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65A" w:rsidRPr="00380EC2" w:rsidRDefault="007C165A" w:rsidP="00380EC2">
      <w:pPr>
        <w:spacing w:after="0" w:line="240" w:lineRule="auto"/>
        <w:jc w:val="center"/>
        <w:rPr>
          <w:rFonts w:ascii="Times New Roman" w:hAnsi="Times New Roman"/>
          <w:b/>
          <w:color w:val="000000"/>
          <w:sz w:val="24"/>
          <w:szCs w:val="24"/>
        </w:rPr>
      </w:pPr>
      <w:r w:rsidRPr="006D7201">
        <w:rPr>
          <w:rFonts w:ascii="Times New Roman" w:hAnsi="Times New Roman"/>
          <w:b/>
          <w:color w:val="000000"/>
          <w:sz w:val="24"/>
          <w:szCs w:val="24"/>
        </w:rPr>
        <w:t>Ministru kabineta noteikumu projekta "</w:t>
      </w:r>
      <w:r w:rsidR="006D7201" w:rsidRPr="006D7201">
        <w:rPr>
          <w:rFonts w:ascii="Times New Roman" w:hAnsi="Times New Roman"/>
          <w:b/>
          <w:color w:val="000000"/>
          <w:sz w:val="24"/>
          <w:szCs w:val="24"/>
        </w:rPr>
        <w:t xml:space="preserve">Grozījumi Ministru kabineta 2015. gada 10. novembra noteikumos Nr. 645 "Darbības programmas "Izaugsme un nodarbinātība" 5.6.2. specifiskā atbalsta mērķa "Teritoriju </w:t>
      </w:r>
      <w:proofErr w:type="spellStart"/>
      <w:r w:rsidR="006D7201" w:rsidRPr="006D7201">
        <w:rPr>
          <w:rFonts w:ascii="Times New Roman" w:hAnsi="Times New Roman"/>
          <w:b/>
          <w:color w:val="000000"/>
          <w:sz w:val="24"/>
          <w:szCs w:val="24"/>
        </w:rPr>
        <w:t>revitalizācija</w:t>
      </w:r>
      <w:proofErr w:type="spellEnd"/>
      <w:r w:rsidR="006D7201" w:rsidRPr="006D7201">
        <w:rPr>
          <w:rFonts w:ascii="Times New Roman" w:hAnsi="Times New Roman"/>
          <w:b/>
          <w:color w:val="000000"/>
          <w:sz w:val="24"/>
          <w:szCs w:val="24"/>
        </w:rPr>
        <w:t>, reģenerējot degradētās teritorijas atbilstoši pašvaldību integrētajām attīstības programmām" īstenošanas noteikumi"</w:t>
      </w:r>
      <w:r w:rsidRPr="006D7201">
        <w:rPr>
          <w:rFonts w:ascii="Times New Roman" w:hAnsi="Times New Roman"/>
          <w:b/>
          <w:color w:val="000000"/>
          <w:sz w:val="24"/>
          <w:szCs w:val="24"/>
        </w:rPr>
        <w:t>" s</w:t>
      </w:r>
      <w:r w:rsidRPr="00380EC2">
        <w:rPr>
          <w:rFonts w:ascii="Times New Roman" w:hAnsi="Times New Roman"/>
          <w:b/>
          <w:color w:val="000000"/>
          <w:sz w:val="24"/>
          <w:szCs w:val="24"/>
        </w:rPr>
        <w:t>ākotnējās ietekmes novērtējuma ziņojums (anotācija)</w:t>
      </w:r>
    </w:p>
    <w:p w:rsidR="00E23EDA" w:rsidRPr="00E23EDA" w:rsidRDefault="00E23EDA" w:rsidP="00940621">
      <w:pPr>
        <w:pStyle w:val="tv2121"/>
        <w:spacing w:before="0" w:line="240" w:lineRule="auto"/>
        <w:rPr>
          <w:rFonts w:ascii="Times New Roman" w:hAnsi="Times New Roman"/>
          <w:b w:val="0"/>
          <w:sz w:val="16"/>
          <w:szCs w:val="16"/>
        </w:rPr>
      </w:pPr>
    </w:p>
    <w:tbl>
      <w:tblPr>
        <w:tblpPr w:leftFromText="180" w:rightFromText="180" w:vertAnchor="text" w:horzAnchor="margin" w:tblpXSpec="center" w:tblpY="149"/>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2"/>
        <w:gridCol w:w="1836"/>
        <w:gridCol w:w="7366"/>
      </w:tblGrid>
      <w:tr w:rsidR="00CC1A56" w:rsidRPr="002F7353" w:rsidTr="00766699">
        <w:trPr>
          <w:trHeight w:val="269"/>
        </w:trPr>
        <w:tc>
          <w:tcPr>
            <w:tcW w:w="5000" w:type="pct"/>
            <w:gridSpan w:val="3"/>
            <w:vAlign w:val="center"/>
          </w:tcPr>
          <w:p w:rsidR="00CC1A56" w:rsidRPr="002F7353" w:rsidRDefault="00CC1A56" w:rsidP="00A747CD">
            <w:pPr>
              <w:pStyle w:val="naisnod"/>
              <w:spacing w:before="0" w:beforeAutospacing="0" w:after="0" w:afterAutospacing="0"/>
              <w:ind w:left="57" w:right="57"/>
              <w:jc w:val="center"/>
              <w:rPr>
                <w:b/>
                <w:spacing w:val="-2"/>
              </w:rPr>
            </w:pPr>
            <w:r w:rsidRPr="002F7353">
              <w:rPr>
                <w:b/>
                <w:spacing w:val="-2"/>
              </w:rPr>
              <w:t>I.</w:t>
            </w:r>
            <w:r w:rsidR="00F01597" w:rsidRPr="002F7353">
              <w:rPr>
                <w:b/>
                <w:spacing w:val="-2"/>
              </w:rPr>
              <w:t xml:space="preserve"> </w:t>
            </w:r>
            <w:r w:rsidRPr="002F7353">
              <w:rPr>
                <w:b/>
                <w:spacing w:val="-2"/>
              </w:rPr>
              <w:t>Tiesību</w:t>
            </w:r>
            <w:r w:rsidR="00F01597" w:rsidRPr="002F7353">
              <w:rPr>
                <w:b/>
                <w:spacing w:val="-2"/>
              </w:rPr>
              <w:t xml:space="preserve"> </w:t>
            </w:r>
            <w:r w:rsidRPr="002F7353">
              <w:rPr>
                <w:b/>
                <w:spacing w:val="-2"/>
              </w:rPr>
              <w:t>akta</w:t>
            </w:r>
            <w:r w:rsidR="00F01597" w:rsidRPr="002F7353">
              <w:rPr>
                <w:b/>
                <w:spacing w:val="-2"/>
              </w:rPr>
              <w:t xml:space="preserve"> </w:t>
            </w:r>
            <w:r w:rsidRPr="002F7353">
              <w:rPr>
                <w:b/>
                <w:spacing w:val="-2"/>
              </w:rPr>
              <w:t>projekta</w:t>
            </w:r>
            <w:r w:rsidR="00F01597" w:rsidRPr="002F7353">
              <w:rPr>
                <w:b/>
                <w:spacing w:val="-2"/>
              </w:rPr>
              <w:t xml:space="preserve"> </w:t>
            </w:r>
            <w:r w:rsidRPr="002F7353">
              <w:rPr>
                <w:b/>
                <w:spacing w:val="-2"/>
              </w:rPr>
              <w:t>izstrādes</w:t>
            </w:r>
            <w:r w:rsidR="00F01597" w:rsidRPr="002F7353">
              <w:rPr>
                <w:b/>
                <w:spacing w:val="-2"/>
              </w:rPr>
              <w:t xml:space="preserve"> </w:t>
            </w:r>
            <w:r w:rsidRPr="002F7353">
              <w:rPr>
                <w:b/>
                <w:spacing w:val="-2"/>
              </w:rPr>
              <w:t>nepieciešamība</w:t>
            </w:r>
          </w:p>
        </w:tc>
      </w:tr>
      <w:tr w:rsidR="00CC1A56" w:rsidRPr="002F7353" w:rsidTr="00AF7B33">
        <w:trPr>
          <w:trHeight w:val="415"/>
        </w:trPr>
        <w:tc>
          <w:tcPr>
            <w:tcW w:w="224" w:type="pct"/>
          </w:tcPr>
          <w:p w:rsidR="00CC1A56" w:rsidRPr="002F7353" w:rsidRDefault="00CC1A56" w:rsidP="00A747CD">
            <w:pPr>
              <w:pStyle w:val="naiskr"/>
              <w:spacing w:before="0" w:beforeAutospacing="0" w:after="0" w:afterAutospacing="0"/>
              <w:ind w:left="57" w:right="57"/>
              <w:rPr>
                <w:spacing w:val="-2"/>
              </w:rPr>
            </w:pPr>
            <w:r w:rsidRPr="002F7353">
              <w:rPr>
                <w:spacing w:val="-2"/>
              </w:rPr>
              <w:t>1.</w:t>
            </w:r>
          </w:p>
        </w:tc>
        <w:tc>
          <w:tcPr>
            <w:tcW w:w="953" w:type="pct"/>
          </w:tcPr>
          <w:p w:rsidR="00CC1A56" w:rsidRPr="002F7353" w:rsidRDefault="00CC1A56" w:rsidP="00A747CD">
            <w:pPr>
              <w:pStyle w:val="naiskr"/>
              <w:spacing w:before="0" w:beforeAutospacing="0" w:after="0" w:afterAutospacing="0"/>
              <w:ind w:left="57" w:right="57"/>
              <w:rPr>
                <w:spacing w:val="-2"/>
              </w:rPr>
            </w:pPr>
            <w:r w:rsidRPr="002F7353">
              <w:rPr>
                <w:rFonts w:eastAsia="Calibri"/>
                <w:spacing w:val="-2"/>
                <w:lang w:eastAsia="en-US"/>
              </w:rPr>
              <w:t>Pamatojums</w:t>
            </w:r>
          </w:p>
        </w:tc>
        <w:tc>
          <w:tcPr>
            <w:tcW w:w="3823" w:type="pct"/>
            <w:shd w:val="clear" w:color="auto" w:fill="auto"/>
          </w:tcPr>
          <w:p w:rsidR="000565BC" w:rsidRPr="000565BC" w:rsidRDefault="000565BC" w:rsidP="00380EC2">
            <w:pPr>
              <w:spacing w:after="100" w:afterAutospacing="1" w:line="240" w:lineRule="auto"/>
              <w:ind w:right="62"/>
              <w:jc w:val="both"/>
              <w:rPr>
                <w:rFonts w:ascii="Times New Roman" w:hAnsi="Times New Roman"/>
                <w:sz w:val="24"/>
                <w:szCs w:val="24"/>
              </w:rPr>
            </w:pPr>
            <w:r w:rsidRPr="000565BC">
              <w:rPr>
                <w:rFonts w:ascii="Times New Roman" w:hAnsi="Times New Roman"/>
                <w:sz w:val="24"/>
                <w:szCs w:val="24"/>
              </w:rPr>
              <w:t>Ministru kabineta (turpmāk – MK) noteikumu projekts "Grozījumi</w:t>
            </w:r>
            <w:r w:rsidRPr="000565BC">
              <w:rPr>
                <w:rFonts w:ascii="Times New Roman" w:hAnsi="Times New Roman"/>
                <w:bCs/>
                <w:color w:val="000000"/>
                <w:sz w:val="24"/>
                <w:szCs w:val="24"/>
              </w:rPr>
              <w:t xml:space="preserve"> </w:t>
            </w:r>
            <w:r w:rsidRPr="000565BC">
              <w:rPr>
                <w:rFonts w:ascii="Times New Roman" w:hAnsi="Times New Roman"/>
                <w:sz w:val="24"/>
                <w:szCs w:val="24"/>
              </w:rPr>
              <w:t xml:space="preserve">Ministru kabineta 2015. gada </w:t>
            </w:r>
            <w:r w:rsidR="00AF7B33">
              <w:rPr>
                <w:rFonts w:ascii="Times New Roman" w:hAnsi="Times New Roman"/>
                <w:sz w:val="24"/>
                <w:szCs w:val="24"/>
              </w:rPr>
              <w:t>10. novembra</w:t>
            </w:r>
            <w:r w:rsidRPr="000565BC">
              <w:rPr>
                <w:rFonts w:ascii="Times New Roman" w:hAnsi="Times New Roman"/>
                <w:sz w:val="24"/>
                <w:szCs w:val="24"/>
              </w:rPr>
              <w:t xml:space="preserve"> </w:t>
            </w:r>
            <w:r w:rsidRPr="000565BC">
              <w:rPr>
                <w:rFonts w:ascii="Times New Roman" w:hAnsi="Times New Roman"/>
                <w:bCs/>
                <w:sz w:val="24"/>
                <w:szCs w:val="24"/>
              </w:rPr>
              <w:t>noteikumos Nr. </w:t>
            </w:r>
            <w:r w:rsidR="00AF7B33">
              <w:rPr>
                <w:rFonts w:ascii="Times New Roman" w:hAnsi="Times New Roman"/>
                <w:bCs/>
                <w:sz w:val="24"/>
                <w:szCs w:val="24"/>
              </w:rPr>
              <w:t>645</w:t>
            </w:r>
            <w:r w:rsidRPr="000565BC">
              <w:rPr>
                <w:rFonts w:ascii="Times New Roman" w:hAnsi="Times New Roman"/>
                <w:bCs/>
                <w:sz w:val="24"/>
                <w:szCs w:val="24"/>
              </w:rPr>
              <w:t xml:space="preserve"> </w:t>
            </w:r>
            <w:r w:rsidRPr="000565BC">
              <w:rPr>
                <w:rFonts w:ascii="Times New Roman" w:hAnsi="Times New Roman"/>
                <w:spacing w:val="-3"/>
                <w:sz w:val="24"/>
                <w:szCs w:val="24"/>
              </w:rPr>
              <w:t>"</w:t>
            </w:r>
            <w:r w:rsidRPr="000565BC">
              <w:rPr>
                <w:rFonts w:ascii="Times New Roman" w:hAnsi="Times New Roman"/>
                <w:bCs/>
                <w:sz w:val="24"/>
                <w:szCs w:val="24"/>
                <w:shd w:val="clear" w:color="auto" w:fill="FFFFFF"/>
              </w:rPr>
              <w:t xml:space="preserve">Darbības programmas </w:t>
            </w:r>
            <w:r w:rsidRPr="000565BC">
              <w:rPr>
                <w:rFonts w:ascii="Times New Roman" w:hAnsi="Times New Roman"/>
                <w:spacing w:val="-3"/>
                <w:sz w:val="24"/>
                <w:szCs w:val="24"/>
              </w:rPr>
              <w:t>"</w:t>
            </w:r>
            <w:r w:rsidRPr="000565BC">
              <w:rPr>
                <w:rFonts w:ascii="Times New Roman" w:hAnsi="Times New Roman"/>
                <w:bCs/>
                <w:sz w:val="24"/>
                <w:szCs w:val="24"/>
                <w:shd w:val="clear" w:color="auto" w:fill="FFFFFF"/>
              </w:rPr>
              <w:t>Izaugsme un nodarbinātība</w:t>
            </w:r>
            <w:r w:rsidRPr="000565BC">
              <w:rPr>
                <w:rFonts w:ascii="Times New Roman" w:hAnsi="Times New Roman"/>
                <w:spacing w:val="-3"/>
                <w:sz w:val="24"/>
                <w:szCs w:val="24"/>
              </w:rPr>
              <w:t>"</w:t>
            </w:r>
            <w:r w:rsidRPr="000565BC">
              <w:rPr>
                <w:rFonts w:ascii="Times New Roman" w:hAnsi="Times New Roman"/>
                <w:bCs/>
                <w:sz w:val="24"/>
                <w:szCs w:val="24"/>
                <w:shd w:val="clear" w:color="auto" w:fill="FFFFFF"/>
              </w:rPr>
              <w:t xml:space="preserve"> </w:t>
            </w:r>
            <w:r w:rsidR="00AF7B33">
              <w:rPr>
                <w:rFonts w:ascii="Times New Roman" w:hAnsi="Times New Roman"/>
                <w:bCs/>
                <w:sz w:val="24"/>
                <w:szCs w:val="24"/>
                <w:shd w:val="clear" w:color="auto" w:fill="FFFFFF"/>
              </w:rPr>
              <w:t>5.6.2</w:t>
            </w:r>
            <w:r w:rsidRPr="000565BC">
              <w:rPr>
                <w:rFonts w:ascii="Times New Roman" w:hAnsi="Times New Roman"/>
                <w:bCs/>
                <w:sz w:val="24"/>
                <w:szCs w:val="24"/>
                <w:shd w:val="clear" w:color="auto" w:fill="FFFFFF"/>
              </w:rPr>
              <w:t xml:space="preserve">. specifiskā atbalsta mērķa </w:t>
            </w:r>
            <w:r w:rsidRPr="000565BC">
              <w:rPr>
                <w:rFonts w:ascii="Times New Roman" w:hAnsi="Times New Roman"/>
                <w:spacing w:val="-3"/>
                <w:sz w:val="24"/>
                <w:szCs w:val="24"/>
              </w:rPr>
              <w:t>"</w:t>
            </w:r>
            <w:r w:rsidR="00AF7B33">
              <w:rPr>
                <w:rFonts w:ascii="Times New Roman" w:hAnsi="Times New Roman"/>
                <w:bCs/>
                <w:sz w:val="24"/>
                <w:szCs w:val="24"/>
                <w:shd w:val="clear" w:color="auto" w:fill="FFFFFF"/>
              </w:rPr>
              <w:t xml:space="preserve">Teritoriju </w:t>
            </w:r>
            <w:proofErr w:type="spellStart"/>
            <w:r w:rsidR="00AF7B33">
              <w:rPr>
                <w:rFonts w:ascii="Times New Roman" w:hAnsi="Times New Roman"/>
                <w:bCs/>
                <w:sz w:val="24"/>
                <w:szCs w:val="24"/>
                <w:shd w:val="clear" w:color="auto" w:fill="FFFFFF"/>
              </w:rPr>
              <w:t>revitalizācija</w:t>
            </w:r>
            <w:proofErr w:type="spellEnd"/>
            <w:r w:rsidR="00AF7B33">
              <w:rPr>
                <w:rFonts w:ascii="Times New Roman" w:hAnsi="Times New Roman"/>
                <w:bCs/>
                <w:sz w:val="24"/>
                <w:szCs w:val="24"/>
                <w:shd w:val="clear" w:color="auto" w:fill="FFFFFF"/>
              </w:rPr>
              <w:t>, reģenerējot degradētās teritorijas atbilstoši pašvaldību integrētajām attīstības programmām</w:t>
            </w:r>
            <w:r w:rsidRPr="000565BC">
              <w:rPr>
                <w:rFonts w:ascii="Times New Roman" w:hAnsi="Times New Roman"/>
                <w:spacing w:val="-3"/>
                <w:sz w:val="24"/>
                <w:szCs w:val="24"/>
              </w:rPr>
              <w:t>"</w:t>
            </w:r>
            <w:r w:rsidRPr="000565BC">
              <w:rPr>
                <w:rFonts w:ascii="Times New Roman" w:hAnsi="Times New Roman"/>
                <w:bCs/>
                <w:sz w:val="24"/>
                <w:szCs w:val="24"/>
                <w:shd w:val="clear" w:color="auto" w:fill="FFFFFF"/>
              </w:rPr>
              <w:t xml:space="preserve"> īstenošanas noteikumi</w:t>
            </w:r>
            <w:r w:rsidRPr="000565BC">
              <w:rPr>
                <w:rFonts w:ascii="Times New Roman" w:hAnsi="Times New Roman"/>
                <w:spacing w:val="-3"/>
                <w:sz w:val="24"/>
                <w:szCs w:val="24"/>
              </w:rPr>
              <w:t>""</w:t>
            </w:r>
            <w:r w:rsidRPr="000565BC">
              <w:rPr>
                <w:rFonts w:ascii="Times New Roman" w:hAnsi="Times New Roman"/>
                <w:b/>
                <w:bCs/>
                <w:sz w:val="24"/>
                <w:szCs w:val="24"/>
              </w:rPr>
              <w:t xml:space="preserve"> </w:t>
            </w:r>
            <w:r w:rsidRPr="000565BC">
              <w:rPr>
                <w:rFonts w:ascii="Times New Roman" w:hAnsi="Times New Roman"/>
                <w:sz w:val="24"/>
                <w:szCs w:val="24"/>
              </w:rPr>
              <w:t xml:space="preserve">(turpmāk – </w:t>
            </w:r>
            <w:r w:rsidR="00EE24D1">
              <w:rPr>
                <w:rFonts w:ascii="Times New Roman" w:hAnsi="Times New Roman"/>
                <w:sz w:val="24"/>
                <w:szCs w:val="24"/>
              </w:rPr>
              <w:t xml:space="preserve">MK </w:t>
            </w:r>
            <w:r w:rsidRPr="000565BC">
              <w:rPr>
                <w:rFonts w:ascii="Times New Roman" w:hAnsi="Times New Roman"/>
                <w:sz w:val="24"/>
                <w:szCs w:val="24"/>
              </w:rPr>
              <w:t>noteikumu projekts) izstrādāts pamatojoties uz:</w:t>
            </w:r>
          </w:p>
          <w:p w:rsidR="00E63315" w:rsidRDefault="00D90BB6" w:rsidP="00E63315">
            <w:pPr>
              <w:pStyle w:val="ListParagraph"/>
              <w:numPr>
                <w:ilvl w:val="0"/>
                <w:numId w:val="26"/>
              </w:numPr>
              <w:spacing w:after="100" w:afterAutospacing="1" w:line="240" w:lineRule="auto"/>
              <w:ind w:right="62"/>
              <w:contextualSpacing w:val="0"/>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t>Komisijas 2014. gada 3. </w:t>
            </w:r>
            <w:r w:rsidR="00E63315" w:rsidRPr="00715DAC">
              <w:rPr>
                <w:rFonts w:ascii="Times New Roman" w:hAnsi="Times New Roman"/>
                <w:iCs/>
                <w:sz w:val="24"/>
                <w:szCs w:val="24"/>
                <w:shd w:val="clear" w:color="auto" w:fill="FFFFFF"/>
              </w:rPr>
              <w:t>marta Regulas Nr. </w:t>
            </w:r>
            <w:hyperlink r:id="rId8" w:tgtFrame="_blank" w:history="1">
              <w:r w:rsidR="00E63315" w:rsidRPr="00715DAC">
                <w:rPr>
                  <w:rFonts w:ascii="Times New Roman" w:hAnsi="Times New Roman"/>
                  <w:iCs/>
                  <w:sz w:val="24"/>
                  <w:szCs w:val="24"/>
                  <w:shd w:val="clear" w:color="auto" w:fill="FFFFFF"/>
                </w:rPr>
                <w:t>480/2014</w:t>
              </w:r>
            </w:hyperlink>
            <w:r>
              <w:rPr>
                <w:rFonts w:ascii="Times New Roman" w:hAnsi="Times New Roman"/>
                <w:iCs/>
                <w:sz w:val="24"/>
                <w:szCs w:val="24"/>
                <w:shd w:val="clear" w:color="auto" w:fill="FFFFFF"/>
              </w:rPr>
              <w:t xml:space="preserve"> </w:t>
            </w:r>
            <w:r w:rsidR="00E63315" w:rsidRPr="00715DAC">
              <w:rPr>
                <w:rFonts w:ascii="Times New Roman" w:hAnsi="Times New Roman"/>
                <w:iCs/>
                <w:sz w:val="24"/>
                <w:szCs w:val="24"/>
                <w:shd w:val="clear" w:color="auto" w:fill="FFFFFF"/>
              </w:rPr>
              <w:t>ar kuru papildina Eiropas Parlamenta un Padomes Regulu (ES) Nr. </w:t>
            </w:r>
            <w:hyperlink r:id="rId9" w:tgtFrame="_blank" w:history="1">
              <w:r w:rsidR="00E63315" w:rsidRPr="00715DAC">
                <w:rPr>
                  <w:rFonts w:ascii="Times New Roman" w:hAnsi="Times New Roman"/>
                  <w:iCs/>
                  <w:sz w:val="24"/>
                  <w:szCs w:val="24"/>
                  <w:shd w:val="clear" w:color="auto" w:fill="FFFFFF"/>
                </w:rPr>
                <w:t>1303/2013</w:t>
              </w:r>
            </w:hyperlink>
            <w:r w:rsidR="00E63315" w:rsidRPr="00715DAC">
              <w:rPr>
                <w:rFonts w:ascii="Times New Roman" w:hAnsi="Times New Roman"/>
                <w:iCs/>
                <w:sz w:val="24"/>
                <w:szCs w:val="24"/>
                <w:shd w:val="clear" w:color="auto" w:fill="FFFFFF"/>
              </w:rPr>
              <w:t>,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r w:rsidR="00E63315">
              <w:rPr>
                <w:rFonts w:ascii="Times New Roman" w:hAnsi="Times New Roman"/>
                <w:iCs/>
                <w:sz w:val="24"/>
                <w:szCs w:val="24"/>
                <w:shd w:val="clear" w:color="auto" w:fill="FFFFFF"/>
              </w:rPr>
              <w:t xml:space="preserve"> (turpmāk – Komisijas regula Nr.</w:t>
            </w:r>
            <w:r w:rsidR="008019EF">
              <w:rPr>
                <w:rFonts w:ascii="Times New Roman" w:hAnsi="Times New Roman"/>
                <w:iCs/>
                <w:sz w:val="24"/>
                <w:szCs w:val="24"/>
                <w:shd w:val="clear" w:color="auto" w:fill="FFFFFF"/>
              </w:rPr>
              <w:t> </w:t>
            </w:r>
            <w:r w:rsidR="00E63315">
              <w:rPr>
                <w:rFonts w:ascii="Times New Roman" w:hAnsi="Times New Roman"/>
                <w:iCs/>
                <w:sz w:val="24"/>
                <w:szCs w:val="24"/>
                <w:shd w:val="clear" w:color="auto" w:fill="FFFFFF"/>
              </w:rPr>
              <w:t>480/2014)</w:t>
            </w:r>
            <w:r w:rsidR="00E63315" w:rsidRPr="00715DAC">
              <w:rPr>
                <w:rFonts w:ascii="Times New Roman" w:hAnsi="Times New Roman"/>
                <w:iCs/>
                <w:sz w:val="24"/>
                <w:szCs w:val="24"/>
                <w:shd w:val="clear" w:color="auto" w:fill="FFFFFF"/>
              </w:rPr>
              <w:t xml:space="preserve"> </w:t>
            </w:r>
            <w:r w:rsidR="00E63315">
              <w:rPr>
                <w:rFonts w:ascii="Times New Roman" w:hAnsi="Times New Roman"/>
                <w:iCs/>
                <w:sz w:val="24"/>
                <w:szCs w:val="24"/>
                <w:shd w:val="clear" w:color="auto" w:fill="FFFFFF"/>
              </w:rPr>
              <w:t>15. panta 2. punktu un 1. pielikumu;</w:t>
            </w:r>
          </w:p>
          <w:p w:rsidR="00E63315" w:rsidRPr="000565BC" w:rsidRDefault="00E63315" w:rsidP="00E63315">
            <w:pPr>
              <w:pStyle w:val="ListParagraph"/>
              <w:numPr>
                <w:ilvl w:val="0"/>
                <w:numId w:val="26"/>
              </w:numPr>
              <w:spacing w:after="100" w:afterAutospacing="1" w:line="240" w:lineRule="auto"/>
              <w:ind w:right="62"/>
              <w:contextualSpacing w:val="0"/>
              <w:jc w:val="both"/>
              <w:rPr>
                <w:rFonts w:ascii="Times New Roman" w:hAnsi="Times New Roman"/>
                <w:sz w:val="24"/>
                <w:szCs w:val="24"/>
              </w:rPr>
            </w:pPr>
            <w:r w:rsidRPr="000565BC">
              <w:rPr>
                <w:rFonts w:ascii="Times New Roman" w:hAnsi="Times New Roman"/>
                <w:sz w:val="24"/>
                <w:szCs w:val="24"/>
              </w:rPr>
              <w:t>Komisijas 2014. gada 17. jūnija Regulas (ES) Nr. </w:t>
            </w:r>
            <w:hyperlink r:id="rId10" w:tgtFrame="_blank" w:history="1">
              <w:r w:rsidRPr="000565BC">
                <w:rPr>
                  <w:rFonts w:ascii="Times New Roman" w:hAnsi="Times New Roman"/>
                  <w:sz w:val="24"/>
                  <w:szCs w:val="24"/>
                </w:rPr>
                <w:t>651/2014</w:t>
              </w:r>
            </w:hyperlink>
            <w:r w:rsidRPr="000565BC">
              <w:rPr>
                <w:rFonts w:ascii="Times New Roman" w:hAnsi="Times New Roman"/>
                <w:sz w:val="24"/>
                <w:szCs w:val="24"/>
              </w:rPr>
              <w:t>, ar ko noteiktas atbalsta kategorijas atzīst par saderīgām ar iekšējo tirgu,</w:t>
            </w:r>
            <w:r w:rsidR="008269B6">
              <w:rPr>
                <w:rFonts w:ascii="Times New Roman" w:hAnsi="Times New Roman"/>
                <w:sz w:val="24"/>
                <w:szCs w:val="24"/>
              </w:rPr>
              <w:t xml:space="preserve"> piemērojot Līguma 107. un 108. </w:t>
            </w:r>
            <w:r w:rsidRPr="000565BC">
              <w:rPr>
                <w:rFonts w:ascii="Times New Roman" w:hAnsi="Times New Roman"/>
                <w:sz w:val="24"/>
                <w:szCs w:val="24"/>
              </w:rPr>
              <w:t>pantu (turpmāk – Komisijas regula Nr. </w:t>
            </w:r>
            <w:hyperlink r:id="rId11" w:tgtFrame="_blank" w:history="1">
              <w:r w:rsidRPr="000565BC">
                <w:rPr>
                  <w:rFonts w:ascii="Times New Roman" w:hAnsi="Times New Roman"/>
                  <w:sz w:val="24"/>
                  <w:szCs w:val="24"/>
                </w:rPr>
                <w:t>651/2014</w:t>
              </w:r>
            </w:hyperlink>
            <w:r w:rsidRPr="000565BC">
              <w:rPr>
                <w:rFonts w:ascii="Times New Roman" w:hAnsi="Times New Roman"/>
                <w:sz w:val="24"/>
                <w:szCs w:val="24"/>
              </w:rPr>
              <w:t>) 2. panta 23. punktu</w:t>
            </w:r>
            <w:r>
              <w:rPr>
                <w:rFonts w:ascii="Times New Roman" w:hAnsi="Times New Roman"/>
                <w:sz w:val="24"/>
                <w:szCs w:val="24"/>
              </w:rPr>
              <w:t xml:space="preserve">, 9. pantu, </w:t>
            </w:r>
            <w:r>
              <w:rPr>
                <w:rFonts w:ascii="Times New Roman" w:hAnsi="Times New Roman"/>
                <w:bCs/>
                <w:sz w:val="24"/>
                <w:szCs w:val="24"/>
                <w:shd w:val="clear" w:color="auto" w:fill="FFFFFF"/>
              </w:rPr>
              <w:t>48. panta 5. punktu un 56. panta 6. punktu</w:t>
            </w:r>
            <w:r w:rsidRPr="000565BC">
              <w:rPr>
                <w:rFonts w:ascii="Times New Roman" w:hAnsi="Times New Roman"/>
                <w:sz w:val="24"/>
                <w:szCs w:val="24"/>
              </w:rPr>
              <w:t>;</w:t>
            </w:r>
          </w:p>
          <w:p w:rsidR="00B10031" w:rsidRPr="00B10031" w:rsidRDefault="0067132E" w:rsidP="0067132E">
            <w:pPr>
              <w:pStyle w:val="ListParagraph"/>
              <w:numPr>
                <w:ilvl w:val="0"/>
                <w:numId w:val="26"/>
              </w:numPr>
              <w:spacing w:after="100" w:afterAutospacing="1" w:line="240" w:lineRule="auto"/>
              <w:ind w:right="62"/>
              <w:contextualSpacing w:val="0"/>
              <w:jc w:val="both"/>
              <w:rPr>
                <w:rFonts w:ascii="Times New Roman" w:hAnsi="Times New Roman"/>
                <w:iCs/>
                <w:sz w:val="24"/>
                <w:szCs w:val="24"/>
                <w:shd w:val="clear" w:color="auto" w:fill="FFFFFF"/>
              </w:rPr>
            </w:pPr>
            <w:r w:rsidRPr="006302DF">
              <w:rPr>
                <w:rFonts w:ascii="Times New Roman" w:hAnsi="Times New Roman"/>
                <w:bCs/>
                <w:sz w:val="24"/>
                <w:szCs w:val="24"/>
                <w:shd w:val="clear" w:color="auto" w:fill="FFFFFF"/>
              </w:rPr>
              <w:t>Komisijas 2014. gada 25. jūnija Regulas (ES) Nr. </w:t>
            </w:r>
            <w:hyperlink r:id="rId12" w:tgtFrame="_blank" w:history="1">
              <w:r w:rsidRPr="006302DF">
                <w:rPr>
                  <w:rFonts w:ascii="Times New Roman" w:hAnsi="Times New Roman"/>
                  <w:bCs/>
                  <w:sz w:val="24"/>
                  <w:szCs w:val="24"/>
                  <w:shd w:val="clear" w:color="auto" w:fill="FFFFFF"/>
                </w:rPr>
                <w:t>702/2014</w:t>
              </w:r>
            </w:hyperlink>
            <w:r w:rsidRPr="006302DF">
              <w:rPr>
                <w:rFonts w:ascii="Times New Roman" w:hAnsi="Times New Roman"/>
                <w:bCs/>
                <w:sz w:val="24"/>
                <w:szCs w:val="24"/>
                <w:shd w:val="clear" w:color="auto" w:fill="FFFFFF"/>
              </w:rPr>
              <w:t xml:space="preserve">, ar kuru konkrētas atbalsta kategorijas lauksaimniecības un mežsaimniecības nozarē un lauku apvidos atzīst par saderīgām ar iekšējo tirgu, piemērojot Līguma par Eiropas </w:t>
            </w:r>
            <w:r w:rsidR="001332A6">
              <w:rPr>
                <w:rFonts w:ascii="Times New Roman" w:hAnsi="Times New Roman"/>
                <w:bCs/>
                <w:sz w:val="24"/>
                <w:szCs w:val="24"/>
                <w:shd w:val="clear" w:color="auto" w:fill="FFFFFF"/>
              </w:rPr>
              <w:t>Savienības darbību 107. un 108. </w:t>
            </w:r>
            <w:r w:rsidRPr="006302DF">
              <w:rPr>
                <w:rFonts w:ascii="Times New Roman" w:hAnsi="Times New Roman"/>
                <w:bCs/>
                <w:sz w:val="24"/>
                <w:szCs w:val="24"/>
                <w:shd w:val="clear" w:color="auto" w:fill="FFFFFF"/>
              </w:rPr>
              <w:t>pantu (turpmāk – Komisijas regula Nr. </w:t>
            </w:r>
            <w:hyperlink r:id="rId13" w:tgtFrame="_blank" w:history="1">
              <w:r w:rsidRPr="006302DF">
                <w:rPr>
                  <w:rFonts w:ascii="Times New Roman" w:hAnsi="Times New Roman"/>
                  <w:bCs/>
                  <w:sz w:val="24"/>
                  <w:szCs w:val="24"/>
                  <w:shd w:val="clear" w:color="auto" w:fill="FFFFFF"/>
                </w:rPr>
                <w:t>702/2014</w:t>
              </w:r>
            </w:hyperlink>
            <w:r w:rsidRPr="006302DF">
              <w:rPr>
                <w:rFonts w:ascii="Times New Roman" w:hAnsi="Times New Roman"/>
                <w:bCs/>
                <w:sz w:val="24"/>
                <w:szCs w:val="24"/>
                <w:shd w:val="clear" w:color="auto" w:fill="FFFFFF"/>
              </w:rPr>
              <w:t>) 9.</w:t>
            </w:r>
            <w:r w:rsidR="00550214">
              <w:rPr>
                <w:rFonts w:ascii="Times New Roman" w:hAnsi="Times New Roman"/>
                <w:bCs/>
                <w:sz w:val="24"/>
                <w:szCs w:val="24"/>
                <w:shd w:val="clear" w:color="auto" w:fill="FFFFFF"/>
              </w:rPr>
              <w:t> </w:t>
            </w:r>
            <w:r w:rsidRPr="006302DF">
              <w:rPr>
                <w:rFonts w:ascii="Times New Roman" w:hAnsi="Times New Roman"/>
                <w:bCs/>
                <w:sz w:val="24"/>
                <w:szCs w:val="24"/>
                <w:shd w:val="clear" w:color="auto" w:fill="FFFFFF"/>
              </w:rPr>
              <w:t>pantu</w:t>
            </w:r>
            <w:r w:rsidR="00B10031">
              <w:rPr>
                <w:rFonts w:ascii="Times New Roman" w:hAnsi="Times New Roman"/>
                <w:bCs/>
                <w:sz w:val="24"/>
                <w:szCs w:val="24"/>
                <w:shd w:val="clear" w:color="auto" w:fill="FFFFFF"/>
              </w:rPr>
              <w:t>;</w:t>
            </w:r>
          </w:p>
          <w:p w:rsidR="0067132E" w:rsidRPr="006302DF" w:rsidRDefault="0067132E" w:rsidP="0067132E">
            <w:pPr>
              <w:pStyle w:val="ListParagraph"/>
              <w:numPr>
                <w:ilvl w:val="0"/>
                <w:numId w:val="26"/>
              </w:numPr>
              <w:spacing w:after="100" w:afterAutospacing="1" w:line="240" w:lineRule="auto"/>
              <w:ind w:right="62"/>
              <w:contextualSpacing w:val="0"/>
              <w:jc w:val="both"/>
              <w:rPr>
                <w:rFonts w:ascii="Times New Roman" w:hAnsi="Times New Roman"/>
                <w:iCs/>
                <w:sz w:val="24"/>
                <w:szCs w:val="24"/>
                <w:shd w:val="clear" w:color="auto" w:fill="FFFFFF"/>
              </w:rPr>
            </w:pPr>
            <w:r w:rsidRPr="006302DF">
              <w:rPr>
                <w:rFonts w:ascii="Times New Roman" w:hAnsi="Times New Roman"/>
                <w:bCs/>
                <w:sz w:val="24"/>
                <w:szCs w:val="24"/>
                <w:shd w:val="clear" w:color="auto" w:fill="FFFFFF"/>
              </w:rPr>
              <w:t>Komisijas 2014. gada 16. decembra Regulas (ES) Nr. </w:t>
            </w:r>
            <w:hyperlink r:id="rId14" w:tgtFrame="_blank" w:history="1">
              <w:r w:rsidRPr="006302DF">
                <w:rPr>
                  <w:rFonts w:ascii="Times New Roman" w:hAnsi="Times New Roman"/>
                  <w:bCs/>
                  <w:sz w:val="24"/>
                  <w:szCs w:val="24"/>
                  <w:shd w:val="clear" w:color="auto" w:fill="FFFFFF"/>
                </w:rPr>
                <w:t>1388/2014</w:t>
              </w:r>
            </w:hyperlink>
            <w:r w:rsidRPr="006302DF">
              <w:rPr>
                <w:rFonts w:ascii="Times New Roman" w:hAnsi="Times New Roman"/>
                <w:bCs/>
                <w:sz w:val="24"/>
                <w:szCs w:val="24"/>
                <w:shd w:val="clear" w:color="auto" w:fill="FFFFFF"/>
              </w:rPr>
              <w:t xml:space="preserve">, ar ko konkrētas atbalsta kategorijas uzņēmumiem, kuri nodarbojas ar zvejas un akvakultūras produktu ražošanu, apstrādi un tirdzniecību, atzīst par saderīgām ar iekšējo tirgu, piemērojot Līguma par Eiropas </w:t>
            </w:r>
            <w:r w:rsidR="00B83DDE">
              <w:rPr>
                <w:rFonts w:ascii="Times New Roman" w:hAnsi="Times New Roman"/>
                <w:bCs/>
                <w:sz w:val="24"/>
                <w:szCs w:val="24"/>
                <w:shd w:val="clear" w:color="auto" w:fill="FFFFFF"/>
              </w:rPr>
              <w:t>Savienības darbību 107. un 108. </w:t>
            </w:r>
            <w:r w:rsidRPr="006302DF">
              <w:rPr>
                <w:rFonts w:ascii="Times New Roman" w:hAnsi="Times New Roman"/>
                <w:bCs/>
                <w:sz w:val="24"/>
                <w:szCs w:val="24"/>
                <w:shd w:val="clear" w:color="auto" w:fill="FFFFFF"/>
              </w:rPr>
              <w:t>pantu (turpmāk – Komisijas regula Nr.</w:t>
            </w:r>
            <w:r w:rsidR="00B83DDE">
              <w:rPr>
                <w:rFonts w:ascii="Times New Roman" w:hAnsi="Times New Roman"/>
                <w:bCs/>
                <w:sz w:val="24"/>
                <w:szCs w:val="24"/>
                <w:shd w:val="clear" w:color="auto" w:fill="FFFFFF"/>
              </w:rPr>
              <w:t> </w:t>
            </w:r>
            <w:hyperlink r:id="rId15" w:tgtFrame="_blank" w:history="1">
              <w:r w:rsidRPr="006302DF">
                <w:rPr>
                  <w:rFonts w:ascii="Times New Roman" w:hAnsi="Times New Roman"/>
                  <w:bCs/>
                  <w:sz w:val="24"/>
                  <w:szCs w:val="24"/>
                  <w:shd w:val="clear" w:color="auto" w:fill="FFFFFF"/>
                </w:rPr>
                <w:t>1388/2014</w:t>
              </w:r>
            </w:hyperlink>
            <w:r w:rsidRPr="006302DF">
              <w:rPr>
                <w:rFonts w:ascii="Times New Roman" w:hAnsi="Times New Roman"/>
                <w:bCs/>
                <w:sz w:val="24"/>
                <w:szCs w:val="24"/>
                <w:shd w:val="clear" w:color="auto" w:fill="FFFFFF"/>
              </w:rPr>
              <w:t>) 9. pantu;</w:t>
            </w:r>
          </w:p>
          <w:p w:rsidR="0067132E" w:rsidRPr="000565BC" w:rsidRDefault="0067132E" w:rsidP="0067132E">
            <w:pPr>
              <w:pStyle w:val="ListParagraph"/>
              <w:numPr>
                <w:ilvl w:val="0"/>
                <w:numId w:val="26"/>
              </w:numPr>
              <w:spacing w:after="100" w:afterAutospacing="1" w:line="240" w:lineRule="auto"/>
              <w:ind w:right="62"/>
              <w:contextualSpacing w:val="0"/>
              <w:jc w:val="both"/>
              <w:rPr>
                <w:rFonts w:ascii="Times New Roman" w:hAnsi="Times New Roman"/>
                <w:sz w:val="24"/>
                <w:szCs w:val="24"/>
              </w:rPr>
            </w:pPr>
            <w:r w:rsidRPr="000565BC">
              <w:rPr>
                <w:rFonts w:ascii="Times New Roman" w:hAnsi="Times New Roman"/>
                <w:sz w:val="24"/>
                <w:szCs w:val="24"/>
              </w:rPr>
              <w:t>Darbības programmas "Izaugsme un nodarbinātība" papildinājuma 2.</w:t>
            </w:r>
            <w:r w:rsidR="005F2AAD">
              <w:rPr>
                <w:rFonts w:ascii="Times New Roman" w:hAnsi="Times New Roman"/>
                <w:sz w:val="24"/>
                <w:szCs w:val="24"/>
              </w:rPr>
              <w:t> </w:t>
            </w:r>
            <w:r w:rsidRPr="000565BC">
              <w:rPr>
                <w:rFonts w:ascii="Times New Roman" w:hAnsi="Times New Roman"/>
                <w:sz w:val="24"/>
                <w:szCs w:val="24"/>
              </w:rPr>
              <w:t>pielikuma</w:t>
            </w:r>
            <w:r>
              <w:rPr>
                <w:rFonts w:ascii="Times New Roman" w:hAnsi="Times New Roman"/>
                <w:sz w:val="24"/>
                <w:szCs w:val="24"/>
              </w:rPr>
              <w:t xml:space="preserve"> "Rādītāju saraksts" sadaļu</w:t>
            </w:r>
            <w:r w:rsidRPr="000565BC">
              <w:rPr>
                <w:rFonts w:ascii="Times New Roman" w:hAnsi="Times New Roman"/>
                <w:sz w:val="24"/>
                <w:szCs w:val="24"/>
              </w:rPr>
              <w:t xml:space="preserve"> "Eiropas Savienības Kohēzijas politikas fondu 2</w:t>
            </w:r>
            <w:r w:rsidR="005F2AAD">
              <w:rPr>
                <w:rFonts w:ascii="Times New Roman" w:hAnsi="Times New Roman"/>
                <w:sz w:val="24"/>
                <w:szCs w:val="24"/>
              </w:rPr>
              <w:t>014. - 2020. </w:t>
            </w:r>
            <w:r w:rsidRPr="000565BC">
              <w:rPr>
                <w:rFonts w:ascii="Times New Roman" w:hAnsi="Times New Roman"/>
                <w:sz w:val="24"/>
                <w:szCs w:val="24"/>
              </w:rPr>
              <w:t>gada plānošanas perioda darbības programmas "Izaugsme un nodarbinātība" un tās papildinājuma horizontālo principu rādītāju piemērošanas saraksts" (turpmāk – DPP 2.</w:t>
            </w:r>
            <w:r w:rsidR="005F2AAD">
              <w:rPr>
                <w:rFonts w:ascii="Times New Roman" w:hAnsi="Times New Roman"/>
                <w:sz w:val="24"/>
                <w:szCs w:val="24"/>
              </w:rPr>
              <w:t> </w:t>
            </w:r>
            <w:r w:rsidRPr="000565BC">
              <w:rPr>
                <w:rFonts w:ascii="Times New Roman" w:hAnsi="Times New Roman"/>
                <w:sz w:val="24"/>
                <w:szCs w:val="24"/>
              </w:rPr>
              <w:t>pielikums);</w:t>
            </w:r>
          </w:p>
          <w:p w:rsidR="000565BC" w:rsidRDefault="000565BC" w:rsidP="0067132E">
            <w:pPr>
              <w:pStyle w:val="ListParagraph"/>
              <w:numPr>
                <w:ilvl w:val="0"/>
                <w:numId w:val="26"/>
              </w:numPr>
              <w:spacing w:after="100" w:afterAutospacing="1" w:line="240" w:lineRule="auto"/>
              <w:ind w:right="62"/>
              <w:contextualSpacing w:val="0"/>
              <w:jc w:val="both"/>
              <w:rPr>
                <w:rFonts w:ascii="Times New Roman" w:hAnsi="Times New Roman"/>
                <w:sz w:val="24"/>
                <w:szCs w:val="24"/>
              </w:rPr>
            </w:pPr>
            <w:r w:rsidRPr="0067132E">
              <w:rPr>
                <w:rFonts w:ascii="Times New Roman" w:hAnsi="Times New Roman"/>
                <w:iCs/>
                <w:sz w:val="24"/>
                <w:szCs w:val="24"/>
                <w:shd w:val="clear" w:color="auto" w:fill="FFFFFF"/>
              </w:rPr>
              <w:t>Eiropas Savienības struktūrfondu un Kohēzijas fonda 2014.–2020. </w:t>
            </w:r>
            <w:r w:rsidRPr="0067132E">
              <w:rPr>
                <w:rFonts w:ascii="Times New Roman" w:hAnsi="Times New Roman"/>
                <w:sz w:val="24"/>
                <w:szCs w:val="24"/>
              </w:rPr>
              <w:t>gada plānošanas perioda vadības likuma 20. panta 6. un 13. punktu;</w:t>
            </w:r>
          </w:p>
          <w:p w:rsidR="0067132E" w:rsidRPr="00941618" w:rsidRDefault="0067132E" w:rsidP="0067132E">
            <w:pPr>
              <w:pStyle w:val="ListParagraph"/>
              <w:numPr>
                <w:ilvl w:val="0"/>
                <w:numId w:val="26"/>
              </w:numPr>
              <w:spacing w:after="100" w:afterAutospacing="1" w:line="240" w:lineRule="auto"/>
              <w:ind w:right="62"/>
              <w:contextualSpacing w:val="0"/>
              <w:jc w:val="both"/>
              <w:rPr>
                <w:rFonts w:ascii="Times New Roman" w:hAnsi="Times New Roman"/>
                <w:iCs/>
                <w:sz w:val="24"/>
                <w:szCs w:val="24"/>
                <w:shd w:val="clear" w:color="auto" w:fill="FFFFFF"/>
              </w:rPr>
            </w:pPr>
            <w:r>
              <w:rPr>
                <w:rFonts w:ascii="Times New Roman" w:hAnsi="Times New Roman"/>
                <w:bCs/>
                <w:sz w:val="24"/>
                <w:szCs w:val="24"/>
                <w:shd w:val="clear" w:color="auto" w:fill="FFFFFF"/>
              </w:rPr>
              <w:lastRenderedPageBreak/>
              <w:t xml:space="preserve">Civillikuma trešās daļas </w:t>
            </w:r>
            <w:r w:rsidRPr="000565BC">
              <w:rPr>
                <w:rFonts w:ascii="Times New Roman" w:hAnsi="Times New Roman"/>
                <w:spacing w:val="-3"/>
                <w:sz w:val="24"/>
                <w:szCs w:val="24"/>
              </w:rPr>
              <w:t>"</w:t>
            </w:r>
            <w:r>
              <w:rPr>
                <w:rFonts w:ascii="Times New Roman" w:hAnsi="Times New Roman"/>
                <w:bCs/>
                <w:sz w:val="24"/>
                <w:szCs w:val="24"/>
                <w:shd w:val="clear" w:color="auto" w:fill="FFFFFF"/>
              </w:rPr>
              <w:t>Lietu tiesības</w:t>
            </w:r>
            <w:r w:rsidRPr="000565BC">
              <w:rPr>
                <w:rFonts w:ascii="Times New Roman" w:hAnsi="Times New Roman"/>
                <w:spacing w:val="-3"/>
                <w:sz w:val="24"/>
                <w:szCs w:val="24"/>
              </w:rPr>
              <w:t>"</w:t>
            </w:r>
            <w:r>
              <w:rPr>
                <w:rFonts w:ascii="Times New Roman" w:hAnsi="Times New Roman"/>
                <w:bCs/>
                <w:sz w:val="24"/>
                <w:szCs w:val="24"/>
                <w:shd w:val="clear" w:color="auto" w:fill="FFFFFF"/>
              </w:rPr>
              <w:t xml:space="preserve"> Trešo A nodaļu </w:t>
            </w:r>
            <w:r w:rsidRPr="000565BC">
              <w:rPr>
                <w:rFonts w:ascii="Times New Roman" w:hAnsi="Times New Roman"/>
                <w:spacing w:val="-3"/>
                <w:sz w:val="24"/>
                <w:szCs w:val="24"/>
              </w:rPr>
              <w:t>"</w:t>
            </w:r>
            <w:r>
              <w:rPr>
                <w:rFonts w:ascii="Times New Roman" w:hAnsi="Times New Roman"/>
                <w:bCs/>
                <w:sz w:val="24"/>
                <w:szCs w:val="24"/>
                <w:shd w:val="clear" w:color="auto" w:fill="FFFFFF"/>
              </w:rPr>
              <w:t>Apbūves tiesība</w:t>
            </w:r>
            <w:r w:rsidRPr="000565BC">
              <w:rPr>
                <w:rFonts w:ascii="Times New Roman" w:hAnsi="Times New Roman"/>
                <w:spacing w:val="-3"/>
                <w:sz w:val="24"/>
                <w:szCs w:val="24"/>
              </w:rPr>
              <w:t>"</w:t>
            </w:r>
            <w:r>
              <w:rPr>
                <w:rFonts w:ascii="Times New Roman" w:hAnsi="Times New Roman"/>
                <w:spacing w:val="-3"/>
                <w:sz w:val="24"/>
                <w:szCs w:val="24"/>
              </w:rPr>
              <w:t>;</w:t>
            </w:r>
          </w:p>
          <w:p w:rsidR="0067132E" w:rsidRPr="000565BC" w:rsidRDefault="0067132E" w:rsidP="0067132E">
            <w:pPr>
              <w:pStyle w:val="ListParagraph"/>
              <w:numPr>
                <w:ilvl w:val="0"/>
                <w:numId w:val="26"/>
              </w:numPr>
              <w:spacing w:after="100" w:afterAutospacing="1" w:line="240" w:lineRule="auto"/>
              <w:ind w:right="62"/>
              <w:contextualSpacing w:val="0"/>
              <w:jc w:val="both"/>
              <w:rPr>
                <w:rFonts w:ascii="Times New Roman" w:hAnsi="Times New Roman"/>
                <w:sz w:val="24"/>
                <w:szCs w:val="24"/>
              </w:rPr>
            </w:pPr>
            <w:r w:rsidRPr="000565BC">
              <w:rPr>
                <w:rFonts w:ascii="Times New Roman" w:hAnsi="Times New Roman"/>
                <w:sz w:val="24"/>
                <w:szCs w:val="24"/>
              </w:rPr>
              <w:t>Energoefektivitātes likuma 15. panta t</w:t>
            </w:r>
            <w:r w:rsidR="00627A7B">
              <w:rPr>
                <w:rFonts w:ascii="Times New Roman" w:hAnsi="Times New Roman"/>
                <w:sz w:val="24"/>
                <w:szCs w:val="24"/>
              </w:rPr>
              <w:t xml:space="preserve">rešo </w:t>
            </w:r>
            <w:r>
              <w:rPr>
                <w:rFonts w:ascii="Times New Roman" w:hAnsi="Times New Roman"/>
                <w:sz w:val="24"/>
                <w:szCs w:val="24"/>
              </w:rPr>
              <w:t>un ceturto daļu</w:t>
            </w:r>
            <w:r w:rsidRPr="000565BC">
              <w:rPr>
                <w:rFonts w:ascii="Times New Roman" w:hAnsi="Times New Roman"/>
                <w:sz w:val="24"/>
                <w:szCs w:val="24"/>
              </w:rPr>
              <w:t>;</w:t>
            </w:r>
          </w:p>
          <w:p w:rsidR="00941618" w:rsidRPr="0094674A" w:rsidRDefault="0094674A" w:rsidP="0094674A">
            <w:pPr>
              <w:pStyle w:val="ListParagraph"/>
              <w:numPr>
                <w:ilvl w:val="0"/>
                <w:numId w:val="26"/>
              </w:numPr>
              <w:spacing w:after="100" w:afterAutospacing="1" w:line="240" w:lineRule="auto"/>
              <w:ind w:right="62"/>
              <w:contextualSpacing w:val="0"/>
              <w:jc w:val="both"/>
              <w:rPr>
                <w:rFonts w:ascii="Times New Roman" w:hAnsi="Times New Roman"/>
                <w:sz w:val="24"/>
                <w:szCs w:val="24"/>
              </w:rPr>
            </w:pPr>
            <w:r w:rsidRPr="000565BC">
              <w:rPr>
                <w:rFonts w:ascii="Times New Roman" w:hAnsi="Times New Roman"/>
                <w:sz w:val="24"/>
                <w:szCs w:val="24"/>
              </w:rPr>
              <w:t xml:space="preserve">MK 2015. gada 27. janvāra noteikumu Nr. 42 </w:t>
            </w:r>
            <w:r w:rsidRPr="000565BC">
              <w:rPr>
                <w:rFonts w:ascii="Times New Roman" w:hAnsi="Times New Roman"/>
                <w:spacing w:val="-3"/>
                <w:sz w:val="24"/>
                <w:szCs w:val="24"/>
              </w:rPr>
              <w:t>"Noteikumi par kritērijiem un kārtību valsts budžeta dotācijas piešķiršanai pašvaldībām Eiropas Savienības struktūrfondu un Kohēzijas fonda 2014.-2020. gada plānošanas periodā līdzfinansēto projektu īstenošanai" (turpmāk – MK noteikumi Nr. 42) 2.</w:t>
            </w:r>
            <w:r w:rsidR="00741372">
              <w:rPr>
                <w:rFonts w:ascii="Times New Roman" w:hAnsi="Times New Roman"/>
                <w:spacing w:val="-3"/>
                <w:sz w:val="24"/>
                <w:szCs w:val="24"/>
              </w:rPr>
              <w:t> </w:t>
            </w:r>
            <w:r w:rsidRPr="000565BC">
              <w:rPr>
                <w:rFonts w:ascii="Times New Roman" w:hAnsi="Times New Roman"/>
                <w:spacing w:val="-3"/>
                <w:sz w:val="24"/>
                <w:szCs w:val="24"/>
              </w:rPr>
              <w:t>punktu</w:t>
            </w:r>
            <w:r>
              <w:rPr>
                <w:rFonts w:ascii="Times New Roman" w:hAnsi="Times New Roman"/>
                <w:spacing w:val="-3"/>
                <w:sz w:val="24"/>
                <w:szCs w:val="24"/>
              </w:rPr>
              <w:t>.</w:t>
            </w:r>
            <w:r w:rsidR="009F0819" w:rsidRPr="0094674A">
              <w:rPr>
                <w:rFonts w:ascii="Times New Roman" w:hAnsi="Times New Roman"/>
                <w:bCs/>
                <w:sz w:val="24"/>
                <w:szCs w:val="24"/>
                <w:highlight w:val="yellow"/>
                <w:shd w:val="clear" w:color="auto" w:fill="FFFFFF"/>
              </w:rPr>
              <w:t xml:space="preserve"> </w:t>
            </w:r>
          </w:p>
        </w:tc>
      </w:tr>
      <w:tr w:rsidR="00CC1A56" w:rsidRPr="002F7353" w:rsidTr="00B35439">
        <w:trPr>
          <w:trHeight w:val="273"/>
        </w:trPr>
        <w:tc>
          <w:tcPr>
            <w:tcW w:w="224" w:type="pct"/>
          </w:tcPr>
          <w:p w:rsidR="00CC1A56" w:rsidRPr="002F7353" w:rsidRDefault="00CC1A56" w:rsidP="00A747CD">
            <w:pPr>
              <w:pStyle w:val="naiskr"/>
              <w:spacing w:before="0" w:beforeAutospacing="0" w:after="0" w:afterAutospacing="0"/>
              <w:ind w:left="57" w:right="57"/>
              <w:rPr>
                <w:spacing w:val="-2"/>
              </w:rPr>
            </w:pPr>
            <w:r w:rsidRPr="002F7353">
              <w:rPr>
                <w:spacing w:val="-2"/>
              </w:rPr>
              <w:lastRenderedPageBreak/>
              <w:t>2.</w:t>
            </w:r>
          </w:p>
        </w:tc>
        <w:tc>
          <w:tcPr>
            <w:tcW w:w="953" w:type="pct"/>
          </w:tcPr>
          <w:p w:rsidR="00CC1A56" w:rsidRPr="002F7353" w:rsidRDefault="00CC1A56" w:rsidP="00A747CD">
            <w:pPr>
              <w:pStyle w:val="naiskr"/>
              <w:tabs>
                <w:tab w:val="left" w:pos="170"/>
              </w:tabs>
              <w:spacing w:before="0" w:beforeAutospacing="0" w:after="0" w:afterAutospacing="0"/>
              <w:ind w:left="57" w:right="57"/>
              <w:rPr>
                <w:spacing w:val="-2"/>
              </w:rPr>
            </w:pPr>
            <w:r w:rsidRPr="002F7353">
              <w:rPr>
                <w:spacing w:val="-2"/>
              </w:rPr>
              <w:t>Pašreizējā</w:t>
            </w:r>
            <w:r w:rsidR="00F01597" w:rsidRPr="002F7353">
              <w:rPr>
                <w:spacing w:val="-2"/>
              </w:rPr>
              <w:t xml:space="preserve"> </w:t>
            </w:r>
            <w:r w:rsidRPr="002F7353">
              <w:rPr>
                <w:spacing w:val="-2"/>
              </w:rPr>
              <w:t>situācija</w:t>
            </w:r>
            <w:r w:rsidR="00F01597" w:rsidRPr="002F7353">
              <w:rPr>
                <w:spacing w:val="-2"/>
              </w:rPr>
              <w:t xml:space="preserve"> </w:t>
            </w:r>
            <w:r w:rsidRPr="002F7353">
              <w:rPr>
                <w:spacing w:val="-2"/>
              </w:rPr>
              <w:t>un</w:t>
            </w:r>
            <w:r w:rsidR="00F01597" w:rsidRPr="002F7353">
              <w:rPr>
                <w:spacing w:val="-2"/>
              </w:rPr>
              <w:t xml:space="preserve"> </w:t>
            </w:r>
            <w:r w:rsidRPr="002F7353">
              <w:rPr>
                <w:spacing w:val="-2"/>
              </w:rPr>
              <w:t>problēmas,</w:t>
            </w:r>
            <w:r w:rsidR="00F01597" w:rsidRPr="002F7353">
              <w:rPr>
                <w:spacing w:val="-2"/>
              </w:rPr>
              <w:t xml:space="preserve"> </w:t>
            </w:r>
            <w:r w:rsidRPr="002F7353">
              <w:rPr>
                <w:spacing w:val="-2"/>
              </w:rPr>
              <w:t>kuru</w:t>
            </w:r>
            <w:r w:rsidR="00F01597" w:rsidRPr="002F7353">
              <w:rPr>
                <w:spacing w:val="-2"/>
              </w:rPr>
              <w:t xml:space="preserve"> </w:t>
            </w:r>
            <w:r w:rsidRPr="002F7353">
              <w:rPr>
                <w:spacing w:val="-2"/>
              </w:rPr>
              <w:t>risināšanai</w:t>
            </w:r>
            <w:r w:rsidR="00F01597" w:rsidRPr="002F7353">
              <w:rPr>
                <w:spacing w:val="-2"/>
              </w:rPr>
              <w:t xml:space="preserve"> </w:t>
            </w:r>
            <w:r w:rsidRPr="002F7353">
              <w:rPr>
                <w:spacing w:val="-2"/>
              </w:rPr>
              <w:t>tiesību</w:t>
            </w:r>
            <w:r w:rsidR="00F01597" w:rsidRPr="002F7353">
              <w:rPr>
                <w:spacing w:val="-2"/>
              </w:rPr>
              <w:t xml:space="preserve"> </w:t>
            </w:r>
            <w:r w:rsidRPr="002F7353">
              <w:rPr>
                <w:spacing w:val="-2"/>
              </w:rPr>
              <w:t>akta</w:t>
            </w:r>
            <w:r w:rsidR="00F01597" w:rsidRPr="002F7353">
              <w:rPr>
                <w:spacing w:val="-2"/>
              </w:rPr>
              <w:t xml:space="preserve"> </w:t>
            </w:r>
            <w:r w:rsidRPr="002F7353">
              <w:rPr>
                <w:spacing w:val="-2"/>
              </w:rPr>
              <w:t>projekts</w:t>
            </w:r>
            <w:r w:rsidR="00F01597" w:rsidRPr="002F7353">
              <w:rPr>
                <w:spacing w:val="-2"/>
              </w:rPr>
              <w:t xml:space="preserve"> </w:t>
            </w:r>
            <w:r w:rsidRPr="002F7353">
              <w:rPr>
                <w:spacing w:val="-2"/>
              </w:rPr>
              <w:t>izstrādāts,</w:t>
            </w:r>
            <w:r w:rsidR="00F01597" w:rsidRPr="002F7353">
              <w:rPr>
                <w:spacing w:val="-2"/>
              </w:rPr>
              <w:t xml:space="preserve"> </w:t>
            </w:r>
            <w:r w:rsidRPr="002F7353">
              <w:rPr>
                <w:spacing w:val="-2"/>
              </w:rPr>
              <w:t>tiesiskā</w:t>
            </w:r>
            <w:r w:rsidR="00F01597" w:rsidRPr="002F7353">
              <w:rPr>
                <w:spacing w:val="-2"/>
              </w:rPr>
              <w:t xml:space="preserve"> </w:t>
            </w:r>
            <w:r w:rsidRPr="002F7353">
              <w:rPr>
                <w:spacing w:val="-2"/>
              </w:rPr>
              <w:t>regulējuma</w:t>
            </w:r>
            <w:r w:rsidR="00F01597" w:rsidRPr="002F7353">
              <w:rPr>
                <w:spacing w:val="-2"/>
              </w:rPr>
              <w:t xml:space="preserve"> </w:t>
            </w:r>
            <w:r w:rsidRPr="002F7353">
              <w:rPr>
                <w:spacing w:val="-2"/>
              </w:rPr>
              <w:t>mērķis</w:t>
            </w:r>
            <w:r w:rsidR="00F01597" w:rsidRPr="002F7353">
              <w:rPr>
                <w:spacing w:val="-2"/>
              </w:rPr>
              <w:t xml:space="preserve"> </w:t>
            </w:r>
            <w:r w:rsidRPr="002F7353">
              <w:rPr>
                <w:spacing w:val="-2"/>
              </w:rPr>
              <w:t>un</w:t>
            </w:r>
            <w:r w:rsidR="00F01597" w:rsidRPr="002F7353">
              <w:rPr>
                <w:spacing w:val="-2"/>
              </w:rPr>
              <w:t xml:space="preserve"> </w:t>
            </w:r>
            <w:r w:rsidRPr="002F7353">
              <w:rPr>
                <w:spacing w:val="-2"/>
              </w:rPr>
              <w:t>būtība</w:t>
            </w:r>
          </w:p>
        </w:tc>
        <w:tc>
          <w:tcPr>
            <w:tcW w:w="3823" w:type="pct"/>
            <w:shd w:val="clear" w:color="auto" w:fill="auto"/>
          </w:tcPr>
          <w:p w:rsidR="00135C5F" w:rsidRDefault="00135C5F" w:rsidP="00135C5F">
            <w:pPr>
              <w:pStyle w:val="ListParagraph"/>
              <w:spacing w:after="100" w:afterAutospacing="1" w:line="240" w:lineRule="auto"/>
              <w:ind w:left="0" w:right="62"/>
              <w:contextualSpacing w:val="0"/>
              <w:jc w:val="both"/>
              <w:rPr>
                <w:rFonts w:ascii="Times New Roman" w:hAnsi="Times New Roman"/>
                <w:bCs/>
                <w:sz w:val="24"/>
                <w:szCs w:val="24"/>
                <w:shd w:val="clear" w:color="auto" w:fill="FFFFFF"/>
              </w:rPr>
            </w:pPr>
            <w:r>
              <w:rPr>
                <w:rFonts w:ascii="Times New Roman" w:hAnsi="Times New Roman"/>
                <w:bCs/>
                <w:sz w:val="24"/>
                <w:szCs w:val="24"/>
              </w:rPr>
              <w:t>1. </w:t>
            </w:r>
            <w:r w:rsidRPr="00144722">
              <w:rPr>
                <w:rFonts w:ascii="Times New Roman" w:hAnsi="Times New Roman"/>
                <w:spacing w:val="-3"/>
                <w:sz w:val="24"/>
                <w:szCs w:val="24"/>
              </w:rPr>
              <w:t>Eiro</w:t>
            </w:r>
            <w:r w:rsidR="0095184D">
              <w:rPr>
                <w:rFonts w:ascii="Times New Roman" w:hAnsi="Times New Roman"/>
                <w:spacing w:val="-3"/>
                <w:sz w:val="24"/>
                <w:szCs w:val="24"/>
              </w:rPr>
              <w:t>pas Parlamenta un Padomes 2013. gada 17. </w:t>
            </w:r>
            <w:r w:rsidRPr="00144722">
              <w:rPr>
                <w:rFonts w:ascii="Times New Roman" w:hAnsi="Times New Roman"/>
                <w:spacing w:val="-3"/>
                <w:sz w:val="24"/>
                <w:szCs w:val="24"/>
              </w:rPr>
              <w:t>decembra Regulas (ES) Nr. </w:t>
            </w:r>
            <w:hyperlink r:id="rId16" w:tgtFrame="_blank" w:history="1">
              <w:r w:rsidRPr="00144722">
                <w:rPr>
                  <w:rFonts w:ascii="Times New Roman" w:hAnsi="Times New Roman"/>
                  <w:spacing w:val="-3"/>
                  <w:sz w:val="24"/>
                  <w:szCs w:val="24"/>
                </w:rPr>
                <w:t>1303/2013</w:t>
              </w:r>
            </w:hyperlink>
            <w:r w:rsidRPr="00144722">
              <w:rPr>
                <w:rFonts w:ascii="Times New Roman" w:hAnsi="Times New Roman"/>
                <w:spacing w:val="-3"/>
                <w:sz w:val="24"/>
                <w:szCs w:val="24"/>
              </w:rPr>
              <w:t xml:space="preserve">, </w:t>
            </w:r>
            <w:r w:rsidRPr="00EE24D1">
              <w:rPr>
                <w:rFonts w:ascii="Times New Roman" w:hAnsi="Times New Roman"/>
                <w:i/>
                <w:spacing w:val="-3"/>
                <w:sz w:val="24"/>
                <w:szCs w:val="24"/>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w:t>
            </w:r>
            <w:hyperlink r:id="rId17" w:tgtFrame="_blank" w:history="1">
              <w:r w:rsidRPr="00EE24D1">
                <w:rPr>
                  <w:rFonts w:ascii="Times New Roman" w:hAnsi="Times New Roman"/>
                  <w:i/>
                  <w:spacing w:val="-3"/>
                  <w:sz w:val="24"/>
                  <w:szCs w:val="24"/>
                </w:rPr>
                <w:t>1083/2006</w:t>
              </w:r>
            </w:hyperlink>
            <w:r>
              <w:rPr>
                <w:rFonts w:ascii="Times New Roman" w:hAnsi="Times New Roman"/>
                <w:spacing w:val="-3"/>
                <w:sz w:val="24"/>
                <w:szCs w:val="24"/>
              </w:rPr>
              <w:t xml:space="preserve"> (turpmāk – Eiropas Parlamenta un Padomes regula Nr.</w:t>
            </w:r>
            <w:r w:rsidR="0095184D">
              <w:rPr>
                <w:rFonts w:ascii="Times New Roman" w:hAnsi="Times New Roman"/>
                <w:spacing w:val="-3"/>
                <w:sz w:val="24"/>
                <w:szCs w:val="24"/>
              </w:rPr>
              <w:t> </w:t>
            </w:r>
            <w:r>
              <w:rPr>
                <w:rFonts w:ascii="Times New Roman" w:hAnsi="Times New Roman"/>
                <w:spacing w:val="-3"/>
                <w:sz w:val="24"/>
                <w:szCs w:val="24"/>
              </w:rPr>
              <w:t xml:space="preserve">1303/2013) 71. pants </w:t>
            </w:r>
            <w:r w:rsidR="007D050F">
              <w:rPr>
                <w:rFonts w:ascii="Times New Roman" w:hAnsi="Times New Roman"/>
                <w:spacing w:val="-3"/>
                <w:sz w:val="24"/>
                <w:szCs w:val="24"/>
              </w:rPr>
              <w:t>nosaka</w:t>
            </w:r>
            <w:r>
              <w:rPr>
                <w:rFonts w:ascii="Times New Roman" w:hAnsi="Times New Roman"/>
                <w:spacing w:val="-3"/>
                <w:sz w:val="24"/>
                <w:szCs w:val="24"/>
              </w:rPr>
              <w:t xml:space="preserve">, ka projekta </w:t>
            </w:r>
            <w:proofErr w:type="spellStart"/>
            <w:r>
              <w:rPr>
                <w:rFonts w:ascii="Times New Roman" w:hAnsi="Times New Roman"/>
                <w:spacing w:val="-3"/>
                <w:sz w:val="24"/>
                <w:szCs w:val="24"/>
              </w:rPr>
              <w:t>pēcuzraudzības</w:t>
            </w:r>
            <w:proofErr w:type="spellEnd"/>
            <w:r>
              <w:rPr>
                <w:rFonts w:ascii="Times New Roman" w:hAnsi="Times New Roman"/>
                <w:spacing w:val="-3"/>
                <w:sz w:val="24"/>
                <w:szCs w:val="24"/>
              </w:rPr>
              <w:t xml:space="preserve"> periods ir </w:t>
            </w:r>
            <w:r w:rsidRPr="00DA52AB">
              <w:rPr>
                <w:rFonts w:ascii="Times New Roman" w:hAnsi="Times New Roman"/>
                <w:spacing w:val="-3"/>
                <w:sz w:val="24"/>
                <w:szCs w:val="24"/>
              </w:rPr>
              <w:t>piecu gadu periods, kas sākas pēc noslēguma maksājuma veikšanas finansējuma saņēmējam</w:t>
            </w:r>
            <w:r>
              <w:rPr>
                <w:rFonts w:ascii="Times New Roman" w:hAnsi="Times New Roman"/>
                <w:spacing w:val="-3"/>
                <w:sz w:val="24"/>
                <w:szCs w:val="24"/>
              </w:rPr>
              <w:t xml:space="preserve">. </w:t>
            </w:r>
            <w:r w:rsidRPr="00B14599">
              <w:rPr>
                <w:rFonts w:ascii="Times New Roman" w:hAnsi="Times New Roman"/>
                <w:spacing w:val="-3"/>
                <w:sz w:val="24"/>
                <w:szCs w:val="24"/>
              </w:rPr>
              <w:t>Eiropas Savienības struktūrfondu un Kohēzijas fonda 2014.—2020.</w:t>
            </w:r>
            <w:r>
              <w:rPr>
                <w:rFonts w:ascii="Times New Roman" w:hAnsi="Times New Roman"/>
                <w:spacing w:val="-3"/>
                <w:sz w:val="24"/>
                <w:szCs w:val="24"/>
              </w:rPr>
              <w:t> </w:t>
            </w:r>
            <w:r w:rsidRPr="00B14599">
              <w:rPr>
                <w:rFonts w:ascii="Times New Roman" w:hAnsi="Times New Roman"/>
                <w:spacing w:val="-3"/>
                <w:sz w:val="24"/>
                <w:szCs w:val="24"/>
              </w:rPr>
              <w:t xml:space="preserve">gada plānošanas perioda </w:t>
            </w:r>
            <w:r w:rsidRPr="00F8619D">
              <w:rPr>
                <w:rFonts w:ascii="Times New Roman" w:hAnsi="Times New Roman"/>
                <w:spacing w:val="-3"/>
                <w:sz w:val="24"/>
                <w:szCs w:val="24"/>
              </w:rPr>
              <w:t>vadības</w:t>
            </w:r>
            <w:r w:rsidRPr="00B14599">
              <w:rPr>
                <w:rFonts w:ascii="Times New Roman" w:hAnsi="Times New Roman"/>
                <w:spacing w:val="-3"/>
                <w:sz w:val="24"/>
                <w:szCs w:val="24"/>
              </w:rPr>
              <w:t xml:space="preserve"> likum</w:t>
            </w:r>
            <w:r>
              <w:rPr>
                <w:rFonts w:ascii="Times New Roman" w:hAnsi="Times New Roman"/>
                <w:spacing w:val="-3"/>
                <w:sz w:val="24"/>
                <w:szCs w:val="24"/>
              </w:rPr>
              <w:t xml:space="preserve">a 12. panta trešās daļas 9. punkts nosaka </w:t>
            </w:r>
            <w:r w:rsidR="00E36054">
              <w:rPr>
                <w:rFonts w:ascii="Times New Roman" w:hAnsi="Times New Roman"/>
                <w:spacing w:val="-3"/>
                <w:sz w:val="24"/>
                <w:szCs w:val="24"/>
              </w:rPr>
              <w:t xml:space="preserve">sadarbības iestādei, t.i., </w:t>
            </w:r>
            <w:r w:rsidR="00F6464C" w:rsidRPr="000565BC">
              <w:rPr>
                <w:rFonts w:ascii="Times New Roman" w:hAnsi="Times New Roman"/>
                <w:sz w:val="24"/>
                <w:szCs w:val="24"/>
              </w:rPr>
              <w:t>Centrālai finanšu un lī</w:t>
            </w:r>
            <w:r w:rsidR="00F6464C">
              <w:rPr>
                <w:rFonts w:ascii="Times New Roman" w:hAnsi="Times New Roman"/>
                <w:sz w:val="24"/>
                <w:szCs w:val="24"/>
              </w:rPr>
              <w:t>gumu aģentūrai (turpmāk – CFLA)</w:t>
            </w:r>
            <w:r>
              <w:rPr>
                <w:rFonts w:ascii="Times New Roman" w:hAnsi="Times New Roman"/>
                <w:spacing w:val="-3"/>
                <w:sz w:val="24"/>
                <w:szCs w:val="24"/>
              </w:rPr>
              <w:t xml:space="preserve"> pienākumu </w:t>
            </w:r>
            <w:r w:rsidRPr="00B14599">
              <w:rPr>
                <w:rFonts w:ascii="Times New Roman" w:hAnsi="Times New Roman"/>
                <w:spacing w:val="-3"/>
                <w:sz w:val="24"/>
                <w:szCs w:val="24"/>
              </w:rPr>
              <w:t>nodrošināt projektu īstenošanas uzraudzību un kontroli un projektu mērķu un iznākuma rādītāju sasniegšanas uzraudzību</w:t>
            </w:r>
            <w:r>
              <w:rPr>
                <w:rFonts w:ascii="Times New Roman" w:hAnsi="Times New Roman"/>
                <w:spacing w:val="-3"/>
                <w:sz w:val="24"/>
                <w:szCs w:val="24"/>
              </w:rPr>
              <w:t xml:space="preserve">. </w:t>
            </w:r>
            <w:r w:rsidRPr="00F8619D">
              <w:rPr>
                <w:rFonts w:ascii="Times New Roman" w:hAnsi="Times New Roman"/>
                <w:spacing w:val="-3"/>
                <w:sz w:val="24"/>
                <w:szCs w:val="24"/>
              </w:rPr>
              <w:t xml:space="preserve">Komisijas </w:t>
            </w:r>
            <w:r w:rsidRPr="00916778">
              <w:rPr>
                <w:rFonts w:ascii="Times New Roman" w:hAnsi="Times New Roman"/>
                <w:spacing w:val="-3"/>
                <w:sz w:val="24"/>
                <w:szCs w:val="24"/>
              </w:rPr>
              <w:t>regulas Nr.</w:t>
            </w:r>
            <w:r w:rsidR="004D7B84">
              <w:rPr>
                <w:rFonts w:ascii="Times New Roman" w:hAnsi="Times New Roman"/>
                <w:spacing w:val="-3"/>
                <w:sz w:val="24"/>
                <w:szCs w:val="24"/>
              </w:rPr>
              <w:t> </w:t>
            </w:r>
            <w:r w:rsidRPr="00916778">
              <w:rPr>
                <w:rFonts w:ascii="Times New Roman" w:hAnsi="Times New Roman"/>
                <w:spacing w:val="-3"/>
                <w:sz w:val="24"/>
                <w:szCs w:val="24"/>
              </w:rPr>
              <w:t>480/2014 1.</w:t>
            </w:r>
            <w:r w:rsidR="004D7B84">
              <w:rPr>
                <w:rFonts w:ascii="Times New Roman" w:hAnsi="Times New Roman"/>
                <w:spacing w:val="-3"/>
                <w:sz w:val="24"/>
                <w:szCs w:val="24"/>
              </w:rPr>
              <w:t> </w:t>
            </w:r>
            <w:r w:rsidRPr="00916778">
              <w:rPr>
                <w:rFonts w:ascii="Times New Roman" w:hAnsi="Times New Roman"/>
                <w:spacing w:val="-3"/>
                <w:sz w:val="24"/>
                <w:szCs w:val="24"/>
              </w:rPr>
              <w:t>pielikums nosaka projekta pārskata periodu (projekta dzīves ciklu)</w:t>
            </w:r>
            <w:r>
              <w:rPr>
                <w:rFonts w:ascii="Times New Roman" w:hAnsi="Times New Roman"/>
                <w:spacing w:val="-3"/>
                <w:sz w:val="24"/>
                <w:szCs w:val="24"/>
              </w:rPr>
              <w:t xml:space="preserve"> atkarībā no nozares (līdz 25 gadiem). Savukārt </w:t>
            </w:r>
            <w:r w:rsidRPr="00F8619D">
              <w:rPr>
                <w:rFonts w:ascii="Times New Roman" w:hAnsi="Times New Roman"/>
                <w:spacing w:val="-3"/>
                <w:sz w:val="24"/>
                <w:szCs w:val="24"/>
              </w:rPr>
              <w:t>Komisijas regulas Nr. </w:t>
            </w:r>
            <w:hyperlink r:id="rId18" w:tgtFrame="_blank" w:history="1">
              <w:r w:rsidRPr="00F8619D">
                <w:rPr>
                  <w:rFonts w:ascii="Times New Roman" w:hAnsi="Times New Roman"/>
                  <w:spacing w:val="-3"/>
                  <w:sz w:val="24"/>
                  <w:szCs w:val="24"/>
                </w:rPr>
                <w:t>651/2014</w:t>
              </w:r>
            </w:hyperlink>
            <w:r w:rsidRPr="00F8619D">
              <w:rPr>
                <w:rFonts w:ascii="Times New Roman" w:hAnsi="Times New Roman"/>
                <w:spacing w:val="-3"/>
                <w:sz w:val="24"/>
                <w:szCs w:val="24"/>
              </w:rPr>
              <w:t xml:space="preserve"> 48. panta 5. punkts un 56. panta 6. punkts nosaka </w:t>
            </w:r>
            <w:r w:rsidR="00EE24D1">
              <w:rPr>
                <w:rFonts w:ascii="Times New Roman" w:hAnsi="Times New Roman"/>
                <w:spacing w:val="-3"/>
                <w:sz w:val="24"/>
                <w:szCs w:val="24"/>
              </w:rPr>
              <w:t xml:space="preserve">pamatdarbības peļņas </w:t>
            </w:r>
            <w:r w:rsidRPr="00F8619D">
              <w:rPr>
                <w:rFonts w:ascii="Times New Roman" w:hAnsi="Times New Roman"/>
                <w:spacing w:val="-3"/>
                <w:sz w:val="24"/>
                <w:szCs w:val="24"/>
              </w:rPr>
              <w:t>atgūšanas mehānisma pienākumu.</w:t>
            </w:r>
          </w:p>
          <w:p w:rsidR="00135C5F" w:rsidRPr="00E811BF" w:rsidRDefault="00135C5F" w:rsidP="00135C5F">
            <w:pPr>
              <w:pStyle w:val="ListParagraph"/>
              <w:spacing w:after="100" w:afterAutospacing="1" w:line="240" w:lineRule="auto"/>
              <w:ind w:left="0" w:right="62"/>
              <w:contextualSpacing w:val="0"/>
              <w:jc w:val="both"/>
              <w:rPr>
                <w:rFonts w:ascii="Times New Roman" w:hAnsi="Times New Roman"/>
                <w:bCs/>
                <w:sz w:val="24"/>
                <w:szCs w:val="24"/>
                <w:shd w:val="clear" w:color="auto" w:fill="FFFFFF"/>
              </w:rPr>
            </w:pPr>
            <w:r w:rsidRPr="000565BC">
              <w:rPr>
                <w:rFonts w:ascii="Times New Roman" w:hAnsi="Times New Roman"/>
                <w:iCs/>
                <w:sz w:val="24"/>
                <w:szCs w:val="24"/>
                <w:shd w:val="clear" w:color="auto" w:fill="FFFFFF"/>
              </w:rPr>
              <w:t xml:space="preserve">Vides aizsardzības un reģionālās attīstības ministrija (turpmāk – VARAM) </w:t>
            </w:r>
            <w:r w:rsidRPr="00BF64A6">
              <w:rPr>
                <w:rFonts w:ascii="Times New Roman" w:hAnsi="Times New Roman"/>
                <w:bCs/>
                <w:sz w:val="24"/>
                <w:szCs w:val="24"/>
                <w:shd w:val="clear" w:color="auto" w:fill="FFFFFF"/>
              </w:rPr>
              <w:t xml:space="preserve"> ir panākusi vienošanos ar Finanšu ministriju</w:t>
            </w:r>
            <w:r>
              <w:rPr>
                <w:rFonts w:ascii="Times New Roman" w:hAnsi="Times New Roman"/>
                <w:bCs/>
                <w:sz w:val="24"/>
                <w:szCs w:val="24"/>
                <w:shd w:val="clear" w:color="auto" w:fill="FFFFFF"/>
              </w:rPr>
              <w:t xml:space="preserve"> (turpmāk – FM)</w:t>
            </w:r>
            <w:r w:rsidRPr="00BF64A6">
              <w:rPr>
                <w:rFonts w:ascii="Times New Roman" w:hAnsi="Times New Roman"/>
                <w:bCs/>
                <w:sz w:val="24"/>
                <w:szCs w:val="24"/>
                <w:shd w:val="clear" w:color="auto" w:fill="FFFFFF"/>
              </w:rPr>
              <w:t xml:space="preserve"> un CFLA, ka CFLA veiks </w:t>
            </w:r>
            <w:r w:rsidRPr="006A2494">
              <w:rPr>
                <w:rFonts w:ascii="Times New Roman" w:hAnsi="Times New Roman"/>
                <w:bCs/>
                <w:sz w:val="24"/>
                <w:szCs w:val="24"/>
                <w:shd w:val="clear" w:color="auto" w:fill="FFFFFF"/>
              </w:rPr>
              <w:t>Komisijas regula</w:t>
            </w:r>
            <w:r>
              <w:rPr>
                <w:rFonts w:ascii="Times New Roman" w:hAnsi="Times New Roman"/>
                <w:bCs/>
                <w:sz w:val="24"/>
                <w:szCs w:val="24"/>
                <w:shd w:val="clear" w:color="auto" w:fill="FFFFFF"/>
              </w:rPr>
              <w:t>s</w:t>
            </w:r>
            <w:r w:rsidRPr="006A2494">
              <w:rPr>
                <w:rFonts w:ascii="Times New Roman" w:hAnsi="Times New Roman"/>
                <w:bCs/>
                <w:sz w:val="24"/>
                <w:szCs w:val="24"/>
                <w:shd w:val="clear" w:color="auto" w:fill="FFFFFF"/>
              </w:rPr>
              <w:t xml:space="preserve"> Nr. </w:t>
            </w:r>
            <w:hyperlink r:id="rId19" w:tgtFrame="_blank" w:history="1">
              <w:r w:rsidRPr="006A2494">
                <w:rPr>
                  <w:rFonts w:ascii="Times New Roman" w:hAnsi="Times New Roman"/>
                  <w:bCs/>
                  <w:sz w:val="24"/>
                  <w:szCs w:val="24"/>
                  <w:shd w:val="clear" w:color="auto" w:fill="FFFFFF"/>
                </w:rPr>
                <w:t>651/2014</w:t>
              </w:r>
            </w:hyperlink>
            <w:r w:rsidRPr="006A2494">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t xml:space="preserve">48. un 56. panta </w:t>
            </w:r>
            <w:r w:rsidRPr="00BF64A6">
              <w:rPr>
                <w:rFonts w:ascii="Times New Roman" w:hAnsi="Times New Roman"/>
                <w:bCs/>
                <w:sz w:val="24"/>
                <w:szCs w:val="24"/>
                <w:shd w:val="clear" w:color="auto" w:fill="FFFFFF"/>
              </w:rPr>
              <w:t xml:space="preserve">valsts atbalsta projektu uzraudzību visā to dzīves ciklā (arī pēc piecu gadu </w:t>
            </w:r>
            <w:proofErr w:type="spellStart"/>
            <w:r w:rsidRPr="00BF64A6">
              <w:rPr>
                <w:rFonts w:ascii="Times New Roman" w:hAnsi="Times New Roman"/>
                <w:bCs/>
                <w:sz w:val="24"/>
                <w:szCs w:val="24"/>
                <w:shd w:val="clear" w:color="auto" w:fill="FFFFFF"/>
              </w:rPr>
              <w:t>pēcuzraudzības</w:t>
            </w:r>
            <w:proofErr w:type="spellEnd"/>
            <w:r w:rsidRPr="00BF64A6">
              <w:rPr>
                <w:rFonts w:ascii="Times New Roman" w:hAnsi="Times New Roman"/>
                <w:bCs/>
                <w:sz w:val="24"/>
                <w:szCs w:val="24"/>
                <w:shd w:val="clear" w:color="auto" w:fill="FFFFFF"/>
              </w:rPr>
              <w:t xml:space="preserve"> perioda beigām), ja to paredzēs </w:t>
            </w:r>
            <w:r w:rsidR="00EB2EDC" w:rsidRPr="000565BC">
              <w:rPr>
                <w:rFonts w:ascii="Times New Roman" w:hAnsi="Times New Roman"/>
                <w:bCs/>
                <w:sz w:val="24"/>
                <w:szCs w:val="24"/>
              </w:rPr>
              <w:t>MK 2015.</w:t>
            </w:r>
            <w:r w:rsidR="001E540A">
              <w:rPr>
                <w:rFonts w:ascii="Times New Roman" w:hAnsi="Times New Roman"/>
                <w:bCs/>
                <w:sz w:val="24"/>
                <w:szCs w:val="24"/>
              </w:rPr>
              <w:t> </w:t>
            </w:r>
            <w:r w:rsidR="00EB2EDC" w:rsidRPr="000565BC">
              <w:rPr>
                <w:rFonts w:ascii="Times New Roman" w:hAnsi="Times New Roman"/>
                <w:bCs/>
                <w:sz w:val="24"/>
                <w:szCs w:val="24"/>
              </w:rPr>
              <w:t xml:space="preserve">gada </w:t>
            </w:r>
            <w:r w:rsidR="008B6D81">
              <w:rPr>
                <w:rFonts w:ascii="Times New Roman" w:hAnsi="Times New Roman"/>
                <w:bCs/>
                <w:sz w:val="24"/>
                <w:szCs w:val="24"/>
              </w:rPr>
              <w:t>10. novembra</w:t>
            </w:r>
            <w:r w:rsidR="00EB2EDC" w:rsidRPr="000565BC">
              <w:rPr>
                <w:rFonts w:ascii="Times New Roman" w:hAnsi="Times New Roman"/>
                <w:bCs/>
                <w:sz w:val="24"/>
                <w:szCs w:val="24"/>
              </w:rPr>
              <w:t xml:space="preserve"> </w:t>
            </w:r>
            <w:r w:rsidR="006E5809" w:rsidRPr="000565BC">
              <w:rPr>
                <w:rFonts w:ascii="Times New Roman" w:hAnsi="Times New Roman"/>
                <w:bCs/>
                <w:sz w:val="24"/>
                <w:szCs w:val="24"/>
              </w:rPr>
              <w:t>noteikum</w:t>
            </w:r>
            <w:r w:rsidR="006E5809">
              <w:rPr>
                <w:rFonts w:ascii="Times New Roman" w:hAnsi="Times New Roman"/>
                <w:bCs/>
                <w:sz w:val="24"/>
                <w:szCs w:val="24"/>
              </w:rPr>
              <w:t>i</w:t>
            </w:r>
            <w:r w:rsidR="006E5809" w:rsidRPr="000565BC">
              <w:rPr>
                <w:rFonts w:ascii="Times New Roman" w:hAnsi="Times New Roman"/>
                <w:bCs/>
                <w:sz w:val="24"/>
                <w:szCs w:val="24"/>
              </w:rPr>
              <w:t xml:space="preserve"> </w:t>
            </w:r>
            <w:r w:rsidR="00EB2EDC" w:rsidRPr="000565BC">
              <w:rPr>
                <w:rFonts w:ascii="Times New Roman" w:hAnsi="Times New Roman"/>
                <w:bCs/>
                <w:sz w:val="24"/>
                <w:szCs w:val="24"/>
              </w:rPr>
              <w:t>Nr. </w:t>
            </w:r>
            <w:r w:rsidR="008B6D81">
              <w:rPr>
                <w:rFonts w:ascii="Times New Roman" w:hAnsi="Times New Roman"/>
                <w:bCs/>
                <w:sz w:val="24"/>
                <w:szCs w:val="24"/>
              </w:rPr>
              <w:t>645</w:t>
            </w:r>
            <w:r w:rsidR="00EB2EDC" w:rsidRPr="000565BC">
              <w:rPr>
                <w:rFonts w:ascii="Times New Roman" w:hAnsi="Times New Roman"/>
                <w:bCs/>
                <w:sz w:val="24"/>
                <w:szCs w:val="24"/>
              </w:rPr>
              <w:t xml:space="preserve"> </w:t>
            </w:r>
            <w:r w:rsidR="00EB2EDC" w:rsidRPr="000565BC">
              <w:rPr>
                <w:rFonts w:ascii="Times New Roman" w:hAnsi="Times New Roman"/>
                <w:spacing w:val="-3"/>
                <w:sz w:val="24"/>
                <w:szCs w:val="24"/>
              </w:rPr>
              <w:t>"</w:t>
            </w:r>
            <w:r w:rsidR="00EB2EDC" w:rsidRPr="000565BC">
              <w:rPr>
                <w:rFonts w:ascii="Times New Roman" w:hAnsi="Times New Roman"/>
                <w:bCs/>
                <w:sz w:val="24"/>
                <w:szCs w:val="24"/>
                <w:shd w:val="clear" w:color="auto" w:fill="FFFFFF"/>
              </w:rPr>
              <w:t xml:space="preserve">Darbības programmas </w:t>
            </w:r>
            <w:r w:rsidR="00EB2EDC" w:rsidRPr="000565BC">
              <w:rPr>
                <w:rFonts w:ascii="Times New Roman" w:hAnsi="Times New Roman"/>
                <w:spacing w:val="-3"/>
                <w:sz w:val="24"/>
                <w:szCs w:val="24"/>
              </w:rPr>
              <w:t>"</w:t>
            </w:r>
            <w:r w:rsidR="00EB2EDC" w:rsidRPr="000565BC">
              <w:rPr>
                <w:rFonts w:ascii="Times New Roman" w:hAnsi="Times New Roman"/>
                <w:bCs/>
                <w:sz w:val="24"/>
                <w:szCs w:val="24"/>
                <w:shd w:val="clear" w:color="auto" w:fill="FFFFFF"/>
              </w:rPr>
              <w:t>Izaugsme un nodarbinātība</w:t>
            </w:r>
            <w:r w:rsidR="00EB2EDC" w:rsidRPr="000565BC">
              <w:rPr>
                <w:rFonts w:ascii="Times New Roman" w:hAnsi="Times New Roman"/>
                <w:spacing w:val="-3"/>
                <w:sz w:val="24"/>
                <w:szCs w:val="24"/>
              </w:rPr>
              <w:t>"</w:t>
            </w:r>
            <w:r w:rsidR="008B6D81">
              <w:rPr>
                <w:rFonts w:ascii="Times New Roman" w:hAnsi="Times New Roman"/>
                <w:bCs/>
                <w:sz w:val="24"/>
                <w:szCs w:val="24"/>
                <w:shd w:val="clear" w:color="auto" w:fill="FFFFFF"/>
              </w:rPr>
              <w:t xml:space="preserve"> 5.6.2</w:t>
            </w:r>
            <w:r w:rsidR="00EB2EDC" w:rsidRPr="000565BC">
              <w:rPr>
                <w:rFonts w:ascii="Times New Roman" w:hAnsi="Times New Roman"/>
                <w:bCs/>
                <w:sz w:val="24"/>
                <w:szCs w:val="24"/>
                <w:shd w:val="clear" w:color="auto" w:fill="FFFFFF"/>
              </w:rPr>
              <w:t>.</w:t>
            </w:r>
            <w:r w:rsidR="001E540A">
              <w:rPr>
                <w:rFonts w:ascii="Times New Roman" w:hAnsi="Times New Roman"/>
                <w:bCs/>
                <w:sz w:val="24"/>
                <w:szCs w:val="24"/>
                <w:shd w:val="clear" w:color="auto" w:fill="FFFFFF"/>
              </w:rPr>
              <w:t> </w:t>
            </w:r>
            <w:r w:rsidR="00EB2EDC" w:rsidRPr="000565BC">
              <w:rPr>
                <w:rFonts w:ascii="Times New Roman" w:hAnsi="Times New Roman"/>
                <w:bCs/>
                <w:sz w:val="24"/>
                <w:szCs w:val="24"/>
                <w:shd w:val="clear" w:color="auto" w:fill="FFFFFF"/>
              </w:rPr>
              <w:t xml:space="preserve">specifiskā atbalsta mērķa </w:t>
            </w:r>
            <w:r w:rsidR="00EB2EDC" w:rsidRPr="000565BC">
              <w:rPr>
                <w:rFonts w:ascii="Times New Roman" w:hAnsi="Times New Roman"/>
                <w:spacing w:val="-3"/>
                <w:sz w:val="24"/>
                <w:szCs w:val="24"/>
              </w:rPr>
              <w:t>"</w:t>
            </w:r>
            <w:r w:rsidR="008B6D81">
              <w:rPr>
                <w:rFonts w:ascii="Times New Roman" w:hAnsi="Times New Roman"/>
                <w:bCs/>
                <w:sz w:val="24"/>
                <w:szCs w:val="24"/>
                <w:shd w:val="clear" w:color="auto" w:fill="FFFFFF"/>
              </w:rPr>
              <w:t xml:space="preserve">Teritoriju </w:t>
            </w:r>
            <w:proofErr w:type="spellStart"/>
            <w:r w:rsidR="008B6D81">
              <w:rPr>
                <w:rFonts w:ascii="Times New Roman" w:hAnsi="Times New Roman"/>
                <w:bCs/>
                <w:sz w:val="24"/>
                <w:szCs w:val="24"/>
                <w:shd w:val="clear" w:color="auto" w:fill="FFFFFF"/>
              </w:rPr>
              <w:t>revitalizācija</w:t>
            </w:r>
            <w:proofErr w:type="spellEnd"/>
            <w:r w:rsidR="008B6D81">
              <w:rPr>
                <w:rFonts w:ascii="Times New Roman" w:hAnsi="Times New Roman"/>
                <w:bCs/>
                <w:sz w:val="24"/>
                <w:szCs w:val="24"/>
                <w:shd w:val="clear" w:color="auto" w:fill="FFFFFF"/>
              </w:rPr>
              <w:t>, reģenerējot degradētās teritorijas atbilstoši pašvaldību integrētajām attīstības programmām</w:t>
            </w:r>
            <w:r w:rsidR="00EB2EDC" w:rsidRPr="000565BC">
              <w:rPr>
                <w:rFonts w:ascii="Times New Roman" w:hAnsi="Times New Roman"/>
                <w:spacing w:val="-3"/>
                <w:sz w:val="24"/>
                <w:szCs w:val="24"/>
              </w:rPr>
              <w:t>"</w:t>
            </w:r>
            <w:r w:rsidR="00EB2EDC" w:rsidRPr="000565BC">
              <w:rPr>
                <w:rFonts w:ascii="Times New Roman" w:hAnsi="Times New Roman"/>
                <w:bCs/>
                <w:sz w:val="24"/>
                <w:szCs w:val="24"/>
                <w:shd w:val="clear" w:color="auto" w:fill="FFFFFF"/>
              </w:rPr>
              <w:t xml:space="preserve"> īstenošanas noteikumi</w:t>
            </w:r>
            <w:r w:rsidR="00EB2EDC" w:rsidRPr="000565BC">
              <w:rPr>
                <w:rFonts w:ascii="Times New Roman" w:hAnsi="Times New Roman"/>
                <w:spacing w:val="-3"/>
                <w:sz w:val="24"/>
                <w:szCs w:val="24"/>
              </w:rPr>
              <w:t>"</w:t>
            </w:r>
            <w:r w:rsidR="00EB2EDC" w:rsidRPr="000565BC">
              <w:rPr>
                <w:rFonts w:ascii="Times New Roman" w:hAnsi="Times New Roman"/>
                <w:bCs/>
                <w:sz w:val="24"/>
                <w:szCs w:val="24"/>
                <w:shd w:val="clear" w:color="auto" w:fill="FFFFFF"/>
              </w:rPr>
              <w:t xml:space="preserve"> </w:t>
            </w:r>
            <w:r w:rsidR="00EB2EDC" w:rsidRPr="000565BC">
              <w:rPr>
                <w:rFonts w:ascii="Times New Roman" w:hAnsi="Times New Roman"/>
                <w:bCs/>
                <w:sz w:val="24"/>
                <w:szCs w:val="24"/>
              </w:rPr>
              <w:t>(turpmāk – MK noteikumi Nr.</w:t>
            </w:r>
            <w:r w:rsidR="004D7B84">
              <w:rPr>
                <w:rFonts w:ascii="Times New Roman" w:hAnsi="Times New Roman"/>
                <w:bCs/>
                <w:sz w:val="24"/>
                <w:szCs w:val="24"/>
              </w:rPr>
              <w:t> </w:t>
            </w:r>
            <w:r w:rsidR="008B6D81">
              <w:rPr>
                <w:rFonts w:ascii="Times New Roman" w:hAnsi="Times New Roman"/>
                <w:bCs/>
                <w:sz w:val="24"/>
                <w:szCs w:val="24"/>
              </w:rPr>
              <w:t>645</w:t>
            </w:r>
            <w:r w:rsidR="00EB2EDC" w:rsidRPr="000565BC">
              <w:rPr>
                <w:rFonts w:ascii="Times New Roman" w:hAnsi="Times New Roman"/>
                <w:bCs/>
                <w:sz w:val="24"/>
                <w:szCs w:val="24"/>
              </w:rPr>
              <w:t>)</w:t>
            </w:r>
            <w:r w:rsidRPr="00BF64A6">
              <w:rPr>
                <w:rFonts w:ascii="Times New Roman" w:hAnsi="Times New Roman"/>
                <w:bCs/>
                <w:sz w:val="24"/>
                <w:szCs w:val="24"/>
                <w:shd w:val="clear" w:color="auto" w:fill="FFFFFF"/>
              </w:rPr>
              <w:t xml:space="preserve">. Attiecīgi </w:t>
            </w:r>
            <w:r w:rsidR="00A06C49">
              <w:rPr>
                <w:rFonts w:ascii="Times New Roman" w:hAnsi="Times New Roman"/>
                <w:bCs/>
                <w:sz w:val="24"/>
                <w:szCs w:val="24"/>
                <w:shd w:val="clear" w:color="auto" w:fill="FFFFFF"/>
              </w:rPr>
              <w:t>MK noteikumi Nr. </w:t>
            </w:r>
            <w:r w:rsidR="008B6D81">
              <w:rPr>
                <w:rFonts w:ascii="Times New Roman" w:hAnsi="Times New Roman"/>
                <w:bCs/>
                <w:sz w:val="24"/>
                <w:szCs w:val="24"/>
                <w:shd w:val="clear" w:color="auto" w:fill="FFFFFF"/>
              </w:rPr>
              <w:t>645</w:t>
            </w:r>
            <w:r w:rsidR="00A06C49">
              <w:rPr>
                <w:rFonts w:ascii="Times New Roman" w:hAnsi="Times New Roman"/>
                <w:bCs/>
                <w:sz w:val="24"/>
                <w:szCs w:val="24"/>
                <w:shd w:val="clear" w:color="auto" w:fill="FFFFFF"/>
              </w:rPr>
              <w:t xml:space="preserve"> tiek papildināti ar jaunu punktu, kas nosaka</w:t>
            </w:r>
            <w:r w:rsidRPr="00BF64A6">
              <w:rPr>
                <w:rFonts w:ascii="Times New Roman" w:hAnsi="Times New Roman"/>
                <w:bCs/>
                <w:sz w:val="24"/>
                <w:szCs w:val="24"/>
                <w:shd w:val="clear" w:color="auto" w:fill="FFFFFF"/>
              </w:rPr>
              <w:t xml:space="preserve"> </w:t>
            </w:r>
            <w:r w:rsidRPr="00F8619D">
              <w:rPr>
                <w:rFonts w:ascii="Times New Roman" w:hAnsi="Times New Roman"/>
                <w:bCs/>
                <w:sz w:val="24"/>
                <w:szCs w:val="24"/>
                <w:shd w:val="clear" w:color="auto" w:fill="FFFFFF"/>
              </w:rPr>
              <w:t xml:space="preserve">CFLA pienākumu uzraudzīt projektu, kurā paredzēts valsts atbalsts, visā tā dzīves cikla laikā (līdz 25 gadiem), ja </w:t>
            </w:r>
            <w:r w:rsidR="007D050F">
              <w:rPr>
                <w:rFonts w:ascii="Times New Roman" w:hAnsi="Times New Roman"/>
                <w:bCs/>
                <w:sz w:val="24"/>
                <w:szCs w:val="24"/>
                <w:shd w:val="clear" w:color="auto" w:fill="FFFFFF"/>
              </w:rPr>
              <w:t xml:space="preserve">projekta ietvaros </w:t>
            </w:r>
            <w:r w:rsidRPr="00F8619D">
              <w:rPr>
                <w:rFonts w:ascii="Times New Roman" w:hAnsi="Times New Roman"/>
                <w:bCs/>
                <w:sz w:val="24"/>
                <w:szCs w:val="24"/>
                <w:shd w:val="clear" w:color="auto" w:fill="FFFFFF"/>
              </w:rPr>
              <w:t>veikti ieguldījumi ēkā vai teritorijā, kuru iznomā komersantam saimnieciskās darbības veikšanai</w:t>
            </w:r>
            <w:r w:rsidR="001F5752">
              <w:rPr>
                <w:rFonts w:ascii="Times New Roman" w:hAnsi="Times New Roman"/>
                <w:bCs/>
                <w:sz w:val="24"/>
                <w:szCs w:val="24"/>
                <w:shd w:val="clear" w:color="auto" w:fill="FFFFFF"/>
              </w:rPr>
              <w:t xml:space="preserve"> (</w:t>
            </w:r>
            <w:r w:rsidR="00EE24D1">
              <w:rPr>
                <w:rFonts w:ascii="Times New Roman" w:hAnsi="Times New Roman"/>
                <w:bCs/>
                <w:sz w:val="24"/>
                <w:szCs w:val="24"/>
                <w:shd w:val="clear" w:color="auto" w:fill="FFFFFF"/>
              </w:rPr>
              <w:t xml:space="preserve">MK </w:t>
            </w:r>
            <w:r w:rsidR="009676B0">
              <w:rPr>
                <w:rFonts w:ascii="Times New Roman" w:hAnsi="Times New Roman"/>
                <w:bCs/>
                <w:sz w:val="24"/>
                <w:szCs w:val="24"/>
                <w:shd w:val="clear" w:color="auto" w:fill="FFFFFF"/>
              </w:rPr>
              <w:t>noteikumu</w:t>
            </w:r>
            <w:r w:rsidR="00A06C49">
              <w:rPr>
                <w:rFonts w:ascii="Times New Roman" w:hAnsi="Times New Roman"/>
                <w:bCs/>
                <w:sz w:val="24"/>
                <w:szCs w:val="24"/>
                <w:shd w:val="clear" w:color="auto" w:fill="FFFFFF"/>
              </w:rPr>
              <w:t xml:space="preserve"> </w:t>
            </w:r>
            <w:r w:rsidR="00A06C49" w:rsidRPr="00E811BF">
              <w:rPr>
                <w:rFonts w:ascii="Times New Roman" w:hAnsi="Times New Roman"/>
                <w:bCs/>
                <w:sz w:val="24"/>
                <w:szCs w:val="24"/>
                <w:shd w:val="clear" w:color="auto" w:fill="FFFFFF"/>
              </w:rPr>
              <w:t>projekta</w:t>
            </w:r>
            <w:r w:rsidR="001E540A" w:rsidRPr="00E811BF">
              <w:rPr>
                <w:rFonts w:ascii="Times New Roman" w:hAnsi="Times New Roman"/>
                <w:bCs/>
                <w:sz w:val="24"/>
                <w:szCs w:val="24"/>
                <w:shd w:val="clear" w:color="auto" w:fill="FFFFFF"/>
              </w:rPr>
              <w:t xml:space="preserve"> </w:t>
            </w:r>
            <w:r w:rsidR="008B6D81" w:rsidRPr="00E811BF">
              <w:rPr>
                <w:rFonts w:ascii="Times New Roman" w:hAnsi="Times New Roman"/>
                <w:bCs/>
                <w:sz w:val="24"/>
                <w:szCs w:val="24"/>
              </w:rPr>
              <w:t>18</w:t>
            </w:r>
            <w:r w:rsidR="003D497B" w:rsidRPr="00E811BF">
              <w:rPr>
                <w:rFonts w:ascii="Times New Roman" w:hAnsi="Times New Roman"/>
                <w:bCs/>
                <w:sz w:val="24"/>
                <w:szCs w:val="24"/>
              </w:rPr>
              <w:t>.</w:t>
            </w:r>
            <w:r w:rsidR="001C59FC" w:rsidRPr="00E811BF">
              <w:rPr>
                <w:rFonts w:ascii="Times New Roman" w:hAnsi="Times New Roman"/>
                <w:bCs/>
                <w:sz w:val="24"/>
                <w:szCs w:val="24"/>
              </w:rPr>
              <w:t> </w:t>
            </w:r>
            <w:r w:rsidR="003D497B" w:rsidRPr="00E811BF">
              <w:rPr>
                <w:rFonts w:ascii="Times New Roman" w:hAnsi="Times New Roman"/>
                <w:bCs/>
                <w:sz w:val="24"/>
                <w:szCs w:val="24"/>
              </w:rPr>
              <w:t>punkts</w:t>
            </w:r>
            <w:r w:rsidR="001F5752" w:rsidRPr="00E811BF">
              <w:rPr>
                <w:rFonts w:ascii="Times New Roman" w:hAnsi="Times New Roman"/>
                <w:bCs/>
                <w:sz w:val="24"/>
                <w:szCs w:val="24"/>
              </w:rPr>
              <w:t>)</w:t>
            </w:r>
            <w:r w:rsidRPr="00E811BF">
              <w:rPr>
                <w:rFonts w:ascii="Times New Roman" w:hAnsi="Times New Roman"/>
                <w:bCs/>
                <w:sz w:val="24"/>
                <w:szCs w:val="24"/>
                <w:shd w:val="clear" w:color="auto" w:fill="FFFFFF"/>
              </w:rPr>
              <w:t>. Papildus</w:t>
            </w:r>
            <w:r w:rsidRPr="00F8619D">
              <w:rPr>
                <w:rFonts w:ascii="Times New Roman" w:hAnsi="Times New Roman"/>
                <w:bCs/>
                <w:sz w:val="24"/>
                <w:szCs w:val="24"/>
                <w:shd w:val="clear" w:color="auto" w:fill="FFFFFF"/>
              </w:rPr>
              <w:t xml:space="preserve"> tam </w:t>
            </w:r>
            <w:r w:rsidR="005566E3">
              <w:rPr>
                <w:rFonts w:ascii="Times New Roman" w:hAnsi="Times New Roman"/>
                <w:bCs/>
                <w:sz w:val="24"/>
                <w:szCs w:val="24"/>
                <w:shd w:val="clear" w:color="auto" w:fill="FFFFFF"/>
              </w:rPr>
              <w:t>MK noteikumi</w:t>
            </w:r>
            <w:r w:rsidRPr="00F8619D">
              <w:rPr>
                <w:rFonts w:ascii="Times New Roman" w:hAnsi="Times New Roman"/>
                <w:bCs/>
                <w:sz w:val="24"/>
                <w:szCs w:val="24"/>
                <w:shd w:val="clear" w:color="auto" w:fill="FFFFFF"/>
              </w:rPr>
              <w:t xml:space="preserve"> </w:t>
            </w:r>
            <w:r w:rsidR="005566E3">
              <w:rPr>
                <w:rFonts w:ascii="Times New Roman" w:hAnsi="Times New Roman"/>
                <w:bCs/>
                <w:sz w:val="24"/>
                <w:szCs w:val="24"/>
                <w:shd w:val="clear" w:color="auto" w:fill="FFFFFF"/>
              </w:rPr>
              <w:t xml:space="preserve"> Nr. </w:t>
            </w:r>
            <w:r w:rsidR="008B6D81">
              <w:rPr>
                <w:rFonts w:ascii="Times New Roman" w:hAnsi="Times New Roman"/>
                <w:bCs/>
                <w:sz w:val="24"/>
                <w:szCs w:val="24"/>
                <w:shd w:val="clear" w:color="auto" w:fill="FFFFFF"/>
              </w:rPr>
              <w:t>645</w:t>
            </w:r>
            <w:r w:rsidR="005566E3">
              <w:rPr>
                <w:rFonts w:ascii="Times New Roman" w:hAnsi="Times New Roman"/>
                <w:bCs/>
                <w:sz w:val="24"/>
                <w:szCs w:val="24"/>
                <w:shd w:val="clear" w:color="auto" w:fill="FFFFFF"/>
              </w:rPr>
              <w:t xml:space="preserve"> tiek papildināti ar jaunu punktu, kas nosaka, </w:t>
            </w:r>
            <w:r w:rsidRPr="00F8619D">
              <w:rPr>
                <w:rFonts w:ascii="Times New Roman" w:hAnsi="Times New Roman"/>
                <w:bCs/>
                <w:sz w:val="24"/>
                <w:szCs w:val="24"/>
                <w:shd w:val="clear" w:color="auto" w:fill="FFFFFF"/>
              </w:rPr>
              <w:t>ka, ja valsts atbalstu komercdarbībai sniedz s</w:t>
            </w:r>
            <w:r w:rsidR="001E540A">
              <w:rPr>
                <w:rFonts w:ascii="Times New Roman" w:hAnsi="Times New Roman"/>
                <w:bCs/>
                <w:sz w:val="24"/>
                <w:szCs w:val="24"/>
                <w:shd w:val="clear" w:color="auto" w:fill="FFFFFF"/>
              </w:rPr>
              <w:t>askaņa ar Komisijas regulas Nr. </w:t>
            </w:r>
            <w:r w:rsidR="002E175B">
              <w:rPr>
                <w:rFonts w:ascii="Times New Roman" w:hAnsi="Times New Roman"/>
                <w:bCs/>
                <w:sz w:val="24"/>
                <w:szCs w:val="24"/>
                <w:shd w:val="clear" w:color="auto" w:fill="FFFFFF"/>
              </w:rPr>
              <w:t>651/2014 48. un 56. </w:t>
            </w:r>
            <w:r w:rsidR="003222CC">
              <w:rPr>
                <w:rFonts w:ascii="Times New Roman" w:hAnsi="Times New Roman"/>
                <w:bCs/>
                <w:sz w:val="24"/>
                <w:szCs w:val="24"/>
                <w:shd w:val="clear" w:color="auto" w:fill="FFFFFF"/>
              </w:rPr>
              <w:t xml:space="preserve">pantu, </w:t>
            </w:r>
            <w:r w:rsidRPr="00F8619D">
              <w:rPr>
                <w:rFonts w:ascii="Times New Roman" w:hAnsi="Times New Roman"/>
                <w:bCs/>
                <w:sz w:val="24"/>
                <w:szCs w:val="24"/>
                <w:shd w:val="clear" w:color="auto" w:fill="FFFFFF"/>
              </w:rPr>
              <w:t>finansējuma saņēmējam jāveic atbalsta likmes pārrēķinu projekta dzīves cikla beigās un jāatmaksā</w:t>
            </w:r>
            <w:r w:rsidR="00EE24D1">
              <w:rPr>
                <w:rFonts w:ascii="Times New Roman" w:hAnsi="Times New Roman"/>
                <w:bCs/>
                <w:sz w:val="24"/>
                <w:szCs w:val="24"/>
                <w:shd w:val="clear" w:color="auto" w:fill="FFFFFF"/>
              </w:rPr>
              <w:t xml:space="preserve"> </w:t>
            </w:r>
            <w:r w:rsidR="00EE24D1" w:rsidRPr="00F8619D">
              <w:rPr>
                <w:rFonts w:ascii="Times New Roman" w:hAnsi="Times New Roman"/>
                <w:bCs/>
                <w:sz w:val="24"/>
                <w:szCs w:val="24"/>
                <w:shd w:val="clear" w:color="auto" w:fill="FFFFFF"/>
              </w:rPr>
              <w:t xml:space="preserve"> CFLA </w:t>
            </w:r>
            <w:r w:rsidRPr="00F8619D">
              <w:rPr>
                <w:rFonts w:ascii="Times New Roman" w:hAnsi="Times New Roman"/>
                <w:bCs/>
                <w:sz w:val="24"/>
                <w:szCs w:val="24"/>
                <w:shd w:val="clear" w:color="auto" w:fill="FFFFFF"/>
              </w:rPr>
              <w:t xml:space="preserve"> starpību starp faktisko peļņu no pamatdarbības un plānoto pelņu no </w:t>
            </w:r>
            <w:r w:rsidRPr="002B5F82">
              <w:rPr>
                <w:rFonts w:ascii="Times New Roman" w:hAnsi="Times New Roman"/>
                <w:bCs/>
                <w:sz w:val="24"/>
                <w:szCs w:val="24"/>
                <w:shd w:val="clear" w:color="auto" w:fill="FFFFFF"/>
              </w:rPr>
              <w:t xml:space="preserve">pamatdarbības, kā arī tiek noteikts, ka šādu projektu dokumentāciju glabā atbilstoši Komisijas regulas </w:t>
            </w:r>
            <w:r w:rsidRPr="002B5F82">
              <w:rPr>
                <w:rFonts w:ascii="Times New Roman" w:hAnsi="Times New Roman"/>
                <w:bCs/>
                <w:sz w:val="24"/>
                <w:szCs w:val="24"/>
                <w:shd w:val="clear" w:color="auto" w:fill="FFFFFF"/>
              </w:rPr>
              <w:lastRenderedPageBreak/>
              <w:t>Nr. 480/2014 1.</w:t>
            </w:r>
            <w:r w:rsidR="003222CC">
              <w:rPr>
                <w:rFonts w:ascii="Times New Roman" w:hAnsi="Times New Roman"/>
                <w:bCs/>
                <w:sz w:val="24"/>
                <w:szCs w:val="24"/>
                <w:shd w:val="clear" w:color="auto" w:fill="FFFFFF"/>
              </w:rPr>
              <w:t> </w:t>
            </w:r>
            <w:r w:rsidRPr="002B5F82">
              <w:rPr>
                <w:rFonts w:ascii="Times New Roman" w:hAnsi="Times New Roman"/>
                <w:bCs/>
                <w:sz w:val="24"/>
                <w:szCs w:val="24"/>
                <w:shd w:val="clear" w:color="auto" w:fill="FFFFFF"/>
              </w:rPr>
              <w:t xml:space="preserve">pielikumā noteiktajam projekta pārskata periodam (projekta dzīves </w:t>
            </w:r>
            <w:r w:rsidRPr="00E811BF">
              <w:rPr>
                <w:rFonts w:ascii="Times New Roman" w:hAnsi="Times New Roman"/>
                <w:bCs/>
                <w:sz w:val="24"/>
                <w:szCs w:val="24"/>
                <w:shd w:val="clear" w:color="auto" w:fill="FFFFFF"/>
              </w:rPr>
              <w:t>ciklam)</w:t>
            </w:r>
            <w:r w:rsidR="001F5752" w:rsidRPr="00E811BF">
              <w:rPr>
                <w:rFonts w:ascii="Times New Roman" w:hAnsi="Times New Roman"/>
                <w:bCs/>
                <w:sz w:val="24"/>
                <w:szCs w:val="24"/>
                <w:shd w:val="clear" w:color="auto" w:fill="FFFFFF"/>
              </w:rPr>
              <w:t xml:space="preserve"> (</w:t>
            </w:r>
            <w:r w:rsidR="00EE24D1" w:rsidRPr="00E811BF">
              <w:rPr>
                <w:rFonts w:ascii="Times New Roman" w:hAnsi="Times New Roman"/>
                <w:bCs/>
                <w:sz w:val="24"/>
                <w:szCs w:val="24"/>
                <w:shd w:val="clear" w:color="auto" w:fill="FFFFFF"/>
              </w:rPr>
              <w:t xml:space="preserve">MK </w:t>
            </w:r>
            <w:r w:rsidR="00FF23FC" w:rsidRPr="00E811BF">
              <w:rPr>
                <w:rFonts w:ascii="Times New Roman" w:hAnsi="Times New Roman"/>
                <w:bCs/>
                <w:sz w:val="24"/>
                <w:szCs w:val="24"/>
                <w:shd w:val="clear" w:color="auto" w:fill="FFFFFF"/>
              </w:rPr>
              <w:t>noteikumu projekta</w:t>
            </w:r>
            <w:r w:rsidR="001E540A" w:rsidRPr="00E811BF">
              <w:rPr>
                <w:rFonts w:ascii="Times New Roman" w:hAnsi="Times New Roman"/>
                <w:bCs/>
                <w:sz w:val="24"/>
                <w:szCs w:val="24"/>
                <w:shd w:val="clear" w:color="auto" w:fill="FFFFFF"/>
              </w:rPr>
              <w:t xml:space="preserve"> </w:t>
            </w:r>
            <w:r w:rsidR="00FF23FC" w:rsidRPr="00E811BF">
              <w:rPr>
                <w:rFonts w:ascii="Times New Roman" w:hAnsi="Times New Roman"/>
                <w:bCs/>
                <w:sz w:val="24"/>
                <w:szCs w:val="24"/>
              </w:rPr>
              <w:t>10. </w:t>
            </w:r>
            <w:r w:rsidR="00D351D6" w:rsidRPr="00E811BF">
              <w:rPr>
                <w:rFonts w:ascii="Times New Roman" w:hAnsi="Times New Roman"/>
                <w:bCs/>
                <w:sz w:val="24"/>
                <w:szCs w:val="24"/>
              </w:rPr>
              <w:t>punkts</w:t>
            </w:r>
            <w:r w:rsidR="001F5752" w:rsidRPr="00E811BF">
              <w:rPr>
                <w:rFonts w:ascii="Times New Roman" w:hAnsi="Times New Roman"/>
                <w:bCs/>
                <w:sz w:val="24"/>
                <w:szCs w:val="24"/>
              </w:rPr>
              <w:t>)</w:t>
            </w:r>
            <w:r w:rsidRPr="00E811BF">
              <w:rPr>
                <w:rFonts w:ascii="Times New Roman" w:hAnsi="Times New Roman"/>
                <w:bCs/>
                <w:sz w:val="24"/>
                <w:szCs w:val="24"/>
                <w:shd w:val="clear" w:color="auto" w:fill="FFFFFF"/>
              </w:rPr>
              <w:t>.</w:t>
            </w:r>
          </w:p>
          <w:p w:rsidR="00FC3566" w:rsidRPr="00E811BF" w:rsidRDefault="00FC3566" w:rsidP="00FC3566">
            <w:pPr>
              <w:pStyle w:val="ListParagraph"/>
              <w:spacing w:after="100" w:afterAutospacing="1" w:line="240" w:lineRule="auto"/>
              <w:ind w:left="0" w:right="62"/>
              <w:contextualSpacing w:val="0"/>
              <w:jc w:val="both"/>
              <w:rPr>
                <w:rFonts w:ascii="Times New Roman" w:hAnsi="Times New Roman"/>
                <w:bCs/>
                <w:sz w:val="24"/>
                <w:szCs w:val="24"/>
                <w:shd w:val="clear" w:color="auto" w:fill="FFFFFF"/>
              </w:rPr>
            </w:pPr>
            <w:r w:rsidRPr="00E811BF">
              <w:rPr>
                <w:rFonts w:ascii="Times New Roman" w:hAnsi="Times New Roman"/>
                <w:bCs/>
                <w:sz w:val="24"/>
                <w:szCs w:val="24"/>
                <w:shd w:val="clear" w:color="auto" w:fill="FFFFFF"/>
              </w:rPr>
              <w:t>2. 2016. gada jūlijā Eiropas Komisija ieviesa informācijas sistēmu (</w:t>
            </w:r>
            <w:proofErr w:type="spellStart"/>
            <w:r w:rsidRPr="00E811BF">
              <w:rPr>
                <w:rFonts w:ascii="Times New Roman" w:hAnsi="Times New Roman"/>
                <w:bCs/>
                <w:i/>
                <w:sz w:val="24"/>
                <w:szCs w:val="24"/>
                <w:shd w:val="clear" w:color="auto" w:fill="FFFFFF"/>
              </w:rPr>
              <w:t>State</w:t>
            </w:r>
            <w:proofErr w:type="spellEnd"/>
            <w:r w:rsidRPr="00E811BF">
              <w:rPr>
                <w:rFonts w:ascii="Times New Roman" w:hAnsi="Times New Roman"/>
                <w:bCs/>
                <w:i/>
                <w:sz w:val="24"/>
                <w:szCs w:val="24"/>
                <w:shd w:val="clear" w:color="auto" w:fill="FFFFFF"/>
              </w:rPr>
              <w:t xml:space="preserve"> Aid </w:t>
            </w:r>
            <w:proofErr w:type="spellStart"/>
            <w:r w:rsidRPr="00E811BF">
              <w:rPr>
                <w:rFonts w:ascii="Times New Roman" w:hAnsi="Times New Roman"/>
                <w:bCs/>
                <w:i/>
                <w:sz w:val="24"/>
                <w:szCs w:val="24"/>
                <w:shd w:val="clear" w:color="auto" w:fill="FFFFFF"/>
              </w:rPr>
              <w:t>Award</w:t>
            </w:r>
            <w:proofErr w:type="spellEnd"/>
            <w:r w:rsidRPr="00E811BF">
              <w:rPr>
                <w:rFonts w:ascii="Times New Roman" w:hAnsi="Times New Roman"/>
                <w:bCs/>
                <w:i/>
                <w:sz w:val="24"/>
                <w:szCs w:val="24"/>
                <w:shd w:val="clear" w:color="auto" w:fill="FFFFFF"/>
              </w:rPr>
              <w:t xml:space="preserve"> </w:t>
            </w:r>
            <w:proofErr w:type="spellStart"/>
            <w:r w:rsidRPr="00E811BF">
              <w:rPr>
                <w:rFonts w:ascii="Times New Roman" w:hAnsi="Times New Roman"/>
                <w:bCs/>
                <w:i/>
                <w:sz w:val="24"/>
                <w:szCs w:val="24"/>
                <w:shd w:val="clear" w:color="auto" w:fill="FFFFFF"/>
              </w:rPr>
              <w:t>System</w:t>
            </w:r>
            <w:proofErr w:type="spellEnd"/>
            <w:r w:rsidR="000F5602" w:rsidRPr="00E811BF">
              <w:rPr>
                <w:rFonts w:ascii="Times New Roman" w:hAnsi="Times New Roman"/>
                <w:bCs/>
                <w:sz w:val="24"/>
                <w:szCs w:val="24"/>
                <w:shd w:val="clear" w:color="auto" w:fill="FFFFFF"/>
              </w:rPr>
              <w:t xml:space="preserve">), kurā Eiropas Savienības </w:t>
            </w:r>
            <w:r w:rsidR="000F5602" w:rsidRPr="00E811BF">
              <w:rPr>
                <w:rFonts w:ascii="Times New Roman" w:hAnsi="Times New Roman"/>
                <w:bCs/>
                <w:sz w:val="24"/>
                <w:szCs w:val="24"/>
              </w:rPr>
              <w:t xml:space="preserve">(turpmāk – ES) </w:t>
            </w:r>
            <w:r w:rsidRPr="00E811BF">
              <w:rPr>
                <w:rFonts w:ascii="Times New Roman" w:hAnsi="Times New Roman"/>
                <w:bCs/>
                <w:sz w:val="24"/>
                <w:szCs w:val="24"/>
                <w:shd w:val="clear" w:color="auto" w:fill="FFFFFF"/>
              </w:rPr>
              <w:t xml:space="preserve">dalībvalstīm ir jānodrošina </w:t>
            </w:r>
            <w:r w:rsidR="00EE24D1" w:rsidRPr="00E811BF">
              <w:rPr>
                <w:rFonts w:ascii="Times New Roman" w:hAnsi="Times New Roman"/>
                <w:bCs/>
                <w:sz w:val="24"/>
                <w:szCs w:val="24"/>
                <w:shd w:val="clear" w:color="auto" w:fill="FFFFFF"/>
              </w:rPr>
              <w:t xml:space="preserve">valsts atbalsta </w:t>
            </w:r>
            <w:proofErr w:type="spellStart"/>
            <w:r w:rsidRPr="00E811BF">
              <w:rPr>
                <w:rFonts w:ascii="Times New Roman" w:hAnsi="Times New Roman"/>
                <w:bCs/>
                <w:sz w:val="24"/>
                <w:szCs w:val="24"/>
                <w:shd w:val="clear" w:color="auto" w:fill="FFFFFF"/>
              </w:rPr>
              <w:t>pārredzamības</w:t>
            </w:r>
            <w:proofErr w:type="spellEnd"/>
            <w:r w:rsidRPr="00E811BF">
              <w:rPr>
                <w:rFonts w:ascii="Times New Roman" w:hAnsi="Times New Roman"/>
                <w:bCs/>
                <w:sz w:val="24"/>
                <w:szCs w:val="24"/>
                <w:shd w:val="clear" w:color="auto" w:fill="FFFFFF"/>
              </w:rPr>
              <w:t xml:space="preserve"> prasību izpilde</w:t>
            </w:r>
            <w:r w:rsidR="007D050F" w:rsidRPr="00E811BF">
              <w:rPr>
                <w:rFonts w:ascii="Times New Roman" w:hAnsi="Times New Roman"/>
                <w:bCs/>
                <w:sz w:val="24"/>
                <w:szCs w:val="24"/>
                <w:shd w:val="clear" w:color="auto" w:fill="FFFFFF"/>
              </w:rPr>
              <w:t>, t.i., informācijas publicēšana</w:t>
            </w:r>
            <w:r w:rsidRPr="00E811BF">
              <w:rPr>
                <w:rFonts w:ascii="Times New Roman" w:hAnsi="Times New Roman"/>
                <w:bCs/>
                <w:sz w:val="24"/>
                <w:szCs w:val="24"/>
                <w:shd w:val="clear" w:color="auto" w:fill="FFFFFF"/>
              </w:rPr>
              <w:t xml:space="preserve"> par valsts atbalsta projektiem, kas pārsniedz noteiktas robežvērtības (Komisijas regulas Nr. </w:t>
            </w:r>
            <w:hyperlink r:id="rId20" w:tgtFrame="_blank" w:history="1">
              <w:r w:rsidRPr="00E811BF">
                <w:rPr>
                  <w:rFonts w:ascii="Times New Roman" w:hAnsi="Times New Roman"/>
                  <w:bCs/>
                  <w:sz w:val="24"/>
                  <w:szCs w:val="24"/>
                  <w:shd w:val="clear" w:color="auto" w:fill="FFFFFF"/>
                </w:rPr>
                <w:t>651/2014</w:t>
              </w:r>
            </w:hyperlink>
            <w:r w:rsidRPr="00E811BF">
              <w:rPr>
                <w:rFonts w:ascii="Times New Roman" w:hAnsi="Times New Roman"/>
                <w:bCs/>
                <w:sz w:val="24"/>
                <w:szCs w:val="24"/>
                <w:shd w:val="clear" w:color="auto" w:fill="FFFFFF"/>
              </w:rPr>
              <w:t xml:space="preserve"> ietvaros – 500 000 </w:t>
            </w:r>
            <w:proofErr w:type="spellStart"/>
            <w:r w:rsidRPr="00E811BF">
              <w:rPr>
                <w:rFonts w:ascii="Times New Roman" w:hAnsi="Times New Roman"/>
                <w:bCs/>
                <w:i/>
                <w:sz w:val="24"/>
                <w:szCs w:val="24"/>
                <w:shd w:val="clear" w:color="auto" w:fill="FFFFFF"/>
              </w:rPr>
              <w:t>euro</w:t>
            </w:r>
            <w:proofErr w:type="spellEnd"/>
            <w:r w:rsidRPr="00E811BF">
              <w:rPr>
                <w:rFonts w:ascii="Times New Roman" w:hAnsi="Times New Roman"/>
                <w:bCs/>
                <w:sz w:val="24"/>
                <w:szCs w:val="24"/>
                <w:shd w:val="clear" w:color="auto" w:fill="FFFFFF"/>
              </w:rPr>
              <w:t>, Komisijas regulas Nr. </w:t>
            </w:r>
            <w:hyperlink r:id="rId21" w:tgtFrame="_blank" w:history="1">
              <w:r w:rsidRPr="00E811BF">
                <w:rPr>
                  <w:rFonts w:ascii="Times New Roman" w:hAnsi="Times New Roman"/>
                  <w:bCs/>
                  <w:sz w:val="24"/>
                  <w:szCs w:val="24"/>
                  <w:shd w:val="clear" w:color="auto" w:fill="FFFFFF"/>
                </w:rPr>
                <w:t>702/2014</w:t>
              </w:r>
            </w:hyperlink>
            <w:r w:rsidRPr="00E811BF">
              <w:rPr>
                <w:rFonts w:ascii="Times New Roman" w:hAnsi="Times New Roman"/>
                <w:bCs/>
                <w:sz w:val="24"/>
                <w:szCs w:val="24"/>
                <w:shd w:val="clear" w:color="auto" w:fill="FFFFFF"/>
              </w:rPr>
              <w:t xml:space="preserve"> ietvaros - 60 000 </w:t>
            </w:r>
            <w:proofErr w:type="spellStart"/>
            <w:r w:rsidRPr="00E811BF">
              <w:rPr>
                <w:rFonts w:ascii="Times New Roman" w:hAnsi="Times New Roman"/>
                <w:bCs/>
                <w:i/>
                <w:sz w:val="24"/>
                <w:szCs w:val="24"/>
                <w:shd w:val="clear" w:color="auto" w:fill="FFFFFF"/>
              </w:rPr>
              <w:t>euro</w:t>
            </w:r>
            <w:proofErr w:type="spellEnd"/>
            <w:r w:rsidRPr="00E811BF">
              <w:rPr>
                <w:rFonts w:ascii="Times New Roman" w:hAnsi="Times New Roman"/>
                <w:bCs/>
                <w:sz w:val="24"/>
                <w:szCs w:val="24"/>
                <w:shd w:val="clear" w:color="auto" w:fill="FFFFFF"/>
              </w:rPr>
              <w:t xml:space="preserve"> gadījumos, kad atbalsts sniegts primārās lauksaimniecības ražošanai</w:t>
            </w:r>
            <w:r w:rsidR="007D050F" w:rsidRPr="00E811BF">
              <w:rPr>
                <w:rFonts w:ascii="Times New Roman" w:hAnsi="Times New Roman"/>
                <w:bCs/>
                <w:sz w:val="24"/>
                <w:szCs w:val="24"/>
                <w:shd w:val="clear" w:color="auto" w:fill="FFFFFF"/>
              </w:rPr>
              <w:t>,</w:t>
            </w:r>
            <w:r w:rsidRPr="00E811BF">
              <w:rPr>
                <w:rFonts w:ascii="Times New Roman" w:hAnsi="Times New Roman"/>
                <w:bCs/>
                <w:sz w:val="24"/>
                <w:szCs w:val="24"/>
                <w:shd w:val="clear" w:color="auto" w:fill="FFFFFF"/>
              </w:rPr>
              <w:t xml:space="preserve"> un Komisijas regulas Nr.</w:t>
            </w:r>
            <w:hyperlink r:id="rId22" w:tgtFrame="_blank" w:history="1">
              <w:r w:rsidRPr="00E811BF">
                <w:rPr>
                  <w:rFonts w:ascii="Times New Roman" w:hAnsi="Times New Roman"/>
                  <w:bCs/>
                  <w:sz w:val="24"/>
                  <w:szCs w:val="24"/>
                  <w:shd w:val="clear" w:color="auto" w:fill="FFFFFF"/>
                </w:rPr>
                <w:t>1388/2014</w:t>
              </w:r>
            </w:hyperlink>
            <w:r w:rsidRPr="00E811BF">
              <w:rPr>
                <w:rFonts w:ascii="Times New Roman" w:hAnsi="Times New Roman"/>
                <w:bCs/>
                <w:sz w:val="24"/>
                <w:szCs w:val="24"/>
                <w:shd w:val="clear" w:color="auto" w:fill="FFFFFF"/>
              </w:rPr>
              <w:t xml:space="preserve"> ietvaros – 30 000 </w:t>
            </w:r>
            <w:proofErr w:type="spellStart"/>
            <w:r w:rsidRPr="00E811BF">
              <w:rPr>
                <w:rFonts w:ascii="Times New Roman" w:hAnsi="Times New Roman"/>
                <w:bCs/>
                <w:i/>
                <w:sz w:val="24"/>
                <w:szCs w:val="24"/>
                <w:shd w:val="clear" w:color="auto" w:fill="FFFFFF"/>
              </w:rPr>
              <w:t>euro</w:t>
            </w:r>
            <w:proofErr w:type="spellEnd"/>
            <w:r w:rsidRPr="00E811BF">
              <w:rPr>
                <w:rFonts w:ascii="Times New Roman" w:hAnsi="Times New Roman"/>
                <w:bCs/>
                <w:sz w:val="24"/>
                <w:szCs w:val="24"/>
                <w:shd w:val="clear" w:color="auto" w:fill="FFFFFF"/>
              </w:rPr>
              <w:t>). Šobrīd MK noteikumu Nr. </w:t>
            </w:r>
            <w:r w:rsidR="008B6D81" w:rsidRPr="00E811BF">
              <w:rPr>
                <w:rFonts w:ascii="Times New Roman" w:hAnsi="Times New Roman"/>
                <w:bCs/>
                <w:sz w:val="24"/>
                <w:szCs w:val="24"/>
                <w:shd w:val="clear" w:color="auto" w:fill="FFFFFF"/>
              </w:rPr>
              <w:t>645 71</w:t>
            </w:r>
            <w:r w:rsidRPr="00E811BF">
              <w:rPr>
                <w:rFonts w:ascii="Times New Roman" w:hAnsi="Times New Roman"/>
                <w:bCs/>
                <w:sz w:val="24"/>
                <w:szCs w:val="24"/>
                <w:shd w:val="clear" w:color="auto" w:fill="FFFFFF"/>
              </w:rPr>
              <w:t>. punkts paredz, ka šo informāciju publicē VARAM tīmekļa vietnē.</w:t>
            </w:r>
          </w:p>
          <w:p w:rsidR="00FC3566" w:rsidRPr="00E811BF" w:rsidRDefault="00FC3566" w:rsidP="00FC3566">
            <w:pPr>
              <w:pStyle w:val="ListParagraph"/>
              <w:spacing w:after="100" w:afterAutospacing="1" w:line="240" w:lineRule="auto"/>
              <w:ind w:left="0" w:right="62"/>
              <w:contextualSpacing w:val="0"/>
              <w:jc w:val="both"/>
              <w:rPr>
                <w:rFonts w:ascii="Times New Roman" w:hAnsi="Times New Roman"/>
                <w:bCs/>
                <w:sz w:val="24"/>
                <w:szCs w:val="24"/>
                <w:shd w:val="clear" w:color="auto" w:fill="FFFFFF"/>
              </w:rPr>
            </w:pPr>
            <w:r w:rsidRPr="00E811BF">
              <w:rPr>
                <w:rFonts w:ascii="Times New Roman" w:hAnsi="Times New Roman"/>
                <w:bCs/>
                <w:sz w:val="24"/>
                <w:szCs w:val="24"/>
                <w:shd w:val="clear" w:color="auto" w:fill="FFFFFF"/>
              </w:rPr>
              <w:t xml:space="preserve">VARAM ir panākusi vienošanos ar FM un CFLA, ka CFLA nodrošinās </w:t>
            </w:r>
            <w:r w:rsidR="00EE24D1" w:rsidRPr="00E811BF">
              <w:rPr>
                <w:rFonts w:ascii="Times New Roman" w:hAnsi="Times New Roman"/>
                <w:bCs/>
                <w:sz w:val="24"/>
                <w:szCs w:val="24"/>
                <w:shd w:val="clear" w:color="auto" w:fill="FFFFFF"/>
              </w:rPr>
              <w:t xml:space="preserve">valsts atbalsta </w:t>
            </w:r>
            <w:proofErr w:type="spellStart"/>
            <w:r w:rsidRPr="00E811BF">
              <w:rPr>
                <w:rFonts w:ascii="Times New Roman" w:hAnsi="Times New Roman"/>
                <w:bCs/>
                <w:sz w:val="24"/>
                <w:szCs w:val="24"/>
                <w:shd w:val="clear" w:color="auto" w:fill="FFFFFF"/>
              </w:rPr>
              <w:t>pārredzamības</w:t>
            </w:r>
            <w:proofErr w:type="spellEnd"/>
            <w:r w:rsidRPr="00E811BF">
              <w:rPr>
                <w:rFonts w:ascii="Times New Roman" w:hAnsi="Times New Roman"/>
                <w:bCs/>
                <w:sz w:val="24"/>
                <w:szCs w:val="24"/>
                <w:shd w:val="clear" w:color="auto" w:fill="FFFFFF"/>
              </w:rPr>
              <w:t xml:space="preserve"> prasību izpildi, ja to paredzēs MK noteikumi Nr. </w:t>
            </w:r>
            <w:r w:rsidR="008B6D81" w:rsidRPr="00E811BF">
              <w:rPr>
                <w:rFonts w:ascii="Times New Roman" w:hAnsi="Times New Roman"/>
                <w:bCs/>
                <w:sz w:val="24"/>
                <w:szCs w:val="24"/>
                <w:shd w:val="clear" w:color="auto" w:fill="FFFFFF"/>
              </w:rPr>
              <w:t>645</w:t>
            </w:r>
            <w:r w:rsidRPr="00E811BF">
              <w:rPr>
                <w:rFonts w:ascii="Times New Roman" w:hAnsi="Times New Roman"/>
                <w:bCs/>
                <w:sz w:val="24"/>
                <w:szCs w:val="24"/>
                <w:shd w:val="clear" w:color="auto" w:fill="FFFFFF"/>
              </w:rPr>
              <w:t xml:space="preserve">. Ņemot vērā iepriekš minēto, noteikumu projektā tiek precizēta </w:t>
            </w:r>
            <w:r w:rsidR="008B6D81" w:rsidRPr="00E811BF">
              <w:rPr>
                <w:rFonts w:ascii="Times New Roman" w:hAnsi="Times New Roman"/>
                <w:bCs/>
                <w:sz w:val="24"/>
                <w:szCs w:val="24"/>
                <w:shd w:val="clear" w:color="auto" w:fill="FFFFFF"/>
              </w:rPr>
              <w:t>71</w:t>
            </w:r>
            <w:r w:rsidRPr="00E811BF">
              <w:rPr>
                <w:rFonts w:ascii="Times New Roman" w:hAnsi="Times New Roman"/>
                <w:bCs/>
                <w:sz w:val="24"/>
                <w:szCs w:val="24"/>
                <w:shd w:val="clear" w:color="auto" w:fill="FFFFFF"/>
              </w:rPr>
              <w:t>. punkta redakcija.</w:t>
            </w:r>
          </w:p>
          <w:p w:rsidR="006C3BF5" w:rsidRPr="009C5E3D" w:rsidRDefault="00191DDD" w:rsidP="009C5E3D">
            <w:pPr>
              <w:spacing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3. </w:t>
            </w:r>
            <w:r w:rsidR="006202F8">
              <w:rPr>
                <w:rFonts w:ascii="Times New Roman" w:hAnsi="Times New Roman"/>
                <w:bCs/>
                <w:sz w:val="24"/>
                <w:szCs w:val="24"/>
                <w:shd w:val="clear" w:color="auto" w:fill="FFFFFF"/>
              </w:rPr>
              <w:t xml:space="preserve"> Lai sekmētu iznākuma rādītāju sasniegšanu </w:t>
            </w:r>
            <w:r w:rsidR="006202F8" w:rsidRPr="009C5E3D">
              <w:rPr>
                <w:rFonts w:ascii="Times New Roman" w:hAnsi="Times New Roman"/>
                <w:bCs/>
                <w:sz w:val="24"/>
                <w:szCs w:val="24"/>
              </w:rPr>
              <w:t>un sniegtu iespēju finansējuma saņēmējiem un sadarbības partneriem saņemt citu valsts atbalstu, piemēram, finanšu instrumentu veidā (aizdevumi, garantijas u.c.),  tiek precizēts MK noteikumu Nr. 645 62. punkts, paplašinot valsts atbalsta</w:t>
            </w:r>
            <w:r w:rsidR="006202F8">
              <w:rPr>
                <w:rFonts w:ascii="Times New Roman" w:hAnsi="Times New Roman"/>
                <w:bCs/>
                <w:sz w:val="24"/>
                <w:szCs w:val="24"/>
                <w:shd w:val="clear" w:color="auto" w:fill="FFFFFF"/>
              </w:rPr>
              <w:t xml:space="preserve"> kumulācijas iespējas</w:t>
            </w:r>
            <w:r w:rsidR="006202F8" w:rsidRPr="006202F8">
              <w:rPr>
                <w:rFonts w:ascii="Times New Roman" w:hAnsi="Times New Roman"/>
                <w:bCs/>
                <w:sz w:val="24"/>
                <w:szCs w:val="24"/>
                <w:shd w:val="clear" w:color="auto" w:fill="FFFFFF"/>
              </w:rPr>
              <w:t xml:space="preserve">. </w:t>
            </w:r>
            <w:r w:rsidR="006202F8">
              <w:rPr>
                <w:rFonts w:ascii="Times New Roman" w:hAnsi="Times New Roman"/>
                <w:bCs/>
                <w:sz w:val="24"/>
                <w:szCs w:val="24"/>
                <w:shd w:val="clear" w:color="auto" w:fill="FFFFFF"/>
              </w:rPr>
              <w:t xml:space="preserve"> </w:t>
            </w:r>
            <w:r w:rsidR="00EE24D1">
              <w:rPr>
                <w:rFonts w:ascii="Times New Roman" w:hAnsi="Times New Roman"/>
                <w:bCs/>
                <w:sz w:val="24"/>
                <w:szCs w:val="24"/>
                <w:shd w:val="clear" w:color="auto" w:fill="FFFFFF"/>
              </w:rPr>
              <w:t xml:space="preserve">Ar šo noteikumu ietvaros sniegto atbalstu saprot atbalstu, kas sniegts </w:t>
            </w:r>
            <w:r w:rsidR="00EE24D1" w:rsidRPr="00766515">
              <w:rPr>
                <w:rFonts w:ascii="Times New Roman" w:hAnsi="Times New Roman"/>
                <w:bCs/>
                <w:sz w:val="24"/>
                <w:szCs w:val="24"/>
                <w:shd w:val="clear" w:color="auto" w:fill="FFFFFF"/>
              </w:rPr>
              <w:t>Komisijas regulas</w:t>
            </w:r>
            <w:r w:rsidR="00EE24D1">
              <w:rPr>
                <w:rFonts w:ascii="Times New Roman" w:hAnsi="Times New Roman"/>
                <w:bCs/>
                <w:sz w:val="24"/>
                <w:szCs w:val="24"/>
                <w:shd w:val="clear" w:color="auto" w:fill="FFFFFF"/>
              </w:rPr>
              <w:t xml:space="preserve"> Nr. </w:t>
            </w:r>
            <w:hyperlink r:id="rId23" w:tgtFrame="_blank" w:history="1">
              <w:r w:rsidR="00EE24D1" w:rsidRPr="00766515">
                <w:rPr>
                  <w:rFonts w:ascii="Times New Roman" w:hAnsi="Times New Roman"/>
                  <w:bCs/>
                  <w:sz w:val="24"/>
                  <w:szCs w:val="24"/>
                  <w:shd w:val="clear" w:color="auto" w:fill="FFFFFF"/>
                </w:rPr>
                <w:t>651/2014</w:t>
              </w:r>
            </w:hyperlink>
            <w:r w:rsidR="00EE24D1" w:rsidRPr="00766515">
              <w:rPr>
                <w:rFonts w:ascii="Times New Roman" w:hAnsi="Times New Roman"/>
                <w:bCs/>
                <w:sz w:val="24"/>
                <w:szCs w:val="24"/>
                <w:shd w:val="clear" w:color="auto" w:fill="FFFFFF"/>
              </w:rPr>
              <w:t xml:space="preserve">, </w:t>
            </w:r>
            <w:r w:rsidR="00EE24D1" w:rsidRPr="006302DF">
              <w:rPr>
                <w:rFonts w:ascii="Times New Roman" w:hAnsi="Times New Roman"/>
                <w:bCs/>
                <w:sz w:val="24"/>
                <w:szCs w:val="24"/>
                <w:shd w:val="clear" w:color="auto" w:fill="FFFFFF"/>
              </w:rPr>
              <w:t>Komisijas regula</w:t>
            </w:r>
            <w:r w:rsidR="00EE24D1">
              <w:rPr>
                <w:rFonts w:ascii="Times New Roman" w:hAnsi="Times New Roman"/>
                <w:bCs/>
                <w:sz w:val="24"/>
                <w:szCs w:val="24"/>
                <w:shd w:val="clear" w:color="auto" w:fill="FFFFFF"/>
              </w:rPr>
              <w:t>s Nr. </w:t>
            </w:r>
            <w:hyperlink r:id="rId24" w:tgtFrame="_blank" w:history="1">
              <w:r w:rsidR="00EE24D1" w:rsidRPr="006302DF">
                <w:rPr>
                  <w:rFonts w:ascii="Times New Roman" w:hAnsi="Times New Roman"/>
                  <w:bCs/>
                  <w:sz w:val="24"/>
                  <w:szCs w:val="24"/>
                  <w:shd w:val="clear" w:color="auto" w:fill="FFFFFF"/>
                </w:rPr>
                <w:t>702/2014</w:t>
              </w:r>
            </w:hyperlink>
            <w:r w:rsidR="00EE24D1" w:rsidRPr="00766515">
              <w:rPr>
                <w:rFonts w:ascii="Times New Roman" w:hAnsi="Times New Roman"/>
                <w:bCs/>
                <w:sz w:val="24"/>
                <w:szCs w:val="24"/>
                <w:shd w:val="clear" w:color="auto" w:fill="FFFFFF"/>
              </w:rPr>
              <w:t xml:space="preserve">, </w:t>
            </w:r>
            <w:r w:rsidR="00EE24D1" w:rsidRPr="006302DF">
              <w:rPr>
                <w:rFonts w:ascii="Times New Roman" w:hAnsi="Times New Roman"/>
                <w:bCs/>
                <w:sz w:val="24"/>
                <w:szCs w:val="24"/>
                <w:shd w:val="clear" w:color="auto" w:fill="FFFFFF"/>
              </w:rPr>
              <w:t>Komisijas regula</w:t>
            </w:r>
            <w:r w:rsidR="00EE24D1">
              <w:rPr>
                <w:rFonts w:ascii="Times New Roman" w:hAnsi="Times New Roman"/>
                <w:bCs/>
                <w:sz w:val="24"/>
                <w:szCs w:val="24"/>
                <w:shd w:val="clear" w:color="auto" w:fill="FFFFFF"/>
              </w:rPr>
              <w:t>s</w:t>
            </w:r>
            <w:r w:rsidR="00EE24D1" w:rsidRPr="006302DF">
              <w:rPr>
                <w:rFonts w:ascii="Times New Roman" w:hAnsi="Times New Roman"/>
                <w:bCs/>
                <w:sz w:val="24"/>
                <w:szCs w:val="24"/>
                <w:shd w:val="clear" w:color="auto" w:fill="FFFFFF"/>
              </w:rPr>
              <w:t xml:space="preserve"> Nr.</w:t>
            </w:r>
            <w:r w:rsidR="00EE24D1">
              <w:rPr>
                <w:rFonts w:ascii="Times New Roman" w:hAnsi="Times New Roman"/>
                <w:bCs/>
                <w:sz w:val="24"/>
                <w:szCs w:val="24"/>
                <w:shd w:val="clear" w:color="auto" w:fill="FFFFFF"/>
              </w:rPr>
              <w:t> </w:t>
            </w:r>
            <w:hyperlink r:id="rId25" w:tgtFrame="_blank" w:history="1">
              <w:r w:rsidR="00EE24D1" w:rsidRPr="006302DF">
                <w:rPr>
                  <w:rFonts w:ascii="Times New Roman" w:hAnsi="Times New Roman"/>
                  <w:bCs/>
                  <w:sz w:val="24"/>
                  <w:szCs w:val="24"/>
                  <w:shd w:val="clear" w:color="auto" w:fill="FFFFFF"/>
                </w:rPr>
                <w:t>1388/2014</w:t>
              </w:r>
            </w:hyperlink>
            <w:r w:rsidR="00EE24D1">
              <w:rPr>
                <w:rFonts w:ascii="Times New Roman" w:hAnsi="Times New Roman"/>
                <w:bCs/>
                <w:sz w:val="24"/>
                <w:szCs w:val="24"/>
                <w:shd w:val="clear" w:color="auto" w:fill="FFFFFF"/>
              </w:rPr>
              <w:t>, Komisijas 2013. gada 18. decembra Regulas</w:t>
            </w:r>
            <w:r w:rsidR="00EE24D1" w:rsidRPr="00766515">
              <w:rPr>
                <w:rFonts w:ascii="Times New Roman" w:hAnsi="Times New Roman"/>
                <w:bCs/>
                <w:sz w:val="24"/>
                <w:szCs w:val="24"/>
                <w:shd w:val="clear" w:color="auto" w:fill="FFFFFF"/>
              </w:rPr>
              <w:t xml:space="preserve"> (ES) Nr.</w:t>
            </w:r>
            <w:r w:rsidR="00EE24D1">
              <w:rPr>
                <w:rFonts w:ascii="Times New Roman" w:hAnsi="Times New Roman"/>
                <w:bCs/>
                <w:sz w:val="24"/>
                <w:szCs w:val="24"/>
                <w:shd w:val="clear" w:color="auto" w:fill="FFFFFF"/>
              </w:rPr>
              <w:t> </w:t>
            </w:r>
            <w:hyperlink r:id="rId26" w:tgtFrame="_blank" w:history="1">
              <w:r w:rsidR="00EE24D1" w:rsidRPr="00766515">
                <w:rPr>
                  <w:rFonts w:ascii="Times New Roman" w:hAnsi="Times New Roman"/>
                  <w:bCs/>
                  <w:sz w:val="24"/>
                  <w:szCs w:val="24"/>
                  <w:shd w:val="clear" w:color="auto" w:fill="FFFFFF"/>
                </w:rPr>
                <w:t>1407/2013</w:t>
              </w:r>
            </w:hyperlink>
            <w:r w:rsidR="00EE24D1" w:rsidRPr="00766515">
              <w:rPr>
                <w:rFonts w:ascii="Times New Roman" w:hAnsi="Times New Roman"/>
                <w:bCs/>
                <w:sz w:val="24"/>
                <w:szCs w:val="24"/>
                <w:shd w:val="clear" w:color="auto" w:fill="FFFFFF"/>
              </w:rPr>
              <w:t> </w:t>
            </w:r>
            <w:r w:rsidR="00EE24D1" w:rsidRPr="00DE1F6B">
              <w:rPr>
                <w:rFonts w:ascii="Times New Roman" w:hAnsi="Times New Roman"/>
                <w:bCs/>
                <w:i/>
                <w:sz w:val="24"/>
                <w:szCs w:val="24"/>
                <w:shd w:val="clear" w:color="auto" w:fill="FFFFFF"/>
              </w:rPr>
              <w:t>par Līguma par ES darbību </w:t>
            </w:r>
            <w:hyperlink r:id="rId27" w:anchor="p107" w:tgtFrame="_blank" w:history="1">
              <w:r w:rsidR="00EE24D1" w:rsidRPr="00DE1F6B">
                <w:rPr>
                  <w:rFonts w:ascii="Times New Roman" w:hAnsi="Times New Roman"/>
                  <w:bCs/>
                  <w:i/>
                  <w:sz w:val="24"/>
                  <w:szCs w:val="24"/>
                  <w:shd w:val="clear" w:color="auto" w:fill="FFFFFF"/>
                </w:rPr>
                <w:t>107. </w:t>
              </w:r>
            </w:hyperlink>
            <w:r w:rsidR="00EE24D1" w:rsidRPr="00DE1F6B">
              <w:rPr>
                <w:rFonts w:ascii="Times New Roman" w:hAnsi="Times New Roman"/>
                <w:bCs/>
                <w:i/>
                <w:sz w:val="24"/>
                <w:szCs w:val="24"/>
                <w:shd w:val="clear" w:color="auto" w:fill="FFFFFF"/>
              </w:rPr>
              <w:t>un </w:t>
            </w:r>
            <w:hyperlink r:id="rId28" w:anchor="p108" w:tgtFrame="_blank" w:history="1">
              <w:r w:rsidR="00EE24D1" w:rsidRPr="00DE1F6B">
                <w:rPr>
                  <w:rFonts w:ascii="Times New Roman" w:hAnsi="Times New Roman"/>
                  <w:bCs/>
                  <w:i/>
                  <w:sz w:val="24"/>
                  <w:szCs w:val="24"/>
                  <w:shd w:val="clear" w:color="auto" w:fill="FFFFFF"/>
                </w:rPr>
                <w:t>108. panta</w:t>
              </w:r>
            </w:hyperlink>
            <w:r w:rsidR="00EE24D1" w:rsidRPr="00DE1F6B">
              <w:rPr>
                <w:rFonts w:ascii="Times New Roman" w:hAnsi="Times New Roman"/>
                <w:bCs/>
                <w:i/>
                <w:sz w:val="24"/>
                <w:szCs w:val="24"/>
                <w:shd w:val="clear" w:color="auto" w:fill="FFFFFF"/>
              </w:rPr>
              <w:t> piemērošanu </w:t>
            </w:r>
            <w:proofErr w:type="spellStart"/>
            <w:r w:rsidR="00EE24D1" w:rsidRPr="00DE1F6B">
              <w:rPr>
                <w:rFonts w:ascii="Times New Roman" w:hAnsi="Times New Roman"/>
                <w:bCs/>
                <w:i/>
                <w:sz w:val="24"/>
                <w:szCs w:val="24"/>
                <w:shd w:val="clear" w:color="auto" w:fill="FFFFFF"/>
              </w:rPr>
              <w:t>de</w:t>
            </w:r>
            <w:proofErr w:type="spellEnd"/>
            <w:r w:rsidR="00EE24D1" w:rsidRPr="00DE1F6B">
              <w:rPr>
                <w:rFonts w:ascii="Times New Roman" w:hAnsi="Times New Roman"/>
                <w:bCs/>
                <w:i/>
                <w:sz w:val="24"/>
                <w:szCs w:val="24"/>
                <w:shd w:val="clear" w:color="auto" w:fill="FFFFFF"/>
              </w:rPr>
              <w:t xml:space="preserve"> </w:t>
            </w:r>
            <w:proofErr w:type="spellStart"/>
            <w:r w:rsidR="00EE24D1" w:rsidRPr="00DE1F6B">
              <w:rPr>
                <w:rFonts w:ascii="Times New Roman" w:hAnsi="Times New Roman"/>
                <w:bCs/>
                <w:i/>
                <w:sz w:val="24"/>
                <w:szCs w:val="24"/>
                <w:shd w:val="clear" w:color="auto" w:fill="FFFFFF"/>
              </w:rPr>
              <w:t>minimis</w:t>
            </w:r>
            <w:proofErr w:type="spellEnd"/>
            <w:r w:rsidR="00EE24D1" w:rsidRPr="00DE1F6B">
              <w:rPr>
                <w:rFonts w:ascii="Times New Roman" w:hAnsi="Times New Roman"/>
                <w:bCs/>
                <w:i/>
                <w:sz w:val="24"/>
                <w:szCs w:val="24"/>
                <w:shd w:val="clear" w:color="auto" w:fill="FFFFFF"/>
              </w:rPr>
              <w:t> atbalstam</w:t>
            </w:r>
            <w:r w:rsidR="00EE24D1" w:rsidRPr="00766515">
              <w:rPr>
                <w:rFonts w:ascii="Times New Roman" w:hAnsi="Times New Roman"/>
                <w:bCs/>
                <w:sz w:val="24"/>
                <w:szCs w:val="24"/>
                <w:shd w:val="clear" w:color="auto" w:fill="FFFFFF"/>
              </w:rPr>
              <w:t xml:space="preserve">, </w:t>
            </w:r>
            <w:r w:rsidR="00EE24D1">
              <w:rPr>
                <w:rFonts w:ascii="Times New Roman" w:hAnsi="Times New Roman"/>
                <w:bCs/>
                <w:sz w:val="24"/>
                <w:szCs w:val="24"/>
                <w:shd w:val="clear" w:color="auto" w:fill="FFFFFF"/>
              </w:rPr>
              <w:t xml:space="preserve">Komisijas 2014. gada 27. jūnija Regulas </w:t>
            </w:r>
            <w:r w:rsidR="00EE24D1" w:rsidRPr="00766515">
              <w:rPr>
                <w:rFonts w:ascii="Times New Roman" w:hAnsi="Times New Roman"/>
                <w:bCs/>
                <w:sz w:val="24"/>
                <w:szCs w:val="24"/>
                <w:shd w:val="clear" w:color="auto" w:fill="FFFFFF"/>
              </w:rPr>
              <w:t>(EK) Nr.</w:t>
            </w:r>
            <w:r w:rsidR="00EE24D1">
              <w:rPr>
                <w:rFonts w:ascii="Times New Roman" w:hAnsi="Times New Roman"/>
                <w:bCs/>
                <w:sz w:val="24"/>
                <w:szCs w:val="24"/>
                <w:shd w:val="clear" w:color="auto" w:fill="FFFFFF"/>
              </w:rPr>
              <w:t> </w:t>
            </w:r>
            <w:hyperlink r:id="rId29" w:tgtFrame="_blank" w:history="1">
              <w:r w:rsidR="00EE24D1" w:rsidRPr="00766515">
                <w:rPr>
                  <w:rFonts w:ascii="Times New Roman" w:hAnsi="Times New Roman"/>
                  <w:bCs/>
                  <w:sz w:val="24"/>
                  <w:szCs w:val="24"/>
                  <w:shd w:val="clear" w:color="auto" w:fill="FFFFFF"/>
                </w:rPr>
                <w:t>717/2014</w:t>
              </w:r>
            </w:hyperlink>
            <w:r w:rsidR="00EE24D1" w:rsidRPr="00766515">
              <w:rPr>
                <w:rFonts w:ascii="Times New Roman" w:hAnsi="Times New Roman"/>
                <w:bCs/>
                <w:sz w:val="24"/>
                <w:szCs w:val="24"/>
                <w:shd w:val="clear" w:color="auto" w:fill="FFFFFF"/>
              </w:rPr>
              <w:t> </w:t>
            </w:r>
            <w:r w:rsidR="00EE24D1" w:rsidRPr="00DE1F6B">
              <w:rPr>
                <w:rFonts w:ascii="Times New Roman" w:hAnsi="Times New Roman"/>
                <w:bCs/>
                <w:i/>
                <w:sz w:val="24"/>
                <w:szCs w:val="24"/>
                <w:shd w:val="clear" w:color="auto" w:fill="FFFFFF"/>
              </w:rPr>
              <w:t>par Līguma par ES darbību 107. un 108. panta piemērošanu </w:t>
            </w:r>
            <w:proofErr w:type="spellStart"/>
            <w:r w:rsidR="00EE24D1" w:rsidRPr="00DE1F6B">
              <w:rPr>
                <w:rFonts w:ascii="Times New Roman" w:hAnsi="Times New Roman"/>
                <w:bCs/>
                <w:i/>
                <w:sz w:val="24"/>
                <w:szCs w:val="24"/>
                <w:shd w:val="clear" w:color="auto" w:fill="FFFFFF"/>
              </w:rPr>
              <w:t>de</w:t>
            </w:r>
            <w:proofErr w:type="spellEnd"/>
            <w:r w:rsidR="00EE24D1" w:rsidRPr="00DE1F6B">
              <w:rPr>
                <w:rFonts w:ascii="Times New Roman" w:hAnsi="Times New Roman"/>
                <w:bCs/>
                <w:i/>
                <w:sz w:val="24"/>
                <w:szCs w:val="24"/>
                <w:shd w:val="clear" w:color="auto" w:fill="FFFFFF"/>
              </w:rPr>
              <w:t xml:space="preserve"> </w:t>
            </w:r>
            <w:proofErr w:type="spellStart"/>
            <w:r w:rsidR="00EE24D1" w:rsidRPr="00DE1F6B">
              <w:rPr>
                <w:rFonts w:ascii="Times New Roman" w:hAnsi="Times New Roman"/>
                <w:bCs/>
                <w:i/>
                <w:sz w:val="24"/>
                <w:szCs w:val="24"/>
                <w:shd w:val="clear" w:color="auto" w:fill="FFFFFF"/>
              </w:rPr>
              <w:t>minimis</w:t>
            </w:r>
            <w:proofErr w:type="spellEnd"/>
            <w:r w:rsidR="00EE24D1" w:rsidRPr="00DE1F6B">
              <w:rPr>
                <w:rFonts w:ascii="Times New Roman" w:hAnsi="Times New Roman"/>
                <w:bCs/>
                <w:i/>
                <w:sz w:val="24"/>
                <w:szCs w:val="24"/>
                <w:shd w:val="clear" w:color="auto" w:fill="FFFFFF"/>
              </w:rPr>
              <w:t> atbalstam zvejniecības un akvakultūras nozarē</w:t>
            </w:r>
            <w:r w:rsidR="00EE24D1" w:rsidRPr="00766515">
              <w:rPr>
                <w:rFonts w:ascii="Times New Roman" w:hAnsi="Times New Roman"/>
                <w:bCs/>
                <w:sz w:val="24"/>
                <w:szCs w:val="24"/>
                <w:shd w:val="clear" w:color="auto" w:fill="FFFFFF"/>
              </w:rPr>
              <w:t xml:space="preserve">, </w:t>
            </w:r>
            <w:r w:rsidR="00EE24D1">
              <w:rPr>
                <w:rFonts w:ascii="Times New Roman" w:hAnsi="Times New Roman"/>
                <w:bCs/>
                <w:sz w:val="24"/>
                <w:szCs w:val="24"/>
                <w:shd w:val="clear" w:color="auto" w:fill="FFFFFF"/>
              </w:rPr>
              <w:t>Komisijas 2013. gada 18. decembra Regulas</w:t>
            </w:r>
            <w:r w:rsidR="00EE24D1" w:rsidRPr="00766515">
              <w:rPr>
                <w:rFonts w:ascii="Times New Roman" w:hAnsi="Times New Roman"/>
                <w:bCs/>
                <w:sz w:val="24"/>
                <w:szCs w:val="24"/>
                <w:shd w:val="clear" w:color="auto" w:fill="FFFFFF"/>
              </w:rPr>
              <w:t xml:space="preserve"> (ES) Nr.</w:t>
            </w:r>
            <w:r w:rsidR="00EE24D1">
              <w:rPr>
                <w:rFonts w:ascii="Times New Roman" w:hAnsi="Times New Roman"/>
                <w:bCs/>
                <w:sz w:val="24"/>
                <w:szCs w:val="24"/>
                <w:shd w:val="clear" w:color="auto" w:fill="FFFFFF"/>
              </w:rPr>
              <w:t> </w:t>
            </w:r>
            <w:hyperlink r:id="rId30" w:tgtFrame="_blank" w:history="1">
              <w:r w:rsidR="00EE24D1" w:rsidRPr="00766515">
                <w:rPr>
                  <w:rFonts w:ascii="Times New Roman" w:hAnsi="Times New Roman"/>
                  <w:bCs/>
                  <w:sz w:val="24"/>
                  <w:szCs w:val="24"/>
                  <w:shd w:val="clear" w:color="auto" w:fill="FFFFFF"/>
                </w:rPr>
                <w:t>1408/2013</w:t>
              </w:r>
            </w:hyperlink>
            <w:r w:rsidR="00EE24D1" w:rsidRPr="00766515">
              <w:rPr>
                <w:rFonts w:ascii="Times New Roman" w:hAnsi="Times New Roman"/>
                <w:bCs/>
                <w:sz w:val="24"/>
                <w:szCs w:val="24"/>
                <w:shd w:val="clear" w:color="auto" w:fill="FFFFFF"/>
              </w:rPr>
              <w:t> </w:t>
            </w:r>
            <w:r w:rsidR="00EE24D1" w:rsidRPr="00DE1F6B">
              <w:rPr>
                <w:rFonts w:ascii="Times New Roman" w:hAnsi="Times New Roman"/>
                <w:bCs/>
                <w:i/>
                <w:sz w:val="24"/>
                <w:szCs w:val="24"/>
                <w:shd w:val="clear" w:color="auto" w:fill="FFFFFF"/>
              </w:rPr>
              <w:t>par Līguma par ES darbību 107. un 108. panta piemērošanu </w:t>
            </w:r>
            <w:proofErr w:type="spellStart"/>
            <w:r w:rsidR="00EE24D1" w:rsidRPr="00DE1F6B">
              <w:rPr>
                <w:rFonts w:ascii="Times New Roman" w:hAnsi="Times New Roman"/>
                <w:bCs/>
                <w:i/>
                <w:sz w:val="24"/>
                <w:szCs w:val="24"/>
                <w:shd w:val="clear" w:color="auto" w:fill="FFFFFF"/>
              </w:rPr>
              <w:t>de</w:t>
            </w:r>
            <w:proofErr w:type="spellEnd"/>
            <w:r w:rsidR="00EE24D1" w:rsidRPr="00DE1F6B">
              <w:rPr>
                <w:rFonts w:ascii="Times New Roman" w:hAnsi="Times New Roman"/>
                <w:bCs/>
                <w:i/>
                <w:sz w:val="24"/>
                <w:szCs w:val="24"/>
                <w:shd w:val="clear" w:color="auto" w:fill="FFFFFF"/>
              </w:rPr>
              <w:t xml:space="preserve"> </w:t>
            </w:r>
            <w:proofErr w:type="spellStart"/>
            <w:r w:rsidR="00EE24D1" w:rsidRPr="00DE1F6B">
              <w:rPr>
                <w:rFonts w:ascii="Times New Roman" w:hAnsi="Times New Roman"/>
                <w:bCs/>
                <w:i/>
                <w:sz w:val="24"/>
                <w:szCs w:val="24"/>
                <w:shd w:val="clear" w:color="auto" w:fill="FFFFFF"/>
              </w:rPr>
              <w:t>minimis</w:t>
            </w:r>
            <w:proofErr w:type="spellEnd"/>
            <w:r w:rsidR="00EE24D1" w:rsidRPr="00DE1F6B">
              <w:rPr>
                <w:rFonts w:ascii="Times New Roman" w:hAnsi="Times New Roman"/>
                <w:bCs/>
                <w:i/>
                <w:sz w:val="24"/>
                <w:szCs w:val="24"/>
                <w:shd w:val="clear" w:color="auto" w:fill="FFFFFF"/>
              </w:rPr>
              <w:t> atbalstam lauksaimniecības nozarē</w:t>
            </w:r>
            <w:r w:rsidR="00CC4FD5">
              <w:rPr>
                <w:rFonts w:ascii="Times New Roman" w:hAnsi="Times New Roman"/>
                <w:bCs/>
                <w:sz w:val="24"/>
                <w:szCs w:val="24"/>
                <w:shd w:val="clear" w:color="auto" w:fill="FFFFFF"/>
              </w:rPr>
              <w:t xml:space="preserve">, </w:t>
            </w:r>
            <w:r w:rsidR="00EE24D1" w:rsidRPr="00B535C4">
              <w:rPr>
                <w:rFonts w:ascii="Times New Roman" w:hAnsi="Times New Roman"/>
                <w:bCs/>
                <w:sz w:val="24"/>
                <w:szCs w:val="24"/>
                <w:shd w:val="clear" w:color="auto" w:fill="FFFFFF"/>
              </w:rPr>
              <w:t>Komisijas 2011. gada 20. </w:t>
            </w:r>
            <w:r w:rsidR="00EE24D1">
              <w:rPr>
                <w:rFonts w:ascii="Times New Roman" w:hAnsi="Times New Roman"/>
                <w:bCs/>
                <w:sz w:val="24"/>
                <w:szCs w:val="24"/>
                <w:shd w:val="clear" w:color="auto" w:fill="FFFFFF"/>
              </w:rPr>
              <w:t>decembra lēmuma</w:t>
            </w:r>
            <w:r w:rsidR="00EE24D1" w:rsidRPr="00B535C4">
              <w:rPr>
                <w:rFonts w:ascii="Times New Roman" w:hAnsi="Times New Roman"/>
                <w:bCs/>
                <w:sz w:val="24"/>
                <w:szCs w:val="24"/>
                <w:shd w:val="clear" w:color="auto" w:fill="FFFFFF"/>
              </w:rPr>
              <w:t xml:space="preserve"> Nr. </w:t>
            </w:r>
            <w:hyperlink r:id="rId31" w:tgtFrame="_blank" w:history="1">
              <w:r w:rsidR="00EE24D1" w:rsidRPr="00B535C4">
                <w:rPr>
                  <w:rFonts w:ascii="Times New Roman" w:hAnsi="Times New Roman"/>
                  <w:bCs/>
                  <w:sz w:val="24"/>
                  <w:szCs w:val="24"/>
                  <w:shd w:val="clear" w:color="auto" w:fill="FFFFFF"/>
                </w:rPr>
                <w:t>2012/21/ES</w:t>
              </w:r>
            </w:hyperlink>
            <w:r w:rsidR="00EE24D1" w:rsidRPr="00B535C4">
              <w:rPr>
                <w:rFonts w:ascii="Times New Roman" w:hAnsi="Times New Roman"/>
                <w:bCs/>
                <w:sz w:val="24"/>
                <w:szCs w:val="24"/>
                <w:shd w:val="clear" w:color="auto" w:fill="FFFFFF"/>
              </w:rPr>
              <w:t> </w:t>
            </w:r>
            <w:r w:rsidR="00EE24D1" w:rsidRPr="00B535C4">
              <w:rPr>
                <w:rFonts w:ascii="Times New Roman" w:hAnsi="Times New Roman"/>
                <w:bCs/>
                <w:i/>
                <w:sz w:val="24"/>
                <w:szCs w:val="24"/>
                <w:shd w:val="clear" w:color="auto" w:fill="FFFFFF"/>
              </w:rPr>
              <w:t>par Līguma par Eiropas Savienības darbību </w:t>
            </w:r>
            <w:hyperlink r:id="rId32" w:anchor="p106" w:tgtFrame="_blank" w:history="1">
              <w:r w:rsidR="00EE24D1" w:rsidRPr="00B535C4">
                <w:rPr>
                  <w:rFonts w:ascii="Times New Roman" w:hAnsi="Times New Roman"/>
                  <w:bCs/>
                  <w:i/>
                  <w:sz w:val="24"/>
                  <w:szCs w:val="24"/>
                  <w:shd w:val="clear" w:color="auto" w:fill="FFFFFF"/>
                </w:rPr>
                <w:t>106. panta</w:t>
              </w:r>
            </w:hyperlink>
            <w:r w:rsidR="00EE24D1" w:rsidRPr="00B535C4">
              <w:rPr>
                <w:rFonts w:ascii="Times New Roman" w:hAnsi="Times New Roman"/>
                <w:bCs/>
                <w:i/>
                <w:sz w:val="24"/>
                <w:szCs w:val="24"/>
                <w:shd w:val="clear" w:color="auto" w:fill="FFFFFF"/>
              </w:rPr>
              <w:t> 2. punkta piemērošanu valsts atbalstam attiecībā uz kompensāciju par sabiedriskajiem pakalpojumiem dažiem uzņēmumiem, kuriem uzticēts sniegt pakalpojumus ar vispārēju tautsaimniecisku nozīmi</w:t>
            </w:r>
            <w:r w:rsidR="00CC4FD5">
              <w:rPr>
                <w:rFonts w:ascii="Times New Roman" w:hAnsi="Times New Roman"/>
                <w:bCs/>
                <w:i/>
                <w:sz w:val="24"/>
                <w:szCs w:val="24"/>
                <w:shd w:val="clear" w:color="auto" w:fill="FFFFFF"/>
              </w:rPr>
              <w:t xml:space="preserve"> </w:t>
            </w:r>
            <w:r w:rsidR="00CC4FD5" w:rsidRPr="00CC4FD5">
              <w:rPr>
                <w:rFonts w:ascii="Times New Roman" w:hAnsi="Times New Roman"/>
                <w:bCs/>
                <w:sz w:val="24"/>
                <w:szCs w:val="24"/>
                <w:shd w:val="clear" w:color="auto" w:fill="FFFFFF"/>
              </w:rPr>
              <w:t>un</w:t>
            </w:r>
            <w:r w:rsidR="00CC4FD5">
              <w:rPr>
                <w:rFonts w:ascii="Times New Roman" w:hAnsi="Times New Roman"/>
                <w:bCs/>
                <w:i/>
                <w:sz w:val="24"/>
                <w:szCs w:val="24"/>
                <w:shd w:val="clear" w:color="auto" w:fill="FFFFFF"/>
              </w:rPr>
              <w:t xml:space="preserve"> </w:t>
            </w:r>
            <w:r w:rsidR="00CC4FD5" w:rsidRPr="000565BC">
              <w:rPr>
                <w:rFonts w:ascii="Times New Roman" w:hAnsi="Times New Roman"/>
                <w:spacing w:val="-3"/>
                <w:sz w:val="24"/>
                <w:szCs w:val="24"/>
              </w:rPr>
              <w:t xml:space="preserve"> </w:t>
            </w:r>
            <w:r w:rsidR="00CC4FD5">
              <w:rPr>
                <w:rFonts w:ascii="Times New Roman" w:hAnsi="Times New Roman"/>
                <w:spacing w:val="-3"/>
                <w:sz w:val="24"/>
                <w:szCs w:val="24"/>
              </w:rPr>
              <w:t>MK noteikumu</w:t>
            </w:r>
            <w:r w:rsidR="00CC4FD5" w:rsidRPr="000565BC">
              <w:rPr>
                <w:rFonts w:ascii="Times New Roman" w:hAnsi="Times New Roman"/>
                <w:spacing w:val="-3"/>
                <w:sz w:val="24"/>
                <w:szCs w:val="24"/>
              </w:rPr>
              <w:t xml:space="preserve"> Nr. 42</w:t>
            </w:r>
            <w:r w:rsidR="009C5E3D">
              <w:rPr>
                <w:rFonts w:ascii="Times New Roman" w:hAnsi="Times New Roman"/>
                <w:bCs/>
                <w:sz w:val="24"/>
                <w:szCs w:val="24"/>
                <w:shd w:val="clear" w:color="auto" w:fill="FFFFFF"/>
              </w:rPr>
              <w:t xml:space="preserve"> ietvaros.</w:t>
            </w:r>
          </w:p>
          <w:p w:rsidR="00191DDD" w:rsidRPr="000B6208" w:rsidRDefault="00191DDD" w:rsidP="00191DDD">
            <w:pPr>
              <w:spacing w:after="100" w:afterAutospacing="1" w:line="240" w:lineRule="auto"/>
              <w:jc w:val="both"/>
              <w:outlineLvl w:val="0"/>
              <w:rPr>
                <w:rFonts w:ascii="Times New Roman" w:hAnsi="Times New Roman"/>
                <w:spacing w:val="-3"/>
                <w:sz w:val="24"/>
                <w:szCs w:val="24"/>
              </w:rPr>
            </w:pPr>
            <w:r>
              <w:rPr>
                <w:rFonts w:ascii="Times New Roman" w:hAnsi="Times New Roman"/>
                <w:bCs/>
                <w:sz w:val="24"/>
                <w:szCs w:val="24"/>
                <w:shd w:val="clear" w:color="auto" w:fill="FFFFFF"/>
              </w:rPr>
              <w:t xml:space="preserve">4. </w:t>
            </w:r>
            <w:proofErr w:type="spellStart"/>
            <w:r w:rsidRPr="000565BC">
              <w:rPr>
                <w:rFonts w:ascii="Times New Roman" w:hAnsi="Times New Roman"/>
                <w:sz w:val="24"/>
                <w:szCs w:val="24"/>
              </w:rPr>
              <w:t>Energoerfektivitātes</w:t>
            </w:r>
            <w:proofErr w:type="spellEnd"/>
            <w:r w:rsidRPr="000565BC">
              <w:rPr>
                <w:rFonts w:ascii="Times New Roman" w:hAnsi="Times New Roman"/>
                <w:sz w:val="24"/>
                <w:szCs w:val="24"/>
              </w:rPr>
              <w:t xml:space="preserve"> likuma 15. panta trešā daļa nosaka, ka ES fondu atbildīgās iestādes MK noteikumos par </w:t>
            </w:r>
            <w:r w:rsidR="001F5752">
              <w:rPr>
                <w:rFonts w:ascii="Times New Roman" w:hAnsi="Times New Roman"/>
                <w:sz w:val="24"/>
                <w:szCs w:val="24"/>
              </w:rPr>
              <w:t xml:space="preserve">specifiskā atbalsta mērķa </w:t>
            </w:r>
            <w:r w:rsidRPr="000565BC">
              <w:rPr>
                <w:rFonts w:ascii="Times New Roman" w:hAnsi="Times New Roman"/>
                <w:sz w:val="24"/>
                <w:szCs w:val="24"/>
              </w:rPr>
              <w:t xml:space="preserve">īstenošanu paredz projektu enerģijas patēriņa rādītājus tām aktivitātēm, kas tiešā veidā nav vērstas uz energoefektivitātes uzlabošanu, tomēr sekmē to. Ekonomikas ministrijas </w:t>
            </w:r>
            <w:r w:rsidR="00C16D17">
              <w:rPr>
                <w:rFonts w:ascii="Times New Roman" w:hAnsi="Times New Roman"/>
                <w:sz w:val="24"/>
                <w:szCs w:val="24"/>
              </w:rPr>
              <w:t>skaidro</w:t>
            </w:r>
            <w:r w:rsidRPr="000565BC">
              <w:rPr>
                <w:rFonts w:ascii="Times New Roman" w:hAnsi="Times New Roman"/>
                <w:spacing w:val="-3"/>
                <w:sz w:val="24"/>
                <w:szCs w:val="24"/>
              </w:rPr>
              <w:t>, ka tas attiecas, piemēram, uz aktivitātēm, kurās tiek uzlabotas vai iegādātas ēkas, iekārtas, transportlīdzekļi, kā arī ieviesti energoresursu patērētāju izturēšanās maiņu veicinoši pasākumi.</w:t>
            </w:r>
            <w:r w:rsidRPr="000565BC">
              <w:rPr>
                <w:rFonts w:ascii="Times New Roman" w:hAnsi="Times New Roman"/>
                <w:sz w:val="24"/>
                <w:szCs w:val="24"/>
              </w:rPr>
              <w:t xml:space="preserve"> Energoefektivitātes likuma 15. panta ceturtā daļa nosaka</w:t>
            </w:r>
            <w:r w:rsidRPr="000565BC">
              <w:rPr>
                <w:rFonts w:ascii="Times New Roman" w:hAnsi="Times New Roman"/>
                <w:spacing w:val="-3"/>
                <w:sz w:val="24"/>
                <w:szCs w:val="24"/>
              </w:rPr>
              <w:t xml:space="preserve">, ka, ja šāds projekts ir pilnībā vai daļēji īstenots, izmantojot tādus atbalsta veidus kā maksājumi no valsts vai pašvaldības budžeta, valsts vai pašvaldību galvojumi, kredītu procentu likmju subsidēšana, kā arī cita finanšu palīdzība, kas tiek piešķirta vai </w:t>
            </w:r>
            <w:r w:rsidRPr="000565BC">
              <w:rPr>
                <w:rFonts w:ascii="Times New Roman" w:hAnsi="Times New Roman"/>
                <w:spacing w:val="-3"/>
                <w:sz w:val="24"/>
                <w:szCs w:val="24"/>
              </w:rPr>
              <w:lastRenderedPageBreak/>
              <w:t xml:space="preserve">sniegta no valsts, pašvaldības vai ES budžeta līdzekļiem un ārvalstu finanšu palīdzības līdzekļiem, tad finansējuma saņēmējs pēc projekta realizācijas </w:t>
            </w:r>
            <w:r w:rsidRPr="000B6208">
              <w:rPr>
                <w:rFonts w:ascii="Times New Roman" w:hAnsi="Times New Roman"/>
                <w:spacing w:val="-3"/>
                <w:sz w:val="24"/>
                <w:szCs w:val="24"/>
              </w:rPr>
              <w:t>turpmākos trīs gadus ik gadu sniedz informāciju par projekt</w:t>
            </w:r>
            <w:r w:rsidR="00AE3FB2" w:rsidRPr="000B6208">
              <w:rPr>
                <w:rFonts w:ascii="Times New Roman" w:hAnsi="Times New Roman"/>
                <w:spacing w:val="-3"/>
                <w:sz w:val="24"/>
                <w:szCs w:val="24"/>
              </w:rPr>
              <w:t>a enerģijas patēriņa rādītājiem. S</w:t>
            </w:r>
            <w:r w:rsidR="00497510" w:rsidRPr="000B6208">
              <w:rPr>
                <w:rFonts w:ascii="Times New Roman" w:hAnsi="Times New Roman"/>
                <w:spacing w:val="-3"/>
                <w:sz w:val="24"/>
                <w:szCs w:val="24"/>
              </w:rPr>
              <w:t xml:space="preserve">askaņā ar </w:t>
            </w:r>
            <w:r w:rsidR="008B6D81" w:rsidRPr="000B6208">
              <w:rPr>
                <w:rFonts w:ascii="Times New Roman" w:hAnsi="Times New Roman"/>
                <w:spacing w:val="-3"/>
                <w:sz w:val="24"/>
                <w:szCs w:val="24"/>
              </w:rPr>
              <w:t>MK noteikumu Nr. 645</w:t>
            </w:r>
            <w:r w:rsidRPr="000B6208">
              <w:rPr>
                <w:rFonts w:ascii="Times New Roman" w:hAnsi="Times New Roman"/>
                <w:spacing w:val="-3"/>
                <w:sz w:val="24"/>
                <w:szCs w:val="24"/>
              </w:rPr>
              <w:t xml:space="preserve"> </w:t>
            </w:r>
            <w:r w:rsidR="008B6D81" w:rsidRPr="000B6208">
              <w:rPr>
                <w:rFonts w:ascii="Times New Roman" w:hAnsi="Times New Roman"/>
                <w:spacing w:val="-3"/>
                <w:sz w:val="24"/>
                <w:szCs w:val="24"/>
              </w:rPr>
              <w:t>54</w:t>
            </w:r>
            <w:r w:rsidRPr="000B6208">
              <w:rPr>
                <w:rFonts w:ascii="Times New Roman" w:hAnsi="Times New Roman"/>
                <w:spacing w:val="-3"/>
                <w:sz w:val="24"/>
                <w:szCs w:val="24"/>
              </w:rPr>
              <w:t>. punkt</w:t>
            </w:r>
            <w:r w:rsidR="00497510" w:rsidRPr="000B6208">
              <w:rPr>
                <w:rFonts w:ascii="Times New Roman" w:hAnsi="Times New Roman"/>
                <w:spacing w:val="-3"/>
                <w:sz w:val="24"/>
                <w:szCs w:val="24"/>
              </w:rPr>
              <w:t>u</w:t>
            </w:r>
            <w:r w:rsidRPr="000B6208">
              <w:rPr>
                <w:rFonts w:ascii="Times New Roman" w:hAnsi="Times New Roman"/>
                <w:spacing w:val="-3"/>
                <w:sz w:val="24"/>
                <w:szCs w:val="24"/>
              </w:rPr>
              <w:t xml:space="preserve"> par enerģijas patēriņa rādītāju finansējuma saņēmējs ziņo pirms un pēc projekta īstenošanas (nenosakot ziņošanas termiņu), ja projektā ir p</w:t>
            </w:r>
            <w:r w:rsidR="00AE3FB2" w:rsidRPr="000B6208">
              <w:rPr>
                <w:rFonts w:ascii="Times New Roman" w:hAnsi="Times New Roman"/>
                <w:spacing w:val="-3"/>
                <w:sz w:val="24"/>
                <w:szCs w:val="24"/>
              </w:rPr>
              <w:t>aredzēti ieguldījumi tikai ēkās.</w:t>
            </w:r>
            <w:r w:rsidRPr="000B6208">
              <w:rPr>
                <w:rFonts w:ascii="Times New Roman" w:hAnsi="Times New Roman"/>
                <w:spacing w:val="-3"/>
                <w:sz w:val="24"/>
                <w:szCs w:val="24"/>
              </w:rPr>
              <w:t xml:space="preserve"> </w:t>
            </w:r>
            <w:r w:rsidR="00962CDA" w:rsidRPr="000B6208">
              <w:rPr>
                <w:rFonts w:ascii="Times New Roman" w:hAnsi="Times New Roman"/>
                <w:spacing w:val="-3"/>
                <w:sz w:val="24"/>
                <w:szCs w:val="24"/>
              </w:rPr>
              <w:t xml:space="preserve">MK </w:t>
            </w:r>
            <w:r w:rsidR="00AE3FB2" w:rsidRPr="000B6208">
              <w:rPr>
                <w:rFonts w:ascii="Times New Roman" w:hAnsi="Times New Roman"/>
                <w:spacing w:val="-3"/>
                <w:sz w:val="24"/>
                <w:szCs w:val="24"/>
              </w:rPr>
              <w:t>noteikumu projekts</w:t>
            </w:r>
            <w:r w:rsidRPr="000B6208">
              <w:rPr>
                <w:rFonts w:ascii="Times New Roman" w:hAnsi="Times New Roman"/>
                <w:spacing w:val="-3"/>
                <w:sz w:val="24"/>
                <w:szCs w:val="24"/>
              </w:rPr>
              <w:t xml:space="preserve"> </w:t>
            </w:r>
            <w:r w:rsidR="00AE3FB2" w:rsidRPr="000B6208">
              <w:rPr>
                <w:rFonts w:ascii="Times New Roman" w:hAnsi="Times New Roman"/>
                <w:spacing w:val="-3"/>
                <w:sz w:val="24"/>
                <w:szCs w:val="24"/>
              </w:rPr>
              <w:t>precizē MK noteikumu</w:t>
            </w:r>
            <w:r w:rsidR="00522245" w:rsidRPr="000B6208">
              <w:rPr>
                <w:rFonts w:ascii="Times New Roman" w:hAnsi="Times New Roman"/>
                <w:spacing w:val="-3"/>
                <w:sz w:val="24"/>
                <w:szCs w:val="24"/>
              </w:rPr>
              <w:t xml:space="preserve"> Nr. 645 54. punktu</w:t>
            </w:r>
            <w:r w:rsidRPr="000B6208">
              <w:rPr>
                <w:rFonts w:ascii="Times New Roman" w:hAnsi="Times New Roman"/>
                <w:spacing w:val="-3"/>
                <w:sz w:val="24"/>
                <w:szCs w:val="24"/>
              </w:rPr>
              <w:t xml:space="preserve">, </w:t>
            </w:r>
            <w:r w:rsidR="00522245" w:rsidRPr="000B6208">
              <w:rPr>
                <w:rFonts w:ascii="Times New Roman" w:hAnsi="Times New Roman"/>
                <w:spacing w:val="-3"/>
                <w:sz w:val="24"/>
                <w:szCs w:val="24"/>
              </w:rPr>
              <w:t>paredzot</w:t>
            </w:r>
            <w:r w:rsidRPr="000B6208">
              <w:rPr>
                <w:rFonts w:ascii="Times New Roman" w:hAnsi="Times New Roman"/>
                <w:spacing w:val="-3"/>
                <w:sz w:val="24"/>
                <w:szCs w:val="24"/>
              </w:rPr>
              <w:t xml:space="preserve"> </w:t>
            </w:r>
            <w:r w:rsidRPr="000B6208">
              <w:rPr>
                <w:rFonts w:ascii="Times New Roman" w:eastAsia="Verdana" w:hAnsi="Times New Roman"/>
                <w:kern w:val="24"/>
                <w:sz w:val="24"/>
                <w:szCs w:val="24"/>
                <w:lang w:eastAsia="en-GB"/>
              </w:rPr>
              <w:t xml:space="preserve">projekta iesniedzējam pienākumu </w:t>
            </w:r>
            <w:r w:rsidRPr="000B6208">
              <w:rPr>
                <w:rFonts w:ascii="Times New Roman" w:hAnsi="Times New Roman"/>
                <w:sz w:val="24"/>
                <w:szCs w:val="24"/>
              </w:rPr>
              <w:t>projekta iesniegumā norādīt enerģijas patēriņu (ēkām, notekūdeņu attīrīšanās infrastruktūrai, ielu apgaismojumam u.c.) pirms projekta īstenošanas un finansējuma saņēmējam pienākumu informēt CFLA par enerģijas patēriņu trīs gadus pēc projekta īstenošanas</w:t>
            </w:r>
            <w:r w:rsidR="00522245" w:rsidRPr="000B6208">
              <w:rPr>
                <w:rFonts w:ascii="Times New Roman" w:hAnsi="Times New Roman"/>
                <w:sz w:val="24"/>
                <w:szCs w:val="24"/>
              </w:rPr>
              <w:t>.</w:t>
            </w:r>
          </w:p>
          <w:p w:rsidR="00191DDD" w:rsidRDefault="00191DDD" w:rsidP="00191DDD">
            <w:pPr>
              <w:spacing w:after="100" w:afterAutospacing="1" w:line="240" w:lineRule="auto"/>
              <w:jc w:val="both"/>
              <w:outlineLvl w:val="0"/>
              <w:rPr>
                <w:rFonts w:ascii="Times New Roman" w:hAnsi="Times New Roman"/>
                <w:bCs/>
                <w:sz w:val="24"/>
                <w:szCs w:val="24"/>
                <w:shd w:val="clear" w:color="auto" w:fill="FFFFFF"/>
              </w:rPr>
            </w:pPr>
            <w:r w:rsidRPr="000B6208">
              <w:rPr>
                <w:rFonts w:ascii="Times New Roman" w:hAnsi="Times New Roman"/>
                <w:sz w:val="24"/>
                <w:szCs w:val="24"/>
              </w:rPr>
              <w:t xml:space="preserve">5. </w:t>
            </w:r>
            <w:r w:rsidR="004F4890" w:rsidRPr="000B6208">
              <w:rPr>
                <w:rFonts w:ascii="Times New Roman" w:hAnsi="Times New Roman"/>
                <w:bCs/>
                <w:sz w:val="24"/>
                <w:szCs w:val="24"/>
                <w:shd w:val="clear" w:color="auto" w:fill="FFFFFF"/>
              </w:rPr>
              <w:t>MK noteikumi Nr. 645</w:t>
            </w:r>
            <w:r w:rsidRPr="000B6208">
              <w:rPr>
                <w:rFonts w:ascii="Times New Roman" w:hAnsi="Times New Roman"/>
                <w:bCs/>
                <w:sz w:val="24"/>
                <w:szCs w:val="24"/>
                <w:shd w:val="clear" w:color="auto" w:fill="FFFFFF"/>
              </w:rPr>
              <w:t xml:space="preserve"> tiek pielāgoti Civillikumā paredzētajam jaunajam</w:t>
            </w:r>
            <w:r>
              <w:rPr>
                <w:rFonts w:ascii="Times New Roman" w:hAnsi="Times New Roman"/>
                <w:bCs/>
                <w:sz w:val="24"/>
                <w:szCs w:val="24"/>
                <w:shd w:val="clear" w:color="auto" w:fill="FFFFFF"/>
              </w:rPr>
              <w:t xml:space="preserve"> </w:t>
            </w:r>
            <w:r w:rsidRPr="006D7637">
              <w:rPr>
                <w:rFonts w:ascii="Times New Roman" w:hAnsi="Times New Roman"/>
                <w:bCs/>
                <w:sz w:val="24"/>
                <w:szCs w:val="24"/>
                <w:shd w:val="clear" w:color="auto" w:fill="FFFFFF"/>
              </w:rPr>
              <w:t>apbūves tiesību regulējumam, kurš stājās spēkā 2017. gada 1. janvārī</w:t>
            </w:r>
            <w:r w:rsidR="00932DB9">
              <w:rPr>
                <w:rFonts w:ascii="Times New Roman" w:hAnsi="Times New Roman"/>
                <w:bCs/>
                <w:sz w:val="24"/>
                <w:szCs w:val="24"/>
                <w:shd w:val="clear" w:color="auto" w:fill="FFFFFF"/>
              </w:rPr>
              <w:t xml:space="preserve"> (</w:t>
            </w:r>
            <w:r w:rsidR="00D77F01">
              <w:rPr>
                <w:rFonts w:ascii="Times New Roman" w:hAnsi="Times New Roman"/>
                <w:bCs/>
                <w:sz w:val="24"/>
                <w:szCs w:val="24"/>
                <w:shd w:val="clear" w:color="auto" w:fill="FFFFFF"/>
              </w:rPr>
              <w:t xml:space="preserve">precizēts </w:t>
            </w:r>
            <w:r w:rsidR="00932DB9">
              <w:rPr>
                <w:rFonts w:ascii="Times New Roman" w:hAnsi="Times New Roman"/>
                <w:bCs/>
                <w:sz w:val="24"/>
                <w:szCs w:val="24"/>
              </w:rPr>
              <w:t>MK noteikum</w:t>
            </w:r>
            <w:r w:rsidR="008E0CAC">
              <w:rPr>
                <w:rFonts w:ascii="Times New Roman" w:hAnsi="Times New Roman"/>
                <w:bCs/>
                <w:sz w:val="24"/>
                <w:szCs w:val="24"/>
              </w:rPr>
              <w:t>u</w:t>
            </w:r>
            <w:r w:rsidR="00932DB9" w:rsidRPr="000565BC">
              <w:rPr>
                <w:rFonts w:ascii="Times New Roman" w:hAnsi="Times New Roman"/>
                <w:bCs/>
                <w:sz w:val="24"/>
                <w:szCs w:val="24"/>
              </w:rPr>
              <w:t xml:space="preserve"> Nr</w:t>
            </w:r>
            <w:r w:rsidR="00932DB9" w:rsidRPr="00E811BF">
              <w:rPr>
                <w:rFonts w:ascii="Times New Roman" w:hAnsi="Times New Roman"/>
                <w:bCs/>
                <w:sz w:val="24"/>
                <w:szCs w:val="24"/>
              </w:rPr>
              <w:t>.</w:t>
            </w:r>
            <w:r w:rsidR="00E010D2" w:rsidRPr="00E811BF">
              <w:rPr>
                <w:rFonts w:ascii="Times New Roman" w:hAnsi="Times New Roman"/>
                <w:bCs/>
                <w:sz w:val="24"/>
                <w:szCs w:val="24"/>
              </w:rPr>
              <w:t> </w:t>
            </w:r>
            <w:r w:rsidR="004F4890" w:rsidRPr="00E811BF">
              <w:rPr>
                <w:rFonts w:ascii="Times New Roman" w:hAnsi="Times New Roman"/>
                <w:bCs/>
                <w:sz w:val="24"/>
                <w:szCs w:val="24"/>
              </w:rPr>
              <w:t>645</w:t>
            </w:r>
            <w:r w:rsidR="00ED3914" w:rsidRPr="00E811BF">
              <w:rPr>
                <w:rFonts w:ascii="Times New Roman" w:hAnsi="Times New Roman"/>
                <w:bCs/>
                <w:sz w:val="24"/>
                <w:szCs w:val="24"/>
              </w:rPr>
              <w:t xml:space="preserve"> </w:t>
            </w:r>
            <w:r w:rsidR="000B7443" w:rsidRPr="00E811BF">
              <w:rPr>
                <w:rFonts w:ascii="Times New Roman" w:hAnsi="Times New Roman"/>
                <w:bCs/>
                <w:sz w:val="24"/>
                <w:szCs w:val="24"/>
              </w:rPr>
              <w:t>38</w:t>
            </w:r>
            <w:r w:rsidR="00ED3914" w:rsidRPr="00E811BF">
              <w:rPr>
                <w:rFonts w:ascii="Times New Roman" w:hAnsi="Times New Roman"/>
                <w:bCs/>
                <w:sz w:val="24"/>
                <w:szCs w:val="24"/>
              </w:rPr>
              <w:t>.4.</w:t>
            </w:r>
            <w:r w:rsidR="0003727D" w:rsidRPr="00E811BF">
              <w:rPr>
                <w:rFonts w:ascii="Times New Roman" w:hAnsi="Times New Roman"/>
                <w:bCs/>
                <w:sz w:val="24"/>
                <w:szCs w:val="24"/>
              </w:rPr>
              <w:t> </w:t>
            </w:r>
            <w:r w:rsidR="00ED3914" w:rsidRPr="00E811BF">
              <w:rPr>
                <w:rFonts w:ascii="Times New Roman" w:hAnsi="Times New Roman"/>
                <w:bCs/>
                <w:sz w:val="24"/>
                <w:szCs w:val="24"/>
              </w:rPr>
              <w:t>apakšpunkts</w:t>
            </w:r>
            <w:r w:rsidR="00932DB9" w:rsidRPr="00E811BF">
              <w:rPr>
                <w:rFonts w:ascii="Times New Roman" w:hAnsi="Times New Roman"/>
                <w:bCs/>
                <w:sz w:val="24"/>
                <w:szCs w:val="24"/>
              </w:rPr>
              <w:t>)</w:t>
            </w:r>
            <w:r w:rsidRPr="00E811BF">
              <w:rPr>
                <w:rFonts w:ascii="Times New Roman" w:hAnsi="Times New Roman"/>
                <w:bCs/>
                <w:sz w:val="24"/>
                <w:szCs w:val="24"/>
                <w:shd w:val="clear" w:color="auto" w:fill="FFFFFF"/>
              </w:rPr>
              <w:t>.</w:t>
            </w:r>
          </w:p>
          <w:p w:rsidR="00191DDD" w:rsidRPr="000565BC" w:rsidRDefault="00191DDD" w:rsidP="00191DDD">
            <w:pPr>
              <w:spacing w:after="0" w:line="240" w:lineRule="auto"/>
              <w:ind w:right="119"/>
              <w:jc w:val="both"/>
              <w:rPr>
                <w:rFonts w:ascii="Times New Roman" w:hAnsi="Times New Roman"/>
                <w:sz w:val="24"/>
                <w:szCs w:val="24"/>
              </w:rPr>
            </w:pPr>
            <w:r>
              <w:rPr>
                <w:rFonts w:ascii="Times New Roman" w:hAnsi="Times New Roman"/>
                <w:bCs/>
                <w:sz w:val="24"/>
                <w:szCs w:val="24"/>
                <w:shd w:val="clear" w:color="auto" w:fill="FFFFFF"/>
              </w:rPr>
              <w:t>6.</w:t>
            </w:r>
            <w:r w:rsidR="001B5B17">
              <w:rPr>
                <w:rFonts w:ascii="Times New Roman" w:hAnsi="Times New Roman"/>
                <w:bCs/>
                <w:sz w:val="24"/>
                <w:szCs w:val="24"/>
                <w:shd w:val="clear" w:color="auto" w:fill="FFFFFF"/>
              </w:rPr>
              <w:t xml:space="preserve"> </w:t>
            </w:r>
            <w:r w:rsidRPr="000565BC">
              <w:rPr>
                <w:rFonts w:ascii="Times New Roman" w:hAnsi="Times New Roman"/>
                <w:sz w:val="24"/>
                <w:szCs w:val="24"/>
              </w:rPr>
              <w:t xml:space="preserve">VARAM pārziņā esošajam ES fondu 2014.-2020. gada plānošanas perioda specifiskajam atbalsta mērķim </w:t>
            </w:r>
            <w:r w:rsidR="00977F16">
              <w:rPr>
                <w:rFonts w:ascii="Times New Roman" w:hAnsi="Times New Roman"/>
                <w:sz w:val="24"/>
                <w:szCs w:val="24"/>
              </w:rPr>
              <w:t>5.6.2.</w:t>
            </w:r>
            <w:r w:rsidRPr="000565BC">
              <w:rPr>
                <w:rFonts w:ascii="Times New Roman" w:hAnsi="Times New Roman"/>
                <w:sz w:val="24"/>
                <w:szCs w:val="24"/>
              </w:rPr>
              <w:t> </w:t>
            </w:r>
            <w:r w:rsidRPr="000565BC">
              <w:rPr>
                <w:rFonts w:ascii="Times New Roman" w:hAnsi="Times New Roman"/>
                <w:spacing w:val="-3"/>
                <w:sz w:val="24"/>
                <w:szCs w:val="24"/>
              </w:rPr>
              <w:t>"</w:t>
            </w:r>
            <w:r w:rsidR="00977F16">
              <w:rPr>
                <w:rFonts w:ascii="Times New Roman" w:hAnsi="Times New Roman"/>
                <w:sz w:val="24"/>
                <w:szCs w:val="24"/>
              </w:rPr>
              <w:t xml:space="preserve">Teritoriju </w:t>
            </w:r>
            <w:proofErr w:type="spellStart"/>
            <w:r w:rsidR="00977F16">
              <w:rPr>
                <w:rFonts w:ascii="Times New Roman" w:hAnsi="Times New Roman"/>
                <w:sz w:val="24"/>
                <w:szCs w:val="24"/>
              </w:rPr>
              <w:t>revitalizācija</w:t>
            </w:r>
            <w:proofErr w:type="spellEnd"/>
            <w:r w:rsidR="00977F16">
              <w:rPr>
                <w:rFonts w:ascii="Times New Roman" w:hAnsi="Times New Roman"/>
                <w:sz w:val="24"/>
                <w:szCs w:val="24"/>
              </w:rPr>
              <w:t>, reģenerējot degradētās teritorijas atbilstoši pašvaldību integrētajām attīstības programmām</w:t>
            </w:r>
            <w:r w:rsidRPr="000565BC">
              <w:rPr>
                <w:rFonts w:ascii="Times New Roman" w:hAnsi="Times New Roman"/>
                <w:spacing w:val="-3"/>
                <w:sz w:val="24"/>
                <w:szCs w:val="24"/>
              </w:rPr>
              <w:t>"</w:t>
            </w:r>
            <w:r w:rsidR="00E010D2">
              <w:rPr>
                <w:rFonts w:ascii="Times New Roman" w:hAnsi="Times New Roman"/>
                <w:sz w:val="24"/>
                <w:szCs w:val="24"/>
              </w:rPr>
              <w:t xml:space="preserve"> (turpmāk –SAM </w:t>
            </w:r>
            <w:r w:rsidR="00977F16">
              <w:rPr>
                <w:rFonts w:ascii="Times New Roman" w:hAnsi="Times New Roman"/>
                <w:sz w:val="24"/>
                <w:szCs w:val="24"/>
              </w:rPr>
              <w:t>5.6.2</w:t>
            </w:r>
            <w:r w:rsidRPr="000565BC">
              <w:rPr>
                <w:rFonts w:ascii="Times New Roman" w:hAnsi="Times New Roman"/>
                <w:sz w:val="24"/>
                <w:szCs w:val="24"/>
              </w:rPr>
              <w:t xml:space="preserve">.) DPP 2. pielikumā ir noteikti šādi horizontālā principa </w:t>
            </w:r>
            <w:r w:rsidRPr="000565BC">
              <w:rPr>
                <w:rFonts w:ascii="Times New Roman" w:hAnsi="Times New Roman"/>
                <w:spacing w:val="-3"/>
                <w:sz w:val="24"/>
                <w:szCs w:val="24"/>
              </w:rPr>
              <w:t>"</w:t>
            </w:r>
            <w:r w:rsidRPr="000565BC">
              <w:rPr>
                <w:rFonts w:ascii="Times New Roman" w:hAnsi="Times New Roman"/>
                <w:sz w:val="24"/>
                <w:szCs w:val="24"/>
              </w:rPr>
              <w:t>Ilgtspējīga attīstība</w:t>
            </w:r>
            <w:r w:rsidRPr="000565BC">
              <w:rPr>
                <w:rFonts w:ascii="Times New Roman" w:hAnsi="Times New Roman"/>
                <w:spacing w:val="-3"/>
                <w:sz w:val="24"/>
                <w:szCs w:val="24"/>
              </w:rPr>
              <w:t>"</w:t>
            </w:r>
            <w:r w:rsidRPr="000565BC">
              <w:rPr>
                <w:rFonts w:ascii="Times New Roman" w:hAnsi="Times New Roman"/>
                <w:sz w:val="24"/>
                <w:szCs w:val="24"/>
              </w:rPr>
              <w:t xml:space="preserve"> (turpmāk – HP IA) rādītāji:</w:t>
            </w:r>
          </w:p>
          <w:p w:rsidR="00191DDD" w:rsidRPr="000565BC" w:rsidRDefault="00191DDD" w:rsidP="00191DDD">
            <w:pPr>
              <w:pStyle w:val="ListParagraph"/>
              <w:numPr>
                <w:ilvl w:val="0"/>
                <w:numId w:val="27"/>
              </w:numPr>
              <w:spacing w:after="100" w:afterAutospacing="1" w:line="240" w:lineRule="auto"/>
              <w:jc w:val="both"/>
              <w:rPr>
                <w:rFonts w:ascii="Times New Roman" w:hAnsi="Times New Roman"/>
                <w:sz w:val="24"/>
                <w:szCs w:val="24"/>
              </w:rPr>
            </w:pPr>
            <w:r w:rsidRPr="000565BC">
              <w:rPr>
                <w:rFonts w:ascii="Times New Roman" w:hAnsi="Times New Roman"/>
                <w:sz w:val="24"/>
                <w:szCs w:val="24"/>
              </w:rPr>
              <w:t>zaļais iepirkums, zaļais publiskais iepirkums;</w:t>
            </w:r>
          </w:p>
          <w:p w:rsidR="00191DDD" w:rsidRPr="000565BC" w:rsidRDefault="001F019E" w:rsidP="00191DDD">
            <w:pPr>
              <w:pStyle w:val="ListParagraph"/>
              <w:numPr>
                <w:ilvl w:val="0"/>
                <w:numId w:val="27"/>
              </w:numPr>
              <w:spacing w:after="100" w:afterAutospacing="1" w:line="240" w:lineRule="auto"/>
              <w:jc w:val="both"/>
              <w:rPr>
                <w:rFonts w:ascii="Times New Roman" w:hAnsi="Times New Roman"/>
                <w:sz w:val="24"/>
                <w:szCs w:val="24"/>
              </w:rPr>
            </w:pPr>
            <w:r w:rsidRPr="000565BC">
              <w:rPr>
                <w:rFonts w:ascii="Times New Roman" w:hAnsi="Times New Roman"/>
                <w:sz w:val="24"/>
                <w:szCs w:val="24"/>
              </w:rPr>
              <w:t>"</w:t>
            </w:r>
            <w:r w:rsidR="00191DDD" w:rsidRPr="000565BC">
              <w:rPr>
                <w:rFonts w:ascii="Times New Roman" w:hAnsi="Times New Roman"/>
                <w:sz w:val="24"/>
                <w:szCs w:val="24"/>
              </w:rPr>
              <w:t>zaļās</w:t>
            </w:r>
            <w:r w:rsidRPr="000565BC">
              <w:rPr>
                <w:rFonts w:ascii="Times New Roman" w:hAnsi="Times New Roman"/>
                <w:sz w:val="24"/>
                <w:szCs w:val="24"/>
              </w:rPr>
              <w:t>"</w:t>
            </w:r>
            <w:r w:rsidR="00191DDD" w:rsidRPr="000565BC">
              <w:rPr>
                <w:rFonts w:ascii="Times New Roman" w:hAnsi="Times New Roman"/>
                <w:sz w:val="24"/>
                <w:szCs w:val="24"/>
              </w:rPr>
              <w:t xml:space="preserve"> darbvietas;</w:t>
            </w:r>
          </w:p>
          <w:p w:rsidR="00191DDD" w:rsidRDefault="00191DDD" w:rsidP="00191DDD">
            <w:pPr>
              <w:pStyle w:val="ListParagraph"/>
              <w:numPr>
                <w:ilvl w:val="0"/>
                <w:numId w:val="27"/>
              </w:numPr>
              <w:spacing w:after="100" w:afterAutospacing="1" w:line="240" w:lineRule="auto"/>
              <w:jc w:val="both"/>
              <w:rPr>
                <w:rFonts w:ascii="Times New Roman" w:hAnsi="Times New Roman"/>
                <w:sz w:val="24"/>
                <w:szCs w:val="24"/>
              </w:rPr>
            </w:pPr>
            <w:r w:rsidRPr="000565BC">
              <w:rPr>
                <w:rFonts w:ascii="Times New Roman" w:hAnsi="Times New Roman"/>
                <w:sz w:val="24"/>
                <w:szCs w:val="24"/>
              </w:rPr>
              <w:t>atbalstīt</w:t>
            </w:r>
            <w:r w:rsidR="00977F16">
              <w:rPr>
                <w:rFonts w:ascii="Times New Roman" w:hAnsi="Times New Roman"/>
                <w:sz w:val="24"/>
                <w:szCs w:val="24"/>
              </w:rPr>
              <w:t xml:space="preserve">ie komersanti </w:t>
            </w:r>
            <w:proofErr w:type="spellStart"/>
            <w:r w:rsidR="00977F16">
              <w:rPr>
                <w:rFonts w:ascii="Times New Roman" w:hAnsi="Times New Roman"/>
                <w:sz w:val="24"/>
                <w:szCs w:val="24"/>
              </w:rPr>
              <w:t>ekoinovāciju</w:t>
            </w:r>
            <w:proofErr w:type="spellEnd"/>
            <w:r w:rsidR="00977F16">
              <w:rPr>
                <w:rFonts w:ascii="Times New Roman" w:hAnsi="Times New Roman"/>
                <w:sz w:val="24"/>
                <w:szCs w:val="24"/>
              </w:rPr>
              <w:t xml:space="preserve"> jomā;</w:t>
            </w:r>
          </w:p>
          <w:p w:rsidR="00977F16" w:rsidRPr="000565BC" w:rsidRDefault="00A463EA" w:rsidP="00191DDD">
            <w:pPr>
              <w:pStyle w:val="ListParagraph"/>
              <w:numPr>
                <w:ilvl w:val="0"/>
                <w:numId w:val="27"/>
              </w:numPr>
              <w:spacing w:after="100" w:afterAutospacing="1" w:line="240" w:lineRule="auto"/>
              <w:jc w:val="both"/>
              <w:rPr>
                <w:rFonts w:ascii="Times New Roman" w:hAnsi="Times New Roman"/>
                <w:sz w:val="24"/>
                <w:szCs w:val="24"/>
              </w:rPr>
            </w:pPr>
            <w:proofErr w:type="spellStart"/>
            <w:r>
              <w:rPr>
                <w:rFonts w:ascii="Times New Roman" w:hAnsi="Times New Roman"/>
                <w:sz w:val="24"/>
                <w:szCs w:val="24"/>
              </w:rPr>
              <w:t>ekoinovācijas</w:t>
            </w:r>
            <w:proofErr w:type="spellEnd"/>
            <w:r>
              <w:rPr>
                <w:rFonts w:ascii="Times New Roman" w:hAnsi="Times New Roman"/>
                <w:sz w:val="24"/>
                <w:szCs w:val="24"/>
              </w:rPr>
              <w:t>.</w:t>
            </w:r>
          </w:p>
          <w:p w:rsidR="00191DDD" w:rsidRPr="008E089B" w:rsidRDefault="00191DDD" w:rsidP="00191DDD">
            <w:pPr>
              <w:spacing w:after="100" w:afterAutospacing="1" w:line="240" w:lineRule="auto"/>
              <w:jc w:val="both"/>
              <w:outlineLvl w:val="0"/>
              <w:rPr>
                <w:rFonts w:ascii="Times New Roman" w:hAnsi="Times New Roman"/>
                <w:sz w:val="24"/>
                <w:szCs w:val="24"/>
              </w:rPr>
            </w:pPr>
            <w:r w:rsidRPr="008E089B">
              <w:rPr>
                <w:rFonts w:ascii="Times New Roman" w:hAnsi="Times New Roman"/>
                <w:sz w:val="24"/>
                <w:szCs w:val="24"/>
              </w:rPr>
              <w:t>Lai iepriekš minētie dati būtu pieeja</w:t>
            </w:r>
            <w:r w:rsidR="00A463EA" w:rsidRPr="008E089B">
              <w:rPr>
                <w:rFonts w:ascii="Times New Roman" w:hAnsi="Times New Roman"/>
                <w:sz w:val="24"/>
                <w:szCs w:val="24"/>
              </w:rPr>
              <w:t xml:space="preserve">mi, </w:t>
            </w:r>
            <w:r w:rsidR="00962CDA" w:rsidRPr="008E089B">
              <w:rPr>
                <w:rFonts w:ascii="Times New Roman" w:hAnsi="Times New Roman"/>
                <w:sz w:val="24"/>
                <w:szCs w:val="24"/>
              </w:rPr>
              <w:t xml:space="preserve">MK </w:t>
            </w:r>
            <w:r w:rsidR="00A463EA" w:rsidRPr="008E089B">
              <w:rPr>
                <w:rFonts w:ascii="Times New Roman" w:hAnsi="Times New Roman"/>
                <w:sz w:val="24"/>
                <w:szCs w:val="24"/>
              </w:rPr>
              <w:t>noteikumu projektā SAM 5.6.2</w:t>
            </w:r>
            <w:r w:rsidRPr="008E089B">
              <w:rPr>
                <w:rFonts w:ascii="Times New Roman" w:hAnsi="Times New Roman"/>
                <w:sz w:val="24"/>
                <w:szCs w:val="24"/>
              </w:rPr>
              <w:t>. finansējuma saņēmējam ir paredzēts pienākums uzkrāt datus par projekta ietekmi uz HP IA rādītājiem (</w:t>
            </w:r>
            <w:proofErr w:type="spellStart"/>
            <w:r w:rsidR="003867EE" w:rsidRPr="008E089B">
              <w:rPr>
                <w:rFonts w:ascii="Times New Roman" w:hAnsi="Times New Roman"/>
                <w:sz w:val="24"/>
                <w:szCs w:val="24"/>
              </w:rPr>
              <w:t>ekoninovāciju</w:t>
            </w:r>
            <w:proofErr w:type="spellEnd"/>
            <w:r w:rsidR="003867EE" w:rsidRPr="008E089B">
              <w:rPr>
                <w:rFonts w:ascii="Times New Roman" w:hAnsi="Times New Roman"/>
                <w:sz w:val="24"/>
                <w:szCs w:val="24"/>
              </w:rPr>
              <w:t xml:space="preserve"> jomā atbalstītie komersanti, </w:t>
            </w:r>
            <w:proofErr w:type="spellStart"/>
            <w:r w:rsidR="003867EE" w:rsidRPr="008E089B">
              <w:rPr>
                <w:rFonts w:ascii="Times New Roman" w:hAnsi="Times New Roman"/>
                <w:sz w:val="24"/>
                <w:szCs w:val="24"/>
              </w:rPr>
              <w:t>jaunizveidotās</w:t>
            </w:r>
            <w:proofErr w:type="spellEnd"/>
            <w:r w:rsidR="003867EE" w:rsidRPr="008E089B">
              <w:rPr>
                <w:rFonts w:ascii="Times New Roman" w:hAnsi="Times New Roman"/>
                <w:sz w:val="24"/>
                <w:szCs w:val="24"/>
              </w:rPr>
              <w:t xml:space="preserve"> </w:t>
            </w:r>
            <w:r w:rsidR="001F019E" w:rsidRPr="000565BC">
              <w:rPr>
                <w:rFonts w:ascii="Times New Roman" w:hAnsi="Times New Roman"/>
                <w:sz w:val="24"/>
                <w:szCs w:val="24"/>
              </w:rPr>
              <w:t>"</w:t>
            </w:r>
            <w:r w:rsidR="003867EE" w:rsidRPr="008E089B">
              <w:rPr>
                <w:rFonts w:ascii="Times New Roman" w:hAnsi="Times New Roman"/>
                <w:sz w:val="24"/>
                <w:szCs w:val="24"/>
              </w:rPr>
              <w:t>zaļās</w:t>
            </w:r>
            <w:r w:rsidR="001F019E" w:rsidRPr="000565BC">
              <w:rPr>
                <w:rFonts w:ascii="Times New Roman" w:hAnsi="Times New Roman"/>
                <w:sz w:val="24"/>
                <w:szCs w:val="24"/>
              </w:rPr>
              <w:t>"</w:t>
            </w:r>
            <w:r w:rsidR="003867EE" w:rsidRPr="008E089B">
              <w:rPr>
                <w:rFonts w:ascii="Times New Roman" w:hAnsi="Times New Roman"/>
                <w:sz w:val="24"/>
                <w:szCs w:val="24"/>
              </w:rPr>
              <w:t xml:space="preserve"> darba vietas atbalstītajās teritorijās, publiskie iepirkumi, kuros izmantoti zaļā publiskā iepirkuma principi, atbalstītajā teritorijā atrodošos komersantu </w:t>
            </w:r>
            <w:proofErr w:type="spellStart"/>
            <w:r w:rsidR="003867EE" w:rsidRPr="008E089B">
              <w:rPr>
                <w:rFonts w:ascii="Times New Roman" w:hAnsi="Times New Roman"/>
                <w:sz w:val="24"/>
                <w:szCs w:val="24"/>
              </w:rPr>
              <w:t>nefinanšu</w:t>
            </w:r>
            <w:proofErr w:type="spellEnd"/>
            <w:r w:rsidR="003867EE" w:rsidRPr="008E089B">
              <w:rPr>
                <w:rFonts w:ascii="Times New Roman" w:hAnsi="Times New Roman"/>
                <w:sz w:val="24"/>
                <w:szCs w:val="24"/>
              </w:rPr>
              <w:t xml:space="preserve"> investīcijas pašu nemateriālajos ieguldījumos un pamatlīdzekļos (faktiskajās cenās, </w:t>
            </w:r>
            <w:proofErr w:type="spellStart"/>
            <w:r w:rsidR="003867EE" w:rsidRPr="008E089B">
              <w:rPr>
                <w:rFonts w:ascii="Times New Roman" w:hAnsi="Times New Roman"/>
                <w:i/>
                <w:sz w:val="24"/>
                <w:szCs w:val="24"/>
              </w:rPr>
              <w:t>euro</w:t>
            </w:r>
            <w:proofErr w:type="spellEnd"/>
            <w:r w:rsidR="003867EE" w:rsidRPr="008E089B">
              <w:rPr>
                <w:rFonts w:ascii="Times New Roman" w:hAnsi="Times New Roman"/>
                <w:i/>
                <w:sz w:val="24"/>
                <w:szCs w:val="24"/>
              </w:rPr>
              <w:t>)</w:t>
            </w:r>
            <w:r w:rsidR="003867EE" w:rsidRPr="008E089B">
              <w:rPr>
                <w:rFonts w:ascii="Times New Roman" w:hAnsi="Times New Roman"/>
                <w:sz w:val="24"/>
                <w:szCs w:val="24"/>
              </w:rPr>
              <w:t xml:space="preserve">, kas ieguldītas </w:t>
            </w:r>
            <w:proofErr w:type="spellStart"/>
            <w:r w:rsidR="003867EE" w:rsidRPr="008E089B">
              <w:rPr>
                <w:rFonts w:ascii="Times New Roman" w:hAnsi="Times New Roman"/>
                <w:sz w:val="24"/>
                <w:szCs w:val="24"/>
              </w:rPr>
              <w:t>ekoninovāciju</w:t>
            </w:r>
            <w:proofErr w:type="spellEnd"/>
            <w:r w:rsidR="003867EE" w:rsidRPr="008E089B">
              <w:rPr>
                <w:rFonts w:ascii="Times New Roman" w:hAnsi="Times New Roman"/>
                <w:sz w:val="24"/>
                <w:szCs w:val="24"/>
              </w:rPr>
              <w:t xml:space="preserve"> jomā</w:t>
            </w:r>
            <w:r w:rsidRPr="008E089B">
              <w:rPr>
                <w:rFonts w:ascii="Times New Roman" w:hAnsi="Times New Roman"/>
                <w:sz w:val="24"/>
                <w:szCs w:val="24"/>
              </w:rPr>
              <w:t xml:space="preserve">) un ziņot </w:t>
            </w:r>
            <w:r w:rsidR="00E36054" w:rsidRPr="008E089B">
              <w:rPr>
                <w:rFonts w:ascii="Times New Roman" w:hAnsi="Times New Roman"/>
                <w:sz w:val="24"/>
                <w:szCs w:val="24"/>
              </w:rPr>
              <w:t>CFLA</w:t>
            </w:r>
            <w:r w:rsidRPr="008E089B">
              <w:rPr>
                <w:rFonts w:ascii="Times New Roman" w:hAnsi="Times New Roman"/>
                <w:sz w:val="24"/>
                <w:szCs w:val="24"/>
              </w:rPr>
              <w:t xml:space="preserve"> par tiem vienlaikus ar projekta iznākumu rādītāju vērtību sasniegšanu vai iesniedzot CFLA noslēguma maksājuma pieprasījumu</w:t>
            </w:r>
            <w:r w:rsidR="00C77D6F" w:rsidRPr="008E089B">
              <w:rPr>
                <w:rFonts w:ascii="Times New Roman" w:hAnsi="Times New Roman"/>
                <w:sz w:val="24"/>
                <w:szCs w:val="24"/>
              </w:rPr>
              <w:t xml:space="preserve"> </w:t>
            </w:r>
            <w:r w:rsidR="00C77D6F" w:rsidRPr="008E089B">
              <w:rPr>
                <w:rFonts w:ascii="Times New Roman" w:hAnsi="Times New Roman"/>
                <w:bCs/>
                <w:sz w:val="24"/>
                <w:szCs w:val="24"/>
                <w:shd w:val="clear" w:color="auto" w:fill="FFFFFF"/>
              </w:rPr>
              <w:t>(</w:t>
            </w:r>
            <w:r w:rsidR="00730BCF" w:rsidRPr="008E089B">
              <w:rPr>
                <w:rFonts w:ascii="Times New Roman" w:hAnsi="Times New Roman"/>
                <w:bCs/>
                <w:sz w:val="24"/>
                <w:szCs w:val="24"/>
                <w:shd w:val="clear" w:color="auto" w:fill="FFFFFF"/>
              </w:rPr>
              <w:t xml:space="preserve">precizēts </w:t>
            </w:r>
            <w:r w:rsidR="00C77D6F" w:rsidRPr="008E089B">
              <w:rPr>
                <w:rFonts w:ascii="Times New Roman" w:hAnsi="Times New Roman"/>
                <w:bCs/>
                <w:sz w:val="24"/>
                <w:szCs w:val="24"/>
              </w:rPr>
              <w:t>MK noteikumu Nr.</w:t>
            </w:r>
            <w:r w:rsidR="00E010D2" w:rsidRPr="008E089B">
              <w:rPr>
                <w:rFonts w:ascii="Times New Roman" w:hAnsi="Times New Roman"/>
                <w:bCs/>
                <w:sz w:val="24"/>
                <w:szCs w:val="24"/>
              </w:rPr>
              <w:t> </w:t>
            </w:r>
            <w:r w:rsidR="003867EE" w:rsidRPr="00E811BF">
              <w:rPr>
                <w:rFonts w:ascii="Times New Roman" w:hAnsi="Times New Roman"/>
                <w:bCs/>
                <w:sz w:val="24"/>
                <w:szCs w:val="24"/>
              </w:rPr>
              <w:t>645</w:t>
            </w:r>
            <w:r w:rsidR="00C77D6F" w:rsidRPr="00E811BF">
              <w:rPr>
                <w:rFonts w:ascii="Times New Roman" w:hAnsi="Times New Roman"/>
                <w:bCs/>
                <w:sz w:val="24"/>
                <w:szCs w:val="24"/>
              </w:rPr>
              <w:t xml:space="preserve"> 3</w:t>
            </w:r>
            <w:r w:rsidR="003867EE" w:rsidRPr="00E811BF">
              <w:rPr>
                <w:rFonts w:ascii="Times New Roman" w:hAnsi="Times New Roman"/>
                <w:bCs/>
                <w:sz w:val="24"/>
                <w:szCs w:val="24"/>
              </w:rPr>
              <w:t>5</w:t>
            </w:r>
            <w:r w:rsidR="00C77D6F" w:rsidRPr="00E811BF">
              <w:rPr>
                <w:rFonts w:ascii="Times New Roman" w:hAnsi="Times New Roman"/>
                <w:bCs/>
                <w:sz w:val="24"/>
                <w:szCs w:val="24"/>
              </w:rPr>
              <w:t>.</w:t>
            </w:r>
            <w:r w:rsidR="00730BCF" w:rsidRPr="00E811BF">
              <w:rPr>
                <w:rFonts w:ascii="Times New Roman" w:hAnsi="Times New Roman"/>
                <w:bCs/>
                <w:sz w:val="24"/>
                <w:szCs w:val="24"/>
              </w:rPr>
              <w:t> </w:t>
            </w:r>
            <w:r w:rsidR="00C77D6F" w:rsidRPr="00E811BF">
              <w:rPr>
                <w:rFonts w:ascii="Times New Roman" w:hAnsi="Times New Roman"/>
                <w:bCs/>
                <w:sz w:val="24"/>
                <w:szCs w:val="24"/>
              </w:rPr>
              <w:t>punkts)</w:t>
            </w:r>
            <w:r w:rsidRPr="00E811BF">
              <w:rPr>
                <w:rFonts w:ascii="Times New Roman" w:hAnsi="Times New Roman"/>
                <w:sz w:val="24"/>
                <w:szCs w:val="24"/>
              </w:rPr>
              <w:t>.</w:t>
            </w:r>
          </w:p>
          <w:p w:rsidR="001B5B17" w:rsidRPr="003F687D" w:rsidRDefault="001B5B17" w:rsidP="001B5B17">
            <w:pPr>
              <w:pStyle w:val="ListParagraph"/>
              <w:spacing w:after="100" w:afterAutospacing="1" w:line="240" w:lineRule="auto"/>
              <w:ind w:left="0" w:right="62"/>
              <w:contextualSpacing w:val="0"/>
              <w:jc w:val="both"/>
              <w:rPr>
                <w:rFonts w:ascii="Times New Roman" w:hAnsi="Times New Roman"/>
                <w:bCs/>
                <w:sz w:val="24"/>
                <w:szCs w:val="24"/>
                <w:shd w:val="clear" w:color="auto" w:fill="FFFFFF"/>
              </w:rPr>
            </w:pPr>
            <w:r>
              <w:rPr>
                <w:rFonts w:ascii="Times New Roman" w:hAnsi="Times New Roman"/>
                <w:sz w:val="24"/>
                <w:szCs w:val="24"/>
              </w:rPr>
              <w:t xml:space="preserve">7. </w:t>
            </w:r>
            <w:r w:rsidRPr="003F687D">
              <w:rPr>
                <w:rFonts w:ascii="Times New Roman" w:hAnsi="Times New Roman"/>
                <w:bCs/>
                <w:sz w:val="24"/>
                <w:szCs w:val="24"/>
                <w:shd w:val="clear" w:color="auto" w:fill="FFFFFF"/>
              </w:rPr>
              <w:t>Lai nodrošinātu atbalstu ūdenssaimniecības un siltumapgādes sabiedrisko pakalpojumu infrastruktūrai arī tajās pašvaldībās, kur sabiedriskos pakalpojumus sniedz pašvaldību aģentūras vai pašvaldību iestādes, MK noteikumi Nr.</w:t>
            </w:r>
            <w:r w:rsidR="00987AA5">
              <w:rPr>
                <w:rFonts w:ascii="Times New Roman" w:hAnsi="Times New Roman"/>
                <w:bCs/>
                <w:sz w:val="24"/>
                <w:szCs w:val="24"/>
                <w:shd w:val="clear" w:color="auto" w:fill="FFFFFF"/>
              </w:rPr>
              <w:t> </w:t>
            </w:r>
            <w:r w:rsidR="003867EE">
              <w:rPr>
                <w:rFonts w:ascii="Times New Roman" w:hAnsi="Times New Roman"/>
                <w:bCs/>
                <w:sz w:val="24"/>
                <w:szCs w:val="24"/>
                <w:shd w:val="clear" w:color="auto" w:fill="FFFFFF"/>
              </w:rPr>
              <w:t>645</w:t>
            </w:r>
            <w:r w:rsidRPr="003F687D">
              <w:rPr>
                <w:rFonts w:ascii="Times New Roman" w:hAnsi="Times New Roman"/>
                <w:bCs/>
                <w:sz w:val="24"/>
                <w:szCs w:val="24"/>
                <w:shd w:val="clear" w:color="auto" w:fill="FFFFFF"/>
              </w:rPr>
              <w:t xml:space="preserve"> ir papildināti ar nosacījumiem, kas piemērojami visiem sabiedrisko pakalpojumu sniedzējiem, tai skaitā arī tādiem, kuri </w:t>
            </w:r>
            <w:r w:rsidR="00C77D6F">
              <w:rPr>
                <w:rFonts w:ascii="Times New Roman" w:hAnsi="Times New Roman"/>
                <w:bCs/>
                <w:sz w:val="24"/>
                <w:szCs w:val="24"/>
                <w:shd w:val="clear" w:color="auto" w:fill="FFFFFF"/>
              </w:rPr>
              <w:t>ne</w:t>
            </w:r>
            <w:r w:rsidRPr="003F687D">
              <w:rPr>
                <w:rFonts w:ascii="Times New Roman" w:hAnsi="Times New Roman"/>
                <w:bCs/>
                <w:sz w:val="24"/>
                <w:szCs w:val="24"/>
                <w:shd w:val="clear" w:color="auto" w:fill="FFFFFF"/>
              </w:rPr>
              <w:t xml:space="preserve">darbojas likuma </w:t>
            </w:r>
            <w:r w:rsidR="00B6717E" w:rsidRPr="000565BC">
              <w:rPr>
                <w:rFonts w:ascii="Times New Roman" w:hAnsi="Times New Roman"/>
                <w:spacing w:val="-3"/>
                <w:sz w:val="24"/>
                <w:szCs w:val="24"/>
              </w:rPr>
              <w:t>"</w:t>
            </w:r>
            <w:r w:rsidRPr="003F687D">
              <w:rPr>
                <w:rFonts w:ascii="Times New Roman" w:hAnsi="Times New Roman"/>
                <w:bCs/>
                <w:sz w:val="24"/>
                <w:szCs w:val="24"/>
                <w:shd w:val="clear" w:color="auto" w:fill="FFFFFF"/>
              </w:rPr>
              <w:t>Par sabiedrisko pakalpojumu regulatoriem</w:t>
            </w:r>
            <w:r w:rsidR="00B6717E" w:rsidRPr="000565BC">
              <w:rPr>
                <w:rFonts w:ascii="Times New Roman" w:hAnsi="Times New Roman"/>
                <w:spacing w:val="-3"/>
                <w:sz w:val="24"/>
                <w:szCs w:val="24"/>
              </w:rPr>
              <w:t>"</w:t>
            </w:r>
            <w:r w:rsidR="00C77D6F">
              <w:rPr>
                <w:rFonts w:ascii="Times New Roman" w:hAnsi="Times New Roman"/>
                <w:bCs/>
                <w:sz w:val="24"/>
                <w:szCs w:val="24"/>
                <w:shd w:val="clear" w:color="auto" w:fill="FFFFFF"/>
              </w:rPr>
              <w:t xml:space="preserve"> ietvaros</w:t>
            </w:r>
            <w:r w:rsidRPr="003F687D">
              <w:rPr>
                <w:rFonts w:ascii="Times New Roman" w:hAnsi="Times New Roman"/>
                <w:bCs/>
                <w:sz w:val="24"/>
                <w:szCs w:val="24"/>
                <w:shd w:val="clear" w:color="auto" w:fill="FFFFFF"/>
              </w:rPr>
              <w:t xml:space="preserve">. </w:t>
            </w:r>
          </w:p>
          <w:p w:rsidR="001B5B17" w:rsidRDefault="001B5B17" w:rsidP="001B5B17">
            <w:pPr>
              <w:pStyle w:val="ListParagraph"/>
              <w:spacing w:after="100" w:afterAutospacing="1" w:line="240" w:lineRule="auto"/>
              <w:ind w:left="0" w:right="62"/>
              <w:contextualSpacing w:val="0"/>
              <w:jc w:val="both"/>
              <w:rPr>
                <w:rFonts w:ascii="Times New Roman" w:hAnsi="Times New Roman"/>
                <w:bCs/>
                <w:sz w:val="24"/>
                <w:szCs w:val="24"/>
                <w:shd w:val="clear" w:color="auto" w:fill="FFFFFF"/>
              </w:rPr>
            </w:pPr>
            <w:r w:rsidRPr="003F687D">
              <w:rPr>
                <w:rFonts w:ascii="Times New Roman" w:hAnsi="Times New Roman"/>
                <w:bCs/>
                <w:sz w:val="24"/>
                <w:szCs w:val="24"/>
                <w:shd w:val="clear" w:color="auto" w:fill="FFFFFF"/>
              </w:rPr>
              <w:t>Attiecīgi, paplašinot sabiedrisko pakalpojumu sniedzēju loku, MK noteikumi Nr.</w:t>
            </w:r>
            <w:r>
              <w:rPr>
                <w:rFonts w:ascii="Times New Roman" w:hAnsi="Times New Roman"/>
                <w:bCs/>
                <w:sz w:val="24"/>
                <w:szCs w:val="24"/>
                <w:shd w:val="clear" w:color="auto" w:fill="FFFFFF"/>
              </w:rPr>
              <w:t> </w:t>
            </w:r>
            <w:r w:rsidR="003867EE">
              <w:rPr>
                <w:rFonts w:ascii="Times New Roman" w:hAnsi="Times New Roman"/>
                <w:bCs/>
                <w:sz w:val="24"/>
                <w:szCs w:val="24"/>
                <w:shd w:val="clear" w:color="auto" w:fill="FFFFFF"/>
              </w:rPr>
              <w:t>645</w:t>
            </w:r>
            <w:r w:rsidRPr="003F687D">
              <w:rPr>
                <w:rFonts w:ascii="Times New Roman" w:hAnsi="Times New Roman"/>
                <w:bCs/>
                <w:sz w:val="24"/>
                <w:szCs w:val="24"/>
                <w:shd w:val="clear" w:color="auto" w:fill="FFFFFF"/>
              </w:rPr>
              <w:t xml:space="preserve"> papildināti ar nosacījumiem, kas ir atbilstoši Eiropas Komisijas 2011.</w:t>
            </w:r>
            <w:r w:rsidR="00987AA5">
              <w:rPr>
                <w:rFonts w:ascii="Times New Roman" w:hAnsi="Times New Roman"/>
                <w:bCs/>
                <w:sz w:val="24"/>
                <w:szCs w:val="24"/>
                <w:shd w:val="clear" w:color="auto" w:fill="FFFFFF"/>
              </w:rPr>
              <w:t> </w:t>
            </w:r>
            <w:r w:rsidRPr="003F687D">
              <w:rPr>
                <w:rFonts w:ascii="Times New Roman" w:hAnsi="Times New Roman"/>
                <w:bCs/>
                <w:sz w:val="24"/>
                <w:szCs w:val="24"/>
                <w:shd w:val="clear" w:color="auto" w:fill="FFFFFF"/>
              </w:rPr>
              <w:t>gada 20.</w:t>
            </w:r>
            <w:r w:rsidR="00987AA5">
              <w:rPr>
                <w:rFonts w:ascii="Times New Roman" w:hAnsi="Times New Roman"/>
                <w:bCs/>
                <w:sz w:val="24"/>
                <w:szCs w:val="24"/>
                <w:shd w:val="clear" w:color="auto" w:fill="FFFFFF"/>
              </w:rPr>
              <w:t> </w:t>
            </w:r>
            <w:r w:rsidRPr="003F687D">
              <w:rPr>
                <w:rFonts w:ascii="Times New Roman" w:hAnsi="Times New Roman"/>
                <w:bCs/>
                <w:sz w:val="24"/>
                <w:szCs w:val="24"/>
                <w:shd w:val="clear" w:color="auto" w:fill="FFFFFF"/>
              </w:rPr>
              <w:t>decembra lēmumam Nr.</w:t>
            </w:r>
            <w:r w:rsidR="00987AA5">
              <w:rPr>
                <w:rFonts w:ascii="Times New Roman" w:hAnsi="Times New Roman"/>
                <w:bCs/>
                <w:sz w:val="24"/>
                <w:szCs w:val="24"/>
                <w:shd w:val="clear" w:color="auto" w:fill="FFFFFF"/>
              </w:rPr>
              <w:t> </w:t>
            </w:r>
            <w:r w:rsidRPr="003F687D">
              <w:rPr>
                <w:rFonts w:ascii="Times New Roman" w:hAnsi="Times New Roman"/>
                <w:bCs/>
                <w:sz w:val="24"/>
                <w:szCs w:val="24"/>
                <w:shd w:val="clear" w:color="auto" w:fill="FFFFFF"/>
              </w:rPr>
              <w:t xml:space="preserve">2012/21/ES </w:t>
            </w:r>
            <w:r w:rsidRPr="00C20314">
              <w:rPr>
                <w:rFonts w:ascii="Times New Roman" w:hAnsi="Times New Roman"/>
                <w:bCs/>
                <w:i/>
                <w:sz w:val="24"/>
                <w:szCs w:val="24"/>
                <w:shd w:val="clear" w:color="auto" w:fill="FFFFFF"/>
              </w:rPr>
              <w:t xml:space="preserve">par Līguma par Eiropas Savienības darbību </w:t>
            </w:r>
            <w:hyperlink r:id="rId33" w:anchor="p106" w:tgtFrame="_blank" w:history="1">
              <w:r w:rsidRPr="00C20314">
                <w:rPr>
                  <w:rFonts w:ascii="Times New Roman" w:hAnsi="Times New Roman"/>
                  <w:bCs/>
                  <w:i/>
                  <w:sz w:val="24"/>
                  <w:szCs w:val="24"/>
                  <w:shd w:val="clear" w:color="auto" w:fill="FFFFFF"/>
                </w:rPr>
                <w:t>106.</w:t>
              </w:r>
              <w:r w:rsidR="00987AA5" w:rsidRPr="00C20314">
                <w:rPr>
                  <w:rFonts w:ascii="Times New Roman" w:hAnsi="Times New Roman"/>
                  <w:bCs/>
                  <w:i/>
                  <w:sz w:val="24"/>
                  <w:szCs w:val="24"/>
                  <w:shd w:val="clear" w:color="auto" w:fill="FFFFFF"/>
                </w:rPr>
                <w:t> </w:t>
              </w:r>
              <w:r w:rsidRPr="00C20314">
                <w:rPr>
                  <w:rFonts w:ascii="Times New Roman" w:hAnsi="Times New Roman"/>
                  <w:bCs/>
                  <w:i/>
                  <w:sz w:val="24"/>
                  <w:szCs w:val="24"/>
                  <w:shd w:val="clear" w:color="auto" w:fill="FFFFFF"/>
                </w:rPr>
                <w:t>panta</w:t>
              </w:r>
            </w:hyperlink>
            <w:r w:rsidRPr="00C20314">
              <w:rPr>
                <w:rFonts w:ascii="Times New Roman" w:hAnsi="Times New Roman"/>
                <w:bCs/>
                <w:i/>
                <w:sz w:val="24"/>
                <w:szCs w:val="24"/>
                <w:shd w:val="clear" w:color="auto" w:fill="FFFFFF"/>
              </w:rPr>
              <w:t xml:space="preserve"> 2.</w:t>
            </w:r>
            <w:r w:rsidR="00987AA5" w:rsidRPr="00C20314">
              <w:rPr>
                <w:rFonts w:ascii="Times New Roman" w:hAnsi="Times New Roman"/>
                <w:bCs/>
                <w:i/>
                <w:sz w:val="24"/>
                <w:szCs w:val="24"/>
                <w:shd w:val="clear" w:color="auto" w:fill="FFFFFF"/>
              </w:rPr>
              <w:t> </w:t>
            </w:r>
            <w:r w:rsidRPr="00C20314">
              <w:rPr>
                <w:rFonts w:ascii="Times New Roman" w:hAnsi="Times New Roman"/>
                <w:bCs/>
                <w:i/>
                <w:sz w:val="24"/>
                <w:szCs w:val="24"/>
                <w:shd w:val="clear" w:color="auto" w:fill="FFFFFF"/>
              </w:rPr>
              <w:t xml:space="preserve">punkta piemērošanu valsts </w:t>
            </w:r>
            <w:r w:rsidRPr="00C20314">
              <w:rPr>
                <w:rFonts w:ascii="Times New Roman" w:hAnsi="Times New Roman"/>
                <w:bCs/>
                <w:i/>
                <w:sz w:val="24"/>
                <w:szCs w:val="24"/>
                <w:shd w:val="clear" w:color="auto" w:fill="FFFFFF"/>
              </w:rPr>
              <w:lastRenderedPageBreak/>
              <w:t>atbalstam attiecībā uz kompensāciju par sabiedriskajiem pakalpojumiem dažiem uzņēmumiem, kuriem uzticēts sniegt pakalpojumus ar vispārēju tautsaimniecisku nozīmi</w:t>
            </w:r>
            <w:r w:rsidRPr="003F687D">
              <w:rPr>
                <w:rFonts w:ascii="Times New Roman" w:hAnsi="Times New Roman"/>
                <w:bCs/>
                <w:sz w:val="24"/>
                <w:szCs w:val="24"/>
                <w:shd w:val="clear" w:color="auto" w:fill="FFFFFF"/>
              </w:rPr>
              <w:t xml:space="preserve"> (turpmāk – EK lēmums</w:t>
            </w:r>
            <w:r w:rsidR="00C754BB">
              <w:rPr>
                <w:rFonts w:ascii="Times New Roman" w:hAnsi="Times New Roman"/>
                <w:bCs/>
                <w:sz w:val="24"/>
                <w:szCs w:val="24"/>
                <w:shd w:val="clear" w:color="auto" w:fill="FFFFFF"/>
              </w:rPr>
              <w:t xml:space="preserve"> Nr. 2012/21/ES</w:t>
            </w:r>
            <w:r w:rsidRPr="003F687D">
              <w:rPr>
                <w:rFonts w:ascii="Times New Roman" w:hAnsi="Times New Roman"/>
                <w:bCs/>
                <w:sz w:val="24"/>
                <w:szCs w:val="24"/>
                <w:shd w:val="clear" w:color="auto" w:fill="FFFFFF"/>
              </w:rPr>
              <w:t>), un iekļaujami pašvaldības saistošajos noteikumos, ja sabiedriskos pakalpojumus sniedz pašvaldības aģentūra, vai pārvaldes lēmumā, ja sabiedriskos pakalpojumus sniedz pašvaldība vai tās iestāde. Investīcijas sabiedrisko pakalpojumu infrastruktūrā var tik</w:t>
            </w:r>
            <w:r w:rsidR="00C77D6F">
              <w:rPr>
                <w:rFonts w:ascii="Times New Roman" w:hAnsi="Times New Roman"/>
                <w:bCs/>
                <w:sz w:val="24"/>
                <w:szCs w:val="24"/>
                <w:shd w:val="clear" w:color="auto" w:fill="FFFFFF"/>
              </w:rPr>
              <w:t>t</w:t>
            </w:r>
            <w:r w:rsidRPr="003F687D">
              <w:rPr>
                <w:rFonts w:ascii="Times New Roman" w:hAnsi="Times New Roman"/>
                <w:bCs/>
                <w:sz w:val="24"/>
                <w:szCs w:val="24"/>
                <w:shd w:val="clear" w:color="auto" w:fill="FFFFFF"/>
              </w:rPr>
              <w:t xml:space="preserve"> piešķirtas tikai tādam sabiedrisko pakalpojumu sniedzējam, kura darbība atbilst EK lēmumā noteiktajam</w:t>
            </w:r>
            <w:r w:rsidR="00C77D6F">
              <w:rPr>
                <w:rFonts w:ascii="Times New Roman" w:hAnsi="Times New Roman"/>
                <w:bCs/>
                <w:sz w:val="24"/>
                <w:szCs w:val="24"/>
                <w:shd w:val="clear" w:color="auto" w:fill="FFFFFF"/>
              </w:rPr>
              <w:t xml:space="preserve"> </w:t>
            </w:r>
            <w:r w:rsidR="00C77D6F" w:rsidRPr="00E811BF">
              <w:rPr>
                <w:rFonts w:ascii="Times New Roman" w:hAnsi="Times New Roman"/>
                <w:bCs/>
                <w:sz w:val="24"/>
                <w:szCs w:val="24"/>
                <w:shd w:val="clear" w:color="auto" w:fill="FFFFFF"/>
              </w:rPr>
              <w:t>(</w:t>
            </w:r>
            <w:r w:rsidR="00D02647" w:rsidRPr="00E811BF">
              <w:rPr>
                <w:rFonts w:ascii="Times New Roman" w:hAnsi="Times New Roman"/>
                <w:bCs/>
                <w:sz w:val="24"/>
                <w:szCs w:val="24"/>
                <w:shd w:val="clear" w:color="auto" w:fill="FFFFFF"/>
              </w:rPr>
              <w:t xml:space="preserve">precizēts </w:t>
            </w:r>
            <w:r w:rsidR="00C77D6F" w:rsidRPr="00E811BF">
              <w:rPr>
                <w:rFonts w:ascii="Times New Roman" w:hAnsi="Times New Roman"/>
                <w:bCs/>
                <w:sz w:val="24"/>
                <w:szCs w:val="24"/>
              </w:rPr>
              <w:t>MK noteikumu Nr.</w:t>
            </w:r>
            <w:r w:rsidR="00E51E6F" w:rsidRPr="00E811BF">
              <w:rPr>
                <w:rFonts w:ascii="Times New Roman" w:hAnsi="Times New Roman"/>
                <w:bCs/>
                <w:sz w:val="24"/>
                <w:szCs w:val="24"/>
              </w:rPr>
              <w:t> </w:t>
            </w:r>
            <w:r w:rsidR="003867EE" w:rsidRPr="00E811BF">
              <w:rPr>
                <w:rFonts w:ascii="Times New Roman" w:hAnsi="Times New Roman"/>
                <w:bCs/>
                <w:sz w:val="24"/>
                <w:szCs w:val="24"/>
              </w:rPr>
              <w:t>645</w:t>
            </w:r>
            <w:r w:rsidR="00C77D6F" w:rsidRPr="00E811BF">
              <w:rPr>
                <w:rFonts w:ascii="Times New Roman" w:hAnsi="Times New Roman"/>
                <w:bCs/>
                <w:sz w:val="24"/>
                <w:szCs w:val="24"/>
              </w:rPr>
              <w:t xml:space="preserve"> 19.1.2.</w:t>
            </w:r>
            <w:r w:rsidR="00962CDA" w:rsidRPr="00E811BF">
              <w:rPr>
                <w:rFonts w:ascii="Times New Roman" w:hAnsi="Times New Roman"/>
                <w:bCs/>
                <w:sz w:val="24"/>
                <w:szCs w:val="24"/>
              </w:rPr>
              <w:t xml:space="preserve"> un </w:t>
            </w:r>
            <w:r w:rsidR="00530438" w:rsidRPr="00E811BF">
              <w:rPr>
                <w:rFonts w:ascii="Times New Roman" w:hAnsi="Times New Roman"/>
                <w:bCs/>
                <w:sz w:val="24"/>
                <w:szCs w:val="24"/>
              </w:rPr>
              <w:t>27.3.</w:t>
            </w:r>
            <w:r w:rsidR="00D02647" w:rsidRPr="00E811BF">
              <w:rPr>
                <w:rFonts w:ascii="Times New Roman" w:hAnsi="Times New Roman"/>
                <w:bCs/>
                <w:sz w:val="24"/>
                <w:szCs w:val="24"/>
              </w:rPr>
              <w:t> </w:t>
            </w:r>
            <w:r w:rsidR="00C77D6F" w:rsidRPr="00E811BF">
              <w:rPr>
                <w:rFonts w:ascii="Times New Roman" w:hAnsi="Times New Roman"/>
                <w:bCs/>
                <w:sz w:val="24"/>
                <w:szCs w:val="24"/>
              </w:rPr>
              <w:t>apakšpunkts</w:t>
            </w:r>
            <w:r w:rsidR="00530438" w:rsidRPr="00E811BF">
              <w:rPr>
                <w:rFonts w:ascii="Times New Roman" w:hAnsi="Times New Roman"/>
                <w:bCs/>
                <w:sz w:val="24"/>
                <w:szCs w:val="24"/>
              </w:rPr>
              <w:t xml:space="preserve">, </w:t>
            </w:r>
            <w:r w:rsidR="00962CDA" w:rsidRPr="00E811BF">
              <w:rPr>
                <w:rFonts w:ascii="Times New Roman" w:hAnsi="Times New Roman"/>
                <w:bCs/>
                <w:sz w:val="24"/>
                <w:szCs w:val="24"/>
              </w:rPr>
              <w:t xml:space="preserve">MK </w:t>
            </w:r>
            <w:r w:rsidR="006C36CD" w:rsidRPr="00E811BF">
              <w:rPr>
                <w:rFonts w:ascii="Times New Roman" w:hAnsi="Times New Roman"/>
                <w:bCs/>
                <w:sz w:val="24"/>
                <w:szCs w:val="24"/>
              </w:rPr>
              <w:t>noteikumu projekta</w:t>
            </w:r>
            <w:r w:rsidR="00D02647" w:rsidRPr="00E811BF">
              <w:rPr>
                <w:rFonts w:ascii="Times New Roman" w:hAnsi="Times New Roman"/>
                <w:bCs/>
                <w:sz w:val="24"/>
                <w:szCs w:val="24"/>
              </w:rPr>
              <w:t xml:space="preserve"> </w:t>
            </w:r>
            <w:r w:rsidR="00962CDA" w:rsidRPr="00E811BF">
              <w:rPr>
                <w:rFonts w:ascii="Times New Roman" w:hAnsi="Times New Roman"/>
                <w:bCs/>
                <w:sz w:val="24"/>
                <w:szCs w:val="24"/>
              </w:rPr>
              <w:t xml:space="preserve">6. un </w:t>
            </w:r>
            <w:r w:rsidR="006C36CD" w:rsidRPr="00E811BF">
              <w:rPr>
                <w:rFonts w:ascii="Times New Roman" w:hAnsi="Times New Roman"/>
                <w:bCs/>
                <w:sz w:val="24"/>
                <w:szCs w:val="24"/>
              </w:rPr>
              <w:t>7. </w:t>
            </w:r>
            <w:r w:rsidR="00530438" w:rsidRPr="00E811BF">
              <w:rPr>
                <w:rFonts w:ascii="Times New Roman" w:hAnsi="Times New Roman"/>
                <w:bCs/>
                <w:sz w:val="24"/>
                <w:szCs w:val="24"/>
              </w:rPr>
              <w:t>punkts</w:t>
            </w:r>
            <w:r w:rsidR="00C77D6F" w:rsidRPr="00E811BF">
              <w:rPr>
                <w:rFonts w:ascii="Times New Roman" w:hAnsi="Times New Roman"/>
                <w:bCs/>
                <w:sz w:val="24"/>
                <w:szCs w:val="24"/>
              </w:rPr>
              <w:t>)</w:t>
            </w:r>
            <w:r w:rsidRPr="00E811BF">
              <w:rPr>
                <w:rFonts w:ascii="Times New Roman" w:hAnsi="Times New Roman"/>
                <w:bCs/>
                <w:sz w:val="24"/>
                <w:szCs w:val="24"/>
                <w:shd w:val="clear" w:color="auto" w:fill="FFFFFF"/>
              </w:rPr>
              <w:t>.</w:t>
            </w:r>
          </w:p>
          <w:p w:rsidR="001B5B17" w:rsidRPr="002D3004" w:rsidRDefault="001B5B17" w:rsidP="00191DDD">
            <w:pPr>
              <w:spacing w:after="100" w:afterAutospacing="1" w:line="240" w:lineRule="auto"/>
              <w:jc w:val="both"/>
              <w:outlineLvl w:val="0"/>
              <w:rPr>
                <w:rFonts w:ascii="Times New Roman" w:hAnsi="Times New Roman"/>
                <w:bCs/>
                <w:sz w:val="24"/>
                <w:szCs w:val="24"/>
                <w:shd w:val="clear" w:color="auto" w:fill="FFFFFF"/>
              </w:rPr>
            </w:pPr>
            <w:r>
              <w:rPr>
                <w:rFonts w:ascii="Times New Roman" w:hAnsi="Times New Roman"/>
                <w:sz w:val="24"/>
                <w:szCs w:val="24"/>
              </w:rPr>
              <w:t>8. </w:t>
            </w:r>
            <w:r>
              <w:rPr>
                <w:rFonts w:ascii="Times New Roman" w:hAnsi="Times New Roman"/>
                <w:bCs/>
                <w:sz w:val="24"/>
                <w:szCs w:val="24"/>
                <w:shd w:val="clear" w:color="auto" w:fill="FFFFFF"/>
              </w:rPr>
              <w:t xml:space="preserve">Ņemot vērā, ka </w:t>
            </w:r>
            <w:r w:rsidRPr="009F0819">
              <w:rPr>
                <w:rFonts w:ascii="Times New Roman" w:hAnsi="Times New Roman"/>
                <w:bCs/>
                <w:sz w:val="24"/>
                <w:szCs w:val="24"/>
                <w:shd w:val="clear" w:color="auto" w:fill="FFFFFF"/>
              </w:rPr>
              <w:t>Komisijas regula</w:t>
            </w:r>
            <w:r>
              <w:rPr>
                <w:rFonts w:ascii="Times New Roman" w:hAnsi="Times New Roman"/>
                <w:bCs/>
                <w:sz w:val="24"/>
                <w:szCs w:val="24"/>
                <w:shd w:val="clear" w:color="auto" w:fill="FFFFFF"/>
              </w:rPr>
              <w:t>s</w:t>
            </w:r>
            <w:r w:rsidRPr="009F0819">
              <w:rPr>
                <w:rFonts w:ascii="Times New Roman" w:hAnsi="Times New Roman"/>
                <w:bCs/>
                <w:sz w:val="24"/>
                <w:szCs w:val="24"/>
                <w:shd w:val="clear" w:color="auto" w:fill="FFFFFF"/>
              </w:rPr>
              <w:t xml:space="preserve"> Nr. </w:t>
            </w:r>
            <w:hyperlink r:id="rId34" w:tgtFrame="_blank" w:history="1">
              <w:r w:rsidRPr="009F0819">
                <w:rPr>
                  <w:rFonts w:ascii="Times New Roman" w:hAnsi="Times New Roman"/>
                  <w:bCs/>
                  <w:sz w:val="24"/>
                  <w:szCs w:val="24"/>
                  <w:shd w:val="clear" w:color="auto" w:fill="FFFFFF"/>
                </w:rPr>
                <w:t>651/2014</w:t>
              </w:r>
            </w:hyperlink>
            <w:r>
              <w:rPr>
                <w:rFonts w:ascii="Times New Roman" w:hAnsi="Times New Roman"/>
                <w:bCs/>
                <w:sz w:val="24"/>
                <w:szCs w:val="24"/>
                <w:shd w:val="clear" w:color="auto" w:fill="FFFFFF"/>
              </w:rPr>
              <w:t xml:space="preserve"> 2. panta 23.</w:t>
            </w:r>
            <w:r w:rsidR="00CD677E">
              <w:rPr>
                <w:rFonts w:ascii="Times New Roman" w:hAnsi="Times New Roman"/>
                <w:bCs/>
                <w:sz w:val="24"/>
                <w:szCs w:val="24"/>
                <w:shd w:val="clear" w:color="auto" w:fill="FFFFFF"/>
              </w:rPr>
              <w:t> </w:t>
            </w:r>
            <w:r>
              <w:rPr>
                <w:rFonts w:ascii="Times New Roman" w:hAnsi="Times New Roman"/>
                <w:bCs/>
                <w:sz w:val="24"/>
                <w:szCs w:val="24"/>
                <w:shd w:val="clear" w:color="auto" w:fill="FFFFFF"/>
              </w:rPr>
              <w:t xml:space="preserve">punkts nosaka, ka zemes pirkšanu un tādus sagatavošanās darbus kā atļauju saņemšanu un </w:t>
            </w:r>
            <w:proofErr w:type="spellStart"/>
            <w:r>
              <w:rPr>
                <w:rFonts w:ascii="Times New Roman" w:hAnsi="Times New Roman"/>
                <w:bCs/>
                <w:sz w:val="24"/>
                <w:szCs w:val="24"/>
                <w:shd w:val="clear" w:color="auto" w:fill="FFFFFF"/>
              </w:rPr>
              <w:t>priekšizpē</w:t>
            </w:r>
            <w:r w:rsidR="00C754BB">
              <w:rPr>
                <w:rFonts w:ascii="Times New Roman" w:hAnsi="Times New Roman"/>
                <w:bCs/>
                <w:sz w:val="24"/>
                <w:szCs w:val="24"/>
                <w:shd w:val="clear" w:color="auto" w:fill="FFFFFF"/>
              </w:rPr>
              <w:t>tes</w:t>
            </w:r>
            <w:proofErr w:type="spellEnd"/>
            <w:r w:rsidR="00C754BB">
              <w:rPr>
                <w:rFonts w:ascii="Times New Roman" w:hAnsi="Times New Roman"/>
                <w:bCs/>
                <w:sz w:val="24"/>
                <w:szCs w:val="24"/>
                <w:shd w:val="clear" w:color="auto" w:fill="FFFFFF"/>
              </w:rPr>
              <w:t xml:space="preserve"> veikšanu neuzskata par darbu jeb ieguldījumu</w:t>
            </w:r>
            <w:r>
              <w:rPr>
                <w:rFonts w:ascii="Times New Roman" w:hAnsi="Times New Roman"/>
                <w:bCs/>
                <w:sz w:val="24"/>
                <w:szCs w:val="24"/>
                <w:shd w:val="clear" w:color="auto" w:fill="FFFFFF"/>
              </w:rPr>
              <w:t xml:space="preserve"> s</w:t>
            </w:r>
            <w:r w:rsidR="003867EE">
              <w:rPr>
                <w:rFonts w:ascii="Times New Roman" w:hAnsi="Times New Roman"/>
                <w:bCs/>
                <w:sz w:val="24"/>
                <w:szCs w:val="24"/>
                <w:shd w:val="clear" w:color="auto" w:fill="FFFFFF"/>
              </w:rPr>
              <w:t xml:space="preserve">ākumu valsts atbalsta </w:t>
            </w:r>
            <w:r w:rsidR="00C754BB">
              <w:rPr>
                <w:rFonts w:ascii="Times New Roman" w:hAnsi="Times New Roman"/>
                <w:bCs/>
                <w:sz w:val="24"/>
                <w:szCs w:val="24"/>
                <w:shd w:val="clear" w:color="auto" w:fill="FFFFFF"/>
              </w:rPr>
              <w:t xml:space="preserve">komercdarbībai </w:t>
            </w:r>
            <w:r w:rsidR="003867EE">
              <w:rPr>
                <w:rFonts w:ascii="Times New Roman" w:hAnsi="Times New Roman"/>
                <w:bCs/>
                <w:sz w:val="24"/>
                <w:szCs w:val="24"/>
                <w:shd w:val="clear" w:color="auto" w:fill="FFFFFF"/>
              </w:rPr>
              <w:t>izpratnē,</w:t>
            </w:r>
            <w:r w:rsidR="009D450F">
              <w:rPr>
                <w:rFonts w:ascii="Times New Roman" w:hAnsi="Times New Roman"/>
                <w:bCs/>
                <w:sz w:val="24"/>
                <w:szCs w:val="24"/>
                <w:shd w:val="clear" w:color="auto" w:fill="FFFFFF"/>
              </w:rPr>
              <w:t xml:space="preserve"> MK </w:t>
            </w:r>
            <w:r>
              <w:rPr>
                <w:rFonts w:ascii="Times New Roman" w:hAnsi="Times New Roman"/>
                <w:bCs/>
                <w:sz w:val="24"/>
                <w:szCs w:val="24"/>
                <w:shd w:val="clear" w:color="auto" w:fill="FFFFFF"/>
              </w:rPr>
              <w:t xml:space="preserve"> noteikumu projekts </w:t>
            </w:r>
            <w:r w:rsidR="00C754BB">
              <w:rPr>
                <w:rFonts w:ascii="Times New Roman" w:hAnsi="Times New Roman"/>
                <w:bCs/>
                <w:sz w:val="24"/>
                <w:szCs w:val="24"/>
                <w:shd w:val="clear" w:color="auto" w:fill="FFFFFF"/>
              </w:rPr>
              <w:t>nosaka</w:t>
            </w:r>
            <w:r w:rsidR="009D450F">
              <w:rPr>
                <w:rFonts w:ascii="Times New Roman" w:hAnsi="Times New Roman"/>
                <w:bCs/>
                <w:sz w:val="24"/>
                <w:szCs w:val="24"/>
                <w:shd w:val="clear" w:color="auto" w:fill="FFFFFF"/>
              </w:rPr>
              <w:t xml:space="preserve"> labvēlīgāku</w:t>
            </w:r>
            <w:r>
              <w:rPr>
                <w:rFonts w:ascii="Times New Roman" w:hAnsi="Times New Roman"/>
                <w:bCs/>
                <w:sz w:val="24"/>
                <w:szCs w:val="24"/>
                <w:shd w:val="clear" w:color="auto" w:fill="FFFFFF"/>
              </w:rPr>
              <w:t xml:space="preserve"> nosacījumu</w:t>
            </w:r>
            <w:r w:rsidR="009D450F">
              <w:rPr>
                <w:rFonts w:ascii="Times New Roman" w:hAnsi="Times New Roman"/>
                <w:bCs/>
                <w:sz w:val="24"/>
                <w:szCs w:val="24"/>
                <w:shd w:val="clear" w:color="auto" w:fill="FFFFFF"/>
              </w:rPr>
              <w:t xml:space="preserve"> projekta īstenošanai, paredzot</w:t>
            </w:r>
            <w:r>
              <w:rPr>
                <w:rFonts w:ascii="Times New Roman" w:hAnsi="Times New Roman"/>
                <w:bCs/>
                <w:sz w:val="24"/>
                <w:szCs w:val="24"/>
                <w:shd w:val="clear" w:color="auto" w:fill="FFFFFF"/>
              </w:rPr>
              <w:t>, ka zemes iegādi var veikt pirms projekta iesniegšanas un šīs izmaksas ir attiecināmas, ja tās veiktas pēc 2014. gada 1. janvāra</w:t>
            </w:r>
            <w:r w:rsidR="007E0E9D">
              <w:rPr>
                <w:rFonts w:ascii="Times New Roman" w:hAnsi="Times New Roman"/>
                <w:bCs/>
                <w:sz w:val="24"/>
                <w:szCs w:val="24"/>
                <w:shd w:val="clear" w:color="auto" w:fill="FFFFFF"/>
              </w:rPr>
              <w:t xml:space="preserve"> (</w:t>
            </w:r>
            <w:r w:rsidR="007E0E9D">
              <w:rPr>
                <w:rFonts w:ascii="Times New Roman" w:hAnsi="Times New Roman"/>
                <w:bCs/>
                <w:sz w:val="24"/>
                <w:szCs w:val="24"/>
              </w:rPr>
              <w:t>MK noteikumu</w:t>
            </w:r>
            <w:r w:rsidR="007E0E9D" w:rsidRPr="000565BC">
              <w:rPr>
                <w:rFonts w:ascii="Times New Roman" w:hAnsi="Times New Roman"/>
                <w:bCs/>
                <w:sz w:val="24"/>
                <w:szCs w:val="24"/>
              </w:rPr>
              <w:t xml:space="preserve"> </w:t>
            </w:r>
            <w:r w:rsidR="007E0E9D" w:rsidRPr="00E811BF">
              <w:rPr>
                <w:rFonts w:ascii="Times New Roman" w:hAnsi="Times New Roman"/>
                <w:bCs/>
                <w:sz w:val="24"/>
                <w:szCs w:val="24"/>
              </w:rPr>
              <w:t>Nr.</w:t>
            </w:r>
            <w:r w:rsidR="00CD677E" w:rsidRPr="00E811BF">
              <w:rPr>
                <w:rFonts w:ascii="Times New Roman" w:hAnsi="Times New Roman"/>
                <w:bCs/>
                <w:sz w:val="24"/>
                <w:szCs w:val="24"/>
              </w:rPr>
              <w:t> </w:t>
            </w:r>
            <w:r w:rsidR="003867EE" w:rsidRPr="00E811BF">
              <w:rPr>
                <w:rFonts w:ascii="Times New Roman" w:hAnsi="Times New Roman"/>
                <w:bCs/>
                <w:sz w:val="24"/>
                <w:szCs w:val="24"/>
              </w:rPr>
              <w:t>645</w:t>
            </w:r>
            <w:r w:rsidR="007E0E9D" w:rsidRPr="00E811BF">
              <w:rPr>
                <w:rFonts w:ascii="Times New Roman" w:hAnsi="Times New Roman"/>
                <w:bCs/>
                <w:sz w:val="24"/>
                <w:szCs w:val="24"/>
              </w:rPr>
              <w:t xml:space="preserve"> </w:t>
            </w:r>
            <w:r w:rsidR="004B7688" w:rsidRPr="00E811BF">
              <w:rPr>
                <w:rFonts w:ascii="Times New Roman" w:hAnsi="Times New Roman"/>
                <w:bCs/>
                <w:sz w:val="24"/>
                <w:szCs w:val="24"/>
              </w:rPr>
              <w:t>68</w:t>
            </w:r>
            <w:r w:rsidR="007E0E9D" w:rsidRPr="00E811BF">
              <w:rPr>
                <w:rFonts w:ascii="Times New Roman" w:hAnsi="Times New Roman"/>
                <w:bCs/>
                <w:sz w:val="24"/>
                <w:szCs w:val="24"/>
              </w:rPr>
              <w:t>.</w:t>
            </w:r>
            <w:r w:rsidR="00CD677E" w:rsidRPr="00E811BF">
              <w:rPr>
                <w:rFonts w:ascii="Times New Roman" w:hAnsi="Times New Roman"/>
                <w:bCs/>
                <w:sz w:val="24"/>
                <w:szCs w:val="24"/>
              </w:rPr>
              <w:t> </w:t>
            </w:r>
            <w:r w:rsidR="002D3004" w:rsidRPr="00E811BF">
              <w:rPr>
                <w:rFonts w:ascii="Times New Roman" w:hAnsi="Times New Roman"/>
                <w:bCs/>
                <w:sz w:val="24"/>
                <w:szCs w:val="24"/>
              </w:rPr>
              <w:t>punkts</w:t>
            </w:r>
            <w:r w:rsidR="002D3004" w:rsidRPr="004B7688">
              <w:rPr>
                <w:rFonts w:ascii="Times New Roman" w:hAnsi="Times New Roman"/>
                <w:bCs/>
                <w:sz w:val="24"/>
                <w:szCs w:val="24"/>
              </w:rPr>
              <w:t>)</w:t>
            </w:r>
            <w:r w:rsidRPr="004B7688">
              <w:rPr>
                <w:rFonts w:ascii="Times New Roman" w:hAnsi="Times New Roman"/>
                <w:bCs/>
                <w:sz w:val="24"/>
                <w:szCs w:val="24"/>
                <w:shd w:val="clear" w:color="auto" w:fill="FFFFFF"/>
              </w:rPr>
              <w:t>.</w:t>
            </w:r>
          </w:p>
          <w:p w:rsidR="001B5B17" w:rsidRDefault="003867EE" w:rsidP="00191DDD">
            <w:pPr>
              <w:spacing w:after="100" w:afterAutospacing="1" w:line="240" w:lineRule="auto"/>
              <w:jc w:val="both"/>
              <w:outlineLvl w:val="0"/>
              <w:rPr>
                <w:rFonts w:ascii="Times New Roman" w:hAnsi="Times New Roman"/>
                <w:bCs/>
                <w:sz w:val="24"/>
                <w:szCs w:val="24"/>
                <w:shd w:val="clear" w:color="auto" w:fill="FFFFFF"/>
              </w:rPr>
            </w:pPr>
            <w:r>
              <w:rPr>
                <w:rFonts w:ascii="Times New Roman" w:hAnsi="Times New Roman"/>
                <w:sz w:val="24"/>
                <w:szCs w:val="24"/>
              </w:rPr>
              <w:t>9. </w:t>
            </w:r>
            <w:r w:rsidR="001B5B17">
              <w:rPr>
                <w:rFonts w:ascii="Times New Roman" w:hAnsi="Times New Roman"/>
                <w:bCs/>
                <w:sz w:val="24"/>
                <w:szCs w:val="24"/>
                <w:shd w:val="clear" w:color="auto" w:fill="FFFFFF"/>
              </w:rPr>
              <w:t xml:space="preserve">Ņemot vērā, ka valsts atbalstu sabiedriskajiem pakalpojumiem regulē </w:t>
            </w:r>
            <w:r w:rsidR="00C754BB">
              <w:rPr>
                <w:rFonts w:ascii="Times New Roman" w:hAnsi="Times New Roman"/>
                <w:bCs/>
                <w:sz w:val="24"/>
                <w:szCs w:val="24"/>
                <w:shd w:val="clear" w:color="auto" w:fill="FFFFFF"/>
              </w:rPr>
              <w:t>EK</w:t>
            </w:r>
            <w:r w:rsidR="001B5B17">
              <w:rPr>
                <w:rFonts w:ascii="Times New Roman" w:hAnsi="Times New Roman"/>
                <w:bCs/>
                <w:sz w:val="24"/>
                <w:szCs w:val="24"/>
                <w:shd w:val="clear" w:color="auto" w:fill="FFFFFF"/>
              </w:rPr>
              <w:t xml:space="preserve"> lēmums</w:t>
            </w:r>
            <w:r w:rsidR="001B5B17" w:rsidRPr="00E66AFF">
              <w:rPr>
                <w:rFonts w:ascii="Times New Roman" w:hAnsi="Times New Roman"/>
                <w:bCs/>
                <w:sz w:val="24"/>
                <w:szCs w:val="24"/>
                <w:shd w:val="clear" w:color="auto" w:fill="FFFFFF"/>
              </w:rPr>
              <w:t xml:space="preserve"> Nr.</w:t>
            </w:r>
            <w:r w:rsidR="00CC4D8E">
              <w:rPr>
                <w:rFonts w:ascii="Times New Roman" w:hAnsi="Times New Roman"/>
                <w:bCs/>
                <w:sz w:val="24"/>
                <w:szCs w:val="24"/>
                <w:shd w:val="clear" w:color="auto" w:fill="FFFFFF"/>
              </w:rPr>
              <w:t> </w:t>
            </w:r>
            <w:r w:rsidR="001B5B17" w:rsidRPr="00E66AFF">
              <w:rPr>
                <w:rFonts w:ascii="Times New Roman" w:hAnsi="Times New Roman"/>
                <w:bCs/>
                <w:sz w:val="24"/>
                <w:szCs w:val="24"/>
                <w:shd w:val="clear" w:color="auto" w:fill="FFFFFF"/>
              </w:rPr>
              <w:t>2012/21/ES</w:t>
            </w:r>
            <w:r w:rsidR="001B5B17">
              <w:rPr>
                <w:rFonts w:ascii="Times New Roman" w:hAnsi="Times New Roman"/>
                <w:bCs/>
                <w:sz w:val="24"/>
                <w:szCs w:val="24"/>
                <w:shd w:val="clear" w:color="auto" w:fill="FFFFFF"/>
              </w:rPr>
              <w:t>,</w:t>
            </w:r>
            <w:r w:rsidR="001B5B17" w:rsidRPr="00E66AFF">
              <w:rPr>
                <w:rFonts w:ascii="Times New Roman" w:hAnsi="Times New Roman"/>
                <w:bCs/>
                <w:sz w:val="24"/>
                <w:szCs w:val="24"/>
                <w:shd w:val="clear" w:color="auto" w:fill="FFFFFF"/>
              </w:rPr>
              <w:t xml:space="preserve"> </w:t>
            </w:r>
            <w:r w:rsidR="001B5B17">
              <w:rPr>
                <w:rFonts w:ascii="Times New Roman" w:hAnsi="Times New Roman"/>
                <w:bCs/>
                <w:sz w:val="24"/>
                <w:szCs w:val="24"/>
                <w:shd w:val="clear" w:color="auto" w:fill="FFFFFF"/>
              </w:rPr>
              <w:t xml:space="preserve">un uz to nav attiecināmi </w:t>
            </w:r>
            <w:r w:rsidR="001B5B17" w:rsidRPr="00E66AFF">
              <w:rPr>
                <w:rFonts w:ascii="Times New Roman" w:hAnsi="Times New Roman"/>
                <w:bCs/>
                <w:sz w:val="24"/>
                <w:szCs w:val="24"/>
                <w:shd w:val="clear" w:color="auto" w:fill="FFFFFF"/>
              </w:rPr>
              <w:t>Komisijas regulā Nr. </w:t>
            </w:r>
            <w:hyperlink r:id="rId35" w:tgtFrame="_blank" w:history="1">
              <w:r w:rsidR="001B5B17" w:rsidRPr="00E66AFF">
                <w:rPr>
                  <w:rFonts w:ascii="Times New Roman" w:hAnsi="Times New Roman"/>
                  <w:bCs/>
                  <w:sz w:val="24"/>
                  <w:szCs w:val="24"/>
                  <w:shd w:val="clear" w:color="auto" w:fill="FFFFFF"/>
                </w:rPr>
                <w:t>651/2014</w:t>
              </w:r>
            </w:hyperlink>
            <w:r w:rsidR="001B5B17" w:rsidRPr="00E66AFF">
              <w:rPr>
                <w:rFonts w:ascii="Times New Roman" w:hAnsi="Times New Roman"/>
                <w:bCs/>
                <w:sz w:val="24"/>
                <w:szCs w:val="24"/>
                <w:shd w:val="clear" w:color="auto" w:fill="FFFFFF"/>
              </w:rPr>
              <w:t xml:space="preserve"> </w:t>
            </w:r>
            <w:r w:rsidR="001B5B17">
              <w:rPr>
                <w:rFonts w:ascii="Times New Roman" w:hAnsi="Times New Roman"/>
                <w:bCs/>
                <w:sz w:val="24"/>
                <w:szCs w:val="24"/>
                <w:shd w:val="clear" w:color="auto" w:fill="FFFFFF"/>
              </w:rPr>
              <w:t xml:space="preserve">noteiktie nosacījumi par stimulējošo ietekmi, </w:t>
            </w:r>
            <w:r w:rsidR="009D450F">
              <w:rPr>
                <w:rFonts w:ascii="Times New Roman" w:hAnsi="Times New Roman"/>
                <w:bCs/>
                <w:sz w:val="24"/>
                <w:szCs w:val="24"/>
                <w:shd w:val="clear" w:color="auto" w:fill="FFFFFF"/>
              </w:rPr>
              <w:t xml:space="preserve">MK </w:t>
            </w:r>
            <w:r w:rsidR="001B5B17">
              <w:rPr>
                <w:rFonts w:ascii="Times New Roman" w:hAnsi="Times New Roman"/>
                <w:bCs/>
                <w:sz w:val="24"/>
                <w:szCs w:val="24"/>
                <w:shd w:val="clear" w:color="auto" w:fill="FFFFFF"/>
              </w:rPr>
              <w:t xml:space="preserve">noteikumu projekts paredz </w:t>
            </w:r>
            <w:r w:rsidR="009D450F">
              <w:rPr>
                <w:rFonts w:ascii="Times New Roman" w:hAnsi="Times New Roman"/>
                <w:bCs/>
                <w:sz w:val="24"/>
                <w:szCs w:val="24"/>
                <w:shd w:val="clear" w:color="auto" w:fill="FFFFFF"/>
              </w:rPr>
              <w:t xml:space="preserve">labvēlīgāku </w:t>
            </w:r>
            <w:r w:rsidR="001B5B17" w:rsidRPr="00E66AFF">
              <w:rPr>
                <w:rFonts w:ascii="Times New Roman" w:hAnsi="Times New Roman"/>
                <w:bCs/>
                <w:sz w:val="24"/>
                <w:szCs w:val="24"/>
                <w:shd w:val="clear" w:color="auto" w:fill="FFFFFF"/>
              </w:rPr>
              <w:t>nosacījumu</w:t>
            </w:r>
            <w:r w:rsidR="009D450F">
              <w:rPr>
                <w:rFonts w:ascii="Times New Roman" w:hAnsi="Times New Roman"/>
                <w:bCs/>
                <w:sz w:val="24"/>
                <w:szCs w:val="24"/>
                <w:shd w:val="clear" w:color="auto" w:fill="FFFFFF"/>
              </w:rPr>
              <w:t xml:space="preserve"> projekta īstenošanai, nosakot</w:t>
            </w:r>
            <w:r w:rsidR="001B5B17" w:rsidRPr="00E66AFF">
              <w:rPr>
                <w:rFonts w:ascii="Times New Roman" w:hAnsi="Times New Roman"/>
                <w:bCs/>
                <w:sz w:val="24"/>
                <w:szCs w:val="24"/>
                <w:shd w:val="clear" w:color="auto" w:fill="FFFFFF"/>
              </w:rPr>
              <w:t xml:space="preserve">, ka sabiedrisko pakalpojumu tīklu izbūvi var veikt un </w:t>
            </w:r>
            <w:r w:rsidR="001B5B17" w:rsidRPr="004B7688">
              <w:rPr>
                <w:rFonts w:ascii="Times New Roman" w:hAnsi="Times New Roman"/>
                <w:bCs/>
                <w:sz w:val="24"/>
                <w:szCs w:val="24"/>
                <w:shd w:val="clear" w:color="auto" w:fill="FFFFFF"/>
              </w:rPr>
              <w:t xml:space="preserve">būvdarbu līgumu var slēgt pirms projekta iesniegšanas, </w:t>
            </w:r>
            <w:r w:rsidR="00E5762E">
              <w:rPr>
                <w:rFonts w:ascii="Times New Roman" w:hAnsi="Times New Roman"/>
                <w:bCs/>
                <w:sz w:val="24"/>
                <w:szCs w:val="24"/>
                <w:shd w:val="clear" w:color="auto" w:fill="FFFFFF"/>
              </w:rPr>
              <w:t>un šīs</w:t>
            </w:r>
            <w:r w:rsidR="001B5B17" w:rsidRPr="004B7688">
              <w:rPr>
                <w:rFonts w:ascii="Times New Roman" w:hAnsi="Times New Roman"/>
                <w:bCs/>
                <w:sz w:val="24"/>
                <w:szCs w:val="24"/>
                <w:shd w:val="clear" w:color="auto" w:fill="FFFFFF"/>
              </w:rPr>
              <w:t xml:space="preserve"> </w:t>
            </w:r>
            <w:r w:rsidR="001B5B17" w:rsidRPr="00E811BF">
              <w:rPr>
                <w:rFonts w:ascii="Times New Roman" w:hAnsi="Times New Roman"/>
                <w:bCs/>
                <w:sz w:val="24"/>
                <w:szCs w:val="24"/>
                <w:shd w:val="clear" w:color="auto" w:fill="FFFFFF"/>
              </w:rPr>
              <w:t>izmaksas ir attiecināmas no noteikumu spēkā stāšanās dienas</w:t>
            </w:r>
            <w:r w:rsidR="00A65E33" w:rsidRPr="00E811BF">
              <w:rPr>
                <w:rFonts w:ascii="Times New Roman" w:hAnsi="Times New Roman"/>
                <w:bCs/>
                <w:sz w:val="24"/>
                <w:szCs w:val="24"/>
                <w:shd w:val="clear" w:color="auto" w:fill="FFFFFF"/>
              </w:rPr>
              <w:t xml:space="preserve"> (</w:t>
            </w:r>
            <w:r w:rsidR="002D3004" w:rsidRPr="00E811BF">
              <w:rPr>
                <w:rFonts w:ascii="Times New Roman" w:hAnsi="Times New Roman"/>
                <w:bCs/>
                <w:sz w:val="24"/>
                <w:szCs w:val="24"/>
              </w:rPr>
              <w:t>MK noteikumu Nr.</w:t>
            </w:r>
            <w:r w:rsidR="00CC4D8E" w:rsidRPr="00E811BF">
              <w:rPr>
                <w:rFonts w:ascii="Times New Roman" w:hAnsi="Times New Roman"/>
                <w:bCs/>
                <w:sz w:val="24"/>
                <w:szCs w:val="24"/>
              </w:rPr>
              <w:t> </w:t>
            </w:r>
            <w:r w:rsidR="00B35439" w:rsidRPr="00E811BF">
              <w:rPr>
                <w:rFonts w:ascii="Times New Roman" w:hAnsi="Times New Roman"/>
                <w:bCs/>
                <w:sz w:val="24"/>
                <w:szCs w:val="24"/>
              </w:rPr>
              <w:t>645</w:t>
            </w:r>
            <w:r w:rsidR="00A65E33" w:rsidRPr="00E811BF">
              <w:rPr>
                <w:rFonts w:ascii="Times New Roman" w:hAnsi="Times New Roman"/>
                <w:bCs/>
                <w:sz w:val="24"/>
                <w:szCs w:val="24"/>
                <w:shd w:val="clear" w:color="auto" w:fill="FFFFFF"/>
              </w:rPr>
              <w:t xml:space="preserve"> </w:t>
            </w:r>
            <w:r w:rsidR="004B7688" w:rsidRPr="00E811BF">
              <w:rPr>
                <w:rFonts w:ascii="Times New Roman" w:hAnsi="Times New Roman"/>
                <w:bCs/>
                <w:sz w:val="24"/>
                <w:szCs w:val="24"/>
                <w:shd w:val="clear" w:color="auto" w:fill="FFFFFF"/>
              </w:rPr>
              <w:t>68</w:t>
            </w:r>
            <w:r w:rsidR="00A65E33" w:rsidRPr="00E811BF">
              <w:rPr>
                <w:rFonts w:ascii="Times New Roman" w:hAnsi="Times New Roman"/>
                <w:bCs/>
                <w:sz w:val="24"/>
                <w:szCs w:val="24"/>
                <w:shd w:val="clear" w:color="auto" w:fill="FFFFFF"/>
              </w:rPr>
              <w:t>.</w:t>
            </w:r>
            <w:r w:rsidR="00CC4D8E" w:rsidRPr="00E811BF">
              <w:rPr>
                <w:rFonts w:ascii="Times New Roman" w:hAnsi="Times New Roman"/>
                <w:bCs/>
                <w:sz w:val="24"/>
                <w:szCs w:val="24"/>
                <w:shd w:val="clear" w:color="auto" w:fill="FFFFFF"/>
              </w:rPr>
              <w:t> </w:t>
            </w:r>
            <w:r w:rsidR="00A65E33" w:rsidRPr="00E811BF">
              <w:rPr>
                <w:rFonts w:ascii="Times New Roman" w:hAnsi="Times New Roman"/>
                <w:bCs/>
                <w:sz w:val="24"/>
                <w:szCs w:val="24"/>
                <w:shd w:val="clear" w:color="auto" w:fill="FFFFFF"/>
              </w:rPr>
              <w:t>punkts)</w:t>
            </w:r>
            <w:r w:rsidR="001B5B17" w:rsidRPr="00E811BF">
              <w:rPr>
                <w:rFonts w:ascii="Times New Roman" w:hAnsi="Times New Roman"/>
                <w:bCs/>
                <w:sz w:val="24"/>
                <w:szCs w:val="24"/>
                <w:shd w:val="clear" w:color="auto" w:fill="FFFFFF"/>
              </w:rPr>
              <w:t>.</w:t>
            </w:r>
          </w:p>
          <w:p w:rsidR="000565BC" w:rsidRPr="00ED62AA" w:rsidRDefault="001B5B17" w:rsidP="00ED62AA">
            <w:pPr>
              <w:spacing w:after="100" w:afterAutospacing="1" w:line="240" w:lineRule="auto"/>
              <w:jc w:val="both"/>
              <w:outlineLvl w:val="0"/>
              <w:rPr>
                <w:rFonts w:ascii="Times New Roman" w:hAnsi="Times New Roman"/>
                <w:sz w:val="24"/>
                <w:szCs w:val="24"/>
              </w:rPr>
            </w:pPr>
            <w:r>
              <w:rPr>
                <w:rFonts w:ascii="Times New Roman" w:hAnsi="Times New Roman"/>
                <w:bCs/>
                <w:sz w:val="24"/>
                <w:szCs w:val="24"/>
                <w:shd w:val="clear" w:color="auto" w:fill="FFFFFF"/>
              </w:rPr>
              <w:t>10. </w:t>
            </w:r>
            <w:r w:rsidR="009D450F">
              <w:rPr>
                <w:rFonts w:ascii="Times New Roman" w:hAnsi="Times New Roman"/>
                <w:bCs/>
                <w:sz w:val="24"/>
                <w:szCs w:val="24"/>
              </w:rPr>
              <w:t>MK noteikumu</w:t>
            </w:r>
            <w:r w:rsidR="000565BC" w:rsidRPr="000565BC">
              <w:rPr>
                <w:rFonts w:ascii="Times New Roman" w:hAnsi="Times New Roman"/>
                <w:bCs/>
                <w:sz w:val="24"/>
                <w:szCs w:val="24"/>
              </w:rPr>
              <w:t xml:space="preserve"> Nr.</w:t>
            </w:r>
            <w:r w:rsidR="009A4CB8">
              <w:rPr>
                <w:rFonts w:ascii="Times New Roman" w:hAnsi="Times New Roman"/>
                <w:bCs/>
                <w:sz w:val="24"/>
                <w:szCs w:val="24"/>
              </w:rPr>
              <w:t> </w:t>
            </w:r>
            <w:r w:rsidR="00B35439">
              <w:rPr>
                <w:rFonts w:ascii="Times New Roman" w:hAnsi="Times New Roman"/>
                <w:bCs/>
                <w:sz w:val="24"/>
                <w:szCs w:val="24"/>
              </w:rPr>
              <w:t>645</w:t>
            </w:r>
            <w:r w:rsidR="000565BC" w:rsidRPr="000565BC">
              <w:rPr>
                <w:rFonts w:ascii="Times New Roman" w:hAnsi="Times New Roman"/>
                <w:bCs/>
                <w:sz w:val="24"/>
                <w:szCs w:val="24"/>
              </w:rPr>
              <w:t xml:space="preserve"> 19.1.1. apakšpunkts paredz, ka projekta iesniedzējs ir pašvaldība vai tās izveidota iestāde. MK noteikumu Nr. </w:t>
            </w:r>
            <w:r w:rsidR="00B35439">
              <w:rPr>
                <w:rFonts w:ascii="Times New Roman" w:hAnsi="Times New Roman"/>
                <w:bCs/>
                <w:sz w:val="24"/>
                <w:szCs w:val="24"/>
              </w:rPr>
              <w:t>645</w:t>
            </w:r>
            <w:r w:rsidR="000565BC" w:rsidRPr="000565BC">
              <w:rPr>
                <w:rFonts w:ascii="Times New Roman" w:hAnsi="Times New Roman"/>
                <w:bCs/>
                <w:sz w:val="24"/>
                <w:szCs w:val="24"/>
              </w:rPr>
              <w:t xml:space="preserve"> 27.4. apakšpunkts paredz, ka par sadarbības partneri projektā var piesaistīt pašvaldību. Savukārt MK noteikumu Nr. </w:t>
            </w:r>
            <w:r w:rsidR="00B35439">
              <w:rPr>
                <w:rFonts w:ascii="Times New Roman" w:hAnsi="Times New Roman"/>
                <w:bCs/>
                <w:sz w:val="24"/>
                <w:szCs w:val="24"/>
              </w:rPr>
              <w:t>645</w:t>
            </w:r>
            <w:r w:rsidR="000565BC" w:rsidRPr="000565BC">
              <w:rPr>
                <w:rFonts w:ascii="Times New Roman" w:hAnsi="Times New Roman"/>
                <w:bCs/>
                <w:sz w:val="24"/>
                <w:szCs w:val="24"/>
              </w:rPr>
              <w:t xml:space="preserve"> 22.</w:t>
            </w:r>
            <w:r w:rsidR="00E636EB">
              <w:rPr>
                <w:rFonts w:ascii="Times New Roman" w:hAnsi="Times New Roman"/>
                <w:bCs/>
                <w:sz w:val="24"/>
                <w:szCs w:val="24"/>
              </w:rPr>
              <w:t> </w:t>
            </w:r>
            <w:r w:rsidR="000565BC" w:rsidRPr="000565BC">
              <w:rPr>
                <w:rFonts w:ascii="Times New Roman" w:hAnsi="Times New Roman"/>
                <w:bCs/>
                <w:sz w:val="24"/>
                <w:szCs w:val="24"/>
              </w:rPr>
              <w:t xml:space="preserve">punkts nosaka, ka projekta iesniedzēja līdzfinansējumā paredz valsts budžeta dotāciju atbilstoši normatīvajiem aktiem par valsts </w:t>
            </w:r>
            <w:r w:rsidR="000565BC" w:rsidRPr="00ED62AA">
              <w:rPr>
                <w:rFonts w:ascii="Times New Roman" w:hAnsi="Times New Roman"/>
                <w:bCs/>
                <w:sz w:val="24"/>
                <w:szCs w:val="24"/>
              </w:rPr>
              <w:t>budžeta dotācijas piešķiršanu pašvaldībā</w:t>
            </w:r>
            <w:r w:rsidR="00E36054" w:rsidRPr="00ED62AA">
              <w:rPr>
                <w:rFonts w:ascii="Times New Roman" w:hAnsi="Times New Roman"/>
                <w:bCs/>
                <w:sz w:val="24"/>
                <w:szCs w:val="24"/>
              </w:rPr>
              <w:t>m ES</w:t>
            </w:r>
            <w:r w:rsidR="000565BC" w:rsidRPr="00ED62AA">
              <w:rPr>
                <w:rFonts w:ascii="Times New Roman" w:hAnsi="Times New Roman"/>
                <w:bCs/>
                <w:sz w:val="24"/>
                <w:szCs w:val="24"/>
              </w:rPr>
              <w:t xml:space="preserve"> struktūrfondu un Kohēzijas fonda 2014.-2020.</w:t>
            </w:r>
            <w:r w:rsidR="00E636EB" w:rsidRPr="00ED62AA">
              <w:rPr>
                <w:rFonts w:ascii="Times New Roman" w:hAnsi="Times New Roman"/>
                <w:bCs/>
                <w:sz w:val="24"/>
                <w:szCs w:val="24"/>
              </w:rPr>
              <w:t> </w:t>
            </w:r>
            <w:r w:rsidR="000565BC" w:rsidRPr="00ED62AA">
              <w:rPr>
                <w:rFonts w:ascii="Times New Roman" w:hAnsi="Times New Roman"/>
                <w:bCs/>
                <w:sz w:val="24"/>
                <w:szCs w:val="24"/>
              </w:rPr>
              <w:t xml:space="preserve">gada plānošanas periodā līdzfinansēto projektu īstenošanai. </w:t>
            </w:r>
            <w:r w:rsidR="000565BC" w:rsidRPr="00ED62AA">
              <w:rPr>
                <w:rFonts w:ascii="Times New Roman" w:hAnsi="Times New Roman"/>
                <w:iCs/>
                <w:sz w:val="24"/>
                <w:szCs w:val="24"/>
                <w:shd w:val="clear" w:color="auto" w:fill="FFFFFF"/>
              </w:rPr>
              <w:t>Ņemot vērā, ka MK noteikumu Nr. 42 2. punkts nosaka, ka valsts budžeta dotāciju, sagatavojot projekta iesniegumu ES fonda specifiskā atbalsta mērķa īstenošanai, aprēķina pašvaldībai vai tās izveidotai iestādei, kas ir projekta iesniedzējs vai p</w:t>
            </w:r>
            <w:r w:rsidR="00135C5F" w:rsidRPr="00ED62AA">
              <w:rPr>
                <w:rFonts w:ascii="Times New Roman" w:hAnsi="Times New Roman"/>
                <w:iCs/>
                <w:sz w:val="24"/>
                <w:szCs w:val="24"/>
                <w:shd w:val="clear" w:color="auto" w:fill="FFFFFF"/>
              </w:rPr>
              <w:t xml:space="preserve">rojekta sadarbības partneris, </w:t>
            </w:r>
            <w:r w:rsidR="000565BC" w:rsidRPr="00ED62AA">
              <w:rPr>
                <w:rFonts w:ascii="Times New Roman" w:hAnsi="Times New Roman"/>
                <w:iCs/>
                <w:sz w:val="24"/>
                <w:szCs w:val="24"/>
                <w:shd w:val="clear" w:color="auto" w:fill="FFFFFF"/>
              </w:rPr>
              <w:t>MK noteikumu Nr. </w:t>
            </w:r>
            <w:r w:rsidR="00B35439" w:rsidRPr="00ED62AA">
              <w:rPr>
                <w:rFonts w:ascii="Times New Roman" w:hAnsi="Times New Roman"/>
                <w:iCs/>
                <w:sz w:val="24"/>
                <w:szCs w:val="24"/>
                <w:shd w:val="clear" w:color="auto" w:fill="FFFFFF"/>
              </w:rPr>
              <w:t>645</w:t>
            </w:r>
            <w:r w:rsidR="000565BC" w:rsidRPr="00ED62AA">
              <w:rPr>
                <w:rFonts w:ascii="Times New Roman" w:hAnsi="Times New Roman"/>
                <w:iCs/>
                <w:sz w:val="24"/>
                <w:szCs w:val="24"/>
                <w:shd w:val="clear" w:color="auto" w:fill="FFFFFF"/>
              </w:rPr>
              <w:t xml:space="preserve"> 22.</w:t>
            </w:r>
            <w:r w:rsidR="008A317D" w:rsidRPr="00ED62AA">
              <w:rPr>
                <w:rFonts w:ascii="Times New Roman" w:hAnsi="Times New Roman"/>
                <w:iCs/>
                <w:sz w:val="24"/>
                <w:szCs w:val="24"/>
                <w:shd w:val="clear" w:color="auto" w:fill="FFFFFF"/>
              </w:rPr>
              <w:t> </w:t>
            </w:r>
            <w:r w:rsidR="00ED62AA" w:rsidRPr="00ED62AA">
              <w:rPr>
                <w:rFonts w:ascii="Times New Roman" w:hAnsi="Times New Roman"/>
                <w:iCs/>
                <w:sz w:val="24"/>
                <w:szCs w:val="24"/>
                <w:shd w:val="clear" w:color="auto" w:fill="FFFFFF"/>
              </w:rPr>
              <w:t>punkts</w:t>
            </w:r>
            <w:r w:rsidR="000565BC" w:rsidRPr="00ED62AA">
              <w:rPr>
                <w:rFonts w:ascii="Times New Roman" w:hAnsi="Times New Roman"/>
                <w:iCs/>
                <w:sz w:val="24"/>
                <w:szCs w:val="24"/>
                <w:shd w:val="clear" w:color="auto" w:fill="FFFFFF"/>
              </w:rPr>
              <w:t xml:space="preserve"> </w:t>
            </w:r>
            <w:r w:rsidR="00ED62AA" w:rsidRPr="00ED62AA">
              <w:rPr>
                <w:rFonts w:ascii="Times New Roman" w:hAnsi="Times New Roman"/>
                <w:iCs/>
                <w:sz w:val="24"/>
                <w:szCs w:val="24"/>
                <w:shd w:val="clear" w:color="auto" w:fill="FFFFFF"/>
              </w:rPr>
              <w:t>precizēts</w:t>
            </w:r>
            <w:r w:rsidR="000565BC" w:rsidRPr="00ED62AA">
              <w:rPr>
                <w:rFonts w:ascii="Times New Roman" w:hAnsi="Times New Roman"/>
                <w:iCs/>
                <w:sz w:val="24"/>
                <w:szCs w:val="24"/>
                <w:shd w:val="clear" w:color="auto" w:fill="FFFFFF"/>
              </w:rPr>
              <w:t>, lai pašvaldībai kā sadarbības partnerim paredzētu iespēju saņemt valsts budžeta dotāciju.</w:t>
            </w:r>
          </w:p>
          <w:p w:rsidR="00B92740" w:rsidRPr="007E34D1" w:rsidRDefault="00B35439" w:rsidP="0014552A">
            <w:pPr>
              <w:spacing w:after="100" w:afterAutospacing="1" w:line="240" w:lineRule="auto"/>
              <w:jc w:val="both"/>
              <w:outlineLvl w:val="0"/>
              <w:rPr>
                <w:rFonts w:ascii="Times New Roman" w:hAnsi="Times New Roman"/>
                <w:bCs/>
                <w:sz w:val="24"/>
                <w:szCs w:val="24"/>
                <w:shd w:val="clear" w:color="auto" w:fill="FFFFFF"/>
              </w:rPr>
            </w:pPr>
            <w:r>
              <w:rPr>
                <w:rFonts w:ascii="Times New Roman" w:hAnsi="Times New Roman"/>
                <w:iCs/>
                <w:sz w:val="24"/>
                <w:szCs w:val="24"/>
                <w:shd w:val="clear" w:color="auto" w:fill="FFFFFF"/>
              </w:rPr>
              <w:t>11.</w:t>
            </w:r>
            <w:r w:rsidR="00C05587" w:rsidRPr="009676B0">
              <w:rPr>
                <w:rFonts w:ascii="Times New Roman" w:hAnsi="Times New Roman"/>
                <w:bCs/>
                <w:sz w:val="24"/>
                <w:szCs w:val="24"/>
              </w:rPr>
              <w:t> </w:t>
            </w:r>
            <w:r w:rsidR="00E5762E">
              <w:rPr>
                <w:rFonts w:ascii="Times New Roman" w:hAnsi="Times New Roman"/>
                <w:bCs/>
                <w:sz w:val="24"/>
                <w:szCs w:val="24"/>
              </w:rPr>
              <w:t>MK n</w:t>
            </w:r>
            <w:r w:rsidR="00A338F3" w:rsidRPr="009676B0">
              <w:rPr>
                <w:rFonts w:ascii="Times New Roman" w:hAnsi="Times New Roman"/>
                <w:bCs/>
                <w:sz w:val="24"/>
                <w:szCs w:val="24"/>
              </w:rPr>
              <w:t xml:space="preserve">oteikumu projekts paredz noteikt izņēmumu, ka nacionālais </w:t>
            </w:r>
            <w:r w:rsidR="00A338F3" w:rsidRPr="009717AA">
              <w:rPr>
                <w:rFonts w:ascii="Times New Roman" w:hAnsi="Times New Roman"/>
                <w:bCs/>
                <w:sz w:val="24"/>
                <w:szCs w:val="24"/>
              </w:rPr>
              <w:t>finansējums</w:t>
            </w:r>
            <w:r w:rsidR="00A338F3" w:rsidRPr="0045426D">
              <w:rPr>
                <w:rFonts w:ascii="Times New Roman" w:hAnsi="Times New Roman"/>
                <w:sz w:val="24"/>
                <w:szCs w:val="24"/>
              </w:rPr>
              <w:t xml:space="preserve"> var būt mazāks</w:t>
            </w:r>
            <w:r w:rsidR="009717AA">
              <w:rPr>
                <w:rFonts w:ascii="Times New Roman" w:hAnsi="Times New Roman"/>
                <w:sz w:val="24"/>
                <w:szCs w:val="24"/>
              </w:rPr>
              <w:t>,</w:t>
            </w:r>
            <w:r w:rsidR="00A338F3" w:rsidRPr="0045426D">
              <w:rPr>
                <w:rFonts w:ascii="Times New Roman" w:hAnsi="Times New Roman"/>
                <w:sz w:val="24"/>
                <w:szCs w:val="24"/>
              </w:rPr>
              <w:t xml:space="preserve"> </w:t>
            </w:r>
            <w:r w:rsidR="009717AA">
              <w:rPr>
                <w:rFonts w:ascii="Times New Roman" w:hAnsi="Times New Roman"/>
                <w:sz w:val="24"/>
                <w:szCs w:val="24"/>
              </w:rPr>
              <w:t>ne</w:t>
            </w:r>
            <w:r w:rsidR="00A338F3" w:rsidRPr="0045426D">
              <w:rPr>
                <w:rFonts w:ascii="Times New Roman" w:hAnsi="Times New Roman"/>
                <w:sz w:val="24"/>
                <w:szCs w:val="24"/>
              </w:rPr>
              <w:t xml:space="preserve">kā šobrīd </w:t>
            </w:r>
            <w:r w:rsidR="00A338F3">
              <w:rPr>
                <w:rFonts w:ascii="Times New Roman" w:hAnsi="Times New Roman"/>
                <w:sz w:val="24"/>
                <w:szCs w:val="24"/>
              </w:rPr>
              <w:t xml:space="preserve">MK </w:t>
            </w:r>
            <w:r w:rsidR="00A338F3" w:rsidRPr="0045426D">
              <w:rPr>
                <w:rFonts w:ascii="Times New Roman" w:hAnsi="Times New Roman"/>
                <w:sz w:val="24"/>
                <w:szCs w:val="24"/>
              </w:rPr>
              <w:t>noteikumos</w:t>
            </w:r>
            <w:r w:rsidR="00A338F3">
              <w:rPr>
                <w:rFonts w:ascii="Times New Roman" w:hAnsi="Times New Roman"/>
                <w:sz w:val="24"/>
                <w:szCs w:val="24"/>
              </w:rPr>
              <w:t xml:space="preserve"> Nr. </w:t>
            </w:r>
            <w:r>
              <w:rPr>
                <w:rFonts w:ascii="Times New Roman" w:hAnsi="Times New Roman"/>
                <w:sz w:val="24"/>
                <w:szCs w:val="24"/>
              </w:rPr>
              <w:t>645</w:t>
            </w:r>
            <w:r w:rsidR="00A338F3" w:rsidRPr="0045426D">
              <w:rPr>
                <w:rFonts w:ascii="Times New Roman" w:hAnsi="Times New Roman"/>
                <w:sz w:val="24"/>
                <w:szCs w:val="24"/>
              </w:rPr>
              <w:t xml:space="preserve"> noteiktais, ja projekta iesniedzējs vai sadarbības partneris projekta pamatojošās dokumentācijas sagatavošanas izmaksas</w:t>
            </w:r>
            <w:r w:rsidR="00A338F3">
              <w:rPr>
                <w:rFonts w:ascii="Times New Roman" w:hAnsi="Times New Roman"/>
                <w:sz w:val="24"/>
                <w:szCs w:val="24"/>
              </w:rPr>
              <w:t xml:space="preserve"> (piemēram, būvprojekta, būvdarbu ieceres dokumentācijas, finanšu analīzes, izmaksu un ieguvumu analīzes izstrādes u.c. izmaksas)</w:t>
            </w:r>
            <w:r w:rsidR="00A338F3" w:rsidRPr="0045426D">
              <w:rPr>
                <w:rFonts w:ascii="Times New Roman" w:hAnsi="Times New Roman"/>
                <w:sz w:val="24"/>
                <w:szCs w:val="24"/>
              </w:rPr>
              <w:t xml:space="preserve"> sedz no </w:t>
            </w:r>
            <w:proofErr w:type="spellStart"/>
            <w:r w:rsidR="00A338F3" w:rsidRPr="0045426D">
              <w:rPr>
                <w:rFonts w:ascii="Times New Roman" w:hAnsi="Times New Roman"/>
                <w:i/>
                <w:sz w:val="24"/>
                <w:szCs w:val="24"/>
              </w:rPr>
              <w:t>de</w:t>
            </w:r>
            <w:proofErr w:type="spellEnd"/>
            <w:r w:rsidR="00A338F3" w:rsidRPr="0045426D">
              <w:rPr>
                <w:rFonts w:ascii="Times New Roman" w:hAnsi="Times New Roman"/>
                <w:i/>
                <w:sz w:val="24"/>
                <w:szCs w:val="24"/>
              </w:rPr>
              <w:t xml:space="preserve"> </w:t>
            </w:r>
            <w:proofErr w:type="spellStart"/>
            <w:r w:rsidR="00A338F3" w:rsidRPr="0045426D">
              <w:rPr>
                <w:rFonts w:ascii="Times New Roman" w:hAnsi="Times New Roman"/>
                <w:i/>
                <w:sz w:val="24"/>
                <w:szCs w:val="24"/>
              </w:rPr>
              <w:t>minimis</w:t>
            </w:r>
            <w:proofErr w:type="spellEnd"/>
            <w:r w:rsidR="00A338F3" w:rsidRPr="0045426D">
              <w:rPr>
                <w:rFonts w:ascii="Times New Roman" w:hAnsi="Times New Roman"/>
                <w:sz w:val="24"/>
                <w:szCs w:val="24"/>
              </w:rPr>
              <w:t xml:space="preserve"> atbalsta</w:t>
            </w:r>
            <w:r w:rsidR="001E6803">
              <w:rPr>
                <w:rFonts w:ascii="Times New Roman" w:hAnsi="Times New Roman"/>
                <w:sz w:val="24"/>
                <w:szCs w:val="24"/>
              </w:rPr>
              <w:t xml:space="preserve"> </w:t>
            </w:r>
            <w:r w:rsidR="001E6803">
              <w:rPr>
                <w:rFonts w:ascii="Times New Roman" w:hAnsi="Times New Roman"/>
                <w:bCs/>
                <w:sz w:val="24"/>
                <w:szCs w:val="24"/>
                <w:shd w:val="clear" w:color="auto" w:fill="FFFFFF"/>
              </w:rPr>
              <w:t>(precizēts MK noteikumu Nr. </w:t>
            </w:r>
            <w:r w:rsidR="0014552A" w:rsidRPr="00E811BF">
              <w:rPr>
                <w:rFonts w:ascii="Times New Roman" w:hAnsi="Times New Roman"/>
                <w:bCs/>
                <w:sz w:val="24"/>
                <w:szCs w:val="24"/>
                <w:shd w:val="clear" w:color="auto" w:fill="FFFFFF"/>
              </w:rPr>
              <w:t>645</w:t>
            </w:r>
            <w:r w:rsidR="001E6803" w:rsidRPr="00E811BF">
              <w:rPr>
                <w:rFonts w:ascii="Times New Roman" w:hAnsi="Times New Roman"/>
                <w:bCs/>
                <w:sz w:val="24"/>
                <w:szCs w:val="24"/>
                <w:shd w:val="clear" w:color="auto" w:fill="FFFFFF"/>
              </w:rPr>
              <w:t xml:space="preserve"> 13. un 14. punkts).</w:t>
            </w:r>
          </w:p>
        </w:tc>
      </w:tr>
      <w:tr w:rsidR="00CC1A56" w:rsidRPr="002F7353" w:rsidTr="0052759A">
        <w:trPr>
          <w:trHeight w:val="476"/>
        </w:trPr>
        <w:tc>
          <w:tcPr>
            <w:tcW w:w="224" w:type="pct"/>
            <w:shd w:val="clear" w:color="auto" w:fill="auto"/>
          </w:tcPr>
          <w:p w:rsidR="00CC1A56" w:rsidRPr="002F7353" w:rsidRDefault="00CC1A56" w:rsidP="00734441">
            <w:pPr>
              <w:pStyle w:val="naiskr"/>
              <w:spacing w:before="0" w:beforeAutospacing="0" w:after="0" w:afterAutospacing="0"/>
              <w:ind w:left="57" w:right="57"/>
              <w:rPr>
                <w:spacing w:val="-2"/>
              </w:rPr>
            </w:pPr>
            <w:r w:rsidRPr="002F7353">
              <w:rPr>
                <w:spacing w:val="-2"/>
              </w:rPr>
              <w:lastRenderedPageBreak/>
              <w:t>3.</w:t>
            </w:r>
          </w:p>
        </w:tc>
        <w:tc>
          <w:tcPr>
            <w:tcW w:w="953" w:type="pct"/>
            <w:shd w:val="clear" w:color="auto" w:fill="auto"/>
          </w:tcPr>
          <w:p w:rsidR="00CC1A56" w:rsidRPr="002F7353" w:rsidRDefault="00CC1A56" w:rsidP="00734441">
            <w:pPr>
              <w:pStyle w:val="naiskr"/>
              <w:spacing w:before="0" w:beforeAutospacing="0" w:after="0" w:afterAutospacing="0"/>
              <w:ind w:left="57" w:right="57"/>
              <w:rPr>
                <w:spacing w:val="-2"/>
              </w:rPr>
            </w:pPr>
            <w:r w:rsidRPr="002F7353">
              <w:rPr>
                <w:spacing w:val="-2"/>
              </w:rPr>
              <w:t>Projekta</w:t>
            </w:r>
            <w:r w:rsidR="00F01597" w:rsidRPr="002F7353">
              <w:rPr>
                <w:spacing w:val="-2"/>
              </w:rPr>
              <w:t xml:space="preserve"> </w:t>
            </w:r>
            <w:r w:rsidRPr="002F7353">
              <w:rPr>
                <w:spacing w:val="-2"/>
              </w:rPr>
              <w:t>izstrādē</w:t>
            </w:r>
            <w:r w:rsidR="00F01597" w:rsidRPr="002F7353">
              <w:rPr>
                <w:spacing w:val="-2"/>
              </w:rPr>
              <w:t xml:space="preserve"> </w:t>
            </w:r>
            <w:r w:rsidRPr="002F7353">
              <w:rPr>
                <w:spacing w:val="-2"/>
              </w:rPr>
              <w:t>iesaistītās</w:t>
            </w:r>
            <w:r w:rsidR="00F01597" w:rsidRPr="002F7353">
              <w:rPr>
                <w:spacing w:val="-2"/>
              </w:rPr>
              <w:t xml:space="preserve"> </w:t>
            </w:r>
            <w:r w:rsidRPr="002F7353">
              <w:rPr>
                <w:spacing w:val="-2"/>
              </w:rPr>
              <w:t>institūcijas</w:t>
            </w:r>
          </w:p>
        </w:tc>
        <w:tc>
          <w:tcPr>
            <w:tcW w:w="3823" w:type="pct"/>
            <w:shd w:val="clear" w:color="auto" w:fill="auto"/>
          </w:tcPr>
          <w:p w:rsidR="00CC1A56" w:rsidRPr="002F7353" w:rsidRDefault="009D450F" w:rsidP="00734441">
            <w:pPr>
              <w:spacing w:after="0" w:line="240" w:lineRule="auto"/>
              <w:ind w:left="57" w:right="113"/>
              <w:rPr>
                <w:rFonts w:ascii="Times New Roman" w:hAnsi="Times New Roman"/>
                <w:b/>
                <w:spacing w:val="-2"/>
                <w:sz w:val="24"/>
                <w:szCs w:val="24"/>
              </w:rPr>
            </w:pPr>
            <w:r>
              <w:rPr>
                <w:rFonts w:ascii="Times New Roman" w:hAnsi="Times New Roman"/>
                <w:spacing w:val="-2"/>
                <w:sz w:val="24"/>
                <w:szCs w:val="24"/>
              </w:rPr>
              <w:t>P</w:t>
            </w:r>
            <w:r w:rsidR="00861782" w:rsidRPr="002F7353">
              <w:rPr>
                <w:rFonts w:ascii="Times New Roman" w:hAnsi="Times New Roman"/>
                <w:spacing w:val="-2"/>
                <w:sz w:val="24"/>
                <w:szCs w:val="24"/>
              </w:rPr>
              <w:t>rojekts</w:t>
            </w:r>
            <w:r w:rsidR="00F01597" w:rsidRPr="002F7353">
              <w:rPr>
                <w:rFonts w:ascii="Times New Roman" w:hAnsi="Times New Roman"/>
                <w:spacing w:val="-2"/>
                <w:sz w:val="24"/>
                <w:szCs w:val="24"/>
              </w:rPr>
              <w:t xml:space="preserve"> </w:t>
            </w:r>
            <w:r w:rsidR="00861782" w:rsidRPr="002F7353">
              <w:rPr>
                <w:rFonts w:ascii="Times New Roman" w:hAnsi="Times New Roman"/>
                <w:spacing w:val="-2"/>
                <w:sz w:val="24"/>
                <w:szCs w:val="24"/>
              </w:rPr>
              <w:t>šo</w:t>
            </w:r>
            <w:r w:rsidR="00F01597" w:rsidRPr="002F7353">
              <w:rPr>
                <w:rFonts w:ascii="Times New Roman" w:hAnsi="Times New Roman"/>
                <w:spacing w:val="-2"/>
                <w:sz w:val="24"/>
                <w:szCs w:val="24"/>
              </w:rPr>
              <w:t xml:space="preserve"> </w:t>
            </w:r>
            <w:r w:rsidR="00861782" w:rsidRPr="002F7353">
              <w:rPr>
                <w:rFonts w:ascii="Times New Roman" w:hAnsi="Times New Roman"/>
                <w:spacing w:val="-2"/>
                <w:sz w:val="24"/>
                <w:szCs w:val="24"/>
              </w:rPr>
              <w:t>jomu</w:t>
            </w:r>
            <w:r w:rsidR="00F01597" w:rsidRPr="002F7353">
              <w:rPr>
                <w:rFonts w:ascii="Times New Roman" w:hAnsi="Times New Roman"/>
                <w:spacing w:val="-2"/>
                <w:sz w:val="24"/>
                <w:szCs w:val="24"/>
              </w:rPr>
              <w:t xml:space="preserve"> </w:t>
            </w:r>
            <w:r w:rsidR="004D4F86" w:rsidRPr="002F7353">
              <w:rPr>
                <w:rFonts w:ascii="Times New Roman" w:hAnsi="Times New Roman"/>
                <w:spacing w:val="-2"/>
                <w:sz w:val="24"/>
                <w:szCs w:val="24"/>
              </w:rPr>
              <w:t>neskar</w:t>
            </w:r>
          </w:p>
        </w:tc>
      </w:tr>
      <w:tr w:rsidR="00CC1A56" w:rsidRPr="002F7353" w:rsidTr="0052759A">
        <w:tc>
          <w:tcPr>
            <w:tcW w:w="224" w:type="pct"/>
            <w:shd w:val="clear" w:color="auto" w:fill="auto"/>
          </w:tcPr>
          <w:p w:rsidR="00CC1A56" w:rsidRPr="002F7353" w:rsidRDefault="00CC1A56" w:rsidP="00734441">
            <w:pPr>
              <w:pStyle w:val="naiskr"/>
              <w:spacing w:before="0" w:beforeAutospacing="0" w:after="0" w:afterAutospacing="0"/>
              <w:ind w:left="57" w:right="57"/>
              <w:rPr>
                <w:spacing w:val="-2"/>
              </w:rPr>
            </w:pPr>
            <w:r w:rsidRPr="002F7353">
              <w:rPr>
                <w:spacing w:val="-2"/>
              </w:rPr>
              <w:t>4.</w:t>
            </w:r>
          </w:p>
        </w:tc>
        <w:tc>
          <w:tcPr>
            <w:tcW w:w="953" w:type="pct"/>
            <w:shd w:val="clear" w:color="auto" w:fill="auto"/>
          </w:tcPr>
          <w:p w:rsidR="00CC1A56" w:rsidRPr="002F7353" w:rsidRDefault="00CC1A56" w:rsidP="00734441">
            <w:pPr>
              <w:pStyle w:val="naiskr"/>
              <w:spacing w:before="0" w:beforeAutospacing="0" w:after="0" w:afterAutospacing="0"/>
              <w:ind w:left="57" w:right="57"/>
              <w:rPr>
                <w:spacing w:val="-2"/>
              </w:rPr>
            </w:pPr>
            <w:r w:rsidRPr="002F7353">
              <w:rPr>
                <w:spacing w:val="-2"/>
              </w:rPr>
              <w:t>Cita</w:t>
            </w:r>
            <w:r w:rsidR="00F01597" w:rsidRPr="002F7353">
              <w:rPr>
                <w:spacing w:val="-2"/>
              </w:rPr>
              <w:t xml:space="preserve"> </w:t>
            </w:r>
            <w:r w:rsidRPr="002F7353">
              <w:rPr>
                <w:spacing w:val="-2"/>
              </w:rPr>
              <w:t>informācija</w:t>
            </w:r>
          </w:p>
        </w:tc>
        <w:tc>
          <w:tcPr>
            <w:tcW w:w="3823" w:type="pct"/>
            <w:shd w:val="clear" w:color="auto" w:fill="auto"/>
          </w:tcPr>
          <w:p w:rsidR="00CC1A56" w:rsidRDefault="00734441" w:rsidP="00734441">
            <w:pPr>
              <w:spacing w:after="0" w:line="240" w:lineRule="auto"/>
              <w:ind w:left="57" w:right="113"/>
              <w:rPr>
                <w:rFonts w:ascii="Times New Roman" w:hAnsi="Times New Roman"/>
                <w:spacing w:val="-2"/>
                <w:sz w:val="24"/>
                <w:szCs w:val="24"/>
              </w:rPr>
            </w:pPr>
            <w:r>
              <w:rPr>
                <w:rFonts w:ascii="Times New Roman" w:hAnsi="Times New Roman"/>
                <w:spacing w:val="-2"/>
                <w:sz w:val="24"/>
                <w:szCs w:val="24"/>
              </w:rPr>
              <w:t>Nav</w:t>
            </w:r>
          </w:p>
          <w:p w:rsidR="00ED7D80" w:rsidRPr="002F7353" w:rsidRDefault="00ED7D80" w:rsidP="00734441">
            <w:pPr>
              <w:spacing w:after="0" w:line="240" w:lineRule="auto"/>
              <w:ind w:left="57" w:right="113"/>
              <w:rPr>
                <w:rFonts w:ascii="Times New Roman" w:hAnsi="Times New Roman"/>
                <w:spacing w:val="-2"/>
                <w:sz w:val="24"/>
                <w:szCs w:val="24"/>
              </w:rPr>
            </w:pPr>
          </w:p>
        </w:tc>
      </w:tr>
    </w:tbl>
    <w:p w:rsidR="00C07C88" w:rsidRPr="00766699" w:rsidRDefault="00C07C88" w:rsidP="00734441">
      <w:pPr>
        <w:spacing w:after="0" w:line="240" w:lineRule="auto"/>
        <w:rPr>
          <w:rFonts w:ascii="Times New Roman" w:hAnsi="Times New Roman"/>
          <w:sz w:val="16"/>
          <w:szCs w:val="16"/>
          <w:highlight w:val="yellow"/>
        </w:rPr>
      </w:pPr>
    </w:p>
    <w:tbl>
      <w:tblPr>
        <w:tblpPr w:leftFromText="180" w:rightFromText="180" w:vertAnchor="text" w:horzAnchor="margin" w:tblpXSpec="center" w:tblpY="119"/>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1"/>
        <w:gridCol w:w="2268"/>
        <w:gridCol w:w="6941"/>
      </w:tblGrid>
      <w:tr w:rsidR="00CC1A56" w:rsidRPr="009676B0" w:rsidTr="000334D1">
        <w:trPr>
          <w:trHeight w:val="556"/>
        </w:trPr>
        <w:tc>
          <w:tcPr>
            <w:tcW w:w="9640" w:type="dxa"/>
            <w:gridSpan w:val="3"/>
            <w:vAlign w:val="center"/>
          </w:tcPr>
          <w:p w:rsidR="00CC1A56" w:rsidRPr="009676B0" w:rsidRDefault="00CC1A56" w:rsidP="00734441">
            <w:pPr>
              <w:pStyle w:val="naisnod"/>
              <w:spacing w:before="0" w:beforeAutospacing="0" w:after="0" w:afterAutospacing="0"/>
              <w:ind w:left="57" w:right="57"/>
              <w:jc w:val="center"/>
              <w:rPr>
                <w:b/>
              </w:rPr>
            </w:pPr>
            <w:r w:rsidRPr="009717AA">
              <w:rPr>
                <w:b/>
              </w:rPr>
              <w:t>II.</w:t>
            </w:r>
            <w:r w:rsidR="00F01597" w:rsidRPr="009717AA">
              <w:rPr>
                <w:b/>
              </w:rPr>
              <w:t xml:space="preserve"> </w:t>
            </w:r>
            <w:r w:rsidRPr="009717AA">
              <w:rPr>
                <w:b/>
              </w:rPr>
              <w:t>Tiesību</w:t>
            </w:r>
            <w:r w:rsidR="00F01597" w:rsidRPr="009717AA">
              <w:rPr>
                <w:b/>
              </w:rPr>
              <w:t xml:space="preserve"> </w:t>
            </w:r>
            <w:r w:rsidRPr="009717AA">
              <w:rPr>
                <w:b/>
              </w:rPr>
              <w:t>akta</w:t>
            </w:r>
            <w:r w:rsidR="00F01597" w:rsidRPr="009717AA">
              <w:rPr>
                <w:b/>
              </w:rPr>
              <w:t xml:space="preserve"> </w:t>
            </w:r>
            <w:r w:rsidRPr="009717AA">
              <w:rPr>
                <w:b/>
              </w:rPr>
              <w:t>projekta</w:t>
            </w:r>
            <w:r w:rsidR="00F01597" w:rsidRPr="009717AA">
              <w:rPr>
                <w:b/>
              </w:rPr>
              <w:t xml:space="preserve"> </w:t>
            </w:r>
            <w:r w:rsidRPr="009717AA">
              <w:rPr>
                <w:b/>
              </w:rPr>
              <w:t>ietekme</w:t>
            </w:r>
            <w:r w:rsidR="00F01597" w:rsidRPr="009717AA">
              <w:rPr>
                <w:b/>
              </w:rPr>
              <w:t xml:space="preserve"> </w:t>
            </w:r>
            <w:r w:rsidRPr="009717AA">
              <w:rPr>
                <w:b/>
              </w:rPr>
              <w:t>uz</w:t>
            </w:r>
            <w:r w:rsidR="00F01597" w:rsidRPr="009717AA">
              <w:rPr>
                <w:b/>
              </w:rPr>
              <w:t xml:space="preserve"> </w:t>
            </w:r>
            <w:r w:rsidRPr="009717AA">
              <w:rPr>
                <w:b/>
              </w:rPr>
              <w:t>sabiedrību,</w:t>
            </w:r>
            <w:r w:rsidR="00F01597" w:rsidRPr="009717AA">
              <w:rPr>
                <w:b/>
              </w:rPr>
              <w:t xml:space="preserve"> </w:t>
            </w:r>
            <w:r w:rsidRPr="009717AA">
              <w:rPr>
                <w:b/>
              </w:rPr>
              <w:t>tautsaimniecības</w:t>
            </w:r>
            <w:r w:rsidR="00F01597" w:rsidRPr="009717AA">
              <w:rPr>
                <w:b/>
              </w:rPr>
              <w:t xml:space="preserve"> </w:t>
            </w:r>
            <w:r w:rsidRPr="009717AA">
              <w:rPr>
                <w:b/>
              </w:rPr>
              <w:t>attīstību</w:t>
            </w:r>
            <w:r w:rsidR="00D04338" w:rsidRPr="009717AA">
              <w:rPr>
                <w:b/>
              </w:rPr>
              <w:t xml:space="preserve"> </w:t>
            </w:r>
            <w:r w:rsidRPr="009717AA">
              <w:rPr>
                <w:b/>
              </w:rPr>
              <w:t>un</w:t>
            </w:r>
            <w:r w:rsidR="00D04338" w:rsidRPr="009717AA">
              <w:rPr>
                <w:b/>
              </w:rPr>
              <w:br/>
            </w:r>
            <w:r w:rsidR="00F01597" w:rsidRPr="009676B0">
              <w:rPr>
                <w:b/>
              </w:rPr>
              <w:t xml:space="preserve"> </w:t>
            </w:r>
            <w:r w:rsidRPr="009676B0">
              <w:rPr>
                <w:b/>
              </w:rPr>
              <w:t>administratīvo</w:t>
            </w:r>
            <w:r w:rsidR="00F01597" w:rsidRPr="009676B0">
              <w:rPr>
                <w:b/>
              </w:rPr>
              <w:t xml:space="preserve"> </w:t>
            </w:r>
            <w:r w:rsidRPr="009676B0">
              <w:rPr>
                <w:b/>
              </w:rPr>
              <w:t>slogu</w:t>
            </w:r>
          </w:p>
        </w:tc>
      </w:tr>
      <w:tr w:rsidR="00CC1A56" w:rsidRPr="009676B0" w:rsidTr="00D11465">
        <w:trPr>
          <w:trHeight w:val="467"/>
        </w:trPr>
        <w:tc>
          <w:tcPr>
            <w:tcW w:w="431" w:type="dxa"/>
          </w:tcPr>
          <w:p w:rsidR="00CC1A56" w:rsidRPr="009717AA" w:rsidRDefault="00CC1A56" w:rsidP="00734441">
            <w:pPr>
              <w:pStyle w:val="naiskr"/>
              <w:spacing w:before="0" w:beforeAutospacing="0" w:after="0" w:afterAutospacing="0"/>
              <w:ind w:left="57" w:right="57"/>
            </w:pPr>
            <w:r w:rsidRPr="009717AA">
              <w:t>1.</w:t>
            </w:r>
          </w:p>
        </w:tc>
        <w:tc>
          <w:tcPr>
            <w:tcW w:w="2268" w:type="dxa"/>
            <w:shd w:val="clear" w:color="auto" w:fill="auto"/>
          </w:tcPr>
          <w:p w:rsidR="00CC1A56" w:rsidRPr="009676B0" w:rsidRDefault="00CC1A56" w:rsidP="00734441">
            <w:pPr>
              <w:pStyle w:val="naiskr"/>
              <w:spacing w:before="0" w:beforeAutospacing="0" w:after="0" w:afterAutospacing="0"/>
              <w:ind w:left="57" w:right="57"/>
            </w:pPr>
            <w:r w:rsidRPr="009676B0">
              <w:t>Sabiedrības</w:t>
            </w:r>
            <w:r w:rsidR="00F01597" w:rsidRPr="009676B0">
              <w:t xml:space="preserve"> </w:t>
            </w:r>
            <w:proofErr w:type="spellStart"/>
            <w:r w:rsidRPr="009676B0">
              <w:t>mērķgrupas</w:t>
            </w:r>
            <w:proofErr w:type="spellEnd"/>
            <w:r w:rsidRPr="009676B0">
              <w:t>,</w:t>
            </w:r>
            <w:r w:rsidR="00F01597" w:rsidRPr="009676B0">
              <w:t xml:space="preserve"> </w:t>
            </w:r>
            <w:r w:rsidRPr="009676B0">
              <w:t>kuras</w:t>
            </w:r>
            <w:r w:rsidR="00F01597" w:rsidRPr="009676B0">
              <w:t xml:space="preserve"> </w:t>
            </w:r>
            <w:r w:rsidRPr="009676B0">
              <w:t>tiesiskais</w:t>
            </w:r>
            <w:r w:rsidR="00F01597" w:rsidRPr="009676B0">
              <w:t xml:space="preserve"> </w:t>
            </w:r>
            <w:r w:rsidRPr="009676B0">
              <w:t>regulējums</w:t>
            </w:r>
            <w:r w:rsidR="00F01597" w:rsidRPr="009676B0">
              <w:t xml:space="preserve"> </w:t>
            </w:r>
            <w:r w:rsidRPr="009676B0">
              <w:t>ietekmē</w:t>
            </w:r>
            <w:r w:rsidR="00F01597" w:rsidRPr="009676B0">
              <w:t xml:space="preserve"> </w:t>
            </w:r>
            <w:r w:rsidRPr="009676B0">
              <w:t>vai</w:t>
            </w:r>
            <w:r w:rsidR="00F01597" w:rsidRPr="009676B0">
              <w:t xml:space="preserve"> </w:t>
            </w:r>
            <w:r w:rsidRPr="009676B0">
              <w:t>varētu</w:t>
            </w:r>
            <w:r w:rsidR="00F01597" w:rsidRPr="009676B0">
              <w:t xml:space="preserve"> </w:t>
            </w:r>
            <w:r w:rsidRPr="009676B0">
              <w:t>ietekmēt</w:t>
            </w:r>
          </w:p>
        </w:tc>
        <w:tc>
          <w:tcPr>
            <w:tcW w:w="6941" w:type="dxa"/>
            <w:shd w:val="clear" w:color="auto" w:fill="auto"/>
          </w:tcPr>
          <w:p w:rsidR="009C4855" w:rsidRPr="009717AA" w:rsidRDefault="00D11465" w:rsidP="00734441">
            <w:pPr>
              <w:spacing w:after="0" w:line="240" w:lineRule="auto"/>
              <w:ind w:left="57" w:right="113"/>
              <w:rPr>
                <w:rFonts w:ascii="Times New Roman" w:hAnsi="Times New Roman"/>
                <w:sz w:val="24"/>
                <w:szCs w:val="24"/>
              </w:rPr>
            </w:pPr>
            <w:bookmarkStart w:id="0" w:name="p21"/>
            <w:bookmarkEnd w:id="0"/>
            <w:r>
              <w:rPr>
                <w:rFonts w:ascii="Times New Roman" w:hAnsi="Times New Roman"/>
                <w:color w:val="000000"/>
                <w:sz w:val="24"/>
                <w:szCs w:val="24"/>
              </w:rPr>
              <w:t>SAM 5.6.2</w:t>
            </w:r>
            <w:r w:rsidR="004D3F47">
              <w:rPr>
                <w:rFonts w:ascii="Times New Roman" w:hAnsi="Times New Roman"/>
                <w:color w:val="000000"/>
                <w:sz w:val="24"/>
                <w:szCs w:val="24"/>
              </w:rPr>
              <w:t>. </w:t>
            </w:r>
            <w:r w:rsidR="00907D2C" w:rsidRPr="009676B0">
              <w:rPr>
                <w:rFonts w:ascii="Times New Roman" w:hAnsi="Times New Roman"/>
                <w:color w:val="000000"/>
                <w:sz w:val="24"/>
                <w:szCs w:val="24"/>
              </w:rPr>
              <w:t xml:space="preserve">projektu  iesniegumu </w:t>
            </w:r>
            <w:r w:rsidR="00B64208" w:rsidRPr="009676B0">
              <w:rPr>
                <w:rFonts w:ascii="Times New Roman" w:hAnsi="Times New Roman"/>
                <w:color w:val="000000"/>
                <w:sz w:val="24"/>
                <w:szCs w:val="24"/>
              </w:rPr>
              <w:t xml:space="preserve">iesniedzēji, </w:t>
            </w:r>
            <w:r w:rsidR="00F457A9" w:rsidRPr="009676B0">
              <w:rPr>
                <w:rFonts w:ascii="Times New Roman" w:hAnsi="Times New Roman"/>
                <w:color w:val="000000"/>
                <w:sz w:val="24"/>
                <w:szCs w:val="24"/>
              </w:rPr>
              <w:t>to sadarbības partneri un CFLA.</w:t>
            </w:r>
          </w:p>
        </w:tc>
      </w:tr>
      <w:tr w:rsidR="00CC1A56" w:rsidRPr="009676B0" w:rsidTr="00D239ED">
        <w:trPr>
          <w:trHeight w:val="523"/>
        </w:trPr>
        <w:tc>
          <w:tcPr>
            <w:tcW w:w="431" w:type="dxa"/>
          </w:tcPr>
          <w:p w:rsidR="00CC1A56" w:rsidRPr="009717AA" w:rsidRDefault="00CC1A56" w:rsidP="00734441">
            <w:pPr>
              <w:pStyle w:val="naiskr"/>
              <w:spacing w:before="0" w:beforeAutospacing="0" w:after="0" w:afterAutospacing="0"/>
              <w:ind w:left="57" w:right="57"/>
            </w:pPr>
            <w:r w:rsidRPr="009717AA">
              <w:t>2.</w:t>
            </w:r>
          </w:p>
        </w:tc>
        <w:tc>
          <w:tcPr>
            <w:tcW w:w="2268" w:type="dxa"/>
            <w:shd w:val="clear" w:color="auto" w:fill="auto"/>
          </w:tcPr>
          <w:p w:rsidR="00CC1A56" w:rsidRPr="009676B0" w:rsidRDefault="00CC1A56" w:rsidP="00734441">
            <w:pPr>
              <w:pStyle w:val="naiskr"/>
              <w:spacing w:before="0" w:beforeAutospacing="0" w:after="0" w:afterAutospacing="0"/>
              <w:ind w:left="57" w:right="57"/>
            </w:pPr>
            <w:r w:rsidRPr="009676B0">
              <w:t>Tiesiskā</w:t>
            </w:r>
            <w:r w:rsidR="00F01597" w:rsidRPr="009676B0">
              <w:t xml:space="preserve"> </w:t>
            </w:r>
            <w:r w:rsidRPr="009676B0">
              <w:t>regulējuma</w:t>
            </w:r>
            <w:r w:rsidR="00F01597" w:rsidRPr="009676B0">
              <w:t xml:space="preserve"> </w:t>
            </w:r>
            <w:r w:rsidRPr="009676B0">
              <w:t>ietekme</w:t>
            </w:r>
            <w:r w:rsidR="00F01597" w:rsidRPr="009676B0">
              <w:t xml:space="preserve"> </w:t>
            </w:r>
            <w:r w:rsidRPr="009676B0">
              <w:t>uz</w:t>
            </w:r>
            <w:r w:rsidR="00F01597" w:rsidRPr="009676B0">
              <w:t xml:space="preserve"> </w:t>
            </w:r>
            <w:r w:rsidRPr="009676B0">
              <w:t>tautsaimniecību</w:t>
            </w:r>
            <w:r w:rsidR="00F01597" w:rsidRPr="009676B0">
              <w:t xml:space="preserve"> </w:t>
            </w:r>
            <w:r w:rsidRPr="009676B0">
              <w:t>un</w:t>
            </w:r>
            <w:r w:rsidR="00F01597" w:rsidRPr="009676B0">
              <w:t xml:space="preserve"> </w:t>
            </w:r>
            <w:r w:rsidRPr="009676B0">
              <w:t>administratīvo</w:t>
            </w:r>
            <w:r w:rsidR="00F01597" w:rsidRPr="009676B0">
              <w:t xml:space="preserve"> </w:t>
            </w:r>
            <w:r w:rsidRPr="009676B0">
              <w:t>slogu</w:t>
            </w:r>
          </w:p>
        </w:tc>
        <w:tc>
          <w:tcPr>
            <w:tcW w:w="6941" w:type="dxa"/>
            <w:shd w:val="clear" w:color="auto" w:fill="auto"/>
          </w:tcPr>
          <w:p w:rsidR="00ED3AEC" w:rsidRPr="009676B0" w:rsidRDefault="00ED3AEC" w:rsidP="000F4E37">
            <w:pPr>
              <w:spacing w:after="0" w:line="240" w:lineRule="auto"/>
              <w:ind w:left="57" w:right="113"/>
              <w:rPr>
                <w:rFonts w:ascii="Times New Roman" w:eastAsia="Times New Roman" w:hAnsi="Times New Roman"/>
                <w:sz w:val="24"/>
                <w:szCs w:val="24"/>
                <w:lang w:eastAsia="lv-LV"/>
              </w:rPr>
            </w:pPr>
            <w:r w:rsidRPr="009676B0">
              <w:rPr>
                <w:rFonts w:ascii="Times New Roman" w:eastAsia="Times New Roman" w:hAnsi="Times New Roman"/>
                <w:sz w:val="24"/>
                <w:szCs w:val="24"/>
                <w:lang w:eastAsia="lv-LV"/>
              </w:rPr>
              <w:t>Administratīvais slogs palielinās:</w:t>
            </w:r>
          </w:p>
          <w:p w:rsidR="00CF6FA0" w:rsidRPr="00836F5B" w:rsidRDefault="00ED3AEC" w:rsidP="00836F5B">
            <w:pPr>
              <w:numPr>
                <w:ilvl w:val="0"/>
                <w:numId w:val="30"/>
              </w:numPr>
              <w:spacing w:after="0" w:line="240" w:lineRule="auto"/>
              <w:ind w:right="113"/>
              <w:jc w:val="both"/>
              <w:rPr>
                <w:rFonts w:ascii="Times New Roman" w:eastAsia="Times New Roman" w:hAnsi="Times New Roman"/>
                <w:sz w:val="24"/>
                <w:szCs w:val="24"/>
                <w:lang w:eastAsia="lv-LV"/>
              </w:rPr>
            </w:pPr>
            <w:r w:rsidRPr="009717AA">
              <w:rPr>
                <w:rFonts w:ascii="Times New Roman" w:eastAsia="Times New Roman" w:hAnsi="Times New Roman"/>
                <w:sz w:val="24"/>
                <w:szCs w:val="24"/>
                <w:lang w:eastAsia="lv-LV"/>
              </w:rPr>
              <w:t xml:space="preserve">CFLA, jo </w:t>
            </w:r>
            <w:r w:rsidR="009D450F">
              <w:rPr>
                <w:rFonts w:ascii="Times New Roman" w:eastAsia="Times New Roman" w:hAnsi="Times New Roman"/>
                <w:sz w:val="24"/>
                <w:szCs w:val="24"/>
                <w:lang w:eastAsia="lv-LV"/>
              </w:rPr>
              <w:t xml:space="preserve">MK </w:t>
            </w:r>
            <w:r w:rsidRPr="009717AA">
              <w:rPr>
                <w:rFonts w:ascii="Times New Roman" w:eastAsia="Times New Roman" w:hAnsi="Times New Roman"/>
                <w:sz w:val="24"/>
                <w:szCs w:val="24"/>
                <w:lang w:eastAsia="lv-LV"/>
              </w:rPr>
              <w:t>noteikumu projekts paredz</w:t>
            </w:r>
            <w:r w:rsidR="00F457A9" w:rsidRPr="009717AA">
              <w:rPr>
                <w:rFonts w:ascii="Times New Roman" w:eastAsia="Times New Roman" w:hAnsi="Times New Roman"/>
                <w:sz w:val="24"/>
                <w:szCs w:val="24"/>
                <w:lang w:eastAsia="lv-LV"/>
              </w:rPr>
              <w:t xml:space="preserve">, </w:t>
            </w:r>
            <w:r w:rsidR="00C16DF4" w:rsidRPr="009717AA">
              <w:rPr>
                <w:rFonts w:ascii="Times New Roman" w:eastAsia="Times New Roman" w:hAnsi="Times New Roman"/>
                <w:sz w:val="24"/>
                <w:szCs w:val="24"/>
                <w:lang w:eastAsia="lv-LV"/>
              </w:rPr>
              <w:t xml:space="preserve">ka gadījumos, </w:t>
            </w:r>
            <w:r w:rsidR="00F457A9" w:rsidRPr="009717AA">
              <w:rPr>
                <w:rFonts w:ascii="Times New Roman" w:eastAsia="Times New Roman" w:hAnsi="Times New Roman"/>
                <w:sz w:val="24"/>
                <w:szCs w:val="24"/>
                <w:lang w:eastAsia="lv-LV"/>
              </w:rPr>
              <w:t>ja</w:t>
            </w:r>
            <w:r w:rsidRPr="009717AA">
              <w:rPr>
                <w:rFonts w:ascii="Times New Roman" w:eastAsia="Times New Roman" w:hAnsi="Times New Roman"/>
                <w:sz w:val="24"/>
                <w:szCs w:val="24"/>
                <w:lang w:eastAsia="lv-LV"/>
              </w:rPr>
              <w:t xml:space="preserve"> </w:t>
            </w:r>
            <w:r w:rsidR="00F457A9" w:rsidRPr="009717AA">
              <w:rPr>
                <w:rFonts w:ascii="Times New Roman" w:eastAsia="Times New Roman" w:hAnsi="Times New Roman"/>
                <w:sz w:val="24"/>
                <w:szCs w:val="24"/>
                <w:lang w:eastAsia="lv-LV"/>
              </w:rPr>
              <w:t>valsts atbalstu sniedz s</w:t>
            </w:r>
            <w:r w:rsidR="004D3F47">
              <w:rPr>
                <w:rFonts w:ascii="Times New Roman" w:eastAsia="Times New Roman" w:hAnsi="Times New Roman"/>
                <w:sz w:val="24"/>
                <w:szCs w:val="24"/>
                <w:lang w:eastAsia="lv-LV"/>
              </w:rPr>
              <w:t>askaņā ar Komisijas regulas Nr. 651/2014 48. un 56. </w:t>
            </w:r>
            <w:r w:rsidR="00F457A9" w:rsidRPr="009717AA">
              <w:rPr>
                <w:rFonts w:ascii="Times New Roman" w:eastAsia="Times New Roman" w:hAnsi="Times New Roman"/>
                <w:sz w:val="24"/>
                <w:szCs w:val="24"/>
                <w:lang w:eastAsia="lv-LV"/>
              </w:rPr>
              <w:t xml:space="preserve">pantu, CFLA nodrošina projekta uzraudzību Komisijas regulas </w:t>
            </w:r>
            <w:r w:rsidR="00F457A9" w:rsidRPr="0081255F">
              <w:rPr>
                <w:rFonts w:ascii="Times New Roman" w:eastAsia="Times New Roman" w:hAnsi="Times New Roman"/>
                <w:sz w:val="24"/>
                <w:szCs w:val="24"/>
                <w:lang w:eastAsia="lv-LV"/>
              </w:rPr>
              <w:t>Nr. 480/2014 1.</w:t>
            </w:r>
            <w:r w:rsidR="004D3F47">
              <w:rPr>
                <w:rFonts w:ascii="Times New Roman" w:eastAsia="Times New Roman" w:hAnsi="Times New Roman"/>
                <w:sz w:val="24"/>
                <w:szCs w:val="24"/>
                <w:lang w:eastAsia="lv-LV"/>
              </w:rPr>
              <w:t> </w:t>
            </w:r>
            <w:r w:rsidR="00F457A9" w:rsidRPr="0081255F">
              <w:rPr>
                <w:rFonts w:ascii="Times New Roman" w:eastAsia="Times New Roman" w:hAnsi="Times New Roman"/>
                <w:sz w:val="24"/>
                <w:szCs w:val="24"/>
                <w:lang w:eastAsia="lv-LV"/>
              </w:rPr>
              <w:t>pielikumā noteiktajā projekta pārskata periodā (projekta dzīves ciklā). Indikatīvi šād</w:t>
            </w:r>
            <w:r w:rsidR="009717AA">
              <w:rPr>
                <w:rFonts w:ascii="Times New Roman" w:eastAsia="Times New Roman" w:hAnsi="Times New Roman"/>
                <w:sz w:val="24"/>
                <w:szCs w:val="24"/>
                <w:lang w:eastAsia="lv-LV"/>
              </w:rPr>
              <w:t>i</w:t>
            </w:r>
            <w:r w:rsidR="00F457A9" w:rsidRPr="009717AA">
              <w:rPr>
                <w:rFonts w:ascii="Times New Roman" w:eastAsia="Times New Roman" w:hAnsi="Times New Roman"/>
                <w:sz w:val="24"/>
                <w:szCs w:val="24"/>
                <w:lang w:eastAsia="lv-LV"/>
              </w:rPr>
              <w:t xml:space="preserve"> varētu būt </w:t>
            </w:r>
            <w:r w:rsidR="00D239ED">
              <w:rPr>
                <w:rFonts w:ascii="Times New Roman" w:eastAsia="Times New Roman" w:hAnsi="Times New Roman"/>
                <w:sz w:val="24"/>
                <w:szCs w:val="24"/>
                <w:lang w:eastAsia="lv-LV"/>
              </w:rPr>
              <w:t>57</w:t>
            </w:r>
            <w:r w:rsidR="009717AA" w:rsidRPr="009717AA">
              <w:rPr>
                <w:rFonts w:ascii="Times New Roman" w:eastAsia="Times New Roman" w:hAnsi="Times New Roman"/>
                <w:sz w:val="24"/>
                <w:szCs w:val="24"/>
                <w:lang w:eastAsia="lv-LV"/>
              </w:rPr>
              <w:t xml:space="preserve"> projekt</w:t>
            </w:r>
            <w:r w:rsidR="009717AA">
              <w:rPr>
                <w:rFonts w:ascii="Times New Roman" w:eastAsia="Times New Roman" w:hAnsi="Times New Roman"/>
                <w:sz w:val="24"/>
                <w:szCs w:val="24"/>
                <w:lang w:eastAsia="lv-LV"/>
              </w:rPr>
              <w:t>i</w:t>
            </w:r>
            <w:r w:rsidR="00836F5B">
              <w:rPr>
                <w:rFonts w:ascii="Times New Roman" w:eastAsia="Times New Roman" w:hAnsi="Times New Roman"/>
                <w:sz w:val="24"/>
                <w:szCs w:val="24"/>
                <w:lang w:eastAsia="lv-LV"/>
              </w:rPr>
              <w:t xml:space="preserve">. </w:t>
            </w:r>
            <w:r w:rsidR="006433DA" w:rsidRPr="00836F5B">
              <w:rPr>
                <w:rFonts w:ascii="Times New Roman" w:eastAsia="Times New Roman" w:hAnsi="Times New Roman"/>
                <w:sz w:val="24"/>
                <w:szCs w:val="24"/>
                <w:lang w:eastAsia="lv-LV"/>
              </w:rPr>
              <w:t>CFL</w:t>
            </w:r>
            <w:r w:rsidR="00836F5B">
              <w:rPr>
                <w:rFonts w:ascii="Times New Roman" w:eastAsia="Times New Roman" w:hAnsi="Times New Roman"/>
                <w:sz w:val="24"/>
                <w:szCs w:val="24"/>
                <w:lang w:eastAsia="lv-LV"/>
              </w:rPr>
              <w:t>A</w:t>
            </w:r>
            <w:r w:rsidR="00946BA4" w:rsidRPr="00836F5B">
              <w:rPr>
                <w:rFonts w:ascii="Times New Roman" w:eastAsia="Times New Roman" w:hAnsi="Times New Roman"/>
                <w:sz w:val="24"/>
                <w:szCs w:val="24"/>
                <w:lang w:eastAsia="lv-LV"/>
              </w:rPr>
              <w:t xml:space="preserve"> </w:t>
            </w:r>
            <w:r w:rsidR="00836F5B">
              <w:rPr>
                <w:rFonts w:ascii="Times New Roman" w:eastAsia="Times New Roman" w:hAnsi="Times New Roman"/>
                <w:sz w:val="24"/>
                <w:szCs w:val="24"/>
                <w:lang w:eastAsia="lv-LV"/>
              </w:rPr>
              <w:t>veiks arī</w:t>
            </w:r>
            <w:r w:rsidR="006433DA" w:rsidRPr="00836F5B">
              <w:rPr>
                <w:rFonts w:ascii="Times New Roman" w:eastAsia="Times New Roman" w:hAnsi="Times New Roman"/>
                <w:sz w:val="24"/>
                <w:szCs w:val="24"/>
                <w:lang w:eastAsia="lv-LV"/>
              </w:rPr>
              <w:t xml:space="preserve"> </w:t>
            </w:r>
            <w:r w:rsidR="009D450F" w:rsidRPr="00836F5B">
              <w:rPr>
                <w:rFonts w:ascii="Times New Roman" w:eastAsia="Times New Roman" w:hAnsi="Times New Roman"/>
                <w:sz w:val="24"/>
                <w:szCs w:val="24"/>
                <w:lang w:eastAsia="lv-LV"/>
              </w:rPr>
              <w:t xml:space="preserve">valsts atbalsta </w:t>
            </w:r>
            <w:proofErr w:type="spellStart"/>
            <w:r w:rsidR="006433DA" w:rsidRPr="00836F5B">
              <w:rPr>
                <w:rFonts w:ascii="Times New Roman" w:eastAsia="Times New Roman" w:hAnsi="Times New Roman"/>
                <w:sz w:val="24"/>
                <w:szCs w:val="24"/>
                <w:lang w:eastAsia="lv-LV"/>
              </w:rPr>
              <w:t>pārredzamības</w:t>
            </w:r>
            <w:proofErr w:type="spellEnd"/>
            <w:r w:rsidR="00836F5B">
              <w:rPr>
                <w:rFonts w:ascii="Times New Roman" w:eastAsia="Times New Roman" w:hAnsi="Times New Roman"/>
                <w:sz w:val="24"/>
                <w:szCs w:val="24"/>
                <w:lang w:eastAsia="lv-LV"/>
              </w:rPr>
              <w:t xml:space="preserve"> prasību</w:t>
            </w:r>
            <w:r w:rsidR="006433DA" w:rsidRPr="00836F5B">
              <w:rPr>
                <w:rFonts w:ascii="Times New Roman" w:eastAsia="Times New Roman" w:hAnsi="Times New Roman"/>
                <w:sz w:val="24"/>
                <w:szCs w:val="24"/>
                <w:lang w:eastAsia="lv-LV"/>
              </w:rPr>
              <w:t xml:space="preserve"> izpildi</w:t>
            </w:r>
            <w:r w:rsidR="00E816AB" w:rsidRPr="00836F5B">
              <w:rPr>
                <w:rFonts w:ascii="Times New Roman" w:eastAsia="Times New Roman" w:hAnsi="Times New Roman"/>
                <w:sz w:val="24"/>
                <w:szCs w:val="24"/>
                <w:lang w:eastAsia="lv-LV"/>
              </w:rPr>
              <w:t>;</w:t>
            </w:r>
          </w:p>
          <w:p w:rsidR="00836F5B" w:rsidRDefault="004D3F47" w:rsidP="000F4E37">
            <w:pPr>
              <w:numPr>
                <w:ilvl w:val="0"/>
                <w:numId w:val="30"/>
              </w:numPr>
              <w:spacing w:after="0" w:line="240" w:lineRule="auto"/>
              <w:ind w:right="113"/>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SAM </w:t>
            </w:r>
            <w:r w:rsidR="00D239ED">
              <w:rPr>
                <w:rFonts w:ascii="Times New Roman" w:eastAsia="Times New Roman" w:hAnsi="Times New Roman"/>
                <w:sz w:val="24"/>
                <w:szCs w:val="24"/>
                <w:lang w:eastAsia="lv-LV"/>
              </w:rPr>
              <w:t>5.6.2</w:t>
            </w:r>
            <w:r>
              <w:rPr>
                <w:rFonts w:ascii="Times New Roman" w:eastAsia="Times New Roman" w:hAnsi="Times New Roman"/>
                <w:sz w:val="24"/>
                <w:szCs w:val="24"/>
                <w:lang w:eastAsia="lv-LV"/>
              </w:rPr>
              <w:t>. </w:t>
            </w:r>
            <w:r w:rsidR="004F2FFC">
              <w:rPr>
                <w:rFonts w:ascii="Times New Roman" w:eastAsia="Times New Roman" w:hAnsi="Times New Roman"/>
                <w:sz w:val="24"/>
                <w:szCs w:val="24"/>
                <w:lang w:eastAsia="lv-LV"/>
              </w:rPr>
              <w:t>projektu</w:t>
            </w:r>
            <w:r w:rsidR="005404E8" w:rsidRPr="009717AA">
              <w:rPr>
                <w:rFonts w:ascii="Times New Roman" w:eastAsia="Times New Roman" w:hAnsi="Times New Roman"/>
                <w:sz w:val="24"/>
                <w:szCs w:val="24"/>
                <w:lang w:eastAsia="lv-LV"/>
              </w:rPr>
              <w:t xml:space="preserve">  </w:t>
            </w:r>
            <w:r w:rsidR="004F2FFC">
              <w:rPr>
                <w:rFonts w:ascii="Times New Roman" w:eastAsia="Times New Roman" w:hAnsi="Times New Roman"/>
                <w:sz w:val="24"/>
                <w:szCs w:val="24"/>
                <w:lang w:eastAsia="lv-LV"/>
              </w:rPr>
              <w:t>iesniedzējiem</w:t>
            </w:r>
            <w:r w:rsidR="00836F5B">
              <w:rPr>
                <w:rFonts w:ascii="Times New Roman" w:eastAsia="Times New Roman" w:hAnsi="Times New Roman"/>
                <w:sz w:val="24"/>
                <w:szCs w:val="24"/>
                <w:lang w:eastAsia="lv-LV"/>
              </w:rPr>
              <w:t xml:space="preserve"> un finansējuma saņēmējiem, jo:</w:t>
            </w:r>
          </w:p>
          <w:p w:rsidR="00F457A9" w:rsidRPr="00836F5B" w:rsidRDefault="009D450F" w:rsidP="00836F5B">
            <w:pPr>
              <w:pStyle w:val="ListParagraph"/>
              <w:numPr>
                <w:ilvl w:val="0"/>
                <w:numId w:val="32"/>
              </w:numPr>
              <w:spacing w:after="0" w:line="240" w:lineRule="auto"/>
              <w:ind w:right="113"/>
              <w:jc w:val="both"/>
              <w:rPr>
                <w:rFonts w:ascii="Times New Roman" w:eastAsia="Times New Roman" w:hAnsi="Times New Roman"/>
                <w:sz w:val="24"/>
                <w:szCs w:val="24"/>
                <w:lang w:eastAsia="lv-LV"/>
              </w:rPr>
            </w:pPr>
            <w:r w:rsidRPr="00836F5B">
              <w:rPr>
                <w:rFonts w:ascii="Times New Roman" w:eastAsia="Times New Roman" w:hAnsi="Times New Roman"/>
                <w:sz w:val="24"/>
                <w:szCs w:val="24"/>
                <w:lang w:eastAsia="lv-LV"/>
              </w:rPr>
              <w:t>MK</w:t>
            </w:r>
            <w:r w:rsidR="008A7187" w:rsidRPr="00836F5B">
              <w:rPr>
                <w:rFonts w:ascii="Times New Roman" w:eastAsia="Times New Roman" w:hAnsi="Times New Roman"/>
                <w:sz w:val="24"/>
                <w:szCs w:val="24"/>
                <w:lang w:eastAsia="lv-LV"/>
              </w:rPr>
              <w:t xml:space="preserve"> noteikumu projekts paredz pien</w:t>
            </w:r>
            <w:r w:rsidR="008D6018" w:rsidRPr="00836F5B">
              <w:rPr>
                <w:rFonts w:ascii="Times New Roman" w:eastAsia="Times New Roman" w:hAnsi="Times New Roman"/>
                <w:sz w:val="24"/>
                <w:szCs w:val="24"/>
                <w:lang w:eastAsia="lv-LV"/>
              </w:rPr>
              <w:t>ākumu projekta iesniegumā norādīt enerģijas patēriņu (ēkām, notekūdeņu attīrīšanās infrastruktūrai, ielu apgaismojumam u.c.) pirms projekta īstenošanas un finansējuma saņēmējam pienākumu informēt CFLA par enerģijas patēriņu trīs gadus pēc projekta īstenošanas;</w:t>
            </w:r>
          </w:p>
          <w:p w:rsidR="008D6018" w:rsidRPr="009676B0" w:rsidRDefault="009D450F" w:rsidP="00836F5B">
            <w:pPr>
              <w:numPr>
                <w:ilvl w:val="0"/>
                <w:numId w:val="32"/>
              </w:numPr>
              <w:spacing w:after="0" w:line="240" w:lineRule="auto"/>
              <w:ind w:right="113"/>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MK </w:t>
            </w:r>
            <w:r w:rsidR="000F4E37" w:rsidRPr="009676B0">
              <w:rPr>
                <w:rFonts w:ascii="Times New Roman" w:eastAsia="Times New Roman" w:hAnsi="Times New Roman"/>
                <w:sz w:val="24"/>
                <w:szCs w:val="24"/>
                <w:lang w:eastAsia="lv-LV"/>
              </w:rPr>
              <w:t>noteikumu projekts paredz finansējuma saņēmējam pienākumu uzkrāt datus par projekta ietekmi uz HP IA rādītājiem un ziņot CFLA par tiem vienlaikus ar projekta iznākumu rādītāju vērtību sasniegšanu vai iesniedzot CFLA noslēguma maksājuma pieprasījumu;</w:t>
            </w:r>
          </w:p>
          <w:p w:rsidR="000F4E37" w:rsidRPr="009717AA" w:rsidRDefault="009D450F" w:rsidP="00836F5B">
            <w:pPr>
              <w:numPr>
                <w:ilvl w:val="0"/>
                <w:numId w:val="32"/>
              </w:numPr>
              <w:spacing w:after="0" w:line="240" w:lineRule="auto"/>
              <w:ind w:right="113"/>
              <w:jc w:val="both"/>
              <w:rPr>
                <w:rFonts w:ascii="Times New Roman" w:eastAsia="Times New Roman" w:hAnsi="Times New Roman"/>
                <w:sz w:val="24"/>
                <w:szCs w:val="24"/>
                <w:lang w:eastAsia="lv-LV"/>
              </w:rPr>
            </w:pPr>
            <w:r>
              <w:rPr>
                <w:rFonts w:ascii="Times New Roman" w:hAnsi="Times New Roman"/>
                <w:sz w:val="24"/>
                <w:szCs w:val="24"/>
              </w:rPr>
              <w:t xml:space="preserve">MK </w:t>
            </w:r>
            <w:r w:rsidR="00BE61D2">
              <w:rPr>
                <w:rFonts w:ascii="Times New Roman" w:hAnsi="Times New Roman"/>
                <w:sz w:val="24"/>
                <w:szCs w:val="24"/>
              </w:rPr>
              <w:t>noteikumu projekts paredz,</w:t>
            </w:r>
            <w:r w:rsidR="000F4E37" w:rsidRPr="009717AA">
              <w:rPr>
                <w:rFonts w:ascii="Times New Roman" w:eastAsia="Times New Roman" w:hAnsi="Times New Roman"/>
                <w:sz w:val="24"/>
                <w:szCs w:val="24"/>
                <w:lang w:eastAsia="lv-LV"/>
              </w:rPr>
              <w:t xml:space="preserve"> ja valsts atbalstu sniedz saskaņā ar Komisijas </w:t>
            </w:r>
            <w:r w:rsidR="00FD0471">
              <w:rPr>
                <w:rFonts w:ascii="Times New Roman" w:eastAsia="Times New Roman" w:hAnsi="Times New Roman"/>
                <w:sz w:val="24"/>
                <w:szCs w:val="24"/>
                <w:lang w:eastAsia="lv-LV"/>
              </w:rPr>
              <w:t>regulas Nr. 651/2014 48. un 56. </w:t>
            </w:r>
            <w:r w:rsidR="000F4E37" w:rsidRPr="009717AA">
              <w:rPr>
                <w:rFonts w:ascii="Times New Roman" w:eastAsia="Times New Roman" w:hAnsi="Times New Roman"/>
                <w:sz w:val="24"/>
                <w:szCs w:val="24"/>
                <w:lang w:eastAsia="lv-LV"/>
              </w:rPr>
              <w:t>pantu</w:t>
            </w:r>
            <w:r w:rsidR="000F4E37" w:rsidRPr="009676B0">
              <w:rPr>
                <w:rFonts w:ascii="Times New Roman" w:hAnsi="Times New Roman"/>
                <w:sz w:val="24"/>
                <w:szCs w:val="24"/>
              </w:rPr>
              <w:t xml:space="preserve">, finansējuma saņēmējam jāveic atbalsta likmes pārrēķinu projekta dzīves cikla beigās </w:t>
            </w:r>
            <w:r w:rsidR="004F2FFC">
              <w:rPr>
                <w:rFonts w:ascii="Times New Roman" w:hAnsi="Times New Roman"/>
                <w:sz w:val="24"/>
                <w:szCs w:val="24"/>
              </w:rPr>
              <w:t xml:space="preserve">(vienu reizi) </w:t>
            </w:r>
            <w:r w:rsidR="000F4E37" w:rsidRPr="009676B0">
              <w:rPr>
                <w:rFonts w:ascii="Times New Roman" w:hAnsi="Times New Roman"/>
                <w:sz w:val="24"/>
                <w:szCs w:val="24"/>
              </w:rPr>
              <w:t>un jāatmaksā starpību starp faktisko peļņu no pamatdarbības un plānoto pelņu no pamatdarbības</w:t>
            </w:r>
            <w:r w:rsidR="00075D4F" w:rsidRPr="009676B0">
              <w:rPr>
                <w:rFonts w:ascii="Times New Roman" w:hAnsi="Times New Roman"/>
                <w:sz w:val="24"/>
                <w:szCs w:val="24"/>
              </w:rPr>
              <w:t>.</w:t>
            </w:r>
          </w:p>
        </w:tc>
      </w:tr>
      <w:tr w:rsidR="00CC1A56" w:rsidRPr="009676B0" w:rsidTr="00061A66">
        <w:trPr>
          <w:trHeight w:val="523"/>
        </w:trPr>
        <w:tc>
          <w:tcPr>
            <w:tcW w:w="431" w:type="dxa"/>
          </w:tcPr>
          <w:p w:rsidR="00CC1A56" w:rsidRPr="009717AA" w:rsidRDefault="00CC1A56" w:rsidP="00734441">
            <w:pPr>
              <w:pStyle w:val="naiskr"/>
              <w:spacing w:before="0" w:beforeAutospacing="0" w:after="0" w:afterAutospacing="0"/>
              <w:ind w:left="57" w:right="57"/>
            </w:pPr>
            <w:r w:rsidRPr="009717AA">
              <w:t>3.</w:t>
            </w:r>
          </w:p>
        </w:tc>
        <w:tc>
          <w:tcPr>
            <w:tcW w:w="2268" w:type="dxa"/>
            <w:shd w:val="clear" w:color="auto" w:fill="auto"/>
          </w:tcPr>
          <w:p w:rsidR="00CC1A56" w:rsidRPr="009676B0" w:rsidRDefault="00CC1A56" w:rsidP="00734441">
            <w:pPr>
              <w:pStyle w:val="naiskr"/>
              <w:spacing w:before="0" w:beforeAutospacing="0" w:after="0" w:afterAutospacing="0"/>
              <w:ind w:left="57" w:right="57"/>
            </w:pPr>
            <w:r w:rsidRPr="009676B0">
              <w:t>Administratīvo</w:t>
            </w:r>
            <w:r w:rsidR="00F01597" w:rsidRPr="009676B0">
              <w:t xml:space="preserve"> </w:t>
            </w:r>
            <w:r w:rsidRPr="009676B0">
              <w:t>izmaksu</w:t>
            </w:r>
            <w:r w:rsidR="00F01597" w:rsidRPr="009676B0">
              <w:t xml:space="preserve"> </w:t>
            </w:r>
            <w:r w:rsidRPr="009676B0">
              <w:t>monetārs</w:t>
            </w:r>
            <w:r w:rsidR="00F01597" w:rsidRPr="009676B0">
              <w:t xml:space="preserve"> </w:t>
            </w:r>
            <w:r w:rsidRPr="009676B0">
              <w:t>novērtējums</w:t>
            </w:r>
          </w:p>
        </w:tc>
        <w:tc>
          <w:tcPr>
            <w:tcW w:w="6941" w:type="dxa"/>
            <w:shd w:val="clear" w:color="auto" w:fill="auto"/>
          </w:tcPr>
          <w:p w:rsidR="00451729" w:rsidRDefault="00451729" w:rsidP="00451729">
            <w:pPr>
              <w:spacing w:after="120" w:line="240" w:lineRule="auto"/>
              <w:jc w:val="both"/>
              <w:rPr>
                <w:rFonts w:ascii="Times New Roman" w:hAnsi="Times New Roman"/>
                <w:sz w:val="24"/>
                <w:szCs w:val="24"/>
              </w:rPr>
            </w:pPr>
            <w:r>
              <w:rPr>
                <w:rFonts w:ascii="Times New Roman" w:hAnsi="Times New Roman"/>
                <w:sz w:val="24"/>
                <w:szCs w:val="24"/>
              </w:rPr>
              <w:t>Projektā ietvertajam tiesiskajam regulējumam ir i</w:t>
            </w:r>
            <w:r w:rsidRPr="009676B0">
              <w:rPr>
                <w:rFonts w:ascii="Times New Roman" w:hAnsi="Times New Roman"/>
                <w:sz w:val="24"/>
                <w:szCs w:val="24"/>
              </w:rPr>
              <w:t xml:space="preserve">etekme uz </w:t>
            </w:r>
            <w:r>
              <w:rPr>
                <w:rFonts w:ascii="Times New Roman" w:hAnsi="Times New Roman"/>
                <w:sz w:val="24"/>
                <w:szCs w:val="24"/>
              </w:rPr>
              <w:t xml:space="preserve">administratīvajām izmaksām (naudas izteiksmē), </w:t>
            </w:r>
            <w:r w:rsidRPr="009676B0">
              <w:rPr>
                <w:rFonts w:ascii="Times New Roman" w:hAnsi="Times New Roman"/>
                <w:sz w:val="24"/>
                <w:szCs w:val="24"/>
              </w:rPr>
              <w:t>jo</w:t>
            </w:r>
            <w:r>
              <w:rPr>
                <w:rFonts w:ascii="Times New Roman" w:hAnsi="Times New Roman"/>
                <w:sz w:val="24"/>
                <w:szCs w:val="24"/>
              </w:rPr>
              <w:t>:</w:t>
            </w:r>
          </w:p>
          <w:p w:rsidR="00451729" w:rsidRDefault="00451729" w:rsidP="00451729">
            <w:pPr>
              <w:pStyle w:val="ListParagraph"/>
              <w:numPr>
                <w:ilvl w:val="0"/>
                <w:numId w:val="33"/>
              </w:numPr>
              <w:spacing w:after="120" w:line="240" w:lineRule="auto"/>
              <w:ind w:left="415"/>
              <w:jc w:val="both"/>
              <w:rPr>
                <w:rFonts w:ascii="Times New Roman" w:hAnsi="Times New Roman"/>
                <w:sz w:val="24"/>
                <w:szCs w:val="24"/>
              </w:rPr>
            </w:pPr>
            <w:r w:rsidRPr="00EF5B42">
              <w:rPr>
                <w:rFonts w:ascii="Times New Roman" w:hAnsi="Times New Roman"/>
                <w:sz w:val="24"/>
                <w:szCs w:val="24"/>
              </w:rPr>
              <w:t xml:space="preserve">CFLA veiks valsts atbalsta nosacījumu uzraudzību arī pēc 5 gadu </w:t>
            </w:r>
            <w:proofErr w:type="spellStart"/>
            <w:r w:rsidRPr="00EF5B42">
              <w:rPr>
                <w:rFonts w:ascii="Times New Roman" w:hAnsi="Times New Roman"/>
                <w:sz w:val="24"/>
                <w:szCs w:val="24"/>
              </w:rPr>
              <w:t>pēcuzraudzības</w:t>
            </w:r>
            <w:proofErr w:type="spellEnd"/>
            <w:r w:rsidRPr="00EF5B42">
              <w:rPr>
                <w:rFonts w:ascii="Times New Roman" w:hAnsi="Times New Roman"/>
                <w:sz w:val="24"/>
                <w:szCs w:val="24"/>
              </w:rPr>
              <w:t xml:space="preserve"> perioda beigām indikatīvi </w:t>
            </w:r>
            <w:r>
              <w:rPr>
                <w:rFonts w:ascii="Times New Roman" w:hAnsi="Times New Roman"/>
                <w:sz w:val="24"/>
                <w:szCs w:val="24"/>
              </w:rPr>
              <w:t>57</w:t>
            </w:r>
            <w:r w:rsidRPr="00EF5B42">
              <w:rPr>
                <w:rFonts w:ascii="Times New Roman" w:hAnsi="Times New Roman"/>
                <w:sz w:val="24"/>
                <w:szCs w:val="24"/>
              </w:rPr>
              <w:t xml:space="preserve"> projektiem, jo finansējuma saņēmējam ir pienākums veikt atbalsta likmes pārrēķinu projekta dzīves cikla (10-25 gadi) beigās un atmaksāt CFLA starpību starp faktisko peļņu no pamatdarbības un plānoto pelņu no pamatdarbības. Ietekme uz budžetu būs indik</w:t>
            </w:r>
            <w:r>
              <w:rPr>
                <w:rFonts w:ascii="Times New Roman" w:hAnsi="Times New Roman"/>
                <w:sz w:val="24"/>
                <w:szCs w:val="24"/>
              </w:rPr>
              <w:t>atīvi no 2021. līdz 2047. gadam.</w:t>
            </w:r>
          </w:p>
          <w:p w:rsidR="00451729" w:rsidRDefault="00451729" w:rsidP="00451729">
            <w:pPr>
              <w:pStyle w:val="ListParagraph"/>
              <w:spacing w:after="120" w:line="240" w:lineRule="auto"/>
              <w:jc w:val="both"/>
              <w:rPr>
                <w:rFonts w:ascii="Times New Roman" w:hAnsi="Times New Roman"/>
                <w:sz w:val="24"/>
                <w:szCs w:val="24"/>
              </w:rPr>
            </w:pPr>
          </w:p>
          <w:p w:rsidR="00451729" w:rsidRDefault="00451729" w:rsidP="00451729">
            <w:pPr>
              <w:pStyle w:val="ListParagraph"/>
              <w:spacing w:after="120" w:line="240" w:lineRule="auto"/>
              <w:ind w:left="415"/>
              <w:jc w:val="both"/>
              <w:rPr>
                <w:rFonts w:ascii="Times New Roman" w:hAnsi="Times New Roman"/>
                <w:sz w:val="24"/>
                <w:szCs w:val="24"/>
              </w:rPr>
            </w:pPr>
            <w:r w:rsidRPr="00EF5B42">
              <w:rPr>
                <w:rFonts w:ascii="Times New Roman" w:hAnsi="Times New Roman"/>
                <w:sz w:val="24"/>
                <w:szCs w:val="24"/>
              </w:rPr>
              <w:t xml:space="preserve">Tiek paredzēts, ka izmaksas CFLA, lai nodrošinātu valsts atbalsta projekta uzraudzību vienam projektam, ir </w:t>
            </w:r>
            <w:r w:rsidR="00587AF0">
              <w:rPr>
                <w:rFonts w:ascii="Times New Roman" w:hAnsi="Times New Roman"/>
                <w:sz w:val="24"/>
                <w:szCs w:val="24"/>
              </w:rPr>
              <w:t>172,00</w:t>
            </w:r>
            <w:r w:rsidRPr="00EF5B42">
              <w:rPr>
                <w:rFonts w:ascii="Times New Roman" w:hAnsi="Times New Roman"/>
                <w:sz w:val="24"/>
                <w:szCs w:val="24"/>
              </w:rPr>
              <w:t xml:space="preserve"> </w:t>
            </w:r>
            <w:proofErr w:type="spellStart"/>
            <w:r w:rsidRPr="00EF5B42">
              <w:rPr>
                <w:rFonts w:ascii="Times New Roman" w:hAnsi="Times New Roman"/>
                <w:i/>
                <w:sz w:val="24"/>
                <w:szCs w:val="24"/>
              </w:rPr>
              <w:t>euro</w:t>
            </w:r>
            <w:proofErr w:type="spellEnd"/>
            <w:r w:rsidRPr="00EF5B42">
              <w:rPr>
                <w:rFonts w:ascii="Times New Roman" w:hAnsi="Times New Roman"/>
                <w:i/>
                <w:sz w:val="24"/>
                <w:szCs w:val="24"/>
              </w:rPr>
              <w:t xml:space="preserve"> </w:t>
            </w:r>
            <w:r w:rsidRPr="00EF5B42">
              <w:rPr>
                <w:rFonts w:ascii="Times New Roman" w:hAnsi="Times New Roman"/>
                <w:sz w:val="24"/>
                <w:szCs w:val="24"/>
              </w:rPr>
              <w:t>(</w:t>
            </w:r>
            <w:r>
              <w:rPr>
                <w:rFonts w:ascii="Times New Roman" w:hAnsi="Times New Roman"/>
                <w:sz w:val="24"/>
                <w:szCs w:val="24"/>
              </w:rPr>
              <w:t>57</w:t>
            </w:r>
            <w:r w:rsidRPr="00EF5B42">
              <w:rPr>
                <w:rFonts w:ascii="Times New Roman" w:hAnsi="Times New Roman"/>
                <w:sz w:val="24"/>
                <w:szCs w:val="24"/>
              </w:rPr>
              <w:t xml:space="preserve"> projektiem – </w:t>
            </w:r>
            <w:r w:rsidR="00587AF0">
              <w:rPr>
                <w:rFonts w:ascii="Times New Roman" w:hAnsi="Times New Roman"/>
                <w:sz w:val="24"/>
                <w:szCs w:val="24"/>
              </w:rPr>
              <w:t>9 804</w:t>
            </w:r>
            <w:r w:rsidRPr="00EF5B42">
              <w:rPr>
                <w:rFonts w:ascii="Times New Roman" w:hAnsi="Times New Roman"/>
                <w:sz w:val="24"/>
                <w:szCs w:val="24"/>
              </w:rPr>
              <w:t xml:space="preserve"> </w:t>
            </w:r>
            <w:proofErr w:type="spellStart"/>
            <w:r w:rsidRPr="00EF5B42">
              <w:rPr>
                <w:rFonts w:ascii="Times New Roman" w:hAnsi="Times New Roman"/>
                <w:i/>
                <w:sz w:val="24"/>
                <w:szCs w:val="24"/>
              </w:rPr>
              <w:t>euro</w:t>
            </w:r>
            <w:proofErr w:type="spellEnd"/>
            <w:r w:rsidRPr="00EF5B42">
              <w:rPr>
                <w:rFonts w:ascii="Times New Roman" w:hAnsi="Times New Roman"/>
                <w:sz w:val="24"/>
                <w:szCs w:val="24"/>
              </w:rPr>
              <w:t xml:space="preserve">), kas sevī ietver atalgojuma un darba vietas uzturēšanas izmaksas. </w:t>
            </w:r>
          </w:p>
          <w:p w:rsidR="00451729" w:rsidRDefault="00451729" w:rsidP="00451729">
            <w:pPr>
              <w:pStyle w:val="ListParagraph"/>
              <w:spacing w:after="120" w:line="240" w:lineRule="auto"/>
              <w:jc w:val="both"/>
              <w:rPr>
                <w:rFonts w:ascii="Times New Roman" w:hAnsi="Times New Roman"/>
                <w:sz w:val="24"/>
                <w:szCs w:val="24"/>
              </w:rPr>
            </w:pPr>
          </w:p>
          <w:p w:rsidR="00451729" w:rsidRDefault="00451729" w:rsidP="00451729">
            <w:pPr>
              <w:pStyle w:val="ListParagraph"/>
              <w:spacing w:after="120" w:line="240" w:lineRule="auto"/>
              <w:ind w:left="415"/>
              <w:jc w:val="both"/>
              <w:rPr>
                <w:rFonts w:ascii="Times New Roman" w:hAnsi="Times New Roman"/>
                <w:sz w:val="24"/>
                <w:szCs w:val="24"/>
              </w:rPr>
            </w:pPr>
            <w:r>
              <w:rPr>
                <w:rFonts w:ascii="Times New Roman" w:hAnsi="Times New Roman"/>
                <w:sz w:val="24"/>
                <w:szCs w:val="24"/>
              </w:rPr>
              <w:t>Norādītās izmaksas ir indikatīvas un var tikt precizētas pēc SAM 5.6.2. projektu apstiprināšanas.</w:t>
            </w:r>
          </w:p>
          <w:p w:rsidR="00451729" w:rsidRDefault="00451729" w:rsidP="00451729">
            <w:pPr>
              <w:pStyle w:val="ListParagraph"/>
              <w:spacing w:after="120" w:line="240" w:lineRule="auto"/>
              <w:ind w:left="415"/>
              <w:jc w:val="both"/>
              <w:rPr>
                <w:rFonts w:ascii="Times New Roman" w:hAnsi="Times New Roman"/>
                <w:sz w:val="24"/>
                <w:szCs w:val="24"/>
              </w:rPr>
            </w:pPr>
          </w:p>
          <w:p w:rsidR="00451729" w:rsidRPr="00EF5B42" w:rsidRDefault="00451729" w:rsidP="00451729">
            <w:pPr>
              <w:pStyle w:val="ListParagraph"/>
              <w:numPr>
                <w:ilvl w:val="0"/>
                <w:numId w:val="33"/>
              </w:numPr>
              <w:spacing w:after="120" w:line="240" w:lineRule="auto"/>
              <w:ind w:left="415"/>
              <w:jc w:val="both"/>
              <w:rPr>
                <w:rFonts w:ascii="Times New Roman" w:hAnsi="Times New Roman"/>
                <w:sz w:val="24"/>
                <w:szCs w:val="24"/>
              </w:rPr>
            </w:pPr>
            <w:r>
              <w:rPr>
                <w:rFonts w:ascii="Times New Roman" w:eastAsia="Times New Roman" w:hAnsi="Times New Roman"/>
                <w:sz w:val="24"/>
                <w:szCs w:val="24"/>
                <w:lang w:eastAsia="lv-LV"/>
              </w:rPr>
              <w:t>SAM 5.6.2. </w:t>
            </w:r>
            <w:r w:rsidRPr="009676B0">
              <w:rPr>
                <w:rFonts w:ascii="Times New Roman" w:eastAsia="Times New Roman" w:hAnsi="Times New Roman"/>
                <w:sz w:val="24"/>
                <w:szCs w:val="24"/>
                <w:lang w:eastAsia="lv-LV"/>
              </w:rPr>
              <w:t>finansējuma saņēm</w:t>
            </w:r>
            <w:r>
              <w:rPr>
                <w:rFonts w:ascii="Times New Roman" w:eastAsia="Times New Roman" w:hAnsi="Times New Roman"/>
                <w:sz w:val="24"/>
                <w:szCs w:val="24"/>
                <w:lang w:eastAsia="lv-LV"/>
              </w:rPr>
              <w:t>ējs uzkrās</w:t>
            </w:r>
            <w:r w:rsidRPr="009676B0">
              <w:rPr>
                <w:rFonts w:ascii="Times New Roman" w:eastAsia="Times New Roman" w:hAnsi="Times New Roman"/>
                <w:sz w:val="24"/>
                <w:szCs w:val="24"/>
                <w:lang w:eastAsia="lv-LV"/>
              </w:rPr>
              <w:t xml:space="preserve"> datus par projekta ietek</w:t>
            </w:r>
            <w:r>
              <w:rPr>
                <w:rFonts w:ascii="Times New Roman" w:eastAsia="Times New Roman" w:hAnsi="Times New Roman"/>
                <w:sz w:val="24"/>
                <w:szCs w:val="24"/>
                <w:lang w:eastAsia="lv-LV"/>
              </w:rPr>
              <w:t xml:space="preserve">mi uz HP IA rādītājiem un ziņos </w:t>
            </w:r>
            <w:r w:rsidRPr="009676B0">
              <w:rPr>
                <w:rFonts w:ascii="Times New Roman" w:eastAsia="Times New Roman" w:hAnsi="Times New Roman"/>
                <w:sz w:val="24"/>
                <w:szCs w:val="24"/>
                <w:lang w:eastAsia="lv-LV"/>
              </w:rPr>
              <w:t>CFLA par tiem vienlaikus ar projekta iznākumu rādītāju vērtību sasniegšanu vai iesniedzot CFLA noslēguma maksājuma pieprasījumu</w:t>
            </w:r>
            <w:r>
              <w:rPr>
                <w:rFonts w:ascii="Times New Roman" w:eastAsia="Times New Roman" w:hAnsi="Times New Roman"/>
                <w:sz w:val="24"/>
                <w:szCs w:val="24"/>
                <w:lang w:eastAsia="lv-LV"/>
              </w:rPr>
              <w:t xml:space="preserve">. SAM 5.6.2. indikatīvais kopējais projektu skaits ir 114 projekti. Indikatīvās izmaksas vienam projektam ir </w:t>
            </w:r>
            <w:r w:rsidR="00EC3848">
              <w:rPr>
                <w:rFonts w:ascii="Times New Roman" w:eastAsia="Times New Roman" w:hAnsi="Times New Roman"/>
                <w:sz w:val="24"/>
                <w:szCs w:val="24"/>
                <w:lang w:eastAsia="lv-LV"/>
              </w:rPr>
              <w:t>6,84</w:t>
            </w:r>
            <w:r>
              <w:rPr>
                <w:rFonts w:ascii="Times New Roman" w:eastAsia="Times New Roman" w:hAnsi="Times New Roman"/>
                <w:sz w:val="24"/>
                <w:szCs w:val="24"/>
                <w:lang w:eastAsia="lv-LV"/>
              </w:rPr>
              <w:t xml:space="preserve"> </w:t>
            </w:r>
            <w:proofErr w:type="spellStart"/>
            <w:r w:rsidRPr="00647C06">
              <w:rPr>
                <w:rFonts w:ascii="Times New Roman" w:eastAsia="Times New Roman" w:hAnsi="Times New Roman"/>
                <w:i/>
                <w:sz w:val="24"/>
                <w:szCs w:val="24"/>
                <w:lang w:eastAsia="lv-LV"/>
              </w:rPr>
              <w:t>euro</w:t>
            </w:r>
            <w:proofErr w:type="spellEnd"/>
            <w:r>
              <w:rPr>
                <w:rFonts w:ascii="Times New Roman" w:eastAsia="Times New Roman" w:hAnsi="Times New Roman"/>
                <w:sz w:val="24"/>
                <w:szCs w:val="24"/>
                <w:lang w:eastAsia="lv-LV"/>
              </w:rPr>
              <w:t xml:space="preserve"> (114 projektiem – </w:t>
            </w:r>
            <w:r w:rsidR="00EC3848">
              <w:rPr>
                <w:rFonts w:ascii="Times New Roman" w:eastAsia="Times New Roman" w:hAnsi="Times New Roman"/>
                <w:sz w:val="24"/>
                <w:szCs w:val="24"/>
                <w:lang w:eastAsia="lv-LV"/>
              </w:rPr>
              <w:t>779,76</w:t>
            </w:r>
            <w:r>
              <w:rPr>
                <w:rFonts w:ascii="Times New Roman" w:eastAsia="Times New Roman" w:hAnsi="Times New Roman"/>
                <w:sz w:val="24"/>
                <w:szCs w:val="24"/>
                <w:lang w:eastAsia="lv-LV"/>
              </w:rPr>
              <w:t xml:space="preserve"> </w:t>
            </w:r>
            <w:proofErr w:type="spellStart"/>
            <w:r w:rsidRPr="001E7231">
              <w:rPr>
                <w:rFonts w:ascii="Times New Roman" w:eastAsia="Times New Roman" w:hAnsi="Times New Roman"/>
                <w:i/>
                <w:sz w:val="24"/>
                <w:szCs w:val="24"/>
                <w:lang w:eastAsia="lv-LV"/>
              </w:rPr>
              <w:t>euro</w:t>
            </w:r>
            <w:proofErr w:type="spellEnd"/>
            <w:r>
              <w:rPr>
                <w:rFonts w:ascii="Times New Roman" w:eastAsia="Times New Roman" w:hAnsi="Times New Roman"/>
                <w:sz w:val="24"/>
                <w:szCs w:val="24"/>
                <w:lang w:eastAsia="lv-LV"/>
              </w:rPr>
              <w:t>).</w:t>
            </w:r>
          </w:p>
          <w:p w:rsidR="00451729" w:rsidRPr="00D05B9F" w:rsidRDefault="00451729" w:rsidP="00451729">
            <w:pPr>
              <w:pStyle w:val="ListParagraph"/>
              <w:spacing w:after="120" w:line="240" w:lineRule="auto"/>
              <w:ind w:left="415"/>
              <w:jc w:val="both"/>
              <w:rPr>
                <w:rFonts w:ascii="Times New Roman" w:eastAsia="Times New Roman" w:hAnsi="Times New Roman"/>
                <w:sz w:val="24"/>
                <w:szCs w:val="24"/>
                <w:lang w:eastAsia="lv-LV"/>
              </w:rPr>
            </w:pPr>
          </w:p>
          <w:p w:rsidR="00451729" w:rsidRPr="00D05B9F" w:rsidRDefault="00451729" w:rsidP="00451729">
            <w:pPr>
              <w:pStyle w:val="ListParagraph"/>
              <w:spacing w:after="120" w:line="240" w:lineRule="auto"/>
              <w:ind w:left="415"/>
              <w:jc w:val="both"/>
              <w:rPr>
                <w:rFonts w:ascii="Times New Roman" w:eastAsia="Times New Roman" w:hAnsi="Times New Roman"/>
                <w:sz w:val="24"/>
                <w:szCs w:val="24"/>
                <w:lang w:eastAsia="lv-LV"/>
              </w:rPr>
            </w:pPr>
            <w:r w:rsidRPr="00D05B9F">
              <w:rPr>
                <w:rFonts w:ascii="Times New Roman" w:eastAsia="Times New Roman" w:hAnsi="Times New Roman"/>
                <w:sz w:val="24"/>
                <w:szCs w:val="24"/>
                <w:lang w:eastAsia="lv-LV"/>
              </w:rPr>
              <w:t>Administra</w:t>
            </w:r>
            <w:r>
              <w:rPr>
                <w:rFonts w:ascii="Times New Roman" w:eastAsia="Times New Roman" w:hAnsi="Times New Roman"/>
                <w:sz w:val="24"/>
                <w:szCs w:val="24"/>
                <w:lang w:eastAsia="lv-LV"/>
              </w:rPr>
              <w:t xml:space="preserve">tīvo izmaksu novērtējums veikts, ņemot vērā šādus pieņēmumus un informāciju </w:t>
            </w:r>
            <w:r w:rsidRPr="00D05B9F">
              <w:rPr>
                <w:rFonts w:ascii="Times New Roman" w:eastAsia="Times New Roman" w:hAnsi="Times New Roman"/>
                <w:sz w:val="24"/>
                <w:szCs w:val="24"/>
                <w:lang w:eastAsia="lv-LV"/>
              </w:rPr>
              <w:t>par iespējamām izmaksām HP IA rādītāju ziņošanai</w:t>
            </w:r>
            <w:r>
              <w:rPr>
                <w:rFonts w:ascii="Times New Roman" w:eastAsia="Times New Roman" w:hAnsi="Times New Roman"/>
                <w:sz w:val="24"/>
                <w:szCs w:val="24"/>
                <w:lang w:eastAsia="lv-LV"/>
              </w:rPr>
              <w:t xml:space="preserve"> </w:t>
            </w:r>
            <w:r w:rsidRPr="00F965FA">
              <w:rPr>
                <w:rFonts w:ascii="Times New Roman" w:eastAsia="Times New Roman" w:hAnsi="Times New Roman"/>
                <w:sz w:val="24"/>
                <w:szCs w:val="24"/>
                <w:u w:val="single"/>
                <w:lang w:eastAsia="lv-LV"/>
              </w:rPr>
              <w:t>vienam</w:t>
            </w:r>
            <w:r>
              <w:rPr>
                <w:rFonts w:ascii="Times New Roman" w:eastAsia="Times New Roman" w:hAnsi="Times New Roman"/>
                <w:sz w:val="24"/>
                <w:szCs w:val="24"/>
                <w:lang w:eastAsia="lv-LV"/>
              </w:rPr>
              <w:t xml:space="preserve"> projektam</w:t>
            </w:r>
            <w:r w:rsidRPr="00D05B9F">
              <w:rPr>
                <w:rFonts w:ascii="Times New Roman" w:eastAsia="Times New Roman" w:hAnsi="Times New Roman"/>
                <w:sz w:val="24"/>
                <w:szCs w:val="24"/>
                <w:lang w:eastAsia="lv-LV"/>
              </w:rPr>
              <w:t>:</w:t>
            </w:r>
          </w:p>
          <w:p w:rsidR="00451729" w:rsidRPr="005F3E43" w:rsidRDefault="00451729" w:rsidP="00451729">
            <w:pPr>
              <w:jc w:val="center"/>
              <w:rPr>
                <w:rFonts w:ascii="Times New Roman" w:eastAsia="Times New Roman" w:hAnsi="Times New Roman"/>
                <w:sz w:val="24"/>
                <w:szCs w:val="24"/>
                <w:lang w:eastAsia="lv-LV"/>
              </w:rPr>
            </w:pPr>
            <w:r w:rsidRPr="005F3E43">
              <w:rPr>
                <w:rFonts w:ascii="Times New Roman" w:eastAsia="Times New Roman" w:hAnsi="Times New Roman"/>
                <w:sz w:val="24"/>
                <w:szCs w:val="24"/>
                <w:lang w:eastAsia="lv-LV"/>
              </w:rPr>
              <w:t>C = (f x l) x (n x b), kur</w:t>
            </w:r>
          </w:p>
          <w:p w:rsidR="00451729" w:rsidRPr="003E2FF2" w:rsidRDefault="00451729" w:rsidP="00451729">
            <w:pPr>
              <w:ind w:left="415"/>
              <w:jc w:val="both"/>
              <w:rPr>
                <w:rFonts w:ascii="Times New Roman" w:eastAsia="Times New Roman" w:hAnsi="Times New Roman"/>
                <w:i/>
                <w:lang w:eastAsia="lv-LV"/>
              </w:rPr>
            </w:pPr>
            <w:r w:rsidRPr="003E2FF2">
              <w:rPr>
                <w:rFonts w:ascii="Times New Roman" w:eastAsia="Times New Roman" w:hAnsi="Times New Roman"/>
                <w:i/>
                <w:lang w:eastAsia="lv-LV"/>
              </w:rPr>
              <w:t>f – finanšu līdzekļu apjoms, kas nepieciešams, lai nodrošinātu projektā paredzētā informācijas sniegšanas pienākuma izpildi</w:t>
            </w:r>
            <w:r>
              <w:rPr>
                <w:rFonts w:ascii="Times New Roman" w:eastAsia="Times New Roman" w:hAnsi="Times New Roman"/>
                <w:i/>
                <w:lang w:eastAsia="lv-LV"/>
              </w:rPr>
              <w:t>:</w:t>
            </w:r>
          </w:p>
          <w:tbl>
            <w:tblPr>
              <w:tblW w:w="4780" w:type="dxa"/>
              <w:jc w:val="center"/>
              <w:tblLook w:val="04A0" w:firstRow="1" w:lastRow="0" w:firstColumn="1" w:lastColumn="0" w:noHBand="0" w:noVBand="1"/>
            </w:tblPr>
            <w:tblGrid>
              <w:gridCol w:w="1900"/>
              <w:gridCol w:w="960"/>
              <w:gridCol w:w="960"/>
              <w:gridCol w:w="960"/>
            </w:tblGrid>
            <w:tr w:rsidR="00EC3848" w:rsidRPr="00EC3848" w:rsidTr="00EC3848">
              <w:trPr>
                <w:trHeight w:val="960"/>
                <w:jc w:val="center"/>
              </w:trPr>
              <w:tc>
                <w:tcPr>
                  <w:tcW w:w="1900" w:type="dxa"/>
                  <w:tcBorders>
                    <w:top w:val="single" w:sz="4" w:space="0" w:color="auto"/>
                    <w:left w:val="single" w:sz="4" w:space="0" w:color="auto"/>
                    <w:bottom w:val="single" w:sz="4" w:space="0" w:color="auto"/>
                    <w:right w:val="single" w:sz="4" w:space="0" w:color="auto"/>
                  </w:tcBorders>
                  <w:shd w:val="clear" w:color="000000" w:fill="B4C6E7"/>
                  <w:vAlign w:val="center"/>
                  <w:hideMark/>
                </w:tcPr>
                <w:p w:rsidR="00EC3848" w:rsidRPr="00EC3848" w:rsidRDefault="00EC3848" w:rsidP="00F7699F">
                  <w:pPr>
                    <w:framePr w:hSpace="180" w:wrap="around" w:vAnchor="text" w:hAnchor="margin" w:xAlign="center" w:y="119"/>
                    <w:spacing w:after="0" w:line="240" w:lineRule="auto"/>
                    <w:jc w:val="center"/>
                    <w:rPr>
                      <w:rFonts w:ascii="Times New Roman" w:eastAsia="Times New Roman" w:hAnsi="Times New Roman"/>
                      <w:color w:val="000000"/>
                      <w:sz w:val="18"/>
                      <w:szCs w:val="18"/>
                      <w:lang w:eastAsia="lv-LV"/>
                    </w:rPr>
                  </w:pPr>
                  <w:r w:rsidRPr="00EC3848">
                    <w:rPr>
                      <w:rFonts w:ascii="Times New Roman" w:eastAsia="Times New Roman" w:hAnsi="Times New Roman"/>
                      <w:color w:val="000000"/>
                      <w:sz w:val="18"/>
                      <w:szCs w:val="18"/>
                      <w:lang w:eastAsia="lv-LV"/>
                    </w:rPr>
                    <w:t>Vidējā mēneša bruto darba samaksa sabiedriskajā sektorā  2016.g. III cet.</w:t>
                  </w:r>
                  <w:r>
                    <w:rPr>
                      <w:rStyle w:val="FootnoteReference"/>
                      <w:rFonts w:eastAsia="Times New Roman"/>
                      <w:color w:val="000000"/>
                      <w:sz w:val="18"/>
                      <w:szCs w:val="18"/>
                      <w:lang w:eastAsia="lv-LV"/>
                    </w:rPr>
                    <w:footnoteReference w:id="2"/>
                  </w:r>
                  <w:r w:rsidRPr="00EC3848">
                    <w:rPr>
                      <w:rFonts w:ascii="Times New Roman" w:eastAsia="Times New Roman" w:hAnsi="Times New Roman"/>
                      <w:color w:val="000000"/>
                      <w:sz w:val="18"/>
                      <w:szCs w:val="18"/>
                      <w:lang w:eastAsia="lv-LV"/>
                    </w:rPr>
                    <w:t xml:space="preserve"> </w:t>
                  </w:r>
                </w:p>
              </w:tc>
              <w:tc>
                <w:tcPr>
                  <w:tcW w:w="960" w:type="dxa"/>
                  <w:tcBorders>
                    <w:top w:val="single" w:sz="4" w:space="0" w:color="auto"/>
                    <w:left w:val="nil"/>
                    <w:bottom w:val="single" w:sz="4" w:space="0" w:color="auto"/>
                    <w:right w:val="single" w:sz="4" w:space="0" w:color="auto"/>
                  </w:tcBorders>
                  <w:shd w:val="clear" w:color="000000" w:fill="B4C6E7"/>
                  <w:vAlign w:val="center"/>
                  <w:hideMark/>
                </w:tcPr>
                <w:p w:rsidR="00EC3848" w:rsidRPr="00EC3848" w:rsidRDefault="00EC3848" w:rsidP="00F7699F">
                  <w:pPr>
                    <w:framePr w:hSpace="180" w:wrap="around" w:vAnchor="text" w:hAnchor="margin" w:xAlign="center" w:y="119"/>
                    <w:spacing w:after="0" w:line="240" w:lineRule="auto"/>
                    <w:jc w:val="center"/>
                    <w:rPr>
                      <w:rFonts w:ascii="Times New Roman" w:eastAsia="Times New Roman" w:hAnsi="Times New Roman"/>
                      <w:color w:val="000000"/>
                      <w:sz w:val="18"/>
                      <w:szCs w:val="18"/>
                      <w:lang w:eastAsia="lv-LV"/>
                    </w:rPr>
                  </w:pPr>
                  <w:r w:rsidRPr="00EC3848">
                    <w:rPr>
                      <w:rFonts w:ascii="Times New Roman" w:eastAsia="Times New Roman" w:hAnsi="Times New Roman"/>
                      <w:color w:val="000000"/>
                      <w:sz w:val="18"/>
                      <w:szCs w:val="18"/>
                      <w:lang w:eastAsia="lv-LV"/>
                    </w:rPr>
                    <w:t>DD nodoklis</w:t>
                  </w:r>
                </w:p>
              </w:tc>
              <w:tc>
                <w:tcPr>
                  <w:tcW w:w="960" w:type="dxa"/>
                  <w:tcBorders>
                    <w:top w:val="single" w:sz="4" w:space="0" w:color="auto"/>
                    <w:left w:val="nil"/>
                    <w:bottom w:val="single" w:sz="4" w:space="0" w:color="auto"/>
                    <w:right w:val="single" w:sz="4" w:space="0" w:color="auto"/>
                  </w:tcBorders>
                  <w:shd w:val="clear" w:color="000000" w:fill="B4C6E7"/>
                  <w:vAlign w:val="center"/>
                  <w:hideMark/>
                </w:tcPr>
                <w:p w:rsidR="00EC3848" w:rsidRPr="00EC3848" w:rsidRDefault="00EC3848" w:rsidP="00F7699F">
                  <w:pPr>
                    <w:framePr w:hSpace="180" w:wrap="around" w:vAnchor="text" w:hAnchor="margin" w:xAlign="center" w:y="119"/>
                    <w:spacing w:after="0" w:line="240" w:lineRule="auto"/>
                    <w:jc w:val="center"/>
                    <w:rPr>
                      <w:rFonts w:ascii="Times New Roman" w:eastAsia="Times New Roman" w:hAnsi="Times New Roman"/>
                      <w:color w:val="000000"/>
                      <w:sz w:val="18"/>
                      <w:szCs w:val="18"/>
                      <w:lang w:eastAsia="lv-LV"/>
                    </w:rPr>
                  </w:pPr>
                  <w:r w:rsidRPr="00EC3848">
                    <w:rPr>
                      <w:rFonts w:ascii="Times New Roman" w:eastAsia="Times New Roman" w:hAnsi="Times New Roman"/>
                      <w:color w:val="000000"/>
                      <w:sz w:val="18"/>
                      <w:szCs w:val="18"/>
                      <w:lang w:eastAsia="lv-LV"/>
                    </w:rPr>
                    <w:t>kopā</w:t>
                  </w:r>
                </w:p>
              </w:tc>
              <w:tc>
                <w:tcPr>
                  <w:tcW w:w="960" w:type="dxa"/>
                  <w:tcBorders>
                    <w:top w:val="single" w:sz="4" w:space="0" w:color="auto"/>
                    <w:left w:val="nil"/>
                    <w:bottom w:val="single" w:sz="4" w:space="0" w:color="auto"/>
                    <w:right w:val="single" w:sz="4" w:space="0" w:color="auto"/>
                  </w:tcBorders>
                  <w:shd w:val="clear" w:color="000000" w:fill="B4C6E7"/>
                  <w:vAlign w:val="center"/>
                  <w:hideMark/>
                </w:tcPr>
                <w:p w:rsidR="00EC3848" w:rsidRPr="00EC3848" w:rsidRDefault="00EC3848" w:rsidP="00F7699F">
                  <w:pPr>
                    <w:framePr w:hSpace="180" w:wrap="around" w:vAnchor="text" w:hAnchor="margin" w:xAlign="center" w:y="119"/>
                    <w:spacing w:after="0" w:line="240" w:lineRule="auto"/>
                    <w:jc w:val="center"/>
                    <w:rPr>
                      <w:rFonts w:ascii="Times New Roman" w:eastAsia="Times New Roman" w:hAnsi="Times New Roman"/>
                      <w:color w:val="000000"/>
                      <w:sz w:val="18"/>
                      <w:szCs w:val="18"/>
                      <w:lang w:eastAsia="lv-LV"/>
                    </w:rPr>
                  </w:pPr>
                  <w:r w:rsidRPr="00EC3848">
                    <w:rPr>
                      <w:rFonts w:ascii="Times New Roman" w:eastAsia="Times New Roman" w:hAnsi="Times New Roman"/>
                      <w:color w:val="000000"/>
                      <w:sz w:val="18"/>
                      <w:szCs w:val="18"/>
                      <w:lang w:eastAsia="lv-LV"/>
                    </w:rPr>
                    <w:t>Izmaksas par 1 h</w:t>
                  </w:r>
                </w:p>
              </w:tc>
            </w:tr>
            <w:tr w:rsidR="00EC3848" w:rsidRPr="00EC3848" w:rsidTr="00EC3848">
              <w:trPr>
                <w:trHeight w:val="300"/>
                <w:jc w:val="center"/>
              </w:trPr>
              <w:tc>
                <w:tcPr>
                  <w:tcW w:w="1900" w:type="dxa"/>
                  <w:tcBorders>
                    <w:top w:val="nil"/>
                    <w:left w:val="single" w:sz="4" w:space="0" w:color="auto"/>
                    <w:bottom w:val="single" w:sz="4" w:space="0" w:color="auto"/>
                    <w:right w:val="single" w:sz="4" w:space="0" w:color="auto"/>
                  </w:tcBorders>
                  <w:shd w:val="clear" w:color="auto" w:fill="auto"/>
                  <w:vAlign w:val="bottom"/>
                  <w:hideMark/>
                </w:tcPr>
                <w:p w:rsidR="00EC3848" w:rsidRPr="00EC3848" w:rsidRDefault="00EC3848" w:rsidP="00F7699F">
                  <w:pPr>
                    <w:framePr w:hSpace="180" w:wrap="around" w:vAnchor="text" w:hAnchor="margin" w:xAlign="center" w:y="119"/>
                    <w:spacing w:after="0" w:line="240" w:lineRule="auto"/>
                    <w:jc w:val="center"/>
                    <w:rPr>
                      <w:rFonts w:ascii="Times New Roman" w:eastAsia="Times New Roman" w:hAnsi="Times New Roman"/>
                      <w:i/>
                      <w:iCs/>
                      <w:color w:val="000000"/>
                      <w:sz w:val="18"/>
                      <w:szCs w:val="18"/>
                      <w:lang w:eastAsia="lv-LV"/>
                    </w:rPr>
                  </w:pPr>
                  <w:r w:rsidRPr="00EC3848">
                    <w:rPr>
                      <w:rFonts w:ascii="Times New Roman" w:eastAsia="Times New Roman" w:hAnsi="Times New Roman"/>
                      <w:i/>
                      <w:iCs/>
                      <w:color w:val="000000"/>
                      <w:sz w:val="18"/>
                      <w:szCs w:val="18"/>
                      <w:lang w:eastAsia="lv-LV"/>
                    </w:rPr>
                    <w:t>1</w:t>
                  </w:r>
                </w:p>
              </w:tc>
              <w:tc>
                <w:tcPr>
                  <w:tcW w:w="960" w:type="dxa"/>
                  <w:tcBorders>
                    <w:top w:val="nil"/>
                    <w:left w:val="nil"/>
                    <w:bottom w:val="single" w:sz="4" w:space="0" w:color="auto"/>
                    <w:right w:val="single" w:sz="4" w:space="0" w:color="auto"/>
                  </w:tcBorders>
                  <w:shd w:val="clear" w:color="auto" w:fill="auto"/>
                  <w:vAlign w:val="bottom"/>
                  <w:hideMark/>
                </w:tcPr>
                <w:p w:rsidR="00EC3848" w:rsidRPr="00EC3848" w:rsidRDefault="00EC3848" w:rsidP="00F7699F">
                  <w:pPr>
                    <w:framePr w:hSpace="180" w:wrap="around" w:vAnchor="text" w:hAnchor="margin" w:xAlign="center" w:y="119"/>
                    <w:spacing w:after="0" w:line="240" w:lineRule="auto"/>
                    <w:jc w:val="center"/>
                    <w:rPr>
                      <w:rFonts w:ascii="Times New Roman" w:eastAsia="Times New Roman" w:hAnsi="Times New Roman"/>
                      <w:i/>
                      <w:iCs/>
                      <w:color w:val="000000"/>
                      <w:sz w:val="18"/>
                      <w:szCs w:val="18"/>
                      <w:lang w:eastAsia="lv-LV"/>
                    </w:rPr>
                  </w:pPr>
                  <w:r w:rsidRPr="00EC3848">
                    <w:rPr>
                      <w:rFonts w:ascii="Times New Roman" w:eastAsia="Times New Roman" w:hAnsi="Times New Roman"/>
                      <w:i/>
                      <w:iCs/>
                      <w:color w:val="000000"/>
                      <w:sz w:val="18"/>
                      <w:szCs w:val="18"/>
                      <w:lang w:eastAsia="lv-LV"/>
                    </w:rPr>
                    <w:t>2</w:t>
                  </w:r>
                </w:p>
              </w:tc>
              <w:tc>
                <w:tcPr>
                  <w:tcW w:w="960" w:type="dxa"/>
                  <w:tcBorders>
                    <w:top w:val="nil"/>
                    <w:left w:val="nil"/>
                    <w:bottom w:val="single" w:sz="4" w:space="0" w:color="auto"/>
                    <w:right w:val="single" w:sz="4" w:space="0" w:color="auto"/>
                  </w:tcBorders>
                  <w:shd w:val="clear" w:color="auto" w:fill="auto"/>
                  <w:vAlign w:val="bottom"/>
                  <w:hideMark/>
                </w:tcPr>
                <w:p w:rsidR="00EC3848" w:rsidRPr="00EC3848" w:rsidRDefault="00EC3848" w:rsidP="00F7699F">
                  <w:pPr>
                    <w:framePr w:hSpace="180" w:wrap="around" w:vAnchor="text" w:hAnchor="margin" w:xAlign="center" w:y="119"/>
                    <w:spacing w:after="0" w:line="240" w:lineRule="auto"/>
                    <w:jc w:val="center"/>
                    <w:rPr>
                      <w:rFonts w:ascii="Times New Roman" w:eastAsia="Times New Roman" w:hAnsi="Times New Roman"/>
                      <w:i/>
                      <w:iCs/>
                      <w:color w:val="000000"/>
                      <w:sz w:val="18"/>
                      <w:szCs w:val="18"/>
                      <w:lang w:eastAsia="lv-LV"/>
                    </w:rPr>
                  </w:pPr>
                  <w:r w:rsidRPr="00EC3848">
                    <w:rPr>
                      <w:rFonts w:ascii="Times New Roman" w:eastAsia="Times New Roman" w:hAnsi="Times New Roman"/>
                      <w:i/>
                      <w:iCs/>
                      <w:color w:val="000000"/>
                      <w:sz w:val="18"/>
                      <w:szCs w:val="18"/>
                      <w:lang w:eastAsia="lv-LV"/>
                    </w:rPr>
                    <w:t>3=1+2</w:t>
                  </w:r>
                </w:p>
              </w:tc>
              <w:tc>
                <w:tcPr>
                  <w:tcW w:w="960" w:type="dxa"/>
                  <w:tcBorders>
                    <w:top w:val="nil"/>
                    <w:left w:val="nil"/>
                    <w:bottom w:val="single" w:sz="4" w:space="0" w:color="auto"/>
                    <w:right w:val="single" w:sz="4" w:space="0" w:color="auto"/>
                  </w:tcBorders>
                  <w:shd w:val="clear" w:color="auto" w:fill="auto"/>
                  <w:vAlign w:val="bottom"/>
                  <w:hideMark/>
                </w:tcPr>
                <w:p w:rsidR="00EC3848" w:rsidRPr="00EC3848" w:rsidRDefault="00EC3848" w:rsidP="00F7699F">
                  <w:pPr>
                    <w:framePr w:hSpace="180" w:wrap="around" w:vAnchor="text" w:hAnchor="margin" w:xAlign="center" w:y="119"/>
                    <w:spacing w:after="0" w:line="240" w:lineRule="auto"/>
                    <w:jc w:val="center"/>
                    <w:rPr>
                      <w:rFonts w:ascii="Times New Roman" w:eastAsia="Times New Roman" w:hAnsi="Times New Roman"/>
                      <w:i/>
                      <w:iCs/>
                      <w:color w:val="000000"/>
                      <w:sz w:val="18"/>
                      <w:szCs w:val="18"/>
                      <w:lang w:eastAsia="lv-LV"/>
                    </w:rPr>
                  </w:pPr>
                  <w:r w:rsidRPr="00EC3848">
                    <w:rPr>
                      <w:rFonts w:ascii="Times New Roman" w:eastAsia="Times New Roman" w:hAnsi="Times New Roman"/>
                      <w:i/>
                      <w:iCs/>
                      <w:color w:val="000000"/>
                      <w:sz w:val="18"/>
                      <w:szCs w:val="18"/>
                      <w:lang w:eastAsia="lv-LV"/>
                    </w:rPr>
                    <w:t>4=3/160h</w:t>
                  </w:r>
                </w:p>
              </w:tc>
            </w:tr>
            <w:tr w:rsidR="00EC3848" w:rsidRPr="00EC3848" w:rsidTr="00EC3848">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EC3848" w:rsidRPr="00EC3848" w:rsidRDefault="00EC3848" w:rsidP="00F7699F">
                  <w:pPr>
                    <w:framePr w:hSpace="180" w:wrap="around" w:vAnchor="text" w:hAnchor="margin" w:xAlign="center" w:y="119"/>
                    <w:spacing w:after="0" w:line="240" w:lineRule="auto"/>
                    <w:jc w:val="center"/>
                    <w:rPr>
                      <w:rFonts w:ascii="Times New Roman" w:eastAsia="Times New Roman" w:hAnsi="Times New Roman"/>
                      <w:color w:val="000000"/>
                      <w:sz w:val="18"/>
                      <w:szCs w:val="18"/>
                      <w:lang w:eastAsia="lv-LV"/>
                    </w:rPr>
                  </w:pPr>
                  <w:r w:rsidRPr="00EC3848">
                    <w:rPr>
                      <w:rFonts w:ascii="Times New Roman" w:eastAsia="Times New Roman" w:hAnsi="Times New Roman"/>
                      <w:color w:val="000000"/>
                      <w:sz w:val="18"/>
                      <w:szCs w:val="18"/>
                      <w:lang w:eastAsia="lv-LV"/>
                    </w:rPr>
                    <w:t>885,00</w:t>
                  </w:r>
                </w:p>
              </w:tc>
              <w:tc>
                <w:tcPr>
                  <w:tcW w:w="960" w:type="dxa"/>
                  <w:tcBorders>
                    <w:top w:val="nil"/>
                    <w:left w:val="nil"/>
                    <w:bottom w:val="single" w:sz="4" w:space="0" w:color="auto"/>
                    <w:right w:val="single" w:sz="4" w:space="0" w:color="auto"/>
                  </w:tcBorders>
                  <w:shd w:val="clear" w:color="auto" w:fill="auto"/>
                  <w:noWrap/>
                  <w:vAlign w:val="center"/>
                  <w:hideMark/>
                </w:tcPr>
                <w:p w:rsidR="00EC3848" w:rsidRPr="00EC3848" w:rsidRDefault="00EC3848" w:rsidP="00F7699F">
                  <w:pPr>
                    <w:framePr w:hSpace="180" w:wrap="around" w:vAnchor="text" w:hAnchor="margin" w:xAlign="center" w:y="119"/>
                    <w:spacing w:after="0" w:line="240" w:lineRule="auto"/>
                    <w:jc w:val="center"/>
                    <w:rPr>
                      <w:rFonts w:ascii="Times New Roman" w:eastAsia="Times New Roman" w:hAnsi="Times New Roman"/>
                      <w:color w:val="000000"/>
                      <w:sz w:val="18"/>
                      <w:szCs w:val="18"/>
                      <w:lang w:eastAsia="lv-LV"/>
                    </w:rPr>
                  </w:pPr>
                  <w:r w:rsidRPr="00EC3848">
                    <w:rPr>
                      <w:rFonts w:ascii="Times New Roman" w:eastAsia="Times New Roman" w:hAnsi="Times New Roman"/>
                      <w:color w:val="000000"/>
                      <w:sz w:val="18"/>
                      <w:szCs w:val="18"/>
                      <w:lang w:eastAsia="lv-LV"/>
                    </w:rPr>
                    <w:t>208,77</w:t>
                  </w:r>
                </w:p>
              </w:tc>
              <w:tc>
                <w:tcPr>
                  <w:tcW w:w="960" w:type="dxa"/>
                  <w:tcBorders>
                    <w:top w:val="nil"/>
                    <w:left w:val="nil"/>
                    <w:bottom w:val="single" w:sz="4" w:space="0" w:color="auto"/>
                    <w:right w:val="single" w:sz="4" w:space="0" w:color="auto"/>
                  </w:tcBorders>
                  <w:shd w:val="clear" w:color="auto" w:fill="auto"/>
                  <w:noWrap/>
                  <w:vAlign w:val="center"/>
                  <w:hideMark/>
                </w:tcPr>
                <w:p w:rsidR="00EC3848" w:rsidRPr="00EC3848" w:rsidRDefault="00EC3848" w:rsidP="00F7699F">
                  <w:pPr>
                    <w:framePr w:hSpace="180" w:wrap="around" w:vAnchor="text" w:hAnchor="margin" w:xAlign="center" w:y="119"/>
                    <w:spacing w:after="0" w:line="240" w:lineRule="auto"/>
                    <w:jc w:val="center"/>
                    <w:rPr>
                      <w:rFonts w:ascii="Times New Roman" w:eastAsia="Times New Roman" w:hAnsi="Times New Roman"/>
                      <w:color w:val="000000"/>
                      <w:sz w:val="18"/>
                      <w:szCs w:val="18"/>
                      <w:lang w:eastAsia="lv-LV"/>
                    </w:rPr>
                  </w:pPr>
                  <w:r w:rsidRPr="00EC3848">
                    <w:rPr>
                      <w:rFonts w:ascii="Times New Roman" w:eastAsia="Times New Roman" w:hAnsi="Times New Roman"/>
                      <w:color w:val="000000"/>
                      <w:sz w:val="18"/>
                      <w:szCs w:val="18"/>
                      <w:lang w:eastAsia="lv-LV"/>
                    </w:rPr>
                    <w:t>1 093,77</w:t>
                  </w:r>
                </w:p>
              </w:tc>
              <w:tc>
                <w:tcPr>
                  <w:tcW w:w="960" w:type="dxa"/>
                  <w:tcBorders>
                    <w:top w:val="nil"/>
                    <w:left w:val="nil"/>
                    <w:bottom w:val="single" w:sz="4" w:space="0" w:color="auto"/>
                    <w:right w:val="single" w:sz="4" w:space="0" w:color="auto"/>
                  </w:tcBorders>
                  <w:shd w:val="clear" w:color="auto" w:fill="auto"/>
                  <w:noWrap/>
                  <w:vAlign w:val="center"/>
                  <w:hideMark/>
                </w:tcPr>
                <w:p w:rsidR="00EC3848" w:rsidRPr="00EC3848" w:rsidRDefault="00EC3848" w:rsidP="00F7699F">
                  <w:pPr>
                    <w:framePr w:hSpace="180" w:wrap="around" w:vAnchor="text" w:hAnchor="margin" w:xAlign="center" w:y="119"/>
                    <w:spacing w:after="0" w:line="240" w:lineRule="auto"/>
                    <w:jc w:val="center"/>
                    <w:rPr>
                      <w:rFonts w:ascii="Times New Roman" w:eastAsia="Times New Roman" w:hAnsi="Times New Roman"/>
                      <w:color w:val="000000"/>
                      <w:sz w:val="18"/>
                      <w:szCs w:val="18"/>
                      <w:lang w:eastAsia="lv-LV"/>
                    </w:rPr>
                  </w:pPr>
                  <w:r w:rsidRPr="00EC3848">
                    <w:rPr>
                      <w:rFonts w:ascii="Times New Roman" w:eastAsia="Times New Roman" w:hAnsi="Times New Roman"/>
                      <w:color w:val="000000"/>
                      <w:sz w:val="18"/>
                      <w:szCs w:val="18"/>
                      <w:lang w:eastAsia="lv-LV"/>
                    </w:rPr>
                    <w:t>6,84</w:t>
                  </w:r>
                </w:p>
              </w:tc>
            </w:tr>
          </w:tbl>
          <w:p w:rsidR="00451729" w:rsidRPr="008B49CA" w:rsidRDefault="00451729" w:rsidP="00451729">
            <w:pPr>
              <w:jc w:val="both"/>
            </w:pPr>
          </w:p>
          <w:p w:rsidR="00451729" w:rsidRPr="00AC2350" w:rsidRDefault="00451729" w:rsidP="00451729">
            <w:pPr>
              <w:ind w:left="415"/>
              <w:jc w:val="both"/>
              <w:rPr>
                <w:rFonts w:ascii="Times New Roman" w:eastAsia="Times New Roman" w:hAnsi="Times New Roman"/>
                <w:lang w:eastAsia="lv-LV"/>
              </w:rPr>
            </w:pPr>
            <w:r w:rsidRPr="00F965FA">
              <w:rPr>
                <w:rFonts w:ascii="Times New Roman" w:eastAsia="Times New Roman" w:hAnsi="Times New Roman"/>
                <w:i/>
                <w:lang w:eastAsia="lv-LV"/>
              </w:rPr>
              <w:t xml:space="preserve">l – laika patēriņš, kas nepieciešams, lai sagatavotu informāciju, </w:t>
            </w:r>
            <w:r>
              <w:rPr>
                <w:rFonts w:ascii="Times New Roman" w:eastAsia="Times New Roman" w:hAnsi="Times New Roman"/>
                <w:i/>
                <w:lang w:eastAsia="lv-LV"/>
              </w:rPr>
              <w:t xml:space="preserve">kuras sniegšanu paredz projekts: </w:t>
            </w:r>
            <w:r>
              <w:rPr>
                <w:rFonts w:ascii="Times New Roman" w:eastAsia="Times New Roman" w:hAnsi="Times New Roman"/>
                <w:lang w:eastAsia="lv-LV"/>
              </w:rPr>
              <w:t>1 stunda;</w:t>
            </w:r>
          </w:p>
          <w:p w:rsidR="00451729" w:rsidRDefault="00451729" w:rsidP="00451729">
            <w:pPr>
              <w:ind w:left="415"/>
              <w:jc w:val="both"/>
              <w:rPr>
                <w:rFonts w:ascii="Times New Roman" w:eastAsia="Times New Roman" w:hAnsi="Times New Roman"/>
                <w:i/>
                <w:lang w:eastAsia="lv-LV"/>
              </w:rPr>
            </w:pPr>
            <w:r w:rsidRPr="00AC2350">
              <w:rPr>
                <w:rFonts w:ascii="Times New Roman" w:eastAsia="Times New Roman" w:hAnsi="Times New Roman"/>
                <w:i/>
                <w:lang w:eastAsia="lv-LV"/>
              </w:rPr>
              <w:t>n –</w:t>
            </w:r>
            <w:r>
              <w:rPr>
                <w:rFonts w:ascii="Times New Roman" w:eastAsia="Times New Roman" w:hAnsi="Times New Roman"/>
                <w:i/>
                <w:lang w:eastAsia="lv-LV"/>
              </w:rPr>
              <w:t xml:space="preserve"> </w:t>
            </w:r>
            <w:r w:rsidRPr="00AC2350">
              <w:rPr>
                <w:rFonts w:ascii="Times New Roman" w:eastAsia="Times New Roman" w:hAnsi="Times New Roman"/>
                <w:i/>
                <w:lang w:eastAsia="lv-LV"/>
              </w:rPr>
              <w:t>subjektu skaits, uz ko attiecas projektā paredzētās informācijas sniegšanas prasības</w:t>
            </w:r>
            <w:r>
              <w:rPr>
                <w:rFonts w:ascii="Times New Roman" w:eastAsia="Times New Roman" w:hAnsi="Times New Roman"/>
                <w:i/>
                <w:lang w:eastAsia="lv-LV"/>
              </w:rPr>
              <w:t xml:space="preserve">: </w:t>
            </w:r>
            <w:r w:rsidRPr="00AC2350">
              <w:rPr>
                <w:rFonts w:ascii="Times New Roman" w:eastAsia="Times New Roman" w:hAnsi="Times New Roman"/>
                <w:lang w:eastAsia="lv-LV"/>
              </w:rPr>
              <w:t xml:space="preserve">aprēķins tiek veikts uz </w:t>
            </w:r>
            <w:r w:rsidRPr="00495498">
              <w:rPr>
                <w:rFonts w:ascii="Times New Roman" w:eastAsia="Times New Roman" w:hAnsi="Times New Roman"/>
                <w:u w:val="single"/>
                <w:lang w:eastAsia="lv-LV"/>
              </w:rPr>
              <w:t>vienu</w:t>
            </w:r>
            <w:r>
              <w:rPr>
                <w:rFonts w:ascii="Times New Roman" w:eastAsia="Times New Roman" w:hAnsi="Times New Roman"/>
                <w:lang w:eastAsia="lv-LV"/>
              </w:rPr>
              <w:t xml:space="preserve"> SAM 5.6.2</w:t>
            </w:r>
            <w:r w:rsidRPr="00AC2350">
              <w:rPr>
                <w:rFonts w:ascii="Times New Roman" w:eastAsia="Times New Roman" w:hAnsi="Times New Roman"/>
                <w:lang w:eastAsia="lv-LV"/>
              </w:rPr>
              <w:t>. finansējuma saņēmēju;</w:t>
            </w:r>
          </w:p>
          <w:p w:rsidR="00451729" w:rsidRDefault="00451729" w:rsidP="00451729">
            <w:pPr>
              <w:ind w:left="415"/>
              <w:jc w:val="both"/>
              <w:rPr>
                <w:rFonts w:ascii="Times New Roman" w:eastAsia="Times New Roman" w:hAnsi="Times New Roman"/>
                <w:i/>
                <w:lang w:eastAsia="lv-LV"/>
              </w:rPr>
            </w:pPr>
            <w:r w:rsidRPr="00847C8F">
              <w:rPr>
                <w:rFonts w:ascii="Times New Roman" w:eastAsia="Times New Roman" w:hAnsi="Times New Roman"/>
                <w:i/>
                <w:lang w:eastAsia="lv-LV"/>
              </w:rPr>
              <w:t>b –</w:t>
            </w:r>
            <w:r>
              <w:rPr>
                <w:rFonts w:ascii="Times New Roman" w:eastAsia="Times New Roman" w:hAnsi="Times New Roman"/>
                <w:i/>
                <w:lang w:eastAsia="lv-LV"/>
              </w:rPr>
              <w:t xml:space="preserve"> </w:t>
            </w:r>
            <w:r w:rsidRPr="00847C8F">
              <w:rPr>
                <w:rFonts w:ascii="Times New Roman" w:eastAsia="Times New Roman" w:hAnsi="Times New Roman"/>
                <w:i/>
                <w:lang w:eastAsia="lv-LV"/>
              </w:rPr>
              <w:t>paredz</w:t>
            </w:r>
            <w:r>
              <w:rPr>
                <w:rFonts w:ascii="Times New Roman" w:eastAsia="Times New Roman" w:hAnsi="Times New Roman"/>
                <w:i/>
                <w:lang w:eastAsia="lv-LV"/>
              </w:rPr>
              <w:t>ētais</w:t>
            </w:r>
            <w:r w:rsidRPr="00847C8F">
              <w:rPr>
                <w:rFonts w:ascii="Times New Roman" w:eastAsia="Times New Roman" w:hAnsi="Times New Roman"/>
                <w:i/>
                <w:lang w:eastAsia="lv-LV"/>
              </w:rPr>
              <w:t xml:space="preserve"> informācijas sniegšan</w:t>
            </w:r>
            <w:r>
              <w:rPr>
                <w:rFonts w:ascii="Times New Roman" w:eastAsia="Times New Roman" w:hAnsi="Times New Roman"/>
                <w:i/>
                <w:lang w:eastAsia="lv-LV"/>
              </w:rPr>
              <w:t xml:space="preserve">as reižu skaits: </w:t>
            </w:r>
            <w:r w:rsidRPr="00847C8F">
              <w:rPr>
                <w:rFonts w:ascii="Times New Roman" w:eastAsia="Times New Roman" w:hAnsi="Times New Roman"/>
                <w:lang w:eastAsia="lv-LV"/>
              </w:rPr>
              <w:t>1 reizi</w:t>
            </w:r>
            <w:r>
              <w:rPr>
                <w:rFonts w:ascii="Times New Roman" w:eastAsia="Times New Roman" w:hAnsi="Times New Roman"/>
                <w:lang w:eastAsia="lv-LV"/>
              </w:rPr>
              <w:t xml:space="preserve"> </w:t>
            </w:r>
            <w:r w:rsidRPr="00D74086">
              <w:rPr>
                <w:rFonts w:ascii="Times New Roman" w:eastAsia="Times New Roman" w:hAnsi="Times New Roman"/>
                <w:lang w:eastAsia="lv-LV"/>
              </w:rPr>
              <w:t>projekta dzīves ciklā;</w:t>
            </w:r>
          </w:p>
          <w:p w:rsidR="00451729" w:rsidRDefault="00451729" w:rsidP="00451729">
            <w:pPr>
              <w:ind w:left="415"/>
              <w:jc w:val="both"/>
              <w:rPr>
                <w:rFonts w:ascii="Times New Roman" w:eastAsia="Times New Roman" w:hAnsi="Times New Roman"/>
                <w:i/>
                <w:lang w:eastAsia="lv-LV"/>
              </w:rPr>
            </w:pPr>
            <w:r w:rsidRPr="00847C8F">
              <w:rPr>
                <w:rFonts w:ascii="Times New Roman" w:eastAsia="Times New Roman" w:hAnsi="Times New Roman"/>
                <w:i/>
                <w:lang w:eastAsia="lv-LV"/>
              </w:rPr>
              <w:t>C – informācijas sniegšanas pienākuma radītās izmaksas jeb administratīvās izmaksas</w:t>
            </w:r>
            <w:r>
              <w:rPr>
                <w:rFonts w:ascii="Times New Roman" w:eastAsia="Times New Roman" w:hAnsi="Times New Roman"/>
                <w:i/>
                <w:lang w:eastAsia="lv-LV"/>
              </w:rPr>
              <w:t>:</w:t>
            </w:r>
          </w:p>
          <w:p w:rsidR="00451729" w:rsidRPr="00847C8F" w:rsidRDefault="00451729" w:rsidP="00451729">
            <w:pPr>
              <w:ind w:left="415"/>
              <w:jc w:val="center"/>
              <w:rPr>
                <w:rFonts w:ascii="Times New Roman" w:eastAsia="Times New Roman" w:hAnsi="Times New Roman"/>
                <w:lang w:eastAsia="lv-LV"/>
              </w:rPr>
            </w:pPr>
            <w:r>
              <w:rPr>
                <w:rFonts w:ascii="Times New Roman" w:eastAsia="Times New Roman" w:hAnsi="Times New Roman"/>
                <w:lang w:eastAsia="lv-LV"/>
              </w:rPr>
              <w:t>(</w:t>
            </w:r>
            <w:r w:rsidR="00EC3848">
              <w:rPr>
                <w:rFonts w:ascii="Times New Roman" w:eastAsia="Times New Roman" w:hAnsi="Times New Roman"/>
                <w:lang w:eastAsia="lv-LV"/>
              </w:rPr>
              <w:t>6,84</w:t>
            </w:r>
            <w:r>
              <w:rPr>
                <w:rFonts w:ascii="Times New Roman" w:eastAsia="Times New Roman" w:hAnsi="Times New Roman"/>
                <w:lang w:eastAsia="lv-LV"/>
              </w:rPr>
              <w:t xml:space="preserve"> x 1) x (1 x 1) = </w:t>
            </w:r>
            <w:r w:rsidR="00EC3848">
              <w:rPr>
                <w:rFonts w:ascii="Times New Roman" w:eastAsia="Times New Roman" w:hAnsi="Times New Roman"/>
                <w:lang w:eastAsia="lv-LV"/>
              </w:rPr>
              <w:t>6,84</w:t>
            </w:r>
            <w:r>
              <w:rPr>
                <w:rFonts w:ascii="Times New Roman" w:eastAsia="Times New Roman" w:hAnsi="Times New Roman"/>
                <w:lang w:eastAsia="lv-LV"/>
              </w:rPr>
              <w:t xml:space="preserve"> </w:t>
            </w:r>
            <w:proofErr w:type="spellStart"/>
            <w:r w:rsidRPr="00847C8F">
              <w:rPr>
                <w:rFonts w:ascii="Times New Roman" w:eastAsia="Times New Roman" w:hAnsi="Times New Roman"/>
                <w:i/>
                <w:lang w:eastAsia="lv-LV"/>
              </w:rPr>
              <w:t>euro</w:t>
            </w:r>
            <w:proofErr w:type="spellEnd"/>
          </w:p>
          <w:p w:rsidR="00451729" w:rsidRPr="00EF5B42" w:rsidRDefault="00ED3704" w:rsidP="00451729">
            <w:pPr>
              <w:pStyle w:val="ListParagraph"/>
              <w:numPr>
                <w:ilvl w:val="0"/>
                <w:numId w:val="33"/>
              </w:numPr>
              <w:spacing w:after="120" w:line="240" w:lineRule="auto"/>
              <w:ind w:left="415"/>
              <w:jc w:val="both"/>
              <w:rPr>
                <w:rFonts w:ascii="Times New Roman" w:hAnsi="Times New Roman"/>
                <w:sz w:val="24"/>
                <w:szCs w:val="24"/>
              </w:rPr>
            </w:pPr>
            <w:r>
              <w:rPr>
                <w:rFonts w:ascii="Times New Roman" w:eastAsia="Times New Roman" w:hAnsi="Times New Roman"/>
                <w:sz w:val="24"/>
                <w:szCs w:val="24"/>
                <w:lang w:eastAsia="lv-LV"/>
              </w:rPr>
              <w:lastRenderedPageBreak/>
              <w:t>SAM 5.6.2</w:t>
            </w:r>
            <w:r w:rsidR="00451729" w:rsidRPr="00E30329">
              <w:rPr>
                <w:rFonts w:ascii="Times New Roman" w:eastAsia="Times New Roman" w:hAnsi="Times New Roman"/>
                <w:sz w:val="24"/>
                <w:szCs w:val="24"/>
                <w:lang w:eastAsia="lv-LV"/>
              </w:rPr>
              <w:t>. </w:t>
            </w:r>
            <w:r w:rsidR="00451729">
              <w:rPr>
                <w:rFonts w:ascii="Times New Roman" w:eastAsia="Times New Roman" w:hAnsi="Times New Roman"/>
                <w:sz w:val="24"/>
                <w:szCs w:val="24"/>
                <w:lang w:eastAsia="lv-LV"/>
              </w:rPr>
              <w:t>finansējuma saņēmējs</w:t>
            </w:r>
            <w:r w:rsidR="00451729" w:rsidRPr="00E30329">
              <w:rPr>
                <w:rFonts w:ascii="Times New Roman" w:eastAsia="Times New Roman" w:hAnsi="Times New Roman"/>
                <w:sz w:val="24"/>
                <w:szCs w:val="24"/>
                <w:lang w:eastAsia="lv-LV"/>
              </w:rPr>
              <w:t xml:space="preserve"> </w:t>
            </w:r>
            <w:r w:rsidR="00451729">
              <w:rPr>
                <w:rFonts w:ascii="Times New Roman" w:eastAsia="Times New Roman" w:hAnsi="Times New Roman"/>
                <w:sz w:val="24"/>
                <w:szCs w:val="24"/>
                <w:lang w:eastAsia="lv-LV"/>
              </w:rPr>
              <w:t>informēs</w:t>
            </w:r>
            <w:r w:rsidR="00451729" w:rsidRPr="00E30329">
              <w:rPr>
                <w:rFonts w:ascii="Times New Roman" w:eastAsia="Times New Roman" w:hAnsi="Times New Roman"/>
                <w:sz w:val="24"/>
                <w:szCs w:val="24"/>
                <w:lang w:eastAsia="lv-LV"/>
              </w:rPr>
              <w:t xml:space="preserve"> CFLA par enerģijas patēriņu (ēkām, notekūdeņu attīrīšanās infrastruktūrai, ielu apgaismojumam u.c.) trīs gadus pēc projekta īstenošanas</w:t>
            </w:r>
            <w:r w:rsidR="00451729">
              <w:rPr>
                <w:rFonts w:ascii="Times New Roman" w:eastAsia="Times New Roman" w:hAnsi="Times New Roman"/>
                <w:sz w:val="24"/>
                <w:szCs w:val="24"/>
                <w:lang w:eastAsia="lv-LV"/>
              </w:rPr>
              <w:t xml:space="preserve">. SAM </w:t>
            </w:r>
            <w:r>
              <w:rPr>
                <w:rFonts w:ascii="Times New Roman" w:eastAsia="Times New Roman" w:hAnsi="Times New Roman"/>
                <w:sz w:val="24"/>
                <w:szCs w:val="24"/>
                <w:lang w:eastAsia="lv-LV"/>
              </w:rPr>
              <w:t>5.6.2</w:t>
            </w:r>
            <w:r w:rsidR="00451729">
              <w:rPr>
                <w:rFonts w:ascii="Times New Roman" w:eastAsia="Times New Roman" w:hAnsi="Times New Roman"/>
                <w:sz w:val="24"/>
                <w:szCs w:val="24"/>
                <w:lang w:eastAsia="lv-LV"/>
              </w:rPr>
              <w:t xml:space="preserve">. indikatīvais kopējais projektu skaits ir </w:t>
            </w:r>
            <w:r>
              <w:rPr>
                <w:rFonts w:ascii="Times New Roman" w:eastAsia="Times New Roman" w:hAnsi="Times New Roman"/>
                <w:sz w:val="24"/>
                <w:szCs w:val="24"/>
                <w:lang w:eastAsia="lv-LV"/>
              </w:rPr>
              <w:t>114</w:t>
            </w:r>
            <w:r w:rsidR="00451729">
              <w:rPr>
                <w:rFonts w:ascii="Times New Roman" w:eastAsia="Times New Roman" w:hAnsi="Times New Roman"/>
                <w:sz w:val="24"/>
                <w:szCs w:val="24"/>
                <w:lang w:eastAsia="lv-LV"/>
              </w:rPr>
              <w:t xml:space="preserve"> projekti. Indikatīvās izmaksas vienam projektam ir </w:t>
            </w:r>
            <w:r w:rsidR="000E6E25">
              <w:rPr>
                <w:rFonts w:ascii="Times New Roman" w:eastAsia="Times New Roman" w:hAnsi="Times New Roman"/>
                <w:sz w:val="24"/>
                <w:szCs w:val="24"/>
                <w:lang w:eastAsia="lv-LV"/>
              </w:rPr>
              <w:t>41,04</w:t>
            </w:r>
            <w:r w:rsidR="00451729">
              <w:rPr>
                <w:rFonts w:ascii="Times New Roman" w:eastAsia="Times New Roman" w:hAnsi="Times New Roman"/>
                <w:sz w:val="24"/>
                <w:szCs w:val="24"/>
                <w:lang w:eastAsia="lv-LV"/>
              </w:rPr>
              <w:t xml:space="preserve"> </w:t>
            </w:r>
            <w:proofErr w:type="spellStart"/>
            <w:r w:rsidR="00451729" w:rsidRPr="00647C06">
              <w:rPr>
                <w:rFonts w:ascii="Times New Roman" w:eastAsia="Times New Roman" w:hAnsi="Times New Roman"/>
                <w:i/>
                <w:sz w:val="24"/>
                <w:szCs w:val="24"/>
                <w:lang w:eastAsia="lv-LV"/>
              </w:rPr>
              <w:t>euro</w:t>
            </w:r>
            <w:proofErr w:type="spellEnd"/>
            <w:r w:rsidR="00451729">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114</w:t>
            </w:r>
            <w:r w:rsidR="00451729">
              <w:rPr>
                <w:rFonts w:ascii="Times New Roman" w:eastAsia="Times New Roman" w:hAnsi="Times New Roman"/>
                <w:sz w:val="24"/>
                <w:szCs w:val="24"/>
                <w:lang w:eastAsia="lv-LV"/>
              </w:rPr>
              <w:t xml:space="preserve"> projektiem – </w:t>
            </w:r>
            <w:r w:rsidR="001D6C8F">
              <w:rPr>
                <w:rFonts w:ascii="Times New Roman" w:eastAsia="Times New Roman" w:hAnsi="Times New Roman"/>
                <w:sz w:val="24"/>
                <w:szCs w:val="24"/>
                <w:lang w:eastAsia="lv-LV"/>
              </w:rPr>
              <w:t>4</w:t>
            </w:r>
            <w:r w:rsidR="000E6E25">
              <w:rPr>
                <w:rFonts w:ascii="Times New Roman" w:eastAsia="Times New Roman" w:hAnsi="Times New Roman"/>
                <w:sz w:val="24"/>
                <w:szCs w:val="24"/>
                <w:lang w:eastAsia="lv-LV"/>
              </w:rPr>
              <w:t> 678,56</w:t>
            </w:r>
            <w:r w:rsidR="00451729">
              <w:rPr>
                <w:rFonts w:ascii="Times New Roman" w:eastAsia="Times New Roman" w:hAnsi="Times New Roman"/>
                <w:sz w:val="24"/>
                <w:szCs w:val="24"/>
                <w:lang w:eastAsia="lv-LV"/>
              </w:rPr>
              <w:t xml:space="preserve"> </w:t>
            </w:r>
            <w:proofErr w:type="spellStart"/>
            <w:r w:rsidR="00451729" w:rsidRPr="001E7231">
              <w:rPr>
                <w:rFonts w:ascii="Times New Roman" w:eastAsia="Times New Roman" w:hAnsi="Times New Roman"/>
                <w:i/>
                <w:sz w:val="24"/>
                <w:szCs w:val="24"/>
                <w:lang w:eastAsia="lv-LV"/>
              </w:rPr>
              <w:t>euro</w:t>
            </w:r>
            <w:proofErr w:type="spellEnd"/>
            <w:r w:rsidR="00451729">
              <w:rPr>
                <w:rFonts w:ascii="Times New Roman" w:eastAsia="Times New Roman" w:hAnsi="Times New Roman"/>
                <w:sz w:val="24"/>
                <w:szCs w:val="24"/>
                <w:lang w:eastAsia="lv-LV"/>
              </w:rPr>
              <w:t>).</w:t>
            </w:r>
          </w:p>
          <w:p w:rsidR="00451729" w:rsidRDefault="00451729" w:rsidP="00451729">
            <w:pPr>
              <w:pStyle w:val="ListParagraph"/>
              <w:spacing w:after="120" w:line="240" w:lineRule="auto"/>
              <w:ind w:left="415"/>
              <w:jc w:val="both"/>
              <w:rPr>
                <w:rFonts w:ascii="Times New Roman" w:eastAsia="Times New Roman" w:hAnsi="Times New Roman"/>
                <w:sz w:val="24"/>
                <w:szCs w:val="24"/>
                <w:lang w:eastAsia="lv-LV"/>
              </w:rPr>
            </w:pPr>
          </w:p>
          <w:p w:rsidR="00451729" w:rsidRPr="00D05B9F" w:rsidRDefault="00451729" w:rsidP="00451729">
            <w:pPr>
              <w:pStyle w:val="ListParagraph"/>
              <w:spacing w:after="120" w:line="240" w:lineRule="auto"/>
              <w:ind w:left="415"/>
              <w:jc w:val="both"/>
              <w:rPr>
                <w:rFonts w:ascii="Times New Roman" w:eastAsia="Times New Roman" w:hAnsi="Times New Roman"/>
                <w:sz w:val="24"/>
                <w:szCs w:val="24"/>
                <w:lang w:eastAsia="lv-LV"/>
              </w:rPr>
            </w:pPr>
            <w:r w:rsidRPr="00D05B9F">
              <w:rPr>
                <w:rFonts w:ascii="Times New Roman" w:eastAsia="Times New Roman" w:hAnsi="Times New Roman"/>
                <w:sz w:val="24"/>
                <w:szCs w:val="24"/>
                <w:lang w:eastAsia="lv-LV"/>
              </w:rPr>
              <w:t>Administratī</w:t>
            </w:r>
            <w:r>
              <w:rPr>
                <w:rFonts w:ascii="Times New Roman" w:eastAsia="Times New Roman" w:hAnsi="Times New Roman"/>
                <w:sz w:val="24"/>
                <w:szCs w:val="24"/>
                <w:lang w:eastAsia="lv-LV"/>
              </w:rPr>
              <w:t>vo izmaksu novērtējums veikts, ņemot vērā šādus pieņēmumus un informāciju</w:t>
            </w:r>
            <w:r w:rsidRPr="00D05B9F">
              <w:rPr>
                <w:rFonts w:ascii="Times New Roman" w:eastAsia="Times New Roman" w:hAnsi="Times New Roman"/>
                <w:sz w:val="24"/>
                <w:szCs w:val="24"/>
                <w:lang w:eastAsia="lv-LV"/>
              </w:rPr>
              <w:t xml:space="preserve"> par iespējamām izmaksām </w:t>
            </w:r>
            <w:r>
              <w:rPr>
                <w:rFonts w:ascii="Times New Roman" w:eastAsia="Times New Roman" w:hAnsi="Times New Roman"/>
                <w:sz w:val="24"/>
                <w:szCs w:val="24"/>
                <w:lang w:eastAsia="lv-LV"/>
              </w:rPr>
              <w:t>enerģijas patēriņa</w:t>
            </w:r>
            <w:r w:rsidRPr="00D05B9F">
              <w:rPr>
                <w:rFonts w:ascii="Times New Roman" w:eastAsia="Times New Roman" w:hAnsi="Times New Roman"/>
                <w:sz w:val="24"/>
                <w:szCs w:val="24"/>
                <w:lang w:eastAsia="lv-LV"/>
              </w:rPr>
              <w:t xml:space="preserve"> rādītāju ziņošanai</w:t>
            </w:r>
            <w:r>
              <w:rPr>
                <w:rFonts w:ascii="Times New Roman" w:eastAsia="Times New Roman" w:hAnsi="Times New Roman"/>
                <w:sz w:val="24"/>
                <w:szCs w:val="24"/>
                <w:lang w:eastAsia="lv-LV"/>
              </w:rPr>
              <w:t xml:space="preserve"> </w:t>
            </w:r>
            <w:r w:rsidRPr="00F965FA">
              <w:rPr>
                <w:rFonts w:ascii="Times New Roman" w:eastAsia="Times New Roman" w:hAnsi="Times New Roman"/>
                <w:sz w:val="24"/>
                <w:szCs w:val="24"/>
                <w:u w:val="single"/>
                <w:lang w:eastAsia="lv-LV"/>
              </w:rPr>
              <w:t>vienam</w:t>
            </w:r>
            <w:r>
              <w:rPr>
                <w:rFonts w:ascii="Times New Roman" w:eastAsia="Times New Roman" w:hAnsi="Times New Roman"/>
                <w:sz w:val="24"/>
                <w:szCs w:val="24"/>
                <w:lang w:eastAsia="lv-LV"/>
              </w:rPr>
              <w:t xml:space="preserve"> projektam</w:t>
            </w:r>
            <w:r w:rsidRPr="00D05B9F">
              <w:rPr>
                <w:rFonts w:ascii="Times New Roman" w:eastAsia="Times New Roman" w:hAnsi="Times New Roman"/>
                <w:sz w:val="24"/>
                <w:szCs w:val="24"/>
                <w:lang w:eastAsia="lv-LV"/>
              </w:rPr>
              <w:t>:</w:t>
            </w:r>
          </w:p>
          <w:p w:rsidR="00451729" w:rsidRPr="005F3E43" w:rsidRDefault="00451729" w:rsidP="00451729">
            <w:pPr>
              <w:jc w:val="center"/>
              <w:rPr>
                <w:rFonts w:ascii="Times New Roman" w:eastAsia="Times New Roman" w:hAnsi="Times New Roman"/>
                <w:sz w:val="24"/>
                <w:szCs w:val="24"/>
                <w:lang w:eastAsia="lv-LV"/>
              </w:rPr>
            </w:pPr>
            <w:r w:rsidRPr="005F3E43">
              <w:rPr>
                <w:rFonts w:ascii="Times New Roman" w:eastAsia="Times New Roman" w:hAnsi="Times New Roman"/>
                <w:sz w:val="24"/>
                <w:szCs w:val="24"/>
                <w:lang w:eastAsia="lv-LV"/>
              </w:rPr>
              <w:t>C = (f x l) x (n x b), kur</w:t>
            </w:r>
          </w:p>
          <w:p w:rsidR="00451729" w:rsidRPr="003E2FF2" w:rsidRDefault="00451729" w:rsidP="00451729">
            <w:pPr>
              <w:ind w:left="415"/>
              <w:jc w:val="both"/>
              <w:rPr>
                <w:rFonts w:ascii="Times New Roman" w:eastAsia="Times New Roman" w:hAnsi="Times New Roman"/>
                <w:i/>
                <w:lang w:eastAsia="lv-LV"/>
              </w:rPr>
            </w:pPr>
            <w:r w:rsidRPr="003E2FF2">
              <w:rPr>
                <w:rFonts w:ascii="Times New Roman" w:eastAsia="Times New Roman" w:hAnsi="Times New Roman"/>
                <w:i/>
                <w:lang w:eastAsia="lv-LV"/>
              </w:rPr>
              <w:t>f – finanšu līdzekļu apjoms, kas nepieciešams, lai nodrošinātu projektā paredzētā informācijas sniegšanas pienākuma izpildi</w:t>
            </w:r>
            <w:r>
              <w:rPr>
                <w:rFonts w:ascii="Times New Roman" w:eastAsia="Times New Roman" w:hAnsi="Times New Roman"/>
                <w:i/>
                <w:lang w:eastAsia="lv-LV"/>
              </w:rPr>
              <w:t>:</w:t>
            </w:r>
          </w:p>
          <w:tbl>
            <w:tblPr>
              <w:tblW w:w="4780" w:type="dxa"/>
              <w:jc w:val="center"/>
              <w:tblLook w:val="04A0" w:firstRow="1" w:lastRow="0" w:firstColumn="1" w:lastColumn="0" w:noHBand="0" w:noVBand="1"/>
            </w:tblPr>
            <w:tblGrid>
              <w:gridCol w:w="1900"/>
              <w:gridCol w:w="960"/>
              <w:gridCol w:w="960"/>
              <w:gridCol w:w="960"/>
            </w:tblGrid>
            <w:tr w:rsidR="000E6E25" w:rsidRPr="00EC3848" w:rsidTr="00A36722">
              <w:trPr>
                <w:trHeight w:val="960"/>
                <w:jc w:val="center"/>
              </w:trPr>
              <w:tc>
                <w:tcPr>
                  <w:tcW w:w="1900" w:type="dxa"/>
                  <w:tcBorders>
                    <w:top w:val="single" w:sz="4" w:space="0" w:color="auto"/>
                    <w:left w:val="single" w:sz="4" w:space="0" w:color="auto"/>
                    <w:bottom w:val="single" w:sz="4" w:space="0" w:color="auto"/>
                    <w:right w:val="single" w:sz="4" w:space="0" w:color="auto"/>
                  </w:tcBorders>
                  <w:shd w:val="clear" w:color="000000" w:fill="B4C6E7"/>
                  <w:vAlign w:val="center"/>
                  <w:hideMark/>
                </w:tcPr>
                <w:p w:rsidR="000E6E25" w:rsidRPr="00EC3848" w:rsidRDefault="000E6E25" w:rsidP="00F7699F">
                  <w:pPr>
                    <w:framePr w:hSpace="180" w:wrap="around" w:vAnchor="text" w:hAnchor="margin" w:xAlign="center" w:y="119"/>
                    <w:spacing w:after="0" w:line="240" w:lineRule="auto"/>
                    <w:jc w:val="center"/>
                    <w:rPr>
                      <w:rFonts w:ascii="Times New Roman" w:eastAsia="Times New Roman" w:hAnsi="Times New Roman"/>
                      <w:color w:val="000000"/>
                      <w:sz w:val="18"/>
                      <w:szCs w:val="18"/>
                      <w:lang w:eastAsia="lv-LV"/>
                    </w:rPr>
                  </w:pPr>
                  <w:r w:rsidRPr="00EC3848">
                    <w:rPr>
                      <w:rFonts w:ascii="Times New Roman" w:eastAsia="Times New Roman" w:hAnsi="Times New Roman"/>
                      <w:color w:val="000000"/>
                      <w:sz w:val="18"/>
                      <w:szCs w:val="18"/>
                      <w:lang w:eastAsia="lv-LV"/>
                    </w:rPr>
                    <w:t xml:space="preserve">Vidējā mēneša bruto darba samaksa sabiedriskajā sektorā  2016.g. III cet. </w:t>
                  </w:r>
                </w:p>
              </w:tc>
              <w:tc>
                <w:tcPr>
                  <w:tcW w:w="960" w:type="dxa"/>
                  <w:tcBorders>
                    <w:top w:val="single" w:sz="4" w:space="0" w:color="auto"/>
                    <w:left w:val="nil"/>
                    <w:bottom w:val="single" w:sz="4" w:space="0" w:color="auto"/>
                    <w:right w:val="single" w:sz="4" w:space="0" w:color="auto"/>
                  </w:tcBorders>
                  <w:shd w:val="clear" w:color="000000" w:fill="B4C6E7"/>
                  <w:vAlign w:val="center"/>
                  <w:hideMark/>
                </w:tcPr>
                <w:p w:rsidR="000E6E25" w:rsidRPr="00EC3848" w:rsidRDefault="000E6E25" w:rsidP="00F7699F">
                  <w:pPr>
                    <w:framePr w:hSpace="180" w:wrap="around" w:vAnchor="text" w:hAnchor="margin" w:xAlign="center" w:y="119"/>
                    <w:spacing w:after="0" w:line="240" w:lineRule="auto"/>
                    <w:jc w:val="center"/>
                    <w:rPr>
                      <w:rFonts w:ascii="Times New Roman" w:eastAsia="Times New Roman" w:hAnsi="Times New Roman"/>
                      <w:color w:val="000000"/>
                      <w:sz w:val="18"/>
                      <w:szCs w:val="18"/>
                      <w:lang w:eastAsia="lv-LV"/>
                    </w:rPr>
                  </w:pPr>
                  <w:r w:rsidRPr="00EC3848">
                    <w:rPr>
                      <w:rFonts w:ascii="Times New Roman" w:eastAsia="Times New Roman" w:hAnsi="Times New Roman"/>
                      <w:color w:val="000000"/>
                      <w:sz w:val="18"/>
                      <w:szCs w:val="18"/>
                      <w:lang w:eastAsia="lv-LV"/>
                    </w:rPr>
                    <w:t>DD nodoklis</w:t>
                  </w:r>
                </w:p>
              </w:tc>
              <w:tc>
                <w:tcPr>
                  <w:tcW w:w="960" w:type="dxa"/>
                  <w:tcBorders>
                    <w:top w:val="single" w:sz="4" w:space="0" w:color="auto"/>
                    <w:left w:val="nil"/>
                    <w:bottom w:val="single" w:sz="4" w:space="0" w:color="auto"/>
                    <w:right w:val="single" w:sz="4" w:space="0" w:color="auto"/>
                  </w:tcBorders>
                  <w:shd w:val="clear" w:color="000000" w:fill="B4C6E7"/>
                  <w:vAlign w:val="center"/>
                  <w:hideMark/>
                </w:tcPr>
                <w:p w:rsidR="000E6E25" w:rsidRPr="00EC3848" w:rsidRDefault="000E6E25" w:rsidP="00F7699F">
                  <w:pPr>
                    <w:framePr w:hSpace="180" w:wrap="around" w:vAnchor="text" w:hAnchor="margin" w:xAlign="center" w:y="119"/>
                    <w:spacing w:after="0" w:line="240" w:lineRule="auto"/>
                    <w:jc w:val="center"/>
                    <w:rPr>
                      <w:rFonts w:ascii="Times New Roman" w:eastAsia="Times New Roman" w:hAnsi="Times New Roman"/>
                      <w:color w:val="000000"/>
                      <w:sz w:val="18"/>
                      <w:szCs w:val="18"/>
                      <w:lang w:eastAsia="lv-LV"/>
                    </w:rPr>
                  </w:pPr>
                  <w:r w:rsidRPr="00EC3848">
                    <w:rPr>
                      <w:rFonts w:ascii="Times New Roman" w:eastAsia="Times New Roman" w:hAnsi="Times New Roman"/>
                      <w:color w:val="000000"/>
                      <w:sz w:val="18"/>
                      <w:szCs w:val="18"/>
                      <w:lang w:eastAsia="lv-LV"/>
                    </w:rPr>
                    <w:t>kopā</w:t>
                  </w:r>
                </w:p>
              </w:tc>
              <w:tc>
                <w:tcPr>
                  <w:tcW w:w="960" w:type="dxa"/>
                  <w:tcBorders>
                    <w:top w:val="single" w:sz="4" w:space="0" w:color="auto"/>
                    <w:left w:val="nil"/>
                    <w:bottom w:val="single" w:sz="4" w:space="0" w:color="auto"/>
                    <w:right w:val="single" w:sz="4" w:space="0" w:color="auto"/>
                  </w:tcBorders>
                  <w:shd w:val="clear" w:color="000000" w:fill="B4C6E7"/>
                  <w:vAlign w:val="center"/>
                  <w:hideMark/>
                </w:tcPr>
                <w:p w:rsidR="000E6E25" w:rsidRPr="00EC3848" w:rsidRDefault="000E6E25" w:rsidP="00F7699F">
                  <w:pPr>
                    <w:framePr w:hSpace="180" w:wrap="around" w:vAnchor="text" w:hAnchor="margin" w:xAlign="center" w:y="119"/>
                    <w:spacing w:after="0" w:line="240" w:lineRule="auto"/>
                    <w:jc w:val="center"/>
                    <w:rPr>
                      <w:rFonts w:ascii="Times New Roman" w:eastAsia="Times New Roman" w:hAnsi="Times New Roman"/>
                      <w:color w:val="000000"/>
                      <w:sz w:val="18"/>
                      <w:szCs w:val="18"/>
                      <w:lang w:eastAsia="lv-LV"/>
                    </w:rPr>
                  </w:pPr>
                  <w:r w:rsidRPr="00EC3848">
                    <w:rPr>
                      <w:rFonts w:ascii="Times New Roman" w:eastAsia="Times New Roman" w:hAnsi="Times New Roman"/>
                      <w:color w:val="000000"/>
                      <w:sz w:val="18"/>
                      <w:szCs w:val="18"/>
                      <w:lang w:eastAsia="lv-LV"/>
                    </w:rPr>
                    <w:t>Izmaksas par 1 h</w:t>
                  </w:r>
                </w:p>
              </w:tc>
            </w:tr>
            <w:tr w:rsidR="000E6E25" w:rsidRPr="00EC3848" w:rsidTr="00A36722">
              <w:trPr>
                <w:trHeight w:val="300"/>
                <w:jc w:val="center"/>
              </w:trPr>
              <w:tc>
                <w:tcPr>
                  <w:tcW w:w="1900" w:type="dxa"/>
                  <w:tcBorders>
                    <w:top w:val="nil"/>
                    <w:left w:val="single" w:sz="4" w:space="0" w:color="auto"/>
                    <w:bottom w:val="single" w:sz="4" w:space="0" w:color="auto"/>
                    <w:right w:val="single" w:sz="4" w:space="0" w:color="auto"/>
                  </w:tcBorders>
                  <w:shd w:val="clear" w:color="auto" w:fill="auto"/>
                  <w:vAlign w:val="bottom"/>
                  <w:hideMark/>
                </w:tcPr>
                <w:p w:rsidR="000E6E25" w:rsidRPr="00EC3848" w:rsidRDefault="000E6E25" w:rsidP="00F7699F">
                  <w:pPr>
                    <w:framePr w:hSpace="180" w:wrap="around" w:vAnchor="text" w:hAnchor="margin" w:xAlign="center" w:y="119"/>
                    <w:spacing w:after="0" w:line="240" w:lineRule="auto"/>
                    <w:jc w:val="center"/>
                    <w:rPr>
                      <w:rFonts w:ascii="Times New Roman" w:eastAsia="Times New Roman" w:hAnsi="Times New Roman"/>
                      <w:i/>
                      <w:iCs/>
                      <w:color w:val="000000"/>
                      <w:sz w:val="18"/>
                      <w:szCs w:val="18"/>
                      <w:lang w:eastAsia="lv-LV"/>
                    </w:rPr>
                  </w:pPr>
                  <w:r w:rsidRPr="00EC3848">
                    <w:rPr>
                      <w:rFonts w:ascii="Times New Roman" w:eastAsia="Times New Roman" w:hAnsi="Times New Roman"/>
                      <w:i/>
                      <w:iCs/>
                      <w:color w:val="000000"/>
                      <w:sz w:val="18"/>
                      <w:szCs w:val="18"/>
                      <w:lang w:eastAsia="lv-LV"/>
                    </w:rPr>
                    <w:t>1</w:t>
                  </w:r>
                </w:p>
              </w:tc>
              <w:tc>
                <w:tcPr>
                  <w:tcW w:w="960" w:type="dxa"/>
                  <w:tcBorders>
                    <w:top w:val="nil"/>
                    <w:left w:val="nil"/>
                    <w:bottom w:val="single" w:sz="4" w:space="0" w:color="auto"/>
                    <w:right w:val="single" w:sz="4" w:space="0" w:color="auto"/>
                  </w:tcBorders>
                  <w:shd w:val="clear" w:color="auto" w:fill="auto"/>
                  <w:vAlign w:val="bottom"/>
                  <w:hideMark/>
                </w:tcPr>
                <w:p w:rsidR="000E6E25" w:rsidRPr="00EC3848" w:rsidRDefault="000E6E25" w:rsidP="00F7699F">
                  <w:pPr>
                    <w:framePr w:hSpace="180" w:wrap="around" w:vAnchor="text" w:hAnchor="margin" w:xAlign="center" w:y="119"/>
                    <w:spacing w:after="0" w:line="240" w:lineRule="auto"/>
                    <w:jc w:val="center"/>
                    <w:rPr>
                      <w:rFonts w:ascii="Times New Roman" w:eastAsia="Times New Roman" w:hAnsi="Times New Roman"/>
                      <w:i/>
                      <w:iCs/>
                      <w:color w:val="000000"/>
                      <w:sz w:val="18"/>
                      <w:szCs w:val="18"/>
                      <w:lang w:eastAsia="lv-LV"/>
                    </w:rPr>
                  </w:pPr>
                  <w:r w:rsidRPr="00EC3848">
                    <w:rPr>
                      <w:rFonts w:ascii="Times New Roman" w:eastAsia="Times New Roman" w:hAnsi="Times New Roman"/>
                      <w:i/>
                      <w:iCs/>
                      <w:color w:val="000000"/>
                      <w:sz w:val="18"/>
                      <w:szCs w:val="18"/>
                      <w:lang w:eastAsia="lv-LV"/>
                    </w:rPr>
                    <w:t>2</w:t>
                  </w:r>
                </w:p>
              </w:tc>
              <w:tc>
                <w:tcPr>
                  <w:tcW w:w="960" w:type="dxa"/>
                  <w:tcBorders>
                    <w:top w:val="nil"/>
                    <w:left w:val="nil"/>
                    <w:bottom w:val="single" w:sz="4" w:space="0" w:color="auto"/>
                    <w:right w:val="single" w:sz="4" w:space="0" w:color="auto"/>
                  </w:tcBorders>
                  <w:shd w:val="clear" w:color="auto" w:fill="auto"/>
                  <w:vAlign w:val="bottom"/>
                  <w:hideMark/>
                </w:tcPr>
                <w:p w:rsidR="000E6E25" w:rsidRPr="00EC3848" w:rsidRDefault="000E6E25" w:rsidP="00F7699F">
                  <w:pPr>
                    <w:framePr w:hSpace="180" w:wrap="around" w:vAnchor="text" w:hAnchor="margin" w:xAlign="center" w:y="119"/>
                    <w:spacing w:after="0" w:line="240" w:lineRule="auto"/>
                    <w:jc w:val="center"/>
                    <w:rPr>
                      <w:rFonts w:ascii="Times New Roman" w:eastAsia="Times New Roman" w:hAnsi="Times New Roman"/>
                      <w:i/>
                      <w:iCs/>
                      <w:color w:val="000000"/>
                      <w:sz w:val="18"/>
                      <w:szCs w:val="18"/>
                      <w:lang w:eastAsia="lv-LV"/>
                    </w:rPr>
                  </w:pPr>
                  <w:r w:rsidRPr="00EC3848">
                    <w:rPr>
                      <w:rFonts w:ascii="Times New Roman" w:eastAsia="Times New Roman" w:hAnsi="Times New Roman"/>
                      <w:i/>
                      <w:iCs/>
                      <w:color w:val="000000"/>
                      <w:sz w:val="18"/>
                      <w:szCs w:val="18"/>
                      <w:lang w:eastAsia="lv-LV"/>
                    </w:rPr>
                    <w:t>3=1+2</w:t>
                  </w:r>
                </w:p>
              </w:tc>
              <w:tc>
                <w:tcPr>
                  <w:tcW w:w="960" w:type="dxa"/>
                  <w:tcBorders>
                    <w:top w:val="nil"/>
                    <w:left w:val="nil"/>
                    <w:bottom w:val="single" w:sz="4" w:space="0" w:color="auto"/>
                    <w:right w:val="single" w:sz="4" w:space="0" w:color="auto"/>
                  </w:tcBorders>
                  <w:shd w:val="clear" w:color="auto" w:fill="auto"/>
                  <w:vAlign w:val="bottom"/>
                  <w:hideMark/>
                </w:tcPr>
                <w:p w:rsidR="000E6E25" w:rsidRPr="00EC3848" w:rsidRDefault="000E6E25" w:rsidP="00F7699F">
                  <w:pPr>
                    <w:framePr w:hSpace="180" w:wrap="around" w:vAnchor="text" w:hAnchor="margin" w:xAlign="center" w:y="119"/>
                    <w:spacing w:after="0" w:line="240" w:lineRule="auto"/>
                    <w:jc w:val="center"/>
                    <w:rPr>
                      <w:rFonts w:ascii="Times New Roman" w:eastAsia="Times New Roman" w:hAnsi="Times New Roman"/>
                      <w:i/>
                      <w:iCs/>
                      <w:color w:val="000000"/>
                      <w:sz w:val="18"/>
                      <w:szCs w:val="18"/>
                      <w:lang w:eastAsia="lv-LV"/>
                    </w:rPr>
                  </w:pPr>
                  <w:r w:rsidRPr="00EC3848">
                    <w:rPr>
                      <w:rFonts w:ascii="Times New Roman" w:eastAsia="Times New Roman" w:hAnsi="Times New Roman"/>
                      <w:i/>
                      <w:iCs/>
                      <w:color w:val="000000"/>
                      <w:sz w:val="18"/>
                      <w:szCs w:val="18"/>
                      <w:lang w:eastAsia="lv-LV"/>
                    </w:rPr>
                    <w:t>4=3/160h</w:t>
                  </w:r>
                </w:p>
              </w:tc>
            </w:tr>
            <w:tr w:rsidR="000E6E25" w:rsidRPr="00EC3848" w:rsidTr="00A36722">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E6E25" w:rsidRPr="00EC3848" w:rsidRDefault="000E6E25" w:rsidP="00F7699F">
                  <w:pPr>
                    <w:framePr w:hSpace="180" w:wrap="around" w:vAnchor="text" w:hAnchor="margin" w:xAlign="center" w:y="119"/>
                    <w:spacing w:after="0" w:line="240" w:lineRule="auto"/>
                    <w:jc w:val="center"/>
                    <w:rPr>
                      <w:rFonts w:ascii="Times New Roman" w:eastAsia="Times New Roman" w:hAnsi="Times New Roman"/>
                      <w:color w:val="000000"/>
                      <w:sz w:val="18"/>
                      <w:szCs w:val="18"/>
                      <w:lang w:eastAsia="lv-LV"/>
                    </w:rPr>
                  </w:pPr>
                  <w:r w:rsidRPr="00EC3848">
                    <w:rPr>
                      <w:rFonts w:ascii="Times New Roman" w:eastAsia="Times New Roman" w:hAnsi="Times New Roman"/>
                      <w:color w:val="000000"/>
                      <w:sz w:val="18"/>
                      <w:szCs w:val="18"/>
                      <w:lang w:eastAsia="lv-LV"/>
                    </w:rPr>
                    <w:t>885,00</w:t>
                  </w:r>
                </w:p>
              </w:tc>
              <w:tc>
                <w:tcPr>
                  <w:tcW w:w="960" w:type="dxa"/>
                  <w:tcBorders>
                    <w:top w:val="nil"/>
                    <w:left w:val="nil"/>
                    <w:bottom w:val="single" w:sz="4" w:space="0" w:color="auto"/>
                    <w:right w:val="single" w:sz="4" w:space="0" w:color="auto"/>
                  </w:tcBorders>
                  <w:shd w:val="clear" w:color="auto" w:fill="auto"/>
                  <w:noWrap/>
                  <w:vAlign w:val="center"/>
                  <w:hideMark/>
                </w:tcPr>
                <w:p w:rsidR="000E6E25" w:rsidRPr="00EC3848" w:rsidRDefault="000E6E25" w:rsidP="00F7699F">
                  <w:pPr>
                    <w:framePr w:hSpace="180" w:wrap="around" w:vAnchor="text" w:hAnchor="margin" w:xAlign="center" w:y="119"/>
                    <w:spacing w:after="0" w:line="240" w:lineRule="auto"/>
                    <w:jc w:val="center"/>
                    <w:rPr>
                      <w:rFonts w:ascii="Times New Roman" w:eastAsia="Times New Roman" w:hAnsi="Times New Roman"/>
                      <w:color w:val="000000"/>
                      <w:sz w:val="18"/>
                      <w:szCs w:val="18"/>
                      <w:lang w:eastAsia="lv-LV"/>
                    </w:rPr>
                  </w:pPr>
                  <w:r w:rsidRPr="00EC3848">
                    <w:rPr>
                      <w:rFonts w:ascii="Times New Roman" w:eastAsia="Times New Roman" w:hAnsi="Times New Roman"/>
                      <w:color w:val="000000"/>
                      <w:sz w:val="18"/>
                      <w:szCs w:val="18"/>
                      <w:lang w:eastAsia="lv-LV"/>
                    </w:rPr>
                    <w:t>208,77</w:t>
                  </w:r>
                </w:p>
              </w:tc>
              <w:tc>
                <w:tcPr>
                  <w:tcW w:w="960" w:type="dxa"/>
                  <w:tcBorders>
                    <w:top w:val="nil"/>
                    <w:left w:val="nil"/>
                    <w:bottom w:val="single" w:sz="4" w:space="0" w:color="auto"/>
                    <w:right w:val="single" w:sz="4" w:space="0" w:color="auto"/>
                  </w:tcBorders>
                  <w:shd w:val="clear" w:color="auto" w:fill="auto"/>
                  <w:noWrap/>
                  <w:vAlign w:val="center"/>
                  <w:hideMark/>
                </w:tcPr>
                <w:p w:rsidR="000E6E25" w:rsidRPr="00EC3848" w:rsidRDefault="000E6E25" w:rsidP="00F7699F">
                  <w:pPr>
                    <w:framePr w:hSpace="180" w:wrap="around" w:vAnchor="text" w:hAnchor="margin" w:xAlign="center" w:y="119"/>
                    <w:spacing w:after="0" w:line="240" w:lineRule="auto"/>
                    <w:jc w:val="center"/>
                    <w:rPr>
                      <w:rFonts w:ascii="Times New Roman" w:eastAsia="Times New Roman" w:hAnsi="Times New Roman"/>
                      <w:color w:val="000000"/>
                      <w:sz w:val="18"/>
                      <w:szCs w:val="18"/>
                      <w:lang w:eastAsia="lv-LV"/>
                    </w:rPr>
                  </w:pPr>
                  <w:r w:rsidRPr="00EC3848">
                    <w:rPr>
                      <w:rFonts w:ascii="Times New Roman" w:eastAsia="Times New Roman" w:hAnsi="Times New Roman"/>
                      <w:color w:val="000000"/>
                      <w:sz w:val="18"/>
                      <w:szCs w:val="18"/>
                      <w:lang w:eastAsia="lv-LV"/>
                    </w:rPr>
                    <w:t>1 093,77</w:t>
                  </w:r>
                </w:p>
              </w:tc>
              <w:tc>
                <w:tcPr>
                  <w:tcW w:w="960" w:type="dxa"/>
                  <w:tcBorders>
                    <w:top w:val="nil"/>
                    <w:left w:val="nil"/>
                    <w:bottom w:val="single" w:sz="4" w:space="0" w:color="auto"/>
                    <w:right w:val="single" w:sz="4" w:space="0" w:color="auto"/>
                  </w:tcBorders>
                  <w:shd w:val="clear" w:color="auto" w:fill="auto"/>
                  <w:noWrap/>
                  <w:vAlign w:val="center"/>
                  <w:hideMark/>
                </w:tcPr>
                <w:p w:rsidR="000E6E25" w:rsidRPr="00EC3848" w:rsidRDefault="000E6E25" w:rsidP="00F7699F">
                  <w:pPr>
                    <w:framePr w:hSpace="180" w:wrap="around" w:vAnchor="text" w:hAnchor="margin" w:xAlign="center" w:y="119"/>
                    <w:spacing w:after="0" w:line="240" w:lineRule="auto"/>
                    <w:jc w:val="center"/>
                    <w:rPr>
                      <w:rFonts w:ascii="Times New Roman" w:eastAsia="Times New Roman" w:hAnsi="Times New Roman"/>
                      <w:color w:val="000000"/>
                      <w:sz w:val="18"/>
                      <w:szCs w:val="18"/>
                      <w:lang w:eastAsia="lv-LV"/>
                    </w:rPr>
                  </w:pPr>
                  <w:r w:rsidRPr="00EC3848">
                    <w:rPr>
                      <w:rFonts w:ascii="Times New Roman" w:eastAsia="Times New Roman" w:hAnsi="Times New Roman"/>
                      <w:color w:val="000000"/>
                      <w:sz w:val="18"/>
                      <w:szCs w:val="18"/>
                      <w:lang w:eastAsia="lv-LV"/>
                    </w:rPr>
                    <w:t>6,84</w:t>
                  </w:r>
                </w:p>
              </w:tc>
            </w:tr>
          </w:tbl>
          <w:p w:rsidR="00451729" w:rsidRPr="008B49CA" w:rsidRDefault="00451729" w:rsidP="00451729">
            <w:pPr>
              <w:jc w:val="both"/>
            </w:pPr>
          </w:p>
          <w:p w:rsidR="00451729" w:rsidRPr="00AC2350" w:rsidRDefault="00451729" w:rsidP="00451729">
            <w:pPr>
              <w:ind w:left="415"/>
              <w:jc w:val="both"/>
              <w:rPr>
                <w:rFonts w:ascii="Times New Roman" w:eastAsia="Times New Roman" w:hAnsi="Times New Roman"/>
                <w:lang w:eastAsia="lv-LV"/>
              </w:rPr>
            </w:pPr>
            <w:r w:rsidRPr="00F965FA">
              <w:rPr>
                <w:rFonts w:ascii="Times New Roman" w:eastAsia="Times New Roman" w:hAnsi="Times New Roman"/>
                <w:i/>
                <w:lang w:eastAsia="lv-LV"/>
              </w:rPr>
              <w:t xml:space="preserve">l – laika patēriņš, kas nepieciešams, lai sagatavotu informāciju, </w:t>
            </w:r>
            <w:r>
              <w:rPr>
                <w:rFonts w:ascii="Times New Roman" w:eastAsia="Times New Roman" w:hAnsi="Times New Roman"/>
                <w:i/>
                <w:lang w:eastAsia="lv-LV"/>
              </w:rPr>
              <w:t xml:space="preserve">kuras sniegšanu paredz projekts: </w:t>
            </w:r>
            <w:r>
              <w:rPr>
                <w:rFonts w:ascii="Times New Roman" w:eastAsia="Times New Roman" w:hAnsi="Times New Roman"/>
                <w:lang w:eastAsia="lv-LV"/>
              </w:rPr>
              <w:t>2 stundas;</w:t>
            </w:r>
          </w:p>
          <w:p w:rsidR="00451729" w:rsidRDefault="00451729" w:rsidP="00451729">
            <w:pPr>
              <w:ind w:left="415"/>
              <w:jc w:val="both"/>
              <w:rPr>
                <w:rFonts w:ascii="Times New Roman" w:eastAsia="Times New Roman" w:hAnsi="Times New Roman"/>
                <w:i/>
                <w:lang w:eastAsia="lv-LV"/>
              </w:rPr>
            </w:pPr>
            <w:r w:rsidRPr="00AC2350">
              <w:rPr>
                <w:rFonts w:ascii="Times New Roman" w:eastAsia="Times New Roman" w:hAnsi="Times New Roman"/>
                <w:i/>
                <w:lang w:eastAsia="lv-LV"/>
              </w:rPr>
              <w:t>n – subjektu skaits, uz ko attiecas projektā paredzētās informācijas sniegšanas prasības</w:t>
            </w:r>
            <w:r>
              <w:rPr>
                <w:rFonts w:ascii="Times New Roman" w:eastAsia="Times New Roman" w:hAnsi="Times New Roman"/>
                <w:i/>
                <w:lang w:eastAsia="lv-LV"/>
              </w:rPr>
              <w:t xml:space="preserve">: </w:t>
            </w:r>
            <w:r w:rsidRPr="00AC2350">
              <w:rPr>
                <w:rFonts w:ascii="Times New Roman" w:eastAsia="Times New Roman" w:hAnsi="Times New Roman"/>
                <w:lang w:eastAsia="lv-LV"/>
              </w:rPr>
              <w:t xml:space="preserve">aprēķins tiek veikts uz </w:t>
            </w:r>
            <w:r w:rsidRPr="009F2A41">
              <w:rPr>
                <w:rFonts w:ascii="Times New Roman" w:eastAsia="Times New Roman" w:hAnsi="Times New Roman"/>
                <w:u w:val="single"/>
                <w:lang w:eastAsia="lv-LV"/>
              </w:rPr>
              <w:t xml:space="preserve">vienu </w:t>
            </w:r>
            <w:r w:rsidR="00ED3704">
              <w:rPr>
                <w:rFonts w:ascii="Times New Roman" w:eastAsia="Times New Roman" w:hAnsi="Times New Roman"/>
                <w:lang w:eastAsia="lv-LV"/>
              </w:rPr>
              <w:t>SAM 5.6.2</w:t>
            </w:r>
            <w:r w:rsidRPr="00AC2350">
              <w:rPr>
                <w:rFonts w:ascii="Times New Roman" w:eastAsia="Times New Roman" w:hAnsi="Times New Roman"/>
                <w:lang w:eastAsia="lv-LV"/>
              </w:rPr>
              <w:t>. finansējuma saņēmēju;</w:t>
            </w:r>
          </w:p>
          <w:p w:rsidR="00451729" w:rsidRDefault="00451729" w:rsidP="00451729">
            <w:pPr>
              <w:ind w:left="415"/>
              <w:jc w:val="both"/>
              <w:rPr>
                <w:rFonts w:ascii="Times New Roman" w:eastAsia="Times New Roman" w:hAnsi="Times New Roman"/>
                <w:i/>
                <w:lang w:eastAsia="lv-LV"/>
              </w:rPr>
            </w:pPr>
            <w:r w:rsidRPr="00847C8F">
              <w:rPr>
                <w:rFonts w:ascii="Times New Roman" w:eastAsia="Times New Roman" w:hAnsi="Times New Roman"/>
                <w:i/>
                <w:lang w:eastAsia="lv-LV"/>
              </w:rPr>
              <w:t>b – paredz</w:t>
            </w:r>
            <w:r>
              <w:rPr>
                <w:rFonts w:ascii="Times New Roman" w:eastAsia="Times New Roman" w:hAnsi="Times New Roman"/>
                <w:i/>
                <w:lang w:eastAsia="lv-LV"/>
              </w:rPr>
              <w:t>ētais</w:t>
            </w:r>
            <w:r w:rsidRPr="00847C8F">
              <w:rPr>
                <w:rFonts w:ascii="Times New Roman" w:eastAsia="Times New Roman" w:hAnsi="Times New Roman"/>
                <w:i/>
                <w:lang w:eastAsia="lv-LV"/>
              </w:rPr>
              <w:t xml:space="preserve"> informācijas sniegšan</w:t>
            </w:r>
            <w:r>
              <w:rPr>
                <w:rFonts w:ascii="Times New Roman" w:eastAsia="Times New Roman" w:hAnsi="Times New Roman"/>
                <w:i/>
                <w:lang w:eastAsia="lv-LV"/>
              </w:rPr>
              <w:t xml:space="preserve">as reižu skaits: </w:t>
            </w:r>
            <w:r>
              <w:rPr>
                <w:rFonts w:ascii="Times New Roman" w:eastAsia="Times New Roman" w:hAnsi="Times New Roman"/>
                <w:lang w:eastAsia="lv-LV"/>
              </w:rPr>
              <w:t xml:space="preserve">3 reizes </w:t>
            </w:r>
            <w:r w:rsidRPr="00D74086">
              <w:rPr>
                <w:rFonts w:ascii="Times New Roman" w:eastAsia="Times New Roman" w:hAnsi="Times New Roman"/>
                <w:lang w:eastAsia="lv-LV"/>
              </w:rPr>
              <w:t>projekta dzīves ciklā</w:t>
            </w:r>
            <w:r w:rsidRPr="00847C8F">
              <w:rPr>
                <w:rFonts w:ascii="Times New Roman" w:eastAsia="Times New Roman" w:hAnsi="Times New Roman"/>
                <w:i/>
                <w:lang w:eastAsia="lv-LV"/>
              </w:rPr>
              <w:t>;</w:t>
            </w:r>
          </w:p>
          <w:p w:rsidR="00451729" w:rsidRDefault="00451729" w:rsidP="00451729">
            <w:pPr>
              <w:ind w:left="415"/>
              <w:jc w:val="both"/>
              <w:rPr>
                <w:rFonts w:ascii="Times New Roman" w:eastAsia="Times New Roman" w:hAnsi="Times New Roman"/>
                <w:i/>
                <w:lang w:eastAsia="lv-LV"/>
              </w:rPr>
            </w:pPr>
            <w:r w:rsidRPr="00847C8F">
              <w:rPr>
                <w:rFonts w:ascii="Times New Roman" w:eastAsia="Times New Roman" w:hAnsi="Times New Roman"/>
                <w:i/>
                <w:lang w:eastAsia="lv-LV"/>
              </w:rPr>
              <w:t>C – informācijas sniegšanas pienākuma radītās izmaksas jeb administratīvās izmaksas</w:t>
            </w:r>
            <w:r>
              <w:rPr>
                <w:rFonts w:ascii="Times New Roman" w:eastAsia="Times New Roman" w:hAnsi="Times New Roman"/>
                <w:i/>
                <w:lang w:eastAsia="lv-LV"/>
              </w:rPr>
              <w:t>:</w:t>
            </w:r>
          </w:p>
          <w:p w:rsidR="00451729" w:rsidRPr="001B6A54" w:rsidRDefault="00451729" w:rsidP="00451729">
            <w:pPr>
              <w:ind w:left="415"/>
              <w:jc w:val="center"/>
              <w:rPr>
                <w:rFonts w:ascii="Times New Roman" w:eastAsia="Times New Roman" w:hAnsi="Times New Roman"/>
                <w:i/>
                <w:lang w:eastAsia="lv-LV"/>
              </w:rPr>
            </w:pPr>
            <w:r>
              <w:rPr>
                <w:rFonts w:ascii="Times New Roman" w:eastAsia="Times New Roman" w:hAnsi="Times New Roman"/>
                <w:lang w:eastAsia="lv-LV"/>
              </w:rPr>
              <w:t>(</w:t>
            </w:r>
            <w:r w:rsidR="000E6E25">
              <w:rPr>
                <w:rFonts w:ascii="Times New Roman" w:eastAsia="Times New Roman" w:hAnsi="Times New Roman"/>
                <w:lang w:eastAsia="lv-LV"/>
              </w:rPr>
              <w:t>6,84</w:t>
            </w:r>
            <w:r>
              <w:rPr>
                <w:rFonts w:ascii="Times New Roman" w:eastAsia="Times New Roman" w:hAnsi="Times New Roman"/>
                <w:lang w:eastAsia="lv-LV"/>
              </w:rPr>
              <w:t xml:space="preserve"> x 2) x (1 x 3) = </w:t>
            </w:r>
            <w:r w:rsidR="000E6E25">
              <w:rPr>
                <w:rFonts w:ascii="Times New Roman" w:eastAsia="Times New Roman" w:hAnsi="Times New Roman"/>
                <w:lang w:eastAsia="lv-LV"/>
              </w:rPr>
              <w:t>41,04</w:t>
            </w:r>
            <w:r>
              <w:rPr>
                <w:rFonts w:ascii="Times New Roman" w:eastAsia="Times New Roman" w:hAnsi="Times New Roman"/>
                <w:lang w:eastAsia="lv-LV"/>
              </w:rPr>
              <w:t xml:space="preserve"> </w:t>
            </w:r>
            <w:proofErr w:type="spellStart"/>
            <w:r w:rsidRPr="00847C8F">
              <w:rPr>
                <w:rFonts w:ascii="Times New Roman" w:eastAsia="Times New Roman" w:hAnsi="Times New Roman"/>
                <w:i/>
                <w:lang w:eastAsia="lv-LV"/>
              </w:rPr>
              <w:t>euro</w:t>
            </w:r>
            <w:proofErr w:type="spellEnd"/>
          </w:p>
          <w:p w:rsidR="00451729" w:rsidRPr="001B6A54" w:rsidRDefault="0030731F" w:rsidP="00451729">
            <w:pPr>
              <w:pStyle w:val="ListParagraph"/>
              <w:numPr>
                <w:ilvl w:val="0"/>
                <w:numId w:val="33"/>
              </w:numPr>
              <w:spacing w:after="120" w:line="240" w:lineRule="auto"/>
              <w:jc w:val="both"/>
              <w:rPr>
                <w:rFonts w:ascii="Times New Roman" w:hAnsi="Times New Roman"/>
                <w:sz w:val="24"/>
                <w:szCs w:val="24"/>
              </w:rPr>
            </w:pPr>
            <w:r>
              <w:rPr>
                <w:rFonts w:ascii="Times New Roman" w:eastAsia="Times New Roman" w:hAnsi="Times New Roman"/>
                <w:sz w:val="24"/>
                <w:szCs w:val="24"/>
                <w:lang w:eastAsia="lv-LV"/>
              </w:rPr>
              <w:t>SAM 5.6.2</w:t>
            </w:r>
            <w:r w:rsidR="00451729" w:rsidRPr="001B6A54">
              <w:rPr>
                <w:rFonts w:ascii="Times New Roman" w:eastAsia="Times New Roman" w:hAnsi="Times New Roman"/>
                <w:sz w:val="24"/>
                <w:szCs w:val="24"/>
                <w:lang w:eastAsia="lv-LV"/>
              </w:rPr>
              <w:t>. finansējuma saņēmējs</w:t>
            </w:r>
            <w:r w:rsidR="00451729">
              <w:rPr>
                <w:rFonts w:ascii="Times New Roman" w:eastAsia="Times New Roman" w:hAnsi="Times New Roman"/>
                <w:sz w:val="24"/>
                <w:szCs w:val="24"/>
                <w:lang w:eastAsia="lv-LV"/>
              </w:rPr>
              <w:t>,</w:t>
            </w:r>
            <w:r w:rsidR="00451729" w:rsidRPr="001B6A54">
              <w:rPr>
                <w:rFonts w:ascii="Times New Roman" w:eastAsia="Times New Roman" w:hAnsi="Times New Roman"/>
                <w:sz w:val="24"/>
                <w:szCs w:val="24"/>
                <w:lang w:eastAsia="lv-LV"/>
              </w:rPr>
              <w:t xml:space="preserve"> </w:t>
            </w:r>
            <w:r w:rsidR="00451729">
              <w:rPr>
                <w:rFonts w:ascii="Times New Roman" w:eastAsia="Times New Roman" w:hAnsi="Times New Roman"/>
                <w:sz w:val="24"/>
                <w:szCs w:val="24"/>
                <w:lang w:eastAsia="lv-LV"/>
              </w:rPr>
              <w:t>kuram</w:t>
            </w:r>
            <w:r w:rsidR="00451729">
              <w:rPr>
                <w:rFonts w:ascii="Times New Roman" w:hAnsi="Times New Roman"/>
                <w:sz w:val="24"/>
                <w:szCs w:val="24"/>
              </w:rPr>
              <w:t xml:space="preserve"> </w:t>
            </w:r>
            <w:r w:rsidR="00451729">
              <w:rPr>
                <w:rFonts w:ascii="Times New Roman" w:eastAsia="Times New Roman" w:hAnsi="Times New Roman"/>
                <w:sz w:val="24"/>
                <w:szCs w:val="24"/>
                <w:lang w:eastAsia="lv-LV"/>
              </w:rPr>
              <w:t>valsts atbalstu sniegts</w:t>
            </w:r>
            <w:r w:rsidR="00451729" w:rsidRPr="001B6A54">
              <w:rPr>
                <w:rFonts w:ascii="Times New Roman" w:eastAsia="Times New Roman" w:hAnsi="Times New Roman"/>
                <w:sz w:val="24"/>
                <w:szCs w:val="24"/>
                <w:lang w:eastAsia="lv-LV"/>
              </w:rPr>
              <w:t xml:space="preserve"> saskaņā ar Komisijas regulas Nr. 651/2014 48. un 56. pantu</w:t>
            </w:r>
            <w:r w:rsidR="00451729" w:rsidRPr="001B6A54">
              <w:rPr>
                <w:rFonts w:ascii="Times New Roman" w:hAnsi="Times New Roman"/>
                <w:sz w:val="24"/>
                <w:szCs w:val="24"/>
              </w:rPr>
              <w:t>, jāveic atbalsta likmes pārrēķinu projekta dzīves cikla beigās (vienu reizi) un jāatmaksā starpību starp faktisko peļņu no pamatdarbības un plānoto pelņu no pamatdarbības</w:t>
            </w:r>
            <w:r w:rsidR="00451729">
              <w:rPr>
                <w:rFonts w:ascii="Times New Roman" w:hAnsi="Times New Roman"/>
                <w:sz w:val="24"/>
                <w:szCs w:val="24"/>
              </w:rPr>
              <w:t xml:space="preserve">. </w:t>
            </w:r>
            <w:r w:rsidR="00451729" w:rsidRPr="001B6A54">
              <w:rPr>
                <w:rFonts w:ascii="Times New Roman" w:eastAsia="Times New Roman" w:hAnsi="Times New Roman"/>
                <w:sz w:val="24"/>
                <w:szCs w:val="24"/>
                <w:lang w:eastAsia="lv-LV"/>
              </w:rPr>
              <w:t xml:space="preserve">SAM </w:t>
            </w:r>
            <w:r>
              <w:rPr>
                <w:rFonts w:ascii="Times New Roman" w:eastAsia="Times New Roman" w:hAnsi="Times New Roman"/>
                <w:sz w:val="24"/>
                <w:szCs w:val="24"/>
                <w:lang w:eastAsia="lv-LV"/>
              </w:rPr>
              <w:t>5.6.2</w:t>
            </w:r>
            <w:r w:rsidR="00451729" w:rsidRPr="001B6A54">
              <w:rPr>
                <w:rFonts w:ascii="Times New Roman" w:eastAsia="Times New Roman" w:hAnsi="Times New Roman"/>
                <w:sz w:val="24"/>
                <w:szCs w:val="24"/>
                <w:lang w:eastAsia="lv-LV"/>
              </w:rPr>
              <w:t xml:space="preserve">. </w:t>
            </w:r>
            <w:r w:rsidR="00451729">
              <w:rPr>
                <w:rFonts w:ascii="Times New Roman" w:eastAsia="Times New Roman" w:hAnsi="Times New Roman"/>
                <w:sz w:val="24"/>
                <w:szCs w:val="24"/>
                <w:lang w:eastAsia="lv-LV"/>
              </w:rPr>
              <w:t xml:space="preserve">ietvaros indikatīvi šādu </w:t>
            </w:r>
            <w:r w:rsidR="00451729" w:rsidRPr="001B6A54">
              <w:rPr>
                <w:rFonts w:ascii="Times New Roman" w:eastAsia="Times New Roman" w:hAnsi="Times New Roman"/>
                <w:sz w:val="24"/>
                <w:szCs w:val="24"/>
                <w:lang w:eastAsia="lv-LV"/>
              </w:rPr>
              <w:t xml:space="preserve">projektu skaits ir </w:t>
            </w:r>
            <w:r>
              <w:rPr>
                <w:rFonts w:ascii="Times New Roman" w:eastAsia="Times New Roman" w:hAnsi="Times New Roman"/>
                <w:sz w:val="24"/>
                <w:szCs w:val="24"/>
                <w:lang w:eastAsia="lv-LV"/>
              </w:rPr>
              <w:t xml:space="preserve">57 </w:t>
            </w:r>
            <w:r w:rsidR="00451729" w:rsidRPr="001B6A54">
              <w:rPr>
                <w:rFonts w:ascii="Times New Roman" w:eastAsia="Times New Roman" w:hAnsi="Times New Roman"/>
                <w:sz w:val="24"/>
                <w:szCs w:val="24"/>
                <w:lang w:eastAsia="lv-LV"/>
              </w:rPr>
              <w:t xml:space="preserve">projekti. Indikatīvās izmaksas vienam projektam ir </w:t>
            </w:r>
            <w:r w:rsidR="00C30474">
              <w:rPr>
                <w:rFonts w:ascii="Times New Roman" w:eastAsia="Times New Roman" w:hAnsi="Times New Roman"/>
                <w:sz w:val="24"/>
                <w:szCs w:val="24"/>
                <w:lang w:eastAsia="lv-LV"/>
              </w:rPr>
              <w:t>54,72</w:t>
            </w:r>
            <w:r w:rsidR="00451729" w:rsidRPr="001B6A54">
              <w:rPr>
                <w:rFonts w:ascii="Times New Roman" w:eastAsia="Times New Roman" w:hAnsi="Times New Roman"/>
                <w:sz w:val="24"/>
                <w:szCs w:val="24"/>
                <w:lang w:eastAsia="lv-LV"/>
              </w:rPr>
              <w:t xml:space="preserve"> </w:t>
            </w:r>
            <w:proofErr w:type="spellStart"/>
            <w:r w:rsidR="00451729" w:rsidRPr="001B6A54">
              <w:rPr>
                <w:rFonts w:ascii="Times New Roman" w:eastAsia="Times New Roman" w:hAnsi="Times New Roman"/>
                <w:i/>
                <w:sz w:val="24"/>
                <w:szCs w:val="24"/>
                <w:lang w:eastAsia="lv-LV"/>
              </w:rPr>
              <w:t>euro</w:t>
            </w:r>
            <w:proofErr w:type="spellEnd"/>
            <w:r w:rsidR="00451729" w:rsidRPr="001B6A54">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57</w:t>
            </w:r>
            <w:r w:rsidR="00451729" w:rsidRPr="001B6A54">
              <w:rPr>
                <w:rFonts w:ascii="Times New Roman" w:eastAsia="Times New Roman" w:hAnsi="Times New Roman"/>
                <w:sz w:val="24"/>
                <w:szCs w:val="24"/>
                <w:lang w:eastAsia="lv-LV"/>
              </w:rPr>
              <w:t xml:space="preserve"> projektiem – </w:t>
            </w:r>
            <w:r w:rsidR="00C30474">
              <w:rPr>
                <w:rFonts w:ascii="Times New Roman" w:eastAsia="Times New Roman" w:hAnsi="Times New Roman"/>
                <w:sz w:val="24"/>
                <w:szCs w:val="24"/>
                <w:lang w:eastAsia="lv-LV"/>
              </w:rPr>
              <w:t>3 119,04</w:t>
            </w:r>
            <w:r w:rsidR="00451729" w:rsidRPr="001B6A54">
              <w:rPr>
                <w:rFonts w:ascii="Times New Roman" w:eastAsia="Times New Roman" w:hAnsi="Times New Roman"/>
                <w:sz w:val="24"/>
                <w:szCs w:val="24"/>
                <w:lang w:eastAsia="lv-LV"/>
              </w:rPr>
              <w:t xml:space="preserve"> </w:t>
            </w:r>
            <w:proofErr w:type="spellStart"/>
            <w:r w:rsidR="00451729" w:rsidRPr="001B6A54">
              <w:rPr>
                <w:rFonts w:ascii="Times New Roman" w:eastAsia="Times New Roman" w:hAnsi="Times New Roman"/>
                <w:i/>
                <w:sz w:val="24"/>
                <w:szCs w:val="24"/>
                <w:lang w:eastAsia="lv-LV"/>
              </w:rPr>
              <w:t>euro</w:t>
            </w:r>
            <w:proofErr w:type="spellEnd"/>
            <w:r w:rsidR="00451729" w:rsidRPr="001B6A54">
              <w:rPr>
                <w:rFonts w:ascii="Times New Roman" w:eastAsia="Times New Roman" w:hAnsi="Times New Roman"/>
                <w:sz w:val="24"/>
                <w:szCs w:val="24"/>
                <w:lang w:eastAsia="lv-LV"/>
              </w:rPr>
              <w:t>).</w:t>
            </w:r>
          </w:p>
          <w:p w:rsidR="00451729" w:rsidRDefault="00451729" w:rsidP="00451729">
            <w:pPr>
              <w:pStyle w:val="ListParagraph"/>
              <w:spacing w:after="120" w:line="240" w:lineRule="auto"/>
              <w:ind w:left="415"/>
              <w:jc w:val="both"/>
              <w:rPr>
                <w:rFonts w:ascii="Times New Roman" w:eastAsia="Times New Roman" w:hAnsi="Times New Roman"/>
                <w:sz w:val="24"/>
                <w:szCs w:val="24"/>
                <w:lang w:eastAsia="lv-LV"/>
              </w:rPr>
            </w:pPr>
          </w:p>
          <w:p w:rsidR="00451729" w:rsidRPr="00D05B9F" w:rsidRDefault="00451729" w:rsidP="00451729">
            <w:pPr>
              <w:pStyle w:val="ListParagraph"/>
              <w:spacing w:after="120" w:line="240" w:lineRule="auto"/>
              <w:ind w:left="415"/>
              <w:jc w:val="both"/>
              <w:rPr>
                <w:rFonts w:ascii="Times New Roman" w:eastAsia="Times New Roman" w:hAnsi="Times New Roman"/>
                <w:sz w:val="24"/>
                <w:szCs w:val="24"/>
                <w:lang w:eastAsia="lv-LV"/>
              </w:rPr>
            </w:pPr>
            <w:r w:rsidRPr="00D05B9F">
              <w:rPr>
                <w:rFonts w:ascii="Times New Roman" w:eastAsia="Times New Roman" w:hAnsi="Times New Roman"/>
                <w:sz w:val="24"/>
                <w:szCs w:val="24"/>
                <w:lang w:eastAsia="lv-LV"/>
              </w:rPr>
              <w:lastRenderedPageBreak/>
              <w:t>Administra</w:t>
            </w:r>
            <w:r>
              <w:rPr>
                <w:rFonts w:ascii="Times New Roman" w:eastAsia="Times New Roman" w:hAnsi="Times New Roman"/>
                <w:sz w:val="24"/>
                <w:szCs w:val="24"/>
                <w:lang w:eastAsia="lv-LV"/>
              </w:rPr>
              <w:t>tīvo izmaksu novērtējums veikts, ņemot vērā šādus pieņēmumus un informāciju</w:t>
            </w:r>
            <w:r w:rsidRPr="00D05B9F">
              <w:rPr>
                <w:rFonts w:ascii="Times New Roman" w:eastAsia="Times New Roman" w:hAnsi="Times New Roman"/>
                <w:sz w:val="24"/>
                <w:szCs w:val="24"/>
                <w:lang w:eastAsia="lv-LV"/>
              </w:rPr>
              <w:t xml:space="preserve"> par iespējamām izmaksām </w:t>
            </w:r>
            <w:r>
              <w:rPr>
                <w:rFonts w:ascii="Times New Roman" w:eastAsia="Times New Roman" w:hAnsi="Times New Roman"/>
                <w:sz w:val="24"/>
                <w:szCs w:val="24"/>
                <w:lang w:eastAsia="lv-LV"/>
              </w:rPr>
              <w:t xml:space="preserve">atbalsta likmes pārrēķinam </w:t>
            </w:r>
            <w:r w:rsidRPr="00F965FA">
              <w:rPr>
                <w:rFonts w:ascii="Times New Roman" w:eastAsia="Times New Roman" w:hAnsi="Times New Roman"/>
                <w:sz w:val="24"/>
                <w:szCs w:val="24"/>
                <w:u w:val="single"/>
                <w:lang w:eastAsia="lv-LV"/>
              </w:rPr>
              <w:t>vienam</w:t>
            </w:r>
            <w:r>
              <w:rPr>
                <w:rFonts w:ascii="Times New Roman" w:eastAsia="Times New Roman" w:hAnsi="Times New Roman"/>
                <w:sz w:val="24"/>
                <w:szCs w:val="24"/>
                <w:lang w:eastAsia="lv-LV"/>
              </w:rPr>
              <w:t xml:space="preserve"> projektam</w:t>
            </w:r>
            <w:r w:rsidRPr="00D05B9F">
              <w:rPr>
                <w:rFonts w:ascii="Times New Roman" w:eastAsia="Times New Roman" w:hAnsi="Times New Roman"/>
                <w:sz w:val="24"/>
                <w:szCs w:val="24"/>
                <w:lang w:eastAsia="lv-LV"/>
              </w:rPr>
              <w:t>:</w:t>
            </w:r>
          </w:p>
          <w:p w:rsidR="00451729" w:rsidRPr="005F3E43" w:rsidRDefault="00451729" w:rsidP="00451729">
            <w:pPr>
              <w:jc w:val="center"/>
              <w:rPr>
                <w:rFonts w:ascii="Times New Roman" w:eastAsia="Times New Roman" w:hAnsi="Times New Roman"/>
                <w:sz w:val="24"/>
                <w:szCs w:val="24"/>
                <w:lang w:eastAsia="lv-LV"/>
              </w:rPr>
            </w:pPr>
            <w:r w:rsidRPr="005F3E43">
              <w:rPr>
                <w:rFonts w:ascii="Times New Roman" w:eastAsia="Times New Roman" w:hAnsi="Times New Roman"/>
                <w:sz w:val="24"/>
                <w:szCs w:val="24"/>
                <w:lang w:eastAsia="lv-LV"/>
              </w:rPr>
              <w:t>C = (f x l) x (n x b), kur</w:t>
            </w:r>
          </w:p>
          <w:p w:rsidR="00451729" w:rsidRPr="003E2FF2" w:rsidRDefault="00451729" w:rsidP="00451729">
            <w:pPr>
              <w:ind w:left="415"/>
              <w:jc w:val="both"/>
              <w:rPr>
                <w:rFonts w:ascii="Times New Roman" w:eastAsia="Times New Roman" w:hAnsi="Times New Roman"/>
                <w:i/>
                <w:lang w:eastAsia="lv-LV"/>
              </w:rPr>
            </w:pPr>
            <w:r w:rsidRPr="003E2FF2">
              <w:rPr>
                <w:rFonts w:ascii="Times New Roman" w:eastAsia="Times New Roman" w:hAnsi="Times New Roman"/>
                <w:i/>
                <w:lang w:eastAsia="lv-LV"/>
              </w:rPr>
              <w:t>f – finanšu līdzekļu apjoms, kas nepieciešams, lai nodrošinātu projektā paredzētā informācijas sniegšanas pienākuma izpildi</w:t>
            </w:r>
            <w:r>
              <w:rPr>
                <w:rFonts w:ascii="Times New Roman" w:eastAsia="Times New Roman" w:hAnsi="Times New Roman"/>
                <w:i/>
                <w:lang w:eastAsia="lv-LV"/>
              </w:rPr>
              <w:t>:</w:t>
            </w:r>
          </w:p>
          <w:tbl>
            <w:tblPr>
              <w:tblW w:w="4780" w:type="dxa"/>
              <w:jc w:val="center"/>
              <w:tblLook w:val="04A0" w:firstRow="1" w:lastRow="0" w:firstColumn="1" w:lastColumn="0" w:noHBand="0" w:noVBand="1"/>
            </w:tblPr>
            <w:tblGrid>
              <w:gridCol w:w="1900"/>
              <w:gridCol w:w="960"/>
              <w:gridCol w:w="960"/>
              <w:gridCol w:w="960"/>
            </w:tblGrid>
            <w:tr w:rsidR="00A96CC2" w:rsidRPr="00EC3848" w:rsidTr="00A36722">
              <w:trPr>
                <w:trHeight w:val="960"/>
                <w:jc w:val="center"/>
              </w:trPr>
              <w:tc>
                <w:tcPr>
                  <w:tcW w:w="1900" w:type="dxa"/>
                  <w:tcBorders>
                    <w:top w:val="single" w:sz="4" w:space="0" w:color="auto"/>
                    <w:left w:val="single" w:sz="4" w:space="0" w:color="auto"/>
                    <w:bottom w:val="single" w:sz="4" w:space="0" w:color="auto"/>
                    <w:right w:val="single" w:sz="4" w:space="0" w:color="auto"/>
                  </w:tcBorders>
                  <w:shd w:val="clear" w:color="000000" w:fill="B4C6E7"/>
                  <w:vAlign w:val="center"/>
                  <w:hideMark/>
                </w:tcPr>
                <w:p w:rsidR="00A96CC2" w:rsidRPr="00EC3848" w:rsidRDefault="00A96CC2" w:rsidP="00F7699F">
                  <w:pPr>
                    <w:framePr w:hSpace="180" w:wrap="around" w:vAnchor="text" w:hAnchor="margin" w:xAlign="center" w:y="119"/>
                    <w:spacing w:after="0" w:line="240" w:lineRule="auto"/>
                    <w:jc w:val="center"/>
                    <w:rPr>
                      <w:rFonts w:ascii="Times New Roman" w:eastAsia="Times New Roman" w:hAnsi="Times New Roman"/>
                      <w:color w:val="000000"/>
                      <w:sz w:val="18"/>
                      <w:szCs w:val="18"/>
                      <w:lang w:eastAsia="lv-LV"/>
                    </w:rPr>
                  </w:pPr>
                  <w:r w:rsidRPr="00EC3848">
                    <w:rPr>
                      <w:rFonts w:ascii="Times New Roman" w:eastAsia="Times New Roman" w:hAnsi="Times New Roman"/>
                      <w:color w:val="000000"/>
                      <w:sz w:val="18"/>
                      <w:szCs w:val="18"/>
                      <w:lang w:eastAsia="lv-LV"/>
                    </w:rPr>
                    <w:t>Vidējā mēneša bruto darba samaksa sabiedriskajā sektorā  2016.g. III cet.</w:t>
                  </w:r>
                </w:p>
              </w:tc>
              <w:tc>
                <w:tcPr>
                  <w:tcW w:w="960" w:type="dxa"/>
                  <w:tcBorders>
                    <w:top w:val="single" w:sz="4" w:space="0" w:color="auto"/>
                    <w:left w:val="nil"/>
                    <w:bottom w:val="single" w:sz="4" w:space="0" w:color="auto"/>
                    <w:right w:val="single" w:sz="4" w:space="0" w:color="auto"/>
                  </w:tcBorders>
                  <w:shd w:val="clear" w:color="000000" w:fill="B4C6E7"/>
                  <w:vAlign w:val="center"/>
                  <w:hideMark/>
                </w:tcPr>
                <w:p w:rsidR="00A96CC2" w:rsidRPr="00EC3848" w:rsidRDefault="00A96CC2" w:rsidP="00F7699F">
                  <w:pPr>
                    <w:framePr w:hSpace="180" w:wrap="around" w:vAnchor="text" w:hAnchor="margin" w:xAlign="center" w:y="119"/>
                    <w:spacing w:after="0" w:line="240" w:lineRule="auto"/>
                    <w:jc w:val="center"/>
                    <w:rPr>
                      <w:rFonts w:ascii="Times New Roman" w:eastAsia="Times New Roman" w:hAnsi="Times New Roman"/>
                      <w:color w:val="000000"/>
                      <w:sz w:val="18"/>
                      <w:szCs w:val="18"/>
                      <w:lang w:eastAsia="lv-LV"/>
                    </w:rPr>
                  </w:pPr>
                  <w:r w:rsidRPr="00EC3848">
                    <w:rPr>
                      <w:rFonts w:ascii="Times New Roman" w:eastAsia="Times New Roman" w:hAnsi="Times New Roman"/>
                      <w:color w:val="000000"/>
                      <w:sz w:val="18"/>
                      <w:szCs w:val="18"/>
                      <w:lang w:eastAsia="lv-LV"/>
                    </w:rPr>
                    <w:t>DD nodoklis</w:t>
                  </w:r>
                </w:p>
              </w:tc>
              <w:tc>
                <w:tcPr>
                  <w:tcW w:w="960" w:type="dxa"/>
                  <w:tcBorders>
                    <w:top w:val="single" w:sz="4" w:space="0" w:color="auto"/>
                    <w:left w:val="nil"/>
                    <w:bottom w:val="single" w:sz="4" w:space="0" w:color="auto"/>
                    <w:right w:val="single" w:sz="4" w:space="0" w:color="auto"/>
                  </w:tcBorders>
                  <w:shd w:val="clear" w:color="000000" w:fill="B4C6E7"/>
                  <w:vAlign w:val="center"/>
                  <w:hideMark/>
                </w:tcPr>
                <w:p w:rsidR="00A96CC2" w:rsidRPr="00EC3848" w:rsidRDefault="00A96CC2" w:rsidP="00F7699F">
                  <w:pPr>
                    <w:framePr w:hSpace="180" w:wrap="around" w:vAnchor="text" w:hAnchor="margin" w:xAlign="center" w:y="119"/>
                    <w:spacing w:after="0" w:line="240" w:lineRule="auto"/>
                    <w:jc w:val="center"/>
                    <w:rPr>
                      <w:rFonts w:ascii="Times New Roman" w:eastAsia="Times New Roman" w:hAnsi="Times New Roman"/>
                      <w:color w:val="000000"/>
                      <w:sz w:val="18"/>
                      <w:szCs w:val="18"/>
                      <w:lang w:eastAsia="lv-LV"/>
                    </w:rPr>
                  </w:pPr>
                  <w:r w:rsidRPr="00EC3848">
                    <w:rPr>
                      <w:rFonts w:ascii="Times New Roman" w:eastAsia="Times New Roman" w:hAnsi="Times New Roman"/>
                      <w:color w:val="000000"/>
                      <w:sz w:val="18"/>
                      <w:szCs w:val="18"/>
                      <w:lang w:eastAsia="lv-LV"/>
                    </w:rPr>
                    <w:t>kopā</w:t>
                  </w:r>
                </w:p>
              </w:tc>
              <w:tc>
                <w:tcPr>
                  <w:tcW w:w="960" w:type="dxa"/>
                  <w:tcBorders>
                    <w:top w:val="single" w:sz="4" w:space="0" w:color="auto"/>
                    <w:left w:val="nil"/>
                    <w:bottom w:val="single" w:sz="4" w:space="0" w:color="auto"/>
                    <w:right w:val="single" w:sz="4" w:space="0" w:color="auto"/>
                  </w:tcBorders>
                  <w:shd w:val="clear" w:color="000000" w:fill="B4C6E7"/>
                  <w:vAlign w:val="center"/>
                  <w:hideMark/>
                </w:tcPr>
                <w:p w:rsidR="00A96CC2" w:rsidRPr="00EC3848" w:rsidRDefault="00A96CC2" w:rsidP="00F7699F">
                  <w:pPr>
                    <w:framePr w:hSpace="180" w:wrap="around" w:vAnchor="text" w:hAnchor="margin" w:xAlign="center" w:y="119"/>
                    <w:spacing w:after="0" w:line="240" w:lineRule="auto"/>
                    <w:jc w:val="center"/>
                    <w:rPr>
                      <w:rFonts w:ascii="Times New Roman" w:eastAsia="Times New Roman" w:hAnsi="Times New Roman"/>
                      <w:color w:val="000000"/>
                      <w:sz w:val="18"/>
                      <w:szCs w:val="18"/>
                      <w:lang w:eastAsia="lv-LV"/>
                    </w:rPr>
                  </w:pPr>
                  <w:r w:rsidRPr="00EC3848">
                    <w:rPr>
                      <w:rFonts w:ascii="Times New Roman" w:eastAsia="Times New Roman" w:hAnsi="Times New Roman"/>
                      <w:color w:val="000000"/>
                      <w:sz w:val="18"/>
                      <w:szCs w:val="18"/>
                      <w:lang w:eastAsia="lv-LV"/>
                    </w:rPr>
                    <w:t>Izmaksas par 1 h</w:t>
                  </w:r>
                </w:p>
              </w:tc>
            </w:tr>
            <w:tr w:rsidR="00A96CC2" w:rsidRPr="00EC3848" w:rsidTr="00A36722">
              <w:trPr>
                <w:trHeight w:val="300"/>
                <w:jc w:val="center"/>
              </w:trPr>
              <w:tc>
                <w:tcPr>
                  <w:tcW w:w="1900" w:type="dxa"/>
                  <w:tcBorders>
                    <w:top w:val="nil"/>
                    <w:left w:val="single" w:sz="4" w:space="0" w:color="auto"/>
                    <w:bottom w:val="single" w:sz="4" w:space="0" w:color="auto"/>
                    <w:right w:val="single" w:sz="4" w:space="0" w:color="auto"/>
                  </w:tcBorders>
                  <w:shd w:val="clear" w:color="auto" w:fill="auto"/>
                  <w:vAlign w:val="bottom"/>
                  <w:hideMark/>
                </w:tcPr>
                <w:p w:rsidR="00A96CC2" w:rsidRPr="00EC3848" w:rsidRDefault="00A96CC2" w:rsidP="00F7699F">
                  <w:pPr>
                    <w:framePr w:hSpace="180" w:wrap="around" w:vAnchor="text" w:hAnchor="margin" w:xAlign="center" w:y="119"/>
                    <w:spacing w:after="0" w:line="240" w:lineRule="auto"/>
                    <w:jc w:val="center"/>
                    <w:rPr>
                      <w:rFonts w:ascii="Times New Roman" w:eastAsia="Times New Roman" w:hAnsi="Times New Roman"/>
                      <w:i/>
                      <w:iCs/>
                      <w:color w:val="000000"/>
                      <w:sz w:val="18"/>
                      <w:szCs w:val="18"/>
                      <w:lang w:eastAsia="lv-LV"/>
                    </w:rPr>
                  </w:pPr>
                  <w:r w:rsidRPr="00EC3848">
                    <w:rPr>
                      <w:rFonts w:ascii="Times New Roman" w:eastAsia="Times New Roman" w:hAnsi="Times New Roman"/>
                      <w:i/>
                      <w:iCs/>
                      <w:color w:val="000000"/>
                      <w:sz w:val="18"/>
                      <w:szCs w:val="18"/>
                      <w:lang w:eastAsia="lv-LV"/>
                    </w:rPr>
                    <w:t>1</w:t>
                  </w:r>
                </w:p>
              </w:tc>
              <w:tc>
                <w:tcPr>
                  <w:tcW w:w="960" w:type="dxa"/>
                  <w:tcBorders>
                    <w:top w:val="nil"/>
                    <w:left w:val="nil"/>
                    <w:bottom w:val="single" w:sz="4" w:space="0" w:color="auto"/>
                    <w:right w:val="single" w:sz="4" w:space="0" w:color="auto"/>
                  </w:tcBorders>
                  <w:shd w:val="clear" w:color="auto" w:fill="auto"/>
                  <w:vAlign w:val="bottom"/>
                  <w:hideMark/>
                </w:tcPr>
                <w:p w:rsidR="00A96CC2" w:rsidRPr="00EC3848" w:rsidRDefault="00A96CC2" w:rsidP="00F7699F">
                  <w:pPr>
                    <w:framePr w:hSpace="180" w:wrap="around" w:vAnchor="text" w:hAnchor="margin" w:xAlign="center" w:y="119"/>
                    <w:spacing w:after="0" w:line="240" w:lineRule="auto"/>
                    <w:jc w:val="center"/>
                    <w:rPr>
                      <w:rFonts w:ascii="Times New Roman" w:eastAsia="Times New Roman" w:hAnsi="Times New Roman"/>
                      <w:i/>
                      <w:iCs/>
                      <w:color w:val="000000"/>
                      <w:sz w:val="18"/>
                      <w:szCs w:val="18"/>
                      <w:lang w:eastAsia="lv-LV"/>
                    </w:rPr>
                  </w:pPr>
                  <w:r w:rsidRPr="00EC3848">
                    <w:rPr>
                      <w:rFonts w:ascii="Times New Roman" w:eastAsia="Times New Roman" w:hAnsi="Times New Roman"/>
                      <w:i/>
                      <w:iCs/>
                      <w:color w:val="000000"/>
                      <w:sz w:val="18"/>
                      <w:szCs w:val="18"/>
                      <w:lang w:eastAsia="lv-LV"/>
                    </w:rPr>
                    <w:t>2</w:t>
                  </w:r>
                </w:p>
              </w:tc>
              <w:tc>
                <w:tcPr>
                  <w:tcW w:w="960" w:type="dxa"/>
                  <w:tcBorders>
                    <w:top w:val="nil"/>
                    <w:left w:val="nil"/>
                    <w:bottom w:val="single" w:sz="4" w:space="0" w:color="auto"/>
                    <w:right w:val="single" w:sz="4" w:space="0" w:color="auto"/>
                  </w:tcBorders>
                  <w:shd w:val="clear" w:color="auto" w:fill="auto"/>
                  <w:vAlign w:val="bottom"/>
                  <w:hideMark/>
                </w:tcPr>
                <w:p w:rsidR="00A96CC2" w:rsidRPr="00EC3848" w:rsidRDefault="00A96CC2" w:rsidP="00F7699F">
                  <w:pPr>
                    <w:framePr w:hSpace="180" w:wrap="around" w:vAnchor="text" w:hAnchor="margin" w:xAlign="center" w:y="119"/>
                    <w:spacing w:after="0" w:line="240" w:lineRule="auto"/>
                    <w:jc w:val="center"/>
                    <w:rPr>
                      <w:rFonts w:ascii="Times New Roman" w:eastAsia="Times New Roman" w:hAnsi="Times New Roman"/>
                      <w:i/>
                      <w:iCs/>
                      <w:color w:val="000000"/>
                      <w:sz w:val="18"/>
                      <w:szCs w:val="18"/>
                      <w:lang w:eastAsia="lv-LV"/>
                    </w:rPr>
                  </w:pPr>
                  <w:r w:rsidRPr="00EC3848">
                    <w:rPr>
                      <w:rFonts w:ascii="Times New Roman" w:eastAsia="Times New Roman" w:hAnsi="Times New Roman"/>
                      <w:i/>
                      <w:iCs/>
                      <w:color w:val="000000"/>
                      <w:sz w:val="18"/>
                      <w:szCs w:val="18"/>
                      <w:lang w:eastAsia="lv-LV"/>
                    </w:rPr>
                    <w:t>3=1+2</w:t>
                  </w:r>
                </w:p>
              </w:tc>
              <w:tc>
                <w:tcPr>
                  <w:tcW w:w="960" w:type="dxa"/>
                  <w:tcBorders>
                    <w:top w:val="nil"/>
                    <w:left w:val="nil"/>
                    <w:bottom w:val="single" w:sz="4" w:space="0" w:color="auto"/>
                    <w:right w:val="single" w:sz="4" w:space="0" w:color="auto"/>
                  </w:tcBorders>
                  <w:shd w:val="clear" w:color="auto" w:fill="auto"/>
                  <w:vAlign w:val="bottom"/>
                  <w:hideMark/>
                </w:tcPr>
                <w:p w:rsidR="00A96CC2" w:rsidRPr="00EC3848" w:rsidRDefault="00A96CC2" w:rsidP="00F7699F">
                  <w:pPr>
                    <w:framePr w:hSpace="180" w:wrap="around" w:vAnchor="text" w:hAnchor="margin" w:xAlign="center" w:y="119"/>
                    <w:spacing w:after="0" w:line="240" w:lineRule="auto"/>
                    <w:jc w:val="center"/>
                    <w:rPr>
                      <w:rFonts w:ascii="Times New Roman" w:eastAsia="Times New Roman" w:hAnsi="Times New Roman"/>
                      <w:i/>
                      <w:iCs/>
                      <w:color w:val="000000"/>
                      <w:sz w:val="18"/>
                      <w:szCs w:val="18"/>
                      <w:lang w:eastAsia="lv-LV"/>
                    </w:rPr>
                  </w:pPr>
                  <w:r w:rsidRPr="00EC3848">
                    <w:rPr>
                      <w:rFonts w:ascii="Times New Roman" w:eastAsia="Times New Roman" w:hAnsi="Times New Roman"/>
                      <w:i/>
                      <w:iCs/>
                      <w:color w:val="000000"/>
                      <w:sz w:val="18"/>
                      <w:szCs w:val="18"/>
                      <w:lang w:eastAsia="lv-LV"/>
                    </w:rPr>
                    <w:t>4=3/160h</w:t>
                  </w:r>
                </w:p>
              </w:tc>
            </w:tr>
            <w:tr w:rsidR="00A96CC2" w:rsidRPr="00EC3848" w:rsidTr="00A36722">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96CC2" w:rsidRPr="00EC3848" w:rsidRDefault="00A96CC2" w:rsidP="00F7699F">
                  <w:pPr>
                    <w:framePr w:hSpace="180" w:wrap="around" w:vAnchor="text" w:hAnchor="margin" w:xAlign="center" w:y="119"/>
                    <w:spacing w:after="0" w:line="240" w:lineRule="auto"/>
                    <w:jc w:val="center"/>
                    <w:rPr>
                      <w:rFonts w:ascii="Times New Roman" w:eastAsia="Times New Roman" w:hAnsi="Times New Roman"/>
                      <w:color w:val="000000"/>
                      <w:sz w:val="18"/>
                      <w:szCs w:val="18"/>
                      <w:lang w:eastAsia="lv-LV"/>
                    </w:rPr>
                  </w:pPr>
                  <w:r w:rsidRPr="00EC3848">
                    <w:rPr>
                      <w:rFonts w:ascii="Times New Roman" w:eastAsia="Times New Roman" w:hAnsi="Times New Roman"/>
                      <w:color w:val="000000"/>
                      <w:sz w:val="18"/>
                      <w:szCs w:val="18"/>
                      <w:lang w:eastAsia="lv-LV"/>
                    </w:rPr>
                    <w:t>885,00</w:t>
                  </w:r>
                </w:p>
              </w:tc>
              <w:tc>
                <w:tcPr>
                  <w:tcW w:w="960" w:type="dxa"/>
                  <w:tcBorders>
                    <w:top w:val="nil"/>
                    <w:left w:val="nil"/>
                    <w:bottom w:val="single" w:sz="4" w:space="0" w:color="auto"/>
                    <w:right w:val="single" w:sz="4" w:space="0" w:color="auto"/>
                  </w:tcBorders>
                  <w:shd w:val="clear" w:color="auto" w:fill="auto"/>
                  <w:noWrap/>
                  <w:vAlign w:val="center"/>
                  <w:hideMark/>
                </w:tcPr>
                <w:p w:rsidR="00A96CC2" w:rsidRPr="00EC3848" w:rsidRDefault="00A96CC2" w:rsidP="00F7699F">
                  <w:pPr>
                    <w:framePr w:hSpace="180" w:wrap="around" w:vAnchor="text" w:hAnchor="margin" w:xAlign="center" w:y="119"/>
                    <w:spacing w:after="0" w:line="240" w:lineRule="auto"/>
                    <w:jc w:val="center"/>
                    <w:rPr>
                      <w:rFonts w:ascii="Times New Roman" w:eastAsia="Times New Roman" w:hAnsi="Times New Roman"/>
                      <w:color w:val="000000"/>
                      <w:sz w:val="18"/>
                      <w:szCs w:val="18"/>
                      <w:lang w:eastAsia="lv-LV"/>
                    </w:rPr>
                  </w:pPr>
                  <w:r w:rsidRPr="00EC3848">
                    <w:rPr>
                      <w:rFonts w:ascii="Times New Roman" w:eastAsia="Times New Roman" w:hAnsi="Times New Roman"/>
                      <w:color w:val="000000"/>
                      <w:sz w:val="18"/>
                      <w:szCs w:val="18"/>
                      <w:lang w:eastAsia="lv-LV"/>
                    </w:rPr>
                    <w:t>208,77</w:t>
                  </w:r>
                </w:p>
              </w:tc>
              <w:tc>
                <w:tcPr>
                  <w:tcW w:w="960" w:type="dxa"/>
                  <w:tcBorders>
                    <w:top w:val="nil"/>
                    <w:left w:val="nil"/>
                    <w:bottom w:val="single" w:sz="4" w:space="0" w:color="auto"/>
                    <w:right w:val="single" w:sz="4" w:space="0" w:color="auto"/>
                  </w:tcBorders>
                  <w:shd w:val="clear" w:color="auto" w:fill="auto"/>
                  <w:noWrap/>
                  <w:vAlign w:val="center"/>
                  <w:hideMark/>
                </w:tcPr>
                <w:p w:rsidR="00A96CC2" w:rsidRPr="00EC3848" w:rsidRDefault="00A96CC2" w:rsidP="00F7699F">
                  <w:pPr>
                    <w:framePr w:hSpace="180" w:wrap="around" w:vAnchor="text" w:hAnchor="margin" w:xAlign="center" w:y="119"/>
                    <w:spacing w:after="0" w:line="240" w:lineRule="auto"/>
                    <w:jc w:val="center"/>
                    <w:rPr>
                      <w:rFonts w:ascii="Times New Roman" w:eastAsia="Times New Roman" w:hAnsi="Times New Roman"/>
                      <w:color w:val="000000"/>
                      <w:sz w:val="18"/>
                      <w:szCs w:val="18"/>
                      <w:lang w:eastAsia="lv-LV"/>
                    </w:rPr>
                  </w:pPr>
                  <w:r w:rsidRPr="00EC3848">
                    <w:rPr>
                      <w:rFonts w:ascii="Times New Roman" w:eastAsia="Times New Roman" w:hAnsi="Times New Roman"/>
                      <w:color w:val="000000"/>
                      <w:sz w:val="18"/>
                      <w:szCs w:val="18"/>
                      <w:lang w:eastAsia="lv-LV"/>
                    </w:rPr>
                    <w:t>1 093,77</w:t>
                  </w:r>
                </w:p>
              </w:tc>
              <w:tc>
                <w:tcPr>
                  <w:tcW w:w="960" w:type="dxa"/>
                  <w:tcBorders>
                    <w:top w:val="nil"/>
                    <w:left w:val="nil"/>
                    <w:bottom w:val="single" w:sz="4" w:space="0" w:color="auto"/>
                    <w:right w:val="single" w:sz="4" w:space="0" w:color="auto"/>
                  </w:tcBorders>
                  <w:shd w:val="clear" w:color="auto" w:fill="auto"/>
                  <w:noWrap/>
                  <w:vAlign w:val="center"/>
                  <w:hideMark/>
                </w:tcPr>
                <w:p w:rsidR="00A96CC2" w:rsidRPr="00EC3848" w:rsidRDefault="00A96CC2" w:rsidP="00F7699F">
                  <w:pPr>
                    <w:framePr w:hSpace="180" w:wrap="around" w:vAnchor="text" w:hAnchor="margin" w:xAlign="center" w:y="119"/>
                    <w:spacing w:after="0" w:line="240" w:lineRule="auto"/>
                    <w:jc w:val="center"/>
                    <w:rPr>
                      <w:rFonts w:ascii="Times New Roman" w:eastAsia="Times New Roman" w:hAnsi="Times New Roman"/>
                      <w:color w:val="000000"/>
                      <w:sz w:val="18"/>
                      <w:szCs w:val="18"/>
                      <w:lang w:eastAsia="lv-LV"/>
                    </w:rPr>
                  </w:pPr>
                  <w:r w:rsidRPr="00EC3848">
                    <w:rPr>
                      <w:rFonts w:ascii="Times New Roman" w:eastAsia="Times New Roman" w:hAnsi="Times New Roman"/>
                      <w:color w:val="000000"/>
                      <w:sz w:val="18"/>
                      <w:szCs w:val="18"/>
                      <w:lang w:eastAsia="lv-LV"/>
                    </w:rPr>
                    <w:t>6,84</w:t>
                  </w:r>
                </w:p>
              </w:tc>
            </w:tr>
          </w:tbl>
          <w:p w:rsidR="00451729" w:rsidRPr="008B49CA" w:rsidRDefault="00451729" w:rsidP="00451729">
            <w:pPr>
              <w:jc w:val="both"/>
            </w:pPr>
          </w:p>
          <w:p w:rsidR="00451729" w:rsidRPr="00AC2350" w:rsidRDefault="00451729" w:rsidP="00451729">
            <w:pPr>
              <w:ind w:left="415"/>
              <w:jc w:val="both"/>
              <w:rPr>
                <w:rFonts w:ascii="Times New Roman" w:eastAsia="Times New Roman" w:hAnsi="Times New Roman"/>
                <w:lang w:eastAsia="lv-LV"/>
              </w:rPr>
            </w:pPr>
            <w:r w:rsidRPr="00F965FA">
              <w:rPr>
                <w:rFonts w:ascii="Times New Roman" w:eastAsia="Times New Roman" w:hAnsi="Times New Roman"/>
                <w:i/>
                <w:lang w:eastAsia="lv-LV"/>
              </w:rPr>
              <w:t xml:space="preserve">l – laika patēriņš, kas nepieciešams, lai sagatavotu informāciju, </w:t>
            </w:r>
            <w:r>
              <w:rPr>
                <w:rFonts w:ascii="Times New Roman" w:eastAsia="Times New Roman" w:hAnsi="Times New Roman"/>
                <w:i/>
                <w:lang w:eastAsia="lv-LV"/>
              </w:rPr>
              <w:t xml:space="preserve">kuras sniegšanu paredz projekts: </w:t>
            </w:r>
            <w:r>
              <w:rPr>
                <w:rFonts w:ascii="Times New Roman" w:eastAsia="Times New Roman" w:hAnsi="Times New Roman"/>
                <w:lang w:eastAsia="lv-LV"/>
              </w:rPr>
              <w:t>8 stundas;</w:t>
            </w:r>
          </w:p>
          <w:p w:rsidR="00451729" w:rsidRDefault="00451729" w:rsidP="00451729">
            <w:pPr>
              <w:ind w:left="415"/>
              <w:jc w:val="both"/>
              <w:rPr>
                <w:rFonts w:ascii="Times New Roman" w:eastAsia="Times New Roman" w:hAnsi="Times New Roman"/>
                <w:i/>
                <w:lang w:eastAsia="lv-LV"/>
              </w:rPr>
            </w:pPr>
            <w:r w:rsidRPr="00AC2350">
              <w:rPr>
                <w:rFonts w:ascii="Times New Roman" w:eastAsia="Times New Roman" w:hAnsi="Times New Roman"/>
                <w:i/>
                <w:lang w:eastAsia="lv-LV"/>
              </w:rPr>
              <w:t>n – subjektu skaits, uz ko attiecas projektā paredzētās informācijas sniegšanas prasības</w:t>
            </w:r>
            <w:r>
              <w:rPr>
                <w:rFonts w:ascii="Times New Roman" w:eastAsia="Times New Roman" w:hAnsi="Times New Roman"/>
                <w:i/>
                <w:lang w:eastAsia="lv-LV"/>
              </w:rPr>
              <w:t xml:space="preserve">: </w:t>
            </w:r>
            <w:r w:rsidRPr="00AC2350">
              <w:rPr>
                <w:rFonts w:ascii="Times New Roman" w:eastAsia="Times New Roman" w:hAnsi="Times New Roman"/>
                <w:lang w:eastAsia="lv-LV"/>
              </w:rPr>
              <w:t xml:space="preserve">aprēķins tiek veikts uz </w:t>
            </w:r>
            <w:r w:rsidRPr="009F2A41">
              <w:rPr>
                <w:rFonts w:ascii="Times New Roman" w:eastAsia="Times New Roman" w:hAnsi="Times New Roman"/>
                <w:u w:val="single"/>
                <w:lang w:eastAsia="lv-LV"/>
              </w:rPr>
              <w:t>vienu</w:t>
            </w:r>
            <w:r w:rsidRPr="00AC2350">
              <w:rPr>
                <w:rFonts w:ascii="Times New Roman" w:eastAsia="Times New Roman" w:hAnsi="Times New Roman"/>
                <w:lang w:eastAsia="lv-LV"/>
              </w:rPr>
              <w:t xml:space="preserve"> SAM </w:t>
            </w:r>
            <w:r w:rsidR="0030731F">
              <w:rPr>
                <w:rFonts w:ascii="Times New Roman" w:eastAsia="Times New Roman" w:hAnsi="Times New Roman"/>
                <w:lang w:eastAsia="lv-LV"/>
              </w:rPr>
              <w:t>5.6.2</w:t>
            </w:r>
            <w:r w:rsidRPr="00AC2350">
              <w:rPr>
                <w:rFonts w:ascii="Times New Roman" w:eastAsia="Times New Roman" w:hAnsi="Times New Roman"/>
                <w:lang w:eastAsia="lv-LV"/>
              </w:rPr>
              <w:t>. finansējuma saņēmēju;</w:t>
            </w:r>
          </w:p>
          <w:p w:rsidR="00451729" w:rsidRDefault="00451729" w:rsidP="00451729">
            <w:pPr>
              <w:ind w:left="415"/>
              <w:jc w:val="both"/>
              <w:rPr>
                <w:rFonts w:ascii="Times New Roman" w:eastAsia="Times New Roman" w:hAnsi="Times New Roman"/>
                <w:i/>
                <w:lang w:eastAsia="lv-LV"/>
              </w:rPr>
            </w:pPr>
            <w:r w:rsidRPr="00847C8F">
              <w:rPr>
                <w:rFonts w:ascii="Times New Roman" w:eastAsia="Times New Roman" w:hAnsi="Times New Roman"/>
                <w:i/>
                <w:lang w:eastAsia="lv-LV"/>
              </w:rPr>
              <w:t>b – paredz</w:t>
            </w:r>
            <w:r>
              <w:rPr>
                <w:rFonts w:ascii="Times New Roman" w:eastAsia="Times New Roman" w:hAnsi="Times New Roman"/>
                <w:i/>
                <w:lang w:eastAsia="lv-LV"/>
              </w:rPr>
              <w:t>ētais</w:t>
            </w:r>
            <w:r w:rsidRPr="00847C8F">
              <w:rPr>
                <w:rFonts w:ascii="Times New Roman" w:eastAsia="Times New Roman" w:hAnsi="Times New Roman"/>
                <w:i/>
                <w:lang w:eastAsia="lv-LV"/>
              </w:rPr>
              <w:t xml:space="preserve"> informācijas sniegšan</w:t>
            </w:r>
            <w:r>
              <w:rPr>
                <w:rFonts w:ascii="Times New Roman" w:eastAsia="Times New Roman" w:hAnsi="Times New Roman"/>
                <w:i/>
                <w:lang w:eastAsia="lv-LV"/>
              </w:rPr>
              <w:t xml:space="preserve">as reižu skaits: </w:t>
            </w:r>
            <w:r>
              <w:rPr>
                <w:rFonts w:ascii="Times New Roman" w:eastAsia="Times New Roman" w:hAnsi="Times New Roman"/>
                <w:lang w:eastAsia="lv-LV"/>
              </w:rPr>
              <w:t xml:space="preserve">1 reizi </w:t>
            </w:r>
            <w:r w:rsidRPr="00D74086">
              <w:rPr>
                <w:rFonts w:ascii="Times New Roman" w:eastAsia="Times New Roman" w:hAnsi="Times New Roman"/>
                <w:lang w:eastAsia="lv-LV"/>
              </w:rPr>
              <w:t>projekta dzīves cikl</w:t>
            </w:r>
            <w:r>
              <w:rPr>
                <w:rFonts w:ascii="Times New Roman" w:eastAsia="Times New Roman" w:hAnsi="Times New Roman"/>
                <w:lang w:eastAsia="lv-LV"/>
              </w:rPr>
              <w:t>a beigās</w:t>
            </w:r>
            <w:r w:rsidRPr="00847C8F">
              <w:rPr>
                <w:rFonts w:ascii="Times New Roman" w:eastAsia="Times New Roman" w:hAnsi="Times New Roman"/>
                <w:i/>
                <w:lang w:eastAsia="lv-LV"/>
              </w:rPr>
              <w:t>;</w:t>
            </w:r>
          </w:p>
          <w:p w:rsidR="00451729" w:rsidRDefault="00451729" w:rsidP="00451729">
            <w:pPr>
              <w:ind w:left="415"/>
              <w:jc w:val="both"/>
              <w:rPr>
                <w:rFonts w:ascii="Times New Roman" w:eastAsia="Times New Roman" w:hAnsi="Times New Roman"/>
                <w:i/>
                <w:lang w:eastAsia="lv-LV"/>
              </w:rPr>
            </w:pPr>
            <w:r w:rsidRPr="00847C8F">
              <w:rPr>
                <w:rFonts w:ascii="Times New Roman" w:eastAsia="Times New Roman" w:hAnsi="Times New Roman"/>
                <w:i/>
                <w:lang w:eastAsia="lv-LV"/>
              </w:rPr>
              <w:t>C – informācijas sniegšanas pienākuma radītās izmaksas jeb administratīvās izmaksas</w:t>
            </w:r>
            <w:r>
              <w:rPr>
                <w:rFonts w:ascii="Times New Roman" w:eastAsia="Times New Roman" w:hAnsi="Times New Roman"/>
                <w:i/>
                <w:lang w:eastAsia="lv-LV"/>
              </w:rPr>
              <w:t>:</w:t>
            </w:r>
          </w:p>
          <w:p w:rsidR="00CC1A56" w:rsidRPr="009717AA" w:rsidRDefault="00AC0792" w:rsidP="007C75E9">
            <w:pPr>
              <w:spacing w:after="0" w:line="240" w:lineRule="auto"/>
              <w:ind w:left="57" w:right="113"/>
              <w:jc w:val="center"/>
              <w:rPr>
                <w:rFonts w:ascii="Times New Roman" w:hAnsi="Times New Roman"/>
                <w:sz w:val="24"/>
                <w:szCs w:val="24"/>
              </w:rPr>
            </w:pPr>
            <w:r>
              <w:rPr>
                <w:rFonts w:ascii="Times New Roman" w:eastAsia="Times New Roman" w:hAnsi="Times New Roman"/>
                <w:lang w:eastAsia="lv-LV"/>
              </w:rPr>
              <w:t>(6,84</w:t>
            </w:r>
            <w:r w:rsidR="00451729">
              <w:rPr>
                <w:rFonts w:ascii="Times New Roman" w:eastAsia="Times New Roman" w:hAnsi="Times New Roman"/>
                <w:lang w:eastAsia="lv-LV"/>
              </w:rPr>
              <w:t xml:space="preserve"> x 8) x (1 x 1) = </w:t>
            </w:r>
            <w:r w:rsidR="007C75E9">
              <w:rPr>
                <w:rFonts w:ascii="Times New Roman" w:eastAsia="Times New Roman" w:hAnsi="Times New Roman"/>
                <w:lang w:eastAsia="lv-LV"/>
              </w:rPr>
              <w:t>54,72</w:t>
            </w:r>
            <w:r w:rsidR="00451729">
              <w:rPr>
                <w:rFonts w:ascii="Times New Roman" w:eastAsia="Times New Roman" w:hAnsi="Times New Roman"/>
                <w:lang w:eastAsia="lv-LV"/>
              </w:rPr>
              <w:t xml:space="preserve"> </w:t>
            </w:r>
            <w:proofErr w:type="spellStart"/>
            <w:r w:rsidR="00451729" w:rsidRPr="00847C8F">
              <w:rPr>
                <w:rFonts w:ascii="Times New Roman" w:eastAsia="Times New Roman" w:hAnsi="Times New Roman"/>
                <w:i/>
                <w:lang w:eastAsia="lv-LV"/>
              </w:rPr>
              <w:t>euro</w:t>
            </w:r>
            <w:proofErr w:type="spellEnd"/>
          </w:p>
        </w:tc>
      </w:tr>
      <w:tr w:rsidR="00CC1A56" w:rsidRPr="009676B0" w:rsidTr="00061A66">
        <w:trPr>
          <w:trHeight w:val="357"/>
        </w:trPr>
        <w:tc>
          <w:tcPr>
            <w:tcW w:w="431" w:type="dxa"/>
          </w:tcPr>
          <w:p w:rsidR="00CC1A56" w:rsidRPr="009717AA" w:rsidRDefault="00CC1A56" w:rsidP="00734441">
            <w:pPr>
              <w:pStyle w:val="naiskr"/>
              <w:spacing w:before="0" w:beforeAutospacing="0" w:after="0" w:afterAutospacing="0"/>
              <w:ind w:left="57" w:right="57"/>
            </w:pPr>
            <w:r w:rsidRPr="009717AA">
              <w:lastRenderedPageBreak/>
              <w:t>4.</w:t>
            </w:r>
          </w:p>
        </w:tc>
        <w:tc>
          <w:tcPr>
            <w:tcW w:w="2268" w:type="dxa"/>
            <w:shd w:val="clear" w:color="auto" w:fill="auto"/>
          </w:tcPr>
          <w:p w:rsidR="00CC1A56" w:rsidRPr="009676B0" w:rsidRDefault="00CC1A56" w:rsidP="00734441">
            <w:pPr>
              <w:pStyle w:val="naiskr"/>
              <w:spacing w:before="0" w:beforeAutospacing="0" w:after="0" w:afterAutospacing="0"/>
              <w:ind w:left="57" w:right="57"/>
            </w:pPr>
            <w:r w:rsidRPr="009676B0">
              <w:t>Cita</w:t>
            </w:r>
            <w:r w:rsidR="00F01597" w:rsidRPr="009676B0">
              <w:t xml:space="preserve"> </w:t>
            </w:r>
            <w:r w:rsidRPr="009676B0">
              <w:t>informācija</w:t>
            </w:r>
          </w:p>
        </w:tc>
        <w:tc>
          <w:tcPr>
            <w:tcW w:w="6941" w:type="dxa"/>
            <w:shd w:val="clear" w:color="auto" w:fill="auto"/>
          </w:tcPr>
          <w:p w:rsidR="00B81348" w:rsidRPr="009676B0" w:rsidRDefault="00B81348" w:rsidP="00B81348">
            <w:pPr>
              <w:spacing w:after="0" w:line="240" w:lineRule="auto"/>
              <w:ind w:left="57" w:right="113"/>
              <w:rPr>
                <w:rFonts w:ascii="Times New Roman" w:hAnsi="Times New Roman"/>
                <w:spacing w:val="-2"/>
                <w:sz w:val="24"/>
                <w:szCs w:val="24"/>
              </w:rPr>
            </w:pPr>
            <w:r w:rsidRPr="009676B0">
              <w:rPr>
                <w:rFonts w:ascii="Times New Roman" w:hAnsi="Times New Roman"/>
                <w:spacing w:val="-2"/>
                <w:sz w:val="24"/>
                <w:szCs w:val="24"/>
              </w:rPr>
              <w:t>Nav</w:t>
            </w:r>
          </w:p>
          <w:p w:rsidR="00CC1A56" w:rsidRPr="009676B0" w:rsidRDefault="00CC1A56" w:rsidP="00734441">
            <w:pPr>
              <w:spacing w:after="0" w:line="240" w:lineRule="auto"/>
              <w:ind w:left="57" w:right="113"/>
              <w:rPr>
                <w:rFonts w:ascii="Times New Roman" w:hAnsi="Times New Roman"/>
                <w:sz w:val="24"/>
                <w:szCs w:val="24"/>
                <w:lang w:eastAsia="lv-LV"/>
              </w:rPr>
            </w:pPr>
          </w:p>
        </w:tc>
      </w:tr>
    </w:tbl>
    <w:p w:rsidR="00CC1A56" w:rsidRDefault="00CC1A56" w:rsidP="00734441">
      <w:pPr>
        <w:spacing w:after="0" w:line="240" w:lineRule="auto"/>
        <w:rPr>
          <w:rFonts w:ascii="Times New Roman" w:hAnsi="Times New Roman"/>
          <w:sz w:val="24"/>
          <w:szCs w:val="24"/>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1422"/>
        <w:gridCol w:w="1677"/>
        <w:gridCol w:w="1276"/>
        <w:gridCol w:w="1284"/>
        <w:gridCol w:w="1287"/>
      </w:tblGrid>
      <w:tr w:rsidR="005A7179" w:rsidRPr="000927B6" w:rsidTr="00DC2BA7">
        <w:trPr>
          <w:trHeight w:val="361"/>
          <w:jc w:val="center"/>
        </w:trPr>
        <w:tc>
          <w:tcPr>
            <w:tcW w:w="9610" w:type="dxa"/>
            <w:gridSpan w:val="6"/>
            <w:vAlign w:val="center"/>
          </w:tcPr>
          <w:p w:rsidR="005A7179" w:rsidRPr="000927B6" w:rsidRDefault="005A7179" w:rsidP="00734441">
            <w:pPr>
              <w:pStyle w:val="naisnod"/>
              <w:spacing w:before="0" w:beforeAutospacing="0" w:after="0" w:afterAutospacing="0"/>
              <w:jc w:val="center"/>
              <w:rPr>
                <w:b/>
                <w:i/>
              </w:rPr>
            </w:pPr>
            <w:r w:rsidRPr="000927B6">
              <w:br w:type="page"/>
            </w:r>
            <w:r w:rsidRPr="000927B6">
              <w:rPr>
                <w:b/>
              </w:rPr>
              <w:t>III.</w:t>
            </w:r>
            <w:r w:rsidR="00F01597" w:rsidRPr="000927B6">
              <w:rPr>
                <w:b/>
              </w:rPr>
              <w:t xml:space="preserve"> </w:t>
            </w:r>
            <w:r w:rsidRPr="000927B6">
              <w:rPr>
                <w:b/>
              </w:rPr>
              <w:t>Tiesību</w:t>
            </w:r>
            <w:r w:rsidR="00F01597" w:rsidRPr="000927B6">
              <w:rPr>
                <w:b/>
              </w:rPr>
              <w:t xml:space="preserve"> </w:t>
            </w:r>
            <w:r w:rsidRPr="000927B6">
              <w:rPr>
                <w:b/>
              </w:rPr>
              <w:t>akta</w:t>
            </w:r>
            <w:r w:rsidR="00F01597" w:rsidRPr="000927B6">
              <w:rPr>
                <w:b/>
              </w:rPr>
              <w:t xml:space="preserve"> </w:t>
            </w:r>
            <w:r w:rsidRPr="000927B6">
              <w:rPr>
                <w:b/>
              </w:rPr>
              <w:t>projekta</w:t>
            </w:r>
            <w:r w:rsidR="00F01597" w:rsidRPr="000927B6">
              <w:rPr>
                <w:b/>
              </w:rPr>
              <w:t xml:space="preserve"> </w:t>
            </w:r>
            <w:r w:rsidRPr="000927B6">
              <w:rPr>
                <w:b/>
              </w:rPr>
              <w:t>ietekme</w:t>
            </w:r>
            <w:r w:rsidR="00F01597" w:rsidRPr="000927B6">
              <w:rPr>
                <w:b/>
              </w:rPr>
              <w:t xml:space="preserve"> </w:t>
            </w:r>
            <w:r w:rsidRPr="000927B6">
              <w:rPr>
                <w:b/>
              </w:rPr>
              <w:t>uz</w:t>
            </w:r>
            <w:r w:rsidR="00F01597" w:rsidRPr="000927B6">
              <w:rPr>
                <w:b/>
              </w:rPr>
              <w:t xml:space="preserve"> </w:t>
            </w:r>
            <w:r w:rsidRPr="000927B6">
              <w:rPr>
                <w:b/>
              </w:rPr>
              <w:t>valsts</w:t>
            </w:r>
            <w:r w:rsidR="00F01597" w:rsidRPr="000927B6">
              <w:rPr>
                <w:b/>
              </w:rPr>
              <w:t xml:space="preserve"> </w:t>
            </w:r>
            <w:r w:rsidRPr="000927B6">
              <w:rPr>
                <w:b/>
              </w:rPr>
              <w:t>budžetu</w:t>
            </w:r>
            <w:r w:rsidR="00F01597" w:rsidRPr="000927B6">
              <w:rPr>
                <w:b/>
              </w:rPr>
              <w:t xml:space="preserve"> </w:t>
            </w:r>
            <w:r w:rsidRPr="000927B6">
              <w:rPr>
                <w:b/>
              </w:rPr>
              <w:t>un</w:t>
            </w:r>
            <w:r w:rsidR="00F01597" w:rsidRPr="000927B6">
              <w:rPr>
                <w:b/>
              </w:rPr>
              <w:t xml:space="preserve"> </w:t>
            </w:r>
            <w:r w:rsidRPr="000927B6">
              <w:rPr>
                <w:b/>
              </w:rPr>
              <w:t>pašvaldību</w:t>
            </w:r>
            <w:r w:rsidR="00F01597" w:rsidRPr="000927B6">
              <w:rPr>
                <w:b/>
              </w:rPr>
              <w:t xml:space="preserve"> </w:t>
            </w:r>
            <w:r w:rsidRPr="000927B6">
              <w:rPr>
                <w:b/>
              </w:rPr>
              <w:t>budžetiem</w:t>
            </w:r>
          </w:p>
        </w:tc>
      </w:tr>
      <w:tr w:rsidR="005A7179" w:rsidRPr="000927B6" w:rsidTr="00524B4E">
        <w:trPr>
          <w:trHeight w:val="20"/>
          <w:jc w:val="center"/>
        </w:trPr>
        <w:tc>
          <w:tcPr>
            <w:tcW w:w="2664" w:type="dxa"/>
            <w:vMerge w:val="restart"/>
            <w:shd w:val="clear" w:color="auto" w:fill="auto"/>
            <w:vAlign w:val="center"/>
          </w:tcPr>
          <w:p w:rsidR="005A7179" w:rsidRPr="000927B6" w:rsidRDefault="005A7179" w:rsidP="00734441">
            <w:pPr>
              <w:pStyle w:val="naisf"/>
              <w:spacing w:before="0" w:beforeAutospacing="0" w:after="0" w:afterAutospacing="0"/>
              <w:jc w:val="center"/>
            </w:pPr>
            <w:r w:rsidRPr="000927B6">
              <w:t>Rādītāji</w:t>
            </w:r>
          </w:p>
        </w:tc>
        <w:tc>
          <w:tcPr>
            <w:tcW w:w="3099" w:type="dxa"/>
            <w:gridSpan w:val="2"/>
            <w:vMerge w:val="restart"/>
            <w:shd w:val="clear" w:color="auto" w:fill="auto"/>
            <w:vAlign w:val="center"/>
          </w:tcPr>
          <w:p w:rsidR="005A7179" w:rsidRPr="000927B6" w:rsidRDefault="005A7179" w:rsidP="00734441">
            <w:pPr>
              <w:pStyle w:val="naisf"/>
              <w:spacing w:before="0" w:beforeAutospacing="0" w:after="0" w:afterAutospacing="0"/>
              <w:jc w:val="center"/>
            </w:pPr>
            <w:r w:rsidRPr="000927B6">
              <w:t>201</w:t>
            </w:r>
            <w:r w:rsidR="00772B6E">
              <w:t>7</w:t>
            </w:r>
            <w:r w:rsidR="00790575" w:rsidRPr="000927B6">
              <w:t>. gad</w:t>
            </w:r>
            <w:r w:rsidRPr="000927B6">
              <w:t>s</w:t>
            </w:r>
          </w:p>
        </w:tc>
        <w:tc>
          <w:tcPr>
            <w:tcW w:w="3847" w:type="dxa"/>
            <w:gridSpan w:val="3"/>
            <w:shd w:val="clear" w:color="auto" w:fill="auto"/>
            <w:vAlign w:val="center"/>
          </w:tcPr>
          <w:p w:rsidR="005A7179" w:rsidRPr="000927B6" w:rsidRDefault="005A7179" w:rsidP="00734441">
            <w:pPr>
              <w:pStyle w:val="naisf"/>
              <w:spacing w:before="0" w:beforeAutospacing="0" w:after="0" w:afterAutospacing="0"/>
              <w:jc w:val="center"/>
              <w:rPr>
                <w:i/>
              </w:rPr>
            </w:pPr>
            <w:r w:rsidRPr="000927B6">
              <w:t>Turpmākie</w:t>
            </w:r>
            <w:r w:rsidR="00F01597" w:rsidRPr="000927B6">
              <w:t xml:space="preserve"> </w:t>
            </w:r>
            <w:r w:rsidRPr="000927B6">
              <w:t>trīs</w:t>
            </w:r>
            <w:r w:rsidR="00F01597" w:rsidRPr="000927B6">
              <w:t xml:space="preserve"> </w:t>
            </w:r>
            <w:r w:rsidRPr="000927B6">
              <w:t>gadi</w:t>
            </w:r>
            <w:r w:rsidR="00F01597" w:rsidRPr="000927B6">
              <w:t xml:space="preserve"> </w:t>
            </w:r>
            <w:r w:rsidRPr="000927B6">
              <w:t>(</w:t>
            </w:r>
            <w:proofErr w:type="spellStart"/>
            <w:r w:rsidR="000E58F2" w:rsidRPr="000927B6">
              <w:rPr>
                <w:i/>
              </w:rPr>
              <w:t>euro</w:t>
            </w:r>
            <w:proofErr w:type="spellEnd"/>
            <w:r w:rsidRPr="000927B6">
              <w:t>)</w:t>
            </w:r>
          </w:p>
        </w:tc>
      </w:tr>
      <w:tr w:rsidR="005A7179" w:rsidRPr="000927B6" w:rsidTr="00524B4E">
        <w:trPr>
          <w:trHeight w:val="20"/>
          <w:jc w:val="center"/>
        </w:trPr>
        <w:tc>
          <w:tcPr>
            <w:tcW w:w="2664" w:type="dxa"/>
            <w:vMerge/>
            <w:shd w:val="clear" w:color="auto" w:fill="auto"/>
            <w:vAlign w:val="center"/>
          </w:tcPr>
          <w:p w:rsidR="005A7179" w:rsidRPr="000927B6" w:rsidRDefault="005A7179" w:rsidP="00734441">
            <w:pPr>
              <w:pStyle w:val="naisf"/>
              <w:spacing w:before="0" w:beforeAutospacing="0" w:after="0" w:afterAutospacing="0"/>
              <w:jc w:val="center"/>
              <w:rPr>
                <w:i/>
              </w:rPr>
            </w:pPr>
          </w:p>
        </w:tc>
        <w:tc>
          <w:tcPr>
            <w:tcW w:w="3099" w:type="dxa"/>
            <w:gridSpan w:val="2"/>
            <w:vMerge/>
            <w:shd w:val="clear" w:color="auto" w:fill="auto"/>
            <w:vAlign w:val="center"/>
          </w:tcPr>
          <w:p w:rsidR="005A7179" w:rsidRPr="000927B6" w:rsidRDefault="005A7179" w:rsidP="00734441">
            <w:pPr>
              <w:pStyle w:val="naisf"/>
              <w:spacing w:before="0" w:beforeAutospacing="0" w:after="0" w:afterAutospacing="0"/>
              <w:jc w:val="center"/>
              <w:rPr>
                <w:i/>
              </w:rPr>
            </w:pPr>
          </w:p>
        </w:tc>
        <w:tc>
          <w:tcPr>
            <w:tcW w:w="1276" w:type="dxa"/>
            <w:shd w:val="clear" w:color="auto" w:fill="auto"/>
            <w:vAlign w:val="center"/>
          </w:tcPr>
          <w:p w:rsidR="005A7179" w:rsidRPr="000927B6" w:rsidRDefault="005A7179" w:rsidP="00772B6E">
            <w:pPr>
              <w:pStyle w:val="naisf"/>
              <w:spacing w:before="0" w:beforeAutospacing="0" w:after="0" w:afterAutospacing="0"/>
              <w:jc w:val="center"/>
              <w:rPr>
                <w:i/>
              </w:rPr>
            </w:pPr>
            <w:r w:rsidRPr="000927B6">
              <w:t>201</w:t>
            </w:r>
            <w:r w:rsidR="00772B6E">
              <w:t>8</w:t>
            </w:r>
            <w:r w:rsidR="00790575" w:rsidRPr="000927B6">
              <w:t>.</w:t>
            </w:r>
            <w:r w:rsidR="00790575" w:rsidRPr="000927B6">
              <w:rPr>
                <w:bCs/>
              </w:rPr>
              <w:t> gad</w:t>
            </w:r>
            <w:r w:rsidR="002E61AD" w:rsidRPr="000927B6">
              <w:t>s</w:t>
            </w:r>
          </w:p>
        </w:tc>
        <w:tc>
          <w:tcPr>
            <w:tcW w:w="1284" w:type="dxa"/>
            <w:shd w:val="clear" w:color="auto" w:fill="auto"/>
            <w:vAlign w:val="center"/>
          </w:tcPr>
          <w:p w:rsidR="005A7179" w:rsidRPr="000927B6" w:rsidRDefault="005A7179" w:rsidP="00772B6E">
            <w:pPr>
              <w:pStyle w:val="naisf"/>
              <w:spacing w:before="0" w:beforeAutospacing="0" w:after="0" w:afterAutospacing="0"/>
              <w:jc w:val="center"/>
              <w:rPr>
                <w:i/>
              </w:rPr>
            </w:pPr>
            <w:r w:rsidRPr="000927B6">
              <w:t>201</w:t>
            </w:r>
            <w:r w:rsidR="00772B6E">
              <w:t>9</w:t>
            </w:r>
            <w:r w:rsidR="00790575" w:rsidRPr="000927B6">
              <w:t>.</w:t>
            </w:r>
            <w:r w:rsidR="00790575" w:rsidRPr="000927B6">
              <w:rPr>
                <w:bCs/>
              </w:rPr>
              <w:t> gad</w:t>
            </w:r>
            <w:r w:rsidR="002E61AD" w:rsidRPr="000927B6">
              <w:t>s</w:t>
            </w:r>
          </w:p>
        </w:tc>
        <w:tc>
          <w:tcPr>
            <w:tcW w:w="1287" w:type="dxa"/>
            <w:shd w:val="clear" w:color="auto" w:fill="auto"/>
            <w:vAlign w:val="center"/>
          </w:tcPr>
          <w:p w:rsidR="005A7179" w:rsidRPr="000927B6" w:rsidRDefault="00772B6E" w:rsidP="00772B6E">
            <w:pPr>
              <w:pStyle w:val="naisf"/>
              <w:spacing w:before="0" w:beforeAutospacing="0" w:after="0" w:afterAutospacing="0"/>
              <w:jc w:val="center"/>
              <w:rPr>
                <w:i/>
              </w:rPr>
            </w:pPr>
            <w:r>
              <w:t>2020</w:t>
            </w:r>
            <w:r w:rsidR="00790575" w:rsidRPr="000927B6">
              <w:t>.</w:t>
            </w:r>
            <w:r w:rsidR="00790575" w:rsidRPr="000927B6">
              <w:rPr>
                <w:bCs/>
              </w:rPr>
              <w:t> gad</w:t>
            </w:r>
            <w:r w:rsidR="002E61AD" w:rsidRPr="000927B6">
              <w:t>s</w:t>
            </w:r>
          </w:p>
        </w:tc>
      </w:tr>
      <w:tr w:rsidR="005A7179" w:rsidRPr="000927B6" w:rsidTr="00524B4E">
        <w:trPr>
          <w:trHeight w:val="20"/>
          <w:jc w:val="center"/>
        </w:trPr>
        <w:tc>
          <w:tcPr>
            <w:tcW w:w="2664" w:type="dxa"/>
            <w:vMerge/>
            <w:shd w:val="clear" w:color="auto" w:fill="auto"/>
            <w:vAlign w:val="center"/>
          </w:tcPr>
          <w:p w:rsidR="005A7179" w:rsidRPr="000927B6" w:rsidRDefault="005A7179" w:rsidP="00734441">
            <w:pPr>
              <w:pStyle w:val="naisf"/>
              <w:spacing w:before="0" w:beforeAutospacing="0" w:after="0" w:afterAutospacing="0"/>
              <w:jc w:val="center"/>
              <w:rPr>
                <w:b/>
                <w:i/>
              </w:rPr>
            </w:pPr>
          </w:p>
        </w:tc>
        <w:tc>
          <w:tcPr>
            <w:tcW w:w="1422" w:type="dxa"/>
            <w:shd w:val="clear" w:color="auto" w:fill="auto"/>
            <w:vAlign w:val="center"/>
          </w:tcPr>
          <w:p w:rsidR="005A7179" w:rsidRPr="000927B6" w:rsidRDefault="005A7179" w:rsidP="00734441">
            <w:pPr>
              <w:pStyle w:val="naisf"/>
              <w:spacing w:before="0" w:beforeAutospacing="0" w:after="0" w:afterAutospacing="0"/>
              <w:jc w:val="center"/>
              <w:rPr>
                <w:b/>
                <w:i/>
              </w:rPr>
            </w:pPr>
            <w:r w:rsidRPr="000927B6">
              <w:t>saskaņā</w:t>
            </w:r>
            <w:r w:rsidR="00F01597" w:rsidRPr="000927B6">
              <w:t xml:space="preserve"> </w:t>
            </w:r>
            <w:r w:rsidRPr="000927B6">
              <w:t>ar</w:t>
            </w:r>
            <w:r w:rsidR="00F01597" w:rsidRPr="000927B6">
              <w:t xml:space="preserve"> </w:t>
            </w:r>
            <w:r w:rsidRPr="000927B6">
              <w:t>valsts</w:t>
            </w:r>
            <w:r w:rsidR="00F01597" w:rsidRPr="000927B6">
              <w:t xml:space="preserve"> </w:t>
            </w:r>
            <w:r w:rsidRPr="000927B6">
              <w:t>budžetu</w:t>
            </w:r>
            <w:r w:rsidR="00F01597" w:rsidRPr="000927B6">
              <w:t xml:space="preserve"> </w:t>
            </w:r>
            <w:r w:rsidRPr="000927B6">
              <w:t>kārtējam</w:t>
            </w:r>
            <w:r w:rsidR="00F01597" w:rsidRPr="000927B6">
              <w:t xml:space="preserve"> </w:t>
            </w:r>
            <w:r w:rsidRPr="000927B6">
              <w:t>gadam</w:t>
            </w:r>
          </w:p>
        </w:tc>
        <w:tc>
          <w:tcPr>
            <w:tcW w:w="1677" w:type="dxa"/>
            <w:shd w:val="clear" w:color="auto" w:fill="auto"/>
            <w:vAlign w:val="center"/>
          </w:tcPr>
          <w:p w:rsidR="005A7179" w:rsidRPr="000927B6" w:rsidRDefault="005A7179" w:rsidP="00734441">
            <w:pPr>
              <w:pStyle w:val="naisf"/>
              <w:spacing w:before="0" w:beforeAutospacing="0" w:after="0" w:afterAutospacing="0"/>
              <w:jc w:val="center"/>
              <w:rPr>
                <w:b/>
                <w:i/>
                <w:spacing w:val="-6"/>
              </w:rPr>
            </w:pPr>
            <w:r w:rsidRPr="000927B6">
              <w:rPr>
                <w:spacing w:val="-6"/>
              </w:rPr>
              <w:t>izmaiņas</w:t>
            </w:r>
            <w:r w:rsidR="00F01597" w:rsidRPr="000927B6">
              <w:rPr>
                <w:spacing w:val="-6"/>
              </w:rPr>
              <w:t xml:space="preserve"> </w:t>
            </w:r>
            <w:r w:rsidRPr="000927B6">
              <w:rPr>
                <w:spacing w:val="-6"/>
              </w:rPr>
              <w:t>kārtējā</w:t>
            </w:r>
            <w:r w:rsidR="00F01597" w:rsidRPr="000927B6">
              <w:rPr>
                <w:spacing w:val="-6"/>
              </w:rPr>
              <w:t xml:space="preserve"> </w:t>
            </w:r>
            <w:r w:rsidRPr="000927B6">
              <w:rPr>
                <w:spacing w:val="-6"/>
              </w:rPr>
              <w:t>gadā,</w:t>
            </w:r>
            <w:r w:rsidR="00F01597" w:rsidRPr="000927B6">
              <w:rPr>
                <w:spacing w:val="-6"/>
              </w:rPr>
              <w:t xml:space="preserve"> </w:t>
            </w:r>
            <w:r w:rsidRPr="000927B6">
              <w:rPr>
                <w:spacing w:val="-6"/>
              </w:rPr>
              <w:t>salīdzinot</w:t>
            </w:r>
            <w:r w:rsidR="00F01597" w:rsidRPr="000927B6">
              <w:rPr>
                <w:spacing w:val="-6"/>
              </w:rPr>
              <w:t xml:space="preserve"> </w:t>
            </w:r>
            <w:r w:rsidRPr="000927B6">
              <w:rPr>
                <w:spacing w:val="-6"/>
              </w:rPr>
              <w:t>ar</w:t>
            </w:r>
            <w:r w:rsidR="00F01597" w:rsidRPr="000927B6">
              <w:rPr>
                <w:spacing w:val="-6"/>
              </w:rPr>
              <w:t xml:space="preserve"> </w:t>
            </w:r>
            <w:r w:rsidRPr="000927B6">
              <w:rPr>
                <w:spacing w:val="-6"/>
              </w:rPr>
              <w:t>valsts</w:t>
            </w:r>
            <w:r w:rsidR="00F01597" w:rsidRPr="000927B6">
              <w:rPr>
                <w:spacing w:val="-6"/>
              </w:rPr>
              <w:t xml:space="preserve"> </w:t>
            </w:r>
            <w:r w:rsidRPr="000927B6">
              <w:rPr>
                <w:spacing w:val="-6"/>
              </w:rPr>
              <w:t>budžetu</w:t>
            </w:r>
            <w:r w:rsidR="00F01597" w:rsidRPr="000927B6">
              <w:rPr>
                <w:spacing w:val="-6"/>
              </w:rPr>
              <w:t xml:space="preserve"> </w:t>
            </w:r>
            <w:r w:rsidRPr="000927B6">
              <w:rPr>
                <w:spacing w:val="-6"/>
              </w:rPr>
              <w:t>kārtējam</w:t>
            </w:r>
            <w:r w:rsidR="00F01597" w:rsidRPr="000927B6">
              <w:rPr>
                <w:spacing w:val="-6"/>
              </w:rPr>
              <w:t xml:space="preserve"> </w:t>
            </w:r>
            <w:r w:rsidRPr="000927B6">
              <w:rPr>
                <w:spacing w:val="-6"/>
              </w:rPr>
              <w:t>gadam</w:t>
            </w:r>
          </w:p>
        </w:tc>
        <w:tc>
          <w:tcPr>
            <w:tcW w:w="1276" w:type="dxa"/>
            <w:shd w:val="clear" w:color="auto" w:fill="auto"/>
            <w:vAlign w:val="center"/>
          </w:tcPr>
          <w:p w:rsidR="005A7179" w:rsidRPr="000927B6" w:rsidRDefault="005A7179" w:rsidP="00734441">
            <w:pPr>
              <w:pStyle w:val="naisf"/>
              <w:spacing w:before="0" w:beforeAutospacing="0" w:after="0" w:afterAutospacing="0"/>
              <w:jc w:val="center"/>
              <w:rPr>
                <w:b/>
                <w:i/>
              </w:rPr>
            </w:pPr>
            <w:r w:rsidRPr="000927B6">
              <w:t>izmaiņas,</w:t>
            </w:r>
            <w:r w:rsidR="00F01597" w:rsidRPr="000927B6">
              <w:t xml:space="preserve"> </w:t>
            </w:r>
            <w:r w:rsidRPr="000927B6">
              <w:t>salīdzinot</w:t>
            </w:r>
            <w:r w:rsidR="00F01597" w:rsidRPr="000927B6">
              <w:t xml:space="preserve"> </w:t>
            </w:r>
            <w:r w:rsidRPr="000927B6">
              <w:t>ar</w:t>
            </w:r>
            <w:r w:rsidR="00F01597" w:rsidRPr="000927B6">
              <w:t xml:space="preserve"> </w:t>
            </w:r>
            <w:r w:rsidRPr="000927B6">
              <w:t>kārtējo</w:t>
            </w:r>
            <w:r w:rsidR="00F01597" w:rsidRPr="000927B6">
              <w:t xml:space="preserve"> </w:t>
            </w:r>
            <w:r w:rsidRPr="000927B6">
              <w:t>(n)</w:t>
            </w:r>
            <w:r w:rsidR="00F01597" w:rsidRPr="000927B6">
              <w:t xml:space="preserve"> </w:t>
            </w:r>
            <w:r w:rsidRPr="000927B6">
              <w:t>gadu</w:t>
            </w:r>
          </w:p>
        </w:tc>
        <w:tc>
          <w:tcPr>
            <w:tcW w:w="1284" w:type="dxa"/>
            <w:shd w:val="clear" w:color="auto" w:fill="auto"/>
            <w:vAlign w:val="center"/>
          </w:tcPr>
          <w:p w:rsidR="005A7179" w:rsidRPr="000927B6" w:rsidRDefault="005A7179" w:rsidP="00734441">
            <w:pPr>
              <w:pStyle w:val="naisf"/>
              <w:spacing w:before="0" w:beforeAutospacing="0" w:after="0" w:afterAutospacing="0"/>
              <w:jc w:val="center"/>
              <w:rPr>
                <w:b/>
                <w:i/>
              </w:rPr>
            </w:pPr>
            <w:r w:rsidRPr="000927B6">
              <w:t>izmaiņas,</w:t>
            </w:r>
            <w:r w:rsidR="00F01597" w:rsidRPr="000927B6">
              <w:t xml:space="preserve"> </w:t>
            </w:r>
            <w:r w:rsidRPr="000927B6">
              <w:t>salīdzinot</w:t>
            </w:r>
            <w:r w:rsidR="00F01597" w:rsidRPr="000927B6">
              <w:t xml:space="preserve"> </w:t>
            </w:r>
            <w:r w:rsidRPr="000927B6">
              <w:t>ar</w:t>
            </w:r>
            <w:r w:rsidR="00F01597" w:rsidRPr="000927B6">
              <w:t xml:space="preserve"> </w:t>
            </w:r>
            <w:r w:rsidRPr="000927B6">
              <w:t>kārtējo</w:t>
            </w:r>
            <w:r w:rsidR="00F01597" w:rsidRPr="000927B6">
              <w:t xml:space="preserve"> </w:t>
            </w:r>
            <w:r w:rsidRPr="000927B6">
              <w:t>(n)</w:t>
            </w:r>
            <w:r w:rsidR="00F01597" w:rsidRPr="000927B6">
              <w:t xml:space="preserve"> </w:t>
            </w:r>
            <w:r w:rsidRPr="000927B6">
              <w:t>gadu</w:t>
            </w:r>
          </w:p>
        </w:tc>
        <w:tc>
          <w:tcPr>
            <w:tcW w:w="1287" w:type="dxa"/>
            <w:shd w:val="clear" w:color="auto" w:fill="auto"/>
            <w:vAlign w:val="center"/>
          </w:tcPr>
          <w:p w:rsidR="005A7179" w:rsidRPr="000927B6" w:rsidRDefault="005A7179" w:rsidP="00734441">
            <w:pPr>
              <w:pStyle w:val="naisf"/>
              <w:spacing w:before="0" w:beforeAutospacing="0" w:after="0" w:afterAutospacing="0"/>
              <w:jc w:val="center"/>
              <w:rPr>
                <w:b/>
                <w:i/>
              </w:rPr>
            </w:pPr>
            <w:r w:rsidRPr="000927B6">
              <w:t>izmaiņas,</w:t>
            </w:r>
            <w:r w:rsidR="00F01597" w:rsidRPr="000927B6">
              <w:t xml:space="preserve"> </w:t>
            </w:r>
            <w:r w:rsidRPr="000927B6">
              <w:t>salīdzinot</w:t>
            </w:r>
            <w:r w:rsidR="00F01597" w:rsidRPr="000927B6">
              <w:t xml:space="preserve"> </w:t>
            </w:r>
            <w:r w:rsidRPr="000927B6">
              <w:t>ar</w:t>
            </w:r>
            <w:r w:rsidR="00F01597" w:rsidRPr="000927B6">
              <w:t xml:space="preserve"> </w:t>
            </w:r>
            <w:r w:rsidRPr="000927B6">
              <w:t>kārtējo</w:t>
            </w:r>
            <w:r w:rsidR="00F01597" w:rsidRPr="000927B6">
              <w:t xml:space="preserve"> </w:t>
            </w:r>
            <w:r w:rsidRPr="000927B6">
              <w:t>(n)</w:t>
            </w:r>
            <w:r w:rsidR="00F01597" w:rsidRPr="000927B6">
              <w:t xml:space="preserve"> </w:t>
            </w:r>
            <w:r w:rsidRPr="000927B6">
              <w:t>gadu</w:t>
            </w:r>
          </w:p>
        </w:tc>
      </w:tr>
      <w:tr w:rsidR="009A16E3" w:rsidRPr="000927B6" w:rsidTr="009676B0">
        <w:trPr>
          <w:trHeight w:val="20"/>
          <w:jc w:val="center"/>
        </w:trPr>
        <w:tc>
          <w:tcPr>
            <w:tcW w:w="2664" w:type="dxa"/>
            <w:shd w:val="clear" w:color="auto" w:fill="auto"/>
            <w:vAlign w:val="center"/>
          </w:tcPr>
          <w:p w:rsidR="009A16E3" w:rsidRPr="000927B6" w:rsidRDefault="009A16E3" w:rsidP="00734441">
            <w:pPr>
              <w:pStyle w:val="naisf"/>
              <w:spacing w:before="0" w:beforeAutospacing="0" w:after="0" w:afterAutospacing="0"/>
              <w:jc w:val="center"/>
              <w:rPr>
                <w:sz w:val="22"/>
              </w:rPr>
            </w:pPr>
            <w:r w:rsidRPr="000927B6">
              <w:rPr>
                <w:sz w:val="22"/>
              </w:rPr>
              <w:t>1</w:t>
            </w:r>
          </w:p>
        </w:tc>
        <w:tc>
          <w:tcPr>
            <w:tcW w:w="1422" w:type="dxa"/>
            <w:shd w:val="clear" w:color="auto" w:fill="auto"/>
            <w:vAlign w:val="center"/>
          </w:tcPr>
          <w:p w:rsidR="009A16E3" w:rsidRPr="000927B6" w:rsidRDefault="009A16E3" w:rsidP="00734441">
            <w:pPr>
              <w:pStyle w:val="naisf"/>
              <w:spacing w:before="0" w:beforeAutospacing="0" w:after="0" w:afterAutospacing="0"/>
              <w:jc w:val="center"/>
              <w:rPr>
                <w:sz w:val="22"/>
              </w:rPr>
            </w:pPr>
            <w:r w:rsidRPr="000927B6">
              <w:rPr>
                <w:sz w:val="22"/>
              </w:rPr>
              <w:t>2</w:t>
            </w:r>
          </w:p>
        </w:tc>
        <w:tc>
          <w:tcPr>
            <w:tcW w:w="1677" w:type="dxa"/>
            <w:shd w:val="clear" w:color="auto" w:fill="auto"/>
            <w:vAlign w:val="center"/>
          </w:tcPr>
          <w:p w:rsidR="009A16E3" w:rsidRPr="000927B6" w:rsidRDefault="009A16E3" w:rsidP="00734441">
            <w:pPr>
              <w:pStyle w:val="naisf"/>
              <w:spacing w:before="0" w:beforeAutospacing="0" w:after="0" w:afterAutospacing="0"/>
              <w:jc w:val="center"/>
              <w:rPr>
                <w:sz w:val="22"/>
              </w:rPr>
            </w:pPr>
            <w:r w:rsidRPr="000927B6">
              <w:rPr>
                <w:sz w:val="22"/>
              </w:rPr>
              <w:t>3</w:t>
            </w:r>
          </w:p>
        </w:tc>
        <w:tc>
          <w:tcPr>
            <w:tcW w:w="1276" w:type="dxa"/>
            <w:shd w:val="clear" w:color="auto" w:fill="auto"/>
            <w:vAlign w:val="center"/>
          </w:tcPr>
          <w:p w:rsidR="009A16E3" w:rsidRPr="000927B6" w:rsidRDefault="009A16E3" w:rsidP="00734441">
            <w:pPr>
              <w:pStyle w:val="naisf"/>
              <w:spacing w:before="0" w:beforeAutospacing="0" w:after="0" w:afterAutospacing="0"/>
              <w:jc w:val="center"/>
              <w:rPr>
                <w:sz w:val="22"/>
              </w:rPr>
            </w:pPr>
            <w:r w:rsidRPr="000927B6">
              <w:rPr>
                <w:sz w:val="22"/>
              </w:rPr>
              <w:t>4</w:t>
            </w:r>
          </w:p>
        </w:tc>
        <w:tc>
          <w:tcPr>
            <w:tcW w:w="1284" w:type="dxa"/>
            <w:shd w:val="clear" w:color="auto" w:fill="auto"/>
            <w:vAlign w:val="center"/>
          </w:tcPr>
          <w:p w:rsidR="009A16E3" w:rsidRPr="000927B6" w:rsidRDefault="009A16E3" w:rsidP="00734441">
            <w:pPr>
              <w:pStyle w:val="naisf"/>
              <w:spacing w:before="0" w:beforeAutospacing="0" w:after="0" w:afterAutospacing="0"/>
              <w:jc w:val="center"/>
              <w:rPr>
                <w:sz w:val="22"/>
              </w:rPr>
            </w:pPr>
            <w:r w:rsidRPr="000927B6">
              <w:rPr>
                <w:sz w:val="22"/>
              </w:rPr>
              <w:t>5</w:t>
            </w:r>
          </w:p>
        </w:tc>
        <w:tc>
          <w:tcPr>
            <w:tcW w:w="1287" w:type="dxa"/>
            <w:shd w:val="clear" w:color="auto" w:fill="auto"/>
            <w:vAlign w:val="center"/>
          </w:tcPr>
          <w:p w:rsidR="009A16E3" w:rsidRPr="000927B6" w:rsidRDefault="009A16E3" w:rsidP="00734441">
            <w:pPr>
              <w:pStyle w:val="naisf"/>
              <w:spacing w:before="0" w:beforeAutospacing="0" w:after="0" w:afterAutospacing="0"/>
              <w:jc w:val="center"/>
              <w:rPr>
                <w:sz w:val="22"/>
              </w:rPr>
            </w:pPr>
            <w:r w:rsidRPr="000927B6">
              <w:rPr>
                <w:sz w:val="22"/>
              </w:rPr>
              <w:t>6</w:t>
            </w:r>
          </w:p>
        </w:tc>
      </w:tr>
      <w:tr w:rsidR="000B75E2" w:rsidRPr="000927B6" w:rsidTr="00E17F80">
        <w:trPr>
          <w:trHeight w:val="20"/>
          <w:jc w:val="center"/>
        </w:trPr>
        <w:tc>
          <w:tcPr>
            <w:tcW w:w="2664" w:type="dxa"/>
            <w:shd w:val="clear" w:color="auto" w:fill="auto"/>
          </w:tcPr>
          <w:p w:rsidR="000B75E2" w:rsidRPr="000927B6" w:rsidRDefault="000B75E2" w:rsidP="000B75E2">
            <w:pPr>
              <w:pStyle w:val="naisf"/>
              <w:spacing w:before="0" w:beforeAutospacing="0" w:after="0" w:afterAutospacing="0"/>
              <w:rPr>
                <w:i/>
                <w:spacing w:val="-4"/>
              </w:rPr>
            </w:pPr>
            <w:r w:rsidRPr="000927B6">
              <w:rPr>
                <w:spacing w:val="-4"/>
              </w:rPr>
              <w:t>1. Budžeta ieņēmumi</w:t>
            </w:r>
          </w:p>
        </w:tc>
        <w:tc>
          <w:tcPr>
            <w:tcW w:w="1422" w:type="dxa"/>
            <w:shd w:val="clear" w:color="auto" w:fill="auto"/>
          </w:tcPr>
          <w:p w:rsidR="000B75E2" w:rsidRPr="000927B6" w:rsidRDefault="000B75E2" w:rsidP="000B75E2">
            <w:pPr>
              <w:pStyle w:val="naisf"/>
              <w:spacing w:before="0" w:beforeAutospacing="0" w:after="0" w:afterAutospacing="0"/>
              <w:jc w:val="center"/>
              <w:rPr>
                <w:spacing w:val="-4"/>
              </w:rPr>
            </w:pPr>
            <w:r w:rsidRPr="000927B6">
              <w:rPr>
                <w:spacing w:val="-4"/>
              </w:rPr>
              <w:t>0</w:t>
            </w:r>
          </w:p>
        </w:tc>
        <w:tc>
          <w:tcPr>
            <w:tcW w:w="1677" w:type="dxa"/>
            <w:shd w:val="clear" w:color="auto" w:fill="auto"/>
          </w:tcPr>
          <w:p w:rsidR="000B75E2" w:rsidRPr="000927B6" w:rsidRDefault="000B75E2" w:rsidP="000B75E2">
            <w:pPr>
              <w:pStyle w:val="naisf"/>
              <w:spacing w:before="0" w:beforeAutospacing="0" w:after="0" w:afterAutospacing="0"/>
              <w:jc w:val="center"/>
              <w:rPr>
                <w:spacing w:val="-4"/>
              </w:rPr>
            </w:pPr>
            <w:r w:rsidRPr="000927B6">
              <w:rPr>
                <w:spacing w:val="-4"/>
              </w:rPr>
              <w:t>0</w:t>
            </w:r>
          </w:p>
        </w:tc>
        <w:tc>
          <w:tcPr>
            <w:tcW w:w="1276" w:type="dxa"/>
            <w:shd w:val="clear" w:color="auto" w:fill="auto"/>
          </w:tcPr>
          <w:p w:rsidR="000B75E2" w:rsidRPr="000927B6" w:rsidRDefault="000B75E2" w:rsidP="000B75E2">
            <w:pPr>
              <w:pStyle w:val="naisf"/>
              <w:spacing w:before="0" w:beforeAutospacing="0" w:after="0" w:afterAutospacing="0"/>
              <w:jc w:val="center"/>
              <w:rPr>
                <w:spacing w:val="-4"/>
              </w:rPr>
            </w:pPr>
            <w:r w:rsidRPr="000927B6">
              <w:rPr>
                <w:spacing w:val="-4"/>
              </w:rPr>
              <w:t>0</w:t>
            </w:r>
          </w:p>
        </w:tc>
        <w:tc>
          <w:tcPr>
            <w:tcW w:w="1284" w:type="dxa"/>
            <w:shd w:val="clear" w:color="auto" w:fill="auto"/>
          </w:tcPr>
          <w:p w:rsidR="000B75E2" w:rsidRPr="000927B6" w:rsidRDefault="000B75E2" w:rsidP="000B75E2">
            <w:pPr>
              <w:pStyle w:val="naisf"/>
              <w:spacing w:before="0" w:beforeAutospacing="0" w:after="0" w:afterAutospacing="0"/>
              <w:jc w:val="center"/>
              <w:rPr>
                <w:spacing w:val="-4"/>
              </w:rPr>
            </w:pPr>
            <w:r w:rsidRPr="000927B6">
              <w:rPr>
                <w:spacing w:val="-4"/>
              </w:rPr>
              <w:t>0</w:t>
            </w:r>
          </w:p>
        </w:tc>
        <w:tc>
          <w:tcPr>
            <w:tcW w:w="1287" w:type="dxa"/>
            <w:shd w:val="clear" w:color="auto" w:fill="auto"/>
          </w:tcPr>
          <w:p w:rsidR="000B75E2" w:rsidRPr="000927B6" w:rsidRDefault="000B75E2" w:rsidP="000B75E2">
            <w:pPr>
              <w:pStyle w:val="naisf"/>
              <w:spacing w:before="0" w:beforeAutospacing="0" w:after="0" w:afterAutospacing="0"/>
              <w:jc w:val="center"/>
              <w:rPr>
                <w:spacing w:val="-4"/>
              </w:rPr>
            </w:pPr>
            <w:r w:rsidRPr="000927B6">
              <w:rPr>
                <w:spacing w:val="-4"/>
              </w:rPr>
              <w:t>0</w:t>
            </w:r>
          </w:p>
        </w:tc>
      </w:tr>
      <w:tr w:rsidR="000B75E2" w:rsidRPr="000927B6" w:rsidTr="00E17F80">
        <w:trPr>
          <w:trHeight w:val="20"/>
          <w:jc w:val="center"/>
        </w:trPr>
        <w:tc>
          <w:tcPr>
            <w:tcW w:w="2664" w:type="dxa"/>
            <w:shd w:val="clear" w:color="auto" w:fill="auto"/>
          </w:tcPr>
          <w:p w:rsidR="000B75E2" w:rsidRPr="000927B6" w:rsidRDefault="000B75E2" w:rsidP="000B75E2">
            <w:pPr>
              <w:spacing w:after="0" w:line="240" w:lineRule="auto"/>
              <w:rPr>
                <w:rFonts w:ascii="Times New Roman" w:hAnsi="Times New Roman"/>
                <w:spacing w:val="-4"/>
                <w:sz w:val="24"/>
                <w:szCs w:val="24"/>
              </w:rPr>
            </w:pPr>
            <w:r w:rsidRPr="000927B6">
              <w:rPr>
                <w:rFonts w:ascii="Times New Roman" w:hAnsi="Times New Roman"/>
                <w:spacing w:val="-4"/>
                <w:sz w:val="24"/>
                <w:szCs w:val="24"/>
              </w:rPr>
              <w:t>2. Budžeta izdevumi</w:t>
            </w:r>
          </w:p>
        </w:tc>
        <w:tc>
          <w:tcPr>
            <w:tcW w:w="1422" w:type="dxa"/>
            <w:shd w:val="clear" w:color="auto" w:fill="auto"/>
          </w:tcPr>
          <w:p w:rsidR="000B75E2" w:rsidRPr="000927B6" w:rsidRDefault="000B75E2" w:rsidP="000B75E2">
            <w:pPr>
              <w:pStyle w:val="naisf"/>
              <w:spacing w:before="0" w:beforeAutospacing="0" w:after="0" w:afterAutospacing="0"/>
              <w:jc w:val="center"/>
              <w:rPr>
                <w:spacing w:val="-4"/>
              </w:rPr>
            </w:pPr>
            <w:r w:rsidRPr="000927B6">
              <w:rPr>
                <w:spacing w:val="-4"/>
              </w:rPr>
              <w:t>0</w:t>
            </w:r>
          </w:p>
        </w:tc>
        <w:tc>
          <w:tcPr>
            <w:tcW w:w="1677" w:type="dxa"/>
            <w:shd w:val="clear" w:color="auto" w:fill="auto"/>
          </w:tcPr>
          <w:p w:rsidR="000B75E2" w:rsidRPr="000927B6" w:rsidRDefault="000B75E2" w:rsidP="000B75E2">
            <w:pPr>
              <w:pStyle w:val="naisf"/>
              <w:spacing w:before="0" w:beforeAutospacing="0" w:after="0" w:afterAutospacing="0"/>
              <w:jc w:val="center"/>
              <w:rPr>
                <w:spacing w:val="-4"/>
              </w:rPr>
            </w:pPr>
            <w:r w:rsidRPr="000927B6">
              <w:rPr>
                <w:spacing w:val="-4"/>
              </w:rPr>
              <w:t>0</w:t>
            </w:r>
          </w:p>
        </w:tc>
        <w:tc>
          <w:tcPr>
            <w:tcW w:w="1276" w:type="dxa"/>
            <w:shd w:val="clear" w:color="auto" w:fill="auto"/>
          </w:tcPr>
          <w:p w:rsidR="000B75E2" w:rsidRPr="000927B6" w:rsidRDefault="000B75E2" w:rsidP="000B75E2">
            <w:pPr>
              <w:pStyle w:val="naisf"/>
              <w:spacing w:before="0" w:beforeAutospacing="0" w:after="0" w:afterAutospacing="0"/>
              <w:jc w:val="center"/>
              <w:rPr>
                <w:spacing w:val="-4"/>
              </w:rPr>
            </w:pPr>
            <w:r w:rsidRPr="000927B6">
              <w:rPr>
                <w:spacing w:val="-4"/>
              </w:rPr>
              <w:t>0</w:t>
            </w:r>
          </w:p>
        </w:tc>
        <w:tc>
          <w:tcPr>
            <w:tcW w:w="1284" w:type="dxa"/>
            <w:shd w:val="clear" w:color="auto" w:fill="auto"/>
          </w:tcPr>
          <w:p w:rsidR="000B75E2" w:rsidRPr="000927B6" w:rsidRDefault="000B75E2" w:rsidP="000B75E2">
            <w:pPr>
              <w:pStyle w:val="naisf"/>
              <w:spacing w:before="0" w:beforeAutospacing="0" w:after="0" w:afterAutospacing="0"/>
              <w:jc w:val="center"/>
              <w:rPr>
                <w:spacing w:val="-4"/>
              </w:rPr>
            </w:pPr>
            <w:r w:rsidRPr="000927B6">
              <w:rPr>
                <w:spacing w:val="-4"/>
              </w:rPr>
              <w:t>0</w:t>
            </w:r>
          </w:p>
        </w:tc>
        <w:tc>
          <w:tcPr>
            <w:tcW w:w="1287" w:type="dxa"/>
            <w:shd w:val="clear" w:color="auto" w:fill="auto"/>
          </w:tcPr>
          <w:p w:rsidR="000B75E2" w:rsidRPr="000927B6" w:rsidRDefault="000B75E2" w:rsidP="000B75E2">
            <w:pPr>
              <w:pStyle w:val="naisf"/>
              <w:spacing w:before="0" w:beforeAutospacing="0" w:after="0" w:afterAutospacing="0"/>
              <w:jc w:val="center"/>
              <w:rPr>
                <w:spacing w:val="-4"/>
              </w:rPr>
            </w:pPr>
            <w:r w:rsidRPr="000927B6">
              <w:rPr>
                <w:spacing w:val="-4"/>
              </w:rPr>
              <w:t>0</w:t>
            </w:r>
          </w:p>
        </w:tc>
      </w:tr>
      <w:tr w:rsidR="000B75E2" w:rsidRPr="000927B6" w:rsidTr="00E17F80">
        <w:trPr>
          <w:trHeight w:val="20"/>
          <w:jc w:val="center"/>
        </w:trPr>
        <w:tc>
          <w:tcPr>
            <w:tcW w:w="2664" w:type="dxa"/>
            <w:shd w:val="clear" w:color="auto" w:fill="auto"/>
          </w:tcPr>
          <w:p w:rsidR="000B75E2" w:rsidRPr="000927B6" w:rsidRDefault="000B75E2" w:rsidP="000B75E2">
            <w:pPr>
              <w:spacing w:after="0" w:line="240" w:lineRule="auto"/>
              <w:rPr>
                <w:rFonts w:ascii="Times New Roman" w:hAnsi="Times New Roman"/>
                <w:spacing w:val="-4"/>
                <w:sz w:val="24"/>
                <w:szCs w:val="24"/>
              </w:rPr>
            </w:pPr>
            <w:r w:rsidRPr="000927B6">
              <w:rPr>
                <w:rFonts w:ascii="Times New Roman" w:hAnsi="Times New Roman"/>
                <w:spacing w:val="-4"/>
                <w:sz w:val="24"/>
                <w:szCs w:val="24"/>
              </w:rPr>
              <w:t>3. Finansiālā ietekme</w:t>
            </w:r>
          </w:p>
        </w:tc>
        <w:tc>
          <w:tcPr>
            <w:tcW w:w="1422" w:type="dxa"/>
            <w:shd w:val="clear" w:color="auto" w:fill="auto"/>
          </w:tcPr>
          <w:p w:rsidR="000B75E2" w:rsidRPr="000927B6" w:rsidRDefault="000B75E2" w:rsidP="000B75E2">
            <w:pPr>
              <w:pStyle w:val="naisf"/>
              <w:spacing w:before="0" w:beforeAutospacing="0" w:after="0" w:afterAutospacing="0"/>
              <w:jc w:val="center"/>
              <w:rPr>
                <w:spacing w:val="-4"/>
              </w:rPr>
            </w:pPr>
            <w:r w:rsidRPr="000927B6">
              <w:rPr>
                <w:spacing w:val="-4"/>
              </w:rPr>
              <w:t>0</w:t>
            </w:r>
          </w:p>
        </w:tc>
        <w:tc>
          <w:tcPr>
            <w:tcW w:w="1677" w:type="dxa"/>
            <w:shd w:val="clear" w:color="auto" w:fill="auto"/>
          </w:tcPr>
          <w:p w:rsidR="000B75E2" w:rsidRPr="000927B6" w:rsidRDefault="000B75E2" w:rsidP="000B75E2">
            <w:pPr>
              <w:pStyle w:val="naisf"/>
              <w:spacing w:before="0" w:beforeAutospacing="0" w:after="0" w:afterAutospacing="0"/>
              <w:jc w:val="center"/>
              <w:rPr>
                <w:spacing w:val="-4"/>
              </w:rPr>
            </w:pPr>
            <w:r w:rsidRPr="000927B6">
              <w:rPr>
                <w:spacing w:val="-4"/>
              </w:rPr>
              <w:t>0</w:t>
            </w:r>
          </w:p>
        </w:tc>
        <w:tc>
          <w:tcPr>
            <w:tcW w:w="1276" w:type="dxa"/>
            <w:shd w:val="clear" w:color="auto" w:fill="auto"/>
          </w:tcPr>
          <w:p w:rsidR="000B75E2" w:rsidRPr="000927B6" w:rsidRDefault="000B75E2" w:rsidP="000B75E2">
            <w:pPr>
              <w:pStyle w:val="naisf"/>
              <w:spacing w:before="0" w:beforeAutospacing="0" w:after="0" w:afterAutospacing="0"/>
              <w:jc w:val="center"/>
              <w:rPr>
                <w:spacing w:val="-4"/>
              </w:rPr>
            </w:pPr>
            <w:r w:rsidRPr="000927B6">
              <w:rPr>
                <w:spacing w:val="-4"/>
              </w:rPr>
              <w:t>0</w:t>
            </w:r>
          </w:p>
        </w:tc>
        <w:tc>
          <w:tcPr>
            <w:tcW w:w="1284" w:type="dxa"/>
            <w:shd w:val="clear" w:color="auto" w:fill="auto"/>
          </w:tcPr>
          <w:p w:rsidR="000B75E2" w:rsidRPr="000927B6" w:rsidRDefault="000B75E2" w:rsidP="000B75E2">
            <w:pPr>
              <w:pStyle w:val="naisf"/>
              <w:spacing w:before="0" w:beforeAutospacing="0" w:after="0" w:afterAutospacing="0"/>
              <w:jc w:val="center"/>
              <w:rPr>
                <w:spacing w:val="-4"/>
              </w:rPr>
            </w:pPr>
            <w:r w:rsidRPr="000927B6">
              <w:rPr>
                <w:spacing w:val="-4"/>
              </w:rPr>
              <w:t>0</w:t>
            </w:r>
          </w:p>
        </w:tc>
        <w:tc>
          <w:tcPr>
            <w:tcW w:w="1287" w:type="dxa"/>
            <w:shd w:val="clear" w:color="auto" w:fill="auto"/>
          </w:tcPr>
          <w:p w:rsidR="000B75E2" w:rsidRPr="000927B6" w:rsidRDefault="000B75E2" w:rsidP="000B75E2">
            <w:pPr>
              <w:pStyle w:val="naisf"/>
              <w:spacing w:before="0" w:beforeAutospacing="0" w:after="0" w:afterAutospacing="0"/>
              <w:jc w:val="center"/>
              <w:rPr>
                <w:spacing w:val="-4"/>
              </w:rPr>
            </w:pPr>
            <w:r w:rsidRPr="000927B6">
              <w:rPr>
                <w:spacing w:val="-4"/>
              </w:rPr>
              <w:t>0</w:t>
            </w:r>
          </w:p>
        </w:tc>
      </w:tr>
      <w:tr w:rsidR="000B75E2" w:rsidRPr="000927B6" w:rsidTr="00E17F80">
        <w:trPr>
          <w:trHeight w:val="20"/>
          <w:jc w:val="center"/>
        </w:trPr>
        <w:tc>
          <w:tcPr>
            <w:tcW w:w="2664" w:type="dxa"/>
            <w:shd w:val="clear" w:color="auto" w:fill="auto"/>
          </w:tcPr>
          <w:p w:rsidR="000B75E2" w:rsidRPr="000927B6" w:rsidRDefault="000B75E2" w:rsidP="000B75E2">
            <w:pPr>
              <w:spacing w:after="0" w:line="240" w:lineRule="auto"/>
              <w:rPr>
                <w:rFonts w:ascii="Times New Roman" w:hAnsi="Times New Roman"/>
                <w:spacing w:val="-4"/>
                <w:sz w:val="24"/>
                <w:szCs w:val="24"/>
              </w:rPr>
            </w:pPr>
            <w:r w:rsidRPr="000927B6">
              <w:rPr>
                <w:rFonts w:ascii="Times New Roman" w:hAnsi="Times New Roman"/>
                <w:spacing w:val="-4"/>
                <w:sz w:val="24"/>
                <w:szCs w:val="24"/>
              </w:rPr>
              <w:t xml:space="preserve">4. Finanšu līdzekļi papildu izdevumu finansēšanai (kompensējošu izdevumu </w:t>
            </w:r>
            <w:r w:rsidRPr="000927B6">
              <w:rPr>
                <w:rFonts w:ascii="Times New Roman" w:hAnsi="Times New Roman"/>
                <w:spacing w:val="-4"/>
                <w:sz w:val="24"/>
                <w:szCs w:val="24"/>
              </w:rPr>
              <w:lastRenderedPageBreak/>
              <w:t>samazinājumu norāda ar "+" zīmi)</w:t>
            </w:r>
          </w:p>
        </w:tc>
        <w:tc>
          <w:tcPr>
            <w:tcW w:w="1422" w:type="dxa"/>
            <w:shd w:val="clear" w:color="auto" w:fill="auto"/>
          </w:tcPr>
          <w:p w:rsidR="000B75E2" w:rsidRPr="000927B6" w:rsidRDefault="000B75E2" w:rsidP="000B75E2">
            <w:pPr>
              <w:pStyle w:val="naisf"/>
              <w:spacing w:before="0" w:beforeAutospacing="0" w:after="0" w:afterAutospacing="0"/>
              <w:jc w:val="center"/>
              <w:rPr>
                <w:spacing w:val="-4"/>
              </w:rPr>
            </w:pPr>
            <w:r w:rsidRPr="000927B6">
              <w:rPr>
                <w:spacing w:val="-4"/>
              </w:rPr>
              <w:lastRenderedPageBreak/>
              <w:t>0</w:t>
            </w:r>
          </w:p>
        </w:tc>
        <w:tc>
          <w:tcPr>
            <w:tcW w:w="1677" w:type="dxa"/>
            <w:shd w:val="clear" w:color="auto" w:fill="auto"/>
          </w:tcPr>
          <w:p w:rsidR="000B75E2" w:rsidRPr="000927B6" w:rsidRDefault="000B75E2" w:rsidP="000B75E2">
            <w:pPr>
              <w:pStyle w:val="naisf"/>
              <w:spacing w:before="0" w:beforeAutospacing="0" w:after="0" w:afterAutospacing="0"/>
              <w:jc w:val="center"/>
              <w:rPr>
                <w:spacing w:val="-4"/>
              </w:rPr>
            </w:pPr>
            <w:r w:rsidRPr="000927B6">
              <w:rPr>
                <w:spacing w:val="-4"/>
              </w:rPr>
              <w:t>0</w:t>
            </w:r>
          </w:p>
        </w:tc>
        <w:tc>
          <w:tcPr>
            <w:tcW w:w="1276" w:type="dxa"/>
            <w:shd w:val="clear" w:color="auto" w:fill="auto"/>
          </w:tcPr>
          <w:p w:rsidR="000B75E2" w:rsidRPr="000927B6" w:rsidRDefault="000B75E2" w:rsidP="000B75E2">
            <w:pPr>
              <w:pStyle w:val="naisf"/>
              <w:spacing w:before="0" w:beforeAutospacing="0" w:after="0" w:afterAutospacing="0"/>
              <w:jc w:val="center"/>
              <w:rPr>
                <w:spacing w:val="-4"/>
              </w:rPr>
            </w:pPr>
            <w:r w:rsidRPr="000927B6">
              <w:rPr>
                <w:spacing w:val="-4"/>
              </w:rPr>
              <w:t>0</w:t>
            </w:r>
          </w:p>
        </w:tc>
        <w:tc>
          <w:tcPr>
            <w:tcW w:w="1284" w:type="dxa"/>
            <w:shd w:val="clear" w:color="auto" w:fill="auto"/>
          </w:tcPr>
          <w:p w:rsidR="000B75E2" w:rsidRPr="000927B6" w:rsidRDefault="000B75E2" w:rsidP="000B75E2">
            <w:pPr>
              <w:pStyle w:val="naisf"/>
              <w:spacing w:before="0" w:beforeAutospacing="0" w:after="0" w:afterAutospacing="0"/>
              <w:jc w:val="center"/>
              <w:rPr>
                <w:spacing w:val="-4"/>
              </w:rPr>
            </w:pPr>
            <w:r w:rsidRPr="000927B6">
              <w:rPr>
                <w:spacing w:val="-4"/>
              </w:rPr>
              <w:t>0</w:t>
            </w:r>
          </w:p>
        </w:tc>
        <w:tc>
          <w:tcPr>
            <w:tcW w:w="1287" w:type="dxa"/>
            <w:shd w:val="clear" w:color="auto" w:fill="auto"/>
          </w:tcPr>
          <w:p w:rsidR="000B75E2" w:rsidRPr="000927B6" w:rsidRDefault="000B75E2" w:rsidP="000B75E2">
            <w:pPr>
              <w:pStyle w:val="naisf"/>
              <w:spacing w:before="0" w:beforeAutospacing="0" w:after="0" w:afterAutospacing="0"/>
              <w:jc w:val="center"/>
              <w:rPr>
                <w:spacing w:val="-4"/>
              </w:rPr>
            </w:pPr>
            <w:r w:rsidRPr="000927B6">
              <w:rPr>
                <w:spacing w:val="-4"/>
              </w:rPr>
              <w:t>0</w:t>
            </w:r>
          </w:p>
        </w:tc>
      </w:tr>
      <w:tr w:rsidR="000B75E2" w:rsidRPr="000927B6" w:rsidTr="00E17F80">
        <w:trPr>
          <w:trHeight w:val="20"/>
          <w:jc w:val="center"/>
        </w:trPr>
        <w:tc>
          <w:tcPr>
            <w:tcW w:w="2664" w:type="dxa"/>
            <w:shd w:val="clear" w:color="auto" w:fill="auto"/>
          </w:tcPr>
          <w:p w:rsidR="000B75E2" w:rsidRPr="000927B6" w:rsidRDefault="000B75E2" w:rsidP="000B75E2">
            <w:pPr>
              <w:spacing w:after="0" w:line="240" w:lineRule="auto"/>
              <w:rPr>
                <w:rFonts w:ascii="Times New Roman" w:hAnsi="Times New Roman"/>
                <w:spacing w:val="-4"/>
                <w:sz w:val="24"/>
                <w:szCs w:val="24"/>
              </w:rPr>
            </w:pPr>
            <w:r w:rsidRPr="000927B6">
              <w:rPr>
                <w:rFonts w:ascii="Times New Roman" w:hAnsi="Times New Roman"/>
                <w:spacing w:val="-4"/>
                <w:sz w:val="24"/>
                <w:szCs w:val="24"/>
              </w:rPr>
              <w:t>5. Precizēta finansiālā ietekme</w:t>
            </w:r>
          </w:p>
        </w:tc>
        <w:tc>
          <w:tcPr>
            <w:tcW w:w="1422" w:type="dxa"/>
            <w:shd w:val="clear" w:color="auto" w:fill="auto"/>
          </w:tcPr>
          <w:p w:rsidR="000B75E2" w:rsidRPr="000927B6" w:rsidRDefault="000B75E2" w:rsidP="000B75E2">
            <w:pPr>
              <w:pStyle w:val="naisf"/>
              <w:spacing w:before="0" w:beforeAutospacing="0" w:after="0" w:afterAutospacing="0"/>
              <w:jc w:val="center"/>
              <w:rPr>
                <w:spacing w:val="-4"/>
              </w:rPr>
            </w:pPr>
            <w:r w:rsidRPr="000927B6">
              <w:rPr>
                <w:spacing w:val="-4"/>
              </w:rPr>
              <w:t>0</w:t>
            </w:r>
          </w:p>
        </w:tc>
        <w:tc>
          <w:tcPr>
            <w:tcW w:w="1677" w:type="dxa"/>
            <w:shd w:val="clear" w:color="auto" w:fill="auto"/>
          </w:tcPr>
          <w:p w:rsidR="000B75E2" w:rsidRPr="000927B6" w:rsidRDefault="000B75E2" w:rsidP="000B75E2">
            <w:pPr>
              <w:pStyle w:val="naisf"/>
              <w:spacing w:before="0" w:beforeAutospacing="0" w:after="0" w:afterAutospacing="0"/>
              <w:jc w:val="center"/>
              <w:rPr>
                <w:spacing w:val="-4"/>
              </w:rPr>
            </w:pPr>
            <w:r w:rsidRPr="000927B6">
              <w:rPr>
                <w:spacing w:val="-4"/>
              </w:rPr>
              <w:t>0</w:t>
            </w:r>
          </w:p>
        </w:tc>
        <w:tc>
          <w:tcPr>
            <w:tcW w:w="1276" w:type="dxa"/>
            <w:shd w:val="clear" w:color="auto" w:fill="auto"/>
          </w:tcPr>
          <w:p w:rsidR="000B75E2" w:rsidRPr="000927B6" w:rsidRDefault="000B75E2" w:rsidP="000B75E2">
            <w:pPr>
              <w:pStyle w:val="naisf"/>
              <w:spacing w:before="0" w:beforeAutospacing="0" w:after="0" w:afterAutospacing="0"/>
              <w:jc w:val="center"/>
              <w:rPr>
                <w:spacing w:val="-4"/>
              </w:rPr>
            </w:pPr>
            <w:r w:rsidRPr="000927B6">
              <w:rPr>
                <w:spacing w:val="-4"/>
              </w:rPr>
              <w:t>0</w:t>
            </w:r>
          </w:p>
        </w:tc>
        <w:tc>
          <w:tcPr>
            <w:tcW w:w="1284" w:type="dxa"/>
            <w:shd w:val="clear" w:color="auto" w:fill="auto"/>
          </w:tcPr>
          <w:p w:rsidR="000B75E2" w:rsidRPr="000927B6" w:rsidRDefault="000B75E2" w:rsidP="000B75E2">
            <w:pPr>
              <w:pStyle w:val="naisf"/>
              <w:spacing w:before="0" w:beforeAutospacing="0" w:after="0" w:afterAutospacing="0"/>
              <w:jc w:val="center"/>
              <w:rPr>
                <w:spacing w:val="-4"/>
              </w:rPr>
            </w:pPr>
            <w:r w:rsidRPr="000927B6">
              <w:rPr>
                <w:spacing w:val="-4"/>
              </w:rPr>
              <w:t>0</w:t>
            </w:r>
          </w:p>
        </w:tc>
        <w:tc>
          <w:tcPr>
            <w:tcW w:w="1287" w:type="dxa"/>
            <w:shd w:val="clear" w:color="auto" w:fill="auto"/>
          </w:tcPr>
          <w:p w:rsidR="000B75E2" w:rsidRPr="000927B6" w:rsidRDefault="000B75E2" w:rsidP="000B75E2">
            <w:pPr>
              <w:pStyle w:val="naisf"/>
              <w:spacing w:before="0" w:beforeAutospacing="0" w:after="0" w:afterAutospacing="0"/>
              <w:jc w:val="center"/>
              <w:rPr>
                <w:spacing w:val="-4"/>
              </w:rPr>
            </w:pPr>
            <w:r w:rsidRPr="000927B6">
              <w:rPr>
                <w:spacing w:val="-4"/>
              </w:rPr>
              <w:t>0</w:t>
            </w:r>
          </w:p>
        </w:tc>
      </w:tr>
      <w:tr w:rsidR="004A3684" w:rsidRPr="000927B6" w:rsidTr="00E17F80">
        <w:trPr>
          <w:trHeight w:val="20"/>
          <w:jc w:val="center"/>
        </w:trPr>
        <w:tc>
          <w:tcPr>
            <w:tcW w:w="2664" w:type="dxa"/>
            <w:shd w:val="clear" w:color="auto" w:fill="auto"/>
          </w:tcPr>
          <w:p w:rsidR="004A3684" w:rsidRPr="000927B6" w:rsidRDefault="004A3684" w:rsidP="00734441">
            <w:pPr>
              <w:spacing w:after="0" w:line="240" w:lineRule="auto"/>
              <w:rPr>
                <w:rFonts w:ascii="Times New Roman" w:hAnsi="Times New Roman"/>
                <w:spacing w:val="-4"/>
                <w:sz w:val="24"/>
                <w:szCs w:val="24"/>
              </w:rPr>
            </w:pPr>
            <w:r w:rsidRPr="000927B6">
              <w:rPr>
                <w:rFonts w:ascii="Times New Roman" w:hAnsi="Times New Roman"/>
                <w:spacing w:val="-4"/>
                <w:sz w:val="24"/>
                <w:szCs w:val="24"/>
              </w:rPr>
              <w:t>6.</w:t>
            </w:r>
            <w:r w:rsidR="00F01597" w:rsidRPr="000927B6">
              <w:rPr>
                <w:rFonts w:ascii="Times New Roman" w:hAnsi="Times New Roman"/>
                <w:spacing w:val="-4"/>
                <w:sz w:val="24"/>
                <w:szCs w:val="24"/>
              </w:rPr>
              <w:t xml:space="preserve"> </w:t>
            </w:r>
            <w:r w:rsidRPr="000927B6">
              <w:rPr>
                <w:rFonts w:ascii="Times New Roman" w:hAnsi="Times New Roman"/>
                <w:spacing w:val="-4"/>
                <w:sz w:val="24"/>
                <w:szCs w:val="24"/>
              </w:rPr>
              <w:t>Detalizēts</w:t>
            </w:r>
            <w:r w:rsidR="00F01597" w:rsidRPr="000927B6">
              <w:rPr>
                <w:rFonts w:ascii="Times New Roman" w:hAnsi="Times New Roman"/>
                <w:spacing w:val="-4"/>
                <w:sz w:val="24"/>
                <w:szCs w:val="24"/>
              </w:rPr>
              <w:t xml:space="preserve"> </w:t>
            </w:r>
            <w:r w:rsidRPr="000927B6">
              <w:rPr>
                <w:rFonts w:ascii="Times New Roman" w:hAnsi="Times New Roman"/>
                <w:spacing w:val="-4"/>
                <w:sz w:val="24"/>
                <w:szCs w:val="24"/>
              </w:rPr>
              <w:t>ieņēmumu</w:t>
            </w:r>
            <w:r w:rsidR="00F01597" w:rsidRPr="000927B6">
              <w:rPr>
                <w:rFonts w:ascii="Times New Roman" w:hAnsi="Times New Roman"/>
                <w:spacing w:val="-4"/>
                <w:sz w:val="24"/>
                <w:szCs w:val="24"/>
              </w:rPr>
              <w:t xml:space="preserve"> </w:t>
            </w:r>
            <w:r w:rsidRPr="000927B6">
              <w:rPr>
                <w:rFonts w:ascii="Times New Roman" w:hAnsi="Times New Roman"/>
                <w:spacing w:val="-4"/>
                <w:sz w:val="24"/>
                <w:szCs w:val="24"/>
              </w:rPr>
              <w:t>un</w:t>
            </w:r>
            <w:r w:rsidR="00F01597" w:rsidRPr="000927B6">
              <w:rPr>
                <w:rFonts w:ascii="Times New Roman" w:hAnsi="Times New Roman"/>
                <w:spacing w:val="-4"/>
                <w:sz w:val="24"/>
                <w:szCs w:val="24"/>
              </w:rPr>
              <w:t xml:space="preserve"> </w:t>
            </w:r>
            <w:r w:rsidRPr="000927B6">
              <w:rPr>
                <w:rFonts w:ascii="Times New Roman" w:hAnsi="Times New Roman"/>
                <w:spacing w:val="-4"/>
                <w:sz w:val="24"/>
                <w:szCs w:val="24"/>
              </w:rPr>
              <w:t>izdevumu</w:t>
            </w:r>
            <w:r w:rsidR="00F01597" w:rsidRPr="000927B6">
              <w:rPr>
                <w:rFonts w:ascii="Times New Roman" w:hAnsi="Times New Roman"/>
                <w:spacing w:val="-4"/>
                <w:sz w:val="24"/>
                <w:szCs w:val="24"/>
              </w:rPr>
              <w:t xml:space="preserve"> </w:t>
            </w:r>
            <w:r w:rsidRPr="000927B6">
              <w:rPr>
                <w:rFonts w:ascii="Times New Roman" w:hAnsi="Times New Roman"/>
                <w:spacing w:val="-4"/>
                <w:sz w:val="24"/>
                <w:szCs w:val="24"/>
              </w:rPr>
              <w:t>aprēķins</w:t>
            </w:r>
            <w:r w:rsidR="00F01597" w:rsidRPr="000927B6">
              <w:rPr>
                <w:rFonts w:ascii="Times New Roman" w:hAnsi="Times New Roman"/>
                <w:spacing w:val="-4"/>
                <w:sz w:val="24"/>
                <w:szCs w:val="24"/>
              </w:rPr>
              <w:t xml:space="preserve"> </w:t>
            </w:r>
            <w:r w:rsidRPr="000927B6">
              <w:rPr>
                <w:rFonts w:ascii="Times New Roman" w:hAnsi="Times New Roman"/>
                <w:spacing w:val="-4"/>
                <w:sz w:val="24"/>
                <w:szCs w:val="24"/>
              </w:rPr>
              <w:t>(ja</w:t>
            </w:r>
            <w:r w:rsidR="00F01597" w:rsidRPr="000927B6">
              <w:rPr>
                <w:rFonts w:ascii="Times New Roman" w:hAnsi="Times New Roman"/>
                <w:spacing w:val="-4"/>
                <w:sz w:val="24"/>
                <w:szCs w:val="24"/>
              </w:rPr>
              <w:t xml:space="preserve"> </w:t>
            </w:r>
            <w:r w:rsidRPr="000927B6">
              <w:rPr>
                <w:rFonts w:ascii="Times New Roman" w:hAnsi="Times New Roman"/>
                <w:spacing w:val="-4"/>
                <w:sz w:val="24"/>
                <w:szCs w:val="24"/>
              </w:rPr>
              <w:t>nepieciešams,</w:t>
            </w:r>
            <w:r w:rsidR="00F01597" w:rsidRPr="000927B6">
              <w:rPr>
                <w:rFonts w:ascii="Times New Roman" w:hAnsi="Times New Roman"/>
                <w:spacing w:val="-4"/>
                <w:sz w:val="24"/>
                <w:szCs w:val="24"/>
              </w:rPr>
              <w:t xml:space="preserve"> </w:t>
            </w:r>
            <w:r w:rsidRPr="000927B6">
              <w:rPr>
                <w:rFonts w:ascii="Times New Roman" w:hAnsi="Times New Roman"/>
                <w:spacing w:val="-4"/>
                <w:sz w:val="24"/>
                <w:szCs w:val="24"/>
              </w:rPr>
              <w:t>detalizētu</w:t>
            </w:r>
            <w:r w:rsidR="00F01597" w:rsidRPr="000927B6">
              <w:rPr>
                <w:rFonts w:ascii="Times New Roman" w:hAnsi="Times New Roman"/>
                <w:spacing w:val="-4"/>
                <w:sz w:val="24"/>
                <w:szCs w:val="24"/>
              </w:rPr>
              <w:t xml:space="preserve"> </w:t>
            </w:r>
            <w:r w:rsidRPr="000927B6">
              <w:rPr>
                <w:rFonts w:ascii="Times New Roman" w:hAnsi="Times New Roman"/>
                <w:spacing w:val="-4"/>
                <w:sz w:val="24"/>
                <w:szCs w:val="24"/>
              </w:rPr>
              <w:t>ieņēmumu</w:t>
            </w:r>
            <w:r w:rsidR="00F01597" w:rsidRPr="000927B6">
              <w:rPr>
                <w:rFonts w:ascii="Times New Roman" w:hAnsi="Times New Roman"/>
                <w:spacing w:val="-4"/>
                <w:sz w:val="24"/>
                <w:szCs w:val="24"/>
              </w:rPr>
              <w:t xml:space="preserve"> </w:t>
            </w:r>
            <w:r w:rsidRPr="000927B6">
              <w:rPr>
                <w:rFonts w:ascii="Times New Roman" w:hAnsi="Times New Roman"/>
                <w:spacing w:val="-4"/>
                <w:sz w:val="24"/>
                <w:szCs w:val="24"/>
              </w:rPr>
              <w:t>un</w:t>
            </w:r>
            <w:r w:rsidR="00F01597" w:rsidRPr="000927B6">
              <w:rPr>
                <w:rFonts w:ascii="Times New Roman" w:hAnsi="Times New Roman"/>
                <w:spacing w:val="-4"/>
                <w:sz w:val="24"/>
                <w:szCs w:val="24"/>
              </w:rPr>
              <w:t xml:space="preserve"> </w:t>
            </w:r>
            <w:r w:rsidRPr="000927B6">
              <w:rPr>
                <w:rFonts w:ascii="Times New Roman" w:hAnsi="Times New Roman"/>
                <w:spacing w:val="-4"/>
                <w:sz w:val="24"/>
                <w:szCs w:val="24"/>
              </w:rPr>
              <w:t>izdevumu</w:t>
            </w:r>
            <w:r w:rsidR="00F01597" w:rsidRPr="000927B6">
              <w:rPr>
                <w:rFonts w:ascii="Times New Roman" w:hAnsi="Times New Roman"/>
                <w:spacing w:val="-4"/>
                <w:sz w:val="24"/>
                <w:szCs w:val="24"/>
              </w:rPr>
              <w:t xml:space="preserve"> </w:t>
            </w:r>
            <w:r w:rsidRPr="000927B6">
              <w:rPr>
                <w:rFonts w:ascii="Times New Roman" w:hAnsi="Times New Roman"/>
                <w:spacing w:val="-4"/>
                <w:sz w:val="24"/>
                <w:szCs w:val="24"/>
              </w:rPr>
              <w:t>aprēķinu</w:t>
            </w:r>
            <w:r w:rsidR="00F01597" w:rsidRPr="000927B6">
              <w:rPr>
                <w:rFonts w:ascii="Times New Roman" w:hAnsi="Times New Roman"/>
                <w:spacing w:val="-4"/>
                <w:sz w:val="24"/>
                <w:szCs w:val="24"/>
              </w:rPr>
              <w:t xml:space="preserve"> </w:t>
            </w:r>
            <w:r w:rsidRPr="000927B6">
              <w:rPr>
                <w:rFonts w:ascii="Times New Roman" w:hAnsi="Times New Roman"/>
                <w:spacing w:val="-4"/>
                <w:sz w:val="24"/>
                <w:szCs w:val="24"/>
              </w:rPr>
              <w:t>var</w:t>
            </w:r>
            <w:r w:rsidR="00F01597" w:rsidRPr="000927B6">
              <w:rPr>
                <w:rFonts w:ascii="Times New Roman" w:hAnsi="Times New Roman"/>
                <w:spacing w:val="-4"/>
                <w:sz w:val="24"/>
                <w:szCs w:val="24"/>
              </w:rPr>
              <w:t xml:space="preserve"> </w:t>
            </w:r>
            <w:r w:rsidRPr="000927B6">
              <w:rPr>
                <w:rFonts w:ascii="Times New Roman" w:hAnsi="Times New Roman"/>
                <w:spacing w:val="-4"/>
                <w:sz w:val="24"/>
                <w:szCs w:val="24"/>
              </w:rPr>
              <w:t>pievienot</w:t>
            </w:r>
            <w:r w:rsidR="00F01597" w:rsidRPr="000927B6">
              <w:rPr>
                <w:rFonts w:ascii="Times New Roman" w:hAnsi="Times New Roman"/>
                <w:spacing w:val="-4"/>
                <w:sz w:val="24"/>
                <w:szCs w:val="24"/>
              </w:rPr>
              <w:t xml:space="preserve"> </w:t>
            </w:r>
            <w:r w:rsidRPr="000927B6">
              <w:rPr>
                <w:rFonts w:ascii="Times New Roman" w:hAnsi="Times New Roman"/>
                <w:spacing w:val="-4"/>
                <w:sz w:val="24"/>
                <w:szCs w:val="24"/>
              </w:rPr>
              <w:t>anotācijas</w:t>
            </w:r>
            <w:r w:rsidR="00F01597" w:rsidRPr="000927B6">
              <w:rPr>
                <w:rFonts w:ascii="Times New Roman" w:hAnsi="Times New Roman"/>
                <w:spacing w:val="-4"/>
                <w:sz w:val="24"/>
                <w:szCs w:val="24"/>
              </w:rPr>
              <w:t xml:space="preserve"> </w:t>
            </w:r>
            <w:r w:rsidR="00522553" w:rsidRPr="000927B6">
              <w:rPr>
                <w:rFonts w:ascii="Times New Roman" w:hAnsi="Times New Roman"/>
                <w:spacing w:val="-4"/>
                <w:sz w:val="24"/>
                <w:szCs w:val="24"/>
              </w:rPr>
              <w:t>pielikumā)</w:t>
            </w:r>
          </w:p>
        </w:tc>
        <w:tc>
          <w:tcPr>
            <w:tcW w:w="6946" w:type="dxa"/>
            <w:gridSpan w:val="5"/>
            <w:vMerge w:val="restart"/>
            <w:shd w:val="clear" w:color="auto" w:fill="auto"/>
            <w:vAlign w:val="center"/>
          </w:tcPr>
          <w:p w:rsidR="00CA2521" w:rsidRPr="009676B0" w:rsidRDefault="009717AA" w:rsidP="00734441">
            <w:pPr>
              <w:spacing w:after="0" w:line="240" w:lineRule="auto"/>
              <w:ind w:right="113"/>
              <w:rPr>
                <w:rFonts w:ascii="Times New Roman" w:eastAsia="Times New Roman" w:hAnsi="Times New Roman"/>
                <w:color w:val="FF0000"/>
                <w:sz w:val="24"/>
                <w:szCs w:val="24"/>
                <w:lang w:eastAsia="lv-LV"/>
              </w:rPr>
            </w:pPr>
            <w:r w:rsidRPr="00901E80">
              <w:rPr>
                <w:rFonts w:ascii="Times New Roman" w:eastAsia="Times New Roman" w:hAnsi="Times New Roman"/>
                <w:sz w:val="24"/>
                <w:szCs w:val="24"/>
                <w:lang w:eastAsia="lv-LV"/>
              </w:rPr>
              <w:t>Nav</w:t>
            </w:r>
          </w:p>
        </w:tc>
      </w:tr>
      <w:tr w:rsidR="004A3684" w:rsidRPr="000927B6" w:rsidTr="00E17F80">
        <w:trPr>
          <w:jc w:val="center"/>
        </w:trPr>
        <w:tc>
          <w:tcPr>
            <w:tcW w:w="2664" w:type="dxa"/>
            <w:shd w:val="clear" w:color="auto" w:fill="auto"/>
          </w:tcPr>
          <w:p w:rsidR="004A3684" w:rsidRPr="000927B6" w:rsidRDefault="004A3684" w:rsidP="00734441">
            <w:pPr>
              <w:spacing w:after="0" w:line="240" w:lineRule="auto"/>
              <w:rPr>
                <w:rFonts w:ascii="Times New Roman" w:hAnsi="Times New Roman"/>
                <w:spacing w:val="-4"/>
                <w:sz w:val="24"/>
                <w:szCs w:val="24"/>
              </w:rPr>
            </w:pPr>
            <w:r w:rsidRPr="000927B6">
              <w:rPr>
                <w:rFonts w:ascii="Times New Roman" w:hAnsi="Times New Roman"/>
                <w:spacing w:val="-4"/>
                <w:sz w:val="24"/>
                <w:szCs w:val="24"/>
              </w:rPr>
              <w:t>6.1.</w:t>
            </w:r>
            <w:r w:rsidR="00F01597" w:rsidRPr="000927B6">
              <w:rPr>
                <w:rFonts w:ascii="Times New Roman" w:hAnsi="Times New Roman"/>
                <w:spacing w:val="-4"/>
                <w:sz w:val="24"/>
                <w:szCs w:val="24"/>
              </w:rPr>
              <w:t xml:space="preserve"> </w:t>
            </w:r>
            <w:r w:rsidRPr="000927B6">
              <w:rPr>
                <w:rFonts w:ascii="Times New Roman" w:hAnsi="Times New Roman"/>
                <w:spacing w:val="-4"/>
                <w:sz w:val="24"/>
                <w:szCs w:val="24"/>
              </w:rPr>
              <w:t>detalizēts</w:t>
            </w:r>
            <w:r w:rsidR="00F01597" w:rsidRPr="000927B6">
              <w:rPr>
                <w:rFonts w:ascii="Times New Roman" w:hAnsi="Times New Roman"/>
                <w:spacing w:val="-4"/>
                <w:sz w:val="24"/>
                <w:szCs w:val="24"/>
              </w:rPr>
              <w:t xml:space="preserve"> </w:t>
            </w:r>
            <w:r w:rsidRPr="000927B6">
              <w:rPr>
                <w:rFonts w:ascii="Times New Roman" w:hAnsi="Times New Roman"/>
                <w:spacing w:val="-4"/>
                <w:sz w:val="24"/>
                <w:szCs w:val="24"/>
              </w:rPr>
              <w:t>ieņēmumu</w:t>
            </w:r>
            <w:r w:rsidR="00F01597" w:rsidRPr="000927B6">
              <w:rPr>
                <w:rFonts w:ascii="Times New Roman" w:hAnsi="Times New Roman"/>
                <w:spacing w:val="-4"/>
                <w:sz w:val="24"/>
                <w:szCs w:val="24"/>
              </w:rPr>
              <w:t xml:space="preserve"> </w:t>
            </w:r>
            <w:r w:rsidRPr="000927B6">
              <w:rPr>
                <w:rFonts w:ascii="Times New Roman" w:hAnsi="Times New Roman"/>
                <w:spacing w:val="-4"/>
                <w:sz w:val="24"/>
                <w:szCs w:val="24"/>
              </w:rPr>
              <w:t>aprēķins</w:t>
            </w:r>
          </w:p>
        </w:tc>
        <w:tc>
          <w:tcPr>
            <w:tcW w:w="6946" w:type="dxa"/>
            <w:gridSpan w:val="5"/>
            <w:vMerge/>
            <w:shd w:val="clear" w:color="auto" w:fill="auto"/>
          </w:tcPr>
          <w:p w:rsidR="004A3684" w:rsidRPr="000927B6" w:rsidRDefault="004A3684" w:rsidP="00734441">
            <w:pPr>
              <w:pStyle w:val="naisf"/>
              <w:spacing w:before="0" w:beforeAutospacing="0" w:after="0" w:afterAutospacing="0"/>
              <w:ind w:left="57" w:right="113"/>
              <w:rPr>
                <w:b/>
                <w:i/>
              </w:rPr>
            </w:pPr>
          </w:p>
        </w:tc>
      </w:tr>
      <w:tr w:rsidR="004A3684" w:rsidRPr="000927B6" w:rsidTr="00E17F80">
        <w:trPr>
          <w:jc w:val="center"/>
        </w:trPr>
        <w:tc>
          <w:tcPr>
            <w:tcW w:w="2664" w:type="dxa"/>
            <w:shd w:val="clear" w:color="auto" w:fill="auto"/>
          </w:tcPr>
          <w:p w:rsidR="004A3684" w:rsidRPr="000927B6" w:rsidRDefault="004A3684" w:rsidP="00734441">
            <w:pPr>
              <w:spacing w:after="0" w:line="240" w:lineRule="auto"/>
              <w:rPr>
                <w:rFonts w:ascii="Times New Roman" w:hAnsi="Times New Roman"/>
                <w:spacing w:val="-4"/>
                <w:sz w:val="24"/>
                <w:szCs w:val="24"/>
              </w:rPr>
            </w:pPr>
            <w:r w:rsidRPr="000927B6">
              <w:rPr>
                <w:rFonts w:ascii="Times New Roman" w:hAnsi="Times New Roman"/>
                <w:spacing w:val="-4"/>
                <w:sz w:val="24"/>
                <w:szCs w:val="24"/>
              </w:rPr>
              <w:t>6.2.</w:t>
            </w:r>
            <w:r w:rsidR="00F01597" w:rsidRPr="000927B6">
              <w:rPr>
                <w:rFonts w:ascii="Times New Roman" w:hAnsi="Times New Roman"/>
                <w:spacing w:val="-4"/>
                <w:sz w:val="24"/>
                <w:szCs w:val="24"/>
              </w:rPr>
              <w:t xml:space="preserve"> </w:t>
            </w:r>
            <w:r w:rsidRPr="000927B6">
              <w:rPr>
                <w:rFonts w:ascii="Times New Roman" w:hAnsi="Times New Roman"/>
                <w:spacing w:val="-4"/>
                <w:sz w:val="24"/>
                <w:szCs w:val="24"/>
              </w:rPr>
              <w:t>detalizēts</w:t>
            </w:r>
            <w:r w:rsidR="00F01597" w:rsidRPr="000927B6">
              <w:rPr>
                <w:rFonts w:ascii="Times New Roman" w:hAnsi="Times New Roman"/>
                <w:spacing w:val="-4"/>
                <w:sz w:val="24"/>
                <w:szCs w:val="24"/>
              </w:rPr>
              <w:t xml:space="preserve"> </w:t>
            </w:r>
            <w:r w:rsidRPr="000927B6">
              <w:rPr>
                <w:rFonts w:ascii="Times New Roman" w:hAnsi="Times New Roman"/>
                <w:spacing w:val="-4"/>
                <w:sz w:val="24"/>
                <w:szCs w:val="24"/>
              </w:rPr>
              <w:t>izdevumu</w:t>
            </w:r>
            <w:r w:rsidR="00F01597" w:rsidRPr="000927B6">
              <w:rPr>
                <w:rFonts w:ascii="Times New Roman" w:hAnsi="Times New Roman"/>
                <w:spacing w:val="-4"/>
                <w:sz w:val="24"/>
                <w:szCs w:val="24"/>
              </w:rPr>
              <w:t xml:space="preserve"> </w:t>
            </w:r>
            <w:r w:rsidRPr="000927B6">
              <w:rPr>
                <w:rFonts w:ascii="Times New Roman" w:hAnsi="Times New Roman"/>
                <w:spacing w:val="-4"/>
                <w:sz w:val="24"/>
                <w:szCs w:val="24"/>
              </w:rPr>
              <w:t>aprēķins</w:t>
            </w:r>
          </w:p>
        </w:tc>
        <w:tc>
          <w:tcPr>
            <w:tcW w:w="6946" w:type="dxa"/>
            <w:gridSpan w:val="5"/>
            <w:vMerge/>
            <w:shd w:val="clear" w:color="auto" w:fill="auto"/>
          </w:tcPr>
          <w:p w:rsidR="004A3684" w:rsidRPr="000927B6" w:rsidRDefault="004A3684" w:rsidP="00734441">
            <w:pPr>
              <w:pStyle w:val="naisf"/>
              <w:spacing w:before="0" w:beforeAutospacing="0" w:after="0" w:afterAutospacing="0"/>
              <w:ind w:left="57" w:right="113"/>
              <w:rPr>
                <w:b/>
                <w:i/>
              </w:rPr>
            </w:pPr>
          </w:p>
        </w:tc>
      </w:tr>
      <w:tr w:rsidR="004A3684" w:rsidRPr="000927B6" w:rsidTr="006B1987">
        <w:trPr>
          <w:trHeight w:val="556"/>
          <w:jc w:val="center"/>
        </w:trPr>
        <w:tc>
          <w:tcPr>
            <w:tcW w:w="2664" w:type="dxa"/>
            <w:shd w:val="clear" w:color="auto" w:fill="auto"/>
          </w:tcPr>
          <w:p w:rsidR="004A3684" w:rsidRPr="000927B6" w:rsidRDefault="004A3684" w:rsidP="00734441">
            <w:pPr>
              <w:spacing w:after="0" w:line="240" w:lineRule="auto"/>
              <w:rPr>
                <w:rFonts w:ascii="Times New Roman" w:hAnsi="Times New Roman"/>
                <w:sz w:val="24"/>
                <w:szCs w:val="24"/>
              </w:rPr>
            </w:pPr>
            <w:r w:rsidRPr="000927B6">
              <w:rPr>
                <w:rFonts w:ascii="Times New Roman" w:hAnsi="Times New Roman"/>
                <w:sz w:val="24"/>
                <w:szCs w:val="24"/>
              </w:rPr>
              <w:t>7.</w:t>
            </w:r>
            <w:r w:rsidR="00F01597" w:rsidRPr="000927B6">
              <w:rPr>
                <w:rFonts w:ascii="Times New Roman" w:hAnsi="Times New Roman"/>
                <w:sz w:val="24"/>
                <w:szCs w:val="24"/>
              </w:rPr>
              <w:t xml:space="preserve"> </w:t>
            </w:r>
            <w:r w:rsidRPr="000927B6">
              <w:rPr>
                <w:rFonts w:ascii="Times New Roman" w:hAnsi="Times New Roman"/>
                <w:sz w:val="24"/>
                <w:szCs w:val="24"/>
              </w:rPr>
              <w:t>Cita</w:t>
            </w:r>
            <w:r w:rsidR="00F01597" w:rsidRPr="000927B6">
              <w:rPr>
                <w:rFonts w:ascii="Times New Roman" w:hAnsi="Times New Roman"/>
                <w:sz w:val="24"/>
                <w:szCs w:val="24"/>
              </w:rPr>
              <w:t xml:space="preserve"> </w:t>
            </w:r>
            <w:r w:rsidRPr="000927B6">
              <w:rPr>
                <w:rFonts w:ascii="Times New Roman" w:hAnsi="Times New Roman"/>
                <w:sz w:val="24"/>
                <w:szCs w:val="24"/>
              </w:rPr>
              <w:t>informācija</w:t>
            </w:r>
          </w:p>
        </w:tc>
        <w:tc>
          <w:tcPr>
            <w:tcW w:w="6946" w:type="dxa"/>
            <w:gridSpan w:val="5"/>
            <w:shd w:val="clear" w:color="auto" w:fill="auto"/>
          </w:tcPr>
          <w:p w:rsidR="004333E4" w:rsidRPr="000927B6" w:rsidRDefault="00B70E3C" w:rsidP="0054080A">
            <w:pPr>
              <w:pStyle w:val="naisf"/>
              <w:tabs>
                <w:tab w:val="left" w:pos="4644"/>
              </w:tabs>
              <w:spacing w:before="0" w:beforeAutospacing="0" w:after="0" w:afterAutospacing="0"/>
              <w:ind w:right="57"/>
              <w:jc w:val="both"/>
            </w:pPr>
            <w:r>
              <w:t>Projektā ietvertajam tiesiskajam regulējumam būs ietekme uz valsts bu</w:t>
            </w:r>
            <w:r>
              <w:t>džetu indikatīvi no 2021.-2047. </w:t>
            </w:r>
            <w:r>
              <w:t xml:space="preserve">gadam, kā arī būs ietekme uz pašvaldību budžetu. </w:t>
            </w:r>
            <w:r w:rsidR="00CF0EF6">
              <w:t>Tomēr ņ</w:t>
            </w:r>
            <w:r w:rsidR="004333E4">
              <w:t xml:space="preserve">emot vērā, ka SAM 5.6.2. </w:t>
            </w:r>
            <w:r w:rsidR="00CF0EF6">
              <w:t>1.</w:t>
            </w:r>
            <w:r w:rsidR="006B1987">
              <w:t> </w:t>
            </w:r>
            <w:r w:rsidR="00CF0EF6">
              <w:t>kārtas atlases termiņš ir līdz 01.12.2017. un SAM 5.6.2. 2. un 3. kārtas atlases termiņš ir līdz 25.09.2017., šobrīd nevar precīzi prognozēt projektā paredzēto pasākumu plānoto fiskālo ietekmi.</w:t>
            </w:r>
            <w:r w:rsidR="00A36722">
              <w:t xml:space="preserve"> Indikatīvo izmaksu aprēķinu skatīt anotācijas </w:t>
            </w:r>
            <w:r w:rsidR="00A36722" w:rsidRPr="0054080A">
              <w:t xml:space="preserve">II sadaļas </w:t>
            </w:r>
            <w:r w:rsidR="0054080A" w:rsidRPr="000565BC">
              <w:t>"</w:t>
            </w:r>
            <w:r w:rsidR="00A36722" w:rsidRPr="0054080A">
              <w:t>Tiesību akta projekta ietekme uz sabiedrību, tautsaimniecības</w:t>
            </w:r>
            <w:r w:rsidR="0054080A" w:rsidRPr="0054080A">
              <w:t xml:space="preserve"> attīstību un </w:t>
            </w:r>
            <w:r w:rsidR="00A36722" w:rsidRPr="0054080A">
              <w:t>administratīvo slogu</w:t>
            </w:r>
            <w:r w:rsidR="0054080A" w:rsidRPr="000565BC">
              <w:t>"</w:t>
            </w:r>
            <w:r w:rsidR="0054080A">
              <w:t xml:space="preserve"> </w:t>
            </w:r>
            <w:r w:rsidR="00A36722" w:rsidRPr="0054080A">
              <w:t>3.</w:t>
            </w:r>
            <w:r w:rsidR="006B1987">
              <w:t> </w:t>
            </w:r>
            <w:r w:rsidR="00A36722" w:rsidRPr="0054080A">
              <w:t>punktā</w:t>
            </w:r>
            <w:r w:rsidR="0054080A" w:rsidRPr="0054080A">
              <w:t xml:space="preserve"> </w:t>
            </w:r>
            <w:r w:rsidR="0054080A" w:rsidRPr="000565BC">
              <w:t>"</w:t>
            </w:r>
            <w:r w:rsidR="0054080A" w:rsidRPr="009676B0">
              <w:t>Administratīvo izmaksu monetārs novērtējums</w:t>
            </w:r>
            <w:r w:rsidR="0054080A" w:rsidRPr="000565BC">
              <w:t>"</w:t>
            </w:r>
            <w:r w:rsidR="0054080A">
              <w:t>.</w:t>
            </w:r>
          </w:p>
        </w:tc>
      </w:tr>
    </w:tbl>
    <w:p w:rsidR="00445A9C" w:rsidRPr="00DD49B6" w:rsidRDefault="00445A9C" w:rsidP="00734441">
      <w:pPr>
        <w:spacing w:after="0" w:line="240" w:lineRule="auto"/>
        <w:rPr>
          <w:rFonts w:ascii="Times New Roman" w:hAnsi="Times New Roman"/>
          <w:sz w:val="24"/>
          <w:szCs w:val="24"/>
        </w:rPr>
      </w:pP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2255"/>
        <w:gridCol w:w="6955"/>
      </w:tblGrid>
      <w:tr w:rsidR="00CC1A56" w:rsidRPr="00FB6281" w:rsidTr="00DC2BA7">
        <w:trPr>
          <w:trHeight w:val="251"/>
          <w:jc w:val="center"/>
        </w:trPr>
        <w:tc>
          <w:tcPr>
            <w:tcW w:w="9659" w:type="dxa"/>
            <w:gridSpan w:val="3"/>
            <w:vAlign w:val="center"/>
          </w:tcPr>
          <w:p w:rsidR="00CC1A56" w:rsidRPr="00DD49B6" w:rsidRDefault="00CC1A56" w:rsidP="00734441">
            <w:pPr>
              <w:pStyle w:val="naisnod"/>
              <w:spacing w:before="0" w:beforeAutospacing="0" w:after="0" w:afterAutospacing="0"/>
              <w:jc w:val="center"/>
              <w:rPr>
                <w:b/>
              </w:rPr>
            </w:pPr>
            <w:r w:rsidRPr="00DD49B6">
              <w:br w:type="page"/>
            </w:r>
            <w:r w:rsidRPr="00DD49B6">
              <w:rPr>
                <w:b/>
              </w:rPr>
              <w:t>IV.</w:t>
            </w:r>
            <w:r w:rsidR="00F01597">
              <w:rPr>
                <w:b/>
              </w:rPr>
              <w:t xml:space="preserve"> </w:t>
            </w:r>
            <w:r w:rsidRPr="00DD49B6">
              <w:rPr>
                <w:b/>
              </w:rPr>
              <w:t>Tiesību</w:t>
            </w:r>
            <w:r w:rsidR="00F01597">
              <w:rPr>
                <w:b/>
              </w:rPr>
              <w:t xml:space="preserve"> </w:t>
            </w:r>
            <w:r w:rsidRPr="00DD49B6">
              <w:rPr>
                <w:b/>
              </w:rPr>
              <w:t>akta</w:t>
            </w:r>
            <w:r w:rsidR="00F01597">
              <w:rPr>
                <w:b/>
              </w:rPr>
              <w:t xml:space="preserve"> </w:t>
            </w:r>
            <w:r w:rsidRPr="00DD49B6">
              <w:rPr>
                <w:b/>
              </w:rPr>
              <w:t>projekta</w:t>
            </w:r>
            <w:r w:rsidR="00F01597">
              <w:rPr>
                <w:b/>
              </w:rPr>
              <w:t xml:space="preserve"> </w:t>
            </w:r>
            <w:r w:rsidRPr="00DD49B6">
              <w:rPr>
                <w:b/>
              </w:rPr>
              <w:t>ietekme</w:t>
            </w:r>
            <w:r w:rsidR="00F01597">
              <w:rPr>
                <w:b/>
              </w:rPr>
              <w:t xml:space="preserve"> </w:t>
            </w:r>
            <w:r w:rsidRPr="00DD49B6">
              <w:rPr>
                <w:b/>
              </w:rPr>
              <w:t>uz</w:t>
            </w:r>
            <w:r w:rsidR="00F01597">
              <w:rPr>
                <w:b/>
              </w:rPr>
              <w:t xml:space="preserve"> </w:t>
            </w:r>
            <w:r w:rsidRPr="00DD49B6">
              <w:rPr>
                <w:b/>
              </w:rPr>
              <w:t>spēkā</w:t>
            </w:r>
            <w:r w:rsidR="00F01597">
              <w:rPr>
                <w:b/>
              </w:rPr>
              <w:t xml:space="preserve"> </w:t>
            </w:r>
            <w:r w:rsidRPr="00DD49B6">
              <w:rPr>
                <w:b/>
              </w:rPr>
              <w:t>esošo</w:t>
            </w:r>
            <w:r w:rsidR="00F01597">
              <w:rPr>
                <w:b/>
              </w:rPr>
              <w:t xml:space="preserve"> </w:t>
            </w:r>
            <w:r w:rsidRPr="00DD49B6">
              <w:rPr>
                <w:b/>
              </w:rPr>
              <w:t>tiesību</w:t>
            </w:r>
            <w:r w:rsidR="00F01597">
              <w:rPr>
                <w:b/>
              </w:rPr>
              <w:t xml:space="preserve"> </w:t>
            </w:r>
            <w:r w:rsidRPr="00DD49B6">
              <w:rPr>
                <w:b/>
              </w:rPr>
              <w:t>normu</w:t>
            </w:r>
            <w:r w:rsidR="00F01597">
              <w:rPr>
                <w:b/>
              </w:rPr>
              <w:t xml:space="preserve"> </w:t>
            </w:r>
            <w:r w:rsidRPr="00DD49B6">
              <w:rPr>
                <w:b/>
              </w:rPr>
              <w:t>sistēmu</w:t>
            </w:r>
          </w:p>
        </w:tc>
      </w:tr>
      <w:tr w:rsidR="00CC1A56" w:rsidRPr="00FB6281" w:rsidTr="00E17F80">
        <w:trPr>
          <w:jc w:val="center"/>
        </w:trPr>
        <w:tc>
          <w:tcPr>
            <w:tcW w:w="449" w:type="dxa"/>
            <w:shd w:val="clear" w:color="auto" w:fill="auto"/>
          </w:tcPr>
          <w:p w:rsidR="00CC1A56" w:rsidRPr="00DD49B6" w:rsidRDefault="00CC1A56" w:rsidP="00734441">
            <w:pPr>
              <w:pStyle w:val="naiskr"/>
              <w:tabs>
                <w:tab w:val="left" w:pos="2628"/>
              </w:tabs>
              <w:spacing w:before="0" w:beforeAutospacing="0" w:after="0" w:afterAutospacing="0"/>
              <w:jc w:val="both"/>
              <w:rPr>
                <w:iCs/>
              </w:rPr>
            </w:pPr>
            <w:r w:rsidRPr="00DD49B6">
              <w:rPr>
                <w:iCs/>
              </w:rPr>
              <w:t>1.</w:t>
            </w:r>
          </w:p>
        </w:tc>
        <w:tc>
          <w:tcPr>
            <w:tcW w:w="2255" w:type="dxa"/>
            <w:shd w:val="clear" w:color="auto" w:fill="auto"/>
          </w:tcPr>
          <w:p w:rsidR="00CC1A56" w:rsidRPr="00DD49B6" w:rsidRDefault="00CC1A56" w:rsidP="00734441">
            <w:pPr>
              <w:pStyle w:val="naiskr"/>
              <w:tabs>
                <w:tab w:val="left" w:pos="2628"/>
              </w:tabs>
              <w:spacing w:before="0" w:beforeAutospacing="0" w:after="0" w:afterAutospacing="0"/>
              <w:rPr>
                <w:iCs/>
              </w:rPr>
            </w:pPr>
            <w:r w:rsidRPr="00DD49B6">
              <w:t>Nepieciešamie</w:t>
            </w:r>
            <w:r w:rsidR="00F01597">
              <w:t xml:space="preserve"> </w:t>
            </w:r>
            <w:r w:rsidRPr="00DD49B6">
              <w:t>saistītie</w:t>
            </w:r>
            <w:r w:rsidR="00F01597">
              <w:t xml:space="preserve"> </w:t>
            </w:r>
            <w:r w:rsidRPr="00DD49B6">
              <w:t>tiesību</w:t>
            </w:r>
            <w:r w:rsidR="00F01597">
              <w:t xml:space="preserve"> </w:t>
            </w:r>
            <w:r w:rsidRPr="00DD49B6">
              <w:t>aktu</w:t>
            </w:r>
            <w:r w:rsidR="00F01597">
              <w:t xml:space="preserve"> </w:t>
            </w:r>
            <w:r w:rsidRPr="00DD49B6">
              <w:t>projekti</w:t>
            </w:r>
          </w:p>
        </w:tc>
        <w:tc>
          <w:tcPr>
            <w:tcW w:w="6955" w:type="dxa"/>
            <w:shd w:val="clear" w:color="auto" w:fill="auto"/>
          </w:tcPr>
          <w:p w:rsidR="00CC1A56" w:rsidRPr="00FB6281" w:rsidRDefault="009D450F" w:rsidP="00734441">
            <w:pPr>
              <w:spacing w:after="0" w:line="240" w:lineRule="auto"/>
              <w:jc w:val="both"/>
              <w:rPr>
                <w:rFonts w:ascii="Times New Roman" w:hAnsi="Times New Roman"/>
                <w:color w:val="000000"/>
                <w:sz w:val="24"/>
                <w:szCs w:val="24"/>
                <w:lang w:eastAsia="lv-LV"/>
              </w:rPr>
            </w:pPr>
            <w:r>
              <w:rPr>
                <w:rFonts w:ascii="Times New Roman" w:hAnsi="Times New Roman"/>
                <w:sz w:val="24"/>
                <w:szCs w:val="24"/>
              </w:rPr>
              <w:t>P</w:t>
            </w:r>
            <w:r w:rsidR="005C3BBF" w:rsidRPr="00FB6281">
              <w:rPr>
                <w:rFonts w:ascii="Times New Roman" w:hAnsi="Times New Roman"/>
                <w:sz w:val="24"/>
                <w:szCs w:val="24"/>
              </w:rPr>
              <w:t>rojekts</w:t>
            </w:r>
            <w:r w:rsidR="00F01597" w:rsidRPr="00FB6281">
              <w:rPr>
                <w:rFonts w:ascii="Times New Roman" w:hAnsi="Times New Roman"/>
                <w:sz w:val="24"/>
                <w:szCs w:val="24"/>
              </w:rPr>
              <w:t xml:space="preserve"> </w:t>
            </w:r>
            <w:r w:rsidR="005C3BBF" w:rsidRPr="00FB6281">
              <w:rPr>
                <w:rFonts w:ascii="Times New Roman" w:hAnsi="Times New Roman"/>
                <w:sz w:val="24"/>
                <w:szCs w:val="24"/>
              </w:rPr>
              <w:t>šo</w:t>
            </w:r>
            <w:r w:rsidR="00F01597" w:rsidRPr="00FB6281">
              <w:rPr>
                <w:rFonts w:ascii="Times New Roman" w:hAnsi="Times New Roman"/>
                <w:sz w:val="24"/>
                <w:szCs w:val="24"/>
              </w:rPr>
              <w:t xml:space="preserve"> </w:t>
            </w:r>
            <w:r w:rsidR="005C3BBF" w:rsidRPr="00FB6281">
              <w:rPr>
                <w:rFonts w:ascii="Times New Roman" w:hAnsi="Times New Roman"/>
                <w:sz w:val="24"/>
                <w:szCs w:val="24"/>
              </w:rPr>
              <w:t>jomu</w:t>
            </w:r>
            <w:r w:rsidR="00F01597" w:rsidRPr="00FB6281">
              <w:rPr>
                <w:rFonts w:ascii="Times New Roman" w:hAnsi="Times New Roman"/>
                <w:sz w:val="24"/>
                <w:szCs w:val="24"/>
              </w:rPr>
              <w:t xml:space="preserve"> </w:t>
            </w:r>
            <w:r w:rsidR="004D4F86">
              <w:rPr>
                <w:rFonts w:ascii="Times New Roman" w:hAnsi="Times New Roman"/>
                <w:sz w:val="24"/>
                <w:szCs w:val="24"/>
              </w:rPr>
              <w:t>neskar</w:t>
            </w:r>
            <w:r w:rsidR="00141E85">
              <w:rPr>
                <w:rFonts w:ascii="Times New Roman" w:hAnsi="Times New Roman"/>
                <w:sz w:val="24"/>
                <w:szCs w:val="24"/>
              </w:rPr>
              <w:t>.</w:t>
            </w:r>
          </w:p>
        </w:tc>
      </w:tr>
      <w:tr w:rsidR="00CC1A56" w:rsidRPr="00FB6281" w:rsidTr="00E17F80">
        <w:trPr>
          <w:jc w:val="center"/>
        </w:trPr>
        <w:tc>
          <w:tcPr>
            <w:tcW w:w="449" w:type="dxa"/>
            <w:shd w:val="clear" w:color="auto" w:fill="auto"/>
          </w:tcPr>
          <w:p w:rsidR="00CC1A56" w:rsidRPr="00DD49B6" w:rsidRDefault="00CC1A56" w:rsidP="00734441">
            <w:pPr>
              <w:pStyle w:val="naiskr"/>
              <w:tabs>
                <w:tab w:val="left" w:pos="2628"/>
              </w:tabs>
              <w:spacing w:before="0" w:beforeAutospacing="0" w:after="0" w:afterAutospacing="0"/>
              <w:jc w:val="both"/>
              <w:rPr>
                <w:iCs/>
              </w:rPr>
            </w:pPr>
            <w:r w:rsidRPr="00DD49B6">
              <w:rPr>
                <w:iCs/>
              </w:rPr>
              <w:t>2.</w:t>
            </w:r>
          </w:p>
        </w:tc>
        <w:tc>
          <w:tcPr>
            <w:tcW w:w="2255" w:type="dxa"/>
            <w:shd w:val="clear" w:color="auto" w:fill="auto"/>
          </w:tcPr>
          <w:p w:rsidR="00CC1A56" w:rsidRPr="00DD49B6" w:rsidRDefault="00CC1A56" w:rsidP="00734441">
            <w:pPr>
              <w:pStyle w:val="naiskr"/>
              <w:tabs>
                <w:tab w:val="left" w:pos="2628"/>
              </w:tabs>
              <w:spacing w:before="0" w:beforeAutospacing="0" w:after="0" w:afterAutospacing="0"/>
              <w:jc w:val="both"/>
            </w:pPr>
            <w:r w:rsidRPr="00DD49B6">
              <w:t>Atbildīgā</w:t>
            </w:r>
            <w:r w:rsidR="00F01597">
              <w:t xml:space="preserve"> </w:t>
            </w:r>
            <w:r w:rsidRPr="00DD49B6">
              <w:t>institūcija</w:t>
            </w:r>
          </w:p>
        </w:tc>
        <w:tc>
          <w:tcPr>
            <w:tcW w:w="6955" w:type="dxa"/>
            <w:shd w:val="clear" w:color="auto" w:fill="auto"/>
          </w:tcPr>
          <w:p w:rsidR="00CC1A56" w:rsidRPr="00FB6281" w:rsidRDefault="00141E85" w:rsidP="00734441">
            <w:pPr>
              <w:spacing w:after="0" w:line="240" w:lineRule="auto"/>
              <w:jc w:val="both"/>
              <w:rPr>
                <w:rFonts w:ascii="Times New Roman" w:hAnsi="Times New Roman"/>
                <w:color w:val="000000"/>
                <w:sz w:val="24"/>
                <w:szCs w:val="24"/>
                <w:lang w:eastAsia="lv-LV"/>
              </w:rPr>
            </w:pPr>
            <w:r>
              <w:rPr>
                <w:rFonts w:ascii="Times New Roman" w:hAnsi="Times New Roman"/>
                <w:sz w:val="24"/>
                <w:szCs w:val="24"/>
              </w:rPr>
              <w:t>Vides aizsardzības un reģionālās attīstības ministrija.</w:t>
            </w:r>
          </w:p>
        </w:tc>
      </w:tr>
      <w:tr w:rsidR="00CC1A56" w:rsidRPr="00FB6281" w:rsidTr="00E17F80">
        <w:trPr>
          <w:jc w:val="center"/>
        </w:trPr>
        <w:tc>
          <w:tcPr>
            <w:tcW w:w="449" w:type="dxa"/>
            <w:shd w:val="clear" w:color="auto" w:fill="auto"/>
          </w:tcPr>
          <w:p w:rsidR="00CC1A56" w:rsidRPr="00DD49B6" w:rsidRDefault="00CC1A56" w:rsidP="00734441">
            <w:pPr>
              <w:pStyle w:val="naiskr"/>
              <w:tabs>
                <w:tab w:val="left" w:pos="2628"/>
              </w:tabs>
              <w:spacing w:before="0" w:beforeAutospacing="0" w:after="0" w:afterAutospacing="0"/>
              <w:jc w:val="both"/>
              <w:rPr>
                <w:iCs/>
              </w:rPr>
            </w:pPr>
            <w:r w:rsidRPr="00DD49B6">
              <w:rPr>
                <w:iCs/>
              </w:rPr>
              <w:t>3.</w:t>
            </w:r>
          </w:p>
        </w:tc>
        <w:tc>
          <w:tcPr>
            <w:tcW w:w="2255" w:type="dxa"/>
            <w:shd w:val="clear" w:color="auto" w:fill="auto"/>
          </w:tcPr>
          <w:p w:rsidR="00CC1A56" w:rsidRPr="00DD49B6" w:rsidRDefault="00CC1A56" w:rsidP="00734441">
            <w:pPr>
              <w:pStyle w:val="naiskr"/>
              <w:tabs>
                <w:tab w:val="left" w:pos="2628"/>
              </w:tabs>
              <w:spacing w:before="0" w:beforeAutospacing="0" w:after="0" w:afterAutospacing="0"/>
              <w:jc w:val="both"/>
              <w:rPr>
                <w:iCs/>
              </w:rPr>
            </w:pPr>
            <w:r w:rsidRPr="00DD49B6">
              <w:t>Cita</w:t>
            </w:r>
            <w:r w:rsidR="00F01597">
              <w:t xml:space="preserve"> </w:t>
            </w:r>
            <w:r w:rsidRPr="00DD49B6">
              <w:t>informācija</w:t>
            </w:r>
          </w:p>
        </w:tc>
        <w:tc>
          <w:tcPr>
            <w:tcW w:w="6955" w:type="dxa"/>
            <w:shd w:val="clear" w:color="auto" w:fill="auto"/>
          </w:tcPr>
          <w:p w:rsidR="00CC1A56" w:rsidRPr="00DD49B6" w:rsidRDefault="004D4F86" w:rsidP="00734441">
            <w:pPr>
              <w:pStyle w:val="naiskr"/>
              <w:tabs>
                <w:tab w:val="left" w:pos="2628"/>
              </w:tabs>
              <w:spacing w:before="0" w:beforeAutospacing="0" w:after="0" w:afterAutospacing="0"/>
              <w:jc w:val="both"/>
              <w:rPr>
                <w:iCs/>
              </w:rPr>
            </w:pPr>
            <w:r>
              <w:rPr>
                <w:iCs/>
              </w:rPr>
              <w:t>Nav</w:t>
            </w:r>
          </w:p>
        </w:tc>
      </w:tr>
    </w:tbl>
    <w:p w:rsidR="00CC1A56" w:rsidRDefault="00CC1A56" w:rsidP="00734441">
      <w:pPr>
        <w:spacing w:after="0" w:line="240" w:lineRule="auto"/>
        <w:rPr>
          <w:rFonts w:ascii="Times New Roman" w:hAnsi="Times New Roman"/>
          <w:sz w:val="24"/>
          <w:szCs w:val="24"/>
        </w:rPr>
      </w:pP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9"/>
        <w:gridCol w:w="2149"/>
        <w:gridCol w:w="2268"/>
        <w:gridCol w:w="715"/>
        <w:gridCol w:w="1664"/>
        <w:gridCol w:w="2292"/>
      </w:tblGrid>
      <w:tr w:rsidR="008260C4" w:rsidRPr="00FB6281" w:rsidTr="00DC2BA7">
        <w:trPr>
          <w:trHeight w:val="278"/>
          <w:jc w:val="center"/>
        </w:trPr>
        <w:tc>
          <w:tcPr>
            <w:tcW w:w="9627" w:type="dxa"/>
            <w:gridSpan w:val="6"/>
            <w:tcBorders>
              <w:top w:val="single" w:sz="4" w:space="0" w:color="auto"/>
              <w:left w:val="single" w:sz="4" w:space="0" w:color="auto"/>
              <w:bottom w:val="single" w:sz="4" w:space="0" w:color="auto"/>
              <w:right w:val="single" w:sz="4" w:space="0" w:color="auto"/>
            </w:tcBorders>
            <w:vAlign w:val="center"/>
          </w:tcPr>
          <w:p w:rsidR="008260C4" w:rsidRPr="00FB6281" w:rsidRDefault="008260C4" w:rsidP="00734441">
            <w:pPr>
              <w:spacing w:after="0" w:line="240" w:lineRule="auto"/>
              <w:jc w:val="center"/>
              <w:rPr>
                <w:rFonts w:ascii="Times New Roman" w:hAnsi="Times New Roman"/>
                <w:b/>
                <w:sz w:val="24"/>
                <w:szCs w:val="24"/>
              </w:rPr>
            </w:pPr>
            <w:r w:rsidRPr="00FB6281">
              <w:rPr>
                <w:rFonts w:ascii="Times New Roman" w:hAnsi="Times New Roman"/>
                <w:b/>
                <w:sz w:val="24"/>
                <w:szCs w:val="24"/>
              </w:rPr>
              <w:t>V.</w:t>
            </w:r>
            <w:r w:rsidR="00F01597" w:rsidRPr="00FB6281">
              <w:rPr>
                <w:rFonts w:ascii="Times New Roman" w:hAnsi="Times New Roman"/>
                <w:b/>
                <w:sz w:val="24"/>
                <w:szCs w:val="24"/>
              </w:rPr>
              <w:t xml:space="preserve"> </w:t>
            </w:r>
            <w:r w:rsidRPr="00FB6281">
              <w:rPr>
                <w:rFonts w:ascii="Times New Roman" w:hAnsi="Times New Roman"/>
                <w:b/>
                <w:sz w:val="24"/>
                <w:szCs w:val="24"/>
              </w:rPr>
              <w:t>Tiesību</w:t>
            </w:r>
            <w:r w:rsidR="00F01597" w:rsidRPr="00FB6281">
              <w:rPr>
                <w:rFonts w:ascii="Times New Roman" w:hAnsi="Times New Roman"/>
                <w:b/>
                <w:sz w:val="24"/>
                <w:szCs w:val="24"/>
              </w:rPr>
              <w:t xml:space="preserve"> </w:t>
            </w:r>
            <w:r w:rsidRPr="00FB6281">
              <w:rPr>
                <w:rFonts w:ascii="Times New Roman" w:hAnsi="Times New Roman"/>
                <w:b/>
                <w:sz w:val="24"/>
                <w:szCs w:val="24"/>
              </w:rPr>
              <w:t>akta</w:t>
            </w:r>
            <w:r w:rsidR="00F01597" w:rsidRPr="00FB6281">
              <w:rPr>
                <w:rFonts w:ascii="Times New Roman" w:hAnsi="Times New Roman"/>
                <w:b/>
                <w:sz w:val="24"/>
                <w:szCs w:val="24"/>
              </w:rPr>
              <w:t xml:space="preserve"> </w:t>
            </w:r>
            <w:r w:rsidRPr="00FB6281">
              <w:rPr>
                <w:rFonts w:ascii="Times New Roman" w:hAnsi="Times New Roman"/>
                <w:b/>
                <w:sz w:val="24"/>
                <w:szCs w:val="24"/>
              </w:rPr>
              <w:t>projekta</w:t>
            </w:r>
            <w:r w:rsidR="00F01597" w:rsidRPr="00FB6281">
              <w:rPr>
                <w:rFonts w:ascii="Times New Roman" w:hAnsi="Times New Roman"/>
                <w:b/>
                <w:sz w:val="24"/>
                <w:szCs w:val="24"/>
              </w:rPr>
              <w:t xml:space="preserve"> </w:t>
            </w:r>
            <w:r w:rsidRPr="00FB6281">
              <w:rPr>
                <w:rFonts w:ascii="Times New Roman" w:hAnsi="Times New Roman"/>
                <w:b/>
                <w:sz w:val="24"/>
                <w:szCs w:val="24"/>
              </w:rPr>
              <w:t>atbilstība</w:t>
            </w:r>
            <w:r w:rsidR="00F01597" w:rsidRPr="00FB6281">
              <w:rPr>
                <w:rFonts w:ascii="Times New Roman" w:hAnsi="Times New Roman"/>
                <w:b/>
                <w:sz w:val="24"/>
                <w:szCs w:val="24"/>
              </w:rPr>
              <w:t xml:space="preserve"> </w:t>
            </w:r>
            <w:r w:rsidRPr="00FB6281">
              <w:rPr>
                <w:rFonts w:ascii="Times New Roman" w:hAnsi="Times New Roman"/>
                <w:b/>
                <w:sz w:val="24"/>
                <w:szCs w:val="24"/>
              </w:rPr>
              <w:t>Latvijas</w:t>
            </w:r>
            <w:r w:rsidR="00F01597" w:rsidRPr="00FB6281">
              <w:rPr>
                <w:rFonts w:ascii="Times New Roman" w:hAnsi="Times New Roman"/>
                <w:b/>
                <w:sz w:val="24"/>
                <w:szCs w:val="24"/>
              </w:rPr>
              <w:t xml:space="preserve"> </w:t>
            </w:r>
            <w:r w:rsidRPr="00FB6281">
              <w:rPr>
                <w:rFonts w:ascii="Times New Roman" w:hAnsi="Times New Roman"/>
                <w:b/>
                <w:sz w:val="24"/>
                <w:szCs w:val="24"/>
              </w:rPr>
              <w:t>Republikas</w:t>
            </w:r>
            <w:r w:rsidR="00F01597" w:rsidRPr="00FB6281">
              <w:rPr>
                <w:rFonts w:ascii="Times New Roman" w:hAnsi="Times New Roman"/>
                <w:b/>
                <w:sz w:val="24"/>
                <w:szCs w:val="24"/>
              </w:rPr>
              <w:t xml:space="preserve"> </w:t>
            </w:r>
            <w:r w:rsidRPr="00FB6281">
              <w:rPr>
                <w:rFonts w:ascii="Times New Roman" w:hAnsi="Times New Roman"/>
                <w:b/>
                <w:sz w:val="24"/>
                <w:szCs w:val="24"/>
              </w:rPr>
              <w:t>starptautiskajām</w:t>
            </w:r>
            <w:r w:rsidR="00F01597" w:rsidRPr="00FB6281">
              <w:rPr>
                <w:rFonts w:ascii="Times New Roman" w:hAnsi="Times New Roman"/>
                <w:b/>
                <w:sz w:val="24"/>
                <w:szCs w:val="24"/>
              </w:rPr>
              <w:t xml:space="preserve"> </w:t>
            </w:r>
            <w:r w:rsidRPr="00FB6281">
              <w:rPr>
                <w:rFonts w:ascii="Times New Roman" w:hAnsi="Times New Roman"/>
                <w:b/>
                <w:sz w:val="24"/>
                <w:szCs w:val="24"/>
              </w:rPr>
              <w:t>saistībām</w:t>
            </w:r>
          </w:p>
        </w:tc>
      </w:tr>
      <w:tr w:rsidR="00AB657E" w:rsidRPr="00FB6281" w:rsidTr="00E17F8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539" w:type="dxa"/>
            <w:tcBorders>
              <w:top w:val="outset" w:sz="6" w:space="0" w:color="auto"/>
              <w:left w:val="outset" w:sz="6" w:space="0" w:color="auto"/>
              <w:bottom w:val="outset" w:sz="6" w:space="0" w:color="auto"/>
              <w:right w:val="outset" w:sz="6" w:space="0" w:color="auto"/>
            </w:tcBorders>
          </w:tcPr>
          <w:p w:rsidR="008260C4" w:rsidRPr="00FB6281" w:rsidRDefault="008260C4" w:rsidP="00734441">
            <w:pPr>
              <w:spacing w:after="0" w:line="240" w:lineRule="auto"/>
              <w:rPr>
                <w:rFonts w:ascii="Times New Roman" w:hAnsi="Times New Roman"/>
                <w:sz w:val="24"/>
                <w:szCs w:val="24"/>
              </w:rPr>
            </w:pPr>
            <w:r w:rsidRPr="00FB6281">
              <w:rPr>
                <w:rFonts w:ascii="Times New Roman" w:hAnsi="Times New Roman"/>
                <w:sz w:val="24"/>
                <w:szCs w:val="24"/>
              </w:rPr>
              <w:t>1.</w:t>
            </w:r>
          </w:p>
        </w:tc>
        <w:tc>
          <w:tcPr>
            <w:tcW w:w="2149" w:type="dxa"/>
            <w:tcBorders>
              <w:top w:val="outset" w:sz="6" w:space="0" w:color="auto"/>
              <w:left w:val="outset" w:sz="6" w:space="0" w:color="auto"/>
              <w:bottom w:val="outset" w:sz="6" w:space="0" w:color="auto"/>
              <w:right w:val="outset" w:sz="6" w:space="0" w:color="auto"/>
            </w:tcBorders>
            <w:shd w:val="clear" w:color="auto" w:fill="auto"/>
          </w:tcPr>
          <w:p w:rsidR="008260C4" w:rsidRPr="00FB6281" w:rsidRDefault="008260C4" w:rsidP="00734441">
            <w:pPr>
              <w:spacing w:after="0" w:line="240" w:lineRule="auto"/>
              <w:rPr>
                <w:rFonts w:ascii="Times New Roman" w:hAnsi="Times New Roman"/>
                <w:sz w:val="24"/>
                <w:szCs w:val="24"/>
              </w:rPr>
            </w:pPr>
            <w:r w:rsidRPr="00FB6281">
              <w:rPr>
                <w:rFonts w:ascii="Times New Roman" w:hAnsi="Times New Roman"/>
                <w:sz w:val="24"/>
                <w:szCs w:val="24"/>
              </w:rPr>
              <w:t>Saistības</w:t>
            </w:r>
            <w:r w:rsidR="00F01597" w:rsidRPr="00FB6281">
              <w:rPr>
                <w:rFonts w:ascii="Times New Roman" w:hAnsi="Times New Roman"/>
                <w:sz w:val="24"/>
                <w:szCs w:val="24"/>
              </w:rPr>
              <w:t xml:space="preserve"> </w:t>
            </w:r>
            <w:r w:rsidRPr="00FB6281">
              <w:rPr>
                <w:rFonts w:ascii="Times New Roman" w:hAnsi="Times New Roman"/>
                <w:sz w:val="24"/>
                <w:szCs w:val="24"/>
              </w:rPr>
              <w:t>pret</w:t>
            </w:r>
            <w:r w:rsidR="00F01597" w:rsidRPr="00FB6281">
              <w:rPr>
                <w:rFonts w:ascii="Times New Roman" w:hAnsi="Times New Roman"/>
                <w:sz w:val="24"/>
                <w:szCs w:val="24"/>
              </w:rPr>
              <w:t xml:space="preserve"> </w:t>
            </w:r>
            <w:r w:rsidRPr="00FB6281">
              <w:rPr>
                <w:rFonts w:ascii="Times New Roman" w:hAnsi="Times New Roman"/>
                <w:sz w:val="24"/>
                <w:szCs w:val="24"/>
              </w:rPr>
              <w:t>Eiropas</w:t>
            </w:r>
            <w:r w:rsidR="00F01597" w:rsidRPr="00FB6281">
              <w:rPr>
                <w:rFonts w:ascii="Times New Roman" w:hAnsi="Times New Roman"/>
                <w:sz w:val="24"/>
                <w:szCs w:val="24"/>
              </w:rPr>
              <w:t xml:space="preserve"> </w:t>
            </w:r>
            <w:r w:rsidRPr="00FB6281">
              <w:rPr>
                <w:rFonts w:ascii="Times New Roman" w:hAnsi="Times New Roman"/>
                <w:sz w:val="24"/>
                <w:szCs w:val="24"/>
              </w:rPr>
              <w:t>Savienību</w:t>
            </w:r>
          </w:p>
        </w:tc>
        <w:tc>
          <w:tcPr>
            <w:tcW w:w="6939" w:type="dxa"/>
            <w:gridSpan w:val="4"/>
            <w:tcBorders>
              <w:top w:val="outset" w:sz="6" w:space="0" w:color="auto"/>
              <w:left w:val="outset" w:sz="6" w:space="0" w:color="auto"/>
              <w:bottom w:val="outset" w:sz="6" w:space="0" w:color="auto"/>
              <w:right w:val="outset" w:sz="6" w:space="0" w:color="auto"/>
            </w:tcBorders>
            <w:shd w:val="clear" w:color="auto" w:fill="auto"/>
          </w:tcPr>
          <w:p w:rsidR="00A25309" w:rsidRPr="00FB6281" w:rsidRDefault="00B10031" w:rsidP="00734441">
            <w:pPr>
              <w:spacing w:after="0" w:line="240" w:lineRule="auto"/>
              <w:ind w:left="57" w:right="113"/>
              <w:rPr>
                <w:rFonts w:ascii="Times New Roman" w:hAnsi="Times New Roman"/>
                <w:sz w:val="24"/>
                <w:szCs w:val="24"/>
              </w:rPr>
            </w:pPr>
            <w:r w:rsidRPr="008842BB">
              <w:rPr>
                <w:rFonts w:ascii="Times New Roman" w:hAnsi="Times New Roman"/>
                <w:sz w:val="24"/>
                <w:szCs w:val="24"/>
              </w:rPr>
              <w:t>Komisijas regula Nr.</w:t>
            </w:r>
            <w:r w:rsidR="00DE5E1E">
              <w:rPr>
                <w:rFonts w:ascii="Times New Roman" w:hAnsi="Times New Roman"/>
                <w:sz w:val="24"/>
                <w:szCs w:val="24"/>
              </w:rPr>
              <w:t> </w:t>
            </w:r>
            <w:r w:rsidRPr="008842BB">
              <w:rPr>
                <w:rFonts w:ascii="Times New Roman" w:hAnsi="Times New Roman"/>
                <w:sz w:val="24"/>
                <w:szCs w:val="24"/>
              </w:rPr>
              <w:t xml:space="preserve">480/2014, </w:t>
            </w:r>
            <w:r w:rsidRPr="000565BC">
              <w:rPr>
                <w:rFonts w:ascii="Times New Roman" w:hAnsi="Times New Roman"/>
                <w:sz w:val="24"/>
                <w:szCs w:val="24"/>
              </w:rPr>
              <w:t>Komisijas regula Nr. </w:t>
            </w:r>
            <w:hyperlink r:id="rId36" w:tgtFrame="_blank" w:history="1">
              <w:r w:rsidRPr="000565BC">
                <w:rPr>
                  <w:rFonts w:ascii="Times New Roman" w:hAnsi="Times New Roman"/>
                  <w:sz w:val="24"/>
                  <w:szCs w:val="24"/>
                </w:rPr>
                <w:t>651/2014</w:t>
              </w:r>
            </w:hyperlink>
            <w:r>
              <w:rPr>
                <w:rFonts w:ascii="Times New Roman" w:hAnsi="Times New Roman"/>
                <w:sz w:val="24"/>
                <w:szCs w:val="24"/>
              </w:rPr>
              <w:t xml:space="preserve">, </w:t>
            </w:r>
            <w:r w:rsidRPr="008842BB">
              <w:rPr>
                <w:rFonts w:ascii="Times New Roman" w:hAnsi="Times New Roman"/>
                <w:sz w:val="24"/>
                <w:szCs w:val="24"/>
              </w:rPr>
              <w:t>Komisijas regula Nr. </w:t>
            </w:r>
            <w:hyperlink r:id="rId37" w:tgtFrame="_blank" w:history="1">
              <w:r w:rsidRPr="008842BB">
                <w:rPr>
                  <w:rFonts w:ascii="Times New Roman" w:hAnsi="Times New Roman"/>
                  <w:sz w:val="24"/>
                  <w:szCs w:val="24"/>
                </w:rPr>
                <w:t>702/2014</w:t>
              </w:r>
            </w:hyperlink>
            <w:r w:rsidRPr="008842BB">
              <w:rPr>
                <w:rFonts w:ascii="Times New Roman" w:hAnsi="Times New Roman"/>
                <w:sz w:val="24"/>
                <w:szCs w:val="24"/>
              </w:rPr>
              <w:t>, Komisijas regula Nr.</w:t>
            </w:r>
            <w:r w:rsidR="00DE5E1E">
              <w:rPr>
                <w:rFonts w:ascii="Times New Roman" w:hAnsi="Times New Roman"/>
                <w:sz w:val="24"/>
                <w:szCs w:val="24"/>
              </w:rPr>
              <w:t> </w:t>
            </w:r>
            <w:hyperlink r:id="rId38" w:tgtFrame="_blank" w:history="1">
              <w:r w:rsidRPr="008842BB">
                <w:rPr>
                  <w:rFonts w:ascii="Times New Roman" w:hAnsi="Times New Roman"/>
                  <w:sz w:val="24"/>
                  <w:szCs w:val="24"/>
                </w:rPr>
                <w:t>1388/2014</w:t>
              </w:r>
            </w:hyperlink>
          </w:p>
        </w:tc>
      </w:tr>
      <w:tr w:rsidR="00AB657E" w:rsidRPr="00FB6281" w:rsidTr="00E17F8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539" w:type="dxa"/>
            <w:tcBorders>
              <w:top w:val="outset" w:sz="6" w:space="0" w:color="auto"/>
              <w:left w:val="outset" w:sz="6" w:space="0" w:color="auto"/>
              <w:bottom w:val="outset" w:sz="6" w:space="0" w:color="auto"/>
              <w:right w:val="outset" w:sz="6" w:space="0" w:color="auto"/>
            </w:tcBorders>
          </w:tcPr>
          <w:p w:rsidR="008260C4" w:rsidRPr="00FB6281" w:rsidRDefault="008260C4" w:rsidP="00734441">
            <w:pPr>
              <w:spacing w:after="0" w:line="240" w:lineRule="auto"/>
              <w:rPr>
                <w:rFonts w:ascii="Times New Roman" w:hAnsi="Times New Roman"/>
                <w:sz w:val="24"/>
                <w:szCs w:val="24"/>
              </w:rPr>
            </w:pPr>
            <w:r w:rsidRPr="00FB6281">
              <w:rPr>
                <w:rFonts w:ascii="Times New Roman" w:hAnsi="Times New Roman"/>
                <w:sz w:val="24"/>
                <w:szCs w:val="24"/>
              </w:rPr>
              <w:t>2.</w:t>
            </w:r>
          </w:p>
        </w:tc>
        <w:tc>
          <w:tcPr>
            <w:tcW w:w="2149" w:type="dxa"/>
            <w:tcBorders>
              <w:top w:val="outset" w:sz="6" w:space="0" w:color="auto"/>
              <w:left w:val="outset" w:sz="6" w:space="0" w:color="auto"/>
              <w:bottom w:val="outset" w:sz="6" w:space="0" w:color="auto"/>
              <w:right w:val="outset" w:sz="6" w:space="0" w:color="auto"/>
            </w:tcBorders>
            <w:shd w:val="clear" w:color="auto" w:fill="auto"/>
          </w:tcPr>
          <w:p w:rsidR="008260C4" w:rsidRPr="00FB6281" w:rsidRDefault="008260C4" w:rsidP="00734441">
            <w:pPr>
              <w:spacing w:after="0" w:line="240" w:lineRule="auto"/>
              <w:rPr>
                <w:rFonts w:ascii="Times New Roman" w:hAnsi="Times New Roman"/>
                <w:sz w:val="24"/>
                <w:szCs w:val="24"/>
              </w:rPr>
            </w:pPr>
            <w:r w:rsidRPr="00FB6281">
              <w:rPr>
                <w:rFonts w:ascii="Times New Roman" w:hAnsi="Times New Roman"/>
                <w:sz w:val="24"/>
                <w:szCs w:val="24"/>
              </w:rPr>
              <w:t>Citas</w:t>
            </w:r>
            <w:r w:rsidR="00F01597" w:rsidRPr="00FB6281">
              <w:rPr>
                <w:rFonts w:ascii="Times New Roman" w:hAnsi="Times New Roman"/>
                <w:sz w:val="24"/>
                <w:szCs w:val="24"/>
              </w:rPr>
              <w:t xml:space="preserve"> </w:t>
            </w:r>
            <w:r w:rsidRPr="00FB6281">
              <w:rPr>
                <w:rFonts w:ascii="Times New Roman" w:hAnsi="Times New Roman"/>
                <w:sz w:val="24"/>
                <w:szCs w:val="24"/>
              </w:rPr>
              <w:t>starptautiskās</w:t>
            </w:r>
            <w:r w:rsidR="00F01597" w:rsidRPr="00FB6281">
              <w:rPr>
                <w:rFonts w:ascii="Times New Roman" w:hAnsi="Times New Roman"/>
                <w:sz w:val="24"/>
                <w:szCs w:val="24"/>
              </w:rPr>
              <w:t xml:space="preserve"> </w:t>
            </w:r>
            <w:r w:rsidRPr="00FB6281">
              <w:rPr>
                <w:rFonts w:ascii="Times New Roman" w:hAnsi="Times New Roman"/>
                <w:sz w:val="24"/>
                <w:szCs w:val="24"/>
              </w:rPr>
              <w:t>saistības</w:t>
            </w:r>
          </w:p>
        </w:tc>
        <w:tc>
          <w:tcPr>
            <w:tcW w:w="6939" w:type="dxa"/>
            <w:gridSpan w:val="4"/>
            <w:tcBorders>
              <w:top w:val="outset" w:sz="6" w:space="0" w:color="auto"/>
              <w:left w:val="outset" w:sz="6" w:space="0" w:color="auto"/>
              <w:bottom w:val="outset" w:sz="6" w:space="0" w:color="auto"/>
              <w:right w:val="outset" w:sz="6" w:space="0" w:color="auto"/>
            </w:tcBorders>
            <w:shd w:val="clear" w:color="auto" w:fill="auto"/>
          </w:tcPr>
          <w:p w:rsidR="008260C4" w:rsidRPr="00FB6281" w:rsidRDefault="009D450F" w:rsidP="00734441">
            <w:pPr>
              <w:spacing w:after="0" w:line="240" w:lineRule="auto"/>
              <w:ind w:left="57" w:right="113"/>
              <w:jc w:val="both"/>
              <w:rPr>
                <w:rFonts w:ascii="Times New Roman" w:hAnsi="Times New Roman"/>
                <w:sz w:val="24"/>
                <w:szCs w:val="24"/>
              </w:rPr>
            </w:pPr>
            <w:r>
              <w:rPr>
                <w:rFonts w:ascii="Times New Roman" w:hAnsi="Times New Roman"/>
                <w:sz w:val="24"/>
                <w:szCs w:val="24"/>
              </w:rPr>
              <w:t>P</w:t>
            </w:r>
            <w:r w:rsidR="008260C4" w:rsidRPr="00FB6281">
              <w:rPr>
                <w:rFonts w:ascii="Times New Roman" w:hAnsi="Times New Roman"/>
                <w:sz w:val="24"/>
                <w:szCs w:val="24"/>
              </w:rPr>
              <w:t>rojekts</w:t>
            </w:r>
            <w:r w:rsidR="00F01597" w:rsidRPr="00FB6281">
              <w:rPr>
                <w:rFonts w:ascii="Times New Roman" w:hAnsi="Times New Roman"/>
                <w:sz w:val="24"/>
                <w:szCs w:val="24"/>
              </w:rPr>
              <w:t xml:space="preserve"> </w:t>
            </w:r>
            <w:r w:rsidR="008260C4" w:rsidRPr="00FB6281">
              <w:rPr>
                <w:rFonts w:ascii="Times New Roman" w:hAnsi="Times New Roman"/>
                <w:sz w:val="24"/>
                <w:szCs w:val="24"/>
              </w:rPr>
              <w:t>šo</w:t>
            </w:r>
            <w:r w:rsidR="00F01597" w:rsidRPr="00FB6281">
              <w:rPr>
                <w:rFonts w:ascii="Times New Roman" w:hAnsi="Times New Roman"/>
                <w:sz w:val="24"/>
                <w:szCs w:val="24"/>
              </w:rPr>
              <w:t xml:space="preserve"> </w:t>
            </w:r>
            <w:r w:rsidR="008260C4" w:rsidRPr="00FB6281">
              <w:rPr>
                <w:rFonts w:ascii="Times New Roman" w:hAnsi="Times New Roman"/>
                <w:sz w:val="24"/>
                <w:szCs w:val="24"/>
              </w:rPr>
              <w:t>jomu</w:t>
            </w:r>
            <w:r w:rsidR="00F01597" w:rsidRPr="00FB6281">
              <w:rPr>
                <w:rFonts w:ascii="Times New Roman" w:hAnsi="Times New Roman"/>
                <w:sz w:val="24"/>
                <w:szCs w:val="24"/>
              </w:rPr>
              <w:t xml:space="preserve"> </w:t>
            </w:r>
            <w:r w:rsidR="004D4F86">
              <w:rPr>
                <w:rFonts w:ascii="Times New Roman" w:hAnsi="Times New Roman"/>
                <w:sz w:val="24"/>
                <w:szCs w:val="24"/>
              </w:rPr>
              <w:t>neskar</w:t>
            </w:r>
            <w:r w:rsidR="005D0391">
              <w:rPr>
                <w:rFonts w:ascii="Times New Roman" w:hAnsi="Times New Roman"/>
                <w:sz w:val="24"/>
                <w:szCs w:val="24"/>
              </w:rPr>
              <w:t>.</w:t>
            </w:r>
          </w:p>
        </w:tc>
      </w:tr>
      <w:tr w:rsidR="00AB657E" w:rsidRPr="00FB6281" w:rsidTr="00E17F8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539" w:type="dxa"/>
            <w:tcBorders>
              <w:top w:val="outset" w:sz="6" w:space="0" w:color="auto"/>
              <w:left w:val="outset" w:sz="6" w:space="0" w:color="auto"/>
              <w:bottom w:val="outset" w:sz="6" w:space="0" w:color="auto"/>
              <w:right w:val="outset" w:sz="6" w:space="0" w:color="auto"/>
            </w:tcBorders>
          </w:tcPr>
          <w:p w:rsidR="008260C4" w:rsidRPr="00FB6281" w:rsidRDefault="008260C4" w:rsidP="00734441">
            <w:pPr>
              <w:spacing w:after="0" w:line="240" w:lineRule="auto"/>
              <w:rPr>
                <w:rFonts w:ascii="Times New Roman" w:hAnsi="Times New Roman"/>
                <w:sz w:val="24"/>
                <w:szCs w:val="24"/>
              </w:rPr>
            </w:pPr>
            <w:r w:rsidRPr="00FB6281">
              <w:rPr>
                <w:rFonts w:ascii="Times New Roman" w:hAnsi="Times New Roman"/>
                <w:sz w:val="24"/>
                <w:szCs w:val="24"/>
              </w:rPr>
              <w:t>3.</w:t>
            </w:r>
          </w:p>
        </w:tc>
        <w:tc>
          <w:tcPr>
            <w:tcW w:w="2149" w:type="dxa"/>
            <w:tcBorders>
              <w:top w:val="outset" w:sz="6" w:space="0" w:color="auto"/>
              <w:left w:val="outset" w:sz="6" w:space="0" w:color="auto"/>
              <w:bottom w:val="outset" w:sz="6" w:space="0" w:color="auto"/>
              <w:right w:val="outset" w:sz="6" w:space="0" w:color="auto"/>
            </w:tcBorders>
            <w:shd w:val="clear" w:color="auto" w:fill="auto"/>
          </w:tcPr>
          <w:p w:rsidR="008260C4" w:rsidRPr="00FB6281" w:rsidRDefault="008260C4" w:rsidP="00734441">
            <w:pPr>
              <w:spacing w:after="0" w:line="240" w:lineRule="auto"/>
              <w:rPr>
                <w:rFonts w:ascii="Times New Roman" w:hAnsi="Times New Roman"/>
                <w:sz w:val="24"/>
                <w:szCs w:val="24"/>
              </w:rPr>
            </w:pPr>
            <w:r w:rsidRPr="00FB6281">
              <w:rPr>
                <w:rFonts w:ascii="Times New Roman" w:hAnsi="Times New Roman"/>
                <w:sz w:val="24"/>
                <w:szCs w:val="24"/>
              </w:rPr>
              <w:t>Cita</w:t>
            </w:r>
            <w:r w:rsidR="00F01597" w:rsidRPr="00FB6281">
              <w:rPr>
                <w:rFonts w:ascii="Times New Roman" w:hAnsi="Times New Roman"/>
                <w:sz w:val="24"/>
                <w:szCs w:val="24"/>
              </w:rPr>
              <w:t xml:space="preserve"> </w:t>
            </w:r>
            <w:r w:rsidRPr="00FB6281">
              <w:rPr>
                <w:rFonts w:ascii="Times New Roman" w:hAnsi="Times New Roman"/>
                <w:sz w:val="24"/>
                <w:szCs w:val="24"/>
              </w:rPr>
              <w:t>informācija</w:t>
            </w:r>
          </w:p>
        </w:tc>
        <w:tc>
          <w:tcPr>
            <w:tcW w:w="6939" w:type="dxa"/>
            <w:gridSpan w:val="4"/>
            <w:tcBorders>
              <w:top w:val="outset" w:sz="6" w:space="0" w:color="auto"/>
              <w:left w:val="outset" w:sz="6" w:space="0" w:color="auto"/>
              <w:bottom w:val="outset" w:sz="6" w:space="0" w:color="auto"/>
              <w:right w:val="outset" w:sz="6" w:space="0" w:color="auto"/>
            </w:tcBorders>
            <w:shd w:val="clear" w:color="auto" w:fill="auto"/>
          </w:tcPr>
          <w:p w:rsidR="008260C4" w:rsidRPr="00FB6281" w:rsidRDefault="004D4F86" w:rsidP="00734441">
            <w:pPr>
              <w:spacing w:after="0" w:line="240" w:lineRule="auto"/>
              <w:ind w:left="57" w:right="113"/>
              <w:jc w:val="both"/>
              <w:rPr>
                <w:rFonts w:ascii="Times New Roman" w:hAnsi="Times New Roman"/>
                <w:sz w:val="24"/>
                <w:szCs w:val="24"/>
              </w:rPr>
            </w:pPr>
            <w:r>
              <w:rPr>
                <w:rFonts w:ascii="Times New Roman" w:hAnsi="Times New Roman"/>
                <w:sz w:val="24"/>
                <w:szCs w:val="24"/>
              </w:rPr>
              <w:t>Nav</w:t>
            </w:r>
          </w:p>
        </w:tc>
      </w:tr>
      <w:tr w:rsidR="008260C4" w:rsidRPr="00FB6281" w:rsidTr="00E17F8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trHeight w:val="390"/>
          <w:jc w:val="center"/>
        </w:trPr>
        <w:tc>
          <w:tcPr>
            <w:tcW w:w="9627" w:type="dxa"/>
            <w:gridSpan w:val="6"/>
            <w:tcBorders>
              <w:top w:val="outset" w:sz="6" w:space="0" w:color="auto"/>
              <w:left w:val="outset" w:sz="6" w:space="0" w:color="auto"/>
              <w:bottom w:val="outset" w:sz="6" w:space="0" w:color="auto"/>
              <w:right w:val="outset" w:sz="6" w:space="0" w:color="auto"/>
            </w:tcBorders>
            <w:shd w:val="clear" w:color="auto" w:fill="auto"/>
            <w:vAlign w:val="center"/>
          </w:tcPr>
          <w:p w:rsidR="008260C4" w:rsidRPr="00FB6281" w:rsidRDefault="008260C4" w:rsidP="00734441">
            <w:pPr>
              <w:spacing w:after="0" w:line="240" w:lineRule="auto"/>
              <w:rPr>
                <w:rFonts w:ascii="Times New Roman" w:hAnsi="Times New Roman"/>
                <w:b/>
                <w:sz w:val="24"/>
                <w:szCs w:val="24"/>
              </w:rPr>
            </w:pPr>
            <w:r w:rsidRPr="00FB6281">
              <w:rPr>
                <w:rFonts w:ascii="Times New Roman" w:hAnsi="Times New Roman"/>
                <w:b/>
                <w:sz w:val="24"/>
                <w:szCs w:val="24"/>
              </w:rPr>
              <w:t>1.</w:t>
            </w:r>
            <w:r w:rsidR="001777E6" w:rsidRPr="00FB6281">
              <w:rPr>
                <w:rFonts w:ascii="Times New Roman" w:hAnsi="Times New Roman"/>
                <w:b/>
                <w:sz w:val="24"/>
                <w:szCs w:val="24"/>
              </w:rPr>
              <w:t> </w:t>
            </w:r>
            <w:r w:rsidRPr="00FB6281">
              <w:rPr>
                <w:rFonts w:ascii="Times New Roman" w:hAnsi="Times New Roman"/>
                <w:b/>
                <w:sz w:val="24"/>
                <w:szCs w:val="24"/>
              </w:rPr>
              <w:t>tabula</w:t>
            </w:r>
          </w:p>
          <w:p w:rsidR="008260C4" w:rsidRPr="00FB6281" w:rsidRDefault="008260C4" w:rsidP="00734441">
            <w:pPr>
              <w:spacing w:after="0" w:line="240" w:lineRule="auto"/>
              <w:rPr>
                <w:rFonts w:ascii="Times New Roman" w:hAnsi="Times New Roman"/>
                <w:sz w:val="24"/>
                <w:szCs w:val="24"/>
              </w:rPr>
            </w:pPr>
            <w:r w:rsidRPr="00FB6281">
              <w:rPr>
                <w:rFonts w:ascii="Times New Roman" w:hAnsi="Times New Roman"/>
                <w:b/>
                <w:sz w:val="24"/>
                <w:szCs w:val="24"/>
              </w:rPr>
              <w:t>Tiesību</w:t>
            </w:r>
            <w:r w:rsidR="00F01597" w:rsidRPr="00FB6281">
              <w:rPr>
                <w:rFonts w:ascii="Times New Roman" w:hAnsi="Times New Roman"/>
                <w:b/>
                <w:sz w:val="24"/>
                <w:szCs w:val="24"/>
              </w:rPr>
              <w:t xml:space="preserve"> </w:t>
            </w:r>
            <w:r w:rsidRPr="00FB6281">
              <w:rPr>
                <w:rFonts w:ascii="Times New Roman" w:hAnsi="Times New Roman"/>
                <w:b/>
                <w:sz w:val="24"/>
                <w:szCs w:val="24"/>
              </w:rPr>
              <w:t>akta</w:t>
            </w:r>
            <w:r w:rsidR="00F01597" w:rsidRPr="00FB6281">
              <w:rPr>
                <w:rFonts w:ascii="Times New Roman" w:hAnsi="Times New Roman"/>
                <w:b/>
                <w:sz w:val="24"/>
                <w:szCs w:val="24"/>
              </w:rPr>
              <w:t xml:space="preserve"> </w:t>
            </w:r>
            <w:r w:rsidRPr="00FB6281">
              <w:rPr>
                <w:rFonts w:ascii="Times New Roman" w:hAnsi="Times New Roman"/>
                <w:b/>
                <w:sz w:val="24"/>
                <w:szCs w:val="24"/>
              </w:rPr>
              <w:t>projekta</w:t>
            </w:r>
            <w:r w:rsidR="00F01597" w:rsidRPr="00FB6281">
              <w:rPr>
                <w:rFonts w:ascii="Times New Roman" w:hAnsi="Times New Roman"/>
                <w:b/>
                <w:sz w:val="24"/>
                <w:szCs w:val="24"/>
              </w:rPr>
              <w:t xml:space="preserve"> </w:t>
            </w:r>
            <w:r w:rsidRPr="00FB6281">
              <w:rPr>
                <w:rFonts w:ascii="Times New Roman" w:hAnsi="Times New Roman"/>
                <w:b/>
                <w:sz w:val="24"/>
                <w:szCs w:val="24"/>
              </w:rPr>
              <w:t>atbilstība</w:t>
            </w:r>
            <w:r w:rsidR="00F01597" w:rsidRPr="00FB6281">
              <w:rPr>
                <w:rFonts w:ascii="Times New Roman" w:hAnsi="Times New Roman"/>
                <w:b/>
                <w:sz w:val="24"/>
                <w:szCs w:val="24"/>
              </w:rPr>
              <w:t xml:space="preserve"> </w:t>
            </w:r>
            <w:r w:rsidRPr="00FB6281">
              <w:rPr>
                <w:rFonts w:ascii="Times New Roman" w:hAnsi="Times New Roman"/>
                <w:b/>
                <w:sz w:val="24"/>
                <w:szCs w:val="24"/>
              </w:rPr>
              <w:t>ES</w:t>
            </w:r>
            <w:r w:rsidR="00F01597" w:rsidRPr="00FB6281">
              <w:rPr>
                <w:rFonts w:ascii="Times New Roman" w:hAnsi="Times New Roman"/>
                <w:b/>
                <w:sz w:val="24"/>
                <w:szCs w:val="24"/>
              </w:rPr>
              <w:t xml:space="preserve"> </w:t>
            </w:r>
            <w:r w:rsidRPr="00FB6281">
              <w:rPr>
                <w:rFonts w:ascii="Times New Roman" w:hAnsi="Times New Roman"/>
                <w:b/>
                <w:sz w:val="24"/>
                <w:szCs w:val="24"/>
              </w:rPr>
              <w:t>tiesību</w:t>
            </w:r>
            <w:r w:rsidR="00F01597" w:rsidRPr="00FB6281">
              <w:rPr>
                <w:rFonts w:ascii="Times New Roman" w:hAnsi="Times New Roman"/>
                <w:b/>
                <w:sz w:val="24"/>
                <w:szCs w:val="24"/>
              </w:rPr>
              <w:t xml:space="preserve"> </w:t>
            </w:r>
            <w:r w:rsidRPr="00FB6281">
              <w:rPr>
                <w:rFonts w:ascii="Times New Roman" w:hAnsi="Times New Roman"/>
                <w:b/>
                <w:sz w:val="24"/>
                <w:szCs w:val="24"/>
              </w:rPr>
              <w:t>aktiem</w:t>
            </w:r>
          </w:p>
        </w:tc>
      </w:tr>
      <w:tr w:rsidR="00AB657E" w:rsidRPr="00FB6281" w:rsidTr="00E17F8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tcPr>
          <w:p w:rsidR="008260C4" w:rsidRPr="00981CA0" w:rsidRDefault="008260C4" w:rsidP="00734441">
            <w:pPr>
              <w:spacing w:after="0" w:line="240" w:lineRule="auto"/>
              <w:rPr>
                <w:rFonts w:ascii="Times New Roman" w:hAnsi="Times New Roman"/>
                <w:spacing w:val="-4"/>
                <w:sz w:val="24"/>
                <w:szCs w:val="24"/>
              </w:rPr>
            </w:pPr>
            <w:r w:rsidRPr="00981CA0">
              <w:rPr>
                <w:rFonts w:ascii="Times New Roman" w:hAnsi="Times New Roman"/>
                <w:spacing w:val="-4"/>
                <w:sz w:val="24"/>
                <w:szCs w:val="24"/>
              </w:rPr>
              <w:t>Attiecīgā</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ES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tiesību</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akta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datums,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numurs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un</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nosaukums</w:t>
            </w:r>
          </w:p>
        </w:tc>
        <w:tc>
          <w:tcPr>
            <w:tcW w:w="6939" w:type="dxa"/>
            <w:gridSpan w:val="4"/>
            <w:tcBorders>
              <w:top w:val="outset" w:sz="6" w:space="0" w:color="auto"/>
              <w:left w:val="outset" w:sz="6" w:space="0" w:color="auto"/>
              <w:bottom w:val="outset" w:sz="6" w:space="0" w:color="auto"/>
              <w:right w:val="outset" w:sz="6" w:space="0" w:color="auto"/>
            </w:tcBorders>
            <w:shd w:val="clear" w:color="auto" w:fill="auto"/>
          </w:tcPr>
          <w:p w:rsidR="008260C4" w:rsidRPr="00981CA0" w:rsidRDefault="00B83EB2" w:rsidP="00734441">
            <w:pPr>
              <w:spacing w:after="0" w:line="240" w:lineRule="auto"/>
              <w:rPr>
                <w:rFonts w:ascii="Times New Roman" w:hAnsi="Times New Roman"/>
                <w:spacing w:val="-4"/>
                <w:sz w:val="24"/>
                <w:szCs w:val="24"/>
              </w:rPr>
            </w:pPr>
            <w:r w:rsidRPr="008842BB">
              <w:rPr>
                <w:rFonts w:ascii="Times New Roman" w:hAnsi="Times New Roman"/>
                <w:sz w:val="24"/>
                <w:szCs w:val="24"/>
              </w:rPr>
              <w:t>Komisijas regula Nr.</w:t>
            </w:r>
            <w:r w:rsidR="00897CDF">
              <w:rPr>
                <w:rFonts w:ascii="Times New Roman" w:hAnsi="Times New Roman"/>
                <w:sz w:val="24"/>
                <w:szCs w:val="24"/>
              </w:rPr>
              <w:t> </w:t>
            </w:r>
            <w:r w:rsidRPr="008842BB">
              <w:rPr>
                <w:rFonts w:ascii="Times New Roman" w:hAnsi="Times New Roman"/>
                <w:sz w:val="24"/>
                <w:szCs w:val="24"/>
              </w:rPr>
              <w:t xml:space="preserve">480/2014, </w:t>
            </w:r>
            <w:r w:rsidRPr="000565BC">
              <w:rPr>
                <w:rFonts w:ascii="Times New Roman" w:hAnsi="Times New Roman"/>
                <w:sz w:val="24"/>
                <w:szCs w:val="24"/>
              </w:rPr>
              <w:t>Komisijas regula Nr. </w:t>
            </w:r>
            <w:hyperlink r:id="rId39" w:tgtFrame="_blank" w:history="1">
              <w:r w:rsidRPr="000565BC">
                <w:rPr>
                  <w:rFonts w:ascii="Times New Roman" w:hAnsi="Times New Roman"/>
                  <w:sz w:val="24"/>
                  <w:szCs w:val="24"/>
                </w:rPr>
                <w:t>651/2014</w:t>
              </w:r>
            </w:hyperlink>
            <w:r>
              <w:rPr>
                <w:rFonts w:ascii="Times New Roman" w:hAnsi="Times New Roman"/>
                <w:sz w:val="24"/>
                <w:szCs w:val="24"/>
              </w:rPr>
              <w:t xml:space="preserve">, </w:t>
            </w:r>
            <w:r w:rsidRPr="008842BB">
              <w:rPr>
                <w:rFonts w:ascii="Times New Roman" w:hAnsi="Times New Roman"/>
                <w:sz w:val="24"/>
                <w:szCs w:val="24"/>
              </w:rPr>
              <w:t>Komisijas regula Nr. </w:t>
            </w:r>
            <w:hyperlink r:id="rId40" w:tgtFrame="_blank" w:history="1">
              <w:r w:rsidRPr="008842BB">
                <w:rPr>
                  <w:rFonts w:ascii="Times New Roman" w:hAnsi="Times New Roman"/>
                  <w:sz w:val="24"/>
                  <w:szCs w:val="24"/>
                </w:rPr>
                <w:t>702/2014</w:t>
              </w:r>
            </w:hyperlink>
            <w:r w:rsidRPr="008842BB">
              <w:rPr>
                <w:rFonts w:ascii="Times New Roman" w:hAnsi="Times New Roman"/>
                <w:sz w:val="24"/>
                <w:szCs w:val="24"/>
              </w:rPr>
              <w:t>, Komisijas regula Nr.</w:t>
            </w:r>
            <w:r w:rsidR="00897CDF">
              <w:rPr>
                <w:rFonts w:ascii="Times New Roman" w:hAnsi="Times New Roman"/>
                <w:sz w:val="24"/>
                <w:szCs w:val="24"/>
              </w:rPr>
              <w:t> </w:t>
            </w:r>
            <w:hyperlink r:id="rId41" w:tgtFrame="_blank" w:history="1">
              <w:r w:rsidRPr="008842BB">
                <w:rPr>
                  <w:rFonts w:ascii="Times New Roman" w:hAnsi="Times New Roman"/>
                  <w:sz w:val="24"/>
                  <w:szCs w:val="24"/>
                </w:rPr>
                <w:t>1388/2014</w:t>
              </w:r>
            </w:hyperlink>
          </w:p>
        </w:tc>
      </w:tr>
      <w:tr w:rsidR="00AB657E" w:rsidRPr="00FB6281" w:rsidTr="00B83EB2">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260C4" w:rsidRPr="00FB6281" w:rsidRDefault="008260C4" w:rsidP="00734441">
            <w:pPr>
              <w:spacing w:after="0" w:line="240" w:lineRule="auto"/>
              <w:rPr>
                <w:rFonts w:ascii="Times New Roman" w:hAnsi="Times New Roman"/>
                <w:sz w:val="24"/>
                <w:szCs w:val="24"/>
              </w:rPr>
            </w:pPr>
            <w:r w:rsidRPr="00FB6281">
              <w:rPr>
                <w:rFonts w:ascii="Times New Roman" w:hAnsi="Times New Roman"/>
                <w:sz w:val="24"/>
                <w:szCs w:val="24"/>
              </w:rPr>
              <w:t>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260C4" w:rsidRPr="00FB6281" w:rsidRDefault="008260C4" w:rsidP="00734441">
            <w:pPr>
              <w:spacing w:after="0" w:line="240" w:lineRule="auto"/>
              <w:rPr>
                <w:rFonts w:ascii="Times New Roman" w:hAnsi="Times New Roman"/>
                <w:sz w:val="24"/>
                <w:szCs w:val="24"/>
              </w:rPr>
            </w:pPr>
            <w:r w:rsidRPr="00FB6281">
              <w:rPr>
                <w:rFonts w:ascii="Times New Roman" w:hAnsi="Times New Roman"/>
                <w:sz w:val="24"/>
                <w:szCs w:val="24"/>
              </w:rPr>
              <w:t>B</w:t>
            </w:r>
          </w:p>
        </w:tc>
        <w:tc>
          <w:tcPr>
            <w:tcW w:w="237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260C4" w:rsidRPr="00FB6281" w:rsidRDefault="008260C4" w:rsidP="00734441">
            <w:pPr>
              <w:spacing w:after="0" w:line="240" w:lineRule="auto"/>
              <w:rPr>
                <w:rFonts w:ascii="Times New Roman" w:hAnsi="Times New Roman"/>
                <w:sz w:val="24"/>
                <w:szCs w:val="24"/>
              </w:rPr>
            </w:pPr>
            <w:r w:rsidRPr="00FB6281">
              <w:rPr>
                <w:rFonts w:ascii="Times New Roman" w:hAnsi="Times New Roman"/>
                <w:sz w:val="24"/>
                <w:szCs w:val="24"/>
              </w:rPr>
              <w:t>C</w:t>
            </w:r>
          </w:p>
        </w:tc>
        <w:tc>
          <w:tcPr>
            <w:tcW w:w="2292" w:type="dxa"/>
            <w:tcBorders>
              <w:top w:val="outset" w:sz="6" w:space="0" w:color="auto"/>
              <w:left w:val="outset" w:sz="6" w:space="0" w:color="auto"/>
              <w:bottom w:val="outset" w:sz="6" w:space="0" w:color="auto"/>
              <w:right w:val="outset" w:sz="6" w:space="0" w:color="auto"/>
            </w:tcBorders>
            <w:shd w:val="clear" w:color="auto" w:fill="auto"/>
            <w:vAlign w:val="center"/>
          </w:tcPr>
          <w:p w:rsidR="008260C4" w:rsidRPr="00FB6281" w:rsidRDefault="008260C4" w:rsidP="00734441">
            <w:pPr>
              <w:spacing w:after="0" w:line="240" w:lineRule="auto"/>
              <w:rPr>
                <w:rFonts w:ascii="Times New Roman" w:hAnsi="Times New Roman"/>
                <w:sz w:val="24"/>
                <w:szCs w:val="24"/>
              </w:rPr>
            </w:pPr>
            <w:r w:rsidRPr="00FB6281">
              <w:rPr>
                <w:rFonts w:ascii="Times New Roman" w:hAnsi="Times New Roman"/>
                <w:sz w:val="24"/>
                <w:szCs w:val="24"/>
              </w:rPr>
              <w:t>D</w:t>
            </w:r>
          </w:p>
        </w:tc>
      </w:tr>
      <w:tr w:rsidR="00AB657E" w:rsidRPr="00FB6281" w:rsidTr="006256F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tcPr>
          <w:p w:rsidR="008260C4" w:rsidRPr="00981CA0" w:rsidRDefault="008260C4" w:rsidP="00734441">
            <w:pPr>
              <w:spacing w:after="0" w:line="240" w:lineRule="auto"/>
              <w:ind w:left="57" w:right="113"/>
              <w:rPr>
                <w:rFonts w:ascii="Times New Roman" w:hAnsi="Times New Roman"/>
                <w:spacing w:val="-4"/>
                <w:sz w:val="24"/>
                <w:szCs w:val="24"/>
              </w:rPr>
            </w:pPr>
            <w:r w:rsidRPr="00981CA0">
              <w:rPr>
                <w:rFonts w:ascii="Times New Roman" w:hAnsi="Times New Roman"/>
                <w:spacing w:val="-4"/>
                <w:sz w:val="24"/>
                <w:szCs w:val="24"/>
              </w:rPr>
              <w:t>Attiecīgā</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ES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tiesību</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akta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panta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numurs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(uzskaitot</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katru</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tiesību</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akta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lastRenderedPageBreak/>
              <w:t>vienību</w:t>
            </w:r>
            <w:r w:rsidR="00C44745">
              <w:rPr>
                <w:rFonts w:ascii="Times New Roman" w:hAnsi="Times New Roman"/>
                <w:spacing w:val="-4"/>
                <w:sz w:val="24"/>
                <w:szCs w:val="24"/>
              </w:rPr>
              <w:t> </w:t>
            </w:r>
            <w:r w:rsidRPr="00981CA0">
              <w:rPr>
                <w:rFonts w:ascii="Times New Roman" w:hAnsi="Times New Roman"/>
                <w:spacing w:val="-4"/>
                <w:sz w:val="24"/>
                <w:szCs w:val="24"/>
              </w:rPr>
              <w:t>–</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pantu,</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daļu,</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punktu,</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apakšpunktu)</w:t>
            </w:r>
          </w:p>
        </w:tc>
        <w:tc>
          <w:tcPr>
            <w:tcW w:w="2268" w:type="dxa"/>
            <w:tcBorders>
              <w:top w:val="outset" w:sz="6" w:space="0" w:color="auto"/>
              <w:left w:val="outset" w:sz="6" w:space="0" w:color="auto"/>
              <w:bottom w:val="outset" w:sz="6" w:space="0" w:color="auto"/>
              <w:right w:val="outset" w:sz="6" w:space="0" w:color="auto"/>
            </w:tcBorders>
            <w:shd w:val="clear" w:color="auto" w:fill="auto"/>
          </w:tcPr>
          <w:p w:rsidR="008260C4" w:rsidRPr="00981CA0" w:rsidRDefault="008260C4" w:rsidP="00734441">
            <w:pPr>
              <w:spacing w:after="0" w:line="240" w:lineRule="auto"/>
              <w:ind w:left="57" w:right="113"/>
              <w:rPr>
                <w:rFonts w:ascii="Times New Roman" w:hAnsi="Times New Roman"/>
                <w:spacing w:val="-4"/>
                <w:sz w:val="24"/>
                <w:szCs w:val="24"/>
              </w:rPr>
            </w:pPr>
            <w:r w:rsidRPr="00981CA0">
              <w:rPr>
                <w:rFonts w:ascii="Times New Roman" w:hAnsi="Times New Roman"/>
                <w:spacing w:val="-4"/>
                <w:sz w:val="24"/>
                <w:szCs w:val="24"/>
              </w:rPr>
              <w:lastRenderedPageBreak/>
              <w:t>Projekta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vienība,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kas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pārņem</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vai</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ievieš</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katru</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šīs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tabulas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ailē</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minēto</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ES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tiesību</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lastRenderedPageBreak/>
              <w:t>akta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vienību</w:t>
            </w:r>
            <w:r w:rsidR="000E5367">
              <w:rPr>
                <w:rFonts w:ascii="Times New Roman" w:hAnsi="Times New Roman"/>
                <w:spacing w:val="-4"/>
                <w:sz w:val="24"/>
                <w:szCs w:val="24"/>
              </w:rPr>
              <w:t>,</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vai</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tiesību</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akts, kur</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attiecīgā</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ES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tiesību</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akta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vienība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pārņemta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vai</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ieviesta</w:t>
            </w:r>
          </w:p>
        </w:tc>
        <w:tc>
          <w:tcPr>
            <w:tcW w:w="2379" w:type="dxa"/>
            <w:gridSpan w:val="2"/>
            <w:tcBorders>
              <w:top w:val="outset" w:sz="6" w:space="0" w:color="auto"/>
              <w:left w:val="outset" w:sz="6" w:space="0" w:color="auto"/>
              <w:bottom w:val="outset" w:sz="6" w:space="0" w:color="auto"/>
              <w:right w:val="outset" w:sz="6" w:space="0" w:color="auto"/>
            </w:tcBorders>
            <w:shd w:val="clear" w:color="auto" w:fill="auto"/>
          </w:tcPr>
          <w:p w:rsidR="008260C4" w:rsidRPr="00981CA0" w:rsidRDefault="008260C4" w:rsidP="00734441">
            <w:pPr>
              <w:spacing w:after="0" w:line="240" w:lineRule="auto"/>
              <w:ind w:left="57" w:right="113"/>
              <w:rPr>
                <w:rFonts w:ascii="Times New Roman" w:hAnsi="Times New Roman"/>
                <w:spacing w:val="-4"/>
                <w:sz w:val="24"/>
                <w:szCs w:val="24"/>
              </w:rPr>
            </w:pPr>
            <w:r w:rsidRPr="00981CA0">
              <w:rPr>
                <w:rFonts w:ascii="Times New Roman" w:hAnsi="Times New Roman"/>
                <w:spacing w:val="-4"/>
                <w:sz w:val="24"/>
                <w:szCs w:val="24"/>
              </w:rPr>
              <w:lastRenderedPageBreak/>
              <w:t>Informācija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par</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to,</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vai</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šīs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tabulas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ailē</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minētās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ES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tiesību</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akta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vienības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tiek</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lastRenderedPageBreak/>
              <w:t>pārņemtas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vai</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ieviestas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pilnībā</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vai</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daļēji.</w:t>
            </w:r>
          </w:p>
          <w:p w:rsidR="008260C4" w:rsidRPr="00981CA0" w:rsidRDefault="008260C4" w:rsidP="00734441">
            <w:pPr>
              <w:spacing w:after="0" w:line="240" w:lineRule="auto"/>
              <w:ind w:left="57" w:right="113"/>
              <w:rPr>
                <w:rFonts w:ascii="Times New Roman" w:hAnsi="Times New Roman"/>
                <w:spacing w:val="-4"/>
                <w:sz w:val="24"/>
                <w:szCs w:val="24"/>
              </w:rPr>
            </w:pPr>
            <w:r w:rsidRPr="00981CA0">
              <w:rPr>
                <w:rFonts w:ascii="Times New Roman" w:hAnsi="Times New Roman"/>
                <w:spacing w:val="-4"/>
                <w:sz w:val="24"/>
                <w:szCs w:val="24"/>
              </w:rPr>
              <w:t>Ja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attiecīgā</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ES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tiesību</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akta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vienība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tiek</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pārņemta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vai</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ieviesta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daļēji,</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sniedz</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attiecīgu</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skaidrojumu,</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kā</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arī</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precīzi</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norāda,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kad</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un</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kādā</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veidā</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ES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tiesību</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akta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vienība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tiks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pārņemta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vai</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ieviesta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pilnībā.</w:t>
            </w:r>
          </w:p>
          <w:p w:rsidR="008260C4" w:rsidRPr="00981CA0" w:rsidRDefault="008260C4" w:rsidP="00734441">
            <w:pPr>
              <w:spacing w:after="0" w:line="240" w:lineRule="auto"/>
              <w:ind w:left="57" w:right="113"/>
              <w:rPr>
                <w:rFonts w:ascii="Times New Roman" w:hAnsi="Times New Roman"/>
                <w:spacing w:val="-4"/>
                <w:sz w:val="24"/>
                <w:szCs w:val="24"/>
              </w:rPr>
            </w:pPr>
            <w:r w:rsidRPr="00981CA0">
              <w:rPr>
                <w:rFonts w:ascii="Times New Roman" w:hAnsi="Times New Roman"/>
                <w:spacing w:val="-4"/>
                <w:sz w:val="24"/>
                <w:szCs w:val="24"/>
              </w:rPr>
              <w:t>Norāda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institūciju,</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kas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ir</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atbildīga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par</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šo</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saistību</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izpildi</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pilnībā</w:t>
            </w:r>
          </w:p>
        </w:tc>
        <w:tc>
          <w:tcPr>
            <w:tcW w:w="2292" w:type="dxa"/>
            <w:tcBorders>
              <w:top w:val="outset" w:sz="6" w:space="0" w:color="auto"/>
              <w:left w:val="outset" w:sz="6" w:space="0" w:color="auto"/>
              <w:bottom w:val="outset" w:sz="6" w:space="0" w:color="auto"/>
              <w:right w:val="outset" w:sz="6" w:space="0" w:color="auto"/>
            </w:tcBorders>
            <w:shd w:val="clear" w:color="auto" w:fill="auto"/>
          </w:tcPr>
          <w:p w:rsidR="008260C4" w:rsidRPr="00981CA0" w:rsidRDefault="008260C4" w:rsidP="00734441">
            <w:pPr>
              <w:spacing w:after="0" w:line="240" w:lineRule="auto"/>
              <w:ind w:left="57" w:right="113"/>
              <w:rPr>
                <w:rFonts w:ascii="Times New Roman" w:hAnsi="Times New Roman"/>
                <w:spacing w:val="-4"/>
                <w:sz w:val="24"/>
                <w:szCs w:val="24"/>
              </w:rPr>
            </w:pPr>
            <w:r w:rsidRPr="00981CA0">
              <w:rPr>
                <w:rFonts w:ascii="Times New Roman" w:hAnsi="Times New Roman"/>
                <w:spacing w:val="-4"/>
                <w:sz w:val="24"/>
                <w:szCs w:val="24"/>
              </w:rPr>
              <w:lastRenderedPageBreak/>
              <w:t>Informācija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par</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to,</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vai</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šīs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tabulas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B</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ailē</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minētās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projekta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vienības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paredz</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lastRenderedPageBreak/>
              <w:t>stingrākas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prasības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nekā</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šīs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tabulas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ailē</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minētās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ES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tiesību</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akta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vienības.</w:t>
            </w:r>
          </w:p>
          <w:p w:rsidR="008260C4" w:rsidRPr="00981CA0" w:rsidRDefault="008260C4" w:rsidP="00734441">
            <w:pPr>
              <w:spacing w:after="0" w:line="240" w:lineRule="auto"/>
              <w:ind w:left="57" w:right="113"/>
              <w:rPr>
                <w:rFonts w:ascii="Times New Roman" w:hAnsi="Times New Roman"/>
                <w:spacing w:val="-4"/>
                <w:sz w:val="24"/>
                <w:szCs w:val="24"/>
              </w:rPr>
            </w:pPr>
            <w:r w:rsidRPr="00981CA0">
              <w:rPr>
                <w:rFonts w:ascii="Times New Roman" w:hAnsi="Times New Roman"/>
                <w:spacing w:val="-4"/>
                <w:sz w:val="24"/>
                <w:szCs w:val="24"/>
              </w:rPr>
              <w:t>Ja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projekts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satur</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stingrākas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prasības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nekā</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attiecīgais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ES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tiesību</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akts,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norāda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pamatojumu</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un</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samērīgumu.</w:t>
            </w:r>
          </w:p>
          <w:p w:rsidR="008260C4" w:rsidRPr="00981CA0" w:rsidRDefault="008260C4" w:rsidP="00734441">
            <w:pPr>
              <w:spacing w:after="0" w:line="240" w:lineRule="auto"/>
              <w:ind w:left="57" w:right="113"/>
              <w:rPr>
                <w:rFonts w:ascii="Times New Roman" w:hAnsi="Times New Roman"/>
                <w:spacing w:val="-4"/>
                <w:sz w:val="24"/>
                <w:szCs w:val="24"/>
              </w:rPr>
            </w:pPr>
            <w:r w:rsidRPr="00981CA0">
              <w:rPr>
                <w:rFonts w:ascii="Times New Roman" w:hAnsi="Times New Roman"/>
                <w:spacing w:val="-4"/>
                <w:sz w:val="24"/>
                <w:szCs w:val="24"/>
              </w:rPr>
              <w:t>Norāda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iespējamās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alternatīvas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(t</w:t>
            </w:r>
            <w:r w:rsidR="00FF00FE" w:rsidRPr="00981CA0">
              <w:rPr>
                <w:rFonts w:ascii="Times New Roman" w:hAnsi="Times New Roman"/>
                <w:spacing w:val="-4"/>
                <w:sz w:val="24"/>
                <w:szCs w:val="24"/>
              </w:rPr>
              <w:t>.</w:t>
            </w:r>
            <w:r w:rsidR="00F01597" w:rsidRPr="00981CA0">
              <w:rPr>
                <w:rFonts w:ascii="Times New Roman" w:hAnsi="Times New Roman"/>
                <w:spacing w:val="-4"/>
                <w:sz w:val="24"/>
                <w:szCs w:val="24"/>
              </w:rPr>
              <w:t xml:space="preserve"> </w:t>
            </w:r>
            <w:r w:rsidR="00FF00FE" w:rsidRPr="00981CA0">
              <w:rPr>
                <w:rFonts w:ascii="Times New Roman" w:hAnsi="Times New Roman"/>
                <w:spacing w:val="-4"/>
                <w:sz w:val="24"/>
                <w:szCs w:val="24"/>
              </w:rPr>
              <w:t>s</w:t>
            </w:r>
            <w:r w:rsidRPr="00981CA0">
              <w:rPr>
                <w:rFonts w:ascii="Times New Roman" w:hAnsi="Times New Roman"/>
                <w:spacing w:val="-4"/>
                <w:sz w:val="24"/>
                <w:szCs w:val="24"/>
              </w:rPr>
              <w:t>k.</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alternatīvas,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kas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neparedz</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tiesiskā</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regulējuma</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izstrādi)</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kādos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gadījumos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būtu</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iespējams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izvairīties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no</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stingrāku</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prasību</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noteikšanas,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nekā</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paredzēts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attiecīgajos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ES</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tiesību</w:t>
            </w:r>
            <w:r w:rsidR="00F01597" w:rsidRPr="00981CA0">
              <w:rPr>
                <w:rFonts w:ascii="Times New Roman" w:hAnsi="Times New Roman"/>
                <w:spacing w:val="-4"/>
                <w:sz w:val="24"/>
                <w:szCs w:val="24"/>
              </w:rPr>
              <w:t xml:space="preserve"> </w:t>
            </w:r>
            <w:r w:rsidRPr="00981CA0">
              <w:rPr>
                <w:rFonts w:ascii="Times New Roman" w:hAnsi="Times New Roman"/>
                <w:spacing w:val="-4"/>
                <w:sz w:val="24"/>
                <w:szCs w:val="24"/>
              </w:rPr>
              <w:t>aktos</w:t>
            </w:r>
          </w:p>
        </w:tc>
      </w:tr>
      <w:tr w:rsidR="00AB657E" w:rsidRPr="00FB6281" w:rsidTr="000062A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tcPr>
          <w:p w:rsidR="004A51B4" w:rsidRPr="00FB6281" w:rsidRDefault="00B83EB2" w:rsidP="005942A5">
            <w:pPr>
              <w:spacing w:after="0" w:line="240" w:lineRule="auto"/>
              <w:rPr>
                <w:rFonts w:ascii="Times New Roman" w:hAnsi="Times New Roman"/>
                <w:sz w:val="24"/>
                <w:szCs w:val="24"/>
              </w:rPr>
            </w:pPr>
            <w:r w:rsidRPr="008842BB">
              <w:rPr>
                <w:rFonts w:ascii="Times New Roman" w:hAnsi="Times New Roman"/>
                <w:sz w:val="24"/>
                <w:szCs w:val="24"/>
              </w:rPr>
              <w:lastRenderedPageBreak/>
              <w:t>Komisijas regula</w:t>
            </w:r>
            <w:r>
              <w:rPr>
                <w:rFonts w:ascii="Times New Roman" w:hAnsi="Times New Roman"/>
                <w:sz w:val="24"/>
                <w:szCs w:val="24"/>
              </w:rPr>
              <w:t>s</w:t>
            </w:r>
            <w:r w:rsidRPr="008842BB">
              <w:rPr>
                <w:rFonts w:ascii="Times New Roman" w:hAnsi="Times New Roman"/>
                <w:sz w:val="24"/>
                <w:szCs w:val="24"/>
              </w:rPr>
              <w:t xml:space="preserve"> Nr.480/2014</w:t>
            </w:r>
            <w:r w:rsidR="005942A5">
              <w:rPr>
                <w:rFonts w:ascii="Times New Roman" w:hAnsi="Times New Roman"/>
                <w:sz w:val="24"/>
                <w:szCs w:val="24"/>
              </w:rPr>
              <w:t xml:space="preserve"> </w:t>
            </w:r>
            <w:r w:rsidR="005942A5">
              <w:rPr>
                <w:rFonts w:ascii="Times New Roman" w:hAnsi="Times New Roman"/>
                <w:iCs/>
                <w:sz w:val="24"/>
                <w:szCs w:val="24"/>
                <w:shd w:val="clear" w:color="auto" w:fill="FFFFFF"/>
              </w:rPr>
              <w:t>15. panta 2. punkts un 1. pielikums</w:t>
            </w:r>
          </w:p>
        </w:tc>
        <w:tc>
          <w:tcPr>
            <w:tcW w:w="2268" w:type="dxa"/>
            <w:tcBorders>
              <w:top w:val="outset" w:sz="6" w:space="0" w:color="auto"/>
              <w:left w:val="outset" w:sz="6" w:space="0" w:color="auto"/>
              <w:bottom w:val="outset" w:sz="6" w:space="0" w:color="auto"/>
              <w:right w:val="outset" w:sz="6" w:space="0" w:color="auto"/>
            </w:tcBorders>
            <w:shd w:val="clear" w:color="auto" w:fill="auto"/>
          </w:tcPr>
          <w:p w:rsidR="004A51B4" w:rsidRPr="00FB6281" w:rsidRDefault="000062A5" w:rsidP="000062A5">
            <w:pPr>
              <w:spacing w:after="0" w:line="240" w:lineRule="auto"/>
              <w:ind w:left="57" w:right="57"/>
              <w:rPr>
                <w:rFonts w:ascii="Times New Roman" w:hAnsi="Times New Roman"/>
                <w:sz w:val="24"/>
                <w:szCs w:val="24"/>
              </w:rPr>
            </w:pPr>
            <w:r>
              <w:rPr>
                <w:rFonts w:ascii="Times New Roman" w:hAnsi="Times New Roman"/>
                <w:sz w:val="24"/>
                <w:szCs w:val="24"/>
              </w:rPr>
              <w:t>MK n</w:t>
            </w:r>
            <w:r w:rsidR="000A7803" w:rsidRPr="00FB6281">
              <w:rPr>
                <w:rFonts w:ascii="Times New Roman" w:hAnsi="Times New Roman"/>
                <w:sz w:val="24"/>
                <w:szCs w:val="24"/>
              </w:rPr>
              <w:t>oteikumu</w:t>
            </w:r>
            <w:r w:rsidR="00F01597" w:rsidRPr="00FB6281">
              <w:rPr>
                <w:rFonts w:ascii="Times New Roman" w:hAnsi="Times New Roman"/>
                <w:sz w:val="24"/>
                <w:szCs w:val="24"/>
              </w:rPr>
              <w:t xml:space="preserve"> </w:t>
            </w:r>
            <w:r w:rsidR="000A7803" w:rsidRPr="00FB6281">
              <w:rPr>
                <w:rFonts w:ascii="Times New Roman" w:hAnsi="Times New Roman"/>
                <w:sz w:val="24"/>
                <w:szCs w:val="24"/>
              </w:rPr>
              <w:t>projekta</w:t>
            </w:r>
            <w:r w:rsidR="00F01597" w:rsidRPr="00FB6281">
              <w:rPr>
                <w:rFonts w:ascii="Times New Roman" w:hAnsi="Times New Roman"/>
                <w:sz w:val="24"/>
                <w:szCs w:val="24"/>
              </w:rPr>
              <w:t xml:space="preserve"> </w:t>
            </w:r>
            <w:r>
              <w:rPr>
                <w:rFonts w:ascii="Times New Roman" w:hAnsi="Times New Roman"/>
                <w:sz w:val="24"/>
                <w:szCs w:val="24"/>
              </w:rPr>
              <w:t>10</w:t>
            </w:r>
            <w:r w:rsidR="00FF00FE" w:rsidRPr="00FB6281">
              <w:rPr>
                <w:rFonts w:ascii="Times New Roman" w:hAnsi="Times New Roman"/>
                <w:sz w:val="24"/>
                <w:szCs w:val="24"/>
              </w:rPr>
              <w:t>.</w:t>
            </w:r>
            <w:r w:rsidR="00981CA0">
              <w:rPr>
                <w:rFonts w:ascii="Times New Roman" w:hAnsi="Times New Roman"/>
                <w:sz w:val="24"/>
                <w:szCs w:val="24"/>
              </w:rPr>
              <w:t> </w:t>
            </w:r>
            <w:r>
              <w:rPr>
                <w:rFonts w:ascii="Times New Roman" w:hAnsi="Times New Roman"/>
                <w:sz w:val="24"/>
                <w:szCs w:val="24"/>
              </w:rPr>
              <w:t>un 18.</w:t>
            </w:r>
            <w:r w:rsidR="00022C1B">
              <w:rPr>
                <w:rFonts w:ascii="Times New Roman" w:hAnsi="Times New Roman"/>
                <w:sz w:val="24"/>
                <w:szCs w:val="24"/>
              </w:rPr>
              <w:t> </w:t>
            </w:r>
            <w:r w:rsidR="001A7012">
              <w:rPr>
                <w:rFonts w:ascii="Times New Roman" w:hAnsi="Times New Roman"/>
                <w:sz w:val="24"/>
                <w:szCs w:val="24"/>
              </w:rPr>
              <w:t>punkts</w:t>
            </w:r>
          </w:p>
        </w:tc>
        <w:tc>
          <w:tcPr>
            <w:tcW w:w="2379" w:type="dxa"/>
            <w:gridSpan w:val="2"/>
            <w:tcBorders>
              <w:top w:val="outset" w:sz="6" w:space="0" w:color="auto"/>
              <w:left w:val="outset" w:sz="6" w:space="0" w:color="auto"/>
              <w:bottom w:val="outset" w:sz="6" w:space="0" w:color="auto"/>
              <w:right w:val="outset" w:sz="6" w:space="0" w:color="auto"/>
            </w:tcBorders>
            <w:shd w:val="clear" w:color="auto" w:fill="auto"/>
          </w:tcPr>
          <w:p w:rsidR="004A51B4" w:rsidRPr="00FB6281" w:rsidRDefault="001A7012" w:rsidP="00734441">
            <w:pPr>
              <w:spacing w:after="0" w:line="240" w:lineRule="auto"/>
              <w:ind w:left="57" w:right="57"/>
              <w:rPr>
                <w:rFonts w:ascii="Times New Roman" w:hAnsi="Times New Roman"/>
                <w:sz w:val="24"/>
                <w:szCs w:val="24"/>
              </w:rPr>
            </w:pPr>
            <w:r w:rsidRPr="001A7012">
              <w:rPr>
                <w:rFonts w:ascii="Times New Roman" w:hAnsi="Times New Roman"/>
                <w:sz w:val="24"/>
                <w:szCs w:val="24"/>
              </w:rPr>
              <w:t>Vienība tiek ieviesta pilnībā</w:t>
            </w:r>
          </w:p>
        </w:tc>
        <w:tc>
          <w:tcPr>
            <w:tcW w:w="2292" w:type="dxa"/>
            <w:tcBorders>
              <w:top w:val="outset" w:sz="6" w:space="0" w:color="auto"/>
              <w:left w:val="outset" w:sz="6" w:space="0" w:color="auto"/>
              <w:bottom w:val="outset" w:sz="6" w:space="0" w:color="auto"/>
              <w:right w:val="outset" w:sz="6" w:space="0" w:color="auto"/>
            </w:tcBorders>
            <w:shd w:val="clear" w:color="auto" w:fill="auto"/>
          </w:tcPr>
          <w:p w:rsidR="004A51B4" w:rsidRPr="00FB6281" w:rsidRDefault="00AB657E" w:rsidP="00734441">
            <w:pPr>
              <w:spacing w:after="0" w:line="240" w:lineRule="auto"/>
              <w:ind w:left="57" w:right="57"/>
              <w:rPr>
                <w:rFonts w:ascii="Times New Roman" w:hAnsi="Times New Roman"/>
                <w:sz w:val="24"/>
                <w:szCs w:val="24"/>
              </w:rPr>
            </w:pPr>
            <w:r w:rsidRPr="00FB6281">
              <w:rPr>
                <w:rFonts w:ascii="Times New Roman" w:hAnsi="Times New Roman"/>
                <w:sz w:val="24"/>
                <w:szCs w:val="24"/>
              </w:rPr>
              <w:t>Netiek</w:t>
            </w:r>
            <w:r w:rsidR="00F01597" w:rsidRPr="00FB6281">
              <w:rPr>
                <w:rFonts w:ascii="Times New Roman" w:hAnsi="Times New Roman"/>
                <w:sz w:val="24"/>
                <w:szCs w:val="24"/>
              </w:rPr>
              <w:t xml:space="preserve"> </w:t>
            </w:r>
            <w:r w:rsidRPr="00FB6281">
              <w:rPr>
                <w:rFonts w:ascii="Times New Roman" w:hAnsi="Times New Roman"/>
                <w:sz w:val="24"/>
                <w:szCs w:val="24"/>
              </w:rPr>
              <w:t>paredzētas</w:t>
            </w:r>
            <w:r w:rsidR="00F01597" w:rsidRPr="00FB6281">
              <w:rPr>
                <w:rFonts w:ascii="Times New Roman" w:hAnsi="Times New Roman"/>
                <w:sz w:val="24"/>
                <w:szCs w:val="24"/>
              </w:rPr>
              <w:t xml:space="preserve"> </w:t>
            </w:r>
            <w:r w:rsidRPr="00FB6281">
              <w:rPr>
                <w:rFonts w:ascii="Times New Roman" w:hAnsi="Times New Roman"/>
                <w:sz w:val="24"/>
                <w:szCs w:val="24"/>
              </w:rPr>
              <w:t>stingrākas</w:t>
            </w:r>
            <w:r w:rsidR="00F01597" w:rsidRPr="00FB6281">
              <w:rPr>
                <w:rFonts w:ascii="Times New Roman" w:hAnsi="Times New Roman"/>
                <w:sz w:val="24"/>
                <w:szCs w:val="24"/>
              </w:rPr>
              <w:t xml:space="preserve"> </w:t>
            </w:r>
            <w:r w:rsidR="004D4F86">
              <w:rPr>
                <w:rFonts w:ascii="Times New Roman" w:hAnsi="Times New Roman"/>
                <w:sz w:val="24"/>
                <w:szCs w:val="24"/>
              </w:rPr>
              <w:t>prasības</w:t>
            </w:r>
          </w:p>
        </w:tc>
      </w:tr>
      <w:tr w:rsidR="00FC7E9A" w:rsidRPr="00FB6281" w:rsidTr="000062A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tcPr>
          <w:p w:rsidR="00FC7E9A" w:rsidRPr="008842BB" w:rsidRDefault="00FC7E9A" w:rsidP="00FC7E9A">
            <w:pPr>
              <w:spacing w:after="0" w:line="240" w:lineRule="auto"/>
              <w:rPr>
                <w:rFonts w:ascii="Times New Roman" w:hAnsi="Times New Roman"/>
                <w:sz w:val="24"/>
                <w:szCs w:val="24"/>
              </w:rPr>
            </w:pPr>
            <w:r w:rsidRPr="000565BC">
              <w:rPr>
                <w:rFonts w:ascii="Times New Roman" w:hAnsi="Times New Roman"/>
                <w:sz w:val="24"/>
                <w:szCs w:val="24"/>
              </w:rPr>
              <w:t>Komisijas regula</w:t>
            </w:r>
            <w:r>
              <w:rPr>
                <w:rFonts w:ascii="Times New Roman" w:hAnsi="Times New Roman"/>
                <w:sz w:val="24"/>
                <w:szCs w:val="24"/>
              </w:rPr>
              <w:t>s</w:t>
            </w:r>
            <w:r w:rsidRPr="000565BC">
              <w:rPr>
                <w:rFonts w:ascii="Times New Roman" w:hAnsi="Times New Roman"/>
                <w:sz w:val="24"/>
                <w:szCs w:val="24"/>
              </w:rPr>
              <w:t xml:space="preserve"> Nr. </w:t>
            </w:r>
            <w:hyperlink r:id="rId42" w:tgtFrame="_blank" w:history="1">
              <w:r w:rsidRPr="000565BC">
                <w:rPr>
                  <w:rFonts w:ascii="Times New Roman" w:hAnsi="Times New Roman"/>
                  <w:sz w:val="24"/>
                  <w:szCs w:val="24"/>
                </w:rPr>
                <w:t>651/2014</w:t>
              </w:r>
            </w:hyperlink>
            <w:r>
              <w:rPr>
                <w:rFonts w:ascii="Times New Roman" w:hAnsi="Times New Roman"/>
                <w:sz w:val="24"/>
                <w:szCs w:val="24"/>
              </w:rPr>
              <w:t xml:space="preserve"> 2. panta 23. punkts</w:t>
            </w:r>
          </w:p>
        </w:tc>
        <w:tc>
          <w:tcPr>
            <w:tcW w:w="2268" w:type="dxa"/>
            <w:tcBorders>
              <w:top w:val="outset" w:sz="6" w:space="0" w:color="auto"/>
              <w:left w:val="outset" w:sz="6" w:space="0" w:color="auto"/>
              <w:bottom w:val="outset" w:sz="6" w:space="0" w:color="auto"/>
              <w:right w:val="outset" w:sz="6" w:space="0" w:color="auto"/>
            </w:tcBorders>
            <w:shd w:val="clear" w:color="auto" w:fill="auto"/>
          </w:tcPr>
          <w:p w:rsidR="00FC7E9A" w:rsidRPr="00FB6281" w:rsidRDefault="000062A5" w:rsidP="00FC7E9A">
            <w:pPr>
              <w:spacing w:after="0" w:line="240" w:lineRule="auto"/>
              <w:ind w:left="57" w:right="57"/>
              <w:rPr>
                <w:rFonts w:ascii="Times New Roman" w:hAnsi="Times New Roman"/>
                <w:sz w:val="24"/>
                <w:szCs w:val="24"/>
              </w:rPr>
            </w:pPr>
            <w:r>
              <w:rPr>
                <w:rFonts w:ascii="Times New Roman" w:hAnsi="Times New Roman"/>
                <w:sz w:val="24"/>
                <w:szCs w:val="24"/>
              </w:rPr>
              <w:t>MK n</w:t>
            </w:r>
            <w:r w:rsidR="00FC7E9A" w:rsidRPr="00FB6281">
              <w:rPr>
                <w:rFonts w:ascii="Times New Roman" w:hAnsi="Times New Roman"/>
                <w:sz w:val="24"/>
                <w:szCs w:val="24"/>
              </w:rPr>
              <w:t xml:space="preserve">oteikumu projekta </w:t>
            </w:r>
            <w:r>
              <w:rPr>
                <w:rFonts w:ascii="Times New Roman" w:hAnsi="Times New Roman"/>
                <w:sz w:val="24"/>
                <w:szCs w:val="24"/>
              </w:rPr>
              <w:t>16. </w:t>
            </w:r>
            <w:r w:rsidR="00FC7E9A">
              <w:rPr>
                <w:rFonts w:ascii="Times New Roman" w:hAnsi="Times New Roman"/>
                <w:sz w:val="24"/>
                <w:szCs w:val="24"/>
              </w:rPr>
              <w:t>punkts</w:t>
            </w:r>
          </w:p>
        </w:tc>
        <w:tc>
          <w:tcPr>
            <w:tcW w:w="2379" w:type="dxa"/>
            <w:gridSpan w:val="2"/>
            <w:tcBorders>
              <w:top w:val="outset" w:sz="6" w:space="0" w:color="auto"/>
              <w:left w:val="outset" w:sz="6" w:space="0" w:color="auto"/>
              <w:bottom w:val="outset" w:sz="6" w:space="0" w:color="auto"/>
              <w:right w:val="outset" w:sz="6" w:space="0" w:color="auto"/>
            </w:tcBorders>
            <w:shd w:val="clear" w:color="auto" w:fill="auto"/>
          </w:tcPr>
          <w:p w:rsidR="00FC7E9A" w:rsidRPr="00FB6281" w:rsidRDefault="00FC7E9A" w:rsidP="00FC7E9A">
            <w:pPr>
              <w:spacing w:after="0" w:line="240" w:lineRule="auto"/>
              <w:ind w:left="57" w:right="57"/>
              <w:rPr>
                <w:rFonts w:ascii="Times New Roman" w:hAnsi="Times New Roman"/>
                <w:sz w:val="24"/>
                <w:szCs w:val="24"/>
              </w:rPr>
            </w:pPr>
            <w:r w:rsidRPr="001A7012">
              <w:rPr>
                <w:rFonts w:ascii="Times New Roman" w:hAnsi="Times New Roman"/>
                <w:sz w:val="24"/>
                <w:szCs w:val="24"/>
              </w:rPr>
              <w:t>Vienība tiek ieviesta pilnībā</w:t>
            </w:r>
          </w:p>
        </w:tc>
        <w:tc>
          <w:tcPr>
            <w:tcW w:w="2292" w:type="dxa"/>
            <w:tcBorders>
              <w:top w:val="outset" w:sz="6" w:space="0" w:color="auto"/>
              <w:left w:val="outset" w:sz="6" w:space="0" w:color="auto"/>
              <w:bottom w:val="outset" w:sz="6" w:space="0" w:color="auto"/>
              <w:right w:val="outset" w:sz="6" w:space="0" w:color="auto"/>
            </w:tcBorders>
            <w:shd w:val="clear" w:color="auto" w:fill="auto"/>
          </w:tcPr>
          <w:p w:rsidR="00FC7E9A" w:rsidRPr="00FB6281" w:rsidRDefault="00FC7E9A" w:rsidP="00FC7E9A">
            <w:pPr>
              <w:spacing w:after="0" w:line="240" w:lineRule="auto"/>
              <w:ind w:left="57" w:right="57"/>
              <w:rPr>
                <w:rFonts w:ascii="Times New Roman" w:hAnsi="Times New Roman"/>
                <w:sz w:val="24"/>
                <w:szCs w:val="24"/>
              </w:rPr>
            </w:pPr>
            <w:r w:rsidRPr="00FB6281">
              <w:rPr>
                <w:rFonts w:ascii="Times New Roman" w:hAnsi="Times New Roman"/>
                <w:sz w:val="24"/>
                <w:szCs w:val="24"/>
              </w:rPr>
              <w:t xml:space="preserve">Netiek paredzētas stingrākas </w:t>
            </w:r>
            <w:r>
              <w:rPr>
                <w:rFonts w:ascii="Times New Roman" w:hAnsi="Times New Roman"/>
                <w:sz w:val="24"/>
                <w:szCs w:val="24"/>
              </w:rPr>
              <w:t>prasības</w:t>
            </w:r>
          </w:p>
        </w:tc>
      </w:tr>
      <w:tr w:rsidR="00527FBF" w:rsidRPr="00FB6281" w:rsidTr="000062A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tcPr>
          <w:p w:rsidR="00527FBF" w:rsidRPr="008842BB" w:rsidRDefault="00527FBF" w:rsidP="00527FBF">
            <w:pPr>
              <w:spacing w:after="0" w:line="240" w:lineRule="auto"/>
              <w:rPr>
                <w:rFonts w:ascii="Times New Roman" w:hAnsi="Times New Roman"/>
                <w:sz w:val="24"/>
                <w:szCs w:val="24"/>
              </w:rPr>
            </w:pPr>
            <w:r w:rsidRPr="000565BC">
              <w:rPr>
                <w:rFonts w:ascii="Times New Roman" w:hAnsi="Times New Roman"/>
                <w:sz w:val="24"/>
                <w:szCs w:val="24"/>
              </w:rPr>
              <w:t>Komisijas regula</w:t>
            </w:r>
            <w:r>
              <w:rPr>
                <w:rFonts w:ascii="Times New Roman" w:hAnsi="Times New Roman"/>
                <w:sz w:val="24"/>
                <w:szCs w:val="24"/>
              </w:rPr>
              <w:t>s</w:t>
            </w:r>
            <w:r w:rsidRPr="000565BC">
              <w:rPr>
                <w:rFonts w:ascii="Times New Roman" w:hAnsi="Times New Roman"/>
                <w:sz w:val="24"/>
                <w:szCs w:val="24"/>
              </w:rPr>
              <w:t xml:space="preserve"> Nr. </w:t>
            </w:r>
            <w:hyperlink r:id="rId43" w:tgtFrame="_blank" w:history="1">
              <w:r w:rsidRPr="000565BC">
                <w:rPr>
                  <w:rFonts w:ascii="Times New Roman" w:hAnsi="Times New Roman"/>
                  <w:sz w:val="24"/>
                  <w:szCs w:val="24"/>
                </w:rPr>
                <w:t>651/2014</w:t>
              </w:r>
            </w:hyperlink>
            <w:r>
              <w:rPr>
                <w:rFonts w:ascii="Times New Roman" w:hAnsi="Times New Roman"/>
                <w:sz w:val="24"/>
                <w:szCs w:val="24"/>
              </w:rPr>
              <w:t xml:space="preserve"> 9. pants</w:t>
            </w:r>
          </w:p>
        </w:tc>
        <w:tc>
          <w:tcPr>
            <w:tcW w:w="2268" w:type="dxa"/>
            <w:tcBorders>
              <w:top w:val="outset" w:sz="6" w:space="0" w:color="auto"/>
              <w:left w:val="outset" w:sz="6" w:space="0" w:color="auto"/>
              <w:bottom w:val="outset" w:sz="6" w:space="0" w:color="auto"/>
              <w:right w:val="outset" w:sz="6" w:space="0" w:color="auto"/>
            </w:tcBorders>
            <w:shd w:val="clear" w:color="auto" w:fill="auto"/>
          </w:tcPr>
          <w:p w:rsidR="00527FBF" w:rsidRPr="00FB6281" w:rsidRDefault="000062A5" w:rsidP="00527FBF">
            <w:pPr>
              <w:spacing w:after="0" w:line="240" w:lineRule="auto"/>
              <w:ind w:left="57" w:right="57"/>
              <w:rPr>
                <w:rFonts w:ascii="Times New Roman" w:hAnsi="Times New Roman"/>
                <w:sz w:val="24"/>
                <w:szCs w:val="24"/>
              </w:rPr>
            </w:pPr>
            <w:r>
              <w:rPr>
                <w:rFonts w:ascii="Times New Roman" w:hAnsi="Times New Roman"/>
                <w:sz w:val="24"/>
                <w:szCs w:val="24"/>
              </w:rPr>
              <w:t>MK n</w:t>
            </w:r>
            <w:r w:rsidR="00527FBF" w:rsidRPr="00FB6281">
              <w:rPr>
                <w:rFonts w:ascii="Times New Roman" w:hAnsi="Times New Roman"/>
                <w:sz w:val="24"/>
                <w:szCs w:val="24"/>
              </w:rPr>
              <w:t xml:space="preserve">oteikumu projekta </w:t>
            </w:r>
            <w:r>
              <w:rPr>
                <w:rFonts w:ascii="Times New Roman" w:hAnsi="Times New Roman"/>
                <w:sz w:val="24"/>
                <w:szCs w:val="24"/>
              </w:rPr>
              <w:t>17</w:t>
            </w:r>
            <w:r w:rsidR="00527FBF">
              <w:rPr>
                <w:rFonts w:ascii="Times New Roman" w:hAnsi="Times New Roman"/>
                <w:sz w:val="24"/>
                <w:szCs w:val="24"/>
              </w:rPr>
              <w:t>. punkts</w:t>
            </w:r>
          </w:p>
        </w:tc>
        <w:tc>
          <w:tcPr>
            <w:tcW w:w="2379" w:type="dxa"/>
            <w:gridSpan w:val="2"/>
            <w:tcBorders>
              <w:top w:val="outset" w:sz="6" w:space="0" w:color="auto"/>
              <w:left w:val="outset" w:sz="6" w:space="0" w:color="auto"/>
              <w:bottom w:val="outset" w:sz="6" w:space="0" w:color="auto"/>
              <w:right w:val="outset" w:sz="6" w:space="0" w:color="auto"/>
            </w:tcBorders>
            <w:shd w:val="clear" w:color="auto" w:fill="auto"/>
          </w:tcPr>
          <w:p w:rsidR="00527FBF" w:rsidRPr="00FB6281" w:rsidRDefault="00527FBF" w:rsidP="00527FBF">
            <w:pPr>
              <w:spacing w:after="0" w:line="240" w:lineRule="auto"/>
              <w:ind w:left="57" w:right="57"/>
              <w:rPr>
                <w:rFonts w:ascii="Times New Roman" w:hAnsi="Times New Roman"/>
                <w:sz w:val="24"/>
                <w:szCs w:val="24"/>
              </w:rPr>
            </w:pPr>
            <w:r w:rsidRPr="001A7012">
              <w:rPr>
                <w:rFonts w:ascii="Times New Roman" w:hAnsi="Times New Roman"/>
                <w:sz w:val="24"/>
                <w:szCs w:val="24"/>
              </w:rPr>
              <w:t>Vienība tiek ieviesta pilnībā</w:t>
            </w:r>
          </w:p>
        </w:tc>
        <w:tc>
          <w:tcPr>
            <w:tcW w:w="2292" w:type="dxa"/>
            <w:tcBorders>
              <w:top w:val="outset" w:sz="6" w:space="0" w:color="auto"/>
              <w:left w:val="outset" w:sz="6" w:space="0" w:color="auto"/>
              <w:bottom w:val="outset" w:sz="6" w:space="0" w:color="auto"/>
              <w:right w:val="outset" w:sz="6" w:space="0" w:color="auto"/>
            </w:tcBorders>
            <w:shd w:val="clear" w:color="auto" w:fill="auto"/>
          </w:tcPr>
          <w:p w:rsidR="00527FBF" w:rsidRPr="00FB6281" w:rsidRDefault="00527FBF" w:rsidP="00527FBF">
            <w:pPr>
              <w:spacing w:after="0" w:line="240" w:lineRule="auto"/>
              <w:ind w:left="57" w:right="57"/>
              <w:rPr>
                <w:rFonts w:ascii="Times New Roman" w:hAnsi="Times New Roman"/>
                <w:sz w:val="24"/>
                <w:szCs w:val="24"/>
              </w:rPr>
            </w:pPr>
            <w:r w:rsidRPr="00FB6281">
              <w:rPr>
                <w:rFonts w:ascii="Times New Roman" w:hAnsi="Times New Roman"/>
                <w:sz w:val="24"/>
                <w:szCs w:val="24"/>
              </w:rPr>
              <w:t xml:space="preserve">Netiek paredzētas stingrākas </w:t>
            </w:r>
            <w:r>
              <w:rPr>
                <w:rFonts w:ascii="Times New Roman" w:hAnsi="Times New Roman"/>
                <w:sz w:val="24"/>
                <w:szCs w:val="24"/>
              </w:rPr>
              <w:t>prasības</w:t>
            </w:r>
          </w:p>
        </w:tc>
      </w:tr>
      <w:tr w:rsidR="005F1A84" w:rsidRPr="00FB6281" w:rsidTr="000062A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tcPr>
          <w:p w:rsidR="005F1A84" w:rsidRPr="000565BC" w:rsidRDefault="005F1A84" w:rsidP="005F1A84">
            <w:pPr>
              <w:spacing w:after="0" w:line="240" w:lineRule="auto"/>
              <w:rPr>
                <w:rFonts w:ascii="Times New Roman" w:hAnsi="Times New Roman"/>
                <w:sz w:val="24"/>
                <w:szCs w:val="24"/>
              </w:rPr>
            </w:pPr>
            <w:r w:rsidRPr="000565BC">
              <w:rPr>
                <w:rFonts w:ascii="Times New Roman" w:hAnsi="Times New Roman"/>
                <w:sz w:val="24"/>
                <w:szCs w:val="24"/>
              </w:rPr>
              <w:t>Komisijas regula</w:t>
            </w:r>
            <w:r>
              <w:rPr>
                <w:rFonts w:ascii="Times New Roman" w:hAnsi="Times New Roman"/>
                <w:sz w:val="24"/>
                <w:szCs w:val="24"/>
              </w:rPr>
              <w:t>s</w:t>
            </w:r>
            <w:r w:rsidRPr="000565BC">
              <w:rPr>
                <w:rFonts w:ascii="Times New Roman" w:hAnsi="Times New Roman"/>
                <w:sz w:val="24"/>
                <w:szCs w:val="24"/>
              </w:rPr>
              <w:t xml:space="preserve"> Nr. </w:t>
            </w:r>
            <w:hyperlink r:id="rId44" w:tgtFrame="_blank" w:history="1">
              <w:r w:rsidRPr="000565BC">
                <w:rPr>
                  <w:rFonts w:ascii="Times New Roman" w:hAnsi="Times New Roman"/>
                  <w:sz w:val="24"/>
                  <w:szCs w:val="24"/>
                </w:rPr>
                <w:t>651/2014</w:t>
              </w:r>
            </w:hyperlink>
            <w:r>
              <w:rPr>
                <w:rFonts w:ascii="Times New Roman" w:hAnsi="Times New Roman"/>
                <w:sz w:val="24"/>
                <w:szCs w:val="24"/>
              </w:rPr>
              <w:t xml:space="preserve"> </w:t>
            </w:r>
            <w:r>
              <w:rPr>
                <w:rFonts w:ascii="Times New Roman" w:hAnsi="Times New Roman"/>
                <w:bCs/>
                <w:sz w:val="24"/>
                <w:szCs w:val="24"/>
                <w:shd w:val="clear" w:color="auto" w:fill="FFFFFF"/>
              </w:rPr>
              <w:t>48. panta 5. punkts un 56. panta 6. punkts</w:t>
            </w:r>
          </w:p>
        </w:tc>
        <w:tc>
          <w:tcPr>
            <w:tcW w:w="2268" w:type="dxa"/>
            <w:tcBorders>
              <w:top w:val="outset" w:sz="6" w:space="0" w:color="auto"/>
              <w:left w:val="outset" w:sz="6" w:space="0" w:color="auto"/>
              <w:bottom w:val="outset" w:sz="6" w:space="0" w:color="auto"/>
              <w:right w:val="outset" w:sz="6" w:space="0" w:color="auto"/>
            </w:tcBorders>
            <w:shd w:val="clear" w:color="auto" w:fill="auto"/>
          </w:tcPr>
          <w:p w:rsidR="005F1A84" w:rsidRPr="00FB6281" w:rsidRDefault="000062A5" w:rsidP="005F1A84">
            <w:pPr>
              <w:spacing w:after="0" w:line="240" w:lineRule="auto"/>
              <w:ind w:left="57" w:right="57"/>
              <w:rPr>
                <w:rFonts w:ascii="Times New Roman" w:hAnsi="Times New Roman"/>
                <w:sz w:val="24"/>
                <w:szCs w:val="24"/>
              </w:rPr>
            </w:pPr>
            <w:r>
              <w:rPr>
                <w:rFonts w:ascii="Times New Roman" w:hAnsi="Times New Roman"/>
                <w:sz w:val="24"/>
                <w:szCs w:val="24"/>
              </w:rPr>
              <w:t>MK n</w:t>
            </w:r>
            <w:r w:rsidR="005F1A84" w:rsidRPr="00FB6281">
              <w:rPr>
                <w:rFonts w:ascii="Times New Roman" w:hAnsi="Times New Roman"/>
                <w:sz w:val="24"/>
                <w:szCs w:val="24"/>
              </w:rPr>
              <w:t xml:space="preserve">oteikumu projekta </w:t>
            </w:r>
            <w:r>
              <w:rPr>
                <w:rFonts w:ascii="Times New Roman" w:hAnsi="Times New Roman"/>
                <w:sz w:val="24"/>
                <w:szCs w:val="24"/>
              </w:rPr>
              <w:t>10</w:t>
            </w:r>
            <w:r w:rsidR="005F1A84" w:rsidRPr="00FB6281">
              <w:rPr>
                <w:rFonts w:ascii="Times New Roman" w:hAnsi="Times New Roman"/>
                <w:sz w:val="24"/>
                <w:szCs w:val="24"/>
              </w:rPr>
              <w:t>.</w:t>
            </w:r>
            <w:r w:rsidR="005F1A84">
              <w:rPr>
                <w:rFonts w:ascii="Times New Roman" w:hAnsi="Times New Roman"/>
                <w:sz w:val="24"/>
                <w:szCs w:val="24"/>
              </w:rPr>
              <w:t> punkts</w:t>
            </w:r>
          </w:p>
        </w:tc>
        <w:tc>
          <w:tcPr>
            <w:tcW w:w="2379" w:type="dxa"/>
            <w:gridSpan w:val="2"/>
            <w:tcBorders>
              <w:top w:val="outset" w:sz="6" w:space="0" w:color="auto"/>
              <w:left w:val="outset" w:sz="6" w:space="0" w:color="auto"/>
              <w:bottom w:val="outset" w:sz="6" w:space="0" w:color="auto"/>
              <w:right w:val="outset" w:sz="6" w:space="0" w:color="auto"/>
            </w:tcBorders>
            <w:shd w:val="clear" w:color="auto" w:fill="auto"/>
          </w:tcPr>
          <w:p w:rsidR="005F1A84" w:rsidRPr="00FB6281" w:rsidRDefault="005F1A84" w:rsidP="005F1A84">
            <w:pPr>
              <w:spacing w:after="0" w:line="240" w:lineRule="auto"/>
              <w:ind w:left="57" w:right="57"/>
              <w:rPr>
                <w:rFonts w:ascii="Times New Roman" w:hAnsi="Times New Roman"/>
                <w:sz w:val="24"/>
                <w:szCs w:val="24"/>
              </w:rPr>
            </w:pPr>
            <w:r w:rsidRPr="001A7012">
              <w:rPr>
                <w:rFonts w:ascii="Times New Roman" w:hAnsi="Times New Roman"/>
                <w:sz w:val="24"/>
                <w:szCs w:val="24"/>
              </w:rPr>
              <w:t>Vienība tiek ieviesta pilnībā</w:t>
            </w:r>
          </w:p>
        </w:tc>
        <w:tc>
          <w:tcPr>
            <w:tcW w:w="2292" w:type="dxa"/>
            <w:tcBorders>
              <w:top w:val="outset" w:sz="6" w:space="0" w:color="auto"/>
              <w:left w:val="outset" w:sz="6" w:space="0" w:color="auto"/>
              <w:bottom w:val="outset" w:sz="6" w:space="0" w:color="auto"/>
              <w:right w:val="outset" w:sz="6" w:space="0" w:color="auto"/>
            </w:tcBorders>
            <w:shd w:val="clear" w:color="auto" w:fill="auto"/>
          </w:tcPr>
          <w:p w:rsidR="005F1A84" w:rsidRPr="00FB6281" w:rsidRDefault="005F1A84" w:rsidP="005F1A84">
            <w:pPr>
              <w:spacing w:after="0" w:line="240" w:lineRule="auto"/>
              <w:ind w:left="57" w:right="57"/>
              <w:rPr>
                <w:rFonts w:ascii="Times New Roman" w:hAnsi="Times New Roman"/>
                <w:sz w:val="24"/>
                <w:szCs w:val="24"/>
              </w:rPr>
            </w:pPr>
            <w:r w:rsidRPr="00FB6281">
              <w:rPr>
                <w:rFonts w:ascii="Times New Roman" w:hAnsi="Times New Roman"/>
                <w:sz w:val="24"/>
                <w:szCs w:val="24"/>
              </w:rPr>
              <w:t xml:space="preserve">Netiek paredzētas stingrākas </w:t>
            </w:r>
            <w:r>
              <w:rPr>
                <w:rFonts w:ascii="Times New Roman" w:hAnsi="Times New Roman"/>
                <w:sz w:val="24"/>
                <w:szCs w:val="24"/>
              </w:rPr>
              <w:t>prasības</w:t>
            </w:r>
          </w:p>
        </w:tc>
      </w:tr>
      <w:tr w:rsidR="00B40418" w:rsidRPr="00FB6281" w:rsidTr="000062A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tcPr>
          <w:p w:rsidR="00B40418" w:rsidRPr="000565BC" w:rsidRDefault="00B40418" w:rsidP="00B40418">
            <w:pPr>
              <w:spacing w:after="0" w:line="240" w:lineRule="auto"/>
              <w:rPr>
                <w:rFonts w:ascii="Times New Roman" w:hAnsi="Times New Roman"/>
                <w:sz w:val="24"/>
                <w:szCs w:val="24"/>
              </w:rPr>
            </w:pPr>
            <w:r w:rsidRPr="006302DF">
              <w:rPr>
                <w:rFonts w:ascii="Times New Roman" w:hAnsi="Times New Roman"/>
                <w:bCs/>
                <w:sz w:val="24"/>
                <w:szCs w:val="24"/>
                <w:shd w:val="clear" w:color="auto" w:fill="FFFFFF"/>
              </w:rPr>
              <w:t>Komisijas regula</w:t>
            </w:r>
            <w:r>
              <w:rPr>
                <w:rFonts w:ascii="Times New Roman" w:hAnsi="Times New Roman"/>
                <w:bCs/>
                <w:sz w:val="24"/>
                <w:szCs w:val="24"/>
                <w:shd w:val="clear" w:color="auto" w:fill="FFFFFF"/>
              </w:rPr>
              <w:t>s</w:t>
            </w:r>
            <w:r w:rsidRPr="006302DF">
              <w:rPr>
                <w:rFonts w:ascii="Times New Roman" w:hAnsi="Times New Roman"/>
                <w:bCs/>
                <w:sz w:val="24"/>
                <w:szCs w:val="24"/>
                <w:shd w:val="clear" w:color="auto" w:fill="FFFFFF"/>
              </w:rPr>
              <w:t xml:space="preserve"> Nr. </w:t>
            </w:r>
            <w:hyperlink r:id="rId45" w:tgtFrame="_blank" w:history="1">
              <w:r w:rsidRPr="006302DF">
                <w:rPr>
                  <w:rFonts w:ascii="Times New Roman" w:hAnsi="Times New Roman"/>
                  <w:bCs/>
                  <w:sz w:val="24"/>
                  <w:szCs w:val="24"/>
                  <w:shd w:val="clear" w:color="auto" w:fill="FFFFFF"/>
                </w:rPr>
                <w:t>702/2014</w:t>
              </w:r>
            </w:hyperlink>
            <w:r>
              <w:rPr>
                <w:rFonts w:ascii="Times New Roman" w:hAnsi="Times New Roman"/>
                <w:bCs/>
                <w:sz w:val="24"/>
                <w:szCs w:val="24"/>
                <w:shd w:val="clear" w:color="auto" w:fill="FFFFFF"/>
              </w:rPr>
              <w:t xml:space="preserve"> 9.</w:t>
            </w:r>
            <w:r w:rsidR="00877447">
              <w:rPr>
                <w:rFonts w:ascii="Times New Roman" w:hAnsi="Times New Roman"/>
                <w:bCs/>
                <w:sz w:val="24"/>
                <w:szCs w:val="24"/>
                <w:shd w:val="clear" w:color="auto" w:fill="FFFFFF"/>
              </w:rPr>
              <w:t> </w:t>
            </w:r>
            <w:r>
              <w:rPr>
                <w:rFonts w:ascii="Times New Roman" w:hAnsi="Times New Roman"/>
                <w:bCs/>
                <w:sz w:val="24"/>
                <w:szCs w:val="24"/>
                <w:shd w:val="clear" w:color="auto" w:fill="FFFFFF"/>
              </w:rPr>
              <w:t>pants</w:t>
            </w:r>
          </w:p>
        </w:tc>
        <w:tc>
          <w:tcPr>
            <w:tcW w:w="2268" w:type="dxa"/>
            <w:tcBorders>
              <w:top w:val="outset" w:sz="6" w:space="0" w:color="auto"/>
              <w:left w:val="outset" w:sz="6" w:space="0" w:color="auto"/>
              <w:bottom w:val="outset" w:sz="6" w:space="0" w:color="auto"/>
              <w:right w:val="outset" w:sz="6" w:space="0" w:color="auto"/>
            </w:tcBorders>
            <w:shd w:val="clear" w:color="auto" w:fill="auto"/>
          </w:tcPr>
          <w:p w:rsidR="00B40418" w:rsidRPr="00FB6281" w:rsidRDefault="000062A5" w:rsidP="00B40418">
            <w:pPr>
              <w:spacing w:after="0" w:line="240" w:lineRule="auto"/>
              <w:ind w:left="57" w:right="57"/>
              <w:rPr>
                <w:rFonts w:ascii="Times New Roman" w:hAnsi="Times New Roman"/>
                <w:sz w:val="24"/>
                <w:szCs w:val="24"/>
              </w:rPr>
            </w:pPr>
            <w:r>
              <w:rPr>
                <w:rFonts w:ascii="Times New Roman" w:hAnsi="Times New Roman"/>
                <w:sz w:val="24"/>
                <w:szCs w:val="24"/>
              </w:rPr>
              <w:t>MK n</w:t>
            </w:r>
            <w:r w:rsidR="00B40418" w:rsidRPr="00FB6281">
              <w:rPr>
                <w:rFonts w:ascii="Times New Roman" w:hAnsi="Times New Roman"/>
                <w:sz w:val="24"/>
                <w:szCs w:val="24"/>
              </w:rPr>
              <w:t xml:space="preserve">oteikumu projekta </w:t>
            </w:r>
            <w:r>
              <w:rPr>
                <w:rFonts w:ascii="Times New Roman" w:hAnsi="Times New Roman"/>
                <w:sz w:val="24"/>
                <w:szCs w:val="24"/>
              </w:rPr>
              <w:t>17</w:t>
            </w:r>
            <w:r w:rsidR="00B40418">
              <w:rPr>
                <w:rFonts w:ascii="Times New Roman" w:hAnsi="Times New Roman"/>
                <w:sz w:val="24"/>
                <w:szCs w:val="24"/>
              </w:rPr>
              <w:t>. punkts</w:t>
            </w:r>
          </w:p>
        </w:tc>
        <w:tc>
          <w:tcPr>
            <w:tcW w:w="2379" w:type="dxa"/>
            <w:gridSpan w:val="2"/>
            <w:tcBorders>
              <w:top w:val="outset" w:sz="6" w:space="0" w:color="auto"/>
              <w:left w:val="outset" w:sz="6" w:space="0" w:color="auto"/>
              <w:bottom w:val="outset" w:sz="6" w:space="0" w:color="auto"/>
              <w:right w:val="outset" w:sz="6" w:space="0" w:color="auto"/>
            </w:tcBorders>
            <w:shd w:val="clear" w:color="auto" w:fill="auto"/>
          </w:tcPr>
          <w:p w:rsidR="00B40418" w:rsidRPr="00FB6281" w:rsidRDefault="00B40418" w:rsidP="00B40418">
            <w:pPr>
              <w:spacing w:after="0" w:line="240" w:lineRule="auto"/>
              <w:ind w:left="57" w:right="57"/>
              <w:rPr>
                <w:rFonts w:ascii="Times New Roman" w:hAnsi="Times New Roman"/>
                <w:sz w:val="24"/>
                <w:szCs w:val="24"/>
              </w:rPr>
            </w:pPr>
            <w:r w:rsidRPr="001A7012">
              <w:rPr>
                <w:rFonts w:ascii="Times New Roman" w:hAnsi="Times New Roman"/>
                <w:sz w:val="24"/>
                <w:szCs w:val="24"/>
              </w:rPr>
              <w:t>Vienība tiek ieviesta pilnībā</w:t>
            </w:r>
          </w:p>
        </w:tc>
        <w:tc>
          <w:tcPr>
            <w:tcW w:w="2292" w:type="dxa"/>
            <w:tcBorders>
              <w:top w:val="outset" w:sz="6" w:space="0" w:color="auto"/>
              <w:left w:val="outset" w:sz="6" w:space="0" w:color="auto"/>
              <w:bottom w:val="outset" w:sz="6" w:space="0" w:color="auto"/>
              <w:right w:val="outset" w:sz="6" w:space="0" w:color="auto"/>
            </w:tcBorders>
            <w:shd w:val="clear" w:color="auto" w:fill="auto"/>
          </w:tcPr>
          <w:p w:rsidR="00B40418" w:rsidRPr="00FB6281" w:rsidRDefault="00B40418" w:rsidP="00B40418">
            <w:pPr>
              <w:spacing w:after="0" w:line="240" w:lineRule="auto"/>
              <w:ind w:left="57" w:right="57"/>
              <w:rPr>
                <w:rFonts w:ascii="Times New Roman" w:hAnsi="Times New Roman"/>
                <w:sz w:val="24"/>
                <w:szCs w:val="24"/>
              </w:rPr>
            </w:pPr>
            <w:r w:rsidRPr="00FB6281">
              <w:rPr>
                <w:rFonts w:ascii="Times New Roman" w:hAnsi="Times New Roman"/>
                <w:sz w:val="24"/>
                <w:szCs w:val="24"/>
              </w:rPr>
              <w:t xml:space="preserve">Netiek paredzētas stingrākas </w:t>
            </w:r>
            <w:r>
              <w:rPr>
                <w:rFonts w:ascii="Times New Roman" w:hAnsi="Times New Roman"/>
                <w:sz w:val="24"/>
                <w:szCs w:val="24"/>
              </w:rPr>
              <w:t>prasības</w:t>
            </w:r>
          </w:p>
        </w:tc>
      </w:tr>
      <w:tr w:rsidR="00B40418" w:rsidRPr="00FB6281" w:rsidTr="000062A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tcPr>
          <w:p w:rsidR="00B40418" w:rsidRPr="006302DF" w:rsidRDefault="00B40418" w:rsidP="00B40418">
            <w:pPr>
              <w:spacing w:after="0" w:line="240" w:lineRule="auto"/>
              <w:rPr>
                <w:rFonts w:ascii="Times New Roman" w:hAnsi="Times New Roman"/>
                <w:bCs/>
                <w:sz w:val="24"/>
                <w:szCs w:val="24"/>
                <w:shd w:val="clear" w:color="auto" w:fill="FFFFFF"/>
              </w:rPr>
            </w:pPr>
            <w:r w:rsidRPr="006302DF">
              <w:rPr>
                <w:rFonts w:ascii="Times New Roman" w:hAnsi="Times New Roman"/>
                <w:bCs/>
                <w:sz w:val="24"/>
                <w:szCs w:val="24"/>
                <w:shd w:val="clear" w:color="auto" w:fill="FFFFFF"/>
              </w:rPr>
              <w:t>Komisijas regula</w:t>
            </w:r>
            <w:r>
              <w:rPr>
                <w:rFonts w:ascii="Times New Roman" w:hAnsi="Times New Roman"/>
                <w:bCs/>
                <w:sz w:val="24"/>
                <w:szCs w:val="24"/>
                <w:shd w:val="clear" w:color="auto" w:fill="FFFFFF"/>
              </w:rPr>
              <w:t>s</w:t>
            </w:r>
            <w:r w:rsidRPr="006302DF">
              <w:rPr>
                <w:rFonts w:ascii="Times New Roman" w:hAnsi="Times New Roman"/>
                <w:bCs/>
                <w:sz w:val="24"/>
                <w:szCs w:val="24"/>
                <w:shd w:val="clear" w:color="auto" w:fill="FFFFFF"/>
              </w:rPr>
              <w:t xml:space="preserve"> Nr.</w:t>
            </w:r>
            <w:hyperlink r:id="rId46" w:tgtFrame="_blank" w:history="1">
              <w:r w:rsidRPr="006302DF">
                <w:rPr>
                  <w:rFonts w:ascii="Times New Roman" w:hAnsi="Times New Roman"/>
                  <w:bCs/>
                  <w:sz w:val="24"/>
                  <w:szCs w:val="24"/>
                  <w:shd w:val="clear" w:color="auto" w:fill="FFFFFF"/>
                </w:rPr>
                <w:t>1388/2014</w:t>
              </w:r>
            </w:hyperlink>
            <w:r>
              <w:rPr>
                <w:rFonts w:ascii="Times New Roman" w:hAnsi="Times New Roman"/>
                <w:bCs/>
                <w:sz w:val="24"/>
                <w:szCs w:val="24"/>
                <w:shd w:val="clear" w:color="auto" w:fill="FFFFFF"/>
              </w:rPr>
              <w:t xml:space="preserve"> 9. pants</w:t>
            </w:r>
          </w:p>
        </w:tc>
        <w:tc>
          <w:tcPr>
            <w:tcW w:w="2268" w:type="dxa"/>
            <w:tcBorders>
              <w:top w:val="outset" w:sz="6" w:space="0" w:color="auto"/>
              <w:left w:val="outset" w:sz="6" w:space="0" w:color="auto"/>
              <w:bottom w:val="outset" w:sz="6" w:space="0" w:color="auto"/>
              <w:right w:val="outset" w:sz="6" w:space="0" w:color="auto"/>
            </w:tcBorders>
            <w:shd w:val="clear" w:color="auto" w:fill="auto"/>
          </w:tcPr>
          <w:p w:rsidR="00B40418" w:rsidRPr="00FB6281" w:rsidRDefault="000062A5" w:rsidP="00B40418">
            <w:pPr>
              <w:spacing w:after="0" w:line="240" w:lineRule="auto"/>
              <w:ind w:left="57" w:right="57"/>
              <w:rPr>
                <w:rFonts w:ascii="Times New Roman" w:hAnsi="Times New Roman"/>
                <w:sz w:val="24"/>
                <w:szCs w:val="24"/>
              </w:rPr>
            </w:pPr>
            <w:r>
              <w:rPr>
                <w:rFonts w:ascii="Times New Roman" w:hAnsi="Times New Roman"/>
                <w:sz w:val="24"/>
                <w:szCs w:val="24"/>
              </w:rPr>
              <w:t>MK n</w:t>
            </w:r>
            <w:r w:rsidR="00B40418" w:rsidRPr="00FB6281">
              <w:rPr>
                <w:rFonts w:ascii="Times New Roman" w:hAnsi="Times New Roman"/>
                <w:sz w:val="24"/>
                <w:szCs w:val="24"/>
              </w:rPr>
              <w:t xml:space="preserve">oteikumu projekta </w:t>
            </w:r>
            <w:r>
              <w:rPr>
                <w:rFonts w:ascii="Times New Roman" w:hAnsi="Times New Roman"/>
                <w:sz w:val="24"/>
                <w:szCs w:val="24"/>
              </w:rPr>
              <w:t>17</w:t>
            </w:r>
            <w:r w:rsidR="00B40418">
              <w:rPr>
                <w:rFonts w:ascii="Times New Roman" w:hAnsi="Times New Roman"/>
                <w:sz w:val="24"/>
                <w:szCs w:val="24"/>
              </w:rPr>
              <w:t>. punkts</w:t>
            </w:r>
          </w:p>
        </w:tc>
        <w:tc>
          <w:tcPr>
            <w:tcW w:w="2379" w:type="dxa"/>
            <w:gridSpan w:val="2"/>
            <w:tcBorders>
              <w:top w:val="outset" w:sz="6" w:space="0" w:color="auto"/>
              <w:left w:val="outset" w:sz="6" w:space="0" w:color="auto"/>
              <w:bottom w:val="outset" w:sz="6" w:space="0" w:color="auto"/>
              <w:right w:val="outset" w:sz="6" w:space="0" w:color="auto"/>
            </w:tcBorders>
            <w:shd w:val="clear" w:color="auto" w:fill="auto"/>
          </w:tcPr>
          <w:p w:rsidR="00B40418" w:rsidRPr="00FB6281" w:rsidRDefault="00B40418" w:rsidP="00B40418">
            <w:pPr>
              <w:spacing w:after="0" w:line="240" w:lineRule="auto"/>
              <w:ind w:left="57" w:right="57"/>
              <w:rPr>
                <w:rFonts w:ascii="Times New Roman" w:hAnsi="Times New Roman"/>
                <w:sz w:val="24"/>
                <w:szCs w:val="24"/>
              </w:rPr>
            </w:pPr>
            <w:r w:rsidRPr="001A7012">
              <w:rPr>
                <w:rFonts w:ascii="Times New Roman" w:hAnsi="Times New Roman"/>
                <w:sz w:val="24"/>
                <w:szCs w:val="24"/>
              </w:rPr>
              <w:t>Vienība tiek ieviesta pilnībā</w:t>
            </w:r>
          </w:p>
        </w:tc>
        <w:tc>
          <w:tcPr>
            <w:tcW w:w="2292" w:type="dxa"/>
            <w:tcBorders>
              <w:top w:val="outset" w:sz="6" w:space="0" w:color="auto"/>
              <w:left w:val="outset" w:sz="6" w:space="0" w:color="auto"/>
              <w:bottom w:val="outset" w:sz="6" w:space="0" w:color="auto"/>
              <w:right w:val="outset" w:sz="6" w:space="0" w:color="auto"/>
            </w:tcBorders>
            <w:shd w:val="clear" w:color="auto" w:fill="auto"/>
          </w:tcPr>
          <w:p w:rsidR="00B40418" w:rsidRPr="00FB6281" w:rsidRDefault="00B40418" w:rsidP="00B40418">
            <w:pPr>
              <w:spacing w:after="0" w:line="240" w:lineRule="auto"/>
              <w:ind w:left="57" w:right="57"/>
              <w:rPr>
                <w:rFonts w:ascii="Times New Roman" w:hAnsi="Times New Roman"/>
                <w:sz w:val="24"/>
                <w:szCs w:val="24"/>
              </w:rPr>
            </w:pPr>
            <w:r w:rsidRPr="00FB6281">
              <w:rPr>
                <w:rFonts w:ascii="Times New Roman" w:hAnsi="Times New Roman"/>
                <w:sz w:val="24"/>
                <w:szCs w:val="24"/>
              </w:rPr>
              <w:t xml:space="preserve">Netiek paredzētas stingrākas </w:t>
            </w:r>
            <w:r>
              <w:rPr>
                <w:rFonts w:ascii="Times New Roman" w:hAnsi="Times New Roman"/>
                <w:sz w:val="24"/>
                <w:szCs w:val="24"/>
              </w:rPr>
              <w:t>prasības</w:t>
            </w:r>
          </w:p>
        </w:tc>
      </w:tr>
      <w:tr w:rsidR="00B40418" w:rsidRPr="00FB6281" w:rsidTr="005002D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tcPr>
          <w:p w:rsidR="00B40418" w:rsidRPr="00D448C7" w:rsidRDefault="00B40418" w:rsidP="00B40418">
            <w:pPr>
              <w:spacing w:after="0" w:line="240" w:lineRule="auto"/>
              <w:ind w:left="57" w:right="113"/>
              <w:rPr>
                <w:rFonts w:ascii="Times New Roman" w:hAnsi="Times New Roman"/>
                <w:spacing w:val="-4"/>
                <w:sz w:val="24"/>
                <w:szCs w:val="24"/>
              </w:rPr>
            </w:pPr>
            <w:r w:rsidRPr="00D448C7">
              <w:rPr>
                <w:rFonts w:ascii="Times New Roman" w:hAnsi="Times New Roman"/>
                <w:spacing w:val="-4"/>
                <w:sz w:val="24"/>
                <w:szCs w:val="24"/>
              </w:rPr>
              <w:t xml:space="preserve">Kā ir izmantota ES tiesību aktā paredzētā rīcības brīvība </w:t>
            </w:r>
            <w:r>
              <w:rPr>
                <w:rFonts w:ascii="Times New Roman" w:hAnsi="Times New Roman"/>
                <w:spacing w:val="-4"/>
                <w:sz w:val="24"/>
                <w:szCs w:val="24"/>
              </w:rPr>
              <w:t>dalīb</w:t>
            </w:r>
            <w:r w:rsidRPr="00D448C7">
              <w:rPr>
                <w:rFonts w:ascii="Times New Roman" w:hAnsi="Times New Roman"/>
                <w:spacing w:val="-4"/>
                <w:sz w:val="24"/>
                <w:szCs w:val="24"/>
              </w:rPr>
              <w:t>valstij pārņemt vai ieviest noteiktas ES tiesību akta normas?</w:t>
            </w:r>
            <w:r>
              <w:rPr>
                <w:rFonts w:ascii="Times New Roman" w:hAnsi="Times New Roman"/>
                <w:spacing w:val="-4"/>
                <w:sz w:val="24"/>
                <w:szCs w:val="24"/>
              </w:rPr>
              <w:t xml:space="preserve"> </w:t>
            </w:r>
            <w:r w:rsidRPr="00D448C7">
              <w:rPr>
                <w:rFonts w:ascii="Times New Roman" w:hAnsi="Times New Roman"/>
                <w:spacing w:val="-4"/>
                <w:sz w:val="24"/>
                <w:szCs w:val="24"/>
              </w:rPr>
              <w:t>Kādēļ?</w:t>
            </w:r>
          </w:p>
        </w:tc>
        <w:tc>
          <w:tcPr>
            <w:tcW w:w="6939" w:type="dxa"/>
            <w:gridSpan w:val="4"/>
            <w:tcBorders>
              <w:top w:val="outset" w:sz="6" w:space="0" w:color="auto"/>
              <w:left w:val="outset" w:sz="6" w:space="0" w:color="auto"/>
              <w:bottom w:val="outset" w:sz="6" w:space="0" w:color="auto"/>
              <w:right w:val="outset" w:sz="6" w:space="0" w:color="auto"/>
            </w:tcBorders>
            <w:shd w:val="clear" w:color="auto" w:fill="auto"/>
          </w:tcPr>
          <w:p w:rsidR="00B40418" w:rsidRPr="00FB6281" w:rsidRDefault="009D450F" w:rsidP="00B40418">
            <w:pPr>
              <w:spacing w:after="0" w:line="240" w:lineRule="auto"/>
              <w:ind w:left="57" w:right="113"/>
              <w:rPr>
                <w:rFonts w:ascii="Times New Roman" w:hAnsi="Times New Roman"/>
                <w:sz w:val="24"/>
                <w:szCs w:val="24"/>
              </w:rPr>
            </w:pPr>
            <w:r>
              <w:rPr>
                <w:rFonts w:ascii="Times New Roman" w:hAnsi="Times New Roman"/>
                <w:sz w:val="24"/>
                <w:szCs w:val="24"/>
              </w:rPr>
              <w:t>P</w:t>
            </w:r>
            <w:r w:rsidR="00B40418" w:rsidRPr="00FB6281">
              <w:rPr>
                <w:rFonts w:ascii="Times New Roman" w:hAnsi="Times New Roman"/>
                <w:sz w:val="24"/>
                <w:szCs w:val="24"/>
              </w:rPr>
              <w:t xml:space="preserve">rojekts šo jomu </w:t>
            </w:r>
            <w:r w:rsidR="00B40418">
              <w:rPr>
                <w:rFonts w:ascii="Times New Roman" w:hAnsi="Times New Roman"/>
                <w:sz w:val="24"/>
                <w:szCs w:val="24"/>
              </w:rPr>
              <w:t>neskar</w:t>
            </w:r>
          </w:p>
        </w:tc>
      </w:tr>
      <w:tr w:rsidR="00B40418" w:rsidRPr="00FB6281" w:rsidTr="005002D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tcPr>
          <w:p w:rsidR="00B40418" w:rsidRPr="00981CA0" w:rsidRDefault="00B40418" w:rsidP="00B40418">
            <w:pPr>
              <w:spacing w:after="0" w:line="240" w:lineRule="auto"/>
              <w:ind w:left="57" w:right="113"/>
              <w:rPr>
                <w:rFonts w:ascii="Times New Roman" w:hAnsi="Times New Roman"/>
                <w:spacing w:val="-4"/>
                <w:sz w:val="24"/>
                <w:szCs w:val="24"/>
              </w:rPr>
            </w:pPr>
            <w:r w:rsidRPr="00981CA0">
              <w:rPr>
                <w:rFonts w:ascii="Times New Roman" w:hAnsi="Times New Roman"/>
                <w:spacing w:val="-4"/>
                <w:sz w:val="24"/>
                <w:szCs w:val="24"/>
              </w:rPr>
              <w:t xml:space="preserve">Saistības sniegt paziņojumu ES </w:t>
            </w:r>
            <w:r>
              <w:rPr>
                <w:rFonts w:ascii="Times New Roman" w:hAnsi="Times New Roman"/>
                <w:spacing w:val="-4"/>
                <w:sz w:val="24"/>
                <w:szCs w:val="24"/>
              </w:rPr>
              <w:t>insti</w:t>
            </w:r>
            <w:r w:rsidRPr="00981CA0">
              <w:rPr>
                <w:rFonts w:ascii="Times New Roman" w:hAnsi="Times New Roman"/>
                <w:spacing w:val="-4"/>
                <w:sz w:val="24"/>
                <w:szCs w:val="24"/>
              </w:rPr>
              <w:t>tū</w:t>
            </w:r>
            <w:r>
              <w:rPr>
                <w:rFonts w:ascii="Times New Roman" w:hAnsi="Times New Roman"/>
                <w:spacing w:val="-4"/>
                <w:sz w:val="24"/>
                <w:szCs w:val="24"/>
              </w:rPr>
              <w:softHyphen/>
            </w:r>
            <w:r w:rsidRPr="00981CA0">
              <w:rPr>
                <w:rFonts w:ascii="Times New Roman" w:hAnsi="Times New Roman"/>
                <w:spacing w:val="-4"/>
                <w:sz w:val="24"/>
                <w:szCs w:val="24"/>
              </w:rPr>
              <w:t xml:space="preserve">cijām un ES dalībvalstīm atbilstoši normatīvajiem </w:t>
            </w:r>
            <w:r w:rsidRPr="00981CA0">
              <w:rPr>
                <w:rFonts w:ascii="Times New Roman" w:hAnsi="Times New Roman"/>
                <w:spacing w:val="-4"/>
                <w:sz w:val="24"/>
                <w:szCs w:val="24"/>
              </w:rPr>
              <w:lastRenderedPageBreak/>
              <w:t xml:space="preserve">aktiem, kas regulē informācijas sniegšanu par tehnisko noteikumu, valsts atbalsta </w:t>
            </w:r>
            <w:r>
              <w:rPr>
                <w:rFonts w:ascii="Times New Roman" w:hAnsi="Times New Roman"/>
                <w:spacing w:val="-4"/>
                <w:sz w:val="24"/>
                <w:szCs w:val="24"/>
              </w:rPr>
              <w:t>piešķir</w:t>
            </w:r>
            <w:r w:rsidRPr="00981CA0">
              <w:rPr>
                <w:rFonts w:ascii="Times New Roman" w:hAnsi="Times New Roman"/>
                <w:spacing w:val="-4"/>
                <w:sz w:val="24"/>
                <w:szCs w:val="24"/>
              </w:rPr>
              <w:t>šanas un finanšu noteikumu (attiecībā uz monetāro politiku) projektiem</w:t>
            </w:r>
          </w:p>
        </w:tc>
        <w:tc>
          <w:tcPr>
            <w:tcW w:w="6939" w:type="dxa"/>
            <w:gridSpan w:val="4"/>
            <w:tcBorders>
              <w:top w:val="outset" w:sz="6" w:space="0" w:color="auto"/>
              <w:left w:val="outset" w:sz="6" w:space="0" w:color="auto"/>
              <w:bottom w:val="outset" w:sz="6" w:space="0" w:color="auto"/>
              <w:right w:val="outset" w:sz="6" w:space="0" w:color="auto"/>
            </w:tcBorders>
            <w:shd w:val="clear" w:color="auto" w:fill="auto"/>
          </w:tcPr>
          <w:p w:rsidR="00B40418" w:rsidRPr="00FB6281" w:rsidRDefault="009D450F" w:rsidP="009D450F">
            <w:pPr>
              <w:spacing w:after="0" w:line="240" w:lineRule="auto"/>
              <w:ind w:right="113"/>
              <w:rPr>
                <w:rFonts w:ascii="Times New Roman" w:hAnsi="Times New Roman"/>
                <w:sz w:val="24"/>
                <w:szCs w:val="24"/>
              </w:rPr>
            </w:pPr>
            <w:r>
              <w:rPr>
                <w:rFonts w:ascii="Times New Roman" w:hAnsi="Times New Roman"/>
                <w:sz w:val="24"/>
                <w:szCs w:val="24"/>
              </w:rPr>
              <w:lastRenderedPageBreak/>
              <w:t>P</w:t>
            </w:r>
            <w:r w:rsidR="00B40418" w:rsidRPr="00FB6281">
              <w:rPr>
                <w:rFonts w:ascii="Times New Roman" w:hAnsi="Times New Roman"/>
                <w:sz w:val="24"/>
                <w:szCs w:val="24"/>
              </w:rPr>
              <w:t xml:space="preserve">rojekts šo jomu </w:t>
            </w:r>
            <w:r w:rsidR="00B40418">
              <w:rPr>
                <w:rFonts w:ascii="Times New Roman" w:hAnsi="Times New Roman"/>
                <w:sz w:val="24"/>
                <w:szCs w:val="24"/>
              </w:rPr>
              <w:t>neskar</w:t>
            </w:r>
          </w:p>
        </w:tc>
      </w:tr>
      <w:tr w:rsidR="00B40418" w:rsidRPr="00FB6281" w:rsidTr="005002D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tcPr>
          <w:p w:rsidR="00B40418" w:rsidRPr="00FB6281" w:rsidRDefault="00B40418" w:rsidP="00B40418">
            <w:pPr>
              <w:spacing w:after="0" w:line="240" w:lineRule="auto"/>
              <w:ind w:left="57" w:right="113"/>
              <w:rPr>
                <w:rFonts w:ascii="Times New Roman" w:hAnsi="Times New Roman"/>
                <w:sz w:val="24"/>
                <w:szCs w:val="24"/>
              </w:rPr>
            </w:pPr>
            <w:r w:rsidRPr="00FB6281">
              <w:rPr>
                <w:rFonts w:ascii="Times New Roman" w:hAnsi="Times New Roman"/>
                <w:sz w:val="24"/>
                <w:szCs w:val="24"/>
              </w:rPr>
              <w:t>Cita informācija</w:t>
            </w:r>
          </w:p>
        </w:tc>
        <w:tc>
          <w:tcPr>
            <w:tcW w:w="6939" w:type="dxa"/>
            <w:gridSpan w:val="4"/>
            <w:tcBorders>
              <w:top w:val="outset" w:sz="6" w:space="0" w:color="auto"/>
              <w:left w:val="outset" w:sz="6" w:space="0" w:color="auto"/>
              <w:bottom w:val="outset" w:sz="6" w:space="0" w:color="auto"/>
              <w:right w:val="outset" w:sz="6" w:space="0" w:color="auto"/>
            </w:tcBorders>
            <w:shd w:val="clear" w:color="auto" w:fill="auto"/>
          </w:tcPr>
          <w:p w:rsidR="00B40418" w:rsidRPr="00FB6281" w:rsidRDefault="00B40418" w:rsidP="00B40418">
            <w:pPr>
              <w:spacing w:after="0" w:line="240" w:lineRule="auto"/>
              <w:ind w:left="57" w:right="113"/>
              <w:rPr>
                <w:rFonts w:ascii="Times New Roman" w:hAnsi="Times New Roman"/>
                <w:sz w:val="24"/>
                <w:szCs w:val="24"/>
              </w:rPr>
            </w:pPr>
            <w:r>
              <w:rPr>
                <w:rFonts w:ascii="Times New Roman" w:hAnsi="Times New Roman"/>
                <w:sz w:val="24"/>
                <w:szCs w:val="24"/>
              </w:rPr>
              <w:t>Nav</w:t>
            </w:r>
          </w:p>
        </w:tc>
      </w:tr>
      <w:tr w:rsidR="00B40418" w:rsidRPr="00FB6281" w:rsidTr="00C65B6B">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9627" w:type="dxa"/>
            <w:gridSpan w:val="6"/>
            <w:tcBorders>
              <w:top w:val="outset" w:sz="6" w:space="0" w:color="auto"/>
              <w:left w:val="outset" w:sz="6" w:space="0" w:color="auto"/>
              <w:bottom w:val="outset" w:sz="6" w:space="0" w:color="auto"/>
              <w:right w:val="outset" w:sz="6" w:space="0" w:color="auto"/>
            </w:tcBorders>
            <w:shd w:val="clear" w:color="auto" w:fill="auto"/>
            <w:vAlign w:val="center"/>
          </w:tcPr>
          <w:p w:rsidR="00B40418" w:rsidRPr="00C44745" w:rsidRDefault="00B40418" w:rsidP="00B40418">
            <w:pPr>
              <w:spacing w:after="0" w:line="240" w:lineRule="auto"/>
              <w:ind w:left="57" w:right="113"/>
              <w:rPr>
                <w:rFonts w:ascii="Times New Roman Bold" w:hAnsi="Times New Roman Bold"/>
                <w:b/>
                <w:spacing w:val="-4"/>
                <w:sz w:val="24"/>
                <w:szCs w:val="24"/>
              </w:rPr>
            </w:pPr>
            <w:r w:rsidRPr="00C44745">
              <w:rPr>
                <w:rFonts w:ascii="Times New Roman Bold" w:hAnsi="Times New Roman Bold"/>
                <w:b/>
                <w:spacing w:val="-4"/>
                <w:sz w:val="24"/>
                <w:szCs w:val="24"/>
              </w:rPr>
              <w:t>2. tabula</w:t>
            </w:r>
          </w:p>
          <w:p w:rsidR="00B40418" w:rsidRPr="00C44745" w:rsidRDefault="00B40418" w:rsidP="00B40418">
            <w:pPr>
              <w:spacing w:after="0" w:line="240" w:lineRule="auto"/>
              <w:ind w:left="57" w:right="113"/>
              <w:rPr>
                <w:rFonts w:ascii="Times New Roman Bold" w:hAnsi="Times New Roman Bold"/>
                <w:b/>
                <w:spacing w:val="-4"/>
                <w:sz w:val="24"/>
                <w:szCs w:val="24"/>
              </w:rPr>
            </w:pPr>
            <w:r w:rsidRPr="00C44745">
              <w:rPr>
                <w:rFonts w:ascii="Times New Roman Bold" w:hAnsi="Times New Roman Bold"/>
                <w:b/>
                <w:spacing w:val="-4"/>
                <w:sz w:val="24"/>
                <w:szCs w:val="24"/>
              </w:rPr>
              <w:t>Ar tiesību akta projektu izpildītās vai uzņemtās saistības, kas izriet no starptautiskajiem tiesību aktiem vai starptautiskas institūcijas vai organizācijas dokumentiem.</w:t>
            </w:r>
          </w:p>
          <w:p w:rsidR="00B40418" w:rsidRPr="00C44745" w:rsidRDefault="00B40418" w:rsidP="00B40418">
            <w:pPr>
              <w:spacing w:after="0" w:line="240" w:lineRule="auto"/>
              <w:ind w:left="57" w:right="113"/>
              <w:rPr>
                <w:rFonts w:ascii="Times New Roman Bold" w:hAnsi="Times New Roman Bold"/>
                <w:b/>
                <w:spacing w:val="-4"/>
                <w:sz w:val="24"/>
                <w:szCs w:val="24"/>
              </w:rPr>
            </w:pPr>
            <w:r w:rsidRPr="00C44745">
              <w:rPr>
                <w:rFonts w:ascii="Times New Roman Bold" w:hAnsi="Times New Roman Bold"/>
                <w:b/>
                <w:spacing w:val="-4"/>
                <w:sz w:val="24"/>
                <w:szCs w:val="24"/>
              </w:rPr>
              <w:t>Pasākumi šo saistību izpildei</w:t>
            </w:r>
          </w:p>
        </w:tc>
      </w:tr>
      <w:tr w:rsidR="00B40418" w:rsidRPr="00FB6281" w:rsidTr="005002D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40418" w:rsidRPr="00C44745" w:rsidRDefault="00B40418" w:rsidP="00B40418">
            <w:pPr>
              <w:spacing w:after="0" w:line="240" w:lineRule="auto"/>
              <w:ind w:left="57" w:right="113"/>
              <w:rPr>
                <w:rFonts w:ascii="Times New Roman" w:hAnsi="Times New Roman"/>
                <w:spacing w:val="-4"/>
                <w:sz w:val="24"/>
                <w:szCs w:val="24"/>
              </w:rPr>
            </w:pPr>
            <w:r w:rsidRPr="00C44745">
              <w:rPr>
                <w:rFonts w:ascii="Times New Roman" w:hAnsi="Times New Roman"/>
                <w:spacing w:val="-4"/>
                <w:sz w:val="24"/>
                <w:szCs w:val="24"/>
              </w:rPr>
              <w:t>Attiecīgā starptautiskā tiesību akta vai starptau</w:t>
            </w:r>
            <w:r>
              <w:rPr>
                <w:rFonts w:ascii="Times New Roman" w:hAnsi="Times New Roman"/>
                <w:spacing w:val="-4"/>
                <w:sz w:val="24"/>
                <w:szCs w:val="24"/>
              </w:rPr>
              <w:softHyphen/>
            </w:r>
            <w:r w:rsidRPr="00C44745">
              <w:rPr>
                <w:rFonts w:ascii="Times New Roman" w:hAnsi="Times New Roman"/>
                <w:spacing w:val="-4"/>
                <w:sz w:val="24"/>
                <w:szCs w:val="24"/>
              </w:rPr>
              <w:t>tiskas institūcijas vai organizācijas dokumenta (turpmāk – starptautiskais dokuments) datums, numurs un nosaukums</w:t>
            </w:r>
          </w:p>
        </w:tc>
        <w:tc>
          <w:tcPr>
            <w:tcW w:w="6939" w:type="dxa"/>
            <w:gridSpan w:val="4"/>
            <w:tcBorders>
              <w:top w:val="outset" w:sz="6" w:space="0" w:color="auto"/>
              <w:left w:val="outset" w:sz="6" w:space="0" w:color="auto"/>
              <w:bottom w:val="outset" w:sz="6" w:space="0" w:color="auto"/>
              <w:right w:val="outset" w:sz="6" w:space="0" w:color="auto"/>
            </w:tcBorders>
            <w:shd w:val="clear" w:color="auto" w:fill="auto"/>
          </w:tcPr>
          <w:p w:rsidR="00B40418" w:rsidRPr="00C44745" w:rsidRDefault="009D450F" w:rsidP="009D450F">
            <w:pPr>
              <w:spacing w:after="0" w:line="240" w:lineRule="auto"/>
              <w:ind w:right="113"/>
              <w:rPr>
                <w:rFonts w:ascii="Times New Roman" w:hAnsi="Times New Roman"/>
                <w:spacing w:val="-4"/>
                <w:sz w:val="24"/>
                <w:szCs w:val="24"/>
              </w:rPr>
            </w:pPr>
            <w:r>
              <w:rPr>
                <w:rFonts w:ascii="Times New Roman" w:hAnsi="Times New Roman"/>
                <w:spacing w:val="-4"/>
                <w:sz w:val="24"/>
                <w:szCs w:val="24"/>
              </w:rPr>
              <w:t>P</w:t>
            </w:r>
            <w:r w:rsidR="00B40418" w:rsidRPr="00C44745">
              <w:rPr>
                <w:rFonts w:ascii="Times New Roman" w:hAnsi="Times New Roman"/>
                <w:spacing w:val="-4"/>
                <w:sz w:val="24"/>
                <w:szCs w:val="24"/>
              </w:rPr>
              <w:t>rojekts šo jomu neskar</w:t>
            </w:r>
          </w:p>
        </w:tc>
      </w:tr>
      <w:tr w:rsidR="00B40418" w:rsidRPr="00FB6281" w:rsidTr="005D039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40418" w:rsidRPr="00FB6281" w:rsidRDefault="00B40418" w:rsidP="00B40418">
            <w:pPr>
              <w:spacing w:after="0" w:line="240" w:lineRule="auto"/>
              <w:rPr>
                <w:rFonts w:ascii="Times New Roman" w:hAnsi="Times New Roman"/>
                <w:sz w:val="24"/>
                <w:szCs w:val="24"/>
              </w:rPr>
            </w:pPr>
            <w:r w:rsidRPr="00FB6281">
              <w:rPr>
                <w:rFonts w:ascii="Times New Roman" w:hAnsi="Times New Roman"/>
                <w:sz w:val="24"/>
                <w:szCs w:val="24"/>
              </w:rPr>
              <w:t>A</w:t>
            </w:r>
          </w:p>
        </w:tc>
        <w:tc>
          <w:tcPr>
            <w:tcW w:w="298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40418" w:rsidRPr="00FB6281" w:rsidRDefault="00B40418" w:rsidP="00B40418">
            <w:pPr>
              <w:spacing w:after="0" w:line="240" w:lineRule="auto"/>
              <w:rPr>
                <w:rFonts w:ascii="Times New Roman" w:hAnsi="Times New Roman"/>
                <w:sz w:val="24"/>
                <w:szCs w:val="24"/>
              </w:rPr>
            </w:pPr>
            <w:r w:rsidRPr="00FB6281">
              <w:rPr>
                <w:rFonts w:ascii="Times New Roman" w:hAnsi="Times New Roman"/>
                <w:sz w:val="24"/>
                <w:szCs w:val="24"/>
              </w:rPr>
              <w:t>B</w:t>
            </w:r>
          </w:p>
        </w:tc>
        <w:tc>
          <w:tcPr>
            <w:tcW w:w="395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40418" w:rsidRPr="00FB6281" w:rsidRDefault="00B40418" w:rsidP="00B40418">
            <w:pPr>
              <w:spacing w:after="0" w:line="240" w:lineRule="auto"/>
              <w:rPr>
                <w:rFonts w:ascii="Times New Roman" w:hAnsi="Times New Roman"/>
                <w:sz w:val="24"/>
                <w:szCs w:val="24"/>
              </w:rPr>
            </w:pPr>
            <w:r w:rsidRPr="00FB6281">
              <w:rPr>
                <w:rFonts w:ascii="Times New Roman" w:hAnsi="Times New Roman"/>
                <w:sz w:val="24"/>
                <w:szCs w:val="24"/>
              </w:rPr>
              <w:t>C</w:t>
            </w:r>
          </w:p>
        </w:tc>
      </w:tr>
      <w:tr w:rsidR="00B40418" w:rsidRPr="00FB6281" w:rsidTr="005D039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tcPr>
          <w:p w:rsidR="00B40418" w:rsidRPr="00D448C7" w:rsidRDefault="00B40418" w:rsidP="00B40418">
            <w:pPr>
              <w:spacing w:after="0" w:line="240" w:lineRule="auto"/>
              <w:ind w:left="57" w:right="113"/>
              <w:rPr>
                <w:rFonts w:ascii="Times New Roman" w:hAnsi="Times New Roman"/>
                <w:spacing w:val="-4"/>
                <w:sz w:val="24"/>
                <w:szCs w:val="24"/>
              </w:rPr>
            </w:pPr>
            <w:r w:rsidRPr="00D448C7">
              <w:rPr>
                <w:rFonts w:ascii="Times New Roman" w:hAnsi="Times New Roman"/>
                <w:spacing w:val="-4"/>
                <w:sz w:val="24"/>
                <w:szCs w:val="24"/>
              </w:rPr>
              <w:t>Starptautiskās saistības (pēc būtības), kas izriet no norādītā starptautiskā dokumenta.</w:t>
            </w:r>
          </w:p>
          <w:p w:rsidR="00B40418" w:rsidRPr="00D448C7" w:rsidRDefault="00B40418" w:rsidP="00B40418">
            <w:pPr>
              <w:spacing w:after="0" w:line="240" w:lineRule="auto"/>
              <w:ind w:left="57" w:right="113"/>
              <w:rPr>
                <w:rFonts w:ascii="Times New Roman" w:hAnsi="Times New Roman"/>
                <w:spacing w:val="-4"/>
                <w:sz w:val="24"/>
                <w:szCs w:val="24"/>
              </w:rPr>
            </w:pPr>
            <w:r w:rsidRPr="00D448C7">
              <w:rPr>
                <w:rFonts w:ascii="Times New Roman" w:hAnsi="Times New Roman"/>
                <w:spacing w:val="-4"/>
                <w:sz w:val="24"/>
                <w:szCs w:val="24"/>
              </w:rPr>
              <w:t>Konkrēti veicamie pasākumi vai uzdevumi, kas nepieciešami šo starptautisko saistību izpildei</w:t>
            </w:r>
          </w:p>
        </w:tc>
        <w:tc>
          <w:tcPr>
            <w:tcW w:w="2983" w:type="dxa"/>
            <w:gridSpan w:val="2"/>
            <w:tcBorders>
              <w:top w:val="outset" w:sz="6" w:space="0" w:color="auto"/>
              <w:left w:val="outset" w:sz="6" w:space="0" w:color="auto"/>
              <w:bottom w:val="outset" w:sz="6" w:space="0" w:color="auto"/>
              <w:right w:val="outset" w:sz="6" w:space="0" w:color="auto"/>
            </w:tcBorders>
            <w:shd w:val="clear" w:color="auto" w:fill="auto"/>
          </w:tcPr>
          <w:p w:rsidR="00B40418" w:rsidRPr="00D448C7" w:rsidRDefault="00B40418" w:rsidP="00B40418">
            <w:pPr>
              <w:spacing w:after="0" w:line="240" w:lineRule="auto"/>
              <w:ind w:left="57" w:right="113"/>
              <w:rPr>
                <w:rFonts w:ascii="Times New Roman" w:hAnsi="Times New Roman"/>
                <w:spacing w:val="-4"/>
                <w:sz w:val="24"/>
                <w:szCs w:val="24"/>
              </w:rPr>
            </w:pPr>
            <w:r w:rsidRPr="00D448C7">
              <w:rPr>
                <w:rFonts w:ascii="Times New Roman" w:hAnsi="Times New Roman"/>
                <w:spacing w:val="-4"/>
                <w:sz w:val="24"/>
                <w:szCs w:val="24"/>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3956" w:type="dxa"/>
            <w:gridSpan w:val="2"/>
            <w:tcBorders>
              <w:top w:val="outset" w:sz="6" w:space="0" w:color="auto"/>
              <w:left w:val="outset" w:sz="6" w:space="0" w:color="auto"/>
              <w:bottom w:val="outset" w:sz="6" w:space="0" w:color="auto"/>
              <w:right w:val="outset" w:sz="6" w:space="0" w:color="auto"/>
            </w:tcBorders>
            <w:shd w:val="clear" w:color="auto" w:fill="auto"/>
          </w:tcPr>
          <w:p w:rsidR="00B40418" w:rsidRPr="00D448C7" w:rsidRDefault="00B40418" w:rsidP="00B40418">
            <w:pPr>
              <w:spacing w:after="0" w:line="240" w:lineRule="auto"/>
              <w:ind w:left="57" w:right="113"/>
              <w:rPr>
                <w:rFonts w:ascii="Times New Roman" w:hAnsi="Times New Roman"/>
                <w:spacing w:val="-6"/>
                <w:sz w:val="24"/>
                <w:szCs w:val="24"/>
              </w:rPr>
            </w:pPr>
            <w:r w:rsidRPr="00D448C7">
              <w:rPr>
                <w:rFonts w:ascii="Times New Roman" w:hAnsi="Times New Roman"/>
                <w:spacing w:val="-6"/>
                <w:sz w:val="24"/>
                <w:szCs w:val="24"/>
              </w:rPr>
              <w:t>Informācija par to, vai starptautiskās saistības, kas minētas šīs tabulas A ailē, tiek izpildītas pilnībā vai daļēji.</w:t>
            </w:r>
          </w:p>
          <w:p w:rsidR="00B40418" w:rsidRPr="00D448C7" w:rsidRDefault="00B40418" w:rsidP="00B40418">
            <w:pPr>
              <w:spacing w:after="0" w:line="240" w:lineRule="auto"/>
              <w:ind w:left="57" w:right="113"/>
              <w:rPr>
                <w:rFonts w:ascii="Times New Roman" w:hAnsi="Times New Roman"/>
                <w:spacing w:val="-6"/>
                <w:sz w:val="24"/>
                <w:szCs w:val="24"/>
              </w:rPr>
            </w:pPr>
            <w:r w:rsidRPr="00D448C7">
              <w:rPr>
                <w:rFonts w:ascii="Times New Roman" w:hAnsi="Times New Roman"/>
                <w:spacing w:val="-6"/>
                <w:sz w:val="24"/>
                <w:szCs w:val="24"/>
              </w:rPr>
              <w:t>Ja attiecīgās starptautiskās saistības tiek izpildītas daļēji, sniedz skaidrojumu, kā arī precīzi norāda, kad un kādā veidā starptautiskās saistības tiks izpildītas pilnībā.</w:t>
            </w:r>
          </w:p>
          <w:p w:rsidR="00B40418" w:rsidRPr="00D448C7" w:rsidRDefault="00B40418" w:rsidP="00B40418">
            <w:pPr>
              <w:spacing w:after="0" w:line="240" w:lineRule="auto"/>
              <w:ind w:left="57" w:right="113"/>
              <w:rPr>
                <w:rFonts w:ascii="Times New Roman" w:hAnsi="Times New Roman"/>
                <w:spacing w:val="-4"/>
                <w:sz w:val="24"/>
                <w:szCs w:val="24"/>
              </w:rPr>
            </w:pPr>
            <w:r w:rsidRPr="00D448C7">
              <w:rPr>
                <w:rFonts w:ascii="Times New Roman" w:hAnsi="Times New Roman"/>
                <w:spacing w:val="-4"/>
                <w:sz w:val="24"/>
                <w:szCs w:val="24"/>
              </w:rPr>
              <w:t>Norāda institūciju, kas ir atbildīga par šo saistību izpildi pilnībā</w:t>
            </w:r>
          </w:p>
        </w:tc>
      </w:tr>
      <w:tr w:rsidR="00833BFA" w:rsidRPr="00FB6281" w:rsidTr="005002D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tcPr>
          <w:p w:rsidR="00833BFA" w:rsidRPr="0056236B" w:rsidRDefault="00833BFA" w:rsidP="00833BFA">
            <w:pPr>
              <w:spacing w:after="0" w:line="240" w:lineRule="auto"/>
              <w:ind w:right="113"/>
              <w:rPr>
                <w:rFonts w:ascii="Times New Roman" w:hAnsi="Times New Roman"/>
                <w:spacing w:val="-4"/>
                <w:sz w:val="24"/>
                <w:szCs w:val="24"/>
              </w:rPr>
            </w:pPr>
            <w:r>
              <w:rPr>
                <w:rFonts w:ascii="Times New Roman" w:hAnsi="Times New Roman"/>
                <w:spacing w:val="-4"/>
                <w:sz w:val="24"/>
                <w:szCs w:val="24"/>
              </w:rPr>
              <w:t>P</w:t>
            </w:r>
            <w:r w:rsidRPr="0056236B">
              <w:rPr>
                <w:rFonts w:ascii="Times New Roman" w:hAnsi="Times New Roman"/>
                <w:spacing w:val="-4"/>
                <w:sz w:val="24"/>
                <w:szCs w:val="24"/>
              </w:rPr>
              <w:t>rojekts šo jomu neskar</w:t>
            </w:r>
          </w:p>
        </w:tc>
        <w:tc>
          <w:tcPr>
            <w:tcW w:w="2983" w:type="dxa"/>
            <w:gridSpan w:val="2"/>
            <w:tcBorders>
              <w:top w:val="outset" w:sz="6" w:space="0" w:color="auto"/>
              <w:left w:val="outset" w:sz="6" w:space="0" w:color="auto"/>
              <w:bottom w:val="outset" w:sz="6" w:space="0" w:color="auto"/>
              <w:right w:val="outset" w:sz="6" w:space="0" w:color="auto"/>
            </w:tcBorders>
            <w:shd w:val="clear" w:color="auto" w:fill="auto"/>
          </w:tcPr>
          <w:p w:rsidR="00833BFA" w:rsidRPr="0056236B" w:rsidRDefault="00833BFA" w:rsidP="00833BFA">
            <w:pPr>
              <w:spacing w:after="0" w:line="240" w:lineRule="auto"/>
              <w:ind w:right="113"/>
              <w:rPr>
                <w:rFonts w:ascii="Times New Roman" w:hAnsi="Times New Roman"/>
                <w:spacing w:val="-4"/>
                <w:sz w:val="24"/>
                <w:szCs w:val="24"/>
              </w:rPr>
            </w:pPr>
            <w:r>
              <w:rPr>
                <w:rFonts w:ascii="Times New Roman" w:hAnsi="Times New Roman"/>
                <w:spacing w:val="-4"/>
                <w:sz w:val="24"/>
                <w:szCs w:val="24"/>
              </w:rPr>
              <w:t>P</w:t>
            </w:r>
            <w:r w:rsidRPr="0056236B">
              <w:rPr>
                <w:rFonts w:ascii="Times New Roman" w:hAnsi="Times New Roman"/>
                <w:spacing w:val="-4"/>
                <w:sz w:val="24"/>
                <w:szCs w:val="24"/>
              </w:rPr>
              <w:t>rojekts šo jomu neskar</w:t>
            </w:r>
          </w:p>
        </w:tc>
        <w:tc>
          <w:tcPr>
            <w:tcW w:w="3956" w:type="dxa"/>
            <w:gridSpan w:val="2"/>
            <w:tcBorders>
              <w:top w:val="outset" w:sz="6" w:space="0" w:color="auto"/>
              <w:left w:val="outset" w:sz="6" w:space="0" w:color="auto"/>
              <w:bottom w:val="outset" w:sz="6" w:space="0" w:color="auto"/>
              <w:right w:val="outset" w:sz="6" w:space="0" w:color="auto"/>
            </w:tcBorders>
            <w:shd w:val="clear" w:color="auto" w:fill="auto"/>
          </w:tcPr>
          <w:p w:rsidR="00833BFA" w:rsidRPr="0056236B" w:rsidRDefault="00833BFA" w:rsidP="00833BFA">
            <w:pPr>
              <w:spacing w:after="0" w:line="240" w:lineRule="auto"/>
              <w:ind w:right="113"/>
              <w:rPr>
                <w:rFonts w:ascii="Times New Roman" w:hAnsi="Times New Roman"/>
                <w:spacing w:val="-4"/>
                <w:sz w:val="24"/>
                <w:szCs w:val="24"/>
              </w:rPr>
            </w:pPr>
            <w:r>
              <w:rPr>
                <w:rFonts w:ascii="Times New Roman" w:hAnsi="Times New Roman"/>
                <w:spacing w:val="-4"/>
                <w:sz w:val="24"/>
                <w:szCs w:val="24"/>
              </w:rPr>
              <w:t>P</w:t>
            </w:r>
            <w:r w:rsidRPr="0056236B">
              <w:rPr>
                <w:rFonts w:ascii="Times New Roman" w:hAnsi="Times New Roman"/>
                <w:spacing w:val="-4"/>
                <w:sz w:val="24"/>
                <w:szCs w:val="24"/>
              </w:rPr>
              <w:t>rojekts šo jomu neskar</w:t>
            </w:r>
          </w:p>
        </w:tc>
      </w:tr>
      <w:tr w:rsidR="00833BFA" w:rsidRPr="00FB6281" w:rsidTr="005002D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tcPr>
          <w:p w:rsidR="00833BFA" w:rsidRPr="0056236B" w:rsidRDefault="00833BFA" w:rsidP="00833BFA">
            <w:pPr>
              <w:spacing w:after="0" w:line="240" w:lineRule="auto"/>
              <w:ind w:left="57" w:right="113"/>
              <w:rPr>
                <w:rFonts w:ascii="Times New Roman" w:hAnsi="Times New Roman"/>
                <w:spacing w:val="-4"/>
                <w:sz w:val="24"/>
                <w:szCs w:val="24"/>
              </w:rPr>
            </w:pPr>
            <w:r w:rsidRPr="0056236B">
              <w:rPr>
                <w:rFonts w:ascii="Times New Roman" w:hAnsi="Times New Roman"/>
                <w:spacing w:val="-4"/>
                <w:sz w:val="24"/>
                <w:szCs w:val="24"/>
              </w:rPr>
              <w:t>Vai starptautiskajā dokumentā paredzētās saistības nav pretrunā ar jau esošajām Latvijas Republikas starptautis</w:t>
            </w:r>
            <w:r w:rsidRPr="0056236B">
              <w:rPr>
                <w:rFonts w:ascii="Times New Roman" w:hAnsi="Times New Roman"/>
                <w:spacing w:val="-4"/>
                <w:sz w:val="24"/>
                <w:szCs w:val="24"/>
              </w:rPr>
              <w:softHyphen/>
              <w:t>kajām saistībām?</w:t>
            </w:r>
          </w:p>
        </w:tc>
        <w:tc>
          <w:tcPr>
            <w:tcW w:w="6939" w:type="dxa"/>
            <w:gridSpan w:val="4"/>
            <w:tcBorders>
              <w:top w:val="outset" w:sz="6" w:space="0" w:color="auto"/>
              <w:left w:val="outset" w:sz="6" w:space="0" w:color="auto"/>
              <w:bottom w:val="outset" w:sz="6" w:space="0" w:color="auto"/>
              <w:right w:val="outset" w:sz="6" w:space="0" w:color="auto"/>
            </w:tcBorders>
            <w:shd w:val="clear" w:color="auto" w:fill="auto"/>
          </w:tcPr>
          <w:p w:rsidR="00833BFA" w:rsidRPr="0056236B" w:rsidRDefault="00833BFA" w:rsidP="00833BFA">
            <w:pPr>
              <w:spacing w:after="0" w:line="240" w:lineRule="auto"/>
              <w:ind w:right="113"/>
              <w:rPr>
                <w:rFonts w:ascii="Times New Roman" w:hAnsi="Times New Roman"/>
                <w:spacing w:val="-4"/>
                <w:sz w:val="24"/>
                <w:szCs w:val="24"/>
              </w:rPr>
            </w:pPr>
            <w:r>
              <w:rPr>
                <w:rFonts w:ascii="Times New Roman" w:hAnsi="Times New Roman"/>
                <w:spacing w:val="-4"/>
                <w:sz w:val="24"/>
                <w:szCs w:val="24"/>
              </w:rPr>
              <w:t>P</w:t>
            </w:r>
            <w:r w:rsidRPr="0056236B">
              <w:rPr>
                <w:rFonts w:ascii="Times New Roman" w:hAnsi="Times New Roman"/>
                <w:spacing w:val="-4"/>
                <w:sz w:val="24"/>
                <w:szCs w:val="24"/>
              </w:rPr>
              <w:t>rojekts šo jomu neskar</w:t>
            </w:r>
          </w:p>
        </w:tc>
      </w:tr>
      <w:tr w:rsidR="00833BFA" w:rsidRPr="00FB6281" w:rsidTr="005002D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tcPr>
          <w:p w:rsidR="00833BFA" w:rsidRPr="0056236B" w:rsidRDefault="00833BFA" w:rsidP="00833BFA">
            <w:pPr>
              <w:spacing w:after="0" w:line="240" w:lineRule="auto"/>
              <w:ind w:left="57" w:right="113"/>
              <w:rPr>
                <w:rFonts w:ascii="Times New Roman" w:hAnsi="Times New Roman"/>
                <w:spacing w:val="-4"/>
                <w:sz w:val="24"/>
                <w:szCs w:val="24"/>
              </w:rPr>
            </w:pPr>
            <w:r w:rsidRPr="0056236B">
              <w:rPr>
                <w:rFonts w:ascii="Times New Roman" w:hAnsi="Times New Roman"/>
                <w:spacing w:val="-4"/>
                <w:sz w:val="24"/>
                <w:szCs w:val="24"/>
              </w:rPr>
              <w:t>Cita informācija</w:t>
            </w:r>
          </w:p>
        </w:tc>
        <w:tc>
          <w:tcPr>
            <w:tcW w:w="6939" w:type="dxa"/>
            <w:gridSpan w:val="4"/>
            <w:tcBorders>
              <w:top w:val="outset" w:sz="6" w:space="0" w:color="auto"/>
              <w:left w:val="outset" w:sz="6" w:space="0" w:color="auto"/>
              <w:bottom w:val="outset" w:sz="6" w:space="0" w:color="auto"/>
              <w:right w:val="outset" w:sz="6" w:space="0" w:color="auto"/>
            </w:tcBorders>
            <w:shd w:val="clear" w:color="auto" w:fill="auto"/>
          </w:tcPr>
          <w:p w:rsidR="00833BFA" w:rsidRPr="0056236B" w:rsidRDefault="00833BFA" w:rsidP="00833BFA">
            <w:pPr>
              <w:spacing w:after="0" w:line="240" w:lineRule="auto"/>
              <w:ind w:left="57" w:right="113"/>
              <w:rPr>
                <w:rFonts w:ascii="Times New Roman" w:hAnsi="Times New Roman"/>
                <w:spacing w:val="-4"/>
                <w:sz w:val="24"/>
                <w:szCs w:val="24"/>
              </w:rPr>
            </w:pPr>
            <w:r w:rsidRPr="0056236B">
              <w:rPr>
                <w:rFonts w:ascii="Times New Roman" w:hAnsi="Times New Roman"/>
                <w:spacing w:val="-4"/>
                <w:sz w:val="24"/>
                <w:szCs w:val="24"/>
              </w:rPr>
              <w:t>Nav</w:t>
            </w:r>
          </w:p>
        </w:tc>
      </w:tr>
    </w:tbl>
    <w:p w:rsidR="008260C4" w:rsidRDefault="008260C4" w:rsidP="000C1B81">
      <w:pPr>
        <w:spacing w:after="0" w:line="240" w:lineRule="auto"/>
        <w:rPr>
          <w:rFonts w:ascii="Times New Roman" w:hAnsi="Times New Roman"/>
          <w:sz w:val="24"/>
          <w:szCs w:val="24"/>
          <w:highlight w:val="yellow"/>
        </w:rP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3"/>
        <w:gridCol w:w="2132"/>
        <w:gridCol w:w="6916"/>
      </w:tblGrid>
      <w:tr w:rsidR="00CC1A56" w:rsidRPr="009676B0" w:rsidTr="000C1B81">
        <w:trPr>
          <w:trHeight w:val="421"/>
          <w:jc w:val="center"/>
        </w:trPr>
        <w:tc>
          <w:tcPr>
            <w:tcW w:w="9581" w:type="dxa"/>
            <w:gridSpan w:val="3"/>
            <w:shd w:val="clear" w:color="auto" w:fill="auto"/>
            <w:vAlign w:val="center"/>
          </w:tcPr>
          <w:p w:rsidR="00CC1A56" w:rsidRPr="009676B0" w:rsidRDefault="00CC1A56" w:rsidP="000C1B81">
            <w:pPr>
              <w:pStyle w:val="naisnod"/>
              <w:spacing w:before="0" w:beforeAutospacing="0" w:after="0" w:afterAutospacing="0"/>
              <w:ind w:left="57" w:right="57"/>
              <w:jc w:val="center"/>
            </w:pPr>
            <w:r w:rsidRPr="009717AA">
              <w:rPr>
                <w:b/>
              </w:rPr>
              <w:t>VI.</w:t>
            </w:r>
            <w:r w:rsidR="00F01597" w:rsidRPr="009717AA">
              <w:rPr>
                <w:b/>
              </w:rPr>
              <w:t xml:space="preserve"> </w:t>
            </w:r>
            <w:r w:rsidRPr="009676B0">
              <w:rPr>
                <w:b/>
              </w:rPr>
              <w:t>Sabiedrības</w:t>
            </w:r>
            <w:r w:rsidR="00F01597" w:rsidRPr="009676B0">
              <w:rPr>
                <w:b/>
              </w:rPr>
              <w:t xml:space="preserve"> </w:t>
            </w:r>
            <w:r w:rsidRPr="009676B0">
              <w:rPr>
                <w:b/>
              </w:rPr>
              <w:t>līdzdalība</w:t>
            </w:r>
            <w:r w:rsidR="00F01597" w:rsidRPr="009676B0">
              <w:rPr>
                <w:b/>
              </w:rPr>
              <w:t xml:space="preserve"> </w:t>
            </w:r>
            <w:r w:rsidRPr="009676B0">
              <w:rPr>
                <w:b/>
              </w:rPr>
              <w:t>un</w:t>
            </w:r>
            <w:r w:rsidR="00F01597" w:rsidRPr="009676B0">
              <w:rPr>
                <w:b/>
              </w:rPr>
              <w:t xml:space="preserve"> </w:t>
            </w:r>
            <w:r w:rsidRPr="009676B0">
              <w:rPr>
                <w:b/>
              </w:rPr>
              <w:t>komunikācijas</w:t>
            </w:r>
            <w:r w:rsidR="00F01597" w:rsidRPr="009676B0">
              <w:rPr>
                <w:b/>
              </w:rPr>
              <w:t xml:space="preserve"> </w:t>
            </w:r>
            <w:r w:rsidRPr="009676B0">
              <w:rPr>
                <w:b/>
              </w:rPr>
              <w:t>aktivitātes</w:t>
            </w:r>
          </w:p>
        </w:tc>
      </w:tr>
      <w:tr w:rsidR="00CC1A56" w:rsidRPr="009676B0" w:rsidTr="005002D0">
        <w:trPr>
          <w:trHeight w:val="553"/>
          <w:jc w:val="center"/>
        </w:trPr>
        <w:tc>
          <w:tcPr>
            <w:tcW w:w="533" w:type="dxa"/>
            <w:shd w:val="clear" w:color="auto" w:fill="auto"/>
          </w:tcPr>
          <w:p w:rsidR="00CC1A56" w:rsidRPr="009717AA" w:rsidRDefault="00CC1A56" w:rsidP="000C1B81">
            <w:pPr>
              <w:spacing w:after="0" w:line="240" w:lineRule="auto"/>
              <w:ind w:left="57" w:right="57"/>
              <w:jc w:val="both"/>
              <w:rPr>
                <w:rFonts w:ascii="Times New Roman" w:hAnsi="Times New Roman"/>
                <w:bCs/>
                <w:sz w:val="24"/>
                <w:szCs w:val="24"/>
              </w:rPr>
            </w:pPr>
            <w:r w:rsidRPr="009717AA">
              <w:rPr>
                <w:rFonts w:ascii="Times New Roman" w:hAnsi="Times New Roman"/>
                <w:bCs/>
                <w:sz w:val="24"/>
                <w:szCs w:val="24"/>
              </w:rPr>
              <w:t>1.</w:t>
            </w:r>
          </w:p>
        </w:tc>
        <w:tc>
          <w:tcPr>
            <w:tcW w:w="2132" w:type="dxa"/>
            <w:shd w:val="clear" w:color="auto" w:fill="auto"/>
          </w:tcPr>
          <w:p w:rsidR="00CC1A56" w:rsidRPr="009676B0" w:rsidRDefault="00CC1A56" w:rsidP="000C1B81">
            <w:pPr>
              <w:tabs>
                <w:tab w:val="left" w:pos="170"/>
              </w:tabs>
              <w:spacing w:after="0" w:line="240" w:lineRule="auto"/>
              <w:ind w:left="57" w:right="57"/>
              <w:rPr>
                <w:rFonts w:ascii="Times New Roman" w:hAnsi="Times New Roman"/>
                <w:sz w:val="24"/>
                <w:szCs w:val="24"/>
                <w:lang w:eastAsia="lv-LV"/>
              </w:rPr>
            </w:pPr>
            <w:r w:rsidRPr="009676B0">
              <w:rPr>
                <w:rFonts w:ascii="Times New Roman" w:hAnsi="Times New Roman"/>
                <w:sz w:val="24"/>
                <w:szCs w:val="24"/>
                <w:lang w:eastAsia="lv-LV"/>
              </w:rPr>
              <w:t>Plānotās</w:t>
            </w:r>
            <w:r w:rsidR="00F01597" w:rsidRPr="009676B0">
              <w:rPr>
                <w:rFonts w:ascii="Times New Roman" w:hAnsi="Times New Roman"/>
                <w:sz w:val="24"/>
                <w:szCs w:val="24"/>
                <w:lang w:eastAsia="lv-LV"/>
              </w:rPr>
              <w:t xml:space="preserve"> </w:t>
            </w:r>
            <w:r w:rsidRPr="009676B0">
              <w:rPr>
                <w:rFonts w:ascii="Times New Roman" w:hAnsi="Times New Roman"/>
                <w:sz w:val="24"/>
                <w:szCs w:val="24"/>
                <w:lang w:eastAsia="lv-LV"/>
              </w:rPr>
              <w:t>sabiedrības</w:t>
            </w:r>
            <w:r w:rsidR="00F01597" w:rsidRPr="009676B0">
              <w:rPr>
                <w:rFonts w:ascii="Times New Roman" w:hAnsi="Times New Roman"/>
                <w:sz w:val="24"/>
                <w:szCs w:val="24"/>
                <w:lang w:eastAsia="lv-LV"/>
              </w:rPr>
              <w:t xml:space="preserve"> </w:t>
            </w:r>
            <w:r w:rsidRPr="009676B0">
              <w:rPr>
                <w:rFonts w:ascii="Times New Roman" w:hAnsi="Times New Roman"/>
                <w:sz w:val="24"/>
                <w:szCs w:val="24"/>
                <w:lang w:eastAsia="lv-LV"/>
              </w:rPr>
              <w:t>līdzdalības</w:t>
            </w:r>
            <w:r w:rsidR="00F01597" w:rsidRPr="009676B0">
              <w:rPr>
                <w:rFonts w:ascii="Times New Roman" w:hAnsi="Times New Roman"/>
                <w:sz w:val="24"/>
                <w:szCs w:val="24"/>
                <w:lang w:eastAsia="lv-LV"/>
              </w:rPr>
              <w:t xml:space="preserve"> </w:t>
            </w:r>
            <w:r w:rsidRPr="009676B0">
              <w:rPr>
                <w:rFonts w:ascii="Times New Roman" w:hAnsi="Times New Roman"/>
                <w:sz w:val="24"/>
                <w:szCs w:val="24"/>
                <w:lang w:eastAsia="lv-LV"/>
              </w:rPr>
              <w:t>un</w:t>
            </w:r>
            <w:r w:rsidR="00F01597" w:rsidRPr="009676B0">
              <w:rPr>
                <w:rFonts w:ascii="Times New Roman" w:hAnsi="Times New Roman"/>
                <w:sz w:val="24"/>
                <w:szCs w:val="24"/>
                <w:lang w:eastAsia="lv-LV"/>
              </w:rPr>
              <w:t xml:space="preserve"> </w:t>
            </w:r>
            <w:r w:rsidRPr="009676B0">
              <w:rPr>
                <w:rFonts w:ascii="Times New Roman" w:hAnsi="Times New Roman"/>
                <w:sz w:val="24"/>
                <w:szCs w:val="24"/>
                <w:lang w:eastAsia="lv-LV"/>
              </w:rPr>
              <w:t>komunikācijas</w:t>
            </w:r>
            <w:r w:rsidR="00F01597" w:rsidRPr="009676B0">
              <w:rPr>
                <w:rFonts w:ascii="Times New Roman" w:hAnsi="Times New Roman"/>
                <w:sz w:val="24"/>
                <w:szCs w:val="24"/>
                <w:lang w:eastAsia="lv-LV"/>
              </w:rPr>
              <w:t xml:space="preserve"> </w:t>
            </w:r>
            <w:r w:rsidRPr="009676B0">
              <w:rPr>
                <w:rFonts w:ascii="Times New Roman" w:hAnsi="Times New Roman"/>
                <w:sz w:val="24"/>
                <w:szCs w:val="24"/>
                <w:lang w:eastAsia="lv-LV"/>
              </w:rPr>
              <w:t>aktivitātes</w:t>
            </w:r>
            <w:r w:rsidR="00F01597" w:rsidRPr="009676B0">
              <w:rPr>
                <w:rFonts w:ascii="Times New Roman" w:hAnsi="Times New Roman"/>
                <w:sz w:val="24"/>
                <w:szCs w:val="24"/>
                <w:lang w:eastAsia="lv-LV"/>
              </w:rPr>
              <w:t xml:space="preserve"> </w:t>
            </w:r>
            <w:r w:rsidRPr="009676B0">
              <w:rPr>
                <w:rFonts w:ascii="Times New Roman" w:hAnsi="Times New Roman"/>
                <w:sz w:val="24"/>
                <w:szCs w:val="24"/>
                <w:lang w:eastAsia="lv-LV"/>
              </w:rPr>
              <w:t>saistībā</w:t>
            </w:r>
            <w:r w:rsidR="00F01597" w:rsidRPr="009676B0">
              <w:rPr>
                <w:rFonts w:ascii="Times New Roman" w:hAnsi="Times New Roman"/>
                <w:sz w:val="24"/>
                <w:szCs w:val="24"/>
                <w:lang w:eastAsia="lv-LV"/>
              </w:rPr>
              <w:t xml:space="preserve"> </w:t>
            </w:r>
            <w:r w:rsidRPr="009676B0">
              <w:rPr>
                <w:rFonts w:ascii="Times New Roman" w:hAnsi="Times New Roman"/>
                <w:sz w:val="24"/>
                <w:szCs w:val="24"/>
                <w:lang w:eastAsia="lv-LV"/>
              </w:rPr>
              <w:t>ar</w:t>
            </w:r>
            <w:r w:rsidR="00F01597" w:rsidRPr="009676B0">
              <w:rPr>
                <w:rFonts w:ascii="Times New Roman" w:hAnsi="Times New Roman"/>
                <w:sz w:val="24"/>
                <w:szCs w:val="24"/>
                <w:lang w:eastAsia="lv-LV"/>
              </w:rPr>
              <w:t xml:space="preserve"> </w:t>
            </w:r>
            <w:r w:rsidRPr="009676B0">
              <w:rPr>
                <w:rFonts w:ascii="Times New Roman" w:hAnsi="Times New Roman"/>
                <w:sz w:val="24"/>
                <w:szCs w:val="24"/>
                <w:lang w:eastAsia="lv-LV"/>
              </w:rPr>
              <w:t>projektu</w:t>
            </w:r>
          </w:p>
        </w:tc>
        <w:tc>
          <w:tcPr>
            <w:tcW w:w="6916" w:type="dxa"/>
            <w:shd w:val="clear" w:color="auto" w:fill="auto"/>
          </w:tcPr>
          <w:p w:rsidR="00380792" w:rsidRPr="009676B0" w:rsidRDefault="007130D5" w:rsidP="00463B1C">
            <w:pPr>
              <w:spacing w:after="0" w:line="240" w:lineRule="auto"/>
              <w:ind w:left="57" w:right="113"/>
              <w:jc w:val="both"/>
              <w:rPr>
                <w:rFonts w:ascii="Times New Roman" w:hAnsi="Times New Roman"/>
                <w:sz w:val="24"/>
                <w:szCs w:val="24"/>
              </w:rPr>
            </w:pPr>
            <w:bookmarkStart w:id="1" w:name="p61"/>
            <w:bookmarkEnd w:id="1"/>
            <w:r w:rsidRPr="009676B0">
              <w:rPr>
                <w:rFonts w:ascii="Times New Roman" w:hAnsi="Times New Roman"/>
                <w:sz w:val="24"/>
                <w:szCs w:val="24"/>
              </w:rPr>
              <w:t>Sabiedrībai ir iespējas līdzdarboties noteikumu projekta izstrādē šādā veidā:</w:t>
            </w:r>
          </w:p>
          <w:p w:rsidR="007130D5" w:rsidRPr="009676B0" w:rsidRDefault="007130D5" w:rsidP="00463B1C">
            <w:pPr>
              <w:numPr>
                <w:ilvl w:val="0"/>
                <w:numId w:val="31"/>
              </w:numPr>
              <w:spacing w:after="0" w:line="240" w:lineRule="auto"/>
              <w:ind w:right="113"/>
              <w:jc w:val="both"/>
              <w:rPr>
                <w:rFonts w:ascii="Times New Roman" w:hAnsi="Times New Roman"/>
                <w:sz w:val="24"/>
                <w:szCs w:val="24"/>
              </w:rPr>
            </w:pPr>
            <w:r w:rsidRPr="009676B0">
              <w:rPr>
                <w:rFonts w:ascii="Times New Roman" w:hAnsi="Times New Roman"/>
                <w:sz w:val="24"/>
                <w:szCs w:val="24"/>
              </w:rPr>
              <w:t>rakstiski sniegt viedokli par</w:t>
            </w:r>
            <w:r w:rsidR="004D597F">
              <w:rPr>
                <w:rFonts w:ascii="Times New Roman" w:hAnsi="Times New Roman"/>
                <w:sz w:val="24"/>
                <w:szCs w:val="24"/>
              </w:rPr>
              <w:t xml:space="preserve"> MK</w:t>
            </w:r>
            <w:r w:rsidRPr="009676B0">
              <w:rPr>
                <w:rFonts w:ascii="Times New Roman" w:hAnsi="Times New Roman"/>
                <w:sz w:val="24"/>
                <w:szCs w:val="24"/>
              </w:rPr>
              <w:t xml:space="preserve"> noteikumu projektu tā izstrādes stadijā, pēc </w:t>
            </w:r>
            <w:r w:rsidR="004D597F">
              <w:rPr>
                <w:rFonts w:ascii="Times New Roman" w:hAnsi="Times New Roman"/>
                <w:sz w:val="24"/>
                <w:szCs w:val="24"/>
              </w:rPr>
              <w:t xml:space="preserve">MK </w:t>
            </w:r>
            <w:r w:rsidRPr="009676B0">
              <w:rPr>
                <w:rFonts w:ascii="Times New Roman" w:hAnsi="Times New Roman"/>
                <w:sz w:val="24"/>
                <w:szCs w:val="24"/>
              </w:rPr>
              <w:t xml:space="preserve">noteikumu projekta ievietošanas VARAM tīmekļu vietnes </w:t>
            </w:r>
            <w:r w:rsidR="000C1B81" w:rsidRPr="009676B0">
              <w:rPr>
                <w:rFonts w:ascii="Times New Roman" w:hAnsi="Times New Roman"/>
                <w:sz w:val="24"/>
                <w:szCs w:val="24"/>
              </w:rPr>
              <w:t>sadaļā</w:t>
            </w:r>
            <w:r w:rsidRPr="009676B0">
              <w:rPr>
                <w:rFonts w:ascii="Times New Roman" w:hAnsi="Times New Roman"/>
                <w:sz w:val="24"/>
                <w:szCs w:val="24"/>
              </w:rPr>
              <w:t xml:space="preserve"> "Sabiedrības līdzdalība"</w:t>
            </w:r>
            <w:r w:rsidR="000C1B81" w:rsidRPr="009676B0">
              <w:rPr>
                <w:rFonts w:ascii="Times New Roman" w:hAnsi="Times New Roman"/>
                <w:sz w:val="24"/>
                <w:szCs w:val="24"/>
              </w:rPr>
              <w:t>;</w:t>
            </w:r>
          </w:p>
          <w:p w:rsidR="000C1B81" w:rsidRDefault="000C1B81" w:rsidP="00463B1C">
            <w:pPr>
              <w:numPr>
                <w:ilvl w:val="0"/>
                <w:numId w:val="31"/>
              </w:numPr>
              <w:spacing w:after="0" w:line="240" w:lineRule="auto"/>
              <w:ind w:right="113"/>
              <w:jc w:val="both"/>
              <w:rPr>
                <w:rFonts w:ascii="Times New Roman" w:hAnsi="Times New Roman"/>
                <w:sz w:val="24"/>
                <w:szCs w:val="24"/>
              </w:rPr>
            </w:pPr>
            <w:r w:rsidRPr="009676B0">
              <w:rPr>
                <w:rFonts w:ascii="Times New Roman" w:hAnsi="Times New Roman"/>
                <w:sz w:val="24"/>
                <w:szCs w:val="24"/>
              </w:rPr>
              <w:lastRenderedPageBreak/>
              <w:t xml:space="preserve">sagatavot atzinumu par </w:t>
            </w:r>
            <w:r w:rsidR="004D597F">
              <w:rPr>
                <w:rFonts w:ascii="Times New Roman" w:hAnsi="Times New Roman"/>
                <w:sz w:val="24"/>
                <w:szCs w:val="24"/>
              </w:rPr>
              <w:t xml:space="preserve">MK </w:t>
            </w:r>
            <w:r w:rsidRPr="009676B0">
              <w:rPr>
                <w:rFonts w:ascii="Times New Roman" w:hAnsi="Times New Roman"/>
                <w:sz w:val="24"/>
                <w:szCs w:val="24"/>
              </w:rPr>
              <w:t>noteikumu projektu pēc tā izsludināšanas VSS.</w:t>
            </w:r>
          </w:p>
          <w:p w:rsidR="005C51A1" w:rsidRPr="009676B0" w:rsidRDefault="005C51A1" w:rsidP="005C51A1">
            <w:pPr>
              <w:spacing w:after="0" w:line="240" w:lineRule="auto"/>
              <w:ind w:left="417" w:right="113"/>
              <w:jc w:val="both"/>
              <w:rPr>
                <w:rFonts w:ascii="Times New Roman" w:hAnsi="Times New Roman"/>
                <w:sz w:val="24"/>
                <w:szCs w:val="24"/>
              </w:rPr>
            </w:pPr>
          </w:p>
          <w:p w:rsidR="00D837AC" w:rsidRPr="009717AA" w:rsidRDefault="00CD30C4" w:rsidP="00D837AC">
            <w:pPr>
              <w:spacing w:after="0" w:line="240" w:lineRule="auto"/>
              <w:ind w:right="113"/>
              <w:jc w:val="both"/>
              <w:rPr>
                <w:rFonts w:ascii="Times New Roman" w:hAnsi="Times New Roman"/>
                <w:bCs/>
                <w:sz w:val="24"/>
                <w:szCs w:val="24"/>
                <w:lang w:eastAsia="lv-LV"/>
              </w:rPr>
            </w:pPr>
            <w:r>
              <w:rPr>
                <w:rFonts w:ascii="Times New Roman" w:hAnsi="Times New Roman"/>
                <w:spacing w:val="-3"/>
                <w:sz w:val="24"/>
                <w:szCs w:val="24"/>
              </w:rPr>
              <w:t>MK n</w:t>
            </w:r>
            <w:r w:rsidR="00D837AC" w:rsidRPr="009676B0">
              <w:rPr>
                <w:rFonts w:ascii="Times New Roman" w:hAnsi="Times New Roman"/>
                <w:sz w:val="24"/>
                <w:szCs w:val="24"/>
              </w:rPr>
              <w:t>oteikumu projekts tiks skaņots ar Latvijas Pašvaldību savienību, Latvijas Lielo pilsētu asociāciju, Reģionālo attīstības centru apvienību,</w:t>
            </w:r>
            <w:r w:rsidR="005002D0">
              <w:rPr>
                <w:rFonts w:ascii="Times New Roman" w:hAnsi="Times New Roman"/>
                <w:sz w:val="24"/>
                <w:szCs w:val="24"/>
              </w:rPr>
              <w:t xml:space="preserve"> </w:t>
            </w:r>
            <w:r w:rsidR="005002D0" w:rsidRPr="00CD30C4">
              <w:rPr>
                <w:rFonts w:ascii="Times New Roman" w:hAnsi="Times New Roman"/>
                <w:sz w:val="24"/>
                <w:szCs w:val="24"/>
              </w:rPr>
              <w:t>Latgales plānošanas reģionu,</w:t>
            </w:r>
            <w:r w:rsidR="00D837AC" w:rsidRPr="009676B0">
              <w:rPr>
                <w:rFonts w:ascii="Times New Roman" w:hAnsi="Times New Roman"/>
                <w:sz w:val="24"/>
                <w:szCs w:val="24"/>
              </w:rPr>
              <w:t xml:space="preserve">  FM, Tieslietu ministriju, Ekonomikas ministriju, Zemkopības ministriju, CFLA.</w:t>
            </w:r>
          </w:p>
        </w:tc>
      </w:tr>
      <w:tr w:rsidR="004C5E6A" w:rsidRPr="009676B0" w:rsidTr="005002D0">
        <w:trPr>
          <w:trHeight w:val="339"/>
          <w:jc w:val="center"/>
        </w:trPr>
        <w:tc>
          <w:tcPr>
            <w:tcW w:w="533" w:type="dxa"/>
            <w:shd w:val="clear" w:color="auto" w:fill="auto"/>
          </w:tcPr>
          <w:p w:rsidR="004C5E6A" w:rsidRPr="009717AA" w:rsidRDefault="004C5E6A" w:rsidP="000C1B81">
            <w:pPr>
              <w:spacing w:after="0" w:line="240" w:lineRule="auto"/>
              <w:ind w:left="57" w:right="57"/>
              <w:jc w:val="both"/>
              <w:rPr>
                <w:rFonts w:ascii="Times New Roman" w:hAnsi="Times New Roman"/>
                <w:bCs/>
                <w:sz w:val="24"/>
                <w:szCs w:val="24"/>
              </w:rPr>
            </w:pPr>
            <w:r w:rsidRPr="009717AA">
              <w:rPr>
                <w:rFonts w:ascii="Times New Roman" w:hAnsi="Times New Roman"/>
                <w:bCs/>
                <w:sz w:val="24"/>
                <w:szCs w:val="24"/>
              </w:rPr>
              <w:lastRenderedPageBreak/>
              <w:t>2.</w:t>
            </w:r>
          </w:p>
        </w:tc>
        <w:tc>
          <w:tcPr>
            <w:tcW w:w="2132" w:type="dxa"/>
            <w:shd w:val="clear" w:color="auto" w:fill="auto"/>
          </w:tcPr>
          <w:p w:rsidR="004C5E6A" w:rsidRPr="009676B0" w:rsidRDefault="004C5E6A" w:rsidP="000C1B81">
            <w:pPr>
              <w:spacing w:after="0" w:line="240" w:lineRule="auto"/>
              <w:ind w:left="57" w:right="57"/>
              <w:rPr>
                <w:rFonts w:ascii="Times New Roman" w:hAnsi="Times New Roman"/>
                <w:sz w:val="24"/>
                <w:szCs w:val="24"/>
                <w:lang w:eastAsia="lv-LV"/>
              </w:rPr>
            </w:pPr>
            <w:r w:rsidRPr="009676B0">
              <w:rPr>
                <w:rFonts w:ascii="Times New Roman" w:hAnsi="Times New Roman"/>
                <w:sz w:val="24"/>
                <w:szCs w:val="24"/>
                <w:lang w:eastAsia="lv-LV"/>
              </w:rPr>
              <w:t>Sabiedrības</w:t>
            </w:r>
            <w:r w:rsidR="00F01597" w:rsidRPr="009676B0">
              <w:rPr>
                <w:rFonts w:ascii="Times New Roman" w:hAnsi="Times New Roman"/>
                <w:sz w:val="24"/>
                <w:szCs w:val="24"/>
                <w:lang w:eastAsia="lv-LV"/>
              </w:rPr>
              <w:t xml:space="preserve"> </w:t>
            </w:r>
            <w:r w:rsidRPr="009676B0">
              <w:rPr>
                <w:rFonts w:ascii="Times New Roman" w:hAnsi="Times New Roman"/>
                <w:sz w:val="24"/>
                <w:szCs w:val="24"/>
                <w:lang w:eastAsia="lv-LV"/>
              </w:rPr>
              <w:t>līdzdalība</w:t>
            </w:r>
            <w:r w:rsidR="00F01597" w:rsidRPr="009676B0">
              <w:rPr>
                <w:rFonts w:ascii="Times New Roman" w:hAnsi="Times New Roman"/>
                <w:sz w:val="24"/>
                <w:szCs w:val="24"/>
                <w:lang w:eastAsia="lv-LV"/>
              </w:rPr>
              <w:t xml:space="preserve"> </w:t>
            </w:r>
            <w:r w:rsidRPr="009676B0">
              <w:rPr>
                <w:rFonts w:ascii="Times New Roman" w:hAnsi="Times New Roman"/>
                <w:sz w:val="24"/>
                <w:szCs w:val="24"/>
                <w:lang w:eastAsia="lv-LV"/>
              </w:rPr>
              <w:t>projekta</w:t>
            </w:r>
            <w:r w:rsidR="00F01597" w:rsidRPr="009676B0">
              <w:rPr>
                <w:rFonts w:ascii="Times New Roman" w:hAnsi="Times New Roman"/>
                <w:sz w:val="24"/>
                <w:szCs w:val="24"/>
                <w:lang w:eastAsia="lv-LV"/>
              </w:rPr>
              <w:t xml:space="preserve"> </w:t>
            </w:r>
            <w:r w:rsidRPr="009676B0">
              <w:rPr>
                <w:rFonts w:ascii="Times New Roman" w:hAnsi="Times New Roman"/>
                <w:sz w:val="24"/>
                <w:szCs w:val="24"/>
                <w:lang w:eastAsia="lv-LV"/>
              </w:rPr>
              <w:t>izstrādē</w:t>
            </w:r>
          </w:p>
        </w:tc>
        <w:tc>
          <w:tcPr>
            <w:tcW w:w="6916" w:type="dxa"/>
            <w:shd w:val="clear" w:color="auto" w:fill="auto"/>
          </w:tcPr>
          <w:p w:rsidR="0070388D" w:rsidRPr="009676B0" w:rsidRDefault="00773D9E" w:rsidP="000C1B81">
            <w:pPr>
              <w:spacing w:after="0" w:line="240" w:lineRule="auto"/>
              <w:ind w:left="79" w:right="93"/>
              <w:rPr>
                <w:rFonts w:ascii="Times New Roman" w:hAnsi="Times New Roman"/>
                <w:sz w:val="24"/>
                <w:szCs w:val="24"/>
                <w:lang w:eastAsia="lv-LV"/>
              </w:rPr>
            </w:pPr>
            <w:bookmarkStart w:id="2" w:name="p62"/>
            <w:bookmarkEnd w:id="2"/>
            <w:r>
              <w:rPr>
                <w:rFonts w:ascii="Times New Roman" w:hAnsi="Times New Roman"/>
                <w:spacing w:val="-4"/>
                <w:sz w:val="24"/>
                <w:szCs w:val="24"/>
              </w:rPr>
              <w:t>MK n</w:t>
            </w:r>
            <w:r w:rsidR="00AE4822" w:rsidRPr="009676B0">
              <w:rPr>
                <w:rFonts w:ascii="Times New Roman" w:hAnsi="Times New Roman"/>
                <w:spacing w:val="-4"/>
                <w:sz w:val="24"/>
                <w:szCs w:val="24"/>
              </w:rPr>
              <w:t>oteikumu pro</w:t>
            </w:r>
            <w:r w:rsidR="00867A4D" w:rsidRPr="009676B0">
              <w:rPr>
                <w:rFonts w:ascii="Times New Roman" w:hAnsi="Times New Roman"/>
                <w:spacing w:val="-4"/>
                <w:sz w:val="24"/>
                <w:szCs w:val="24"/>
              </w:rPr>
              <w:t>jekta izstrādes procesā ir notikušas konsultācijas ar FM un CFLA.</w:t>
            </w:r>
          </w:p>
        </w:tc>
      </w:tr>
      <w:tr w:rsidR="004C5E6A" w:rsidRPr="009676B0" w:rsidTr="005002D0">
        <w:trPr>
          <w:trHeight w:val="476"/>
          <w:jc w:val="center"/>
        </w:trPr>
        <w:tc>
          <w:tcPr>
            <w:tcW w:w="533" w:type="dxa"/>
            <w:shd w:val="clear" w:color="auto" w:fill="auto"/>
          </w:tcPr>
          <w:p w:rsidR="004C5E6A" w:rsidRPr="009717AA" w:rsidRDefault="004C5E6A" w:rsidP="000C1B81">
            <w:pPr>
              <w:spacing w:after="0" w:line="240" w:lineRule="auto"/>
              <w:ind w:left="57" w:right="57"/>
              <w:jc w:val="both"/>
              <w:rPr>
                <w:rFonts w:ascii="Times New Roman" w:hAnsi="Times New Roman"/>
                <w:bCs/>
                <w:sz w:val="24"/>
                <w:szCs w:val="24"/>
              </w:rPr>
            </w:pPr>
            <w:r w:rsidRPr="009717AA">
              <w:rPr>
                <w:rFonts w:ascii="Times New Roman" w:hAnsi="Times New Roman"/>
                <w:bCs/>
                <w:sz w:val="24"/>
                <w:szCs w:val="24"/>
              </w:rPr>
              <w:t>3.</w:t>
            </w:r>
          </w:p>
        </w:tc>
        <w:tc>
          <w:tcPr>
            <w:tcW w:w="2132" w:type="dxa"/>
            <w:shd w:val="clear" w:color="auto" w:fill="auto"/>
          </w:tcPr>
          <w:p w:rsidR="004C5E6A" w:rsidRPr="009676B0" w:rsidRDefault="004C5E6A" w:rsidP="000C1B81">
            <w:pPr>
              <w:spacing w:after="0" w:line="240" w:lineRule="auto"/>
              <w:ind w:left="57" w:right="57"/>
              <w:rPr>
                <w:rFonts w:ascii="Times New Roman" w:hAnsi="Times New Roman"/>
                <w:sz w:val="24"/>
                <w:szCs w:val="24"/>
                <w:lang w:eastAsia="lv-LV"/>
              </w:rPr>
            </w:pPr>
            <w:r w:rsidRPr="009676B0">
              <w:rPr>
                <w:rFonts w:ascii="Times New Roman" w:hAnsi="Times New Roman"/>
                <w:sz w:val="24"/>
                <w:szCs w:val="24"/>
                <w:lang w:eastAsia="lv-LV"/>
              </w:rPr>
              <w:t>Sabiedrības</w:t>
            </w:r>
            <w:r w:rsidR="00F01597" w:rsidRPr="009676B0">
              <w:rPr>
                <w:rFonts w:ascii="Times New Roman" w:hAnsi="Times New Roman"/>
                <w:sz w:val="24"/>
                <w:szCs w:val="24"/>
                <w:lang w:eastAsia="lv-LV"/>
              </w:rPr>
              <w:t xml:space="preserve"> </w:t>
            </w:r>
            <w:r w:rsidRPr="009676B0">
              <w:rPr>
                <w:rFonts w:ascii="Times New Roman" w:hAnsi="Times New Roman"/>
                <w:sz w:val="24"/>
                <w:szCs w:val="24"/>
                <w:lang w:eastAsia="lv-LV"/>
              </w:rPr>
              <w:t>līdzdalības</w:t>
            </w:r>
            <w:r w:rsidR="00F01597" w:rsidRPr="009676B0">
              <w:rPr>
                <w:rFonts w:ascii="Times New Roman" w:hAnsi="Times New Roman"/>
                <w:sz w:val="24"/>
                <w:szCs w:val="24"/>
                <w:lang w:eastAsia="lv-LV"/>
              </w:rPr>
              <w:t xml:space="preserve"> </w:t>
            </w:r>
            <w:r w:rsidRPr="009676B0">
              <w:rPr>
                <w:rFonts w:ascii="Times New Roman" w:hAnsi="Times New Roman"/>
                <w:sz w:val="24"/>
                <w:szCs w:val="24"/>
                <w:lang w:eastAsia="lv-LV"/>
              </w:rPr>
              <w:t>rezultāti</w:t>
            </w:r>
          </w:p>
        </w:tc>
        <w:tc>
          <w:tcPr>
            <w:tcW w:w="6916" w:type="dxa"/>
            <w:shd w:val="clear" w:color="auto" w:fill="auto"/>
          </w:tcPr>
          <w:p w:rsidR="004C5E6A" w:rsidRPr="009676B0" w:rsidRDefault="008B3E93" w:rsidP="000C1B81">
            <w:pPr>
              <w:spacing w:after="0" w:line="240" w:lineRule="auto"/>
              <w:ind w:left="79" w:right="93"/>
              <w:rPr>
                <w:rFonts w:ascii="Times New Roman" w:hAnsi="Times New Roman"/>
                <w:sz w:val="24"/>
                <w:szCs w:val="24"/>
              </w:rPr>
            </w:pPr>
            <w:r w:rsidRPr="009676B0">
              <w:rPr>
                <w:rFonts w:ascii="Times New Roman" w:hAnsi="Times New Roman"/>
                <w:sz w:val="24"/>
                <w:szCs w:val="24"/>
                <w:lang w:eastAsia="lv-LV"/>
              </w:rPr>
              <w:t>Nav</w:t>
            </w:r>
          </w:p>
        </w:tc>
      </w:tr>
      <w:tr w:rsidR="004C5E6A" w:rsidRPr="009676B0" w:rsidTr="005002D0">
        <w:trPr>
          <w:trHeight w:val="257"/>
          <w:jc w:val="center"/>
        </w:trPr>
        <w:tc>
          <w:tcPr>
            <w:tcW w:w="533" w:type="dxa"/>
            <w:shd w:val="clear" w:color="auto" w:fill="auto"/>
          </w:tcPr>
          <w:p w:rsidR="004C5E6A" w:rsidRPr="009717AA" w:rsidRDefault="004C5E6A" w:rsidP="000C1B81">
            <w:pPr>
              <w:spacing w:after="0" w:line="240" w:lineRule="auto"/>
              <w:ind w:left="57" w:right="57"/>
              <w:jc w:val="both"/>
              <w:rPr>
                <w:rFonts w:ascii="Times New Roman" w:hAnsi="Times New Roman"/>
                <w:bCs/>
                <w:sz w:val="24"/>
                <w:szCs w:val="24"/>
              </w:rPr>
            </w:pPr>
            <w:r w:rsidRPr="009717AA">
              <w:rPr>
                <w:rFonts w:ascii="Times New Roman" w:hAnsi="Times New Roman"/>
                <w:bCs/>
                <w:sz w:val="24"/>
                <w:szCs w:val="24"/>
              </w:rPr>
              <w:t>4.</w:t>
            </w:r>
          </w:p>
        </w:tc>
        <w:tc>
          <w:tcPr>
            <w:tcW w:w="2132" w:type="dxa"/>
            <w:shd w:val="clear" w:color="auto" w:fill="auto"/>
          </w:tcPr>
          <w:p w:rsidR="004C5E6A" w:rsidRPr="009676B0" w:rsidRDefault="004C5E6A" w:rsidP="000C1B81">
            <w:pPr>
              <w:spacing w:after="0" w:line="240" w:lineRule="auto"/>
              <w:ind w:left="57" w:right="57"/>
              <w:rPr>
                <w:rFonts w:ascii="Times New Roman" w:hAnsi="Times New Roman"/>
                <w:sz w:val="24"/>
                <w:szCs w:val="24"/>
                <w:lang w:eastAsia="lv-LV"/>
              </w:rPr>
            </w:pPr>
            <w:r w:rsidRPr="009676B0">
              <w:rPr>
                <w:rFonts w:ascii="Times New Roman" w:hAnsi="Times New Roman"/>
                <w:sz w:val="24"/>
                <w:szCs w:val="24"/>
                <w:lang w:eastAsia="lv-LV"/>
              </w:rPr>
              <w:t>Cita</w:t>
            </w:r>
            <w:r w:rsidR="00F01597" w:rsidRPr="009676B0">
              <w:rPr>
                <w:rFonts w:ascii="Times New Roman" w:hAnsi="Times New Roman"/>
                <w:sz w:val="24"/>
                <w:szCs w:val="24"/>
                <w:lang w:eastAsia="lv-LV"/>
              </w:rPr>
              <w:t xml:space="preserve"> </w:t>
            </w:r>
            <w:r w:rsidRPr="009676B0">
              <w:rPr>
                <w:rFonts w:ascii="Times New Roman" w:hAnsi="Times New Roman"/>
                <w:sz w:val="24"/>
                <w:szCs w:val="24"/>
                <w:lang w:eastAsia="lv-LV"/>
              </w:rPr>
              <w:t>informācija</w:t>
            </w:r>
          </w:p>
        </w:tc>
        <w:tc>
          <w:tcPr>
            <w:tcW w:w="6916" w:type="dxa"/>
            <w:shd w:val="clear" w:color="auto" w:fill="auto"/>
          </w:tcPr>
          <w:p w:rsidR="004C5E6A" w:rsidRPr="009676B0" w:rsidRDefault="00E026F7" w:rsidP="000C1B81">
            <w:pPr>
              <w:spacing w:after="0" w:line="240" w:lineRule="auto"/>
              <w:ind w:left="57" w:right="113"/>
              <w:jc w:val="both"/>
              <w:rPr>
                <w:rFonts w:ascii="Times New Roman" w:hAnsi="Times New Roman"/>
                <w:sz w:val="24"/>
                <w:szCs w:val="24"/>
                <w:lang w:eastAsia="lv-LV"/>
              </w:rPr>
            </w:pPr>
            <w:r w:rsidRPr="009676B0">
              <w:rPr>
                <w:rFonts w:ascii="Times New Roman" w:hAnsi="Times New Roman"/>
                <w:sz w:val="24"/>
                <w:szCs w:val="24"/>
              </w:rPr>
              <w:t>Nav</w:t>
            </w:r>
          </w:p>
        </w:tc>
      </w:tr>
    </w:tbl>
    <w:p w:rsidR="00CC1A56" w:rsidRDefault="00CC1A56" w:rsidP="00734441">
      <w:pPr>
        <w:spacing w:after="0" w:line="240" w:lineRule="auto"/>
        <w:rPr>
          <w:rFonts w:ascii="Times New Roman" w:hAnsi="Times New Roman"/>
          <w:sz w:val="24"/>
          <w:szCs w:val="24"/>
        </w:rPr>
      </w:pP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37"/>
        <w:gridCol w:w="3473"/>
        <w:gridCol w:w="5608"/>
      </w:tblGrid>
      <w:tr w:rsidR="00CC1A56" w:rsidRPr="0056236B" w:rsidTr="000C1B81">
        <w:trPr>
          <w:trHeight w:val="381"/>
          <w:jc w:val="center"/>
        </w:trPr>
        <w:tc>
          <w:tcPr>
            <w:tcW w:w="9518" w:type="dxa"/>
            <w:gridSpan w:val="3"/>
            <w:shd w:val="clear" w:color="auto" w:fill="auto"/>
            <w:vAlign w:val="center"/>
          </w:tcPr>
          <w:p w:rsidR="00CC1A56" w:rsidRPr="0056236B" w:rsidRDefault="00CC1A56" w:rsidP="00734441">
            <w:pPr>
              <w:pStyle w:val="naisnod"/>
              <w:spacing w:before="0" w:beforeAutospacing="0" w:after="0" w:afterAutospacing="0"/>
              <w:ind w:left="57" w:right="57"/>
              <w:jc w:val="center"/>
              <w:rPr>
                <w:spacing w:val="-4"/>
              </w:rPr>
            </w:pPr>
            <w:r w:rsidRPr="0056236B">
              <w:rPr>
                <w:b/>
                <w:spacing w:val="-4"/>
              </w:rPr>
              <w:t>VII.</w:t>
            </w:r>
            <w:r w:rsidR="00F01597" w:rsidRPr="0056236B">
              <w:rPr>
                <w:b/>
                <w:spacing w:val="-4"/>
              </w:rPr>
              <w:t xml:space="preserve"> </w:t>
            </w:r>
            <w:r w:rsidRPr="0056236B">
              <w:rPr>
                <w:b/>
                <w:spacing w:val="-4"/>
              </w:rPr>
              <w:t>Tiesību</w:t>
            </w:r>
            <w:r w:rsidR="00F01597" w:rsidRPr="0056236B">
              <w:rPr>
                <w:b/>
                <w:spacing w:val="-4"/>
              </w:rPr>
              <w:t xml:space="preserve"> </w:t>
            </w:r>
            <w:r w:rsidRPr="0056236B">
              <w:rPr>
                <w:b/>
                <w:spacing w:val="-4"/>
              </w:rPr>
              <w:t>akta</w:t>
            </w:r>
            <w:r w:rsidR="00F01597" w:rsidRPr="0056236B">
              <w:rPr>
                <w:b/>
                <w:spacing w:val="-4"/>
              </w:rPr>
              <w:t xml:space="preserve"> </w:t>
            </w:r>
            <w:r w:rsidRPr="0056236B">
              <w:rPr>
                <w:b/>
                <w:spacing w:val="-4"/>
              </w:rPr>
              <w:t>projekta</w:t>
            </w:r>
            <w:r w:rsidR="00F01597" w:rsidRPr="0056236B">
              <w:rPr>
                <w:b/>
                <w:spacing w:val="-4"/>
              </w:rPr>
              <w:t xml:space="preserve"> </w:t>
            </w:r>
            <w:r w:rsidRPr="0056236B">
              <w:rPr>
                <w:b/>
                <w:spacing w:val="-4"/>
              </w:rPr>
              <w:t>izpildes</w:t>
            </w:r>
            <w:r w:rsidR="00F01597" w:rsidRPr="0056236B">
              <w:rPr>
                <w:b/>
                <w:spacing w:val="-4"/>
              </w:rPr>
              <w:t xml:space="preserve"> </w:t>
            </w:r>
            <w:r w:rsidRPr="0056236B">
              <w:rPr>
                <w:b/>
                <w:spacing w:val="-4"/>
              </w:rPr>
              <w:t>nodrošināšana</w:t>
            </w:r>
            <w:r w:rsidR="00F01597" w:rsidRPr="0056236B">
              <w:rPr>
                <w:b/>
                <w:spacing w:val="-4"/>
              </w:rPr>
              <w:t xml:space="preserve"> </w:t>
            </w:r>
            <w:r w:rsidRPr="0056236B">
              <w:rPr>
                <w:b/>
                <w:spacing w:val="-4"/>
              </w:rPr>
              <w:t>un</w:t>
            </w:r>
            <w:r w:rsidR="00F01597" w:rsidRPr="0056236B">
              <w:rPr>
                <w:b/>
                <w:spacing w:val="-4"/>
              </w:rPr>
              <w:t xml:space="preserve"> </w:t>
            </w:r>
            <w:r w:rsidRPr="0056236B">
              <w:rPr>
                <w:b/>
                <w:spacing w:val="-4"/>
              </w:rPr>
              <w:t>tās</w:t>
            </w:r>
            <w:r w:rsidR="00F01597" w:rsidRPr="0056236B">
              <w:rPr>
                <w:b/>
                <w:spacing w:val="-4"/>
              </w:rPr>
              <w:t xml:space="preserve"> </w:t>
            </w:r>
            <w:r w:rsidRPr="0056236B">
              <w:rPr>
                <w:b/>
                <w:spacing w:val="-4"/>
              </w:rPr>
              <w:t>ietekme</w:t>
            </w:r>
            <w:r w:rsidR="00F01597" w:rsidRPr="0056236B">
              <w:rPr>
                <w:b/>
                <w:spacing w:val="-4"/>
              </w:rPr>
              <w:t xml:space="preserve"> </w:t>
            </w:r>
            <w:r w:rsidRPr="0056236B">
              <w:rPr>
                <w:b/>
                <w:spacing w:val="-4"/>
              </w:rPr>
              <w:t>uz</w:t>
            </w:r>
            <w:r w:rsidR="00F01597" w:rsidRPr="0056236B">
              <w:rPr>
                <w:b/>
                <w:spacing w:val="-4"/>
              </w:rPr>
              <w:t xml:space="preserve"> </w:t>
            </w:r>
            <w:r w:rsidRPr="0056236B">
              <w:rPr>
                <w:b/>
                <w:spacing w:val="-4"/>
              </w:rPr>
              <w:t>institūcijām</w:t>
            </w:r>
          </w:p>
        </w:tc>
      </w:tr>
      <w:tr w:rsidR="00CC1A56" w:rsidRPr="0056236B" w:rsidTr="00235E0C">
        <w:trPr>
          <w:trHeight w:val="427"/>
          <w:jc w:val="center"/>
        </w:trPr>
        <w:tc>
          <w:tcPr>
            <w:tcW w:w="437" w:type="dxa"/>
          </w:tcPr>
          <w:p w:rsidR="00CC1A56" w:rsidRPr="0056236B" w:rsidRDefault="00CC1A56" w:rsidP="00734441">
            <w:pPr>
              <w:pStyle w:val="naisnod"/>
              <w:spacing w:before="0" w:beforeAutospacing="0" w:after="0" w:afterAutospacing="0"/>
              <w:ind w:left="57" w:right="57"/>
              <w:jc w:val="both"/>
              <w:rPr>
                <w:spacing w:val="-4"/>
              </w:rPr>
            </w:pPr>
            <w:r w:rsidRPr="0056236B">
              <w:rPr>
                <w:spacing w:val="-4"/>
              </w:rPr>
              <w:t>1.</w:t>
            </w:r>
          </w:p>
        </w:tc>
        <w:tc>
          <w:tcPr>
            <w:tcW w:w="3473" w:type="dxa"/>
            <w:shd w:val="clear" w:color="auto" w:fill="auto"/>
          </w:tcPr>
          <w:p w:rsidR="00CC1A56" w:rsidRPr="0056236B" w:rsidRDefault="00CC1A56" w:rsidP="00734441">
            <w:pPr>
              <w:pStyle w:val="naisf"/>
              <w:spacing w:before="0" w:beforeAutospacing="0" w:after="0" w:afterAutospacing="0"/>
              <w:ind w:left="57" w:right="57"/>
              <w:rPr>
                <w:spacing w:val="-4"/>
              </w:rPr>
            </w:pPr>
            <w:r w:rsidRPr="0056236B">
              <w:rPr>
                <w:spacing w:val="-4"/>
              </w:rPr>
              <w:t>Projekta</w:t>
            </w:r>
            <w:r w:rsidR="00F01597" w:rsidRPr="0056236B">
              <w:rPr>
                <w:spacing w:val="-4"/>
              </w:rPr>
              <w:t xml:space="preserve"> </w:t>
            </w:r>
            <w:r w:rsidRPr="0056236B">
              <w:rPr>
                <w:spacing w:val="-4"/>
              </w:rPr>
              <w:t>izpildē</w:t>
            </w:r>
            <w:r w:rsidR="00F01597" w:rsidRPr="0056236B">
              <w:rPr>
                <w:spacing w:val="-4"/>
              </w:rPr>
              <w:t xml:space="preserve"> </w:t>
            </w:r>
            <w:r w:rsidRPr="0056236B">
              <w:rPr>
                <w:spacing w:val="-4"/>
              </w:rPr>
              <w:t>iesaistītās</w:t>
            </w:r>
            <w:r w:rsidR="00F01597" w:rsidRPr="0056236B">
              <w:rPr>
                <w:spacing w:val="-4"/>
              </w:rPr>
              <w:t xml:space="preserve"> </w:t>
            </w:r>
            <w:r w:rsidRPr="0056236B">
              <w:rPr>
                <w:spacing w:val="-4"/>
              </w:rPr>
              <w:t>institūcijas</w:t>
            </w:r>
          </w:p>
        </w:tc>
        <w:tc>
          <w:tcPr>
            <w:tcW w:w="5608" w:type="dxa"/>
            <w:shd w:val="clear" w:color="auto" w:fill="auto"/>
          </w:tcPr>
          <w:p w:rsidR="003165E8" w:rsidRPr="00E13060" w:rsidRDefault="00235E0C" w:rsidP="00734441">
            <w:pPr>
              <w:spacing w:after="0" w:line="240" w:lineRule="auto"/>
              <w:ind w:left="57" w:right="113"/>
              <w:rPr>
                <w:rFonts w:ascii="Times New Roman" w:eastAsia="Times New Roman" w:hAnsi="Times New Roman"/>
                <w:spacing w:val="-4"/>
                <w:sz w:val="24"/>
                <w:szCs w:val="24"/>
                <w:lang w:eastAsia="lv-LV"/>
              </w:rPr>
            </w:pPr>
            <w:bookmarkStart w:id="3" w:name="p66"/>
            <w:bookmarkStart w:id="4" w:name="p67"/>
            <w:bookmarkStart w:id="5" w:name="p68"/>
            <w:bookmarkStart w:id="6" w:name="p69"/>
            <w:bookmarkEnd w:id="3"/>
            <w:bookmarkEnd w:id="4"/>
            <w:bookmarkEnd w:id="5"/>
            <w:bookmarkEnd w:id="6"/>
            <w:r>
              <w:rPr>
                <w:rFonts w:ascii="Times New Roman" w:eastAsia="Times New Roman" w:hAnsi="Times New Roman"/>
                <w:spacing w:val="-4"/>
                <w:sz w:val="24"/>
                <w:szCs w:val="24"/>
                <w:lang w:eastAsia="lv-LV"/>
              </w:rPr>
              <w:t>SAM 5.6.2</w:t>
            </w:r>
            <w:r w:rsidR="00EE34B8">
              <w:rPr>
                <w:rFonts w:ascii="Times New Roman" w:eastAsia="Times New Roman" w:hAnsi="Times New Roman"/>
                <w:spacing w:val="-4"/>
                <w:sz w:val="24"/>
                <w:szCs w:val="24"/>
                <w:lang w:eastAsia="lv-LV"/>
              </w:rPr>
              <w:t>. </w:t>
            </w:r>
            <w:r w:rsidR="00E13060" w:rsidRPr="00E13060">
              <w:rPr>
                <w:rFonts w:ascii="Times New Roman" w:eastAsia="Times New Roman" w:hAnsi="Times New Roman"/>
                <w:spacing w:val="-4"/>
                <w:sz w:val="24"/>
                <w:szCs w:val="24"/>
                <w:lang w:eastAsia="lv-LV"/>
              </w:rPr>
              <w:t>projektu  iesniegumu iesniedzēji,  to sadarbības partneri un CFLA.</w:t>
            </w:r>
          </w:p>
        </w:tc>
      </w:tr>
      <w:tr w:rsidR="00833BFA" w:rsidRPr="0056236B" w:rsidTr="00235E0C">
        <w:trPr>
          <w:trHeight w:val="463"/>
          <w:jc w:val="center"/>
        </w:trPr>
        <w:tc>
          <w:tcPr>
            <w:tcW w:w="437" w:type="dxa"/>
          </w:tcPr>
          <w:p w:rsidR="00833BFA" w:rsidRPr="0056236B" w:rsidRDefault="00833BFA" w:rsidP="00833BFA">
            <w:pPr>
              <w:pStyle w:val="naisnod"/>
              <w:spacing w:before="0" w:beforeAutospacing="0" w:after="0" w:afterAutospacing="0"/>
              <w:ind w:left="57" w:right="57"/>
              <w:jc w:val="both"/>
              <w:rPr>
                <w:spacing w:val="-4"/>
              </w:rPr>
            </w:pPr>
            <w:r w:rsidRPr="0056236B">
              <w:rPr>
                <w:spacing w:val="-4"/>
              </w:rPr>
              <w:t>2.</w:t>
            </w:r>
          </w:p>
        </w:tc>
        <w:tc>
          <w:tcPr>
            <w:tcW w:w="3473" w:type="dxa"/>
            <w:shd w:val="clear" w:color="auto" w:fill="auto"/>
          </w:tcPr>
          <w:p w:rsidR="00833BFA" w:rsidRPr="0056236B" w:rsidRDefault="00833BFA" w:rsidP="00833BFA">
            <w:pPr>
              <w:pStyle w:val="naisf"/>
              <w:spacing w:before="0" w:beforeAutospacing="0" w:after="0" w:afterAutospacing="0"/>
              <w:ind w:left="57" w:right="57"/>
              <w:rPr>
                <w:spacing w:val="-4"/>
              </w:rPr>
            </w:pPr>
            <w:r w:rsidRPr="0056236B">
              <w:rPr>
                <w:spacing w:val="-4"/>
              </w:rPr>
              <w:t xml:space="preserve">Projekta izpildes ietekme uz </w:t>
            </w:r>
            <w:r>
              <w:rPr>
                <w:spacing w:val="-4"/>
              </w:rPr>
              <w:t>pār</w:t>
            </w:r>
            <w:r w:rsidRPr="0056236B">
              <w:rPr>
                <w:spacing w:val="-4"/>
              </w:rPr>
              <w:t>valdes funkcijām un institucionālo struktūru.</w:t>
            </w:r>
          </w:p>
          <w:p w:rsidR="00833BFA" w:rsidRPr="0056236B" w:rsidRDefault="00833BFA" w:rsidP="00833BFA">
            <w:pPr>
              <w:pStyle w:val="naisf"/>
              <w:spacing w:before="0" w:beforeAutospacing="0" w:after="0" w:afterAutospacing="0"/>
              <w:ind w:left="57" w:right="57"/>
              <w:rPr>
                <w:spacing w:val="-4"/>
              </w:rPr>
            </w:pPr>
            <w:r w:rsidRPr="0056236B">
              <w:rPr>
                <w:spacing w:val="-4"/>
              </w:rPr>
              <w:t>Jaunu institūciju izveide, esošu institūciju likvidācija vai reorga</w:t>
            </w:r>
            <w:r w:rsidRPr="0056236B">
              <w:rPr>
                <w:spacing w:val="-4"/>
              </w:rPr>
              <w:softHyphen/>
              <w:t>nizācija, to ietekme uz institūcijas cilvēkresursiem</w:t>
            </w:r>
          </w:p>
        </w:tc>
        <w:tc>
          <w:tcPr>
            <w:tcW w:w="5608" w:type="dxa"/>
            <w:shd w:val="clear" w:color="auto" w:fill="auto"/>
          </w:tcPr>
          <w:p w:rsidR="00833BFA" w:rsidRPr="0056236B" w:rsidRDefault="00833BFA" w:rsidP="00833BFA">
            <w:pPr>
              <w:spacing w:after="0" w:line="240" w:lineRule="auto"/>
              <w:ind w:right="113"/>
              <w:rPr>
                <w:rFonts w:ascii="Times New Roman" w:hAnsi="Times New Roman"/>
                <w:spacing w:val="-4"/>
                <w:sz w:val="24"/>
                <w:szCs w:val="24"/>
              </w:rPr>
            </w:pPr>
            <w:r>
              <w:rPr>
                <w:rFonts w:ascii="Times New Roman" w:hAnsi="Times New Roman"/>
                <w:spacing w:val="-4"/>
                <w:sz w:val="24"/>
                <w:szCs w:val="24"/>
              </w:rPr>
              <w:t>P</w:t>
            </w:r>
            <w:r w:rsidRPr="0056236B">
              <w:rPr>
                <w:rFonts w:ascii="Times New Roman" w:hAnsi="Times New Roman"/>
                <w:spacing w:val="-4"/>
                <w:sz w:val="24"/>
                <w:szCs w:val="24"/>
              </w:rPr>
              <w:t>rojekts šo jomu neskar</w:t>
            </w:r>
          </w:p>
        </w:tc>
      </w:tr>
      <w:tr w:rsidR="00833BFA" w:rsidRPr="0056236B" w:rsidTr="00235E0C">
        <w:trPr>
          <w:trHeight w:val="289"/>
          <w:jc w:val="center"/>
        </w:trPr>
        <w:tc>
          <w:tcPr>
            <w:tcW w:w="437" w:type="dxa"/>
            <w:tcBorders>
              <w:top w:val="single" w:sz="4" w:space="0" w:color="auto"/>
              <w:left w:val="single" w:sz="4" w:space="0" w:color="auto"/>
              <w:bottom w:val="single" w:sz="4" w:space="0" w:color="auto"/>
              <w:right w:val="single" w:sz="4" w:space="0" w:color="auto"/>
            </w:tcBorders>
          </w:tcPr>
          <w:p w:rsidR="00833BFA" w:rsidRPr="0056236B" w:rsidRDefault="00833BFA" w:rsidP="00833BFA">
            <w:pPr>
              <w:pStyle w:val="naisnod"/>
              <w:spacing w:before="0" w:beforeAutospacing="0" w:after="0" w:afterAutospacing="0"/>
              <w:ind w:left="57" w:right="57"/>
              <w:jc w:val="both"/>
              <w:rPr>
                <w:spacing w:val="-4"/>
              </w:rPr>
            </w:pPr>
            <w:r w:rsidRPr="0056236B">
              <w:rPr>
                <w:spacing w:val="-4"/>
              </w:rPr>
              <w:br w:type="page"/>
              <w:t>3.</w:t>
            </w:r>
          </w:p>
        </w:tc>
        <w:tc>
          <w:tcPr>
            <w:tcW w:w="3473" w:type="dxa"/>
            <w:tcBorders>
              <w:top w:val="single" w:sz="4" w:space="0" w:color="auto"/>
              <w:left w:val="single" w:sz="4" w:space="0" w:color="auto"/>
              <w:bottom w:val="single" w:sz="4" w:space="0" w:color="auto"/>
              <w:right w:val="single" w:sz="4" w:space="0" w:color="auto"/>
            </w:tcBorders>
            <w:shd w:val="clear" w:color="auto" w:fill="auto"/>
          </w:tcPr>
          <w:p w:rsidR="00833BFA" w:rsidRPr="0056236B" w:rsidRDefault="00833BFA" w:rsidP="00833BFA">
            <w:pPr>
              <w:pStyle w:val="naisf"/>
              <w:spacing w:before="0" w:beforeAutospacing="0" w:after="0" w:afterAutospacing="0"/>
              <w:ind w:left="57" w:right="57"/>
              <w:rPr>
                <w:spacing w:val="-4"/>
              </w:rPr>
            </w:pPr>
            <w:r w:rsidRPr="0056236B">
              <w:rPr>
                <w:spacing w:val="-4"/>
              </w:rPr>
              <w:t>Cita informācija</w:t>
            </w:r>
          </w:p>
        </w:tc>
        <w:tc>
          <w:tcPr>
            <w:tcW w:w="5608" w:type="dxa"/>
            <w:tcBorders>
              <w:top w:val="single" w:sz="4" w:space="0" w:color="auto"/>
              <w:left w:val="single" w:sz="4" w:space="0" w:color="auto"/>
              <w:bottom w:val="single" w:sz="4" w:space="0" w:color="auto"/>
              <w:right w:val="single" w:sz="4" w:space="0" w:color="auto"/>
            </w:tcBorders>
            <w:shd w:val="clear" w:color="auto" w:fill="auto"/>
          </w:tcPr>
          <w:p w:rsidR="00833BFA" w:rsidRPr="0056236B" w:rsidRDefault="00833BFA" w:rsidP="00833BFA">
            <w:pPr>
              <w:spacing w:after="0" w:line="240" w:lineRule="auto"/>
              <w:ind w:left="57" w:right="57"/>
              <w:jc w:val="both"/>
              <w:rPr>
                <w:rFonts w:ascii="Times New Roman" w:hAnsi="Times New Roman"/>
                <w:spacing w:val="-4"/>
                <w:sz w:val="24"/>
                <w:szCs w:val="24"/>
                <w:lang w:eastAsia="lv-LV"/>
              </w:rPr>
            </w:pPr>
            <w:r w:rsidRPr="0056236B">
              <w:rPr>
                <w:rFonts w:ascii="Times New Roman" w:hAnsi="Times New Roman"/>
                <w:spacing w:val="-4"/>
                <w:sz w:val="24"/>
                <w:szCs w:val="24"/>
              </w:rPr>
              <w:t>Nav</w:t>
            </w:r>
          </w:p>
        </w:tc>
      </w:tr>
    </w:tbl>
    <w:p w:rsidR="00FC20A6" w:rsidRDefault="00FC20A6" w:rsidP="00940621">
      <w:pPr>
        <w:spacing w:after="0" w:line="240" w:lineRule="auto"/>
        <w:jc w:val="both"/>
        <w:rPr>
          <w:rFonts w:ascii="Times New Roman" w:eastAsia="Times New Roman" w:hAnsi="Times New Roman"/>
          <w:sz w:val="28"/>
          <w:szCs w:val="28"/>
          <w:lang w:eastAsia="lv-LV"/>
        </w:rPr>
      </w:pPr>
    </w:p>
    <w:p w:rsidR="00CA12E8" w:rsidRDefault="00CA12E8" w:rsidP="00940621">
      <w:pPr>
        <w:spacing w:after="0" w:line="240" w:lineRule="auto"/>
        <w:jc w:val="both"/>
        <w:rPr>
          <w:rFonts w:ascii="Times New Roman" w:eastAsia="Times New Roman" w:hAnsi="Times New Roman"/>
          <w:sz w:val="28"/>
          <w:szCs w:val="28"/>
          <w:lang w:eastAsia="lv-LV"/>
        </w:rPr>
      </w:pPr>
    </w:p>
    <w:p w:rsidR="00734441" w:rsidRPr="0074496E" w:rsidRDefault="00734441" w:rsidP="00734441">
      <w:pPr>
        <w:spacing w:after="0"/>
        <w:rPr>
          <w:rFonts w:ascii="Times New Roman" w:hAnsi="Times New Roman"/>
          <w:color w:val="000000"/>
          <w:sz w:val="24"/>
          <w:szCs w:val="24"/>
        </w:rPr>
      </w:pPr>
      <w:r w:rsidRPr="0074496E">
        <w:rPr>
          <w:rFonts w:ascii="Times New Roman" w:hAnsi="Times New Roman"/>
          <w:color w:val="000000"/>
          <w:sz w:val="24"/>
          <w:szCs w:val="24"/>
        </w:rPr>
        <w:t>Iesniedzējs:</w:t>
      </w:r>
    </w:p>
    <w:p w:rsidR="00734441" w:rsidRPr="0074496E" w:rsidRDefault="00DD0011" w:rsidP="00734441">
      <w:pPr>
        <w:spacing w:after="0"/>
        <w:rPr>
          <w:rFonts w:ascii="Times New Roman" w:hAnsi="Times New Roman"/>
          <w:color w:val="000000"/>
          <w:sz w:val="24"/>
          <w:szCs w:val="24"/>
        </w:rPr>
      </w:pPr>
      <w:r>
        <w:rPr>
          <w:rFonts w:ascii="Times New Roman" w:hAnsi="Times New Roman"/>
          <w:color w:val="000000"/>
          <w:sz w:val="24"/>
          <w:szCs w:val="24"/>
        </w:rPr>
        <w:t>v</w:t>
      </w:r>
      <w:r w:rsidR="00734441" w:rsidRPr="0074496E">
        <w:rPr>
          <w:rFonts w:ascii="Times New Roman" w:hAnsi="Times New Roman"/>
          <w:color w:val="000000"/>
          <w:sz w:val="24"/>
          <w:szCs w:val="24"/>
        </w:rPr>
        <w:t xml:space="preserve">ides aizsardzības un </w:t>
      </w:r>
    </w:p>
    <w:p w:rsidR="00734441" w:rsidRPr="0074496E" w:rsidRDefault="00734441" w:rsidP="00734441">
      <w:pPr>
        <w:spacing w:after="0"/>
        <w:rPr>
          <w:rFonts w:ascii="Times New Roman" w:hAnsi="Times New Roman"/>
          <w:color w:val="000000"/>
          <w:sz w:val="24"/>
          <w:szCs w:val="24"/>
        </w:rPr>
      </w:pPr>
      <w:r w:rsidRPr="0074496E">
        <w:rPr>
          <w:rFonts w:ascii="Times New Roman" w:hAnsi="Times New Roman"/>
          <w:color w:val="000000"/>
          <w:sz w:val="24"/>
          <w:szCs w:val="24"/>
        </w:rPr>
        <w:t>reģionāl</w:t>
      </w:r>
      <w:r w:rsidR="00EE34B8">
        <w:rPr>
          <w:rFonts w:ascii="Times New Roman" w:hAnsi="Times New Roman"/>
          <w:color w:val="000000"/>
          <w:sz w:val="24"/>
          <w:szCs w:val="24"/>
        </w:rPr>
        <w:t>ās attīstības ministrs</w:t>
      </w:r>
      <w:r w:rsidR="00EE34B8">
        <w:rPr>
          <w:rFonts w:ascii="Times New Roman" w:hAnsi="Times New Roman"/>
          <w:color w:val="000000"/>
          <w:sz w:val="24"/>
          <w:szCs w:val="24"/>
        </w:rPr>
        <w:tab/>
      </w:r>
      <w:r w:rsidR="00EE34B8">
        <w:rPr>
          <w:rFonts w:ascii="Times New Roman" w:hAnsi="Times New Roman"/>
          <w:color w:val="000000"/>
          <w:sz w:val="24"/>
          <w:szCs w:val="24"/>
        </w:rPr>
        <w:tab/>
      </w:r>
      <w:r w:rsidR="00EE34B8">
        <w:rPr>
          <w:rFonts w:ascii="Times New Roman" w:hAnsi="Times New Roman"/>
          <w:color w:val="000000"/>
          <w:sz w:val="24"/>
          <w:szCs w:val="24"/>
        </w:rPr>
        <w:tab/>
      </w:r>
      <w:r w:rsidR="00EE34B8">
        <w:rPr>
          <w:rFonts w:ascii="Times New Roman" w:hAnsi="Times New Roman"/>
          <w:color w:val="000000"/>
          <w:sz w:val="24"/>
          <w:szCs w:val="24"/>
        </w:rPr>
        <w:tab/>
      </w:r>
      <w:r w:rsidR="00EE34B8">
        <w:rPr>
          <w:rFonts w:ascii="Times New Roman" w:hAnsi="Times New Roman"/>
          <w:color w:val="000000"/>
          <w:sz w:val="24"/>
          <w:szCs w:val="24"/>
        </w:rPr>
        <w:tab/>
      </w:r>
      <w:r w:rsidR="00EE34B8">
        <w:rPr>
          <w:rFonts w:ascii="Times New Roman" w:hAnsi="Times New Roman"/>
          <w:color w:val="000000"/>
          <w:sz w:val="24"/>
          <w:szCs w:val="24"/>
        </w:rPr>
        <w:tab/>
      </w:r>
      <w:r w:rsidR="00EE34B8">
        <w:rPr>
          <w:rFonts w:ascii="Times New Roman" w:hAnsi="Times New Roman"/>
          <w:color w:val="000000"/>
          <w:sz w:val="24"/>
          <w:szCs w:val="24"/>
        </w:rPr>
        <w:tab/>
        <w:t xml:space="preserve">Kaspars </w:t>
      </w:r>
      <w:r w:rsidRPr="0074496E">
        <w:rPr>
          <w:rFonts w:ascii="Times New Roman" w:hAnsi="Times New Roman"/>
          <w:color w:val="000000"/>
          <w:sz w:val="24"/>
          <w:szCs w:val="24"/>
        </w:rPr>
        <w:t xml:space="preserve">Gerhards </w:t>
      </w:r>
    </w:p>
    <w:p w:rsidR="00734441" w:rsidRDefault="00734441" w:rsidP="00734441">
      <w:pPr>
        <w:tabs>
          <w:tab w:val="left" w:pos="6521"/>
        </w:tabs>
        <w:spacing w:after="0"/>
        <w:jc w:val="both"/>
        <w:rPr>
          <w:rFonts w:ascii="Times New Roman" w:hAnsi="Times New Roman"/>
          <w:sz w:val="24"/>
          <w:szCs w:val="24"/>
        </w:rPr>
      </w:pPr>
    </w:p>
    <w:p w:rsidR="00CA12E8" w:rsidRPr="0074496E" w:rsidRDefault="00CA12E8" w:rsidP="00734441">
      <w:pPr>
        <w:tabs>
          <w:tab w:val="left" w:pos="6521"/>
        </w:tabs>
        <w:spacing w:after="0"/>
        <w:jc w:val="both"/>
        <w:rPr>
          <w:rFonts w:ascii="Times New Roman" w:hAnsi="Times New Roman"/>
          <w:sz w:val="24"/>
          <w:szCs w:val="24"/>
        </w:rPr>
      </w:pPr>
    </w:p>
    <w:p w:rsidR="00734441" w:rsidRPr="0074496E" w:rsidRDefault="00734441" w:rsidP="00734441">
      <w:pPr>
        <w:tabs>
          <w:tab w:val="left" w:pos="6521"/>
        </w:tabs>
        <w:spacing w:after="0"/>
        <w:jc w:val="both"/>
        <w:rPr>
          <w:rFonts w:ascii="Times New Roman" w:hAnsi="Times New Roman"/>
          <w:sz w:val="24"/>
          <w:szCs w:val="24"/>
        </w:rPr>
      </w:pPr>
      <w:r w:rsidRPr="0074496E">
        <w:rPr>
          <w:rFonts w:ascii="Times New Roman" w:hAnsi="Times New Roman"/>
          <w:sz w:val="24"/>
          <w:szCs w:val="24"/>
        </w:rPr>
        <w:t xml:space="preserve">Vīza: </w:t>
      </w:r>
    </w:p>
    <w:p w:rsidR="00734441" w:rsidRPr="0074496E" w:rsidRDefault="00EE34B8" w:rsidP="00734441">
      <w:pPr>
        <w:tabs>
          <w:tab w:val="left" w:pos="6521"/>
        </w:tabs>
        <w:spacing w:after="0"/>
        <w:rPr>
          <w:rFonts w:ascii="Times New Roman" w:hAnsi="Times New Roman"/>
          <w:sz w:val="24"/>
          <w:szCs w:val="24"/>
        </w:rPr>
      </w:pPr>
      <w:r>
        <w:rPr>
          <w:rFonts w:ascii="Times New Roman" w:hAnsi="Times New Roman"/>
          <w:sz w:val="24"/>
          <w:szCs w:val="24"/>
        </w:rPr>
        <w:t xml:space="preserve">valsts sekretārs </w:t>
      </w:r>
      <w:r>
        <w:rPr>
          <w:rFonts w:ascii="Times New Roman" w:hAnsi="Times New Roman"/>
          <w:sz w:val="24"/>
          <w:szCs w:val="24"/>
        </w:rPr>
        <w:tab/>
      </w:r>
      <w:r>
        <w:rPr>
          <w:rFonts w:ascii="Times New Roman" w:hAnsi="Times New Roman"/>
          <w:sz w:val="24"/>
          <w:szCs w:val="24"/>
        </w:rPr>
        <w:tab/>
        <w:t xml:space="preserve">Rinalds </w:t>
      </w:r>
      <w:proofErr w:type="spellStart"/>
      <w:r w:rsidR="00734441" w:rsidRPr="0074496E">
        <w:rPr>
          <w:rFonts w:ascii="Times New Roman" w:hAnsi="Times New Roman"/>
          <w:sz w:val="24"/>
          <w:szCs w:val="24"/>
        </w:rPr>
        <w:t>Muciņš</w:t>
      </w:r>
      <w:proofErr w:type="spellEnd"/>
    </w:p>
    <w:p w:rsidR="00734441" w:rsidRPr="00455BC4" w:rsidRDefault="00734441" w:rsidP="00734441">
      <w:pPr>
        <w:rPr>
          <w:color w:val="000000"/>
        </w:rPr>
      </w:pPr>
    </w:p>
    <w:p w:rsidR="00766699" w:rsidRDefault="00766699" w:rsidP="00940621">
      <w:pPr>
        <w:tabs>
          <w:tab w:val="left" w:pos="6521"/>
        </w:tabs>
        <w:overflowPunct w:val="0"/>
        <w:autoSpaceDE w:val="0"/>
        <w:autoSpaceDN w:val="0"/>
        <w:adjustRightInd w:val="0"/>
        <w:spacing w:after="0" w:line="240" w:lineRule="auto"/>
        <w:ind w:firstLine="709"/>
        <w:jc w:val="both"/>
        <w:textAlignment w:val="baseline"/>
        <w:rPr>
          <w:rFonts w:ascii="Times New Roman" w:hAnsi="Times New Roman"/>
          <w:sz w:val="28"/>
          <w:szCs w:val="28"/>
        </w:rPr>
      </w:pPr>
    </w:p>
    <w:p w:rsidR="00951AA6" w:rsidRDefault="00951AA6" w:rsidP="00CA12E8">
      <w:pPr>
        <w:tabs>
          <w:tab w:val="left" w:pos="6521"/>
        </w:tabs>
        <w:overflowPunct w:val="0"/>
        <w:autoSpaceDE w:val="0"/>
        <w:autoSpaceDN w:val="0"/>
        <w:adjustRightInd w:val="0"/>
        <w:spacing w:after="0" w:line="240" w:lineRule="auto"/>
        <w:ind w:firstLine="709"/>
        <w:jc w:val="both"/>
        <w:textAlignment w:val="baseline"/>
        <w:rPr>
          <w:rFonts w:ascii="Times New Roman" w:hAnsi="Times New Roman"/>
          <w:sz w:val="28"/>
          <w:szCs w:val="28"/>
        </w:rPr>
      </w:pPr>
    </w:p>
    <w:p w:rsidR="00D30A90" w:rsidRDefault="00D30A90" w:rsidP="00CA12E8">
      <w:pPr>
        <w:tabs>
          <w:tab w:val="left" w:pos="6521"/>
        </w:tabs>
        <w:overflowPunct w:val="0"/>
        <w:autoSpaceDE w:val="0"/>
        <w:autoSpaceDN w:val="0"/>
        <w:adjustRightInd w:val="0"/>
        <w:spacing w:after="0" w:line="240" w:lineRule="auto"/>
        <w:ind w:firstLine="709"/>
        <w:jc w:val="both"/>
        <w:textAlignment w:val="baseline"/>
        <w:rPr>
          <w:rFonts w:ascii="Times New Roman" w:hAnsi="Times New Roman"/>
          <w:sz w:val="28"/>
          <w:szCs w:val="28"/>
        </w:rPr>
      </w:pPr>
    </w:p>
    <w:p w:rsidR="00D30A90" w:rsidRPr="00D30A90" w:rsidRDefault="00D30A90" w:rsidP="00CA12E8">
      <w:pPr>
        <w:tabs>
          <w:tab w:val="left" w:pos="6521"/>
        </w:tabs>
        <w:spacing w:after="0"/>
        <w:ind w:right="26"/>
        <w:jc w:val="both"/>
        <w:rPr>
          <w:rFonts w:ascii="Times New Roman" w:hAnsi="Times New Roman"/>
          <w:sz w:val="20"/>
          <w:szCs w:val="20"/>
        </w:rPr>
      </w:pPr>
    </w:p>
    <w:p w:rsidR="00602F1B" w:rsidRDefault="00E53A3B" w:rsidP="00CA12E8">
      <w:pPr>
        <w:spacing w:after="0"/>
        <w:rPr>
          <w:rFonts w:ascii="Times New Roman" w:hAnsi="Times New Roman"/>
          <w:sz w:val="20"/>
          <w:szCs w:val="20"/>
        </w:rPr>
      </w:pPr>
      <w:r>
        <w:rPr>
          <w:rFonts w:ascii="Times New Roman" w:hAnsi="Times New Roman"/>
          <w:sz w:val="20"/>
          <w:szCs w:val="20"/>
        </w:rPr>
        <w:t>21.02.2017 10</w:t>
      </w:r>
      <w:r w:rsidR="00602F1B">
        <w:rPr>
          <w:rFonts w:ascii="Times New Roman" w:hAnsi="Times New Roman"/>
          <w:sz w:val="20"/>
          <w:szCs w:val="20"/>
        </w:rPr>
        <w:t>:48</w:t>
      </w:r>
    </w:p>
    <w:p w:rsidR="00D30A90" w:rsidRPr="00D30A90" w:rsidRDefault="00904DE6" w:rsidP="00CA12E8">
      <w:pPr>
        <w:spacing w:after="0"/>
        <w:rPr>
          <w:rFonts w:ascii="Times New Roman" w:hAnsi="Times New Roman"/>
          <w:sz w:val="20"/>
          <w:szCs w:val="20"/>
        </w:rPr>
      </w:pPr>
      <w:r>
        <w:rPr>
          <w:rFonts w:ascii="Times New Roman" w:hAnsi="Times New Roman"/>
          <w:sz w:val="20"/>
          <w:szCs w:val="20"/>
        </w:rPr>
        <w:t>3</w:t>
      </w:r>
      <w:r w:rsidR="005E7224">
        <w:rPr>
          <w:rFonts w:ascii="Times New Roman" w:hAnsi="Times New Roman"/>
          <w:sz w:val="20"/>
          <w:szCs w:val="20"/>
        </w:rPr>
        <w:t>9</w:t>
      </w:r>
      <w:r w:rsidR="00650097">
        <w:rPr>
          <w:rFonts w:ascii="Times New Roman" w:hAnsi="Times New Roman"/>
          <w:sz w:val="20"/>
          <w:szCs w:val="20"/>
        </w:rPr>
        <w:t>67</w:t>
      </w:r>
      <w:bookmarkStart w:id="7" w:name="_GoBack"/>
      <w:bookmarkEnd w:id="7"/>
    </w:p>
    <w:p w:rsidR="00D30A90" w:rsidRPr="00D30A90" w:rsidRDefault="00D30A90" w:rsidP="00CA12E8">
      <w:pPr>
        <w:spacing w:after="0"/>
        <w:rPr>
          <w:rFonts w:ascii="Times New Roman" w:hAnsi="Times New Roman"/>
          <w:color w:val="000000"/>
          <w:sz w:val="20"/>
          <w:szCs w:val="20"/>
        </w:rPr>
      </w:pPr>
      <w:r w:rsidRPr="00D30A90">
        <w:rPr>
          <w:rFonts w:ascii="Times New Roman" w:hAnsi="Times New Roman"/>
          <w:color w:val="000000"/>
          <w:sz w:val="20"/>
          <w:szCs w:val="20"/>
        </w:rPr>
        <w:t>L. Dorbe, 66016767</w:t>
      </w:r>
    </w:p>
    <w:p w:rsidR="00D30A90" w:rsidRPr="00D30A90" w:rsidRDefault="00650097" w:rsidP="00CA12E8">
      <w:pPr>
        <w:spacing w:after="0"/>
        <w:rPr>
          <w:rFonts w:ascii="Times New Roman" w:hAnsi="Times New Roman"/>
          <w:color w:val="000000"/>
          <w:sz w:val="20"/>
          <w:szCs w:val="20"/>
        </w:rPr>
      </w:pPr>
      <w:hyperlink r:id="rId47" w:history="1">
        <w:r w:rsidR="00D30A90" w:rsidRPr="00D30A90">
          <w:rPr>
            <w:rStyle w:val="Hyperlink"/>
            <w:rFonts w:ascii="Times New Roman" w:hAnsi="Times New Roman"/>
            <w:sz w:val="20"/>
            <w:szCs w:val="20"/>
          </w:rPr>
          <w:t>liene.dorbe@varam.gov.lv</w:t>
        </w:r>
      </w:hyperlink>
    </w:p>
    <w:p w:rsidR="00D30A90" w:rsidRPr="00DE0BEB" w:rsidRDefault="00D30A90" w:rsidP="00CA12E8">
      <w:pPr>
        <w:tabs>
          <w:tab w:val="left" w:pos="6521"/>
        </w:tabs>
        <w:overflowPunct w:val="0"/>
        <w:autoSpaceDE w:val="0"/>
        <w:autoSpaceDN w:val="0"/>
        <w:adjustRightInd w:val="0"/>
        <w:spacing w:after="0" w:line="240" w:lineRule="auto"/>
        <w:ind w:firstLine="709"/>
        <w:jc w:val="both"/>
        <w:textAlignment w:val="baseline"/>
        <w:rPr>
          <w:rFonts w:ascii="Times New Roman" w:hAnsi="Times New Roman"/>
          <w:sz w:val="28"/>
          <w:szCs w:val="28"/>
        </w:rPr>
      </w:pPr>
    </w:p>
    <w:sectPr w:rsidR="00D30A90" w:rsidRPr="00DE0BEB" w:rsidSect="007C165A">
      <w:headerReference w:type="default" r:id="rId48"/>
      <w:footerReference w:type="default" r:id="rId49"/>
      <w:footerReference w:type="first" r:id="rId5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BF5" w:rsidRDefault="006C3BF5" w:rsidP="006D6C82">
      <w:pPr>
        <w:spacing w:after="0" w:line="240" w:lineRule="auto"/>
      </w:pPr>
      <w:r>
        <w:separator/>
      </w:r>
    </w:p>
  </w:endnote>
  <w:endnote w:type="continuationSeparator" w:id="0">
    <w:p w:rsidR="006C3BF5" w:rsidRDefault="006C3BF5" w:rsidP="006D6C82">
      <w:pPr>
        <w:spacing w:after="0" w:line="240" w:lineRule="auto"/>
      </w:pPr>
      <w:r>
        <w:continuationSeparator/>
      </w:r>
    </w:p>
  </w:endnote>
  <w:endnote w:type="continuationNotice" w:id="1">
    <w:p w:rsidR="006C3BF5" w:rsidRDefault="006C3B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00002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BF5" w:rsidRPr="00CB5CED" w:rsidRDefault="006C3BF5" w:rsidP="00CB5CED">
    <w:pPr>
      <w:spacing w:line="240" w:lineRule="auto"/>
      <w:jc w:val="both"/>
      <w:rPr>
        <w:sz w:val="20"/>
      </w:rPr>
    </w:pPr>
    <w:r w:rsidRPr="007C165A">
      <w:rPr>
        <w:rFonts w:ascii="Times New Roman" w:hAnsi="Times New Roman"/>
        <w:sz w:val="20"/>
        <w:szCs w:val="20"/>
      </w:rPr>
      <w:t>VARAMAnot</w:t>
    </w:r>
    <w:r w:rsidRPr="009676B0">
      <w:rPr>
        <w:rFonts w:ascii="Times New Roman" w:hAnsi="Times New Roman"/>
        <w:sz w:val="20"/>
        <w:szCs w:val="20"/>
      </w:rPr>
      <w:t>_</w:t>
    </w:r>
    <w:r>
      <w:rPr>
        <w:rFonts w:ascii="Times New Roman" w:hAnsi="Times New Roman"/>
        <w:sz w:val="20"/>
        <w:szCs w:val="20"/>
      </w:rPr>
      <w:t>21</w:t>
    </w:r>
    <w:r w:rsidRPr="009676B0">
      <w:rPr>
        <w:rFonts w:ascii="Times New Roman" w:hAnsi="Times New Roman"/>
        <w:sz w:val="20"/>
        <w:szCs w:val="20"/>
      </w:rPr>
      <w:t>022017</w:t>
    </w:r>
    <w:r>
      <w:rPr>
        <w:rFonts w:ascii="Times New Roman" w:hAnsi="Times New Roman"/>
        <w:sz w:val="20"/>
        <w:szCs w:val="20"/>
      </w:rPr>
      <w:t>_groz645</w:t>
    </w:r>
    <w:r w:rsidRPr="009676B0">
      <w:rPr>
        <w:rFonts w:ascii="Times New Roman" w:hAnsi="Times New Roman"/>
        <w:sz w:val="20"/>
        <w:szCs w:val="20"/>
      </w:rPr>
      <w:t xml:space="preserve">; Ministru kabineta noteikumu projekta </w:t>
    </w:r>
    <w:r w:rsidRPr="00CB5CED">
      <w:rPr>
        <w:rFonts w:ascii="Times New Roman" w:hAnsi="Times New Roman"/>
        <w:sz w:val="20"/>
        <w:szCs w:val="20"/>
      </w:rPr>
      <w:t xml:space="preserve">"Grozījumi Ministru kabineta 2015. gada 10. novembra noteikumos Nr. 645 "Darbības programmas "Izaugsme un nodarbinātība" 5.6.2. specifiskā atbalsta mērķa "Teritoriju </w:t>
    </w:r>
    <w:proofErr w:type="spellStart"/>
    <w:r w:rsidRPr="00CB5CED">
      <w:rPr>
        <w:rFonts w:ascii="Times New Roman" w:hAnsi="Times New Roman"/>
        <w:sz w:val="20"/>
        <w:szCs w:val="20"/>
      </w:rPr>
      <w:t>revitalizācija</w:t>
    </w:r>
    <w:proofErr w:type="spellEnd"/>
    <w:r w:rsidRPr="00CB5CED">
      <w:rPr>
        <w:rFonts w:ascii="Times New Roman" w:hAnsi="Times New Roman"/>
        <w:sz w:val="20"/>
        <w:szCs w:val="20"/>
      </w:rPr>
      <w:t xml:space="preserve">, reģenerējot degradētās teritorijas atbilstoši pašvaldību integrētajām attīstības programmām" īstenošanas noteikumi"" </w:t>
    </w:r>
    <w:r w:rsidRPr="007C165A">
      <w:rPr>
        <w:rFonts w:ascii="Times New Roman" w:hAnsi="Times New Roman"/>
        <w:sz w:val="20"/>
        <w:szCs w:val="20"/>
      </w:rPr>
      <w:t>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BF5" w:rsidRPr="00CB5CED" w:rsidRDefault="006C3BF5" w:rsidP="00CB5CED">
    <w:pPr>
      <w:spacing w:line="240" w:lineRule="auto"/>
      <w:jc w:val="both"/>
      <w:rPr>
        <w:sz w:val="20"/>
      </w:rPr>
    </w:pPr>
    <w:r w:rsidRPr="007C165A">
      <w:rPr>
        <w:rFonts w:ascii="Times New Roman" w:hAnsi="Times New Roman"/>
        <w:sz w:val="20"/>
        <w:szCs w:val="20"/>
      </w:rPr>
      <w:t>VARAMAnot</w:t>
    </w:r>
    <w:r w:rsidRPr="009676B0">
      <w:rPr>
        <w:rFonts w:ascii="Times New Roman" w:hAnsi="Times New Roman"/>
        <w:sz w:val="20"/>
        <w:szCs w:val="20"/>
      </w:rPr>
      <w:t>_</w:t>
    </w:r>
    <w:r>
      <w:rPr>
        <w:rFonts w:ascii="Times New Roman" w:hAnsi="Times New Roman"/>
        <w:sz w:val="20"/>
        <w:szCs w:val="20"/>
      </w:rPr>
      <w:t>21</w:t>
    </w:r>
    <w:r w:rsidRPr="009676B0">
      <w:rPr>
        <w:rFonts w:ascii="Times New Roman" w:hAnsi="Times New Roman"/>
        <w:sz w:val="20"/>
        <w:szCs w:val="20"/>
      </w:rPr>
      <w:t>022017</w:t>
    </w:r>
    <w:r>
      <w:rPr>
        <w:rFonts w:ascii="Times New Roman" w:hAnsi="Times New Roman"/>
        <w:sz w:val="20"/>
        <w:szCs w:val="20"/>
      </w:rPr>
      <w:t>_groz645</w:t>
    </w:r>
    <w:r w:rsidRPr="009676B0">
      <w:rPr>
        <w:rFonts w:ascii="Times New Roman" w:hAnsi="Times New Roman"/>
        <w:sz w:val="20"/>
        <w:szCs w:val="20"/>
      </w:rPr>
      <w:t xml:space="preserve">; Ministru kabineta noteikumu projekta </w:t>
    </w:r>
    <w:r w:rsidRPr="00CB5CED">
      <w:rPr>
        <w:rFonts w:ascii="Times New Roman" w:hAnsi="Times New Roman"/>
        <w:sz w:val="20"/>
        <w:szCs w:val="20"/>
      </w:rPr>
      <w:t xml:space="preserve">"Grozījumi Ministru kabineta 2015. gada 10. novembra noteikumos Nr. 645 "Darbības programmas "Izaugsme un nodarbinātība" 5.6.2. specifiskā atbalsta mērķa "Teritoriju </w:t>
    </w:r>
    <w:proofErr w:type="spellStart"/>
    <w:r w:rsidRPr="00CB5CED">
      <w:rPr>
        <w:rFonts w:ascii="Times New Roman" w:hAnsi="Times New Roman"/>
        <w:sz w:val="20"/>
        <w:szCs w:val="20"/>
      </w:rPr>
      <w:t>revitalizācija</w:t>
    </w:r>
    <w:proofErr w:type="spellEnd"/>
    <w:r w:rsidRPr="00CB5CED">
      <w:rPr>
        <w:rFonts w:ascii="Times New Roman" w:hAnsi="Times New Roman"/>
        <w:sz w:val="20"/>
        <w:szCs w:val="20"/>
      </w:rPr>
      <w:t xml:space="preserve">, reģenerējot degradētās teritorijas atbilstoši pašvaldību integrētajām attīstības programmām" īstenošanas noteikumi"" </w:t>
    </w:r>
    <w:r w:rsidRPr="007C165A">
      <w:rPr>
        <w:rFonts w:ascii="Times New Roman" w:hAnsi="Times New Roman"/>
        <w:sz w:val="20"/>
        <w:szCs w:val="20"/>
      </w:rPr>
      <w:t>sākotnējās ietekmes novērtējuma ziņojums (anotācija)</w:t>
    </w:r>
  </w:p>
  <w:p w:rsidR="006C3BF5" w:rsidRPr="00CB5CED" w:rsidRDefault="006C3BF5" w:rsidP="00CB5C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BF5" w:rsidRDefault="006C3BF5" w:rsidP="006D6C82">
      <w:pPr>
        <w:spacing w:after="0" w:line="240" w:lineRule="auto"/>
      </w:pPr>
      <w:r>
        <w:separator/>
      </w:r>
    </w:p>
  </w:footnote>
  <w:footnote w:type="continuationSeparator" w:id="0">
    <w:p w:rsidR="006C3BF5" w:rsidRDefault="006C3BF5" w:rsidP="006D6C82">
      <w:pPr>
        <w:spacing w:after="0" w:line="240" w:lineRule="auto"/>
      </w:pPr>
      <w:r>
        <w:continuationSeparator/>
      </w:r>
    </w:p>
  </w:footnote>
  <w:footnote w:type="continuationNotice" w:id="1">
    <w:p w:rsidR="006C3BF5" w:rsidRDefault="006C3BF5">
      <w:pPr>
        <w:spacing w:after="0" w:line="240" w:lineRule="auto"/>
      </w:pPr>
    </w:p>
  </w:footnote>
  <w:footnote w:id="2">
    <w:p w:rsidR="006C3BF5" w:rsidRPr="00EC3848" w:rsidRDefault="006C3BF5">
      <w:pPr>
        <w:pStyle w:val="FootnoteText"/>
        <w:rPr>
          <w:lang w:val="lv-LV"/>
        </w:rPr>
      </w:pPr>
      <w:r>
        <w:rPr>
          <w:rStyle w:val="FootnoteReference"/>
        </w:rPr>
        <w:footnoteRef/>
      </w:r>
      <w:r>
        <w:t xml:space="preserve"> </w:t>
      </w:r>
      <w:r w:rsidRPr="00EC3848">
        <w:rPr>
          <w:color w:val="000000"/>
          <w:lang w:val="en-US" w:eastAsia="lv-LV"/>
        </w:rPr>
        <w:t>http://www.csb.gov.lv/sites/default/files/nr_20_darba_samaksas_parmainas_2016_03_2016_04_lv.pdf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BF5" w:rsidRPr="001116A5" w:rsidRDefault="006C3BF5">
    <w:pPr>
      <w:pStyle w:val="Header"/>
      <w:jc w:val="center"/>
      <w:rPr>
        <w:rFonts w:ascii="Times New Roman" w:hAnsi="Times New Roman"/>
      </w:rPr>
    </w:pPr>
    <w:r w:rsidRPr="001116A5">
      <w:rPr>
        <w:rFonts w:ascii="Times New Roman" w:hAnsi="Times New Roman"/>
      </w:rPr>
      <w:fldChar w:fldCharType="begin"/>
    </w:r>
    <w:r w:rsidRPr="001116A5">
      <w:rPr>
        <w:rFonts w:ascii="Times New Roman" w:hAnsi="Times New Roman"/>
      </w:rPr>
      <w:instrText xml:space="preserve"> PAGE   \* MERGEFORMAT </w:instrText>
    </w:r>
    <w:r w:rsidRPr="001116A5">
      <w:rPr>
        <w:rFonts w:ascii="Times New Roman" w:hAnsi="Times New Roman"/>
      </w:rPr>
      <w:fldChar w:fldCharType="separate"/>
    </w:r>
    <w:r w:rsidR="00650097">
      <w:rPr>
        <w:rFonts w:ascii="Times New Roman" w:hAnsi="Times New Roman"/>
        <w:noProof/>
      </w:rPr>
      <w:t>12</w:t>
    </w:r>
    <w:r w:rsidRPr="001116A5">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3709"/>
    <w:multiLevelType w:val="hybridMultilevel"/>
    <w:tmpl w:val="0750CBEE"/>
    <w:lvl w:ilvl="0" w:tplc="2F925978">
      <w:start w:val="1"/>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 w15:restartNumberingAfterBreak="0">
    <w:nsid w:val="064B1D6E"/>
    <w:multiLevelType w:val="hybridMultilevel"/>
    <w:tmpl w:val="5DEE10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5550CB"/>
    <w:multiLevelType w:val="hybridMultilevel"/>
    <w:tmpl w:val="0908B396"/>
    <w:lvl w:ilvl="0" w:tplc="E8CA3FDA">
      <w:start w:val="2014"/>
      <w:numFmt w:val="bullet"/>
      <w:lvlText w:val="-"/>
      <w:lvlJc w:val="left"/>
      <w:pPr>
        <w:ind w:left="499" w:hanging="360"/>
      </w:pPr>
      <w:rPr>
        <w:rFonts w:ascii="Times New Roman" w:eastAsia="Calibri" w:hAnsi="Times New Roman" w:cs="Times New Roman" w:hint="default"/>
      </w:rPr>
    </w:lvl>
    <w:lvl w:ilvl="1" w:tplc="04260003" w:tentative="1">
      <w:start w:val="1"/>
      <w:numFmt w:val="bullet"/>
      <w:lvlText w:val="o"/>
      <w:lvlJc w:val="left"/>
      <w:pPr>
        <w:ind w:left="1219" w:hanging="360"/>
      </w:pPr>
      <w:rPr>
        <w:rFonts w:ascii="Courier New" w:hAnsi="Courier New" w:cs="Courier New" w:hint="default"/>
      </w:rPr>
    </w:lvl>
    <w:lvl w:ilvl="2" w:tplc="04260005" w:tentative="1">
      <w:start w:val="1"/>
      <w:numFmt w:val="bullet"/>
      <w:lvlText w:val=""/>
      <w:lvlJc w:val="left"/>
      <w:pPr>
        <w:ind w:left="1939" w:hanging="360"/>
      </w:pPr>
      <w:rPr>
        <w:rFonts w:ascii="Wingdings" w:hAnsi="Wingdings" w:hint="default"/>
      </w:rPr>
    </w:lvl>
    <w:lvl w:ilvl="3" w:tplc="04260001" w:tentative="1">
      <w:start w:val="1"/>
      <w:numFmt w:val="bullet"/>
      <w:lvlText w:val=""/>
      <w:lvlJc w:val="left"/>
      <w:pPr>
        <w:ind w:left="2659" w:hanging="360"/>
      </w:pPr>
      <w:rPr>
        <w:rFonts w:ascii="Symbol" w:hAnsi="Symbol" w:hint="default"/>
      </w:rPr>
    </w:lvl>
    <w:lvl w:ilvl="4" w:tplc="04260003" w:tentative="1">
      <w:start w:val="1"/>
      <w:numFmt w:val="bullet"/>
      <w:lvlText w:val="o"/>
      <w:lvlJc w:val="left"/>
      <w:pPr>
        <w:ind w:left="3379" w:hanging="360"/>
      </w:pPr>
      <w:rPr>
        <w:rFonts w:ascii="Courier New" w:hAnsi="Courier New" w:cs="Courier New" w:hint="default"/>
      </w:rPr>
    </w:lvl>
    <w:lvl w:ilvl="5" w:tplc="04260005" w:tentative="1">
      <w:start w:val="1"/>
      <w:numFmt w:val="bullet"/>
      <w:lvlText w:val=""/>
      <w:lvlJc w:val="left"/>
      <w:pPr>
        <w:ind w:left="4099" w:hanging="360"/>
      </w:pPr>
      <w:rPr>
        <w:rFonts w:ascii="Wingdings" w:hAnsi="Wingdings" w:hint="default"/>
      </w:rPr>
    </w:lvl>
    <w:lvl w:ilvl="6" w:tplc="04260001" w:tentative="1">
      <w:start w:val="1"/>
      <w:numFmt w:val="bullet"/>
      <w:lvlText w:val=""/>
      <w:lvlJc w:val="left"/>
      <w:pPr>
        <w:ind w:left="4819" w:hanging="360"/>
      </w:pPr>
      <w:rPr>
        <w:rFonts w:ascii="Symbol" w:hAnsi="Symbol" w:hint="default"/>
      </w:rPr>
    </w:lvl>
    <w:lvl w:ilvl="7" w:tplc="04260003" w:tentative="1">
      <w:start w:val="1"/>
      <w:numFmt w:val="bullet"/>
      <w:lvlText w:val="o"/>
      <w:lvlJc w:val="left"/>
      <w:pPr>
        <w:ind w:left="5539" w:hanging="360"/>
      </w:pPr>
      <w:rPr>
        <w:rFonts w:ascii="Courier New" w:hAnsi="Courier New" w:cs="Courier New" w:hint="default"/>
      </w:rPr>
    </w:lvl>
    <w:lvl w:ilvl="8" w:tplc="04260005" w:tentative="1">
      <w:start w:val="1"/>
      <w:numFmt w:val="bullet"/>
      <w:lvlText w:val=""/>
      <w:lvlJc w:val="left"/>
      <w:pPr>
        <w:ind w:left="6259" w:hanging="360"/>
      </w:pPr>
      <w:rPr>
        <w:rFonts w:ascii="Wingdings" w:hAnsi="Wingdings" w:hint="default"/>
      </w:rPr>
    </w:lvl>
  </w:abstractNum>
  <w:abstractNum w:abstractNumId="3" w15:restartNumberingAfterBreak="0">
    <w:nsid w:val="11E82C1A"/>
    <w:multiLevelType w:val="hybridMultilevel"/>
    <w:tmpl w:val="F7BA3C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297265"/>
    <w:multiLevelType w:val="hybridMultilevel"/>
    <w:tmpl w:val="C834F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4E1453"/>
    <w:multiLevelType w:val="hybridMultilevel"/>
    <w:tmpl w:val="13D4F498"/>
    <w:lvl w:ilvl="0" w:tplc="F6BC34F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AB523F"/>
    <w:multiLevelType w:val="hybridMultilevel"/>
    <w:tmpl w:val="F61E9D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3AE0505"/>
    <w:multiLevelType w:val="hybridMultilevel"/>
    <w:tmpl w:val="9A949A50"/>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8" w15:restartNumberingAfterBreak="0">
    <w:nsid w:val="2944405F"/>
    <w:multiLevelType w:val="hybridMultilevel"/>
    <w:tmpl w:val="2B12BB3E"/>
    <w:lvl w:ilvl="0" w:tplc="38986E20">
      <w:start w:val="3"/>
      <w:numFmt w:val="bullet"/>
      <w:lvlText w:val="-"/>
      <w:lvlJc w:val="left"/>
      <w:pPr>
        <w:ind w:left="417" w:hanging="360"/>
      </w:pPr>
      <w:rPr>
        <w:rFonts w:ascii="Times New Roman" w:eastAsia="Calibri" w:hAnsi="Times New Roman" w:cs="Times New Roman" w:hint="default"/>
      </w:rPr>
    </w:lvl>
    <w:lvl w:ilvl="1" w:tplc="04260003" w:tentative="1">
      <w:start w:val="1"/>
      <w:numFmt w:val="bullet"/>
      <w:lvlText w:val="o"/>
      <w:lvlJc w:val="left"/>
      <w:pPr>
        <w:ind w:left="1137" w:hanging="360"/>
      </w:pPr>
      <w:rPr>
        <w:rFonts w:ascii="Courier New" w:hAnsi="Courier New" w:cs="Courier New" w:hint="default"/>
      </w:rPr>
    </w:lvl>
    <w:lvl w:ilvl="2" w:tplc="04260005" w:tentative="1">
      <w:start w:val="1"/>
      <w:numFmt w:val="bullet"/>
      <w:lvlText w:val=""/>
      <w:lvlJc w:val="left"/>
      <w:pPr>
        <w:ind w:left="1857" w:hanging="360"/>
      </w:pPr>
      <w:rPr>
        <w:rFonts w:ascii="Wingdings" w:hAnsi="Wingdings" w:hint="default"/>
      </w:rPr>
    </w:lvl>
    <w:lvl w:ilvl="3" w:tplc="04260001" w:tentative="1">
      <w:start w:val="1"/>
      <w:numFmt w:val="bullet"/>
      <w:lvlText w:val=""/>
      <w:lvlJc w:val="left"/>
      <w:pPr>
        <w:ind w:left="2577" w:hanging="360"/>
      </w:pPr>
      <w:rPr>
        <w:rFonts w:ascii="Symbol" w:hAnsi="Symbol" w:hint="default"/>
      </w:rPr>
    </w:lvl>
    <w:lvl w:ilvl="4" w:tplc="04260003" w:tentative="1">
      <w:start w:val="1"/>
      <w:numFmt w:val="bullet"/>
      <w:lvlText w:val="o"/>
      <w:lvlJc w:val="left"/>
      <w:pPr>
        <w:ind w:left="3297" w:hanging="360"/>
      </w:pPr>
      <w:rPr>
        <w:rFonts w:ascii="Courier New" w:hAnsi="Courier New" w:cs="Courier New" w:hint="default"/>
      </w:rPr>
    </w:lvl>
    <w:lvl w:ilvl="5" w:tplc="04260005" w:tentative="1">
      <w:start w:val="1"/>
      <w:numFmt w:val="bullet"/>
      <w:lvlText w:val=""/>
      <w:lvlJc w:val="left"/>
      <w:pPr>
        <w:ind w:left="4017" w:hanging="360"/>
      </w:pPr>
      <w:rPr>
        <w:rFonts w:ascii="Wingdings" w:hAnsi="Wingdings" w:hint="default"/>
      </w:rPr>
    </w:lvl>
    <w:lvl w:ilvl="6" w:tplc="04260001" w:tentative="1">
      <w:start w:val="1"/>
      <w:numFmt w:val="bullet"/>
      <w:lvlText w:val=""/>
      <w:lvlJc w:val="left"/>
      <w:pPr>
        <w:ind w:left="4737" w:hanging="360"/>
      </w:pPr>
      <w:rPr>
        <w:rFonts w:ascii="Symbol" w:hAnsi="Symbol" w:hint="default"/>
      </w:rPr>
    </w:lvl>
    <w:lvl w:ilvl="7" w:tplc="04260003" w:tentative="1">
      <w:start w:val="1"/>
      <w:numFmt w:val="bullet"/>
      <w:lvlText w:val="o"/>
      <w:lvlJc w:val="left"/>
      <w:pPr>
        <w:ind w:left="5457" w:hanging="360"/>
      </w:pPr>
      <w:rPr>
        <w:rFonts w:ascii="Courier New" w:hAnsi="Courier New" w:cs="Courier New" w:hint="default"/>
      </w:rPr>
    </w:lvl>
    <w:lvl w:ilvl="8" w:tplc="04260005" w:tentative="1">
      <w:start w:val="1"/>
      <w:numFmt w:val="bullet"/>
      <w:lvlText w:val=""/>
      <w:lvlJc w:val="left"/>
      <w:pPr>
        <w:ind w:left="6177" w:hanging="360"/>
      </w:pPr>
      <w:rPr>
        <w:rFonts w:ascii="Wingdings" w:hAnsi="Wingdings" w:hint="default"/>
      </w:rPr>
    </w:lvl>
  </w:abstractNum>
  <w:abstractNum w:abstractNumId="9" w15:restartNumberingAfterBreak="0">
    <w:nsid w:val="2C4330B4"/>
    <w:multiLevelType w:val="hybridMultilevel"/>
    <w:tmpl w:val="46C6A3A6"/>
    <w:lvl w:ilvl="0" w:tplc="3868590A">
      <w:start w:val="1"/>
      <w:numFmt w:val="decimal"/>
      <w:lvlText w:val="%1."/>
      <w:lvlJc w:val="left"/>
      <w:pPr>
        <w:ind w:left="499" w:hanging="360"/>
      </w:pPr>
      <w:rPr>
        <w:rFonts w:ascii="Times New Roman" w:eastAsia="Calibri" w:hAnsi="Times New Roman" w:cs="Times New Roman" w:hint="default"/>
      </w:rPr>
    </w:lvl>
    <w:lvl w:ilvl="1" w:tplc="04260019" w:tentative="1">
      <w:start w:val="1"/>
      <w:numFmt w:val="lowerLetter"/>
      <w:lvlText w:val="%2."/>
      <w:lvlJc w:val="left"/>
      <w:pPr>
        <w:ind w:left="1219" w:hanging="360"/>
      </w:pPr>
    </w:lvl>
    <w:lvl w:ilvl="2" w:tplc="0426001B" w:tentative="1">
      <w:start w:val="1"/>
      <w:numFmt w:val="lowerRoman"/>
      <w:lvlText w:val="%3."/>
      <w:lvlJc w:val="right"/>
      <w:pPr>
        <w:ind w:left="1939" w:hanging="180"/>
      </w:pPr>
    </w:lvl>
    <w:lvl w:ilvl="3" w:tplc="0426000F" w:tentative="1">
      <w:start w:val="1"/>
      <w:numFmt w:val="decimal"/>
      <w:lvlText w:val="%4."/>
      <w:lvlJc w:val="left"/>
      <w:pPr>
        <w:ind w:left="2659" w:hanging="360"/>
      </w:pPr>
    </w:lvl>
    <w:lvl w:ilvl="4" w:tplc="04260019" w:tentative="1">
      <w:start w:val="1"/>
      <w:numFmt w:val="lowerLetter"/>
      <w:lvlText w:val="%5."/>
      <w:lvlJc w:val="left"/>
      <w:pPr>
        <w:ind w:left="3379" w:hanging="360"/>
      </w:pPr>
    </w:lvl>
    <w:lvl w:ilvl="5" w:tplc="0426001B" w:tentative="1">
      <w:start w:val="1"/>
      <w:numFmt w:val="lowerRoman"/>
      <w:lvlText w:val="%6."/>
      <w:lvlJc w:val="right"/>
      <w:pPr>
        <w:ind w:left="4099" w:hanging="180"/>
      </w:pPr>
    </w:lvl>
    <w:lvl w:ilvl="6" w:tplc="0426000F" w:tentative="1">
      <w:start w:val="1"/>
      <w:numFmt w:val="decimal"/>
      <w:lvlText w:val="%7."/>
      <w:lvlJc w:val="left"/>
      <w:pPr>
        <w:ind w:left="4819" w:hanging="360"/>
      </w:pPr>
    </w:lvl>
    <w:lvl w:ilvl="7" w:tplc="04260019" w:tentative="1">
      <w:start w:val="1"/>
      <w:numFmt w:val="lowerLetter"/>
      <w:lvlText w:val="%8."/>
      <w:lvlJc w:val="left"/>
      <w:pPr>
        <w:ind w:left="5539" w:hanging="360"/>
      </w:pPr>
    </w:lvl>
    <w:lvl w:ilvl="8" w:tplc="0426001B" w:tentative="1">
      <w:start w:val="1"/>
      <w:numFmt w:val="lowerRoman"/>
      <w:lvlText w:val="%9."/>
      <w:lvlJc w:val="right"/>
      <w:pPr>
        <w:ind w:left="6259" w:hanging="180"/>
      </w:pPr>
    </w:lvl>
  </w:abstractNum>
  <w:abstractNum w:abstractNumId="10" w15:restartNumberingAfterBreak="0">
    <w:nsid w:val="32645BEF"/>
    <w:multiLevelType w:val="hybridMultilevel"/>
    <w:tmpl w:val="81066C24"/>
    <w:lvl w:ilvl="0" w:tplc="D1124D6C">
      <w:start w:val="2014"/>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1" w15:restartNumberingAfterBreak="0">
    <w:nsid w:val="41D0025A"/>
    <w:multiLevelType w:val="hybridMultilevel"/>
    <w:tmpl w:val="B43289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FE7163"/>
    <w:multiLevelType w:val="hybridMultilevel"/>
    <w:tmpl w:val="459A7C6C"/>
    <w:lvl w:ilvl="0" w:tplc="8D9ACA1C">
      <w:start w:val="1"/>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13" w15:restartNumberingAfterBreak="0">
    <w:nsid w:val="48B04E60"/>
    <w:multiLevelType w:val="hybridMultilevel"/>
    <w:tmpl w:val="26282DB4"/>
    <w:lvl w:ilvl="0" w:tplc="BA3C3B3E">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8C02390"/>
    <w:multiLevelType w:val="hybridMultilevel"/>
    <w:tmpl w:val="EF227934"/>
    <w:lvl w:ilvl="0" w:tplc="FCDC3D82">
      <w:start w:val="201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BED7D84"/>
    <w:multiLevelType w:val="hybridMultilevel"/>
    <w:tmpl w:val="1146179C"/>
    <w:lvl w:ilvl="0" w:tplc="13E6B9F8">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6" w15:restartNumberingAfterBreak="0">
    <w:nsid w:val="4C0533FF"/>
    <w:multiLevelType w:val="hybridMultilevel"/>
    <w:tmpl w:val="03A08396"/>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15:restartNumberingAfterBreak="0">
    <w:nsid w:val="4DD644C1"/>
    <w:multiLevelType w:val="hybridMultilevel"/>
    <w:tmpl w:val="A7B2CA6E"/>
    <w:lvl w:ilvl="0" w:tplc="2F925978">
      <w:start w:val="1"/>
      <w:numFmt w:val="bullet"/>
      <w:lvlText w:val="-"/>
      <w:lvlJc w:val="left"/>
      <w:pPr>
        <w:ind w:left="502" w:hanging="360"/>
      </w:pPr>
      <w:rPr>
        <w:rFonts w:ascii="Times New Roman" w:eastAsia="Times New Roman"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8" w15:restartNumberingAfterBreak="0">
    <w:nsid w:val="4ED0508D"/>
    <w:multiLevelType w:val="hybridMultilevel"/>
    <w:tmpl w:val="802815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332D52"/>
    <w:multiLevelType w:val="hybridMultilevel"/>
    <w:tmpl w:val="0CBE4F80"/>
    <w:lvl w:ilvl="0" w:tplc="BCACC702">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0" w15:restartNumberingAfterBreak="0">
    <w:nsid w:val="51515C55"/>
    <w:multiLevelType w:val="hybridMultilevel"/>
    <w:tmpl w:val="B43289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833238"/>
    <w:multiLevelType w:val="hybridMultilevel"/>
    <w:tmpl w:val="FD9A92E0"/>
    <w:lvl w:ilvl="0" w:tplc="D4E03A04">
      <w:start w:val="1"/>
      <w:numFmt w:val="decimal"/>
      <w:lvlText w:val="%1."/>
      <w:lvlJc w:val="left"/>
      <w:pPr>
        <w:ind w:left="529" w:hanging="360"/>
      </w:pPr>
      <w:rPr>
        <w:rFonts w:hint="default"/>
      </w:rPr>
    </w:lvl>
    <w:lvl w:ilvl="1" w:tplc="04260019" w:tentative="1">
      <w:start w:val="1"/>
      <w:numFmt w:val="lowerLetter"/>
      <w:lvlText w:val="%2."/>
      <w:lvlJc w:val="left"/>
      <w:pPr>
        <w:ind w:left="1249" w:hanging="360"/>
      </w:pPr>
    </w:lvl>
    <w:lvl w:ilvl="2" w:tplc="0426001B" w:tentative="1">
      <w:start w:val="1"/>
      <w:numFmt w:val="lowerRoman"/>
      <w:lvlText w:val="%3."/>
      <w:lvlJc w:val="right"/>
      <w:pPr>
        <w:ind w:left="1969" w:hanging="180"/>
      </w:pPr>
    </w:lvl>
    <w:lvl w:ilvl="3" w:tplc="0426000F" w:tentative="1">
      <w:start w:val="1"/>
      <w:numFmt w:val="decimal"/>
      <w:lvlText w:val="%4."/>
      <w:lvlJc w:val="left"/>
      <w:pPr>
        <w:ind w:left="2689" w:hanging="360"/>
      </w:pPr>
    </w:lvl>
    <w:lvl w:ilvl="4" w:tplc="04260019" w:tentative="1">
      <w:start w:val="1"/>
      <w:numFmt w:val="lowerLetter"/>
      <w:lvlText w:val="%5."/>
      <w:lvlJc w:val="left"/>
      <w:pPr>
        <w:ind w:left="3409" w:hanging="360"/>
      </w:pPr>
    </w:lvl>
    <w:lvl w:ilvl="5" w:tplc="0426001B" w:tentative="1">
      <w:start w:val="1"/>
      <w:numFmt w:val="lowerRoman"/>
      <w:lvlText w:val="%6."/>
      <w:lvlJc w:val="right"/>
      <w:pPr>
        <w:ind w:left="4129" w:hanging="180"/>
      </w:pPr>
    </w:lvl>
    <w:lvl w:ilvl="6" w:tplc="0426000F" w:tentative="1">
      <w:start w:val="1"/>
      <w:numFmt w:val="decimal"/>
      <w:lvlText w:val="%7."/>
      <w:lvlJc w:val="left"/>
      <w:pPr>
        <w:ind w:left="4849" w:hanging="360"/>
      </w:pPr>
    </w:lvl>
    <w:lvl w:ilvl="7" w:tplc="04260019" w:tentative="1">
      <w:start w:val="1"/>
      <w:numFmt w:val="lowerLetter"/>
      <w:lvlText w:val="%8."/>
      <w:lvlJc w:val="left"/>
      <w:pPr>
        <w:ind w:left="5569" w:hanging="360"/>
      </w:pPr>
    </w:lvl>
    <w:lvl w:ilvl="8" w:tplc="0426001B" w:tentative="1">
      <w:start w:val="1"/>
      <w:numFmt w:val="lowerRoman"/>
      <w:lvlText w:val="%9."/>
      <w:lvlJc w:val="right"/>
      <w:pPr>
        <w:ind w:left="6289" w:hanging="180"/>
      </w:pPr>
    </w:lvl>
  </w:abstractNum>
  <w:abstractNum w:abstractNumId="22" w15:restartNumberingAfterBreak="0">
    <w:nsid w:val="5E60637A"/>
    <w:multiLevelType w:val="hybridMultilevel"/>
    <w:tmpl w:val="63B0E60E"/>
    <w:lvl w:ilvl="0" w:tplc="280A6D44">
      <w:start w:val="1"/>
      <w:numFmt w:val="decimal"/>
      <w:lvlText w:val="%1."/>
      <w:lvlJc w:val="left"/>
      <w:pPr>
        <w:ind w:left="499" w:hanging="360"/>
      </w:pPr>
      <w:rPr>
        <w:rFonts w:hint="default"/>
      </w:rPr>
    </w:lvl>
    <w:lvl w:ilvl="1" w:tplc="04260019" w:tentative="1">
      <w:start w:val="1"/>
      <w:numFmt w:val="lowerLetter"/>
      <w:lvlText w:val="%2."/>
      <w:lvlJc w:val="left"/>
      <w:pPr>
        <w:ind w:left="1219" w:hanging="360"/>
      </w:pPr>
    </w:lvl>
    <w:lvl w:ilvl="2" w:tplc="0426001B" w:tentative="1">
      <w:start w:val="1"/>
      <w:numFmt w:val="lowerRoman"/>
      <w:lvlText w:val="%3."/>
      <w:lvlJc w:val="right"/>
      <w:pPr>
        <w:ind w:left="1939" w:hanging="180"/>
      </w:pPr>
    </w:lvl>
    <w:lvl w:ilvl="3" w:tplc="0426000F" w:tentative="1">
      <w:start w:val="1"/>
      <w:numFmt w:val="decimal"/>
      <w:lvlText w:val="%4."/>
      <w:lvlJc w:val="left"/>
      <w:pPr>
        <w:ind w:left="2659" w:hanging="360"/>
      </w:pPr>
    </w:lvl>
    <w:lvl w:ilvl="4" w:tplc="04260019" w:tentative="1">
      <w:start w:val="1"/>
      <w:numFmt w:val="lowerLetter"/>
      <w:lvlText w:val="%5."/>
      <w:lvlJc w:val="left"/>
      <w:pPr>
        <w:ind w:left="3379" w:hanging="360"/>
      </w:pPr>
    </w:lvl>
    <w:lvl w:ilvl="5" w:tplc="0426001B" w:tentative="1">
      <w:start w:val="1"/>
      <w:numFmt w:val="lowerRoman"/>
      <w:lvlText w:val="%6."/>
      <w:lvlJc w:val="right"/>
      <w:pPr>
        <w:ind w:left="4099" w:hanging="180"/>
      </w:pPr>
    </w:lvl>
    <w:lvl w:ilvl="6" w:tplc="0426000F" w:tentative="1">
      <w:start w:val="1"/>
      <w:numFmt w:val="decimal"/>
      <w:lvlText w:val="%7."/>
      <w:lvlJc w:val="left"/>
      <w:pPr>
        <w:ind w:left="4819" w:hanging="360"/>
      </w:pPr>
    </w:lvl>
    <w:lvl w:ilvl="7" w:tplc="04260019" w:tentative="1">
      <w:start w:val="1"/>
      <w:numFmt w:val="lowerLetter"/>
      <w:lvlText w:val="%8."/>
      <w:lvlJc w:val="left"/>
      <w:pPr>
        <w:ind w:left="5539" w:hanging="360"/>
      </w:pPr>
    </w:lvl>
    <w:lvl w:ilvl="8" w:tplc="0426001B" w:tentative="1">
      <w:start w:val="1"/>
      <w:numFmt w:val="lowerRoman"/>
      <w:lvlText w:val="%9."/>
      <w:lvlJc w:val="right"/>
      <w:pPr>
        <w:ind w:left="6259" w:hanging="180"/>
      </w:pPr>
    </w:lvl>
  </w:abstractNum>
  <w:abstractNum w:abstractNumId="23" w15:restartNumberingAfterBreak="0">
    <w:nsid w:val="60D761E5"/>
    <w:multiLevelType w:val="hybridMultilevel"/>
    <w:tmpl w:val="802815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2D25EAD"/>
    <w:multiLevelType w:val="hybridMultilevel"/>
    <w:tmpl w:val="052A9822"/>
    <w:lvl w:ilvl="0" w:tplc="BA3C3B3E">
      <w:numFmt w:val="bullet"/>
      <w:lvlText w:val="-"/>
      <w:lvlJc w:val="left"/>
      <w:pPr>
        <w:ind w:left="777" w:hanging="360"/>
      </w:pPr>
      <w:rPr>
        <w:rFonts w:ascii="Times New Roman" w:eastAsia="Calibri" w:hAnsi="Times New Roman" w:cs="Times New Roman" w:hint="default"/>
      </w:rPr>
    </w:lvl>
    <w:lvl w:ilvl="1" w:tplc="B6CA18EE">
      <w:start w:val="1"/>
      <w:numFmt w:val="bullet"/>
      <w:lvlText w:val="•"/>
      <w:lvlJc w:val="left"/>
      <w:pPr>
        <w:ind w:left="1497" w:hanging="360"/>
      </w:pPr>
      <w:rPr>
        <w:rFonts w:ascii="Times New Roman" w:eastAsia="Calibri" w:hAnsi="Times New Roman" w:cs="Times New Roman" w:hint="default"/>
      </w:rPr>
    </w:lvl>
    <w:lvl w:ilvl="2" w:tplc="04260005" w:tentative="1">
      <w:start w:val="1"/>
      <w:numFmt w:val="bullet"/>
      <w:lvlText w:val=""/>
      <w:lvlJc w:val="left"/>
      <w:pPr>
        <w:ind w:left="2217" w:hanging="360"/>
      </w:pPr>
      <w:rPr>
        <w:rFonts w:ascii="Wingdings" w:hAnsi="Wingdings" w:hint="default"/>
      </w:rPr>
    </w:lvl>
    <w:lvl w:ilvl="3" w:tplc="04260001" w:tentative="1">
      <w:start w:val="1"/>
      <w:numFmt w:val="bullet"/>
      <w:lvlText w:val=""/>
      <w:lvlJc w:val="left"/>
      <w:pPr>
        <w:ind w:left="2937" w:hanging="360"/>
      </w:pPr>
      <w:rPr>
        <w:rFonts w:ascii="Symbol" w:hAnsi="Symbol" w:hint="default"/>
      </w:rPr>
    </w:lvl>
    <w:lvl w:ilvl="4" w:tplc="04260003" w:tentative="1">
      <w:start w:val="1"/>
      <w:numFmt w:val="bullet"/>
      <w:lvlText w:val="o"/>
      <w:lvlJc w:val="left"/>
      <w:pPr>
        <w:ind w:left="3657" w:hanging="360"/>
      </w:pPr>
      <w:rPr>
        <w:rFonts w:ascii="Courier New" w:hAnsi="Courier New" w:cs="Courier New" w:hint="default"/>
      </w:rPr>
    </w:lvl>
    <w:lvl w:ilvl="5" w:tplc="04260005" w:tentative="1">
      <w:start w:val="1"/>
      <w:numFmt w:val="bullet"/>
      <w:lvlText w:val=""/>
      <w:lvlJc w:val="left"/>
      <w:pPr>
        <w:ind w:left="4377" w:hanging="360"/>
      </w:pPr>
      <w:rPr>
        <w:rFonts w:ascii="Wingdings" w:hAnsi="Wingdings" w:hint="default"/>
      </w:rPr>
    </w:lvl>
    <w:lvl w:ilvl="6" w:tplc="04260001" w:tentative="1">
      <w:start w:val="1"/>
      <w:numFmt w:val="bullet"/>
      <w:lvlText w:val=""/>
      <w:lvlJc w:val="left"/>
      <w:pPr>
        <w:ind w:left="5097" w:hanging="360"/>
      </w:pPr>
      <w:rPr>
        <w:rFonts w:ascii="Symbol" w:hAnsi="Symbol" w:hint="default"/>
      </w:rPr>
    </w:lvl>
    <w:lvl w:ilvl="7" w:tplc="04260003" w:tentative="1">
      <w:start w:val="1"/>
      <w:numFmt w:val="bullet"/>
      <w:lvlText w:val="o"/>
      <w:lvlJc w:val="left"/>
      <w:pPr>
        <w:ind w:left="5817" w:hanging="360"/>
      </w:pPr>
      <w:rPr>
        <w:rFonts w:ascii="Courier New" w:hAnsi="Courier New" w:cs="Courier New" w:hint="default"/>
      </w:rPr>
    </w:lvl>
    <w:lvl w:ilvl="8" w:tplc="04260005" w:tentative="1">
      <w:start w:val="1"/>
      <w:numFmt w:val="bullet"/>
      <w:lvlText w:val=""/>
      <w:lvlJc w:val="left"/>
      <w:pPr>
        <w:ind w:left="6537" w:hanging="360"/>
      </w:pPr>
      <w:rPr>
        <w:rFonts w:ascii="Wingdings" w:hAnsi="Wingdings" w:hint="default"/>
      </w:rPr>
    </w:lvl>
  </w:abstractNum>
  <w:abstractNum w:abstractNumId="25" w15:restartNumberingAfterBreak="0">
    <w:nsid w:val="63910C64"/>
    <w:multiLevelType w:val="hybridMultilevel"/>
    <w:tmpl w:val="5EC0631E"/>
    <w:lvl w:ilvl="0" w:tplc="30C2D25A">
      <w:start w:val="1"/>
      <w:numFmt w:val="bullet"/>
      <w:lvlText w:val="-"/>
      <w:lvlJc w:val="left"/>
      <w:pPr>
        <w:ind w:left="417" w:hanging="360"/>
      </w:pPr>
      <w:rPr>
        <w:rFonts w:ascii="Times New Roman" w:eastAsia="Calibri" w:hAnsi="Times New Roman" w:cs="Times New Roman" w:hint="default"/>
      </w:rPr>
    </w:lvl>
    <w:lvl w:ilvl="1" w:tplc="04260003" w:tentative="1">
      <w:start w:val="1"/>
      <w:numFmt w:val="bullet"/>
      <w:lvlText w:val="o"/>
      <w:lvlJc w:val="left"/>
      <w:pPr>
        <w:ind w:left="1137" w:hanging="360"/>
      </w:pPr>
      <w:rPr>
        <w:rFonts w:ascii="Courier New" w:hAnsi="Courier New" w:cs="Courier New" w:hint="default"/>
      </w:rPr>
    </w:lvl>
    <w:lvl w:ilvl="2" w:tplc="04260005" w:tentative="1">
      <w:start w:val="1"/>
      <w:numFmt w:val="bullet"/>
      <w:lvlText w:val=""/>
      <w:lvlJc w:val="left"/>
      <w:pPr>
        <w:ind w:left="1857" w:hanging="360"/>
      </w:pPr>
      <w:rPr>
        <w:rFonts w:ascii="Wingdings" w:hAnsi="Wingdings" w:hint="default"/>
      </w:rPr>
    </w:lvl>
    <w:lvl w:ilvl="3" w:tplc="04260001" w:tentative="1">
      <w:start w:val="1"/>
      <w:numFmt w:val="bullet"/>
      <w:lvlText w:val=""/>
      <w:lvlJc w:val="left"/>
      <w:pPr>
        <w:ind w:left="2577" w:hanging="360"/>
      </w:pPr>
      <w:rPr>
        <w:rFonts w:ascii="Symbol" w:hAnsi="Symbol" w:hint="default"/>
      </w:rPr>
    </w:lvl>
    <w:lvl w:ilvl="4" w:tplc="04260003" w:tentative="1">
      <w:start w:val="1"/>
      <w:numFmt w:val="bullet"/>
      <w:lvlText w:val="o"/>
      <w:lvlJc w:val="left"/>
      <w:pPr>
        <w:ind w:left="3297" w:hanging="360"/>
      </w:pPr>
      <w:rPr>
        <w:rFonts w:ascii="Courier New" w:hAnsi="Courier New" w:cs="Courier New" w:hint="default"/>
      </w:rPr>
    </w:lvl>
    <w:lvl w:ilvl="5" w:tplc="04260005" w:tentative="1">
      <w:start w:val="1"/>
      <w:numFmt w:val="bullet"/>
      <w:lvlText w:val=""/>
      <w:lvlJc w:val="left"/>
      <w:pPr>
        <w:ind w:left="4017" w:hanging="360"/>
      </w:pPr>
      <w:rPr>
        <w:rFonts w:ascii="Wingdings" w:hAnsi="Wingdings" w:hint="default"/>
      </w:rPr>
    </w:lvl>
    <w:lvl w:ilvl="6" w:tplc="04260001" w:tentative="1">
      <w:start w:val="1"/>
      <w:numFmt w:val="bullet"/>
      <w:lvlText w:val=""/>
      <w:lvlJc w:val="left"/>
      <w:pPr>
        <w:ind w:left="4737" w:hanging="360"/>
      </w:pPr>
      <w:rPr>
        <w:rFonts w:ascii="Symbol" w:hAnsi="Symbol" w:hint="default"/>
      </w:rPr>
    </w:lvl>
    <w:lvl w:ilvl="7" w:tplc="04260003" w:tentative="1">
      <w:start w:val="1"/>
      <w:numFmt w:val="bullet"/>
      <w:lvlText w:val="o"/>
      <w:lvlJc w:val="left"/>
      <w:pPr>
        <w:ind w:left="5457" w:hanging="360"/>
      </w:pPr>
      <w:rPr>
        <w:rFonts w:ascii="Courier New" w:hAnsi="Courier New" w:cs="Courier New" w:hint="default"/>
      </w:rPr>
    </w:lvl>
    <w:lvl w:ilvl="8" w:tplc="04260005" w:tentative="1">
      <w:start w:val="1"/>
      <w:numFmt w:val="bullet"/>
      <w:lvlText w:val=""/>
      <w:lvlJc w:val="left"/>
      <w:pPr>
        <w:ind w:left="6177" w:hanging="360"/>
      </w:pPr>
      <w:rPr>
        <w:rFonts w:ascii="Wingdings" w:hAnsi="Wingdings" w:hint="default"/>
      </w:rPr>
    </w:lvl>
  </w:abstractNum>
  <w:abstractNum w:abstractNumId="26" w15:restartNumberingAfterBreak="0">
    <w:nsid w:val="66C429B9"/>
    <w:multiLevelType w:val="hybridMultilevel"/>
    <w:tmpl w:val="903819C2"/>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7" w15:restartNumberingAfterBreak="0">
    <w:nsid w:val="66F470F8"/>
    <w:multiLevelType w:val="hybridMultilevel"/>
    <w:tmpl w:val="2F1E01E8"/>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8" w15:restartNumberingAfterBreak="0">
    <w:nsid w:val="69053448"/>
    <w:multiLevelType w:val="hybridMultilevel"/>
    <w:tmpl w:val="ED683456"/>
    <w:lvl w:ilvl="0" w:tplc="BA3C3B3E">
      <w:numFmt w:val="bullet"/>
      <w:lvlText w:val="-"/>
      <w:lvlJc w:val="left"/>
      <w:pPr>
        <w:ind w:left="777" w:hanging="360"/>
      </w:pPr>
      <w:rPr>
        <w:rFonts w:ascii="Times New Roman" w:eastAsia="Calibri" w:hAnsi="Times New Roman" w:cs="Times New Roman" w:hint="default"/>
      </w:rPr>
    </w:lvl>
    <w:lvl w:ilvl="1" w:tplc="04260003" w:tentative="1">
      <w:start w:val="1"/>
      <w:numFmt w:val="bullet"/>
      <w:lvlText w:val="o"/>
      <w:lvlJc w:val="left"/>
      <w:pPr>
        <w:ind w:left="1497" w:hanging="360"/>
      </w:pPr>
      <w:rPr>
        <w:rFonts w:ascii="Courier New" w:hAnsi="Courier New" w:cs="Courier New" w:hint="default"/>
      </w:rPr>
    </w:lvl>
    <w:lvl w:ilvl="2" w:tplc="04260005" w:tentative="1">
      <w:start w:val="1"/>
      <w:numFmt w:val="bullet"/>
      <w:lvlText w:val=""/>
      <w:lvlJc w:val="left"/>
      <w:pPr>
        <w:ind w:left="2217" w:hanging="360"/>
      </w:pPr>
      <w:rPr>
        <w:rFonts w:ascii="Wingdings" w:hAnsi="Wingdings" w:hint="default"/>
      </w:rPr>
    </w:lvl>
    <w:lvl w:ilvl="3" w:tplc="04260001" w:tentative="1">
      <w:start w:val="1"/>
      <w:numFmt w:val="bullet"/>
      <w:lvlText w:val=""/>
      <w:lvlJc w:val="left"/>
      <w:pPr>
        <w:ind w:left="2937" w:hanging="360"/>
      </w:pPr>
      <w:rPr>
        <w:rFonts w:ascii="Symbol" w:hAnsi="Symbol" w:hint="default"/>
      </w:rPr>
    </w:lvl>
    <w:lvl w:ilvl="4" w:tplc="04260003" w:tentative="1">
      <w:start w:val="1"/>
      <w:numFmt w:val="bullet"/>
      <w:lvlText w:val="o"/>
      <w:lvlJc w:val="left"/>
      <w:pPr>
        <w:ind w:left="3657" w:hanging="360"/>
      </w:pPr>
      <w:rPr>
        <w:rFonts w:ascii="Courier New" w:hAnsi="Courier New" w:cs="Courier New" w:hint="default"/>
      </w:rPr>
    </w:lvl>
    <w:lvl w:ilvl="5" w:tplc="04260005" w:tentative="1">
      <w:start w:val="1"/>
      <w:numFmt w:val="bullet"/>
      <w:lvlText w:val=""/>
      <w:lvlJc w:val="left"/>
      <w:pPr>
        <w:ind w:left="4377" w:hanging="360"/>
      </w:pPr>
      <w:rPr>
        <w:rFonts w:ascii="Wingdings" w:hAnsi="Wingdings" w:hint="default"/>
      </w:rPr>
    </w:lvl>
    <w:lvl w:ilvl="6" w:tplc="04260001" w:tentative="1">
      <w:start w:val="1"/>
      <w:numFmt w:val="bullet"/>
      <w:lvlText w:val=""/>
      <w:lvlJc w:val="left"/>
      <w:pPr>
        <w:ind w:left="5097" w:hanging="360"/>
      </w:pPr>
      <w:rPr>
        <w:rFonts w:ascii="Symbol" w:hAnsi="Symbol" w:hint="default"/>
      </w:rPr>
    </w:lvl>
    <w:lvl w:ilvl="7" w:tplc="04260003" w:tentative="1">
      <w:start w:val="1"/>
      <w:numFmt w:val="bullet"/>
      <w:lvlText w:val="o"/>
      <w:lvlJc w:val="left"/>
      <w:pPr>
        <w:ind w:left="5817" w:hanging="360"/>
      </w:pPr>
      <w:rPr>
        <w:rFonts w:ascii="Courier New" w:hAnsi="Courier New" w:cs="Courier New" w:hint="default"/>
      </w:rPr>
    </w:lvl>
    <w:lvl w:ilvl="8" w:tplc="04260005" w:tentative="1">
      <w:start w:val="1"/>
      <w:numFmt w:val="bullet"/>
      <w:lvlText w:val=""/>
      <w:lvlJc w:val="left"/>
      <w:pPr>
        <w:ind w:left="6537" w:hanging="360"/>
      </w:pPr>
      <w:rPr>
        <w:rFonts w:ascii="Wingdings" w:hAnsi="Wingdings" w:hint="default"/>
      </w:rPr>
    </w:lvl>
  </w:abstractNum>
  <w:abstractNum w:abstractNumId="29" w15:restartNumberingAfterBreak="0">
    <w:nsid w:val="6A06318C"/>
    <w:multiLevelType w:val="hybridMultilevel"/>
    <w:tmpl w:val="6FBAAFDA"/>
    <w:lvl w:ilvl="0" w:tplc="5F720E36">
      <w:start w:val="1"/>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30" w15:restartNumberingAfterBreak="0">
    <w:nsid w:val="6AD41150"/>
    <w:multiLevelType w:val="hybridMultilevel"/>
    <w:tmpl w:val="763C7CEA"/>
    <w:lvl w:ilvl="0" w:tplc="5290C4D4">
      <w:start w:val="1"/>
      <w:numFmt w:val="lowerLetter"/>
      <w:lvlText w:val="%1)"/>
      <w:lvlJc w:val="left"/>
      <w:pPr>
        <w:ind w:left="777" w:hanging="360"/>
      </w:pPr>
      <w:rPr>
        <w:rFonts w:hint="default"/>
      </w:r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31" w15:restartNumberingAfterBreak="0">
    <w:nsid w:val="6B311536"/>
    <w:multiLevelType w:val="hybridMultilevel"/>
    <w:tmpl w:val="75A2611A"/>
    <w:lvl w:ilvl="0" w:tplc="E108A96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2" w15:restartNumberingAfterBreak="0">
    <w:nsid w:val="73FA1807"/>
    <w:multiLevelType w:val="hybridMultilevel"/>
    <w:tmpl w:val="9B80E704"/>
    <w:lvl w:ilvl="0" w:tplc="625C036C">
      <w:start w:val="1"/>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num w:numId="1">
    <w:abstractNumId w:val="6"/>
  </w:num>
  <w:num w:numId="2">
    <w:abstractNumId w:val="4"/>
  </w:num>
  <w:num w:numId="3">
    <w:abstractNumId w:val="13"/>
  </w:num>
  <w:num w:numId="4">
    <w:abstractNumId w:val="28"/>
  </w:num>
  <w:num w:numId="5">
    <w:abstractNumId w:val="24"/>
  </w:num>
  <w:num w:numId="6">
    <w:abstractNumId w:val="1"/>
  </w:num>
  <w:num w:numId="7">
    <w:abstractNumId w:val="27"/>
  </w:num>
  <w:num w:numId="8">
    <w:abstractNumId w:val="17"/>
  </w:num>
  <w:num w:numId="9">
    <w:abstractNumId w:val="0"/>
  </w:num>
  <w:num w:numId="10">
    <w:abstractNumId w:val="16"/>
  </w:num>
  <w:num w:numId="11">
    <w:abstractNumId w:val="26"/>
  </w:num>
  <w:num w:numId="12">
    <w:abstractNumId w:val="19"/>
  </w:num>
  <w:num w:numId="13">
    <w:abstractNumId w:val="31"/>
  </w:num>
  <w:num w:numId="14">
    <w:abstractNumId w:val="22"/>
  </w:num>
  <w:num w:numId="15">
    <w:abstractNumId w:val="9"/>
  </w:num>
  <w:num w:numId="16">
    <w:abstractNumId w:val="2"/>
  </w:num>
  <w:num w:numId="17">
    <w:abstractNumId w:val="14"/>
  </w:num>
  <w:num w:numId="18">
    <w:abstractNumId w:val="10"/>
  </w:num>
  <w:num w:numId="19">
    <w:abstractNumId w:val="21"/>
  </w:num>
  <w:num w:numId="20">
    <w:abstractNumId w:val="15"/>
  </w:num>
  <w:num w:numId="21">
    <w:abstractNumId w:val="5"/>
  </w:num>
  <w:num w:numId="22">
    <w:abstractNumId w:val="29"/>
  </w:num>
  <w:num w:numId="23">
    <w:abstractNumId w:val="25"/>
  </w:num>
  <w:num w:numId="24">
    <w:abstractNumId w:val="7"/>
  </w:num>
  <w:num w:numId="25">
    <w:abstractNumId w:val="8"/>
  </w:num>
  <w:num w:numId="26">
    <w:abstractNumId w:val="20"/>
  </w:num>
  <w:num w:numId="27">
    <w:abstractNumId w:val="18"/>
  </w:num>
  <w:num w:numId="28">
    <w:abstractNumId w:val="11"/>
  </w:num>
  <w:num w:numId="29">
    <w:abstractNumId w:val="23"/>
  </w:num>
  <w:num w:numId="30">
    <w:abstractNumId w:val="12"/>
  </w:num>
  <w:num w:numId="31">
    <w:abstractNumId w:val="32"/>
  </w:num>
  <w:num w:numId="32">
    <w:abstractNumId w:val="3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A56"/>
    <w:rsid w:val="00000A0A"/>
    <w:rsid w:val="000012B1"/>
    <w:rsid w:val="00001D8D"/>
    <w:rsid w:val="00002103"/>
    <w:rsid w:val="000033D3"/>
    <w:rsid w:val="00003A63"/>
    <w:rsid w:val="000040DE"/>
    <w:rsid w:val="000044B5"/>
    <w:rsid w:val="0000547E"/>
    <w:rsid w:val="0000589D"/>
    <w:rsid w:val="00006290"/>
    <w:rsid w:val="000062A5"/>
    <w:rsid w:val="000067D8"/>
    <w:rsid w:val="00007223"/>
    <w:rsid w:val="00007730"/>
    <w:rsid w:val="00007C4D"/>
    <w:rsid w:val="000102A6"/>
    <w:rsid w:val="00011C17"/>
    <w:rsid w:val="0001267A"/>
    <w:rsid w:val="000134AE"/>
    <w:rsid w:val="000137BD"/>
    <w:rsid w:val="00014696"/>
    <w:rsid w:val="00015325"/>
    <w:rsid w:val="00015966"/>
    <w:rsid w:val="00015A66"/>
    <w:rsid w:val="00015E89"/>
    <w:rsid w:val="00016379"/>
    <w:rsid w:val="000170B7"/>
    <w:rsid w:val="00022C1B"/>
    <w:rsid w:val="000238EE"/>
    <w:rsid w:val="000259F6"/>
    <w:rsid w:val="00026A31"/>
    <w:rsid w:val="00030B79"/>
    <w:rsid w:val="000334D1"/>
    <w:rsid w:val="0003380D"/>
    <w:rsid w:val="000341A9"/>
    <w:rsid w:val="0003533C"/>
    <w:rsid w:val="000358A5"/>
    <w:rsid w:val="0003727D"/>
    <w:rsid w:val="00037AF1"/>
    <w:rsid w:val="00041B8A"/>
    <w:rsid w:val="000427C4"/>
    <w:rsid w:val="00042BE7"/>
    <w:rsid w:val="0004457E"/>
    <w:rsid w:val="00045663"/>
    <w:rsid w:val="000459D0"/>
    <w:rsid w:val="00046F6C"/>
    <w:rsid w:val="000521D5"/>
    <w:rsid w:val="00052745"/>
    <w:rsid w:val="00052DFD"/>
    <w:rsid w:val="00052F8A"/>
    <w:rsid w:val="00053560"/>
    <w:rsid w:val="00054400"/>
    <w:rsid w:val="000561FB"/>
    <w:rsid w:val="000565BC"/>
    <w:rsid w:val="00056D91"/>
    <w:rsid w:val="000578DE"/>
    <w:rsid w:val="0006133E"/>
    <w:rsid w:val="00061A66"/>
    <w:rsid w:val="00061CBA"/>
    <w:rsid w:val="000628B9"/>
    <w:rsid w:val="00062FEF"/>
    <w:rsid w:val="00063158"/>
    <w:rsid w:val="0006449E"/>
    <w:rsid w:val="00064BFE"/>
    <w:rsid w:val="0006584B"/>
    <w:rsid w:val="00065C12"/>
    <w:rsid w:val="00065E19"/>
    <w:rsid w:val="00067A4A"/>
    <w:rsid w:val="00071A74"/>
    <w:rsid w:val="0007277B"/>
    <w:rsid w:val="00072930"/>
    <w:rsid w:val="00073983"/>
    <w:rsid w:val="00073EAC"/>
    <w:rsid w:val="00075D4F"/>
    <w:rsid w:val="00075F14"/>
    <w:rsid w:val="00076F7A"/>
    <w:rsid w:val="000779FE"/>
    <w:rsid w:val="00080A07"/>
    <w:rsid w:val="0008196E"/>
    <w:rsid w:val="00081FD2"/>
    <w:rsid w:val="00082A34"/>
    <w:rsid w:val="00082C95"/>
    <w:rsid w:val="000839BC"/>
    <w:rsid w:val="00084134"/>
    <w:rsid w:val="000850DA"/>
    <w:rsid w:val="00085995"/>
    <w:rsid w:val="00087022"/>
    <w:rsid w:val="000873F5"/>
    <w:rsid w:val="000915D4"/>
    <w:rsid w:val="00091D24"/>
    <w:rsid w:val="000922F9"/>
    <w:rsid w:val="000927B6"/>
    <w:rsid w:val="000930A3"/>
    <w:rsid w:val="000A0A56"/>
    <w:rsid w:val="000A135E"/>
    <w:rsid w:val="000A21C6"/>
    <w:rsid w:val="000A21ED"/>
    <w:rsid w:val="000A2404"/>
    <w:rsid w:val="000A320B"/>
    <w:rsid w:val="000A39C0"/>
    <w:rsid w:val="000A48CD"/>
    <w:rsid w:val="000A50F4"/>
    <w:rsid w:val="000A556B"/>
    <w:rsid w:val="000A6213"/>
    <w:rsid w:val="000A69BD"/>
    <w:rsid w:val="000A749E"/>
    <w:rsid w:val="000A7803"/>
    <w:rsid w:val="000B01C0"/>
    <w:rsid w:val="000B1738"/>
    <w:rsid w:val="000B1848"/>
    <w:rsid w:val="000B2DD3"/>
    <w:rsid w:val="000B4251"/>
    <w:rsid w:val="000B5539"/>
    <w:rsid w:val="000B590E"/>
    <w:rsid w:val="000B6208"/>
    <w:rsid w:val="000B6BFA"/>
    <w:rsid w:val="000B7443"/>
    <w:rsid w:val="000B75E2"/>
    <w:rsid w:val="000C0285"/>
    <w:rsid w:val="000C1B81"/>
    <w:rsid w:val="000C2407"/>
    <w:rsid w:val="000C2F35"/>
    <w:rsid w:val="000C3D7E"/>
    <w:rsid w:val="000C5439"/>
    <w:rsid w:val="000C5458"/>
    <w:rsid w:val="000C6DA7"/>
    <w:rsid w:val="000C77F5"/>
    <w:rsid w:val="000C7AC8"/>
    <w:rsid w:val="000C7D73"/>
    <w:rsid w:val="000D0DC4"/>
    <w:rsid w:val="000D4579"/>
    <w:rsid w:val="000D6048"/>
    <w:rsid w:val="000D62D5"/>
    <w:rsid w:val="000D65A7"/>
    <w:rsid w:val="000D7810"/>
    <w:rsid w:val="000E0340"/>
    <w:rsid w:val="000E5367"/>
    <w:rsid w:val="000E58F2"/>
    <w:rsid w:val="000E6E25"/>
    <w:rsid w:val="000E792B"/>
    <w:rsid w:val="000F04F4"/>
    <w:rsid w:val="000F2C5F"/>
    <w:rsid w:val="000F3A81"/>
    <w:rsid w:val="000F450E"/>
    <w:rsid w:val="000F4E37"/>
    <w:rsid w:val="000F5602"/>
    <w:rsid w:val="000F61FA"/>
    <w:rsid w:val="000F66E5"/>
    <w:rsid w:val="000F6873"/>
    <w:rsid w:val="001006D8"/>
    <w:rsid w:val="00100B9A"/>
    <w:rsid w:val="00101C66"/>
    <w:rsid w:val="001031DF"/>
    <w:rsid w:val="00103555"/>
    <w:rsid w:val="00104327"/>
    <w:rsid w:val="0010479A"/>
    <w:rsid w:val="00105E26"/>
    <w:rsid w:val="00106363"/>
    <w:rsid w:val="00107557"/>
    <w:rsid w:val="00107DA9"/>
    <w:rsid w:val="00110CE1"/>
    <w:rsid w:val="001116A5"/>
    <w:rsid w:val="001120F4"/>
    <w:rsid w:val="00113565"/>
    <w:rsid w:val="001144D9"/>
    <w:rsid w:val="0011497C"/>
    <w:rsid w:val="001167E8"/>
    <w:rsid w:val="0011756F"/>
    <w:rsid w:val="00117740"/>
    <w:rsid w:val="00120910"/>
    <w:rsid w:val="00120927"/>
    <w:rsid w:val="00120AC1"/>
    <w:rsid w:val="00121C48"/>
    <w:rsid w:val="00122566"/>
    <w:rsid w:val="00123FAA"/>
    <w:rsid w:val="00124043"/>
    <w:rsid w:val="001241AD"/>
    <w:rsid w:val="0012469E"/>
    <w:rsid w:val="00124B23"/>
    <w:rsid w:val="00124F56"/>
    <w:rsid w:val="001251AC"/>
    <w:rsid w:val="00127B26"/>
    <w:rsid w:val="00127B63"/>
    <w:rsid w:val="00130973"/>
    <w:rsid w:val="001312D9"/>
    <w:rsid w:val="00131D62"/>
    <w:rsid w:val="00132BA2"/>
    <w:rsid w:val="00132BFD"/>
    <w:rsid w:val="001332A6"/>
    <w:rsid w:val="00133EEC"/>
    <w:rsid w:val="0013449C"/>
    <w:rsid w:val="00134E28"/>
    <w:rsid w:val="00135060"/>
    <w:rsid w:val="00135459"/>
    <w:rsid w:val="001356FC"/>
    <w:rsid w:val="00135C5F"/>
    <w:rsid w:val="00135D21"/>
    <w:rsid w:val="00137897"/>
    <w:rsid w:val="001404EA"/>
    <w:rsid w:val="00140CF3"/>
    <w:rsid w:val="00141E85"/>
    <w:rsid w:val="00142454"/>
    <w:rsid w:val="00144722"/>
    <w:rsid w:val="00144EE2"/>
    <w:rsid w:val="0014552A"/>
    <w:rsid w:val="001469A4"/>
    <w:rsid w:val="00150221"/>
    <w:rsid w:val="00150E24"/>
    <w:rsid w:val="00150E91"/>
    <w:rsid w:val="00151074"/>
    <w:rsid w:val="001511F4"/>
    <w:rsid w:val="00152A76"/>
    <w:rsid w:val="00152B34"/>
    <w:rsid w:val="001547CC"/>
    <w:rsid w:val="001549A6"/>
    <w:rsid w:val="00160AC5"/>
    <w:rsid w:val="001628E1"/>
    <w:rsid w:val="00162B2E"/>
    <w:rsid w:val="0016361D"/>
    <w:rsid w:val="00163AA9"/>
    <w:rsid w:val="00164566"/>
    <w:rsid w:val="00164CDC"/>
    <w:rsid w:val="00165252"/>
    <w:rsid w:val="00165DB1"/>
    <w:rsid w:val="00166A07"/>
    <w:rsid w:val="00166E6E"/>
    <w:rsid w:val="00167190"/>
    <w:rsid w:val="001679C6"/>
    <w:rsid w:val="00167B02"/>
    <w:rsid w:val="00167D2C"/>
    <w:rsid w:val="001719A2"/>
    <w:rsid w:val="001732F2"/>
    <w:rsid w:val="001751AB"/>
    <w:rsid w:val="0017690D"/>
    <w:rsid w:val="00176916"/>
    <w:rsid w:val="001777E6"/>
    <w:rsid w:val="00182E08"/>
    <w:rsid w:val="00183A67"/>
    <w:rsid w:val="00183C48"/>
    <w:rsid w:val="001843EA"/>
    <w:rsid w:val="00185C0F"/>
    <w:rsid w:val="00186B27"/>
    <w:rsid w:val="00186B4F"/>
    <w:rsid w:val="0018742F"/>
    <w:rsid w:val="0018780A"/>
    <w:rsid w:val="00187F8B"/>
    <w:rsid w:val="00191247"/>
    <w:rsid w:val="00191DDD"/>
    <w:rsid w:val="00192064"/>
    <w:rsid w:val="00192FF4"/>
    <w:rsid w:val="001934DE"/>
    <w:rsid w:val="00193FB1"/>
    <w:rsid w:val="0019439E"/>
    <w:rsid w:val="0019593E"/>
    <w:rsid w:val="00197E17"/>
    <w:rsid w:val="001A1D5F"/>
    <w:rsid w:val="001A3F8A"/>
    <w:rsid w:val="001A4CC0"/>
    <w:rsid w:val="001A4D33"/>
    <w:rsid w:val="001A52FA"/>
    <w:rsid w:val="001A572E"/>
    <w:rsid w:val="001A7012"/>
    <w:rsid w:val="001A793D"/>
    <w:rsid w:val="001B0308"/>
    <w:rsid w:val="001B05B7"/>
    <w:rsid w:val="001B0E13"/>
    <w:rsid w:val="001B1214"/>
    <w:rsid w:val="001B289E"/>
    <w:rsid w:val="001B3685"/>
    <w:rsid w:val="001B3A7F"/>
    <w:rsid w:val="001B3DC9"/>
    <w:rsid w:val="001B3E7D"/>
    <w:rsid w:val="001B4EBC"/>
    <w:rsid w:val="001B585E"/>
    <w:rsid w:val="001B5B17"/>
    <w:rsid w:val="001B6876"/>
    <w:rsid w:val="001C047C"/>
    <w:rsid w:val="001C1C33"/>
    <w:rsid w:val="001C2A9E"/>
    <w:rsid w:val="001C366A"/>
    <w:rsid w:val="001C5502"/>
    <w:rsid w:val="001C56F5"/>
    <w:rsid w:val="001C59FC"/>
    <w:rsid w:val="001C6136"/>
    <w:rsid w:val="001C759C"/>
    <w:rsid w:val="001C7D4E"/>
    <w:rsid w:val="001C7EFE"/>
    <w:rsid w:val="001D04B7"/>
    <w:rsid w:val="001D2043"/>
    <w:rsid w:val="001D2307"/>
    <w:rsid w:val="001D2C1F"/>
    <w:rsid w:val="001D2D40"/>
    <w:rsid w:val="001D30E7"/>
    <w:rsid w:val="001D31E0"/>
    <w:rsid w:val="001D354E"/>
    <w:rsid w:val="001D3D1E"/>
    <w:rsid w:val="001D4159"/>
    <w:rsid w:val="001D5674"/>
    <w:rsid w:val="001D63B6"/>
    <w:rsid w:val="001D69A5"/>
    <w:rsid w:val="001D6C8F"/>
    <w:rsid w:val="001D72C9"/>
    <w:rsid w:val="001D740E"/>
    <w:rsid w:val="001D7459"/>
    <w:rsid w:val="001D7A5A"/>
    <w:rsid w:val="001E04D8"/>
    <w:rsid w:val="001E0523"/>
    <w:rsid w:val="001E0AE3"/>
    <w:rsid w:val="001E1F9D"/>
    <w:rsid w:val="001E2D9C"/>
    <w:rsid w:val="001E540A"/>
    <w:rsid w:val="001E5D0A"/>
    <w:rsid w:val="001E645F"/>
    <w:rsid w:val="001E6803"/>
    <w:rsid w:val="001F019E"/>
    <w:rsid w:val="001F0BA7"/>
    <w:rsid w:val="001F21C4"/>
    <w:rsid w:val="001F28FA"/>
    <w:rsid w:val="001F2DAD"/>
    <w:rsid w:val="001F3174"/>
    <w:rsid w:val="001F3A0B"/>
    <w:rsid w:val="001F5194"/>
    <w:rsid w:val="001F5752"/>
    <w:rsid w:val="001F59EE"/>
    <w:rsid w:val="001F5F80"/>
    <w:rsid w:val="001F799B"/>
    <w:rsid w:val="00200B15"/>
    <w:rsid w:val="002032E8"/>
    <w:rsid w:val="00203FF2"/>
    <w:rsid w:val="002043F8"/>
    <w:rsid w:val="00204E81"/>
    <w:rsid w:val="002071BE"/>
    <w:rsid w:val="002075A3"/>
    <w:rsid w:val="00210745"/>
    <w:rsid w:val="00211ACD"/>
    <w:rsid w:val="002123C9"/>
    <w:rsid w:val="002140A1"/>
    <w:rsid w:val="002141C0"/>
    <w:rsid w:val="0021574F"/>
    <w:rsid w:val="00216F8A"/>
    <w:rsid w:val="00217850"/>
    <w:rsid w:val="002202FB"/>
    <w:rsid w:val="00220421"/>
    <w:rsid w:val="00220B78"/>
    <w:rsid w:val="00220CB7"/>
    <w:rsid w:val="00220FBF"/>
    <w:rsid w:val="00221010"/>
    <w:rsid w:val="002218AA"/>
    <w:rsid w:val="00221BAA"/>
    <w:rsid w:val="00221ED3"/>
    <w:rsid w:val="00222998"/>
    <w:rsid w:val="002260DD"/>
    <w:rsid w:val="002262A3"/>
    <w:rsid w:val="00232033"/>
    <w:rsid w:val="00232AD6"/>
    <w:rsid w:val="002337B6"/>
    <w:rsid w:val="00234318"/>
    <w:rsid w:val="002343F2"/>
    <w:rsid w:val="00235E0C"/>
    <w:rsid w:val="00235FBE"/>
    <w:rsid w:val="0024129B"/>
    <w:rsid w:val="0024198B"/>
    <w:rsid w:val="00244530"/>
    <w:rsid w:val="00244ED1"/>
    <w:rsid w:val="00246620"/>
    <w:rsid w:val="00246978"/>
    <w:rsid w:val="0025189E"/>
    <w:rsid w:val="00251AB3"/>
    <w:rsid w:val="00252C7A"/>
    <w:rsid w:val="00252EF8"/>
    <w:rsid w:val="00253759"/>
    <w:rsid w:val="00253D83"/>
    <w:rsid w:val="00254049"/>
    <w:rsid w:val="00254504"/>
    <w:rsid w:val="002547D0"/>
    <w:rsid w:val="002551CB"/>
    <w:rsid w:val="002557EC"/>
    <w:rsid w:val="0025729A"/>
    <w:rsid w:val="0025754F"/>
    <w:rsid w:val="00257767"/>
    <w:rsid w:val="00260D91"/>
    <w:rsid w:val="00260F04"/>
    <w:rsid w:val="00262F90"/>
    <w:rsid w:val="00263ACE"/>
    <w:rsid w:val="002646C2"/>
    <w:rsid w:val="00265B48"/>
    <w:rsid w:val="0026710C"/>
    <w:rsid w:val="00267883"/>
    <w:rsid w:val="00270E2A"/>
    <w:rsid w:val="00271C60"/>
    <w:rsid w:val="00271D44"/>
    <w:rsid w:val="002742E1"/>
    <w:rsid w:val="00277744"/>
    <w:rsid w:val="0028094F"/>
    <w:rsid w:val="0028187A"/>
    <w:rsid w:val="002827AD"/>
    <w:rsid w:val="00283788"/>
    <w:rsid w:val="0028461B"/>
    <w:rsid w:val="002874DE"/>
    <w:rsid w:val="00290DE8"/>
    <w:rsid w:val="0029194D"/>
    <w:rsid w:val="00295F94"/>
    <w:rsid w:val="00297048"/>
    <w:rsid w:val="00297FF4"/>
    <w:rsid w:val="002A0CAB"/>
    <w:rsid w:val="002A102E"/>
    <w:rsid w:val="002A161A"/>
    <w:rsid w:val="002A1B82"/>
    <w:rsid w:val="002A3E2E"/>
    <w:rsid w:val="002A3F57"/>
    <w:rsid w:val="002A5280"/>
    <w:rsid w:val="002A618A"/>
    <w:rsid w:val="002A623A"/>
    <w:rsid w:val="002B0D05"/>
    <w:rsid w:val="002B101E"/>
    <w:rsid w:val="002B1692"/>
    <w:rsid w:val="002B1CC5"/>
    <w:rsid w:val="002B32C2"/>
    <w:rsid w:val="002B3F79"/>
    <w:rsid w:val="002B43C7"/>
    <w:rsid w:val="002B573C"/>
    <w:rsid w:val="002B5F82"/>
    <w:rsid w:val="002B5FB7"/>
    <w:rsid w:val="002B7AC7"/>
    <w:rsid w:val="002C1473"/>
    <w:rsid w:val="002C1581"/>
    <w:rsid w:val="002C2ECD"/>
    <w:rsid w:val="002C40F6"/>
    <w:rsid w:val="002C644E"/>
    <w:rsid w:val="002D1EE6"/>
    <w:rsid w:val="002D1F05"/>
    <w:rsid w:val="002D2016"/>
    <w:rsid w:val="002D3004"/>
    <w:rsid w:val="002D54AE"/>
    <w:rsid w:val="002D5B2E"/>
    <w:rsid w:val="002D69C4"/>
    <w:rsid w:val="002E024E"/>
    <w:rsid w:val="002E175B"/>
    <w:rsid w:val="002E23F4"/>
    <w:rsid w:val="002E241C"/>
    <w:rsid w:val="002E260C"/>
    <w:rsid w:val="002E28BF"/>
    <w:rsid w:val="002E41E1"/>
    <w:rsid w:val="002E5FD0"/>
    <w:rsid w:val="002E61AD"/>
    <w:rsid w:val="002E7610"/>
    <w:rsid w:val="002F2310"/>
    <w:rsid w:val="002F25C6"/>
    <w:rsid w:val="002F28CC"/>
    <w:rsid w:val="002F2D45"/>
    <w:rsid w:val="002F37D0"/>
    <w:rsid w:val="002F446E"/>
    <w:rsid w:val="002F4E85"/>
    <w:rsid w:val="002F7353"/>
    <w:rsid w:val="002F7578"/>
    <w:rsid w:val="00301C2C"/>
    <w:rsid w:val="00302134"/>
    <w:rsid w:val="003024BB"/>
    <w:rsid w:val="0030390D"/>
    <w:rsid w:val="00303FFC"/>
    <w:rsid w:val="00304A3B"/>
    <w:rsid w:val="0030679A"/>
    <w:rsid w:val="0030692D"/>
    <w:rsid w:val="00306DE3"/>
    <w:rsid w:val="00306F82"/>
    <w:rsid w:val="0030731F"/>
    <w:rsid w:val="0030775F"/>
    <w:rsid w:val="003104EB"/>
    <w:rsid w:val="00310665"/>
    <w:rsid w:val="00311B3A"/>
    <w:rsid w:val="00312681"/>
    <w:rsid w:val="003129A5"/>
    <w:rsid w:val="00314B47"/>
    <w:rsid w:val="003152B9"/>
    <w:rsid w:val="00315D8C"/>
    <w:rsid w:val="003165E8"/>
    <w:rsid w:val="00316F14"/>
    <w:rsid w:val="0031777C"/>
    <w:rsid w:val="00317D46"/>
    <w:rsid w:val="0032079E"/>
    <w:rsid w:val="00320A19"/>
    <w:rsid w:val="00321D39"/>
    <w:rsid w:val="003222CC"/>
    <w:rsid w:val="0032272F"/>
    <w:rsid w:val="003237BF"/>
    <w:rsid w:val="00327D5C"/>
    <w:rsid w:val="00330C09"/>
    <w:rsid w:val="003313CB"/>
    <w:rsid w:val="0033227D"/>
    <w:rsid w:val="003323A1"/>
    <w:rsid w:val="003356A1"/>
    <w:rsid w:val="00336B3A"/>
    <w:rsid w:val="00336F08"/>
    <w:rsid w:val="003370C1"/>
    <w:rsid w:val="00337296"/>
    <w:rsid w:val="00337A74"/>
    <w:rsid w:val="00337EEE"/>
    <w:rsid w:val="0034071E"/>
    <w:rsid w:val="003408EB"/>
    <w:rsid w:val="00341383"/>
    <w:rsid w:val="00341A5B"/>
    <w:rsid w:val="003431F8"/>
    <w:rsid w:val="0034335F"/>
    <w:rsid w:val="003445BD"/>
    <w:rsid w:val="00344883"/>
    <w:rsid w:val="00344A2D"/>
    <w:rsid w:val="00345771"/>
    <w:rsid w:val="003460F3"/>
    <w:rsid w:val="00346376"/>
    <w:rsid w:val="00346A09"/>
    <w:rsid w:val="00347072"/>
    <w:rsid w:val="00347242"/>
    <w:rsid w:val="003509D3"/>
    <w:rsid w:val="003526AF"/>
    <w:rsid w:val="00355362"/>
    <w:rsid w:val="0035641C"/>
    <w:rsid w:val="00356C62"/>
    <w:rsid w:val="003570F9"/>
    <w:rsid w:val="00357B2C"/>
    <w:rsid w:val="00357D38"/>
    <w:rsid w:val="00362573"/>
    <w:rsid w:val="00363E4E"/>
    <w:rsid w:val="00364C7E"/>
    <w:rsid w:val="00365B8E"/>
    <w:rsid w:val="00372FFD"/>
    <w:rsid w:val="00373363"/>
    <w:rsid w:val="00373F30"/>
    <w:rsid w:val="003758C9"/>
    <w:rsid w:val="00375993"/>
    <w:rsid w:val="0037657A"/>
    <w:rsid w:val="003765E5"/>
    <w:rsid w:val="00376A7A"/>
    <w:rsid w:val="003803BF"/>
    <w:rsid w:val="00380792"/>
    <w:rsid w:val="00380879"/>
    <w:rsid w:val="00380EC2"/>
    <w:rsid w:val="00381C6F"/>
    <w:rsid w:val="00381D32"/>
    <w:rsid w:val="0038217F"/>
    <w:rsid w:val="003823A4"/>
    <w:rsid w:val="00382C79"/>
    <w:rsid w:val="00384E18"/>
    <w:rsid w:val="003854B5"/>
    <w:rsid w:val="003867EE"/>
    <w:rsid w:val="00387628"/>
    <w:rsid w:val="00387BCF"/>
    <w:rsid w:val="00391497"/>
    <w:rsid w:val="003919EB"/>
    <w:rsid w:val="003922BB"/>
    <w:rsid w:val="0039240C"/>
    <w:rsid w:val="00393677"/>
    <w:rsid w:val="00396161"/>
    <w:rsid w:val="00397191"/>
    <w:rsid w:val="003975D9"/>
    <w:rsid w:val="003977DD"/>
    <w:rsid w:val="003A1618"/>
    <w:rsid w:val="003A3A21"/>
    <w:rsid w:val="003A4623"/>
    <w:rsid w:val="003A55C7"/>
    <w:rsid w:val="003A6E12"/>
    <w:rsid w:val="003A77B7"/>
    <w:rsid w:val="003B0FBE"/>
    <w:rsid w:val="003B1B1C"/>
    <w:rsid w:val="003B6831"/>
    <w:rsid w:val="003B6D49"/>
    <w:rsid w:val="003C119C"/>
    <w:rsid w:val="003C1312"/>
    <w:rsid w:val="003C32F3"/>
    <w:rsid w:val="003C577A"/>
    <w:rsid w:val="003C6633"/>
    <w:rsid w:val="003C6944"/>
    <w:rsid w:val="003D08FB"/>
    <w:rsid w:val="003D21C3"/>
    <w:rsid w:val="003D2A70"/>
    <w:rsid w:val="003D2D6F"/>
    <w:rsid w:val="003D2E25"/>
    <w:rsid w:val="003D3E39"/>
    <w:rsid w:val="003D497B"/>
    <w:rsid w:val="003D5277"/>
    <w:rsid w:val="003D58F4"/>
    <w:rsid w:val="003D7FCC"/>
    <w:rsid w:val="003E07B6"/>
    <w:rsid w:val="003E1264"/>
    <w:rsid w:val="003E1E95"/>
    <w:rsid w:val="003E2523"/>
    <w:rsid w:val="003E4EA9"/>
    <w:rsid w:val="003E53A9"/>
    <w:rsid w:val="003E7183"/>
    <w:rsid w:val="003E75D1"/>
    <w:rsid w:val="003F1F41"/>
    <w:rsid w:val="003F44A8"/>
    <w:rsid w:val="003F687D"/>
    <w:rsid w:val="003F700D"/>
    <w:rsid w:val="004001DB"/>
    <w:rsid w:val="00400370"/>
    <w:rsid w:val="004033FD"/>
    <w:rsid w:val="00404392"/>
    <w:rsid w:val="00404486"/>
    <w:rsid w:val="004052A6"/>
    <w:rsid w:val="00407CC6"/>
    <w:rsid w:val="00410A2B"/>
    <w:rsid w:val="00411D08"/>
    <w:rsid w:val="00412437"/>
    <w:rsid w:val="004138F3"/>
    <w:rsid w:val="00416790"/>
    <w:rsid w:val="004169BA"/>
    <w:rsid w:val="00416B06"/>
    <w:rsid w:val="0042221E"/>
    <w:rsid w:val="00423467"/>
    <w:rsid w:val="00423DB0"/>
    <w:rsid w:val="00423E7C"/>
    <w:rsid w:val="00424964"/>
    <w:rsid w:val="00424FE2"/>
    <w:rsid w:val="00425E9C"/>
    <w:rsid w:val="00426E6A"/>
    <w:rsid w:val="004277D5"/>
    <w:rsid w:val="00427EFE"/>
    <w:rsid w:val="00430112"/>
    <w:rsid w:val="004316B4"/>
    <w:rsid w:val="0043187B"/>
    <w:rsid w:val="00432510"/>
    <w:rsid w:val="004333E4"/>
    <w:rsid w:val="004334B2"/>
    <w:rsid w:val="00434E20"/>
    <w:rsid w:val="004354B9"/>
    <w:rsid w:val="004359AC"/>
    <w:rsid w:val="00435E55"/>
    <w:rsid w:val="00437F4F"/>
    <w:rsid w:val="00443AB1"/>
    <w:rsid w:val="00445A9C"/>
    <w:rsid w:val="00445ADE"/>
    <w:rsid w:val="0044662C"/>
    <w:rsid w:val="00447DA8"/>
    <w:rsid w:val="00447EFE"/>
    <w:rsid w:val="00450704"/>
    <w:rsid w:val="00451729"/>
    <w:rsid w:val="00453678"/>
    <w:rsid w:val="0045519B"/>
    <w:rsid w:val="0046044F"/>
    <w:rsid w:val="00460703"/>
    <w:rsid w:val="00462C43"/>
    <w:rsid w:val="00462F04"/>
    <w:rsid w:val="00463B1C"/>
    <w:rsid w:val="0046411B"/>
    <w:rsid w:val="004647D6"/>
    <w:rsid w:val="004669C9"/>
    <w:rsid w:val="00470125"/>
    <w:rsid w:val="0047066C"/>
    <w:rsid w:val="00471731"/>
    <w:rsid w:val="0047297D"/>
    <w:rsid w:val="00474C1A"/>
    <w:rsid w:val="00474EF8"/>
    <w:rsid w:val="00475E36"/>
    <w:rsid w:val="0047658C"/>
    <w:rsid w:val="00480542"/>
    <w:rsid w:val="00480627"/>
    <w:rsid w:val="00480A5B"/>
    <w:rsid w:val="00484E8B"/>
    <w:rsid w:val="0048525E"/>
    <w:rsid w:val="004863B9"/>
    <w:rsid w:val="00487C68"/>
    <w:rsid w:val="00491BDA"/>
    <w:rsid w:val="00492833"/>
    <w:rsid w:val="0049647B"/>
    <w:rsid w:val="00497510"/>
    <w:rsid w:val="004A0562"/>
    <w:rsid w:val="004A0713"/>
    <w:rsid w:val="004A3369"/>
    <w:rsid w:val="004A3684"/>
    <w:rsid w:val="004A3710"/>
    <w:rsid w:val="004A470F"/>
    <w:rsid w:val="004A51B4"/>
    <w:rsid w:val="004A63FE"/>
    <w:rsid w:val="004B4842"/>
    <w:rsid w:val="004B4BC8"/>
    <w:rsid w:val="004B5621"/>
    <w:rsid w:val="004B7688"/>
    <w:rsid w:val="004B776D"/>
    <w:rsid w:val="004C0127"/>
    <w:rsid w:val="004C0612"/>
    <w:rsid w:val="004C0E71"/>
    <w:rsid w:val="004C1FBE"/>
    <w:rsid w:val="004C2120"/>
    <w:rsid w:val="004C2CC7"/>
    <w:rsid w:val="004C3BE9"/>
    <w:rsid w:val="004C416B"/>
    <w:rsid w:val="004C42EB"/>
    <w:rsid w:val="004C4915"/>
    <w:rsid w:val="004C55C1"/>
    <w:rsid w:val="004C5E6A"/>
    <w:rsid w:val="004C6B7C"/>
    <w:rsid w:val="004C7866"/>
    <w:rsid w:val="004C7EB0"/>
    <w:rsid w:val="004D0FDB"/>
    <w:rsid w:val="004D1751"/>
    <w:rsid w:val="004D2472"/>
    <w:rsid w:val="004D24D9"/>
    <w:rsid w:val="004D2900"/>
    <w:rsid w:val="004D2D0B"/>
    <w:rsid w:val="004D3067"/>
    <w:rsid w:val="004D381A"/>
    <w:rsid w:val="004D3F47"/>
    <w:rsid w:val="004D46D1"/>
    <w:rsid w:val="004D4A4C"/>
    <w:rsid w:val="004D4F86"/>
    <w:rsid w:val="004D597F"/>
    <w:rsid w:val="004D654A"/>
    <w:rsid w:val="004D7937"/>
    <w:rsid w:val="004D7B84"/>
    <w:rsid w:val="004E014D"/>
    <w:rsid w:val="004E0703"/>
    <w:rsid w:val="004E1A90"/>
    <w:rsid w:val="004E31EA"/>
    <w:rsid w:val="004E453F"/>
    <w:rsid w:val="004E68D6"/>
    <w:rsid w:val="004E6B57"/>
    <w:rsid w:val="004E75D2"/>
    <w:rsid w:val="004F1BD2"/>
    <w:rsid w:val="004F23F7"/>
    <w:rsid w:val="004F2FFC"/>
    <w:rsid w:val="004F31C1"/>
    <w:rsid w:val="004F3811"/>
    <w:rsid w:val="004F4700"/>
    <w:rsid w:val="004F4890"/>
    <w:rsid w:val="004F5C37"/>
    <w:rsid w:val="004F5FA9"/>
    <w:rsid w:val="004F66AA"/>
    <w:rsid w:val="005002D0"/>
    <w:rsid w:val="0050059C"/>
    <w:rsid w:val="005007A2"/>
    <w:rsid w:val="00502073"/>
    <w:rsid w:val="00502724"/>
    <w:rsid w:val="00502886"/>
    <w:rsid w:val="0050327A"/>
    <w:rsid w:val="0050334D"/>
    <w:rsid w:val="00503A0B"/>
    <w:rsid w:val="00507A6B"/>
    <w:rsid w:val="00507BF0"/>
    <w:rsid w:val="005113D8"/>
    <w:rsid w:val="00513419"/>
    <w:rsid w:val="005137A0"/>
    <w:rsid w:val="00514C83"/>
    <w:rsid w:val="00514DDD"/>
    <w:rsid w:val="00515A5E"/>
    <w:rsid w:val="00516188"/>
    <w:rsid w:val="00516952"/>
    <w:rsid w:val="00520240"/>
    <w:rsid w:val="00522245"/>
    <w:rsid w:val="00522467"/>
    <w:rsid w:val="00522553"/>
    <w:rsid w:val="00522C69"/>
    <w:rsid w:val="00523A9D"/>
    <w:rsid w:val="00524B4E"/>
    <w:rsid w:val="005251E6"/>
    <w:rsid w:val="00526240"/>
    <w:rsid w:val="0052759A"/>
    <w:rsid w:val="00527C8D"/>
    <w:rsid w:val="00527FBF"/>
    <w:rsid w:val="00530438"/>
    <w:rsid w:val="00530534"/>
    <w:rsid w:val="00530B02"/>
    <w:rsid w:val="0053264E"/>
    <w:rsid w:val="005329D0"/>
    <w:rsid w:val="00533C09"/>
    <w:rsid w:val="00533D55"/>
    <w:rsid w:val="005346EE"/>
    <w:rsid w:val="0053681C"/>
    <w:rsid w:val="005378C9"/>
    <w:rsid w:val="005404CC"/>
    <w:rsid w:val="005404E8"/>
    <w:rsid w:val="0054080A"/>
    <w:rsid w:val="00541D95"/>
    <w:rsid w:val="00542F26"/>
    <w:rsid w:val="00543F32"/>
    <w:rsid w:val="00544820"/>
    <w:rsid w:val="005451D0"/>
    <w:rsid w:val="00545882"/>
    <w:rsid w:val="00546E8E"/>
    <w:rsid w:val="00550214"/>
    <w:rsid w:val="00550FA2"/>
    <w:rsid w:val="0055242A"/>
    <w:rsid w:val="005550F6"/>
    <w:rsid w:val="00555521"/>
    <w:rsid w:val="00555CD5"/>
    <w:rsid w:val="0055665D"/>
    <w:rsid w:val="005566E3"/>
    <w:rsid w:val="00556D9B"/>
    <w:rsid w:val="005616C0"/>
    <w:rsid w:val="0056177D"/>
    <w:rsid w:val="005617F9"/>
    <w:rsid w:val="0056236B"/>
    <w:rsid w:val="005625D6"/>
    <w:rsid w:val="005627F0"/>
    <w:rsid w:val="00562D3E"/>
    <w:rsid w:val="00565635"/>
    <w:rsid w:val="00565F53"/>
    <w:rsid w:val="00565F89"/>
    <w:rsid w:val="00571FAE"/>
    <w:rsid w:val="00575810"/>
    <w:rsid w:val="00575CBB"/>
    <w:rsid w:val="005762F8"/>
    <w:rsid w:val="005766D3"/>
    <w:rsid w:val="00577526"/>
    <w:rsid w:val="005801CE"/>
    <w:rsid w:val="00580EA0"/>
    <w:rsid w:val="00581A4C"/>
    <w:rsid w:val="00581A6A"/>
    <w:rsid w:val="00581B68"/>
    <w:rsid w:val="005821D8"/>
    <w:rsid w:val="00582414"/>
    <w:rsid w:val="00583EEE"/>
    <w:rsid w:val="00587AF0"/>
    <w:rsid w:val="00590E26"/>
    <w:rsid w:val="005913E4"/>
    <w:rsid w:val="00591ABE"/>
    <w:rsid w:val="005942A5"/>
    <w:rsid w:val="00594A64"/>
    <w:rsid w:val="0059754D"/>
    <w:rsid w:val="005A0358"/>
    <w:rsid w:val="005A149A"/>
    <w:rsid w:val="005A1F0A"/>
    <w:rsid w:val="005A29B2"/>
    <w:rsid w:val="005A3314"/>
    <w:rsid w:val="005A425A"/>
    <w:rsid w:val="005A4A1F"/>
    <w:rsid w:val="005A5EBB"/>
    <w:rsid w:val="005A705B"/>
    <w:rsid w:val="005A7179"/>
    <w:rsid w:val="005B0CB1"/>
    <w:rsid w:val="005B104F"/>
    <w:rsid w:val="005B13ED"/>
    <w:rsid w:val="005B1592"/>
    <w:rsid w:val="005B1977"/>
    <w:rsid w:val="005B1F11"/>
    <w:rsid w:val="005B22FC"/>
    <w:rsid w:val="005B608E"/>
    <w:rsid w:val="005B707E"/>
    <w:rsid w:val="005B756C"/>
    <w:rsid w:val="005B7AA8"/>
    <w:rsid w:val="005C1277"/>
    <w:rsid w:val="005C1DF3"/>
    <w:rsid w:val="005C2443"/>
    <w:rsid w:val="005C2B8D"/>
    <w:rsid w:val="005C3BBF"/>
    <w:rsid w:val="005C51A1"/>
    <w:rsid w:val="005C5E5B"/>
    <w:rsid w:val="005C6182"/>
    <w:rsid w:val="005C64DD"/>
    <w:rsid w:val="005C6777"/>
    <w:rsid w:val="005C718F"/>
    <w:rsid w:val="005D0391"/>
    <w:rsid w:val="005D0E22"/>
    <w:rsid w:val="005D11AB"/>
    <w:rsid w:val="005D1507"/>
    <w:rsid w:val="005D1A30"/>
    <w:rsid w:val="005D1F25"/>
    <w:rsid w:val="005D25F7"/>
    <w:rsid w:val="005D2C5F"/>
    <w:rsid w:val="005D359A"/>
    <w:rsid w:val="005D3D0B"/>
    <w:rsid w:val="005D422C"/>
    <w:rsid w:val="005D46AF"/>
    <w:rsid w:val="005D6374"/>
    <w:rsid w:val="005D6461"/>
    <w:rsid w:val="005D6EC7"/>
    <w:rsid w:val="005D7BDF"/>
    <w:rsid w:val="005D7F39"/>
    <w:rsid w:val="005E044D"/>
    <w:rsid w:val="005E1034"/>
    <w:rsid w:val="005E13B1"/>
    <w:rsid w:val="005E2FF3"/>
    <w:rsid w:val="005E329F"/>
    <w:rsid w:val="005E3F0B"/>
    <w:rsid w:val="005E419E"/>
    <w:rsid w:val="005E5770"/>
    <w:rsid w:val="005E61A8"/>
    <w:rsid w:val="005E6B64"/>
    <w:rsid w:val="005E7224"/>
    <w:rsid w:val="005E76C6"/>
    <w:rsid w:val="005E7EE0"/>
    <w:rsid w:val="005F0A8B"/>
    <w:rsid w:val="005F1A84"/>
    <w:rsid w:val="005F1C4D"/>
    <w:rsid w:val="005F2AAD"/>
    <w:rsid w:val="005F3088"/>
    <w:rsid w:val="005F391E"/>
    <w:rsid w:val="005F403C"/>
    <w:rsid w:val="005F4D8E"/>
    <w:rsid w:val="006007E7"/>
    <w:rsid w:val="00600C8C"/>
    <w:rsid w:val="00601225"/>
    <w:rsid w:val="00601232"/>
    <w:rsid w:val="00602F1B"/>
    <w:rsid w:val="006030CB"/>
    <w:rsid w:val="006031D8"/>
    <w:rsid w:val="00603D1E"/>
    <w:rsid w:val="00603E45"/>
    <w:rsid w:val="00606C9B"/>
    <w:rsid w:val="00606F02"/>
    <w:rsid w:val="00607E22"/>
    <w:rsid w:val="006113BD"/>
    <w:rsid w:val="00612807"/>
    <w:rsid w:val="0061514D"/>
    <w:rsid w:val="0061537B"/>
    <w:rsid w:val="00615EB8"/>
    <w:rsid w:val="00616390"/>
    <w:rsid w:val="0061755C"/>
    <w:rsid w:val="006202F8"/>
    <w:rsid w:val="00622ABE"/>
    <w:rsid w:val="00623238"/>
    <w:rsid w:val="0062349C"/>
    <w:rsid w:val="00624697"/>
    <w:rsid w:val="00624AB5"/>
    <w:rsid w:val="00624D10"/>
    <w:rsid w:val="00624E5F"/>
    <w:rsid w:val="006256FF"/>
    <w:rsid w:val="00627A7B"/>
    <w:rsid w:val="006302DF"/>
    <w:rsid w:val="00630B4F"/>
    <w:rsid w:val="006318D0"/>
    <w:rsid w:val="00631974"/>
    <w:rsid w:val="00631A76"/>
    <w:rsid w:val="006327A1"/>
    <w:rsid w:val="006331B1"/>
    <w:rsid w:val="00633880"/>
    <w:rsid w:val="00635906"/>
    <w:rsid w:val="0063698C"/>
    <w:rsid w:val="00640118"/>
    <w:rsid w:val="006419EE"/>
    <w:rsid w:val="006433DA"/>
    <w:rsid w:val="0064348E"/>
    <w:rsid w:val="00643C1E"/>
    <w:rsid w:val="00645F66"/>
    <w:rsid w:val="0064617D"/>
    <w:rsid w:val="00646378"/>
    <w:rsid w:val="006477C0"/>
    <w:rsid w:val="00647C51"/>
    <w:rsid w:val="00650097"/>
    <w:rsid w:val="00651134"/>
    <w:rsid w:val="00653DE2"/>
    <w:rsid w:val="00653F94"/>
    <w:rsid w:val="00654303"/>
    <w:rsid w:val="0065467F"/>
    <w:rsid w:val="00655D0B"/>
    <w:rsid w:val="006572F9"/>
    <w:rsid w:val="00657B8C"/>
    <w:rsid w:val="00660ADA"/>
    <w:rsid w:val="00660D3B"/>
    <w:rsid w:val="00662FDF"/>
    <w:rsid w:val="00663454"/>
    <w:rsid w:val="006673B6"/>
    <w:rsid w:val="0067001D"/>
    <w:rsid w:val="00670FDD"/>
    <w:rsid w:val="0067132E"/>
    <w:rsid w:val="0067184D"/>
    <w:rsid w:val="00672D50"/>
    <w:rsid w:val="00673064"/>
    <w:rsid w:val="006743CD"/>
    <w:rsid w:val="00674E83"/>
    <w:rsid w:val="006759A1"/>
    <w:rsid w:val="00675BCA"/>
    <w:rsid w:val="006760D9"/>
    <w:rsid w:val="00676A2D"/>
    <w:rsid w:val="00677B2D"/>
    <w:rsid w:val="00677E76"/>
    <w:rsid w:val="00680EF5"/>
    <w:rsid w:val="00681434"/>
    <w:rsid w:val="00681CEE"/>
    <w:rsid w:val="006824BE"/>
    <w:rsid w:val="00682CB5"/>
    <w:rsid w:val="00682E06"/>
    <w:rsid w:val="00683144"/>
    <w:rsid w:val="006838C8"/>
    <w:rsid w:val="00683C96"/>
    <w:rsid w:val="00684484"/>
    <w:rsid w:val="00690194"/>
    <w:rsid w:val="00692D6D"/>
    <w:rsid w:val="006933BD"/>
    <w:rsid w:val="00693913"/>
    <w:rsid w:val="006952F4"/>
    <w:rsid w:val="006956B3"/>
    <w:rsid w:val="00695E34"/>
    <w:rsid w:val="006A0A38"/>
    <w:rsid w:val="006A2494"/>
    <w:rsid w:val="006A4ED1"/>
    <w:rsid w:val="006A75DD"/>
    <w:rsid w:val="006A7702"/>
    <w:rsid w:val="006B0758"/>
    <w:rsid w:val="006B0D52"/>
    <w:rsid w:val="006B1987"/>
    <w:rsid w:val="006B1DFB"/>
    <w:rsid w:val="006B2009"/>
    <w:rsid w:val="006B3522"/>
    <w:rsid w:val="006B3A87"/>
    <w:rsid w:val="006B3A9C"/>
    <w:rsid w:val="006B49C1"/>
    <w:rsid w:val="006B541F"/>
    <w:rsid w:val="006B616F"/>
    <w:rsid w:val="006B681D"/>
    <w:rsid w:val="006B695D"/>
    <w:rsid w:val="006B7133"/>
    <w:rsid w:val="006B7B8C"/>
    <w:rsid w:val="006C1F8C"/>
    <w:rsid w:val="006C2E60"/>
    <w:rsid w:val="006C3627"/>
    <w:rsid w:val="006C36CD"/>
    <w:rsid w:val="006C3BF5"/>
    <w:rsid w:val="006C5844"/>
    <w:rsid w:val="006C6B8D"/>
    <w:rsid w:val="006C7583"/>
    <w:rsid w:val="006D0A19"/>
    <w:rsid w:val="006D2487"/>
    <w:rsid w:val="006D2B76"/>
    <w:rsid w:val="006D3CCD"/>
    <w:rsid w:val="006D4479"/>
    <w:rsid w:val="006D46D1"/>
    <w:rsid w:val="006D47E2"/>
    <w:rsid w:val="006D47E6"/>
    <w:rsid w:val="006D54BE"/>
    <w:rsid w:val="006D573E"/>
    <w:rsid w:val="006D67E4"/>
    <w:rsid w:val="006D6C82"/>
    <w:rsid w:val="006D7201"/>
    <w:rsid w:val="006D7637"/>
    <w:rsid w:val="006E0343"/>
    <w:rsid w:val="006E169E"/>
    <w:rsid w:val="006E1B56"/>
    <w:rsid w:val="006E3024"/>
    <w:rsid w:val="006E4915"/>
    <w:rsid w:val="006E5374"/>
    <w:rsid w:val="006E562C"/>
    <w:rsid w:val="006E5809"/>
    <w:rsid w:val="006E60A9"/>
    <w:rsid w:val="006E6CE6"/>
    <w:rsid w:val="006F04A3"/>
    <w:rsid w:val="006F054A"/>
    <w:rsid w:val="006F2B42"/>
    <w:rsid w:val="006F35AB"/>
    <w:rsid w:val="006F47B4"/>
    <w:rsid w:val="006F615E"/>
    <w:rsid w:val="006F6735"/>
    <w:rsid w:val="006F69AE"/>
    <w:rsid w:val="006F7C2C"/>
    <w:rsid w:val="007032FF"/>
    <w:rsid w:val="0070388D"/>
    <w:rsid w:val="00707022"/>
    <w:rsid w:val="0071081C"/>
    <w:rsid w:val="00710C9F"/>
    <w:rsid w:val="007130D5"/>
    <w:rsid w:val="0071383A"/>
    <w:rsid w:val="00714963"/>
    <w:rsid w:val="007154CC"/>
    <w:rsid w:val="00715808"/>
    <w:rsid w:val="00715B9F"/>
    <w:rsid w:val="00715DAC"/>
    <w:rsid w:val="007161A2"/>
    <w:rsid w:val="00716CBB"/>
    <w:rsid w:val="0071780E"/>
    <w:rsid w:val="0072016B"/>
    <w:rsid w:val="007210CB"/>
    <w:rsid w:val="00721401"/>
    <w:rsid w:val="007219DA"/>
    <w:rsid w:val="00722076"/>
    <w:rsid w:val="00724142"/>
    <w:rsid w:val="0072457C"/>
    <w:rsid w:val="0072482B"/>
    <w:rsid w:val="00724F3B"/>
    <w:rsid w:val="00725A50"/>
    <w:rsid w:val="00726340"/>
    <w:rsid w:val="00727E60"/>
    <w:rsid w:val="0073016C"/>
    <w:rsid w:val="00730BCF"/>
    <w:rsid w:val="0073198A"/>
    <w:rsid w:val="00732044"/>
    <w:rsid w:val="007338D4"/>
    <w:rsid w:val="00734441"/>
    <w:rsid w:val="0073456E"/>
    <w:rsid w:val="007346F5"/>
    <w:rsid w:val="00734F88"/>
    <w:rsid w:val="0073613E"/>
    <w:rsid w:val="007363B3"/>
    <w:rsid w:val="007373B8"/>
    <w:rsid w:val="00737A86"/>
    <w:rsid w:val="0074052C"/>
    <w:rsid w:val="00740C78"/>
    <w:rsid w:val="00741372"/>
    <w:rsid w:val="00741507"/>
    <w:rsid w:val="00741751"/>
    <w:rsid w:val="007448D7"/>
    <w:rsid w:val="0074496E"/>
    <w:rsid w:val="00745267"/>
    <w:rsid w:val="00745690"/>
    <w:rsid w:val="00745692"/>
    <w:rsid w:val="00745C4D"/>
    <w:rsid w:val="00746827"/>
    <w:rsid w:val="00746F19"/>
    <w:rsid w:val="007475F3"/>
    <w:rsid w:val="00750DC9"/>
    <w:rsid w:val="00751601"/>
    <w:rsid w:val="0075166A"/>
    <w:rsid w:val="00751A10"/>
    <w:rsid w:val="00751BF0"/>
    <w:rsid w:val="007528D2"/>
    <w:rsid w:val="00756B14"/>
    <w:rsid w:val="00756D38"/>
    <w:rsid w:val="0076049F"/>
    <w:rsid w:val="00762657"/>
    <w:rsid w:val="00762983"/>
    <w:rsid w:val="00763575"/>
    <w:rsid w:val="00764032"/>
    <w:rsid w:val="00764545"/>
    <w:rsid w:val="00766699"/>
    <w:rsid w:val="00766D59"/>
    <w:rsid w:val="0077161A"/>
    <w:rsid w:val="00772B2C"/>
    <w:rsid w:val="00772B6E"/>
    <w:rsid w:val="00772C56"/>
    <w:rsid w:val="00773D9E"/>
    <w:rsid w:val="0077492B"/>
    <w:rsid w:val="00774C53"/>
    <w:rsid w:val="0077641F"/>
    <w:rsid w:val="00776508"/>
    <w:rsid w:val="00780FB8"/>
    <w:rsid w:val="00782B65"/>
    <w:rsid w:val="007831DA"/>
    <w:rsid w:val="00784862"/>
    <w:rsid w:val="00784B33"/>
    <w:rsid w:val="00784C76"/>
    <w:rsid w:val="00785107"/>
    <w:rsid w:val="00785449"/>
    <w:rsid w:val="00785848"/>
    <w:rsid w:val="00786082"/>
    <w:rsid w:val="007864E2"/>
    <w:rsid w:val="007903EF"/>
    <w:rsid w:val="00790575"/>
    <w:rsid w:val="00791E4E"/>
    <w:rsid w:val="00792A70"/>
    <w:rsid w:val="007943D8"/>
    <w:rsid w:val="007958D8"/>
    <w:rsid w:val="00795BFA"/>
    <w:rsid w:val="00797BB6"/>
    <w:rsid w:val="007A012A"/>
    <w:rsid w:val="007A0B7A"/>
    <w:rsid w:val="007A1818"/>
    <w:rsid w:val="007A2852"/>
    <w:rsid w:val="007A292B"/>
    <w:rsid w:val="007A5FB6"/>
    <w:rsid w:val="007A6F9F"/>
    <w:rsid w:val="007A7628"/>
    <w:rsid w:val="007B08EE"/>
    <w:rsid w:val="007B0F19"/>
    <w:rsid w:val="007B1700"/>
    <w:rsid w:val="007B1B31"/>
    <w:rsid w:val="007B3B1D"/>
    <w:rsid w:val="007B5C98"/>
    <w:rsid w:val="007B5DB0"/>
    <w:rsid w:val="007B7F9D"/>
    <w:rsid w:val="007C13BE"/>
    <w:rsid w:val="007C165A"/>
    <w:rsid w:val="007C1840"/>
    <w:rsid w:val="007C329E"/>
    <w:rsid w:val="007C3900"/>
    <w:rsid w:val="007C478E"/>
    <w:rsid w:val="007C5D88"/>
    <w:rsid w:val="007C75E9"/>
    <w:rsid w:val="007C7604"/>
    <w:rsid w:val="007C7742"/>
    <w:rsid w:val="007D050F"/>
    <w:rsid w:val="007D0DEA"/>
    <w:rsid w:val="007D1388"/>
    <w:rsid w:val="007D385B"/>
    <w:rsid w:val="007D42D2"/>
    <w:rsid w:val="007D669B"/>
    <w:rsid w:val="007D67B7"/>
    <w:rsid w:val="007D79CA"/>
    <w:rsid w:val="007E07D5"/>
    <w:rsid w:val="007E0E9D"/>
    <w:rsid w:val="007E1877"/>
    <w:rsid w:val="007E2AB5"/>
    <w:rsid w:val="007E34D1"/>
    <w:rsid w:val="007E550F"/>
    <w:rsid w:val="007E5C11"/>
    <w:rsid w:val="007F1DA8"/>
    <w:rsid w:val="007F1F13"/>
    <w:rsid w:val="007F44BF"/>
    <w:rsid w:val="007F46A7"/>
    <w:rsid w:val="007F478E"/>
    <w:rsid w:val="007F4BEB"/>
    <w:rsid w:val="007F536B"/>
    <w:rsid w:val="007F57E5"/>
    <w:rsid w:val="007F5F34"/>
    <w:rsid w:val="007F7FA6"/>
    <w:rsid w:val="00800C67"/>
    <w:rsid w:val="008015E3"/>
    <w:rsid w:val="008019EF"/>
    <w:rsid w:val="0080358F"/>
    <w:rsid w:val="008046B2"/>
    <w:rsid w:val="0081081A"/>
    <w:rsid w:val="00810963"/>
    <w:rsid w:val="008109E8"/>
    <w:rsid w:val="00811076"/>
    <w:rsid w:val="0081255F"/>
    <w:rsid w:val="00812980"/>
    <w:rsid w:val="00812FAC"/>
    <w:rsid w:val="00813326"/>
    <w:rsid w:val="0081393B"/>
    <w:rsid w:val="008147BF"/>
    <w:rsid w:val="00815239"/>
    <w:rsid w:val="0081731E"/>
    <w:rsid w:val="00821B52"/>
    <w:rsid w:val="00823F41"/>
    <w:rsid w:val="008260C4"/>
    <w:rsid w:val="00826527"/>
    <w:rsid w:val="008269B6"/>
    <w:rsid w:val="0082756F"/>
    <w:rsid w:val="0082782B"/>
    <w:rsid w:val="008279B7"/>
    <w:rsid w:val="0083228E"/>
    <w:rsid w:val="008326AC"/>
    <w:rsid w:val="00833BFA"/>
    <w:rsid w:val="00834102"/>
    <w:rsid w:val="00834535"/>
    <w:rsid w:val="00835248"/>
    <w:rsid w:val="008357C9"/>
    <w:rsid w:val="00836EA6"/>
    <w:rsid w:val="00836F5B"/>
    <w:rsid w:val="0083730F"/>
    <w:rsid w:val="0084045F"/>
    <w:rsid w:val="00842857"/>
    <w:rsid w:val="00843389"/>
    <w:rsid w:val="00843C60"/>
    <w:rsid w:val="00845B19"/>
    <w:rsid w:val="008477DE"/>
    <w:rsid w:val="00850008"/>
    <w:rsid w:val="008501B0"/>
    <w:rsid w:val="00850D4A"/>
    <w:rsid w:val="008529AC"/>
    <w:rsid w:val="00852A0C"/>
    <w:rsid w:val="00852CA4"/>
    <w:rsid w:val="00855FFC"/>
    <w:rsid w:val="00857C5B"/>
    <w:rsid w:val="00860E30"/>
    <w:rsid w:val="00861782"/>
    <w:rsid w:val="00861A0E"/>
    <w:rsid w:val="00863159"/>
    <w:rsid w:val="00867A4D"/>
    <w:rsid w:val="00867BF4"/>
    <w:rsid w:val="00867FC8"/>
    <w:rsid w:val="00870319"/>
    <w:rsid w:val="00871B7F"/>
    <w:rsid w:val="00872202"/>
    <w:rsid w:val="00872B97"/>
    <w:rsid w:val="00874136"/>
    <w:rsid w:val="00874FAD"/>
    <w:rsid w:val="0087502F"/>
    <w:rsid w:val="008751AD"/>
    <w:rsid w:val="00875219"/>
    <w:rsid w:val="008753AB"/>
    <w:rsid w:val="00876CF6"/>
    <w:rsid w:val="00877447"/>
    <w:rsid w:val="008806F3"/>
    <w:rsid w:val="008820E8"/>
    <w:rsid w:val="008829C1"/>
    <w:rsid w:val="0088343F"/>
    <w:rsid w:val="008842BB"/>
    <w:rsid w:val="00884383"/>
    <w:rsid w:val="008853DD"/>
    <w:rsid w:val="008856D9"/>
    <w:rsid w:val="008856E7"/>
    <w:rsid w:val="00885C3F"/>
    <w:rsid w:val="00885F61"/>
    <w:rsid w:val="00886DB8"/>
    <w:rsid w:val="00887B43"/>
    <w:rsid w:val="0089031E"/>
    <w:rsid w:val="00890463"/>
    <w:rsid w:val="00890496"/>
    <w:rsid w:val="00891D72"/>
    <w:rsid w:val="008922D7"/>
    <w:rsid w:val="00893F92"/>
    <w:rsid w:val="0089405D"/>
    <w:rsid w:val="0089466B"/>
    <w:rsid w:val="00895B23"/>
    <w:rsid w:val="00895EC4"/>
    <w:rsid w:val="00897CDF"/>
    <w:rsid w:val="008A10C7"/>
    <w:rsid w:val="008A16D3"/>
    <w:rsid w:val="008A317D"/>
    <w:rsid w:val="008A6261"/>
    <w:rsid w:val="008A6CB2"/>
    <w:rsid w:val="008A6D21"/>
    <w:rsid w:val="008A7187"/>
    <w:rsid w:val="008A78CD"/>
    <w:rsid w:val="008B1C16"/>
    <w:rsid w:val="008B1FF1"/>
    <w:rsid w:val="008B273E"/>
    <w:rsid w:val="008B3064"/>
    <w:rsid w:val="008B363E"/>
    <w:rsid w:val="008B39BD"/>
    <w:rsid w:val="008B3E93"/>
    <w:rsid w:val="008B5F29"/>
    <w:rsid w:val="008B69B8"/>
    <w:rsid w:val="008B6D81"/>
    <w:rsid w:val="008C06EB"/>
    <w:rsid w:val="008C0CD0"/>
    <w:rsid w:val="008C4D11"/>
    <w:rsid w:val="008C6CB3"/>
    <w:rsid w:val="008D040C"/>
    <w:rsid w:val="008D1088"/>
    <w:rsid w:val="008D18B1"/>
    <w:rsid w:val="008D1A6F"/>
    <w:rsid w:val="008D1E32"/>
    <w:rsid w:val="008D214F"/>
    <w:rsid w:val="008D235A"/>
    <w:rsid w:val="008D29D6"/>
    <w:rsid w:val="008D41C7"/>
    <w:rsid w:val="008D5B8C"/>
    <w:rsid w:val="008D6018"/>
    <w:rsid w:val="008E089B"/>
    <w:rsid w:val="008E0CAC"/>
    <w:rsid w:val="008E3B8C"/>
    <w:rsid w:val="008E3C15"/>
    <w:rsid w:val="008E52AB"/>
    <w:rsid w:val="008E58E5"/>
    <w:rsid w:val="008F13A6"/>
    <w:rsid w:val="008F1D5E"/>
    <w:rsid w:val="008F1FFD"/>
    <w:rsid w:val="008F4F8C"/>
    <w:rsid w:val="008F6700"/>
    <w:rsid w:val="008F6723"/>
    <w:rsid w:val="008F742D"/>
    <w:rsid w:val="008F7D4B"/>
    <w:rsid w:val="00900933"/>
    <w:rsid w:val="00901B96"/>
    <w:rsid w:val="00901E80"/>
    <w:rsid w:val="00902D3F"/>
    <w:rsid w:val="00904DE6"/>
    <w:rsid w:val="00906D52"/>
    <w:rsid w:val="00907B63"/>
    <w:rsid w:val="00907C4E"/>
    <w:rsid w:val="00907D2C"/>
    <w:rsid w:val="009100EC"/>
    <w:rsid w:val="00910B30"/>
    <w:rsid w:val="00910F74"/>
    <w:rsid w:val="00912734"/>
    <w:rsid w:val="009132A4"/>
    <w:rsid w:val="009138D5"/>
    <w:rsid w:val="00914CD4"/>
    <w:rsid w:val="00915E0E"/>
    <w:rsid w:val="00916778"/>
    <w:rsid w:val="00917D23"/>
    <w:rsid w:val="00920AB9"/>
    <w:rsid w:val="009236BA"/>
    <w:rsid w:val="00923C25"/>
    <w:rsid w:val="009253A5"/>
    <w:rsid w:val="00927A15"/>
    <w:rsid w:val="00930897"/>
    <w:rsid w:val="00932DB9"/>
    <w:rsid w:val="00932F2F"/>
    <w:rsid w:val="0093520F"/>
    <w:rsid w:val="00935C43"/>
    <w:rsid w:val="009400A6"/>
    <w:rsid w:val="00940621"/>
    <w:rsid w:val="0094080C"/>
    <w:rsid w:val="00940EF5"/>
    <w:rsid w:val="00941618"/>
    <w:rsid w:val="009421BD"/>
    <w:rsid w:val="00943D20"/>
    <w:rsid w:val="00943F0F"/>
    <w:rsid w:val="009444F9"/>
    <w:rsid w:val="009448AE"/>
    <w:rsid w:val="0094524D"/>
    <w:rsid w:val="009453EF"/>
    <w:rsid w:val="009454AC"/>
    <w:rsid w:val="00945F7E"/>
    <w:rsid w:val="009463D5"/>
    <w:rsid w:val="009463F5"/>
    <w:rsid w:val="0094674A"/>
    <w:rsid w:val="009468DD"/>
    <w:rsid w:val="00946BA4"/>
    <w:rsid w:val="00946C82"/>
    <w:rsid w:val="00950074"/>
    <w:rsid w:val="00950267"/>
    <w:rsid w:val="00950D51"/>
    <w:rsid w:val="00951043"/>
    <w:rsid w:val="0095184D"/>
    <w:rsid w:val="00951A81"/>
    <w:rsid w:val="00951AA6"/>
    <w:rsid w:val="00952032"/>
    <w:rsid w:val="009527FB"/>
    <w:rsid w:val="00952B4E"/>
    <w:rsid w:val="00953394"/>
    <w:rsid w:val="00953480"/>
    <w:rsid w:val="0095383C"/>
    <w:rsid w:val="00953C6C"/>
    <w:rsid w:val="0095511D"/>
    <w:rsid w:val="0095557A"/>
    <w:rsid w:val="00955A21"/>
    <w:rsid w:val="00957453"/>
    <w:rsid w:val="00960B44"/>
    <w:rsid w:val="0096277B"/>
    <w:rsid w:val="00962BF1"/>
    <w:rsid w:val="00962CDA"/>
    <w:rsid w:val="00963F9B"/>
    <w:rsid w:val="00963FC0"/>
    <w:rsid w:val="00965F00"/>
    <w:rsid w:val="009665F6"/>
    <w:rsid w:val="009676B0"/>
    <w:rsid w:val="00967D03"/>
    <w:rsid w:val="00971421"/>
    <w:rsid w:val="009716B7"/>
    <w:rsid w:val="009716C7"/>
    <w:rsid w:val="009717AA"/>
    <w:rsid w:val="0097180A"/>
    <w:rsid w:val="00972FE8"/>
    <w:rsid w:val="009734A7"/>
    <w:rsid w:val="00973663"/>
    <w:rsid w:val="00974BC3"/>
    <w:rsid w:val="00975BC8"/>
    <w:rsid w:val="00977F16"/>
    <w:rsid w:val="00980E91"/>
    <w:rsid w:val="00981CA0"/>
    <w:rsid w:val="009851ED"/>
    <w:rsid w:val="00987AA5"/>
    <w:rsid w:val="00987BC1"/>
    <w:rsid w:val="00987CA8"/>
    <w:rsid w:val="00987DE0"/>
    <w:rsid w:val="0099010E"/>
    <w:rsid w:val="009911D2"/>
    <w:rsid w:val="00992DA4"/>
    <w:rsid w:val="00993F47"/>
    <w:rsid w:val="009945CD"/>
    <w:rsid w:val="009A13B7"/>
    <w:rsid w:val="009A16E3"/>
    <w:rsid w:val="009A1B03"/>
    <w:rsid w:val="009A44FD"/>
    <w:rsid w:val="009A48D5"/>
    <w:rsid w:val="009A4CB8"/>
    <w:rsid w:val="009A5F8B"/>
    <w:rsid w:val="009A753C"/>
    <w:rsid w:val="009B252C"/>
    <w:rsid w:val="009B4385"/>
    <w:rsid w:val="009B52BC"/>
    <w:rsid w:val="009B5EDB"/>
    <w:rsid w:val="009B6E2D"/>
    <w:rsid w:val="009C0B81"/>
    <w:rsid w:val="009C19A9"/>
    <w:rsid w:val="009C20BB"/>
    <w:rsid w:val="009C2686"/>
    <w:rsid w:val="009C2E87"/>
    <w:rsid w:val="009C39B5"/>
    <w:rsid w:val="009C4855"/>
    <w:rsid w:val="009C5386"/>
    <w:rsid w:val="009C5667"/>
    <w:rsid w:val="009C5E3D"/>
    <w:rsid w:val="009D029E"/>
    <w:rsid w:val="009D12BA"/>
    <w:rsid w:val="009D20A9"/>
    <w:rsid w:val="009D3EFB"/>
    <w:rsid w:val="009D44B0"/>
    <w:rsid w:val="009D450F"/>
    <w:rsid w:val="009D5388"/>
    <w:rsid w:val="009D7714"/>
    <w:rsid w:val="009E0435"/>
    <w:rsid w:val="009E044D"/>
    <w:rsid w:val="009E0EEF"/>
    <w:rsid w:val="009E12A1"/>
    <w:rsid w:val="009E1B92"/>
    <w:rsid w:val="009E1BF6"/>
    <w:rsid w:val="009E26C8"/>
    <w:rsid w:val="009E3AF2"/>
    <w:rsid w:val="009E3AF3"/>
    <w:rsid w:val="009E3C13"/>
    <w:rsid w:val="009E6190"/>
    <w:rsid w:val="009E62CA"/>
    <w:rsid w:val="009E6397"/>
    <w:rsid w:val="009E717F"/>
    <w:rsid w:val="009F029E"/>
    <w:rsid w:val="009F0495"/>
    <w:rsid w:val="009F0819"/>
    <w:rsid w:val="009F22B5"/>
    <w:rsid w:val="009F37C9"/>
    <w:rsid w:val="009F3843"/>
    <w:rsid w:val="009F3C67"/>
    <w:rsid w:val="009F3FEF"/>
    <w:rsid w:val="009F692F"/>
    <w:rsid w:val="009F6B48"/>
    <w:rsid w:val="009F724A"/>
    <w:rsid w:val="009F788A"/>
    <w:rsid w:val="00A004CB"/>
    <w:rsid w:val="00A00A58"/>
    <w:rsid w:val="00A01D66"/>
    <w:rsid w:val="00A046C9"/>
    <w:rsid w:val="00A04BAD"/>
    <w:rsid w:val="00A05964"/>
    <w:rsid w:val="00A06C49"/>
    <w:rsid w:val="00A07A9E"/>
    <w:rsid w:val="00A13524"/>
    <w:rsid w:val="00A136C5"/>
    <w:rsid w:val="00A13EF6"/>
    <w:rsid w:val="00A1687B"/>
    <w:rsid w:val="00A17F6D"/>
    <w:rsid w:val="00A20F92"/>
    <w:rsid w:val="00A21454"/>
    <w:rsid w:val="00A2405A"/>
    <w:rsid w:val="00A240CC"/>
    <w:rsid w:val="00A24CF3"/>
    <w:rsid w:val="00A25309"/>
    <w:rsid w:val="00A304DF"/>
    <w:rsid w:val="00A33379"/>
    <w:rsid w:val="00A338F3"/>
    <w:rsid w:val="00A347F0"/>
    <w:rsid w:val="00A35878"/>
    <w:rsid w:val="00A36722"/>
    <w:rsid w:val="00A37357"/>
    <w:rsid w:val="00A37F69"/>
    <w:rsid w:val="00A41799"/>
    <w:rsid w:val="00A44A57"/>
    <w:rsid w:val="00A463EA"/>
    <w:rsid w:val="00A50868"/>
    <w:rsid w:val="00A50E99"/>
    <w:rsid w:val="00A51E2C"/>
    <w:rsid w:val="00A52683"/>
    <w:rsid w:val="00A5594D"/>
    <w:rsid w:val="00A5746D"/>
    <w:rsid w:val="00A60423"/>
    <w:rsid w:val="00A60497"/>
    <w:rsid w:val="00A6057B"/>
    <w:rsid w:val="00A6121F"/>
    <w:rsid w:val="00A635A9"/>
    <w:rsid w:val="00A63695"/>
    <w:rsid w:val="00A64F32"/>
    <w:rsid w:val="00A653F7"/>
    <w:rsid w:val="00A65744"/>
    <w:rsid w:val="00A65B55"/>
    <w:rsid w:val="00A65BCF"/>
    <w:rsid w:val="00A65E33"/>
    <w:rsid w:val="00A6792B"/>
    <w:rsid w:val="00A713DE"/>
    <w:rsid w:val="00A73D48"/>
    <w:rsid w:val="00A742E7"/>
    <w:rsid w:val="00A74718"/>
    <w:rsid w:val="00A747CD"/>
    <w:rsid w:val="00A74D40"/>
    <w:rsid w:val="00A769DB"/>
    <w:rsid w:val="00A7743A"/>
    <w:rsid w:val="00A77822"/>
    <w:rsid w:val="00A77ADD"/>
    <w:rsid w:val="00A81161"/>
    <w:rsid w:val="00A8325B"/>
    <w:rsid w:val="00A841FC"/>
    <w:rsid w:val="00A851C3"/>
    <w:rsid w:val="00A85522"/>
    <w:rsid w:val="00A8690A"/>
    <w:rsid w:val="00A87BAA"/>
    <w:rsid w:val="00A92A8D"/>
    <w:rsid w:val="00A92E0D"/>
    <w:rsid w:val="00A934D1"/>
    <w:rsid w:val="00A96537"/>
    <w:rsid w:val="00A96CC2"/>
    <w:rsid w:val="00A96E28"/>
    <w:rsid w:val="00A97DA5"/>
    <w:rsid w:val="00AA0AF6"/>
    <w:rsid w:val="00AA1229"/>
    <w:rsid w:val="00AA222B"/>
    <w:rsid w:val="00AA3FD7"/>
    <w:rsid w:val="00AA4BF7"/>
    <w:rsid w:val="00AA6FD9"/>
    <w:rsid w:val="00AA743A"/>
    <w:rsid w:val="00AA75FD"/>
    <w:rsid w:val="00AA7919"/>
    <w:rsid w:val="00AB18A9"/>
    <w:rsid w:val="00AB1B89"/>
    <w:rsid w:val="00AB1DB8"/>
    <w:rsid w:val="00AB23D6"/>
    <w:rsid w:val="00AB3392"/>
    <w:rsid w:val="00AB34C9"/>
    <w:rsid w:val="00AB3D2B"/>
    <w:rsid w:val="00AB3EF8"/>
    <w:rsid w:val="00AB46AE"/>
    <w:rsid w:val="00AB4D51"/>
    <w:rsid w:val="00AB539F"/>
    <w:rsid w:val="00AB53EF"/>
    <w:rsid w:val="00AB657E"/>
    <w:rsid w:val="00AB792E"/>
    <w:rsid w:val="00AB7A8C"/>
    <w:rsid w:val="00AB7E4F"/>
    <w:rsid w:val="00AC0792"/>
    <w:rsid w:val="00AC0FA8"/>
    <w:rsid w:val="00AC1334"/>
    <w:rsid w:val="00AC1D3D"/>
    <w:rsid w:val="00AC209B"/>
    <w:rsid w:val="00AC3F25"/>
    <w:rsid w:val="00AC46D4"/>
    <w:rsid w:val="00AC7C4E"/>
    <w:rsid w:val="00AD0553"/>
    <w:rsid w:val="00AD0A56"/>
    <w:rsid w:val="00AD2002"/>
    <w:rsid w:val="00AD2541"/>
    <w:rsid w:val="00AD2603"/>
    <w:rsid w:val="00AD3A61"/>
    <w:rsid w:val="00AD4E5B"/>
    <w:rsid w:val="00AD5F44"/>
    <w:rsid w:val="00AD634C"/>
    <w:rsid w:val="00AE029A"/>
    <w:rsid w:val="00AE04EE"/>
    <w:rsid w:val="00AE0F47"/>
    <w:rsid w:val="00AE1DC4"/>
    <w:rsid w:val="00AE2B34"/>
    <w:rsid w:val="00AE3082"/>
    <w:rsid w:val="00AE3A45"/>
    <w:rsid w:val="00AE3FB2"/>
    <w:rsid w:val="00AE4822"/>
    <w:rsid w:val="00AE5543"/>
    <w:rsid w:val="00AE560C"/>
    <w:rsid w:val="00AE5CB8"/>
    <w:rsid w:val="00AE5DFD"/>
    <w:rsid w:val="00AE79EF"/>
    <w:rsid w:val="00AF0F62"/>
    <w:rsid w:val="00AF1040"/>
    <w:rsid w:val="00AF2829"/>
    <w:rsid w:val="00AF5585"/>
    <w:rsid w:val="00AF5F3D"/>
    <w:rsid w:val="00AF5F89"/>
    <w:rsid w:val="00AF65B3"/>
    <w:rsid w:val="00AF6BD4"/>
    <w:rsid w:val="00AF7185"/>
    <w:rsid w:val="00AF71FC"/>
    <w:rsid w:val="00AF7B33"/>
    <w:rsid w:val="00B00D71"/>
    <w:rsid w:val="00B00F6C"/>
    <w:rsid w:val="00B01316"/>
    <w:rsid w:val="00B0145D"/>
    <w:rsid w:val="00B018E7"/>
    <w:rsid w:val="00B02309"/>
    <w:rsid w:val="00B023D8"/>
    <w:rsid w:val="00B04CCD"/>
    <w:rsid w:val="00B05112"/>
    <w:rsid w:val="00B0769C"/>
    <w:rsid w:val="00B07AF9"/>
    <w:rsid w:val="00B10031"/>
    <w:rsid w:val="00B10319"/>
    <w:rsid w:val="00B105FC"/>
    <w:rsid w:val="00B12496"/>
    <w:rsid w:val="00B12635"/>
    <w:rsid w:val="00B1332B"/>
    <w:rsid w:val="00B13677"/>
    <w:rsid w:val="00B13C1E"/>
    <w:rsid w:val="00B14599"/>
    <w:rsid w:val="00B161CE"/>
    <w:rsid w:val="00B1741F"/>
    <w:rsid w:val="00B17CEB"/>
    <w:rsid w:val="00B20903"/>
    <w:rsid w:val="00B209A8"/>
    <w:rsid w:val="00B210CD"/>
    <w:rsid w:val="00B21B3B"/>
    <w:rsid w:val="00B22E4A"/>
    <w:rsid w:val="00B237EC"/>
    <w:rsid w:val="00B23A9A"/>
    <w:rsid w:val="00B24758"/>
    <w:rsid w:val="00B27204"/>
    <w:rsid w:val="00B30266"/>
    <w:rsid w:val="00B321EE"/>
    <w:rsid w:val="00B33578"/>
    <w:rsid w:val="00B34022"/>
    <w:rsid w:val="00B35439"/>
    <w:rsid w:val="00B35EC8"/>
    <w:rsid w:val="00B37686"/>
    <w:rsid w:val="00B37D4B"/>
    <w:rsid w:val="00B37F06"/>
    <w:rsid w:val="00B40418"/>
    <w:rsid w:val="00B40691"/>
    <w:rsid w:val="00B42048"/>
    <w:rsid w:val="00B46237"/>
    <w:rsid w:val="00B46D66"/>
    <w:rsid w:val="00B512D2"/>
    <w:rsid w:val="00B51B8D"/>
    <w:rsid w:val="00B54A40"/>
    <w:rsid w:val="00B54CE9"/>
    <w:rsid w:val="00B565EA"/>
    <w:rsid w:val="00B60F54"/>
    <w:rsid w:val="00B61ABA"/>
    <w:rsid w:val="00B62FB3"/>
    <w:rsid w:val="00B63520"/>
    <w:rsid w:val="00B64208"/>
    <w:rsid w:val="00B6442C"/>
    <w:rsid w:val="00B6455D"/>
    <w:rsid w:val="00B64760"/>
    <w:rsid w:val="00B64C54"/>
    <w:rsid w:val="00B656FC"/>
    <w:rsid w:val="00B66389"/>
    <w:rsid w:val="00B6717E"/>
    <w:rsid w:val="00B6731B"/>
    <w:rsid w:val="00B676C9"/>
    <w:rsid w:val="00B67BB5"/>
    <w:rsid w:val="00B7021D"/>
    <w:rsid w:val="00B70E3C"/>
    <w:rsid w:val="00B71C7E"/>
    <w:rsid w:val="00B7497D"/>
    <w:rsid w:val="00B7723C"/>
    <w:rsid w:val="00B77305"/>
    <w:rsid w:val="00B7776F"/>
    <w:rsid w:val="00B803DB"/>
    <w:rsid w:val="00B80868"/>
    <w:rsid w:val="00B80BD6"/>
    <w:rsid w:val="00B81348"/>
    <w:rsid w:val="00B81445"/>
    <w:rsid w:val="00B817AD"/>
    <w:rsid w:val="00B81A6C"/>
    <w:rsid w:val="00B83DDE"/>
    <w:rsid w:val="00B83EB2"/>
    <w:rsid w:val="00B8469B"/>
    <w:rsid w:val="00B84730"/>
    <w:rsid w:val="00B85DCB"/>
    <w:rsid w:val="00B90925"/>
    <w:rsid w:val="00B90D82"/>
    <w:rsid w:val="00B90F27"/>
    <w:rsid w:val="00B919EA"/>
    <w:rsid w:val="00B92740"/>
    <w:rsid w:val="00B93F38"/>
    <w:rsid w:val="00B979DB"/>
    <w:rsid w:val="00BA276C"/>
    <w:rsid w:val="00BA3060"/>
    <w:rsid w:val="00BA3705"/>
    <w:rsid w:val="00BA5170"/>
    <w:rsid w:val="00BA568C"/>
    <w:rsid w:val="00BA58A1"/>
    <w:rsid w:val="00BA5D9F"/>
    <w:rsid w:val="00BA66C5"/>
    <w:rsid w:val="00BB2CCB"/>
    <w:rsid w:val="00BB3388"/>
    <w:rsid w:val="00BB3546"/>
    <w:rsid w:val="00BB35A6"/>
    <w:rsid w:val="00BB3EAD"/>
    <w:rsid w:val="00BB5B09"/>
    <w:rsid w:val="00BB6954"/>
    <w:rsid w:val="00BB6989"/>
    <w:rsid w:val="00BB713B"/>
    <w:rsid w:val="00BC0C08"/>
    <w:rsid w:val="00BC1230"/>
    <w:rsid w:val="00BC1631"/>
    <w:rsid w:val="00BC1D03"/>
    <w:rsid w:val="00BC2E2E"/>
    <w:rsid w:val="00BC3D40"/>
    <w:rsid w:val="00BC3D82"/>
    <w:rsid w:val="00BC3F27"/>
    <w:rsid w:val="00BC668F"/>
    <w:rsid w:val="00BD31AD"/>
    <w:rsid w:val="00BD3A3F"/>
    <w:rsid w:val="00BD3CC2"/>
    <w:rsid w:val="00BD4F94"/>
    <w:rsid w:val="00BD5443"/>
    <w:rsid w:val="00BD613E"/>
    <w:rsid w:val="00BD7129"/>
    <w:rsid w:val="00BD76EA"/>
    <w:rsid w:val="00BD7758"/>
    <w:rsid w:val="00BE0455"/>
    <w:rsid w:val="00BE0B02"/>
    <w:rsid w:val="00BE29E4"/>
    <w:rsid w:val="00BE2E77"/>
    <w:rsid w:val="00BE3615"/>
    <w:rsid w:val="00BE3E63"/>
    <w:rsid w:val="00BE3FD8"/>
    <w:rsid w:val="00BE50E4"/>
    <w:rsid w:val="00BE5686"/>
    <w:rsid w:val="00BE5991"/>
    <w:rsid w:val="00BE61D2"/>
    <w:rsid w:val="00BF002F"/>
    <w:rsid w:val="00BF04DC"/>
    <w:rsid w:val="00BF1C90"/>
    <w:rsid w:val="00BF3824"/>
    <w:rsid w:val="00BF3AA1"/>
    <w:rsid w:val="00BF4646"/>
    <w:rsid w:val="00BF550E"/>
    <w:rsid w:val="00BF64A6"/>
    <w:rsid w:val="00BF702E"/>
    <w:rsid w:val="00BF7058"/>
    <w:rsid w:val="00BF77D6"/>
    <w:rsid w:val="00BF7FE0"/>
    <w:rsid w:val="00C018F8"/>
    <w:rsid w:val="00C05587"/>
    <w:rsid w:val="00C06788"/>
    <w:rsid w:val="00C073ED"/>
    <w:rsid w:val="00C07A36"/>
    <w:rsid w:val="00C07C88"/>
    <w:rsid w:val="00C15303"/>
    <w:rsid w:val="00C1651F"/>
    <w:rsid w:val="00C1659C"/>
    <w:rsid w:val="00C16D17"/>
    <w:rsid w:val="00C16DF4"/>
    <w:rsid w:val="00C20106"/>
    <w:rsid w:val="00C20314"/>
    <w:rsid w:val="00C20F59"/>
    <w:rsid w:val="00C237C9"/>
    <w:rsid w:val="00C24979"/>
    <w:rsid w:val="00C24E8B"/>
    <w:rsid w:val="00C27247"/>
    <w:rsid w:val="00C2798F"/>
    <w:rsid w:val="00C302D7"/>
    <w:rsid w:val="00C30474"/>
    <w:rsid w:val="00C31535"/>
    <w:rsid w:val="00C3284E"/>
    <w:rsid w:val="00C3363A"/>
    <w:rsid w:val="00C40373"/>
    <w:rsid w:val="00C419CC"/>
    <w:rsid w:val="00C41A55"/>
    <w:rsid w:val="00C43430"/>
    <w:rsid w:val="00C44745"/>
    <w:rsid w:val="00C461C4"/>
    <w:rsid w:val="00C465E5"/>
    <w:rsid w:val="00C470BB"/>
    <w:rsid w:val="00C475F0"/>
    <w:rsid w:val="00C4797C"/>
    <w:rsid w:val="00C51095"/>
    <w:rsid w:val="00C517C5"/>
    <w:rsid w:val="00C53087"/>
    <w:rsid w:val="00C53C19"/>
    <w:rsid w:val="00C541BC"/>
    <w:rsid w:val="00C5664D"/>
    <w:rsid w:val="00C573E1"/>
    <w:rsid w:val="00C60EC8"/>
    <w:rsid w:val="00C6136C"/>
    <w:rsid w:val="00C6161B"/>
    <w:rsid w:val="00C63E56"/>
    <w:rsid w:val="00C64A63"/>
    <w:rsid w:val="00C64EAE"/>
    <w:rsid w:val="00C65B6B"/>
    <w:rsid w:val="00C70EEC"/>
    <w:rsid w:val="00C71AA1"/>
    <w:rsid w:val="00C72760"/>
    <w:rsid w:val="00C7299A"/>
    <w:rsid w:val="00C74CD5"/>
    <w:rsid w:val="00C754BB"/>
    <w:rsid w:val="00C779B3"/>
    <w:rsid w:val="00C77D6F"/>
    <w:rsid w:val="00C80769"/>
    <w:rsid w:val="00C82DFD"/>
    <w:rsid w:val="00C83A93"/>
    <w:rsid w:val="00C84426"/>
    <w:rsid w:val="00C845E5"/>
    <w:rsid w:val="00C8589F"/>
    <w:rsid w:val="00C87A7D"/>
    <w:rsid w:val="00C9115F"/>
    <w:rsid w:val="00C92466"/>
    <w:rsid w:val="00C9270B"/>
    <w:rsid w:val="00C93561"/>
    <w:rsid w:val="00C93992"/>
    <w:rsid w:val="00C939B9"/>
    <w:rsid w:val="00C94382"/>
    <w:rsid w:val="00CA12E8"/>
    <w:rsid w:val="00CA1B64"/>
    <w:rsid w:val="00CA1D57"/>
    <w:rsid w:val="00CA2521"/>
    <w:rsid w:val="00CA2CD0"/>
    <w:rsid w:val="00CA2EB6"/>
    <w:rsid w:val="00CA39D4"/>
    <w:rsid w:val="00CA436F"/>
    <w:rsid w:val="00CA4CB6"/>
    <w:rsid w:val="00CA50C2"/>
    <w:rsid w:val="00CA56C6"/>
    <w:rsid w:val="00CA5D57"/>
    <w:rsid w:val="00CA74AB"/>
    <w:rsid w:val="00CA7833"/>
    <w:rsid w:val="00CB1CA0"/>
    <w:rsid w:val="00CB3651"/>
    <w:rsid w:val="00CB3741"/>
    <w:rsid w:val="00CB3D09"/>
    <w:rsid w:val="00CB4BCA"/>
    <w:rsid w:val="00CB5CED"/>
    <w:rsid w:val="00CB77A4"/>
    <w:rsid w:val="00CC02C5"/>
    <w:rsid w:val="00CC04A6"/>
    <w:rsid w:val="00CC1A56"/>
    <w:rsid w:val="00CC4230"/>
    <w:rsid w:val="00CC48DE"/>
    <w:rsid w:val="00CC4BB4"/>
    <w:rsid w:val="00CC4D8E"/>
    <w:rsid w:val="00CC4FD5"/>
    <w:rsid w:val="00CC51BC"/>
    <w:rsid w:val="00CC66F0"/>
    <w:rsid w:val="00CD074D"/>
    <w:rsid w:val="00CD2E50"/>
    <w:rsid w:val="00CD2F19"/>
    <w:rsid w:val="00CD30C4"/>
    <w:rsid w:val="00CD3BE8"/>
    <w:rsid w:val="00CD56CD"/>
    <w:rsid w:val="00CD677E"/>
    <w:rsid w:val="00CD67CD"/>
    <w:rsid w:val="00CD708F"/>
    <w:rsid w:val="00CE1AC8"/>
    <w:rsid w:val="00CE2FDA"/>
    <w:rsid w:val="00CE5FE5"/>
    <w:rsid w:val="00CE6330"/>
    <w:rsid w:val="00CE68FD"/>
    <w:rsid w:val="00CE6900"/>
    <w:rsid w:val="00CE71A7"/>
    <w:rsid w:val="00CE73D6"/>
    <w:rsid w:val="00CF0115"/>
    <w:rsid w:val="00CF036F"/>
    <w:rsid w:val="00CF0EF6"/>
    <w:rsid w:val="00CF1723"/>
    <w:rsid w:val="00CF1C87"/>
    <w:rsid w:val="00CF54D9"/>
    <w:rsid w:val="00CF6DD0"/>
    <w:rsid w:val="00CF6FA0"/>
    <w:rsid w:val="00CF70FD"/>
    <w:rsid w:val="00CF7B19"/>
    <w:rsid w:val="00D01027"/>
    <w:rsid w:val="00D02647"/>
    <w:rsid w:val="00D032B3"/>
    <w:rsid w:val="00D0364B"/>
    <w:rsid w:val="00D04049"/>
    <w:rsid w:val="00D04338"/>
    <w:rsid w:val="00D054CB"/>
    <w:rsid w:val="00D063CF"/>
    <w:rsid w:val="00D074D8"/>
    <w:rsid w:val="00D07EF9"/>
    <w:rsid w:val="00D10A31"/>
    <w:rsid w:val="00D11465"/>
    <w:rsid w:val="00D14272"/>
    <w:rsid w:val="00D17329"/>
    <w:rsid w:val="00D17876"/>
    <w:rsid w:val="00D17B68"/>
    <w:rsid w:val="00D2158E"/>
    <w:rsid w:val="00D21A4D"/>
    <w:rsid w:val="00D239ED"/>
    <w:rsid w:val="00D269A1"/>
    <w:rsid w:val="00D26B3D"/>
    <w:rsid w:val="00D2777A"/>
    <w:rsid w:val="00D30A90"/>
    <w:rsid w:val="00D31445"/>
    <w:rsid w:val="00D343A0"/>
    <w:rsid w:val="00D346AC"/>
    <w:rsid w:val="00D351D6"/>
    <w:rsid w:val="00D37528"/>
    <w:rsid w:val="00D404FE"/>
    <w:rsid w:val="00D41DDE"/>
    <w:rsid w:val="00D4230B"/>
    <w:rsid w:val="00D44540"/>
    <w:rsid w:val="00D448C7"/>
    <w:rsid w:val="00D44B54"/>
    <w:rsid w:val="00D44E52"/>
    <w:rsid w:val="00D45D05"/>
    <w:rsid w:val="00D46817"/>
    <w:rsid w:val="00D473ED"/>
    <w:rsid w:val="00D47D65"/>
    <w:rsid w:val="00D53B1F"/>
    <w:rsid w:val="00D53D5E"/>
    <w:rsid w:val="00D5496A"/>
    <w:rsid w:val="00D55619"/>
    <w:rsid w:val="00D5671C"/>
    <w:rsid w:val="00D57765"/>
    <w:rsid w:val="00D60F65"/>
    <w:rsid w:val="00D61CB4"/>
    <w:rsid w:val="00D629D2"/>
    <w:rsid w:val="00D639CE"/>
    <w:rsid w:val="00D65742"/>
    <w:rsid w:val="00D6602C"/>
    <w:rsid w:val="00D73EDF"/>
    <w:rsid w:val="00D77819"/>
    <w:rsid w:val="00D77F01"/>
    <w:rsid w:val="00D81398"/>
    <w:rsid w:val="00D815D7"/>
    <w:rsid w:val="00D837AC"/>
    <w:rsid w:val="00D83926"/>
    <w:rsid w:val="00D862FC"/>
    <w:rsid w:val="00D86EAE"/>
    <w:rsid w:val="00D90484"/>
    <w:rsid w:val="00D90BB6"/>
    <w:rsid w:val="00D9255A"/>
    <w:rsid w:val="00D9786F"/>
    <w:rsid w:val="00D97960"/>
    <w:rsid w:val="00DA05D2"/>
    <w:rsid w:val="00DA1934"/>
    <w:rsid w:val="00DA2663"/>
    <w:rsid w:val="00DA3C00"/>
    <w:rsid w:val="00DA4D2A"/>
    <w:rsid w:val="00DA52AB"/>
    <w:rsid w:val="00DA568D"/>
    <w:rsid w:val="00DA5797"/>
    <w:rsid w:val="00DA5B37"/>
    <w:rsid w:val="00DA657B"/>
    <w:rsid w:val="00DB20C1"/>
    <w:rsid w:val="00DB2427"/>
    <w:rsid w:val="00DB4E8D"/>
    <w:rsid w:val="00DB6D8E"/>
    <w:rsid w:val="00DB7CBC"/>
    <w:rsid w:val="00DC088E"/>
    <w:rsid w:val="00DC0D77"/>
    <w:rsid w:val="00DC0EDF"/>
    <w:rsid w:val="00DC1D32"/>
    <w:rsid w:val="00DC2504"/>
    <w:rsid w:val="00DC2B41"/>
    <w:rsid w:val="00DC2BA7"/>
    <w:rsid w:val="00DC2C82"/>
    <w:rsid w:val="00DC43E1"/>
    <w:rsid w:val="00DD0011"/>
    <w:rsid w:val="00DD1D10"/>
    <w:rsid w:val="00DD260B"/>
    <w:rsid w:val="00DD2C6C"/>
    <w:rsid w:val="00DD2F18"/>
    <w:rsid w:val="00DD3888"/>
    <w:rsid w:val="00DD3EB1"/>
    <w:rsid w:val="00DD5A4C"/>
    <w:rsid w:val="00DD7253"/>
    <w:rsid w:val="00DE02B6"/>
    <w:rsid w:val="00DE0BEB"/>
    <w:rsid w:val="00DE0F62"/>
    <w:rsid w:val="00DE1B45"/>
    <w:rsid w:val="00DE24E3"/>
    <w:rsid w:val="00DE2FFA"/>
    <w:rsid w:val="00DE3D61"/>
    <w:rsid w:val="00DE4823"/>
    <w:rsid w:val="00DE58C6"/>
    <w:rsid w:val="00DE5E1E"/>
    <w:rsid w:val="00DE7138"/>
    <w:rsid w:val="00DF09E6"/>
    <w:rsid w:val="00DF1517"/>
    <w:rsid w:val="00DF1C4E"/>
    <w:rsid w:val="00DF301A"/>
    <w:rsid w:val="00DF3897"/>
    <w:rsid w:val="00DF3BBA"/>
    <w:rsid w:val="00DF44F4"/>
    <w:rsid w:val="00DF48A1"/>
    <w:rsid w:val="00DF49C1"/>
    <w:rsid w:val="00DF74EE"/>
    <w:rsid w:val="00DF7659"/>
    <w:rsid w:val="00E0066C"/>
    <w:rsid w:val="00E010D2"/>
    <w:rsid w:val="00E026F7"/>
    <w:rsid w:val="00E0378D"/>
    <w:rsid w:val="00E03D1C"/>
    <w:rsid w:val="00E04974"/>
    <w:rsid w:val="00E05804"/>
    <w:rsid w:val="00E05918"/>
    <w:rsid w:val="00E05EEE"/>
    <w:rsid w:val="00E07DFD"/>
    <w:rsid w:val="00E101BF"/>
    <w:rsid w:val="00E11A45"/>
    <w:rsid w:val="00E124C2"/>
    <w:rsid w:val="00E13060"/>
    <w:rsid w:val="00E139C6"/>
    <w:rsid w:val="00E13C41"/>
    <w:rsid w:val="00E13F40"/>
    <w:rsid w:val="00E14397"/>
    <w:rsid w:val="00E168AE"/>
    <w:rsid w:val="00E16F62"/>
    <w:rsid w:val="00E17676"/>
    <w:rsid w:val="00E17F80"/>
    <w:rsid w:val="00E20364"/>
    <w:rsid w:val="00E20A23"/>
    <w:rsid w:val="00E21899"/>
    <w:rsid w:val="00E225A9"/>
    <w:rsid w:val="00E23EDA"/>
    <w:rsid w:val="00E2561D"/>
    <w:rsid w:val="00E26A0A"/>
    <w:rsid w:val="00E2764C"/>
    <w:rsid w:val="00E30C97"/>
    <w:rsid w:val="00E31045"/>
    <w:rsid w:val="00E31FAF"/>
    <w:rsid w:val="00E35ECC"/>
    <w:rsid w:val="00E36054"/>
    <w:rsid w:val="00E4169F"/>
    <w:rsid w:val="00E42347"/>
    <w:rsid w:val="00E435B9"/>
    <w:rsid w:val="00E43685"/>
    <w:rsid w:val="00E43BF0"/>
    <w:rsid w:val="00E45C9D"/>
    <w:rsid w:val="00E46B62"/>
    <w:rsid w:val="00E50F97"/>
    <w:rsid w:val="00E516D0"/>
    <w:rsid w:val="00E51E3A"/>
    <w:rsid w:val="00E51E6F"/>
    <w:rsid w:val="00E53A3B"/>
    <w:rsid w:val="00E552BE"/>
    <w:rsid w:val="00E5762E"/>
    <w:rsid w:val="00E606C9"/>
    <w:rsid w:val="00E61087"/>
    <w:rsid w:val="00E62574"/>
    <w:rsid w:val="00E626FF"/>
    <w:rsid w:val="00E62B92"/>
    <w:rsid w:val="00E63315"/>
    <w:rsid w:val="00E6351B"/>
    <w:rsid w:val="00E636EB"/>
    <w:rsid w:val="00E639A0"/>
    <w:rsid w:val="00E66AFF"/>
    <w:rsid w:val="00E66C74"/>
    <w:rsid w:val="00E67285"/>
    <w:rsid w:val="00E67AC3"/>
    <w:rsid w:val="00E70933"/>
    <w:rsid w:val="00E70987"/>
    <w:rsid w:val="00E7185E"/>
    <w:rsid w:val="00E73EE5"/>
    <w:rsid w:val="00E74162"/>
    <w:rsid w:val="00E7560D"/>
    <w:rsid w:val="00E77ED8"/>
    <w:rsid w:val="00E80958"/>
    <w:rsid w:val="00E811BF"/>
    <w:rsid w:val="00E816AB"/>
    <w:rsid w:val="00E82F67"/>
    <w:rsid w:val="00E84215"/>
    <w:rsid w:val="00E84426"/>
    <w:rsid w:val="00E869D3"/>
    <w:rsid w:val="00E871D3"/>
    <w:rsid w:val="00E93712"/>
    <w:rsid w:val="00E9523C"/>
    <w:rsid w:val="00E95DA7"/>
    <w:rsid w:val="00E9794D"/>
    <w:rsid w:val="00EA0E8F"/>
    <w:rsid w:val="00EA1B7F"/>
    <w:rsid w:val="00EA3134"/>
    <w:rsid w:val="00EA510D"/>
    <w:rsid w:val="00EA6120"/>
    <w:rsid w:val="00EA62E8"/>
    <w:rsid w:val="00EB06C5"/>
    <w:rsid w:val="00EB0D58"/>
    <w:rsid w:val="00EB2EDC"/>
    <w:rsid w:val="00EB3B4E"/>
    <w:rsid w:val="00EB48D7"/>
    <w:rsid w:val="00EC1BFD"/>
    <w:rsid w:val="00EC1C7E"/>
    <w:rsid w:val="00EC3848"/>
    <w:rsid w:val="00EC3F3A"/>
    <w:rsid w:val="00EC4698"/>
    <w:rsid w:val="00EC51E4"/>
    <w:rsid w:val="00EC5345"/>
    <w:rsid w:val="00EC6A1C"/>
    <w:rsid w:val="00EC7935"/>
    <w:rsid w:val="00EC7D81"/>
    <w:rsid w:val="00EC7E2C"/>
    <w:rsid w:val="00ED019D"/>
    <w:rsid w:val="00ED0379"/>
    <w:rsid w:val="00ED08AA"/>
    <w:rsid w:val="00ED0AD2"/>
    <w:rsid w:val="00ED3704"/>
    <w:rsid w:val="00ED3914"/>
    <w:rsid w:val="00ED3AEC"/>
    <w:rsid w:val="00ED4235"/>
    <w:rsid w:val="00ED4855"/>
    <w:rsid w:val="00ED48A2"/>
    <w:rsid w:val="00ED56D4"/>
    <w:rsid w:val="00ED62AA"/>
    <w:rsid w:val="00ED63AA"/>
    <w:rsid w:val="00ED7D80"/>
    <w:rsid w:val="00EE026F"/>
    <w:rsid w:val="00EE04BB"/>
    <w:rsid w:val="00EE0554"/>
    <w:rsid w:val="00EE153A"/>
    <w:rsid w:val="00EE24D1"/>
    <w:rsid w:val="00EE2BBA"/>
    <w:rsid w:val="00EE34B8"/>
    <w:rsid w:val="00EE3D25"/>
    <w:rsid w:val="00EE4024"/>
    <w:rsid w:val="00EE4532"/>
    <w:rsid w:val="00EE502E"/>
    <w:rsid w:val="00EE5B3B"/>
    <w:rsid w:val="00EE6945"/>
    <w:rsid w:val="00EE78A9"/>
    <w:rsid w:val="00EF2D37"/>
    <w:rsid w:val="00EF3E0C"/>
    <w:rsid w:val="00EF4AC8"/>
    <w:rsid w:val="00EF4D94"/>
    <w:rsid w:val="00EF6FED"/>
    <w:rsid w:val="00F00CD5"/>
    <w:rsid w:val="00F0131C"/>
    <w:rsid w:val="00F01330"/>
    <w:rsid w:val="00F01597"/>
    <w:rsid w:val="00F03A9A"/>
    <w:rsid w:val="00F044EA"/>
    <w:rsid w:val="00F05C78"/>
    <w:rsid w:val="00F07BB7"/>
    <w:rsid w:val="00F1023C"/>
    <w:rsid w:val="00F103A9"/>
    <w:rsid w:val="00F11F5B"/>
    <w:rsid w:val="00F12271"/>
    <w:rsid w:val="00F12385"/>
    <w:rsid w:val="00F12AAC"/>
    <w:rsid w:val="00F13E0E"/>
    <w:rsid w:val="00F14237"/>
    <w:rsid w:val="00F14363"/>
    <w:rsid w:val="00F14E32"/>
    <w:rsid w:val="00F14F2A"/>
    <w:rsid w:val="00F157BF"/>
    <w:rsid w:val="00F15C0D"/>
    <w:rsid w:val="00F16177"/>
    <w:rsid w:val="00F1662C"/>
    <w:rsid w:val="00F16D63"/>
    <w:rsid w:val="00F1739D"/>
    <w:rsid w:val="00F17827"/>
    <w:rsid w:val="00F23D26"/>
    <w:rsid w:val="00F23F1D"/>
    <w:rsid w:val="00F24E89"/>
    <w:rsid w:val="00F26B57"/>
    <w:rsid w:val="00F27D87"/>
    <w:rsid w:val="00F27E8E"/>
    <w:rsid w:val="00F30120"/>
    <w:rsid w:val="00F30B98"/>
    <w:rsid w:val="00F3111E"/>
    <w:rsid w:val="00F31CB8"/>
    <w:rsid w:val="00F341F1"/>
    <w:rsid w:val="00F35020"/>
    <w:rsid w:val="00F37DC8"/>
    <w:rsid w:val="00F41F09"/>
    <w:rsid w:val="00F43430"/>
    <w:rsid w:val="00F449A7"/>
    <w:rsid w:val="00F44B68"/>
    <w:rsid w:val="00F457A9"/>
    <w:rsid w:val="00F4663F"/>
    <w:rsid w:val="00F5042D"/>
    <w:rsid w:val="00F51819"/>
    <w:rsid w:val="00F52FD0"/>
    <w:rsid w:val="00F568D4"/>
    <w:rsid w:val="00F57435"/>
    <w:rsid w:val="00F574AF"/>
    <w:rsid w:val="00F575D2"/>
    <w:rsid w:val="00F604DE"/>
    <w:rsid w:val="00F6105E"/>
    <w:rsid w:val="00F61762"/>
    <w:rsid w:val="00F619E5"/>
    <w:rsid w:val="00F62194"/>
    <w:rsid w:val="00F62D12"/>
    <w:rsid w:val="00F6464C"/>
    <w:rsid w:val="00F6507E"/>
    <w:rsid w:val="00F6560A"/>
    <w:rsid w:val="00F666B4"/>
    <w:rsid w:val="00F66BC5"/>
    <w:rsid w:val="00F707CE"/>
    <w:rsid w:val="00F716F2"/>
    <w:rsid w:val="00F74152"/>
    <w:rsid w:val="00F765A5"/>
    <w:rsid w:val="00F7699F"/>
    <w:rsid w:val="00F779E1"/>
    <w:rsid w:val="00F8055C"/>
    <w:rsid w:val="00F833D1"/>
    <w:rsid w:val="00F83833"/>
    <w:rsid w:val="00F844EC"/>
    <w:rsid w:val="00F8484C"/>
    <w:rsid w:val="00F84DE7"/>
    <w:rsid w:val="00F84F55"/>
    <w:rsid w:val="00F8619D"/>
    <w:rsid w:val="00F86C1C"/>
    <w:rsid w:val="00F90D51"/>
    <w:rsid w:val="00F910C1"/>
    <w:rsid w:val="00F9137A"/>
    <w:rsid w:val="00F920E1"/>
    <w:rsid w:val="00F925CF"/>
    <w:rsid w:val="00F92D91"/>
    <w:rsid w:val="00F930ED"/>
    <w:rsid w:val="00F937BD"/>
    <w:rsid w:val="00F93E0D"/>
    <w:rsid w:val="00F9504A"/>
    <w:rsid w:val="00F95208"/>
    <w:rsid w:val="00F95491"/>
    <w:rsid w:val="00F9549C"/>
    <w:rsid w:val="00F9625B"/>
    <w:rsid w:val="00F96730"/>
    <w:rsid w:val="00F96737"/>
    <w:rsid w:val="00F96D54"/>
    <w:rsid w:val="00FA0BEA"/>
    <w:rsid w:val="00FA231E"/>
    <w:rsid w:val="00FA52A9"/>
    <w:rsid w:val="00FB04CB"/>
    <w:rsid w:val="00FB0787"/>
    <w:rsid w:val="00FB108A"/>
    <w:rsid w:val="00FB2BDE"/>
    <w:rsid w:val="00FB3ABB"/>
    <w:rsid w:val="00FB42C5"/>
    <w:rsid w:val="00FB6281"/>
    <w:rsid w:val="00FB68BC"/>
    <w:rsid w:val="00FB6C64"/>
    <w:rsid w:val="00FB770E"/>
    <w:rsid w:val="00FC0B43"/>
    <w:rsid w:val="00FC0D29"/>
    <w:rsid w:val="00FC20A6"/>
    <w:rsid w:val="00FC3103"/>
    <w:rsid w:val="00FC3503"/>
    <w:rsid w:val="00FC3566"/>
    <w:rsid w:val="00FC49A8"/>
    <w:rsid w:val="00FC5CAA"/>
    <w:rsid w:val="00FC5D32"/>
    <w:rsid w:val="00FC6320"/>
    <w:rsid w:val="00FC6CF7"/>
    <w:rsid w:val="00FC746F"/>
    <w:rsid w:val="00FC761A"/>
    <w:rsid w:val="00FC7E9A"/>
    <w:rsid w:val="00FD0304"/>
    <w:rsid w:val="00FD0471"/>
    <w:rsid w:val="00FD0F58"/>
    <w:rsid w:val="00FD1665"/>
    <w:rsid w:val="00FD182D"/>
    <w:rsid w:val="00FD438C"/>
    <w:rsid w:val="00FD69B4"/>
    <w:rsid w:val="00FD77DA"/>
    <w:rsid w:val="00FE1948"/>
    <w:rsid w:val="00FE2594"/>
    <w:rsid w:val="00FE25D4"/>
    <w:rsid w:val="00FE2E16"/>
    <w:rsid w:val="00FE34F6"/>
    <w:rsid w:val="00FE435E"/>
    <w:rsid w:val="00FE4B47"/>
    <w:rsid w:val="00FE5942"/>
    <w:rsid w:val="00FE72AA"/>
    <w:rsid w:val="00FE76BE"/>
    <w:rsid w:val="00FF00FE"/>
    <w:rsid w:val="00FF0708"/>
    <w:rsid w:val="00FF15E3"/>
    <w:rsid w:val="00FF23FC"/>
    <w:rsid w:val="00FF341E"/>
    <w:rsid w:val="00FF4174"/>
    <w:rsid w:val="00FF5B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A8821111-9AE4-40CF-B4DF-A25705A0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C12"/>
    <w:pPr>
      <w:spacing w:after="200" w:line="276" w:lineRule="auto"/>
    </w:pPr>
    <w:rPr>
      <w:sz w:val="22"/>
      <w:szCs w:val="22"/>
      <w:lang w:eastAsia="en-US"/>
    </w:rPr>
  </w:style>
  <w:style w:type="paragraph" w:styleId="Heading3">
    <w:name w:val="heading 3"/>
    <w:basedOn w:val="Normal"/>
    <w:link w:val="Heading3Char"/>
    <w:uiPriority w:val="9"/>
    <w:qFormat/>
    <w:rsid w:val="00CC1A56"/>
    <w:pPr>
      <w:spacing w:before="100" w:beforeAutospacing="1" w:after="100" w:afterAutospacing="1" w:line="240" w:lineRule="auto"/>
      <w:outlineLvl w:val="2"/>
    </w:pPr>
    <w:rPr>
      <w:rFonts w:ascii="Times New Roman" w:eastAsia="Times New Roman" w:hAnsi="Times New Roman"/>
      <w:b/>
      <w:bCs/>
      <w:sz w:val="27"/>
      <w:szCs w:val="27"/>
      <w:lang w:val="x-none" w:eastAsia="lv-LV"/>
    </w:rPr>
  </w:style>
  <w:style w:type="paragraph" w:styleId="Heading4">
    <w:name w:val="heading 4"/>
    <w:basedOn w:val="Normal"/>
    <w:next w:val="Normal"/>
    <w:link w:val="Heading4Char"/>
    <w:uiPriority w:val="9"/>
    <w:semiHidden/>
    <w:unhideWhenUsed/>
    <w:qFormat/>
    <w:rsid w:val="00246978"/>
    <w:pPr>
      <w:keepNext/>
      <w:keepLines/>
      <w:spacing w:before="200" w:after="0"/>
      <w:outlineLvl w:val="3"/>
    </w:pPr>
    <w:rPr>
      <w:rFonts w:ascii="Cambria" w:eastAsia="Times New Roman" w:hAnsi="Cambria"/>
      <w:b/>
      <w:bCs/>
      <w:i/>
      <w:i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CC1A56"/>
    <w:rPr>
      <w:rFonts w:ascii="Times New Roman" w:eastAsia="Times New Roman" w:hAnsi="Times New Roman" w:cs="Times New Roman"/>
      <w:b/>
      <w:bCs/>
      <w:sz w:val="27"/>
      <w:szCs w:val="27"/>
      <w:lang w:eastAsia="lv-LV"/>
    </w:rPr>
  </w:style>
  <w:style w:type="paragraph" w:customStyle="1" w:styleId="naisf">
    <w:name w:val="naisf"/>
    <w:basedOn w:val="Normal"/>
    <w:rsid w:val="00CC1A56"/>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CC1A56"/>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kr">
    <w:name w:val="naiskr"/>
    <w:basedOn w:val="Normal"/>
    <w:rsid w:val="00CC1A56"/>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2121">
    <w:name w:val="tv2121"/>
    <w:basedOn w:val="Normal"/>
    <w:rsid w:val="00CC1A56"/>
    <w:pPr>
      <w:spacing w:before="400" w:after="0" w:line="360" w:lineRule="auto"/>
      <w:jc w:val="center"/>
    </w:pPr>
    <w:rPr>
      <w:rFonts w:ascii="Verdana" w:eastAsia="Times New Roman" w:hAnsi="Verdana"/>
      <w:b/>
      <w:bCs/>
      <w:sz w:val="20"/>
      <w:szCs w:val="20"/>
      <w:lang w:eastAsia="lv-LV"/>
    </w:rPr>
  </w:style>
  <w:style w:type="paragraph" w:styleId="PlainText">
    <w:name w:val="Plain Text"/>
    <w:basedOn w:val="Normal"/>
    <w:link w:val="PlainTextChar"/>
    <w:rsid w:val="00CC1A56"/>
    <w:pPr>
      <w:suppressAutoHyphens/>
      <w:spacing w:after="0" w:line="240" w:lineRule="auto"/>
    </w:pPr>
    <w:rPr>
      <w:rFonts w:ascii="Consolas" w:eastAsia="Times New Roman" w:hAnsi="Consolas"/>
      <w:sz w:val="21"/>
      <w:szCs w:val="21"/>
      <w:lang w:val="x-none" w:eastAsia="ar-SA"/>
    </w:rPr>
  </w:style>
  <w:style w:type="character" w:customStyle="1" w:styleId="PlainTextChar">
    <w:name w:val="Plain Text Char"/>
    <w:link w:val="PlainText"/>
    <w:rsid w:val="00CC1A56"/>
    <w:rPr>
      <w:rFonts w:ascii="Consolas" w:eastAsia="Times New Roman" w:hAnsi="Consolas" w:cs="Times New Roman"/>
      <w:sz w:val="21"/>
      <w:szCs w:val="21"/>
      <w:lang w:eastAsia="ar-SA"/>
    </w:rPr>
  </w:style>
  <w:style w:type="paragraph" w:styleId="BalloonText">
    <w:name w:val="Balloon Text"/>
    <w:basedOn w:val="Normal"/>
    <w:link w:val="BalloonTextChar"/>
    <w:uiPriority w:val="99"/>
    <w:semiHidden/>
    <w:unhideWhenUsed/>
    <w:rsid w:val="002B0D0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B0D05"/>
    <w:rPr>
      <w:rFonts w:ascii="Tahoma" w:hAnsi="Tahoma" w:cs="Tahoma"/>
      <w:sz w:val="16"/>
      <w:szCs w:val="16"/>
    </w:rPr>
  </w:style>
  <w:style w:type="character" w:styleId="CommentReference">
    <w:name w:val="annotation reference"/>
    <w:semiHidden/>
    <w:unhideWhenUsed/>
    <w:rsid w:val="00065E19"/>
    <w:rPr>
      <w:sz w:val="16"/>
      <w:szCs w:val="16"/>
    </w:rPr>
  </w:style>
  <w:style w:type="paragraph" w:styleId="CommentText">
    <w:name w:val="annotation text"/>
    <w:basedOn w:val="Normal"/>
    <w:link w:val="CommentTextChar"/>
    <w:semiHidden/>
    <w:unhideWhenUsed/>
    <w:rsid w:val="00065E19"/>
    <w:pPr>
      <w:spacing w:line="240" w:lineRule="auto"/>
    </w:pPr>
    <w:rPr>
      <w:sz w:val="20"/>
      <w:szCs w:val="20"/>
      <w:lang w:val="x-none" w:eastAsia="x-none"/>
    </w:rPr>
  </w:style>
  <w:style w:type="character" w:customStyle="1" w:styleId="CommentTextChar">
    <w:name w:val="Comment Text Char"/>
    <w:link w:val="CommentText"/>
    <w:semiHidden/>
    <w:rsid w:val="00065E19"/>
    <w:rPr>
      <w:sz w:val="20"/>
      <w:szCs w:val="20"/>
    </w:rPr>
  </w:style>
  <w:style w:type="paragraph" w:styleId="CommentSubject">
    <w:name w:val="annotation subject"/>
    <w:basedOn w:val="CommentText"/>
    <w:next w:val="CommentText"/>
    <w:link w:val="CommentSubjectChar"/>
    <w:uiPriority w:val="99"/>
    <w:semiHidden/>
    <w:unhideWhenUsed/>
    <w:rsid w:val="00065E19"/>
    <w:rPr>
      <w:b/>
      <w:bCs/>
    </w:rPr>
  </w:style>
  <w:style w:type="character" w:customStyle="1" w:styleId="CommentSubjectChar">
    <w:name w:val="Comment Subject Char"/>
    <w:link w:val="CommentSubject"/>
    <w:uiPriority w:val="99"/>
    <w:semiHidden/>
    <w:rsid w:val="00065E19"/>
    <w:rPr>
      <w:b/>
      <w:bCs/>
      <w:sz w:val="20"/>
      <w:szCs w:val="20"/>
    </w:rPr>
  </w:style>
  <w:style w:type="paragraph" w:styleId="Header">
    <w:name w:val="header"/>
    <w:basedOn w:val="Normal"/>
    <w:link w:val="HeaderChar"/>
    <w:uiPriority w:val="99"/>
    <w:unhideWhenUsed/>
    <w:rsid w:val="006D6C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D6C82"/>
  </w:style>
  <w:style w:type="paragraph" w:styleId="Footer">
    <w:name w:val="footer"/>
    <w:basedOn w:val="Normal"/>
    <w:link w:val="FooterChar"/>
    <w:uiPriority w:val="99"/>
    <w:unhideWhenUsed/>
    <w:rsid w:val="006D6C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D6C82"/>
  </w:style>
  <w:style w:type="paragraph" w:customStyle="1" w:styleId="Default">
    <w:name w:val="Default"/>
    <w:rsid w:val="003B0FBE"/>
    <w:pPr>
      <w:autoSpaceDE w:val="0"/>
      <w:autoSpaceDN w:val="0"/>
      <w:adjustRightInd w:val="0"/>
    </w:pPr>
    <w:rPr>
      <w:rFonts w:ascii="Times New Roman" w:eastAsia="Times New Roman" w:hAnsi="Times New Roman"/>
      <w:color w:val="000000"/>
      <w:sz w:val="24"/>
      <w:szCs w:val="24"/>
    </w:rPr>
  </w:style>
  <w:style w:type="paragraph" w:styleId="ListParagraph">
    <w:name w:val="List Paragraph"/>
    <w:aliases w:val="2,Strip"/>
    <w:basedOn w:val="Normal"/>
    <w:link w:val="ListParagraphChar"/>
    <w:uiPriority w:val="34"/>
    <w:qFormat/>
    <w:rsid w:val="003B0FBE"/>
    <w:pPr>
      <w:ind w:left="720"/>
      <w:contextualSpacing/>
    </w:pPr>
  </w:style>
  <w:style w:type="character" w:customStyle="1" w:styleId="Heading4Char">
    <w:name w:val="Heading 4 Char"/>
    <w:link w:val="Heading4"/>
    <w:uiPriority w:val="9"/>
    <w:semiHidden/>
    <w:rsid w:val="00246978"/>
    <w:rPr>
      <w:rFonts w:ascii="Cambria" w:eastAsia="Times New Roman" w:hAnsi="Cambria" w:cs="Times New Roman"/>
      <w:b/>
      <w:bCs/>
      <w:i/>
      <w:iCs/>
      <w:color w:val="4F81BD"/>
    </w:rPr>
  </w:style>
  <w:style w:type="character" w:styleId="Hyperlink">
    <w:name w:val="Hyperlink"/>
    <w:unhideWhenUsed/>
    <w:rsid w:val="008260C4"/>
    <w:rPr>
      <w:color w:val="0000FF"/>
      <w:u w:val="single"/>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single spa"/>
    <w:basedOn w:val="Normal"/>
    <w:link w:val="FootnoteTextChar"/>
    <w:uiPriority w:val="99"/>
    <w:rsid w:val="00D5496A"/>
    <w:pPr>
      <w:spacing w:after="0" w:line="240" w:lineRule="auto"/>
      <w:jc w:val="both"/>
    </w:pPr>
    <w:rPr>
      <w:rFonts w:ascii="Times New Roman" w:eastAsia="Times New Roman" w:hAnsi="Times New Roman"/>
      <w:sz w:val="20"/>
      <w:szCs w:val="20"/>
      <w:lang w:val="x-none" w:eastAsia="x-none"/>
    </w:rPr>
  </w:style>
  <w:style w:type="character" w:customStyle="1" w:styleId="FootnoteTextChar">
    <w:name w:val="Footnote Text Char"/>
    <w:aliases w:val="Footnote Char,Fußnote Char,Char Char,Char Rakstz. Rakstz. Rakstz. Rakstz. Rakstz. Rakstz. Rakstz. Char,Char Rakstz. Rakstz. Rakstz. Rakstz. Rakstz. Rakstz. Char,single spa Char"/>
    <w:link w:val="FootnoteText"/>
    <w:uiPriority w:val="99"/>
    <w:rsid w:val="00D5496A"/>
    <w:rPr>
      <w:rFonts w:ascii="Times New Roman" w:eastAsia="Times New Roman" w:hAnsi="Times New Roman" w:cs="Times New Roman"/>
      <w:sz w:val="20"/>
      <w:szCs w:val="20"/>
    </w:rPr>
  </w:style>
  <w:style w:type="character" w:styleId="FootnoteReference">
    <w:name w:val="footnote reference"/>
    <w:aliases w:val="Footnote Reference Number,SUPERS,Footnote symbol,Footnote Refernece,ftref,Footnote Reference Superscript"/>
    <w:uiPriority w:val="99"/>
    <w:rsid w:val="00D5496A"/>
    <w:rPr>
      <w:rFonts w:ascii="Times New Roman" w:hAnsi="Times New Roman"/>
      <w:vertAlign w:val="superscript"/>
    </w:rPr>
  </w:style>
  <w:style w:type="character" w:styleId="Strong">
    <w:name w:val="Strong"/>
    <w:uiPriority w:val="22"/>
    <w:qFormat/>
    <w:rsid w:val="001B3E7D"/>
    <w:rPr>
      <w:b/>
      <w:bCs/>
    </w:rPr>
  </w:style>
  <w:style w:type="character" w:styleId="Emphasis">
    <w:name w:val="Emphasis"/>
    <w:uiPriority w:val="20"/>
    <w:qFormat/>
    <w:rsid w:val="002F7353"/>
    <w:rPr>
      <w:i/>
      <w:iCs/>
    </w:rPr>
  </w:style>
  <w:style w:type="character" w:customStyle="1" w:styleId="ListParagraphChar">
    <w:name w:val="List Paragraph Char"/>
    <w:aliases w:val="2 Char,Strip Char"/>
    <w:link w:val="ListParagraph"/>
    <w:uiPriority w:val="34"/>
    <w:qFormat/>
    <w:rsid w:val="000565BC"/>
    <w:rPr>
      <w:sz w:val="22"/>
      <w:szCs w:val="22"/>
      <w:lang w:eastAsia="en-US"/>
    </w:rPr>
  </w:style>
  <w:style w:type="character" w:customStyle="1" w:styleId="apple-converted-space">
    <w:name w:val="apple-converted-space"/>
    <w:rsid w:val="009F0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6851">
      <w:bodyDiv w:val="1"/>
      <w:marLeft w:val="0"/>
      <w:marRight w:val="0"/>
      <w:marTop w:val="0"/>
      <w:marBottom w:val="0"/>
      <w:divBdr>
        <w:top w:val="none" w:sz="0" w:space="0" w:color="auto"/>
        <w:left w:val="none" w:sz="0" w:space="0" w:color="auto"/>
        <w:bottom w:val="none" w:sz="0" w:space="0" w:color="auto"/>
        <w:right w:val="none" w:sz="0" w:space="0" w:color="auto"/>
      </w:divBdr>
    </w:div>
    <w:div w:id="293490874">
      <w:bodyDiv w:val="1"/>
      <w:marLeft w:val="0"/>
      <w:marRight w:val="0"/>
      <w:marTop w:val="0"/>
      <w:marBottom w:val="0"/>
      <w:divBdr>
        <w:top w:val="none" w:sz="0" w:space="0" w:color="auto"/>
        <w:left w:val="none" w:sz="0" w:space="0" w:color="auto"/>
        <w:bottom w:val="none" w:sz="0" w:space="0" w:color="auto"/>
        <w:right w:val="none" w:sz="0" w:space="0" w:color="auto"/>
      </w:divBdr>
    </w:div>
    <w:div w:id="313685031">
      <w:bodyDiv w:val="1"/>
      <w:marLeft w:val="0"/>
      <w:marRight w:val="0"/>
      <w:marTop w:val="0"/>
      <w:marBottom w:val="0"/>
      <w:divBdr>
        <w:top w:val="none" w:sz="0" w:space="0" w:color="auto"/>
        <w:left w:val="none" w:sz="0" w:space="0" w:color="auto"/>
        <w:bottom w:val="none" w:sz="0" w:space="0" w:color="auto"/>
        <w:right w:val="none" w:sz="0" w:space="0" w:color="auto"/>
      </w:divBdr>
    </w:div>
    <w:div w:id="369689402">
      <w:bodyDiv w:val="1"/>
      <w:marLeft w:val="0"/>
      <w:marRight w:val="0"/>
      <w:marTop w:val="0"/>
      <w:marBottom w:val="0"/>
      <w:divBdr>
        <w:top w:val="none" w:sz="0" w:space="0" w:color="auto"/>
        <w:left w:val="none" w:sz="0" w:space="0" w:color="auto"/>
        <w:bottom w:val="none" w:sz="0" w:space="0" w:color="auto"/>
        <w:right w:val="none" w:sz="0" w:space="0" w:color="auto"/>
      </w:divBdr>
      <w:divsChild>
        <w:div w:id="576941685">
          <w:marLeft w:val="0"/>
          <w:marRight w:val="0"/>
          <w:marTop w:val="0"/>
          <w:marBottom w:val="0"/>
          <w:divBdr>
            <w:top w:val="none" w:sz="0" w:space="0" w:color="auto"/>
            <w:left w:val="none" w:sz="0" w:space="0" w:color="auto"/>
            <w:bottom w:val="none" w:sz="0" w:space="0" w:color="auto"/>
            <w:right w:val="none" w:sz="0" w:space="0" w:color="auto"/>
          </w:divBdr>
        </w:div>
        <w:div w:id="1945187319">
          <w:marLeft w:val="0"/>
          <w:marRight w:val="0"/>
          <w:marTop w:val="0"/>
          <w:marBottom w:val="0"/>
          <w:divBdr>
            <w:top w:val="none" w:sz="0" w:space="0" w:color="auto"/>
            <w:left w:val="none" w:sz="0" w:space="0" w:color="auto"/>
            <w:bottom w:val="none" w:sz="0" w:space="0" w:color="auto"/>
            <w:right w:val="none" w:sz="0" w:space="0" w:color="auto"/>
          </w:divBdr>
        </w:div>
        <w:div w:id="2090687491">
          <w:marLeft w:val="0"/>
          <w:marRight w:val="0"/>
          <w:marTop w:val="0"/>
          <w:marBottom w:val="0"/>
          <w:divBdr>
            <w:top w:val="none" w:sz="0" w:space="0" w:color="auto"/>
            <w:left w:val="none" w:sz="0" w:space="0" w:color="auto"/>
            <w:bottom w:val="none" w:sz="0" w:space="0" w:color="auto"/>
            <w:right w:val="none" w:sz="0" w:space="0" w:color="auto"/>
          </w:divBdr>
        </w:div>
      </w:divsChild>
    </w:div>
    <w:div w:id="721751794">
      <w:bodyDiv w:val="1"/>
      <w:marLeft w:val="0"/>
      <w:marRight w:val="0"/>
      <w:marTop w:val="0"/>
      <w:marBottom w:val="0"/>
      <w:divBdr>
        <w:top w:val="none" w:sz="0" w:space="0" w:color="auto"/>
        <w:left w:val="none" w:sz="0" w:space="0" w:color="auto"/>
        <w:bottom w:val="none" w:sz="0" w:space="0" w:color="auto"/>
        <w:right w:val="none" w:sz="0" w:space="0" w:color="auto"/>
      </w:divBdr>
    </w:div>
    <w:div w:id="751901636">
      <w:bodyDiv w:val="1"/>
      <w:marLeft w:val="0"/>
      <w:marRight w:val="0"/>
      <w:marTop w:val="0"/>
      <w:marBottom w:val="0"/>
      <w:divBdr>
        <w:top w:val="none" w:sz="0" w:space="0" w:color="auto"/>
        <w:left w:val="none" w:sz="0" w:space="0" w:color="auto"/>
        <w:bottom w:val="none" w:sz="0" w:space="0" w:color="auto"/>
        <w:right w:val="none" w:sz="0" w:space="0" w:color="auto"/>
      </w:divBdr>
    </w:div>
    <w:div w:id="820998069">
      <w:bodyDiv w:val="1"/>
      <w:marLeft w:val="0"/>
      <w:marRight w:val="0"/>
      <w:marTop w:val="0"/>
      <w:marBottom w:val="0"/>
      <w:divBdr>
        <w:top w:val="none" w:sz="0" w:space="0" w:color="auto"/>
        <w:left w:val="none" w:sz="0" w:space="0" w:color="auto"/>
        <w:bottom w:val="none" w:sz="0" w:space="0" w:color="auto"/>
        <w:right w:val="none" w:sz="0" w:space="0" w:color="auto"/>
      </w:divBdr>
    </w:div>
    <w:div w:id="997996655">
      <w:bodyDiv w:val="1"/>
      <w:marLeft w:val="0"/>
      <w:marRight w:val="0"/>
      <w:marTop w:val="0"/>
      <w:marBottom w:val="0"/>
      <w:divBdr>
        <w:top w:val="none" w:sz="0" w:space="0" w:color="auto"/>
        <w:left w:val="none" w:sz="0" w:space="0" w:color="auto"/>
        <w:bottom w:val="none" w:sz="0" w:space="0" w:color="auto"/>
        <w:right w:val="none" w:sz="0" w:space="0" w:color="auto"/>
      </w:divBdr>
    </w:div>
    <w:div w:id="1173569655">
      <w:bodyDiv w:val="1"/>
      <w:marLeft w:val="0"/>
      <w:marRight w:val="0"/>
      <w:marTop w:val="0"/>
      <w:marBottom w:val="0"/>
      <w:divBdr>
        <w:top w:val="none" w:sz="0" w:space="0" w:color="auto"/>
        <w:left w:val="none" w:sz="0" w:space="0" w:color="auto"/>
        <w:bottom w:val="none" w:sz="0" w:space="0" w:color="auto"/>
        <w:right w:val="none" w:sz="0" w:space="0" w:color="auto"/>
      </w:divBdr>
    </w:div>
    <w:div w:id="1203592749">
      <w:bodyDiv w:val="1"/>
      <w:marLeft w:val="0"/>
      <w:marRight w:val="0"/>
      <w:marTop w:val="0"/>
      <w:marBottom w:val="0"/>
      <w:divBdr>
        <w:top w:val="none" w:sz="0" w:space="0" w:color="auto"/>
        <w:left w:val="none" w:sz="0" w:space="0" w:color="auto"/>
        <w:bottom w:val="none" w:sz="0" w:space="0" w:color="auto"/>
        <w:right w:val="none" w:sz="0" w:space="0" w:color="auto"/>
      </w:divBdr>
    </w:div>
    <w:div w:id="1567573020">
      <w:bodyDiv w:val="1"/>
      <w:marLeft w:val="0"/>
      <w:marRight w:val="0"/>
      <w:marTop w:val="0"/>
      <w:marBottom w:val="0"/>
      <w:divBdr>
        <w:top w:val="none" w:sz="0" w:space="0" w:color="auto"/>
        <w:left w:val="none" w:sz="0" w:space="0" w:color="auto"/>
        <w:bottom w:val="none" w:sz="0" w:space="0" w:color="auto"/>
        <w:right w:val="none" w:sz="0" w:space="0" w:color="auto"/>
      </w:divBdr>
    </w:div>
    <w:div w:id="189415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eli/reg/2014/702/oj/?locale=LV" TargetMode="External"/><Relationship Id="rId18" Type="http://schemas.openxmlformats.org/officeDocument/2006/relationships/hyperlink" Target="http://eur-lex.europa.eu/eli/reg/2014/651/oj/?locale=LV" TargetMode="External"/><Relationship Id="rId26" Type="http://schemas.openxmlformats.org/officeDocument/2006/relationships/hyperlink" Target="http://eur-lex.europa.eu/eli/reg/2013/1407/oj/?locale=LV" TargetMode="External"/><Relationship Id="rId39" Type="http://schemas.openxmlformats.org/officeDocument/2006/relationships/hyperlink" Target="http://eur-lex.europa.eu/eli/reg/2014/651/oj/?locale=LV" TargetMode="External"/><Relationship Id="rId3" Type="http://schemas.openxmlformats.org/officeDocument/2006/relationships/styles" Target="styles.xml"/><Relationship Id="rId21" Type="http://schemas.openxmlformats.org/officeDocument/2006/relationships/hyperlink" Target="http://eur-lex.europa.eu/eli/reg/2014/702/oj/?locale=LV" TargetMode="External"/><Relationship Id="rId34" Type="http://schemas.openxmlformats.org/officeDocument/2006/relationships/hyperlink" Target="http://eur-lex.europa.eu/eli/reg/2014/651/oj/?locale=LV" TargetMode="External"/><Relationship Id="rId42" Type="http://schemas.openxmlformats.org/officeDocument/2006/relationships/hyperlink" Target="http://eur-lex.europa.eu/eli/reg/2014/651/oj/?locale=LV" TargetMode="External"/><Relationship Id="rId47" Type="http://schemas.openxmlformats.org/officeDocument/2006/relationships/hyperlink" Target="mailto:liene.dorbe@varam.gov.lv"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ur-lex.europa.eu/eli/reg/2014/702/oj/?locale=LV" TargetMode="External"/><Relationship Id="rId17" Type="http://schemas.openxmlformats.org/officeDocument/2006/relationships/hyperlink" Target="http://eur-lex.europa.eu/eli/reg/2006/1083/oj/?locale=LV" TargetMode="External"/><Relationship Id="rId25" Type="http://schemas.openxmlformats.org/officeDocument/2006/relationships/hyperlink" Target="http://eur-lex.europa.eu/eli/reg/2014/1388/oj/?locale=LV" TargetMode="External"/><Relationship Id="rId33" Type="http://schemas.openxmlformats.org/officeDocument/2006/relationships/hyperlink" Target="http://m.likumi.lv/doc.php?id=277959" TargetMode="External"/><Relationship Id="rId38" Type="http://schemas.openxmlformats.org/officeDocument/2006/relationships/hyperlink" Target="http://eur-lex.europa.eu/eli/reg/2014/1388/oj/?locale=LV" TargetMode="External"/><Relationship Id="rId46" Type="http://schemas.openxmlformats.org/officeDocument/2006/relationships/hyperlink" Target="http://eur-lex.europa.eu/eli/reg/2014/1388/oj/?locale=LV" TargetMode="External"/><Relationship Id="rId2" Type="http://schemas.openxmlformats.org/officeDocument/2006/relationships/numbering" Target="numbering.xml"/><Relationship Id="rId16" Type="http://schemas.openxmlformats.org/officeDocument/2006/relationships/hyperlink" Target="http://eur-lex.europa.eu/eli/reg/2013/1303/oj/?locale=LV" TargetMode="External"/><Relationship Id="rId20" Type="http://schemas.openxmlformats.org/officeDocument/2006/relationships/hyperlink" Target="http://eur-lex.europa.eu/eli/reg/2014/651/oj/?locale=LV" TargetMode="External"/><Relationship Id="rId29" Type="http://schemas.openxmlformats.org/officeDocument/2006/relationships/hyperlink" Target="http://eur-lex.europa.eu/eli/reg/2014/717/oj/?locale=LV" TargetMode="External"/><Relationship Id="rId41" Type="http://schemas.openxmlformats.org/officeDocument/2006/relationships/hyperlink" Target="http://eur-lex.europa.eu/eli/reg/2014/1388/oj/?local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4/651/oj/?locale=LV" TargetMode="External"/><Relationship Id="rId24" Type="http://schemas.openxmlformats.org/officeDocument/2006/relationships/hyperlink" Target="http://eur-lex.europa.eu/eli/reg/2014/702/oj/?locale=LV" TargetMode="External"/><Relationship Id="rId32" Type="http://schemas.openxmlformats.org/officeDocument/2006/relationships/hyperlink" Target="http://likumi.lv/ta/id/277959-darbibas-programmas-izaugsme-un-nodarbinatiba-3-3-1-specifiska-atbalsta-merka-palielinat-privato-investiciju-apjomu-regionos" TargetMode="External"/><Relationship Id="rId37" Type="http://schemas.openxmlformats.org/officeDocument/2006/relationships/hyperlink" Target="http://eur-lex.europa.eu/eli/reg/2014/702/oj/?locale=LV" TargetMode="External"/><Relationship Id="rId40" Type="http://schemas.openxmlformats.org/officeDocument/2006/relationships/hyperlink" Target="http://eur-lex.europa.eu/eli/reg/2014/702/oj/?locale=LV" TargetMode="External"/><Relationship Id="rId45" Type="http://schemas.openxmlformats.org/officeDocument/2006/relationships/hyperlink" Target="http://eur-lex.europa.eu/eli/reg/2014/702/oj/?locale=LV" TargetMode="External"/><Relationship Id="rId5" Type="http://schemas.openxmlformats.org/officeDocument/2006/relationships/webSettings" Target="webSettings.xml"/><Relationship Id="rId15" Type="http://schemas.openxmlformats.org/officeDocument/2006/relationships/hyperlink" Target="http://eur-lex.europa.eu/eli/reg/2014/1388/oj/?locale=LV" TargetMode="External"/><Relationship Id="rId23" Type="http://schemas.openxmlformats.org/officeDocument/2006/relationships/hyperlink" Target="http://eur-lex.europa.eu/eli/reg/2014/651/oj/?locale=LV" TargetMode="External"/><Relationship Id="rId28" Type="http://schemas.openxmlformats.org/officeDocument/2006/relationships/hyperlink" Target="http://likumi.lv/ta/id/277959-darbibas-programmas-izaugsme-un-nodarbinatiba-3-3-1-specifiska-atbalsta-merka-palielinat-privato-investiciju-apjomu-regionos" TargetMode="External"/><Relationship Id="rId36" Type="http://schemas.openxmlformats.org/officeDocument/2006/relationships/hyperlink" Target="http://eur-lex.europa.eu/eli/reg/2014/651/oj/?locale=LV" TargetMode="External"/><Relationship Id="rId49" Type="http://schemas.openxmlformats.org/officeDocument/2006/relationships/footer" Target="footer1.xml"/><Relationship Id="rId10" Type="http://schemas.openxmlformats.org/officeDocument/2006/relationships/hyperlink" Target="http://eur-lex.europa.eu/eli/reg/2014/651/oj/?locale=LV" TargetMode="External"/><Relationship Id="rId19" Type="http://schemas.openxmlformats.org/officeDocument/2006/relationships/hyperlink" Target="http://eur-lex.europa.eu/eli/reg/2014/651/oj/?locale=LV" TargetMode="External"/><Relationship Id="rId31" Type="http://schemas.openxmlformats.org/officeDocument/2006/relationships/hyperlink" Target="http://eur-lex.europa.eu/eli/dec/2012/21/oj/?locale=LV" TargetMode="External"/><Relationship Id="rId44" Type="http://schemas.openxmlformats.org/officeDocument/2006/relationships/hyperlink" Target="http://eur-lex.europa.eu/eli/reg/2014/651/oj/?locale=LV"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ur-lex.europa.eu/eli/reg/2013/1303/oj/?locale=LV" TargetMode="External"/><Relationship Id="rId14" Type="http://schemas.openxmlformats.org/officeDocument/2006/relationships/hyperlink" Target="http://eur-lex.europa.eu/eli/reg/2014/1388/oj/?locale=LV" TargetMode="External"/><Relationship Id="rId22" Type="http://schemas.openxmlformats.org/officeDocument/2006/relationships/hyperlink" Target="http://eur-lex.europa.eu/eli/reg/2014/1388/oj/?locale=LV" TargetMode="External"/><Relationship Id="rId27" Type="http://schemas.openxmlformats.org/officeDocument/2006/relationships/hyperlink" Target="http://likumi.lv/ta/id/277959-darbibas-programmas-izaugsme-un-nodarbinatiba-3-3-1-specifiska-atbalsta-merka-palielinat-privato-investiciju-apjomu-regionos" TargetMode="External"/><Relationship Id="rId30" Type="http://schemas.openxmlformats.org/officeDocument/2006/relationships/hyperlink" Target="http://eur-lex.europa.eu/eli/reg/2013/1408/oj/?locale=LV" TargetMode="External"/><Relationship Id="rId35" Type="http://schemas.openxmlformats.org/officeDocument/2006/relationships/hyperlink" Target="http://eur-lex.europa.eu/eli/reg/2014/651/oj/?locale=LV" TargetMode="External"/><Relationship Id="rId43" Type="http://schemas.openxmlformats.org/officeDocument/2006/relationships/hyperlink" Target="http://eur-lex.europa.eu/eli/reg/2014/651/oj/?locale=LV" TargetMode="External"/><Relationship Id="rId48" Type="http://schemas.openxmlformats.org/officeDocument/2006/relationships/header" Target="header1.xml"/><Relationship Id="rId8" Type="http://schemas.openxmlformats.org/officeDocument/2006/relationships/hyperlink" Target="http://eur-lex.europa.eu/eli/reg/2014/480/oj/?locale=LV" TargetMode="External"/><Relationship Id="rId51"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8D518-9DF0-4AE9-AEB7-A8338A406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13</Pages>
  <Words>21304</Words>
  <Characters>12144</Characters>
  <Application>Microsoft Office Word</Application>
  <DocSecurity>0</DocSecurity>
  <Lines>101</Lines>
  <Paragraphs>66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VKAnot_342_17022015;</vt:lpstr>
      <vt:lpstr>VKAnot_342_17022015;</vt:lpstr>
    </vt:vector>
  </TitlesOfParts>
  <Company>LM</Company>
  <LinksUpToDate>false</LinksUpToDate>
  <CharactersWithSpaces>33382</CharactersWithSpaces>
  <SharedDoc>false</SharedDoc>
  <HLinks>
    <vt:vector size="174" baseType="variant">
      <vt:variant>
        <vt:i4>4325458</vt:i4>
      </vt:variant>
      <vt:variant>
        <vt:i4>84</vt:i4>
      </vt:variant>
      <vt:variant>
        <vt:i4>0</vt:i4>
      </vt:variant>
      <vt:variant>
        <vt:i4>5</vt:i4>
      </vt:variant>
      <vt:variant>
        <vt:lpwstr>http://eur-lex.europa.eu/eli/reg/2014/1388/oj/?locale=LV</vt:lpwstr>
      </vt:variant>
      <vt:variant>
        <vt:lpwstr/>
      </vt:variant>
      <vt:variant>
        <vt:i4>7077949</vt:i4>
      </vt:variant>
      <vt:variant>
        <vt:i4>81</vt:i4>
      </vt:variant>
      <vt:variant>
        <vt:i4>0</vt:i4>
      </vt:variant>
      <vt:variant>
        <vt:i4>5</vt:i4>
      </vt:variant>
      <vt:variant>
        <vt:lpwstr>http://eur-lex.europa.eu/eli/reg/2014/702/oj/?locale=LV</vt:lpwstr>
      </vt:variant>
      <vt:variant>
        <vt:lpwstr/>
      </vt:variant>
      <vt:variant>
        <vt:i4>6881343</vt:i4>
      </vt:variant>
      <vt:variant>
        <vt:i4>78</vt:i4>
      </vt:variant>
      <vt:variant>
        <vt:i4>0</vt:i4>
      </vt:variant>
      <vt:variant>
        <vt:i4>5</vt:i4>
      </vt:variant>
      <vt:variant>
        <vt:lpwstr>http://eur-lex.europa.eu/eli/reg/2014/651/oj/?locale=LV</vt:lpwstr>
      </vt:variant>
      <vt:variant>
        <vt:lpwstr/>
      </vt:variant>
      <vt:variant>
        <vt:i4>6881343</vt:i4>
      </vt:variant>
      <vt:variant>
        <vt:i4>75</vt:i4>
      </vt:variant>
      <vt:variant>
        <vt:i4>0</vt:i4>
      </vt:variant>
      <vt:variant>
        <vt:i4>5</vt:i4>
      </vt:variant>
      <vt:variant>
        <vt:lpwstr>http://eur-lex.europa.eu/eli/reg/2014/651/oj/?locale=LV</vt:lpwstr>
      </vt:variant>
      <vt:variant>
        <vt:lpwstr/>
      </vt:variant>
      <vt:variant>
        <vt:i4>6881343</vt:i4>
      </vt:variant>
      <vt:variant>
        <vt:i4>72</vt:i4>
      </vt:variant>
      <vt:variant>
        <vt:i4>0</vt:i4>
      </vt:variant>
      <vt:variant>
        <vt:i4>5</vt:i4>
      </vt:variant>
      <vt:variant>
        <vt:lpwstr>http://eur-lex.europa.eu/eli/reg/2014/651/oj/?locale=LV</vt:lpwstr>
      </vt:variant>
      <vt:variant>
        <vt:lpwstr/>
      </vt:variant>
      <vt:variant>
        <vt:i4>4325458</vt:i4>
      </vt:variant>
      <vt:variant>
        <vt:i4>69</vt:i4>
      </vt:variant>
      <vt:variant>
        <vt:i4>0</vt:i4>
      </vt:variant>
      <vt:variant>
        <vt:i4>5</vt:i4>
      </vt:variant>
      <vt:variant>
        <vt:lpwstr>http://eur-lex.europa.eu/eli/reg/2014/1388/oj/?locale=LV</vt:lpwstr>
      </vt:variant>
      <vt:variant>
        <vt:lpwstr/>
      </vt:variant>
      <vt:variant>
        <vt:i4>7077949</vt:i4>
      </vt:variant>
      <vt:variant>
        <vt:i4>66</vt:i4>
      </vt:variant>
      <vt:variant>
        <vt:i4>0</vt:i4>
      </vt:variant>
      <vt:variant>
        <vt:i4>5</vt:i4>
      </vt:variant>
      <vt:variant>
        <vt:lpwstr>http://eur-lex.europa.eu/eli/reg/2014/702/oj/?locale=LV</vt:lpwstr>
      </vt:variant>
      <vt:variant>
        <vt:lpwstr/>
      </vt:variant>
      <vt:variant>
        <vt:i4>6881343</vt:i4>
      </vt:variant>
      <vt:variant>
        <vt:i4>63</vt:i4>
      </vt:variant>
      <vt:variant>
        <vt:i4>0</vt:i4>
      </vt:variant>
      <vt:variant>
        <vt:i4>5</vt:i4>
      </vt:variant>
      <vt:variant>
        <vt:lpwstr>http://eur-lex.europa.eu/eli/reg/2014/651/oj/?locale=LV</vt:lpwstr>
      </vt:variant>
      <vt:variant>
        <vt:lpwstr/>
      </vt:variant>
      <vt:variant>
        <vt:i4>4325458</vt:i4>
      </vt:variant>
      <vt:variant>
        <vt:i4>60</vt:i4>
      </vt:variant>
      <vt:variant>
        <vt:i4>0</vt:i4>
      </vt:variant>
      <vt:variant>
        <vt:i4>5</vt:i4>
      </vt:variant>
      <vt:variant>
        <vt:lpwstr>http://eur-lex.europa.eu/eli/reg/2014/1388/oj/?locale=LV</vt:lpwstr>
      </vt:variant>
      <vt:variant>
        <vt:lpwstr/>
      </vt:variant>
      <vt:variant>
        <vt:i4>7077949</vt:i4>
      </vt:variant>
      <vt:variant>
        <vt:i4>57</vt:i4>
      </vt:variant>
      <vt:variant>
        <vt:i4>0</vt:i4>
      </vt:variant>
      <vt:variant>
        <vt:i4>5</vt:i4>
      </vt:variant>
      <vt:variant>
        <vt:lpwstr>http://eur-lex.europa.eu/eli/reg/2014/702/oj/?locale=LV</vt:lpwstr>
      </vt:variant>
      <vt:variant>
        <vt:lpwstr/>
      </vt:variant>
      <vt:variant>
        <vt:i4>6881343</vt:i4>
      </vt:variant>
      <vt:variant>
        <vt:i4>54</vt:i4>
      </vt:variant>
      <vt:variant>
        <vt:i4>0</vt:i4>
      </vt:variant>
      <vt:variant>
        <vt:i4>5</vt:i4>
      </vt:variant>
      <vt:variant>
        <vt:lpwstr>http://eur-lex.europa.eu/eli/reg/2014/651/oj/?locale=LV</vt:lpwstr>
      </vt:variant>
      <vt:variant>
        <vt:lpwstr/>
      </vt:variant>
      <vt:variant>
        <vt:i4>6881343</vt:i4>
      </vt:variant>
      <vt:variant>
        <vt:i4>51</vt:i4>
      </vt:variant>
      <vt:variant>
        <vt:i4>0</vt:i4>
      </vt:variant>
      <vt:variant>
        <vt:i4>5</vt:i4>
      </vt:variant>
      <vt:variant>
        <vt:lpwstr>http://eur-lex.europa.eu/eli/reg/2014/651/oj/?locale=LV</vt:lpwstr>
      </vt:variant>
      <vt:variant>
        <vt:lpwstr/>
      </vt:variant>
      <vt:variant>
        <vt:i4>6881343</vt:i4>
      </vt:variant>
      <vt:variant>
        <vt:i4>48</vt:i4>
      </vt:variant>
      <vt:variant>
        <vt:i4>0</vt:i4>
      </vt:variant>
      <vt:variant>
        <vt:i4>5</vt:i4>
      </vt:variant>
      <vt:variant>
        <vt:lpwstr>http://eur-lex.europa.eu/eli/reg/2014/651/oj/?locale=LV</vt:lpwstr>
      </vt:variant>
      <vt:variant>
        <vt:lpwstr/>
      </vt:variant>
      <vt:variant>
        <vt:i4>1507347</vt:i4>
      </vt:variant>
      <vt:variant>
        <vt:i4>45</vt:i4>
      </vt:variant>
      <vt:variant>
        <vt:i4>0</vt:i4>
      </vt:variant>
      <vt:variant>
        <vt:i4>5</vt:i4>
      </vt:variant>
      <vt:variant>
        <vt:lpwstr>http://m.likumi.lv/doc.php?id=277959</vt:lpwstr>
      </vt:variant>
      <vt:variant>
        <vt:lpwstr>p106</vt:lpwstr>
      </vt:variant>
      <vt:variant>
        <vt:i4>4325458</vt:i4>
      </vt:variant>
      <vt:variant>
        <vt:i4>42</vt:i4>
      </vt:variant>
      <vt:variant>
        <vt:i4>0</vt:i4>
      </vt:variant>
      <vt:variant>
        <vt:i4>5</vt:i4>
      </vt:variant>
      <vt:variant>
        <vt:lpwstr>http://eur-lex.europa.eu/eli/reg/2014/1388/oj/?locale=LV</vt:lpwstr>
      </vt:variant>
      <vt:variant>
        <vt:lpwstr/>
      </vt:variant>
      <vt:variant>
        <vt:i4>7077949</vt:i4>
      </vt:variant>
      <vt:variant>
        <vt:i4>39</vt:i4>
      </vt:variant>
      <vt:variant>
        <vt:i4>0</vt:i4>
      </vt:variant>
      <vt:variant>
        <vt:i4>5</vt:i4>
      </vt:variant>
      <vt:variant>
        <vt:lpwstr>http://eur-lex.europa.eu/eli/reg/2014/702/oj/?locale=LV</vt:lpwstr>
      </vt:variant>
      <vt:variant>
        <vt:lpwstr/>
      </vt:variant>
      <vt:variant>
        <vt:i4>6881343</vt:i4>
      </vt:variant>
      <vt:variant>
        <vt:i4>36</vt:i4>
      </vt:variant>
      <vt:variant>
        <vt:i4>0</vt:i4>
      </vt:variant>
      <vt:variant>
        <vt:i4>5</vt:i4>
      </vt:variant>
      <vt:variant>
        <vt:lpwstr>http://eur-lex.europa.eu/eli/reg/2014/651/oj/?locale=LV</vt:lpwstr>
      </vt:variant>
      <vt:variant>
        <vt:lpwstr/>
      </vt:variant>
      <vt:variant>
        <vt:i4>6881343</vt:i4>
      </vt:variant>
      <vt:variant>
        <vt:i4>33</vt:i4>
      </vt:variant>
      <vt:variant>
        <vt:i4>0</vt:i4>
      </vt:variant>
      <vt:variant>
        <vt:i4>5</vt:i4>
      </vt:variant>
      <vt:variant>
        <vt:lpwstr>http://eur-lex.europa.eu/eli/reg/2014/651/oj/?locale=LV</vt:lpwstr>
      </vt:variant>
      <vt:variant>
        <vt:lpwstr/>
      </vt:variant>
      <vt:variant>
        <vt:i4>6881343</vt:i4>
      </vt:variant>
      <vt:variant>
        <vt:i4>30</vt:i4>
      </vt:variant>
      <vt:variant>
        <vt:i4>0</vt:i4>
      </vt:variant>
      <vt:variant>
        <vt:i4>5</vt:i4>
      </vt:variant>
      <vt:variant>
        <vt:lpwstr>http://eur-lex.europa.eu/eli/reg/2014/651/oj/?locale=LV</vt:lpwstr>
      </vt:variant>
      <vt:variant>
        <vt:lpwstr/>
      </vt:variant>
      <vt:variant>
        <vt:i4>4915280</vt:i4>
      </vt:variant>
      <vt:variant>
        <vt:i4>27</vt:i4>
      </vt:variant>
      <vt:variant>
        <vt:i4>0</vt:i4>
      </vt:variant>
      <vt:variant>
        <vt:i4>5</vt:i4>
      </vt:variant>
      <vt:variant>
        <vt:lpwstr>http://eur-lex.europa.eu/eli/reg/2006/1083/oj/?locale=LV</vt:lpwstr>
      </vt:variant>
      <vt:variant>
        <vt:lpwstr/>
      </vt:variant>
      <vt:variant>
        <vt:i4>4784221</vt:i4>
      </vt:variant>
      <vt:variant>
        <vt:i4>24</vt:i4>
      </vt:variant>
      <vt:variant>
        <vt:i4>0</vt:i4>
      </vt:variant>
      <vt:variant>
        <vt:i4>5</vt:i4>
      </vt:variant>
      <vt:variant>
        <vt:lpwstr>http://eur-lex.europa.eu/eli/reg/2013/1303/oj/?locale=LV</vt:lpwstr>
      </vt:variant>
      <vt:variant>
        <vt:lpwstr/>
      </vt:variant>
      <vt:variant>
        <vt:i4>4325458</vt:i4>
      </vt:variant>
      <vt:variant>
        <vt:i4>21</vt:i4>
      </vt:variant>
      <vt:variant>
        <vt:i4>0</vt:i4>
      </vt:variant>
      <vt:variant>
        <vt:i4>5</vt:i4>
      </vt:variant>
      <vt:variant>
        <vt:lpwstr>http://eur-lex.europa.eu/eli/reg/2014/1388/oj/?locale=LV</vt:lpwstr>
      </vt:variant>
      <vt:variant>
        <vt:lpwstr/>
      </vt:variant>
      <vt:variant>
        <vt:i4>4325458</vt:i4>
      </vt:variant>
      <vt:variant>
        <vt:i4>18</vt:i4>
      </vt:variant>
      <vt:variant>
        <vt:i4>0</vt:i4>
      </vt:variant>
      <vt:variant>
        <vt:i4>5</vt:i4>
      </vt:variant>
      <vt:variant>
        <vt:lpwstr>http://eur-lex.europa.eu/eli/reg/2014/1388/oj/?locale=LV</vt:lpwstr>
      </vt:variant>
      <vt:variant>
        <vt:lpwstr/>
      </vt:variant>
      <vt:variant>
        <vt:i4>7077949</vt:i4>
      </vt:variant>
      <vt:variant>
        <vt:i4>15</vt:i4>
      </vt:variant>
      <vt:variant>
        <vt:i4>0</vt:i4>
      </vt:variant>
      <vt:variant>
        <vt:i4>5</vt:i4>
      </vt:variant>
      <vt:variant>
        <vt:lpwstr>http://eur-lex.europa.eu/eli/reg/2014/702/oj/?locale=LV</vt:lpwstr>
      </vt:variant>
      <vt:variant>
        <vt:lpwstr/>
      </vt:variant>
      <vt:variant>
        <vt:i4>7077949</vt:i4>
      </vt:variant>
      <vt:variant>
        <vt:i4>12</vt:i4>
      </vt:variant>
      <vt:variant>
        <vt:i4>0</vt:i4>
      </vt:variant>
      <vt:variant>
        <vt:i4>5</vt:i4>
      </vt:variant>
      <vt:variant>
        <vt:lpwstr>http://eur-lex.europa.eu/eli/reg/2014/702/oj/?locale=LV</vt:lpwstr>
      </vt:variant>
      <vt:variant>
        <vt:lpwstr/>
      </vt:variant>
      <vt:variant>
        <vt:i4>6881343</vt:i4>
      </vt:variant>
      <vt:variant>
        <vt:i4>9</vt:i4>
      </vt:variant>
      <vt:variant>
        <vt:i4>0</vt:i4>
      </vt:variant>
      <vt:variant>
        <vt:i4>5</vt:i4>
      </vt:variant>
      <vt:variant>
        <vt:lpwstr>http://eur-lex.europa.eu/eli/reg/2014/651/oj/?locale=LV</vt:lpwstr>
      </vt:variant>
      <vt:variant>
        <vt:lpwstr/>
      </vt:variant>
      <vt:variant>
        <vt:i4>6881343</vt:i4>
      </vt:variant>
      <vt:variant>
        <vt:i4>6</vt:i4>
      </vt:variant>
      <vt:variant>
        <vt:i4>0</vt:i4>
      </vt:variant>
      <vt:variant>
        <vt:i4>5</vt:i4>
      </vt:variant>
      <vt:variant>
        <vt:lpwstr>http://eur-lex.europa.eu/eli/reg/2014/651/oj/?locale=LV</vt:lpwstr>
      </vt:variant>
      <vt:variant>
        <vt:lpwstr/>
      </vt:variant>
      <vt:variant>
        <vt:i4>4784221</vt:i4>
      </vt:variant>
      <vt:variant>
        <vt:i4>3</vt:i4>
      </vt:variant>
      <vt:variant>
        <vt:i4>0</vt:i4>
      </vt:variant>
      <vt:variant>
        <vt:i4>5</vt:i4>
      </vt:variant>
      <vt:variant>
        <vt:lpwstr>http://eur-lex.europa.eu/eli/reg/2013/1303/oj/?locale=LV</vt:lpwstr>
      </vt:variant>
      <vt:variant>
        <vt:lpwstr/>
      </vt:variant>
      <vt:variant>
        <vt:i4>6553660</vt:i4>
      </vt:variant>
      <vt:variant>
        <vt:i4>0</vt:i4>
      </vt:variant>
      <vt:variant>
        <vt:i4>0</vt:i4>
      </vt:variant>
      <vt:variant>
        <vt:i4>5</vt:i4>
      </vt:variant>
      <vt:variant>
        <vt:lpwstr>http://eur-lex.europa.eu/eli/reg/2014/480/oj/?locale=LV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VKAnot_342_17022015;</dc:title>
  <dc:subject>Anotācija</dc:subject>
  <dc:creator>Liene Dorbe</dc:creator>
  <cp:keywords/>
  <dc:description>rudolfs.kudla@lm.gov.lv_x000d_
tālr.67021630</dc:description>
  <cp:lastModifiedBy>Liene Dorbe</cp:lastModifiedBy>
  <cp:revision>148</cp:revision>
  <cp:lastPrinted>2015-07-07T07:38:00Z</cp:lastPrinted>
  <dcterms:created xsi:type="dcterms:W3CDTF">2017-02-03T14:08:00Z</dcterms:created>
  <dcterms:modified xsi:type="dcterms:W3CDTF">2017-02-21T12:43:00Z</dcterms:modified>
</cp:coreProperties>
</file>