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064" w:rsidRPr="001B6560" w:rsidRDefault="00561064" w:rsidP="001B6560">
      <w:pPr>
        <w:pStyle w:val="Footer"/>
        <w:jc w:val="center"/>
        <w:rPr>
          <w:b/>
          <w:sz w:val="28"/>
          <w:szCs w:val="28"/>
        </w:rPr>
      </w:pPr>
      <w:r w:rsidRPr="001B6560">
        <w:rPr>
          <w:b/>
          <w:bCs/>
          <w:sz w:val="28"/>
          <w:szCs w:val="28"/>
        </w:rPr>
        <w:t xml:space="preserve">Ministru kabineta noteikumu projekta </w:t>
      </w:r>
      <w:r w:rsidR="006024E9">
        <w:rPr>
          <w:b/>
          <w:sz w:val="28"/>
          <w:szCs w:val="28"/>
        </w:rPr>
        <w:t>„Grozījumi</w:t>
      </w:r>
      <w:r w:rsidRPr="001B6560">
        <w:rPr>
          <w:b/>
          <w:sz w:val="28"/>
          <w:szCs w:val="28"/>
        </w:rPr>
        <w:t xml:space="preserve"> Ministru kabineta </w:t>
      </w:r>
      <w:smartTag w:uri="schemas-tilde-lv/tildestengine" w:element="date">
        <w:smartTagPr>
          <w:attr w:name="Day" w:val="25"/>
          <w:attr w:name="Month" w:val="5"/>
          <w:attr w:name="Year" w:val="2010"/>
        </w:smartTagPr>
        <w:r w:rsidRPr="001B6560">
          <w:rPr>
            <w:b/>
            <w:sz w:val="28"/>
            <w:szCs w:val="28"/>
          </w:rPr>
          <w:t>2010.gada 25.maija</w:t>
        </w:r>
      </w:smartTag>
      <w:r w:rsidRPr="001B6560">
        <w:rPr>
          <w:b/>
          <w:sz w:val="28"/>
          <w:szCs w:val="28"/>
        </w:rPr>
        <w:t xml:space="preserve"> noteikumos Nr.482</w:t>
      </w:r>
      <w:r w:rsidR="004D3DB9">
        <w:rPr>
          <w:b/>
          <w:sz w:val="28"/>
          <w:szCs w:val="28"/>
        </w:rPr>
        <w:t xml:space="preserve"> </w:t>
      </w:r>
      <w:r w:rsidR="0001322A">
        <w:rPr>
          <w:b/>
          <w:sz w:val="28"/>
          <w:szCs w:val="28"/>
        </w:rPr>
        <w:t>„</w:t>
      </w:r>
      <w:r w:rsidRPr="001B6560">
        <w:rPr>
          <w:b/>
          <w:sz w:val="28"/>
          <w:szCs w:val="28"/>
        </w:rPr>
        <w:t>Noteikumi par teritorijas attīstības indeksa aprēķināšanas kārtību un tā vērtībām””</w:t>
      </w:r>
      <w:r w:rsidRPr="001B6560">
        <w:rPr>
          <w:b/>
          <w:bCs/>
          <w:sz w:val="28"/>
          <w:szCs w:val="28"/>
        </w:rPr>
        <w:t xml:space="preserve"> sākotnējās ietekmes novērtējuma </w:t>
      </w:r>
      <w:smartTag w:uri="schemas-tilde-lv/tildestengine" w:element="veidnes">
        <w:smartTagPr>
          <w:attr w:name="baseform" w:val="ziņojum|s"/>
          <w:attr w:name="id" w:val="-1"/>
          <w:attr w:name="text" w:val="ziņojums"/>
        </w:smartTagPr>
        <w:r w:rsidRPr="001B6560">
          <w:rPr>
            <w:b/>
            <w:bCs/>
            <w:sz w:val="28"/>
            <w:szCs w:val="28"/>
          </w:rPr>
          <w:t>ziņojums</w:t>
        </w:r>
      </w:smartTag>
      <w:r w:rsidRPr="001B6560">
        <w:rPr>
          <w:b/>
          <w:bCs/>
          <w:sz w:val="28"/>
          <w:szCs w:val="28"/>
        </w:rPr>
        <w:t xml:space="preserve"> (anotācija)</w:t>
      </w:r>
    </w:p>
    <w:p w:rsidR="00561064" w:rsidRDefault="00561064" w:rsidP="0012792B">
      <w:pPr>
        <w:jc w:val="both"/>
      </w:pPr>
    </w:p>
    <w:p w:rsidR="00561064" w:rsidRPr="002F5B09" w:rsidRDefault="00561064" w:rsidP="0012792B">
      <w:pPr>
        <w:jc w:val="both"/>
      </w:pPr>
    </w:p>
    <w:tbl>
      <w:tblPr>
        <w:tblW w:w="5000"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tblPr>
      <w:tblGrid>
        <w:gridCol w:w="531"/>
        <w:gridCol w:w="1643"/>
        <w:gridCol w:w="7107"/>
      </w:tblGrid>
      <w:tr w:rsidR="00561064" w:rsidRPr="00605F85" w:rsidTr="009F2881">
        <w:tc>
          <w:tcPr>
            <w:tcW w:w="5000" w:type="pct"/>
            <w:gridSpan w:val="3"/>
          </w:tcPr>
          <w:p w:rsidR="00561064" w:rsidRPr="00605F85" w:rsidRDefault="00561064" w:rsidP="009F2881">
            <w:pPr>
              <w:pStyle w:val="Heading4"/>
              <w:spacing w:before="60" w:after="60"/>
              <w:rPr>
                <w:sz w:val="28"/>
                <w:szCs w:val="28"/>
              </w:rPr>
            </w:pPr>
            <w:r w:rsidRPr="00605F85">
              <w:rPr>
                <w:sz w:val="28"/>
                <w:szCs w:val="28"/>
              </w:rPr>
              <w:t> I</w:t>
            </w:r>
            <w:r w:rsidR="00FA5A87" w:rsidRPr="00605F85">
              <w:rPr>
                <w:sz w:val="28"/>
                <w:szCs w:val="28"/>
              </w:rPr>
              <w:t>.</w:t>
            </w:r>
            <w:r w:rsidRPr="00605F85">
              <w:rPr>
                <w:sz w:val="28"/>
                <w:szCs w:val="28"/>
              </w:rPr>
              <w:t xml:space="preserve"> Tiesību </w:t>
            </w:r>
            <w:smartTag w:uri="schemas-tilde-lv/tildestengine" w:element="veidnes">
              <w:smartTagPr>
                <w:attr w:name="baseform" w:val="akt|s"/>
                <w:attr w:name="id" w:val="-1"/>
                <w:attr w:name="text" w:val="akta"/>
              </w:smartTagPr>
              <w:r w:rsidRPr="00605F85">
                <w:rPr>
                  <w:sz w:val="28"/>
                  <w:szCs w:val="28"/>
                </w:rPr>
                <w:t>akta</w:t>
              </w:r>
            </w:smartTag>
            <w:r w:rsidRPr="00605F85">
              <w:rPr>
                <w:sz w:val="28"/>
                <w:szCs w:val="28"/>
              </w:rPr>
              <w:t xml:space="preserve"> projekta izstrādes nepieciešamība</w:t>
            </w:r>
          </w:p>
        </w:tc>
      </w:tr>
      <w:tr w:rsidR="00561064" w:rsidRPr="00605F85" w:rsidTr="009F2881">
        <w:tc>
          <w:tcPr>
            <w:tcW w:w="286" w:type="pct"/>
          </w:tcPr>
          <w:p w:rsidR="00561064" w:rsidRPr="00605F85" w:rsidRDefault="00561064" w:rsidP="009F2881">
            <w:pPr>
              <w:spacing w:before="60" w:after="60"/>
              <w:rPr>
                <w:sz w:val="28"/>
                <w:szCs w:val="28"/>
                <w:lang w:eastAsia="lv-LV"/>
              </w:rPr>
            </w:pPr>
            <w:r w:rsidRPr="00605F85">
              <w:rPr>
                <w:sz w:val="28"/>
                <w:szCs w:val="28"/>
                <w:lang w:eastAsia="lv-LV"/>
              </w:rPr>
              <w:t>1.</w:t>
            </w:r>
          </w:p>
        </w:tc>
        <w:tc>
          <w:tcPr>
            <w:tcW w:w="885" w:type="pct"/>
          </w:tcPr>
          <w:p w:rsidR="00561064" w:rsidRPr="00605F85" w:rsidRDefault="00561064" w:rsidP="009F2881">
            <w:pPr>
              <w:spacing w:before="60" w:after="60"/>
              <w:rPr>
                <w:sz w:val="28"/>
                <w:szCs w:val="28"/>
              </w:rPr>
            </w:pPr>
            <w:r w:rsidRPr="00605F85">
              <w:rPr>
                <w:sz w:val="28"/>
                <w:szCs w:val="28"/>
                <w:lang w:eastAsia="lv-LV"/>
              </w:rPr>
              <w:t>Pamatojums</w:t>
            </w:r>
          </w:p>
        </w:tc>
        <w:tc>
          <w:tcPr>
            <w:tcW w:w="3829" w:type="pct"/>
          </w:tcPr>
          <w:p w:rsidR="00561064" w:rsidRPr="00605F85" w:rsidRDefault="00F43902" w:rsidP="009E7E4C">
            <w:pPr>
              <w:autoSpaceDE w:val="0"/>
              <w:autoSpaceDN w:val="0"/>
              <w:adjustRightInd w:val="0"/>
              <w:spacing w:before="60" w:after="60"/>
              <w:jc w:val="both"/>
              <w:rPr>
                <w:sz w:val="28"/>
                <w:szCs w:val="28"/>
              </w:rPr>
            </w:pPr>
            <w:r w:rsidRPr="00605F85">
              <w:rPr>
                <w:sz w:val="28"/>
                <w:szCs w:val="28"/>
              </w:rPr>
              <w:t xml:space="preserve">Ministru kabineta 2010.gada 25.maija noteikumu Nr.482 „Noteikumi par teritorijas attīstības indeksa aprēķināšanas kārtību un tā vērtībām” (turpmāk – noteikumi)  4.punkts, kas </w:t>
            </w:r>
            <w:bookmarkStart w:id="0" w:name="OLE_LINK1"/>
            <w:bookmarkStart w:id="1" w:name="OLE_LINK2"/>
            <w:r w:rsidRPr="00605F85">
              <w:rPr>
                <w:sz w:val="28"/>
                <w:szCs w:val="28"/>
              </w:rPr>
              <w:t>paredz, ka katru gadu līdz 1.aprīlim vides aizsardzības un reģionālās attīstības ministrs iesniedz Ministru kabinetā grozījumus šo noteikumu 2., 3.</w:t>
            </w:r>
            <w:r w:rsidR="0037724C" w:rsidRPr="00605F85">
              <w:rPr>
                <w:sz w:val="28"/>
                <w:szCs w:val="28"/>
              </w:rPr>
              <w:t xml:space="preserve"> </w:t>
            </w:r>
            <w:r w:rsidRPr="00605F85">
              <w:rPr>
                <w:sz w:val="28"/>
                <w:szCs w:val="28"/>
              </w:rPr>
              <w:t>un 4.pielikumā</w:t>
            </w:r>
            <w:r w:rsidR="0037724C" w:rsidRPr="00605F85">
              <w:rPr>
                <w:sz w:val="28"/>
                <w:szCs w:val="28"/>
              </w:rPr>
              <w:t>,</w:t>
            </w:r>
            <w:r w:rsidRPr="00605F85">
              <w:rPr>
                <w:sz w:val="28"/>
                <w:szCs w:val="28"/>
              </w:rPr>
              <w:t xml:space="preserve"> aktualizējot teritorijas attīstības indeksa vērtības.</w:t>
            </w:r>
            <w:bookmarkEnd w:id="0"/>
            <w:bookmarkEnd w:id="1"/>
          </w:p>
        </w:tc>
      </w:tr>
      <w:tr w:rsidR="00561064" w:rsidRPr="00605F85" w:rsidTr="009F2881">
        <w:tc>
          <w:tcPr>
            <w:tcW w:w="286" w:type="pct"/>
          </w:tcPr>
          <w:p w:rsidR="00561064" w:rsidRPr="00605F85" w:rsidRDefault="00561064" w:rsidP="009F2881">
            <w:pPr>
              <w:spacing w:before="60" w:after="60"/>
              <w:rPr>
                <w:sz w:val="28"/>
                <w:szCs w:val="28"/>
              </w:rPr>
            </w:pPr>
            <w:r w:rsidRPr="00605F85">
              <w:rPr>
                <w:sz w:val="28"/>
                <w:szCs w:val="28"/>
              </w:rPr>
              <w:t>2.</w:t>
            </w:r>
          </w:p>
        </w:tc>
        <w:tc>
          <w:tcPr>
            <w:tcW w:w="885" w:type="pct"/>
          </w:tcPr>
          <w:p w:rsidR="00561064" w:rsidRPr="00605F85" w:rsidRDefault="00561064" w:rsidP="009F2881">
            <w:pPr>
              <w:spacing w:before="60" w:after="60"/>
              <w:rPr>
                <w:sz w:val="28"/>
                <w:szCs w:val="28"/>
              </w:rPr>
            </w:pPr>
            <w:r w:rsidRPr="00605F85">
              <w:rPr>
                <w:sz w:val="28"/>
                <w:szCs w:val="28"/>
              </w:rPr>
              <w:t>Pašreizējā situācija un problēmas</w:t>
            </w:r>
          </w:p>
        </w:tc>
        <w:tc>
          <w:tcPr>
            <w:tcW w:w="3829" w:type="pct"/>
          </w:tcPr>
          <w:p w:rsidR="00561064" w:rsidRDefault="008718F2" w:rsidP="00756A0B">
            <w:pPr>
              <w:pStyle w:val="ListParagraph"/>
              <w:spacing w:before="100"/>
              <w:ind w:left="0"/>
              <w:jc w:val="both"/>
              <w:rPr>
                <w:sz w:val="28"/>
                <w:szCs w:val="28"/>
              </w:rPr>
            </w:pPr>
            <w:r w:rsidRPr="00605F85">
              <w:rPr>
                <w:sz w:val="28"/>
                <w:szCs w:val="28"/>
              </w:rPr>
              <w:t>Šobrīd noteikumos ir iekļautas teritorijas att</w:t>
            </w:r>
            <w:r w:rsidR="00CF1A9B" w:rsidRPr="00605F85">
              <w:rPr>
                <w:sz w:val="28"/>
                <w:szCs w:val="28"/>
              </w:rPr>
              <w:t xml:space="preserve">īstības indeksa vērtības par </w:t>
            </w:r>
            <w:r w:rsidR="00756A0B" w:rsidRPr="00605F85">
              <w:rPr>
                <w:sz w:val="28"/>
                <w:szCs w:val="28"/>
              </w:rPr>
              <w:t>201</w:t>
            </w:r>
            <w:r w:rsidR="00756A0B">
              <w:rPr>
                <w:sz w:val="28"/>
                <w:szCs w:val="28"/>
              </w:rPr>
              <w:t>1</w:t>
            </w:r>
            <w:r w:rsidRPr="00605F85">
              <w:rPr>
                <w:sz w:val="28"/>
                <w:szCs w:val="28"/>
              </w:rPr>
              <w:t>.gadu, aprēķiniem izmanto</w:t>
            </w:r>
            <w:r w:rsidR="00CF1A9B" w:rsidRPr="00605F85">
              <w:rPr>
                <w:sz w:val="28"/>
                <w:szCs w:val="28"/>
              </w:rPr>
              <w:t xml:space="preserve">jot </w:t>
            </w:r>
            <w:r w:rsidR="00756A0B" w:rsidRPr="00605F85">
              <w:rPr>
                <w:sz w:val="28"/>
                <w:szCs w:val="28"/>
              </w:rPr>
              <w:t>201</w:t>
            </w:r>
            <w:r w:rsidR="00756A0B">
              <w:rPr>
                <w:sz w:val="28"/>
                <w:szCs w:val="28"/>
              </w:rPr>
              <w:t>1</w:t>
            </w:r>
            <w:r w:rsidR="006A1855" w:rsidRPr="00605F85">
              <w:rPr>
                <w:sz w:val="28"/>
                <w:szCs w:val="28"/>
              </w:rPr>
              <w:t>.gada statistikas datus (2., 3., 4. pielikums).</w:t>
            </w:r>
            <w:r w:rsidRPr="00605F85">
              <w:rPr>
                <w:sz w:val="28"/>
                <w:szCs w:val="28"/>
              </w:rPr>
              <w:t xml:space="preserve"> Teritorijas attīstības indeksa vērtības nepieciešams aktualizēt, izmantojot</w:t>
            </w:r>
            <w:r w:rsidR="006A1855" w:rsidRPr="00605F85">
              <w:rPr>
                <w:sz w:val="28"/>
                <w:szCs w:val="28"/>
              </w:rPr>
              <w:t xml:space="preserve"> jaun</w:t>
            </w:r>
            <w:r w:rsidR="00CF1A9B" w:rsidRPr="00605F85">
              <w:rPr>
                <w:sz w:val="28"/>
                <w:szCs w:val="28"/>
              </w:rPr>
              <w:t xml:space="preserve">āko pieejamo statistiku par </w:t>
            </w:r>
            <w:r w:rsidR="00756A0B" w:rsidRPr="00605F85">
              <w:rPr>
                <w:sz w:val="28"/>
                <w:szCs w:val="28"/>
              </w:rPr>
              <w:t>201</w:t>
            </w:r>
            <w:r w:rsidR="00756A0B">
              <w:rPr>
                <w:sz w:val="28"/>
                <w:szCs w:val="28"/>
              </w:rPr>
              <w:t>2</w:t>
            </w:r>
            <w:r w:rsidR="006A1855" w:rsidRPr="00605F85">
              <w:rPr>
                <w:sz w:val="28"/>
                <w:szCs w:val="28"/>
              </w:rPr>
              <w:t>.gadu.</w:t>
            </w:r>
          </w:p>
          <w:p w:rsidR="00CF2B6C" w:rsidRPr="00605F85" w:rsidRDefault="00CF2B6C" w:rsidP="00313871">
            <w:pPr>
              <w:pStyle w:val="ListParagraph"/>
              <w:spacing w:before="100"/>
              <w:ind w:left="0"/>
              <w:jc w:val="both"/>
              <w:rPr>
                <w:sz w:val="28"/>
                <w:szCs w:val="28"/>
              </w:rPr>
            </w:pPr>
            <w:r>
              <w:rPr>
                <w:sz w:val="28"/>
                <w:szCs w:val="28"/>
              </w:rPr>
              <w:t>Vienlaicīgi t</w:t>
            </w:r>
            <w:r w:rsidRPr="00CF2B6C">
              <w:rPr>
                <w:sz w:val="28"/>
                <w:szCs w:val="28"/>
              </w:rPr>
              <w:t>eritorijas attīstības indeksa vērtību aktualizācija, katru gadu sagatavojot M</w:t>
            </w:r>
            <w:r>
              <w:rPr>
                <w:sz w:val="28"/>
                <w:szCs w:val="28"/>
              </w:rPr>
              <w:t>inistru kabineta</w:t>
            </w:r>
            <w:r w:rsidRPr="00CF2B6C">
              <w:rPr>
                <w:sz w:val="28"/>
                <w:szCs w:val="28"/>
              </w:rPr>
              <w:t xml:space="preserve"> noteikumu grozījumus,</w:t>
            </w:r>
            <w:r>
              <w:rPr>
                <w:sz w:val="28"/>
                <w:szCs w:val="28"/>
              </w:rPr>
              <w:t xml:space="preserve"> ir administratīvais slogs Vides aizsardzības un reģionālās attīstības ministrijai</w:t>
            </w:r>
            <w:r w:rsidR="009A7C30">
              <w:rPr>
                <w:sz w:val="28"/>
                <w:szCs w:val="28"/>
              </w:rPr>
              <w:t xml:space="preserve"> (turpmāk – VARAM)</w:t>
            </w:r>
            <w:r>
              <w:rPr>
                <w:sz w:val="28"/>
                <w:szCs w:val="28"/>
              </w:rPr>
              <w:t xml:space="preserve"> un pārējām iesaistītajām institūcijām, kurām šādi </w:t>
            </w:r>
            <w:r w:rsidR="00313871">
              <w:rPr>
                <w:sz w:val="28"/>
                <w:szCs w:val="28"/>
              </w:rPr>
              <w:t>grozījumi jāsaskaņo (pēc būtības tie ir tehniski grozījumi, jo teritorijas attīstības indekss ir aprēķināts, izmantojot noteikumos noteikto aprēķina metodiku).</w:t>
            </w:r>
          </w:p>
        </w:tc>
      </w:tr>
      <w:tr w:rsidR="00561064" w:rsidRPr="00605F85" w:rsidTr="009F2881">
        <w:tc>
          <w:tcPr>
            <w:tcW w:w="286" w:type="pct"/>
          </w:tcPr>
          <w:p w:rsidR="00561064" w:rsidRPr="00605F85" w:rsidRDefault="00561064" w:rsidP="009F2881">
            <w:pPr>
              <w:spacing w:before="60" w:after="60"/>
              <w:rPr>
                <w:sz w:val="28"/>
                <w:szCs w:val="28"/>
              </w:rPr>
            </w:pPr>
            <w:r w:rsidRPr="00605F85">
              <w:rPr>
                <w:sz w:val="28"/>
                <w:szCs w:val="28"/>
              </w:rPr>
              <w:t>3.</w:t>
            </w:r>
          </w:p>
        </w:tc>
        <w:tc>
          <w:tcPr>
            <w:tcW w:w="885" w:type="pct"/>
          </w:tcPr>
          <w:p w:rsidR="00561064" w:rsidRPr="00605F85" w:rsidRDefault="00561064" w:rsidP="009F2881">
            <w:pPr>
              <w:spacing w:before="60" w:after="60"/>
              <w:rPr>
                <w:sz w:val="28"/>
                <w:szCs w:val="28"/>
              </w:rPr>
            </w:pPr>
            <w:r w:rsidRPr="00605F85">
              <w:rPr>
                <w:sz w:val="28"/>
                <w:szCs w:val="28"/>
              </w:rPr>
              <w:t>Saistītie politikas ietekmes novērtējumi un pētījumi</w:t>
            </w:r>
          </w:p>
        </w:tc>
        <w:tc>
          <w:tcPr>
            <w:tcW w:w="3829" w:type="pct"/>
          </w:tcPr>
          <w:p w:rsidR="00561064" w:rsidRPr="00605F85" w:rsidRDefault="00FA5A87" w:rsidP="00850225">
            <w:pPr>
              <w:spacing w:before="60" w:after="60"/>
              <w:jc w:val="both"/>
              <w:rPr>
                <w:sz w:val="28"/>
                <w:szCs w:val="28"/>
              </w:rPr>
            </w:pPr>
            <w:r w:rsidRPr="00605F85">
              <w:rPr>
                <w:sz w:val="28"/>
                <w:szCs w:val="28"/>
              </w:rPr>
              <w:t>Projekts šo jomu neskar.</w:t>
            </w:r>
          </w:p>
        </w:tc>
      </w:tr>
      <w:tr w:rsidR="00561064" w:rsidRPr="00605F85" w:rsidTr="009F2881">
        <w:tc>
          <w:tcPr>
            <w:tcW w:w="286" w:type="pct"/>
          </w:tcPr>
          <w:p w:rsidR="00561064" w:rsidRPr="00605F85" w:rsidRDefault="00561064" w:rsidP="009F2881">
            <w:pPr>
              <w:spacing w:before="60" w:after="60"/>
              <w:rPr>
                <w:sz w:val="28"/>
                <w:szCs w:val="28"/>
              </w:rPr>
            </w:pPr>
            <w:r w:rsidRPr="00605F85">
              <w:rPr>
                <w:sz w:val="28"/>
                <w:szCs w:val="28"/>
              </w:rPr>
              <w:t>4.</w:t>
            </w:r>
          </w:p>
        </w:tc>
        <w:tc>
          <w:tcPr>
            <w:tcW w:w="885" w:type="pct"/>
          </w:tcPr>
          <w:p w:rsidR="00561064" w:rsidRPr="00605F85" w:rsidRDefault="00561064" w:rsidP="009F2881">
            <w:pPr>
              <w:spacing w:before="60" w:after="60"/>
              <w:rPr>
                <w:sz w:val="28"/>
                <w:szCs w:val="28"/>
              </w:rPr>
            </w:pPr>
            <w:r w:rsidRPr="00605F85">
              <w:rPr>
                <w:sz w:val="28"/>
                <w:szCs w:val="28"/>
              </w:rPr>
              <w:t>Tiesiskā regulējuma mērķis un būtība</w:t>
            </w:r>
          </w:p>
        </w:tc>
        <w:tc>
          <w:tcPr>
            <w:tcW w:w="3829" w:type="pct"/>
          </w:tcPr>
          <w:p w:rsidR="00313871" w:rsidRDefault="00313871" w:rsidP="00850225">
            <w:pPr>
              <w:spacing w:before="120" w:after="120"/>
              <w:jc w:val="both"/>
              <w:rPr>
                <w:sz w:val="28"/>
                <w:szCs w:val="28"/>
              </w:rPr>
            </w:pPr>
            <w:r>
              <w:rPr>
                <w:sz w:val="28"/>
                <w:szCs w:val="28"/>
              </w:rPr>
              <w:t>Noteikumu projekts paredz svītrot noteikumu 2.,3 un 4.pielikumu un saistītās normas, nosakot, ka turpmāk Valsts reģionālās attīstības aģentūra (turpmāk – VRAA)</w:t>
            </w:r>
            <w:r w:rsidR="006A1619">
              <w:rPr>
                <w:sz w:val="28"/>
                <w:szCs w:val="28"/>
              </w:rPr>
              <w:t xml:space="preserve"> katru gadu</w:t>
            </w:r>
            <w:r>
              <w:rPr>
                <w:sz w:val="28"/>
                <w:szCs w:val="28"/>
              </w:rPr>
              <w:t xml:space="preserve"> aprēķina teritorijas attīstības indeksa vērtības par iepriekšējo gadu</w:t>
            </w:r>
            <w:r w:rsidR="00B264A6">
              <w:rPr>
                <w:sz w:val="28"/>
                <w:szCs w:val="28"/>
              </w:rPr>
              <w:t xml:space="preserve"> līdz 1.aprīlim</w:t>
            </w:r>
            <w:r>
              <w:rPr>
                <w:sz w:val="28"/>
                <w:szCs w:val="28"/>
              </w:rPr>
              <w:t xml:space="preserve"> un publicē tās VRAA oficiālajā tīmekļa vietnē. </w:t>
            </w:r>
          </w:p>
          <w:p w:rsidR="006A1619" w:rsidRDefault="006A1619" w:rsidP="00850225">
            <w:pPr>
              <w:spacing w:before="120" w:after="120"/>
              <w:jc w:val="both"/>
              <w:rPr>
                <w:sz w:val="28"/>
                <w:szCs w:val="28"/>
              </w:rPr>
            </w:pPr>
            <w:r>
              <w:rPr>
                <w:sz w:val="28"/>
                <w:szCs w:val="28"/>
              </w:rPr>
              <w:t>Noteikumu projekts paredz arī, ka</w:t>
            </w:r>
            <w:r w:rsidR="00AD4696">
              <w:rPr>
                <w:sz w:val="28"/>
                <w:szCs w:val="28"/>
              </w:rPr>
              <w:t xml:space="preserve"> aktuālās</w:t>
            </w:r>
            <w:r>
              <w:rPr>
                <w:sz w:val="28"/>
                <w:szCs w:val="28"/>
              </w:rPr>
              <w:t xml:space="preserve"> teritorijas attīstības indeksa vērtī</w:t>
            </w:r>
            <w:r w:rsidR="00B63765">
              <w:rPr>
                <w:sz w:val="28"/>
                <w:szCs w:val="28"/>
              </w:rPr>
              <w:t>bas par 2012.gadu</w:t>
            </w:r>
            <w:r>
              <w:rPr>
                <w:sz w:val="28"/>
                <w:szCs w:val="28"/>
              </w:rPr>
              <w:t xml:space="preserve"> VRAA publicē tās </w:t>
            </w:r>
            <w:r w:rsidR="00B63765">
              <w:rPr>
                <w:sz w:val="28"/>
                <w:szCs w:val="28"/>
              </w:rPr>
              <w:lastRenderedPageBreak/>
              <w:t>oficiālajā tīmekļ</w:t>
            </w:r>
            <w:r w:rsidR="00667E4E">
              <w:rPr>
                <w:sz w:val="28"/>
                <w:szCs w:val="28"/>
              </w:rPr>
              <w:t>a vietnē līdz 2013.gada 1.jūnijam</w:t>
            </w:r>
            <w:r w:rsidR="00B63765">
              <w:rPr>
                <w:sz w:val="28"/>
                <w:szCs w:val="28"/>
              </w:rPr>
              <w:t>.</w:t>
            </w:r>
            <w:r>
              <w:rPr>
                <w:sz w:val="28"/>
                <w:szCs w:val="28"/>
              </w:rPr>
              <w:t xml:space="preserve"> </w:t>
            </w:r>
          </w:p>
          <w:p w:rsidR="006A1855" w:rsidRPr="00605F85" w:rsidRDefault="006A1855" w:rsidP="00850225">
            <w:pPr>
              <w:spacing w:before="120" w:after="120"/>
              <w:jc w:val="both"/>
              <w:rPr>
                <w:sz w:val="28"/>
                <w:szCs w:val="28"/>
              </w:rPr>
            </w:pPr>
            <w:r w:rsidRPr="00605F85">
              <w:rPr>
                <w:sz w:val="28"/>
                <w:szCs w:val="28"/>
              </w:rPr>
              <w:t>Teritorijas attīstības indeksa vērtības nepieciešams aktualizēt, jo tās tiek izmantotas Eiropas Savienības</w:t>
            </w:r>
            <w:r w:rsidR="008E6456">
              <w:rPr>
                <w:sz w:val="28"/>
                <w:szCs w:val="28"/>
              </w:rPr>
              <w:t xml:space="preserve"> (turpmāk – ES)</w:t>
            </w:r>
            <w:r w:rsidRPr="00605F85">
              <w:rPr>
                <w:sz w:val="28"/>
                <w:szCs w:val="28"/>
              </w:rPr>
              <w:t xml:space="preserve"> fondu</w:t>
            </w:r>
            <w:r w:rsidR="004E7AD3">
              <w:rPr>
                <w:sz w:val="28"/>
                <w:szCs w:val="28"/>
              </w:rPr>
              <w:t xml:space="preserve"> un ārvalstu finanšu instrumentu</w:t>
            </w:r>
            <w:r w:rsidRPr="00605F85">
              <w:rPr>
                <w:sz w:val="28"/>
                <w:szCs w:val="28"/>
              </w:rPr>
              <w:t xml:space="preserve"> apgūšanā.</w:t>
            </w:r>
          </w:p>
          <w:p w:rsidR="00295CC5" w:rsidRPr="00605F85" w:rsidRDefault="00295CC5" w:rsidP="00295CC5">
            <w:pPr>
              <w:jc w:val="both"/>
              <w:rPr>
                <w:sz w:val="28"/>
                <w:szCs w:val="28"/>
              </w:rPr>
            </w:pPr>
            <w:r w:rsidRPr="00605F85">
              <w:rPr>
                <w:sz w:val="28"/>
                <w:szCs w:val="28"/>
                <w:u w:val="single"/>
              </w:rPr>
              <w:t>Teritorijas attīstības līmeņa indeksa vērtības</w:t>
            </w:r>
            <w:r w:rsidRPr="00605F85">
              <w:rPr>
                <w:sz w:val="28"/>
                <w:szCs w:val="28"/>
              </w:rPr>
              <w:t xml:space="preserve"> izmanto Ministru kabineta 2009.gada 28.jūlija noteikumu Nr.840 „Noteikumi par kritērijiem un kārtību valsts budžeta dotācijas piešķiršanai pašvaldībām un plānošanas reģioniem Eiropas Savienības struktūrfondu un Kohēzijas fonda līdzfinansēto projektu īstenošanai” ietvaros. Teritorijas attīstības</w:t>
            </w:r>
            <w:r w:rsidR="00CF1A9B" w:rsidRPr="00605F85">
              <w:rPr>
                <w:sz w:val="28"/>
                <w:szCs w:val="28"/>
              </w:rPr>
              <w:t xml:space="preserve"> līmeņa</w:t>
            </w:r>
            <w:r w:rsidRPr="00605F85">
              <w:rPr>
                <w:sz w:val="28"/>
                <w:szCs w:val="28"/>
              </w:rPr>
              <w:t xml:space="preserve"> indekss nosaka valsts līdzfinansējuma intensitāti pašvaldību īstenotos ES fondu projektos </w:t>
            </w:r>
            <w:r w:rsidR="008E6456">
              <w:rPr>
                <w:sz w:val="28"/>
                <w:szCs w:val="28"/>
              </w:rPr>
              <w:t>–</w:t>
            </w:r>
            <w:r w:rsidRPr="00605F85">
              <w:rPr>
                <w:sz w:val="28"/>
                <w:szCs w:val="28"/>
              </w:rPr>
              <w:t xml:space="preserve"> jo zemāks teritorijas attīstības</w:t>
            </w:r>
            <w:r w:rsidR="00CF1A9B" w:rsidRPr="00605F85">
              <w:rPr>
                <w:sz w:val="28"/>
                <w:szCs w:val="28"/>
              </w:rPr>
              <w:t xml:space="preserve"> līmeņa</w:t>
            </w:r>
            <w:r w:rsidRPr="00605F85">
              <w:rPr>
                <w:sz w:val="28"/>
                <w:szCs w:val="28"/>
              </w:rPr>
              <w:t xml:space="preserve"> indekss, jo augstāks valsts budžeta dotācijas īpatsvars un</w:t>
            </w:r>
            <w:r w:rsidR="008E6456">
              <w:rPr>
                <w:sz w:val="28"/>
                <w:szCs w:val="28"/>
              </w:rPr>
              <w:t xml:space="preserve"> </w:t>
            </w:r>
            <w:r w:rsidRPr="00605F85">
              <w:rPr>
                <w:sz w:val="28"/>
                <w:szCs w:val="28"/>
              </w:rPr>
              <w:t>attiecīgi zemāks pašvaldības līdzfinansējuma īpatsvars.</w:t>
            </w:r>
          </w:p>
          <w:p w:rsidR="00295CC5" w:rsidRPr="00605F85" w:rsidRDefault="00295CC5" w:rsidP="00295CC5">
            <w:pPr>
              <w:jc w:val="both"/>
              <w:rPr>
                <w:sz w:val="28"/>
                <w:szCs w:val="28"/>
              </w:rPr>
            </w:pPr>
          </w:p>
          <w:p w:rsidR="008E6456" w:rsidRDefault="00295CC5" w:rsidP="003C56FB">
            <w:pPr>
              <w:spacing w:before="60" w:after="60"/>
              <w:jc w:val="both"/>
              <w:rPr>
                <w:sz w:val="28"/>
                <w:szCs w:val="28"/>
              </w:rPr>
            </w:pPr>
            <w:r w:rsidRPr="00605F85">
              <w:rPr>
                <w:sz w:val="28"/>
                <w:szCs w:val="28"/>
                <w:u w:val="single"/>
              </w:rPr>
              <w:t>Teritorijas attīstības līmeņa izmaiņu indeksa vērtības</w:t>
            </w:r>
            <w:r w:rsidRPr="00605F85">
              <w:rPr>
                <w:sz w:val="28"/>
                <w:szCs w:val="28"/>
              </w:rPr>
              <w:t xml:space="preserve"> izmanto </w:t>
            </w:r>
            <w:r w:rsidR="008E6456">
              <w:rPr>
                <w:sz w:val="28"/>
                <w:szCs w:val="28"/>
              </w:rPr>
              <w:t>ES</w:t>
            </w:r>
            <w:r w:rsidRPr="00605F85">
              <w:rPr>
                <w:sz w:val="28"/>
                <w:szCs w:val="28"/>
              </w:rPr>
              <w:t xml:space="preserve"> fondu iesniegto projektu vērtēšanā, dodot noteiktu punktu skaitu</w:t>
            </w:r>
            <w:r w:rsidR="001401CD" w:rsidRPr="00605F85">
              <w:rPr>
                <w:sz w:val="28"/>
                <w:szCs w:val="28"/>
              </w:rPr>
              <w:t xml:space="preserve"> (jo zemāks</w:t>
            </w:r>
            <w:r w:rsidR="00CF1A9B" w:rsidRPr="00605F85">
              <w:rPr>
                <w:sz w:val="28"/>
                <w:szCs w:val="28"/>
              </w:rPr>
              <w:t xml:space="preserve"> teritorijas attīstības līmeņa izmaiņu</w:t>
            </w:r>
            <w:r w:rsidR="001401CD" w:rsidRPr="00605F85">
              <w:rPr>
                <w:sz w:val="28"/>
                <w:szCs w:val="28"/>
              </w:rPr>
              <w:t xml:space="preserve"> indekss, jo lielāks punktu skaits)</w:t>
            </w:r>
            <w:r w:rsidRPr="00605F85">
              <w:rPr>
                <w:sz w:val="28"/>
                <w:szCs w:val="28"/>
              </w:rPr>
              <w:t xml:space="preserve"> </w:t>
            </w:r>
            <w:r w:rsidR="006B403B" w:rsidRPr="00605F85">
              <w:rPr>
                <w:sz w:val="28"/>
                <w:szCs w:val="28"/>
              </w:rPr>
              <w:t xml:space="preserve">atkarībā </w:t>
            </w:r>
            <w:r w:rsidRPr="00605F85">
              <w:rPr>
                <w:sz w:val="28"/>
                <w:szCs w:val="28"/>
              </w:rPr>
              <w:t>no projekta īstenošanas vietas (pašvaldības), vai arī teritorijas attīstības</w:t>
            </w:r>
            <w:r w:rsidR="00CF1A9B" w:rsidRPr="00605F85">
              <w:rPr>
                <w:sz w:val="28"/>
                <w:szCs w:val="28"/>
              </w:rPr>
              <w:t xml:space="preserve"> līmeņa izmaiņu</w:t>
            </w:r>
            <w:r w:rsidRPr="00605F85">
              <w:rPr>
                <w:sz w:val="28"/>
                <w:szCs w:val="28"/>
              </w:rPr>
              <w:t xml:space="preserve"> indeksa vērtības par projekta īstenošanas vietu (pašvaldību) ir kā papildus kritērijs vienāda projektu</w:t>
            </w:r>
            <w:r w:rsidR="00FE5202" w:rsidRPr="00605F85">
              <w:rPr>
                <w:sz w:val="28"/>
                <w:szCs w:val="28"/>
              </w:rPr>
              <w:t xml:space="preserve"> novērtējuma gadījumā (priekšrocības ir teritorijai ar zemāku indeksa vērtību).</w:t>
            </w:r>
            <w:r w:rsidRPr="00605F85">
              <w:rPr>
                <w:sz w:val="28"/>
                <w:szCs w:val="28"/>
              </w:rPr>
              <w:t xml:space="preserve"> </w:t>
            </w:r>
          </w:p>
          <w:p w:rsidR="003C56FB" w:rsidRPr="00605F85" w:rsidRDefault="003C56FB" w:rsidP="003C56FB">
            <w:pPr>
              <w:spacing w:before="60" w:after="60"/>
              <w:jc w:val="both"/>
              <w:rPr>
                <w:sz w:val="28"/>
                <w:szCs w:val="28"/>
              </w:rPr>
            </w:pPr>
            <w:r w:rsidRPr="00605F85">
              <w:rPr>
                <w:sz w:val="28"/>
                <w:szCs w:val="28"/>
              </w:rPr>
              <w:t>Teritorijas attīstības līmeņa izmaiņu indeksu</w:t>
            </w:r>
            <w:r w:rsidR="004E7AD3">
              <w:rPr>
                <w:sz w:val="28"/>
                <w:szCs w:val="28"/>
              </w:rPr>
              <w:t xml:space="preserve"> plānots</w:t>
            </w:r>
            <w:r w:rsidRPr="00605F85">
              <w:rPr>
                <w:sz w:val="28"/>
                <w:szCs w:val="28"/>
              </w:rPr>
              <w:t xml:space="preserve"> izmanto</w:t>
            </w:r>
            <w:r w:rsidR="004E7AD3">
              <w:rPr>
                <w:sz w:val="28"/>
                <w:szCs w:val="28"/>
              </w:rPr>
              <w:t>t</w:t>
            </w:r>
            <w:r w:rsidRPr="00605F85">
              <w:rPr>
                <w:sz w:val="28"/>
                <w:szCs w:val="28"/>
              </w:rPr>
              <w:t xml:space="preserve"> šādu Ministru kabineta noteikumu ietvaros, kas nosaka </w:t>
            </w:r>
            <w:r w:rsidR="008E6456">
              <w:rPr>
                <w:sz w:val="28"/>
                <w:szCs w:val="28"/>
              </w:rPr>
              <w:t>ES</w:t>
            </w:r>
            <w:r w:rsidR="006B403B" w:rsidRPr="00605F85">
              <w:rPr>
                <w:sz w:val="28"/>
                <w:szCs w:val="28"/>
              </w:rPr>
              <w:t xml:space="preserve"> </w:t>
            </w:r>
            <w:r w:rsidRPr="00605F85">
              <w:rPr>
                <w:sz w:val="28"/>
                <w:szCs w:val="28"/>
              </w:rPr>
              <w:t>fondu</w:t>
            </w:r>
            <w:r w:rsidR="004E7AD3">
              <w:rPr>
                <w:sz w:val="28"/>
                <w:szCs w:val="28"/>
              </w:rPr>
              <w:t xml:space="preserve"> un ārvalstu finanšu instrumentu</w:t>
            </w:r>
            <w:r w:rsidRPr="00605F85">
              <w:rPr>
                <w:sz w:val="28"/>
                <w:szCs w:val="28"/>
              </w:rPr>
              <w:t xml:space="preserve"> ieviešanu</w:t>
            </w:r>
            <w:r w:rsidR="004E7AD3">
              <w:rPr>
                <w:sz w:val="28"/>
                <w:szCs w:val="28"/>
              </w:rPr>
              <w:t xml:space="preserve"> un kuros ir aktuāla individuālo projektu vērtēšana</w:t>
            </w:r>
            <w:r w:rsidRPr="00605F85">
              <w:rPr>
                <w:sz w:val="28"/>
                <w:szCs w:val="28"/>
              </w:rPr>
              <w:t>:</w:t>
            </w:r>
          </w:p>
          <w:p w:rsidR="00FE5202" w:rsidRPr="00605F85" w:rsidRDefault="00FE5202" w:rsidP="00FE5202">
            <w:pPr>
              <w:pStyle w:val="ListParagraph"/>
              <w:numPr>
                <w:ilvl w:val="0"/>
                <w:numId w:val="10"/>
              </w:numPr>
              <w:jc w:val="both"/>
              <w:rPr>
                <w:sz w:val="28"/>
                <w:szCs w:val="28"/>
              </w:rPr>
            </w:pPr>
            <w:r w:rsidRPr="00605F85">
              <w:rPr>
                <w:bCs/>
                <w:sz w:val="28"/>
                <w:szCs w:val="28"/>
              </w:rPr>
              <w:t>Ministru kabineta 20</w:t>
            </w:r>
            <w:r w:rsidR="008540A5" w:rsidRPr="00605F85">
              <w:rPr>
                <w:bCs/>
                <w:sz w:val="28"/>
                <w:szCs w:val="28"/>
              </w:rPr>
              <w:t>08.gada 30.jūnija noteikumi Nr.</w:t>
            </w:r>
            <w:r w:rsidRPr="00605F85">
              <w:rPr>
                <w:bCs/>
                <w:sz w:val="28"/>
                <w:szCs w:val="28"/>
              </w:rPr>
              <w:t>490</w:t>
            </w:r>
            <w:r w:rsidRPr="00605F85">
              <w:rPr>
                <w:sz w:val="28"/>
                <w:szCs w:val="28"/>
              </w:rPr>
              <w:t xml:space="preserve"> „Noteikumi par darbības programmas „Infrastruktūra un pakalpojumi” papildinājuma 3.5.1.2.1.apakšaktivitāti „Normatīvo aktu prasībām neatbilstošo izgāztuvju rekultivācija</w:t>
            </w:r>
            <w:r w:rsidR="006B403B" w:rsidRPr="00605F85">
              <w:rPr>
                <w:sz w:val="28"/>
                <w:szCs w:val="28"/>
              </w:rPr>
              <w:t>””;</w:t>
            </w:r>
          </w:p>
          <w:p w:rsidR="00FE5202" w:rsidRPr="00605F85" w:rsidRDefault="00FE5202" w:rsidP="00FE5202">
            <w:pPr>
              <w:pStyle w:val="ListParagraph"/>
              <w:numPr>
                <w:ilvl w:val="0"/>
                <w:numId w:val="10"/>
              </w:numPr>
              <w:jc w:val="both"/>
              <w:rPr>
                <w:sz w:val="28"/>
                <w:szCs w:val="28"/>
              </w:rPr>
            </w:pPr>
            <w:r w:rsidRPr="00605F85">
              <w:rPr>
                <w:bCs/>
                <w:sz w:val="28"/>
                <w:szCs w:val="28"/>
              </w:rPr>
              <w:t>Ministru kabineta 2007.gada 4.decembra noteikumi Nr.836</w:t>
            </w:r>
            <w:r w:rsidRPr="00605F85">
              <w:rPr>
                <w:sz w:val="28"/>
                <w:szCs w:val="28"/>
              </w:rPr>
              <w:t xml:space="preserve"> „Noteikumi par darbības programmas „Infrastruktūra un pakalpojumi” papildinājuma </w:t>
            </w:r>
            <w:r w:rsidRPr="00605F85">
              <w:rPr>
                <w:sz w:val="28"/>
                <w:szCs w:val="28"/>
              </w:rPr>
              <w:lastRenderedPageBreak/>
              <w:t>3.5.1.1.aktivitāti „Ūdenssaimniecības infrastruktūras attīstība aglomerācijās ar cilvēku ekvivalentu, lielāku par 2000</w:t>
            </w:r>
            <w:r w:rsidR="006B403B" w:rsidRPr="00605F85">
              <w:rPr>
                <w:sz w:val="28"/>
                <w:szCs w:val="28"/>
              </w:rPr>
              <w:t>””;</w:t>
            </w:r>
          </w:p>
          <w:p w:rsidR="008540A5" w:rsidRPr="00605F85" w:rsidRDefault="008540A5" w:rsidP="00FE5202">
            <w:pPr>
              <w:pStyle w:val="ListParagraph"/>
              <w:numPr>
                <w:ilvl w:val="0"/>
                <w:numId w:val="10"/>
              </w:numPr>
              <w:jc w:val="both"/>
              <w:rPr>
                <w:sz w:val="28"/>
                <w:szCs w:val="28"/>
              </w:rPr>
            </w:pPr>
            <w:r w:rsidRPr="00605F85">
              <w:rPr>
                <w:bCs/>
                <w:sz w:val="28"/>
                <w:szCs w:val="28"/>
              </w:rPr>
              <w:t xml:space="preserve">Ministru kabineta </w:t>
            </w:r>
            <w:r w:rsidRPr="00605F85">
              <w:rPr>
                <w:sz w:val="28"/>
                <w:szCs w:val="28"/>
              </w:rPr>
              <w:t xml:space="preserve">2009.gada 15.decembra </w:t>
            </w:r>
            <w:r w:rsidRPr="00605F85">
              <w:rPr>
                <w:bCs/>
                <w:sz w:val="28"/>
                <w:szCs w:val="28"/>
              </w:rPr>
              <w:t>noteikumi Nr.1487</w:t>
            </w:r>
            <w:r w:rsidRPr="00605F85">
              <w:rPr>
                <w:sz w:val="28"/>
                <w:szCs w:val="28"/>
              </w:rPr>
              <w:t xml:space="preserve"> „</w:t>
            </w:r>
            <w:r w:rsidRPr="00605F85">
              <w:rPr>
                <w:bCs/>
                <w:sz w:val="28"/>
                <w:szCs w:val="28"/>
              </w:rPr>
              <w:t>Noteikumi par darbības programmas „Infrastruktūra un pakalpojumi” papildinājuma 3.5.1.2.3.apakšaktivitāti „Dalītas atkritumu apsaimniekošanas sistēmas attīstība”</w:t>
            </w:r>
            <w:r w:rsidR="006B403B" w:rsidRPr="00605F85">
              <w:rPr>
                <w:bCs/>
                <w:sz w:val="28"/>
                <w:szCs w:val="28"/>
              </w:rPr>
              <w:t>”;</w:t>
            </w:r>
          </w:p>
          <w:p w:rsidR="008540A5" w:rsidRPr="00605F85" w:rsidRDefault="008540A5" w:rsidP="008540A5">
            <w:pPr>
              <w:pStyle w:val="ListParagraph"/>
              <w:numPr>
                <w:ilvl w:val="0"/>
                <w:numId w:val="10"/>
              </w:numPr>
              <w:jc w:val="both"/>
              <w:rPr>
                <w:sz w:val="28"/>
                <w:szCs w:val="28"/>
              </w:rPr>
            </w:pPr>
            <w:r w:rsidRPr="00605F85">
              <w:rPr>
                <w:sz w:val="28"/>
                <w:szCs w:val="28"/>
              </w:rPr>
              <w:t>Ministru kabineta 2011.gada 5.aprīļa noteikumi Nr.272 „Noteikumi par darbības programmas „Infrastruktūra un pakalpojumi” papildinājuma 3.4.4.1.aktivitātes „Daudzdzīvokļu māju siltumnoturības uzlabošanas pasākumi” devīto projektu iesniegumu atlases kārtu</w:t>
            </w:r>
            <w:r w:rsidR="006B403B" w:rsidRPr="00605F85">
              <w:rPr>
                <w:sz w:val="28"/>
                <w:szCs w:val="28"/>
              </w:rPr>
              <w:t>”;</w:t>
            </w:r>
          </w:p>
          <w:p w:rsidR="003C56FB" w:rsidRPr="00605F85" w:rsidRDefault="003C56FB" w:rsidP="00FE5202">
            <w:pPr>
              <w:pStyle w:val="NoSpacing"/>
              <w:numPr>
                <w:ilvl w:val="0"/>
                <w:numId w:val="10"/>
              </w:numPr>
              <w:jc w:val="both"/>
              <w:rPr>
                <w:sz w:val="28"/>
                <w:szCs w:val="28"/>
                <w:lang w:val="lv-LV"/>
              </w:rPr>
            </w:pPr>
            <w:r w:rsidRPr="00605F85">
              <w:rPr>
                <w:sz w:val="28"/>
                <w:szCs w:val="28"/>
                <w:lang w:val="lv-LV"/>
              </w:rPr>
              <w:t>Ministru kabineta 2008.gada 6.oktobra noteikumi Nr.828 „Kārtība, kādā piešķir valsts un Eiropas Savienības atbalstu zivsaimniecības attīstībai atklātu projektu iesniegumu konkursu veidā pasākumam „Zveja iekšējos ūdeņos</w:t>
            </w:r>
            <w:r w:rsidR="006B403B" w:rsidRPr="00605F85">
              <w:rPr>
                <w:sz w:val="28"/>
                <w:szCs w:val="28"/>
                <w:lang w:val="lv-LV"/>
              </w:rPr>
              <w:t>””;</w:t>
            </w:r>
          </w:p>
          <w:p w:rsidR="003C56FB" w:rsidRPr="00605F85" w:rsidRDefault="003C56FB" w:rsidP="00FE5202">
            <w:pPr>
              <w:pStyle w:val="ListParagraph"/>
              <w:numPr>
                <w:ilvl w:val="0"/>
                <w:numId w:val="10"/>
              </w:numPr>
              <w:spacing w:before="100" w:beforeAutospacing="1" w:after="100" w:afterAutospacing="1"/>
              <w:jc w:val="both"/>
              <w:rPr>
                <w:sz w:val="28"/>
                <w:szCs w:val="28"/>
              </w:rPr>
            </w:pPr>
            <w:r w:rsidRPr="00605F85">
              <w:rPr>
                <w:sz w:val="28"/>
                <w:szCs w:val="28"/>
              </w:rPr>
              <w:t>Ministru kabineta 2010.gada 16.novembra noteikumi Nr.1057 „Kārtība, kādā piešķir valsts un Eiropas Savienības atbalstu atklāta projektu iesniegumu konkursa veidā pasākumam „Tūrisma aktivitāšu veicināšana</w:t>
            </w:r>
            <w:r w:rsidR="006B403B" w:rsidRPr="00605F85">
              <w:rPr>
                <w:sz w:val="28"/>
                <w:szCs w:val="28"/>
              </w:rPr>
              <w:t>””;</w:t>
            </w:r>
          </w:p>
          <w:p w:rsidR="003C56FB" w:rsidRPr="00605F85" w:rsidRDefault="003C56FB" w:rsidP="004F7769">
            <w:pPr>
              <w:pStyle w:val="ListParagraph"/>
              <w:numPr>
                <w:ilvl w:val="0"/>
                <w:numId w:val="10"/>
              </w:numPr>
              <w:tabs>
                <w:tab w:val="left" w:pos="906"/>
              </w:tabs>
              <w:jc w:val="both"/>
              <w:rPr>
                <w:sz w:val="28"/>
                <w:szCs w:val="28"/>
              </w:rPr>
            </w:pPr>
            <w:r w:rsidRPr="00605F85">
              <w:rPr>
                <w:bCs/>
                <w:sz w:val="28"/>
                <w:szCs w:val="28"/>
              </w:rPr>
              <w:t>Ministru kabineta 2008.gada 15.septembra noteikumi Nr.748</w:t>
            </w:r>
            <w:r w:rsidRPr="00605F85">
              <w:rPr>
                <w:sz w:val="28"/>
                <w:szCs w:val="28"/>
              </w:rPr>
              <w:t xml:space="preserve"> „</w:t>
            </w:r>
            <w:r w:rsidRPr="00605F85">
              <w:rPr>
                <w:bCs/>
                <w:sz w:val="28"/>
                <w:szCs w:val="28"/>
              </w:rPr>
              <w:t>Valsts un Eiropas Savienības atbalsta piešķiršanas, administrēšanas un uzraudzības kārtība pasākuma „Mežsaimniecības ražošanas potenciāla atjaunošana un preventīvu pasākumu ieviešana” aktivitātes „Mežsaimniecības ražošanas potenciāla atjaunošana ugunsgrēku un dabas katastrofu radīto postījumu vietās</w:t>
            </w:r>
            <w:r w:rsidR="008E6456">
              <w:rPr>
                <w:bCs/>
                <w:sz w:val="28"/>
                <w:szCs w:val="28"/>
              </w:rPr>
              <w:t>”</w:t>
            </w:r>
            <w:r w:rsidRPr="00605F85">
              <w:rPr>
                <w:bCs/>
                <w:sz w:val="28"/>
                <w:szCs w:val="28"/>
              </w:rPr>
              <w:t xml:space="preserve"> īstenošanai</w:t>
            </w:r>
            <w:r w:rsidR="006B403B" w:rsidRPr="00605F85">
              <w:rPr>
                <w:bCs/>
                <w:sz w:val="28"/>
                <w:szCs w:val="28"/>
              </w:rPr>
              <w:t>”;</w:t>
            </w:r>
          </w:p>
          <w:p w:rsidR="003C56FB" w:rsidRPr="00605F85" w:rsidRDefault="003C56FB" w:rsidP="004F7769">
            <w:pPr>
              <w:pStyle w:val="ListParagraph"/>
              <w:numPr>
                <w:ilvl w:val="0"/>
                <w:numId w:val="10"/>
              </w:numPr>
              <w:tabs>
                <w:tab w:val="left" w:pos="906"/>
              </w:tabs>
              <w:spacing w:before="100" w:beforeAutospacing="1" w:after="100" w:afterAutospacing="1"/>
              <w:jc w:val="both"/>
              <w:rPr>
                <w:sz w:val="28"/>
                <w:szCs w:val="28"/>
              </w:rPr>
            </w:pPr>
            <w:r w:rsidRPr="00605F85">
              <w:rPr>
                <w:sz w:val="28"/>
                <w:szCs w:val="28"/>
              </w:rPr>
              <w:t>Ministru kabineta 2009.gada 6.oktobra noteikumi Nr.1145 „Valsts un Eiropas Savienības atbalsta piešķiršanas, administrēšanas un uzraudzības kārtība pasākuma „Meža ekonomiskās vērtības uzlabošana” īstenošanai</w:t>
            </w:r>
            <w:r w:rsidR="006B403B" w:rsidRPr="00605F85">
              <w:rPr>
                <w:sz w:val="28"/>
                <w:szCs w:val="28"/>
              </w:rPr>
              <w:t>”;</w:t>
            </w:r>
          </w:p>
          <w:p w:rsidR="003C56FB" w:rsidRPr="00605F85" w:rsidRDefault="003C56FB" w:rsidP="004F7769">
            <w:pPr>
              <w:pStyle w:val="ListParagraph"/>
              <w:numPr>
                <w:ilvl w:val="0"/>
                <w:numId w:val="10"/>
              </w:numPr>
              <w:tabs>
                <w:tab w:val="left" w:pos="906"/>
              </w:tabs>
              <w:jc w:val="both"/>
              <w:rPr>
                <w:sz w:val="28"/>
                <w:szCs w:val="28"/>
              </w:rPr>
            </w:pPr>
            <w:r w:rsidRPr="00605F85">
              <w:rPr>
                <w:bCs/>
                <w:sz w:val="28"/>
                <w:szCs w:val="28"/>
              </w:rPr>
              <w:t>Ministru kabineta 201</w:t>
            </w:r>
            <w:r w:rsidR="00FA5A87" w:rsidRPr="00605F85">
              <w:rPr>
                <w:bCs/>
                <w:sz w:val="28"/>
                <w:szCs w:val="28"/>
              </w:rPr>
              <w:t>0.gada 9.februāra noteikumi Nr.</w:t>
            </w:r>
            <w:r w:rsidRPr="00605F85">
              <w:rPr>
                <w:bCs/>
                <w:sz w:val="28"/>
                <w:szCs w:val="28"/>
              </w:rPr>
              <w:t>132</w:t>
            </w:r>
            <w:r w:rsidRPr="00605F85">
              <w:rPr>
                <w:sz w:val="28"/>
                <w:szCs w:val="28"/>
              </w:rPr>
              <w:t xml:space="preserve"> „Kārtība, kādā piešķir valsts un Eiropas Savienības atbalstu atklātu projektu iesniegumu </w:t>
            </w:r>
            <w:r w:rsidRPr="00605F85">
              <w:rPr>
                <w:sz w:val="28"/>
                <w:szCs w:val="28"/>
              </w:rPr>
              <w:lastRenderedPageBreak/>
              <w:t>konkursu veidā pasākumam „Atbalsts uzņēmumu radīšanai un attīstībai (ietverot ar lauksaimniecību nesaistītu darbību dažādošanu</w:t>
            </w:r>
            <w:r w:rsidR="006B403B" w:rsidRPr="00605F85">
              <w:rPr>
                <w:sz w:val="28"/>
                <w:szCs w:val="28"/>
              </w:rPr>
              <w:t>)””;</w:t>
            </w:r>
          </w:p>
          <w:p w:rsidR="003C56FB" w:rsidRPr="00605F85" w:rsidRDefault="003C56FB" w:rsidP="004F7769">
            <w:pPr>
              <w:pStyle w:val="ListParagraph"/>
              <w:numPr>
                <w:ilvl w:val="0"/>
                <w:numId w:val="10"/>
              </w:numPr>
              <w:tabs>
                <w:tab w:val="left" w:pos="906"/>
              </w:tabs>
              <w:spacing w:before="100" w:beforeAutospacing="1" w:after="100" w:afterAutospacing="1"/>
              <w:jc w:val="both"/>
              <w:rPr>
                <w:sz w:val="28"/>
                <w:szCs w:val="28"/>
              </w:rPr>
            </w:pPr>
            <w:r w:rsidRPr="00605F85">
              <w:rPr>
                <w:sz w:val="28"/>
                <w:szCs w:val="28"/>
              </w:rPr>
              <w:t>Ministru kabineta 2008.gada 7.jūlija noteikumi Nr.525 „Kārtība, kādā piešķir valsts un Eiropas Savienības atbalstu atklātu projektu iesniegumu konkursu veidā pasākumam „Pamatpakalpojumi ekonomikai un iedzīvotājiem</w:t>
            </w:r>
            <w:r w:rsidR="006B403B" w:rsidRPr="00605F85">
              <w:rPr>
                <w:sz w:val="28"/>
                <w:szCs w:val="28"/>
              </w:rPr>
              <w:t>””;</w:t>
            </w:r>
          </w:p>
          <w:p w:rsidR="00295CC5" w:rsidRDefault="003C56FB" w:rsidP="004F7769">
            <w:pPr>
              <w:pStyle w:val="ListParagraph"/>
              <w:numPr>
                <w:ilvl w:val="0"/>
                <w:numId w:val="10"/>
              </w:numPr>
              <w:tabs>
                <w:tab w:val="left" w:pos="906"/>
              </w:tabs>
              <w:jc w:val="both"/>
              <w:rPr>
                <w:sz w:val="28"/>
                <w:szCs w:val="28"/>
              </w:rPr>
            </w:pPr>
            <w:r w:rsidRPr="00605F85">
              <w:rPr>
                <w:sz w:val="28"/>
                <w:szCs w:val="28"/>
              </w:rPr>
              <w:t>Ministru kabineta 2</w:t>
            </w:r>
            <w:r w:rsidR="00FA5A87" w:rsidRPr="00605F85">
              <w:rPr>
                <w:sz w:val="28"/>
                <w:szCs w:val="28"/>
              </w:rPr>
              <w:t>010.gada 16.marta noteikumi Nr.</w:t>
            </w:r>
            <w:r w:rsidRPr="00605F85">
              <w:rPr>
                <w:sz w:val="28"/>
                <w:szCs w:val="28"/>
              </w:rPr>
              <w:t>268 „Valsts un Eiropas Savienības atbalsta piešķiršanas kārtība pasākuma „Atbalsts uzņēmumu radīšanai un attīstībai (ietverot ar lauksaimniecību nesaistītu darbību dažādošanu)” apakšpasākumam „Enerģijas ražošana no lauksaimnieciskas un mežsai</w:t>
            </w:r>
            <w:r w:rsidR="004E7AD3">
              <w:rPr>
                <w:sz w:val="28"/>
                <w:szCs w:val="28"/>
              </w:rPr>
              <w:t>mnieciskas izcelsmes biomasas””;</w:t>
            </w:r>
            <w:r w:rsidRPr="00605F85">
              <w:rPr>
                <w:sz w:val="28"/>
                <w:szCs w:val="28"/>
              </w:rPr>
              <w:t xml:space="preserve"> </w:t>
            </w:r>
          </w:p>
          <w:p w:rsidR="00AE1EEB" w:rsidRDefault="00AE1EEB" w:rsidP="004F7769">
            <w:pPr>
              <w:pStyle w:val="ListParagraph"/>
              <w:numPr>
                <w:ilvl w:val="0"/>
                <w:numId w:val="10"/>
              </w:numPr>
              <w:tabs>
                <w:tab w:val="left" w:pos="906"/>
              </w:tabs>
              <w:jc w:val="both"/>
              <w:rPr>
                <w:sz w:val="28"/>
                <w:szCs w:val="28"/>
              </w:rPr>
            </w:pPr>
            <w:r>
              <w:rPr>
                <w:sz w:val="28"/>
                <w:szCs w:val="28"/>
              </w:rPr>
              <w:t>Ministru kabineta 2012.gada 9.oktobra noteikumi Nr.697 „</w:t>
            </w:r>
            <w:r w:rsidRPr="00AE1EEB">
              <w:rPr>
                <w:sz w:val="28"/>
                <w:szCs w:val="28"/>
              </w:rPr>
              <w:t>Eiropas Ekonomikas zonas finanšu instrumenta 2009</w:t>
            </w:r>
            <w:r>
              <w:rPr>
                <w:sz w:val="28"/>
                <w:szCs w:val="28"/>
              </w:rPr>
              <w:t>.–2014.gada perioda programmas „NVO fonds” apakšprogrammas „</w:t>
            </w:r>
            <w:r w:rsidRPr="00AE1EEB">
              <w:rPr>
                <w:sz w:val="28"/>
                <w:szCs w:val="28"/>
              </w:rPr>
              <w:t xml:space="preserve">Nevalstisko </w:t>
            </w:r>
            <w:r>
              <w:rPr>
                <w:sz w:val="28"/>
                <w:szCs w:val="28"/>
              </w:rPr>
              <w:t>organizāciju projektu programma”</w:t>
            </w:r>
            <w:r w:rsidRPr="00AE1EEB">
              <w:rPr>
                <w:sz w:val="28"/>
                <w:szCs w:val="28"/>
              </w:rPr>
              <w:t xml:space="preserve"> atklāta konkursa </w:t>
            </w:r>
            <w:r>
              <w:rPr>
                <w:sz w:val="28"/>
                <w:szCs w:val="28"/>
              </w:rPr>
              <w:t>nolikums”</w:t>
            </w:r>
            <w:r w:rsidR="004E7AD3">
              <w:rPr>
                <w:sz w:val="28"/>
                <w:szCs w:val="28"/>
              </w:rPr>
              <w:t>;</w:t>
            </w:r>
          </w:p>
          <w:p w:rsidR="00AE1EEB" w:rsidRPr="004F7769" w:rsidRDefault="00AE1EEB" w:rsidP="004F7769">
            <w:pPr>
              <w:pStyle w:val="ListParagraph"/>
              <w:numPr>
                <w:ilvl w:val="0"/>
                <w:numId w:val="10"/>
              </w:numPr>
              <w:tabs>
                <w:tab w:val="left" w:pos="906"/>
              </w:tabs>
              <w:jc w:val="both"/>
              <w:rPr>
                <w:sz w:val="28"/>
                <w:szCs w:val="28"/>
              </w:rPr>
            </w:pPr>
            <w:r>
              <w:rPr>
                <w:sz w:val="28"/>
                <w:szCs w:val="28"/>
              </w:rPr>
              <w:t>Ministru kabineta 2012.gada 14.augusta noteikumi Nr.559 „</w:t>
            </w:r>
            <w:r w:rsidRPr="00AE1EEB">
              <w:rPr>
                <w:sz w:val="28"/>
                <w:szCs w:val="28"/>
              </w:rPr>
              <w:t>Klimata pārmaiņu finanšu instrumenta finan</w:t>
            </w:r>
            <w:r>
              <w:rPr>
                <w:sz w:val="28"/>
                <w:szCs w:val="28"/>
              </w:rPr>
              <w:t>sēto projektu atklāta konkursa „</w:t>
            </w:r>
            <w:r w:rsidRPr="00AE1EEB">
              <w:rPr>
                <w:sz w:val="28"/>
                <w:szCs w:val="28"/>
              </w:rPr>
              <w:t>Kompleksi risinājumi siltumnīcef</w:t>
            </w:r>
            <w:r>
              <w:rPr>
                <w:sz w:val="28"/>
                <w:szCs w:val="28"/>
              </w:rPr>
              <w:t>ekta gāzu emisiju samazināšanai” nolikums”</w:t>
            </w:r>
            <w:r w:rsidR="004E7AD3">
              <w:rPr>
                <w:sz w:val="28"/>
                <w:szCs w:val="28"/>
              </w:rPr>
              <w:t>.</w:t>
            </w:r>
          </w:p>
          <w:p w:rsidR="00561064" w:rsidRPr="00605F85" w:rsidRDefault="001401CD" w:rsidP="00850225">
            <w:pPr>
              <w:spacing w:before="120" w:after="120"/>
              <w:jc w:val="both"/>
              <w:rPr>
                <w:sz w:val="28"/>
                <w:szCs w:val="28"/>
              </w:rPr>
            </w:pPr>
            <w:r w:rsidRPr="00605F85">
              <w:rPr>
                <w:sz w:val="28"/>
                <w:szCs w:val="28"/>
              </w:rPr>
              <w:t>Taču noteikumi nenosaka teritorijas attīstības indeksa vērtību piemērošanas kārtību, proti</w:t>
            </w:r>
            <w:r w:rsidR="006B403B" w:rsidRPr="00605F85">
              <w:rPr>
                <w:sz w:val="28"/>
                <w:szCs w:val="28"/>
              </w:rPr>
              <w:t>,</w:t>
            </w:r>
            <w:r w:rsidRPr="00605F85">
              <w:rPr>
                <w:sz w:val="28"/>
                <w:szCs w:val="28"/>
              </w:rPr>
              <w:t xml:space="preserve"> detalizētu veidu</w:t>
            </w:r>
            <w:r w:rsidR="006B403B" w:rsidRPr="00605F85">
              <w:rPr>
                <w:sz w:val="28"/>
                <w:szCs w:val="28"/>
              </w:rPr>
              <w:t>,</w:t>
            </w:r>
            <w:r w:rsidRPr="00605F85">
              <w:rPr>
                <w:sz w:val="28"/>
                <w:szCs w:val="28"/>
              </w:rPr>
              <w:t xml:space="preserve"> kā tiek izmantotas teritorijas attīstības indeksa vērtības. Teritorijas attīstības indeksa piemērošanas kārtība tiek noteikta</w:t>
            </w:r>
            <w:r w:rsidR="006024E9" w:rsidRPr="00605F85">
              <w:rPr>
                <w:sz w:val="28"/>
                <w:szCs w:val="28"/>
              </w:rPr>
              <w:t xml:space="preserve"> augstākminētajos</w:t>
            </w:r>
            <w:r w:rsidRPr="00605F85">
              <w:rPr>
                <w:sz w:val="28"/>
                <w:szCs w:val="28"/>
              </w:rPr>
              <w:t xml:space="preserve"> Ministru kabineta </w:t>
            </w:r>
            <w:r w:rsidR="006A1619">
              <w:rPr>
                <w:sz w:val="28"/>
                <w:szCs w:val="28"/>
              </w:rPr>
              <w:t>noteikumos, kas regulē attiecīgā</w:t>
            </w:r>
            <w:r w:rsidRPr="00605F85">
              <w:rPr>
                <w:sz w:val="28"/>
                <w:szCs w:val="28"/>
              </w:rPr>
              <w:t>s nozares ministrijas pārraudzībā esošus jautājumus, izejot no indeksa izmantošanas mērķa.</w:t>
            </w:r>
          </w:p>
          <w:p w:rsidR="00BC3D1C" w:rsidRPr="00605F85" w:rsidRDefault="00BC3D1C" w:rsidP="00850225">
            <w:pPr>
              <w:spacing w:before="120" w:after="120"/>
              <w:jc w:val="both"/>
              <w:rPr>
                <w:sz w:val="28"/>
                <w:szCs w:val="28"/>
              </w:rPr>
            </w:pPr>
            <w:r w:rsidRPr="00605F85">
              <w:rPr>
                <w:sz w:val="28"/>
                <w:szCs w:val="28"/>
              </w:rPr>
              <w:t xml:space="preserve">Papildus noteikumu projektā ir iekļauti precizējumi attiecībā uz teritorijas attīstības </w:t>
            </w:r>
            <w:r w:rsidR="006A1619">
              <w:rPr>
                <w:sz w:val="28"/>
                <w:szCs w:val="28"/>
              </w:rPr>
              <w:t>indeksa aprēķināšanu, precīzāk aprakstot</w:t>
            </w:r>
            <w:r w:rsidRPr="00605F85">
              <w:rPr>
                <w:sz w:val="28"/>
                <w:szCs w:val="28"/>
              </w:rPr>
              <w:t xml:space="preserve"> atsevišķas aprēķina nianses, tādejādi novēršot teritorija</w:t>
            </w:r>
            <w:r w:rsidR="0090073B">
              <w:rPr>
                <w:sz w:val="28"/>
                <w:szCs w:val="28"/>
              </w:rPr>
              <w:t>s</w:t>
            </w:r>
            <w:r w:rsidRPr="00605F85">
              <w:rPr>
                <w:sz w:val="28"/>
                <w:szCs w:val="28"/>
              </w:rPr>
              <w:t xml:space="preserve"> attīstības indeksa aprēķina nepareizas interpretācijas iespējas.</w:t>
            </w:r>
          </w:p>
        </w:tc>
      </w:tr>
      <w:tr w:rsidR="00561064" w:rsidRPr="00605F85" w:rsidTr="009F2881">
        <w:tc>
          <w:tcPr>
            <w:tcW w:w="286" w:type="pct"/>
          </w:tcPr>
          <w:p w:rsidR="00561064" w:rsidRPr="00605F85" w:rsidRDefault="00561064" w:rsidP="009F2881">
            <w:pPr>
              <w:spacing w:before="60" w:after="60"/>
              <w:rPr>
                <w:sz w:val="28"/>
                <w:szCs w:val="28"/>
              </w:rPr>
            </w:pPr>
            <w:r w:rsidRPr="00605F85">
              <w:rPr>
                <w:sz w:val="28"/>
                <w:szCs w:val="28"/>
              </w:rPr>
              <w:lastRenderedPageBreak/>
              <w:t>5.</w:t>
            </w:r>
          </w:p>
        </w:tc>
        <w:tc>
          <w:tcPr>
            <w:tcW w:w="885" w:type="pct"/>
          </w:tcPr>
          <w:p w:rsidR="00561064" w:rsidRPr="00605F85" w:rsidRDefault="00561064" w:rsidP="009F2881">
            <w:pPr>
              <w:spacing w:before="60" w:after="60"/>
              <w:rPr>
                <w:sz w:val="28"/>
                <w:szCs w:val="28"/>
              </w:rPr>
            </w:pPr>
            <w:r w:rsidRPr="00605F85">
              <w:rPr>
                <w:sz w:val="28"/>
                <w:szCs w:val="28"/>
              </w:rPr>
              <w:t xml:space="preserve">Projekta izstrādē iesaistītās institūcijas </w:t>
            </w:r>
          </w:p>
        </w:tc>
        <w:tc>
          <w:tcPr>
            <w:tcW w:w="3829" w:type="pct"/>
          </w:tcPr>
          <w:p w:rsidR="001A1300" w:rsidRPr="00605F85" w:rsidRDefault="001A1300" w:rsidP="00253E58">
            <w:pPr>
              <w:pStyle w:val="BodyTextIndent3"/>
              <w:spacing w:before="60" w:after="60"/>
              <w:ind w:left="0"/>
              <w:jc w:val="both"/>
              <w:rPr>
                <w:sz w:val="28"/>
                <w:szCs w:val="28"/>
              </w:rPr>
            </w:pPr>
            <w:r w:rsidRPr="00605F85">
              <w:rPr>
                <w:sz w:val="28"/>
                <w:szCs w:val="28"/>
              </w:rPr>
              <w:t>Saskaņā ar noteikumu 4.punktu teritorijas attīstības līmeņa indeksa vērtības un teritorijas attīstības līmeņa izmaiņu indeksa vērtības aprēķināja Valsts reģionālās attīstības aģentūra.</w:t>
            </w:r>
          </w:p>
          <w:p w:rsidR="00561064" w:rsidRPr="00605F85" w:rsidRDefault="00253E58" w:rsidP="00850225">
            <w:pPr>
              <w:pStyle w:val="BodyTextIndent3"/>
              <w:spacing w:before="60" w:after="60"/>
              <w:ind w:left="0"/>
              <w:jc w:val="both"/>
              <w:rPr>
                <w:sz w:val="28"/>
                <w:szCs w:val="28"/>
              </w:rPr>
            </w:pPr>
            <w:r w:rsidRPr="00605F85">
              <w:rPr>
                <w:sz w:val="28"/>
                <w:szCs w:val="28"/>
              </w:rPr>
              <w:t>Datu nodrošinājums – Centrālā statistikas pārvalde, Pilsonības un migrācijas lietu pārvalde, Nodarbinātības valsts aģentūra, Valsts kase.</w:t>
            </w:r>
          </w:p>
        </w:tc>
      </w:tr>
      <w:tr w:rsidR="00561064" w:rsidRPr="00605F85" w:rsidTr="009F2881">
        <w:tc>
          <w:tcPr>
            <w:tcW w:w="286" w:type="pct"/>
          </w:tcPr>
          <w:p w:rsidR="00561064" w:rsidRPr="00605F85" w:rsidRDefault="00561064" w:rsidP="009F2881">
            <w:pPr>
              <w:spacing w:before="60" w:after="60"/>
              <w:rPr>
                <w:sz w:val="28"/>
                <w:szCs w:val="28"/>
              </w:rPr>
            </w:pPr>
            <w:r w:rsidRPr="00605F85">
              <w:rPr>
                <w:sz w:val="28"/>
                <w:szCs w:val="28"/>
              </w:rPr>
              <w:t>6.</w:t>
            </w:r>
          </w:p>
        </w:tc>
        <w:tc>
          <w:tcPr>
            <w:tcW w:w="885" w:type="pct"/>
          </w:tcPr>
          <w:p w:rsidR="00561064" w:rsidRPr="00605F85" w:rsidRDefault="00561064" w:rsidP="009F2881">
            <w:pPr>
              <w:spacing w:before="60" w:after="60"/>
              <w:rPr>
                <w:sz w:val="28"/>
                <w:szCs w:val="28"/>
              </w:rPr>
            </w:pPr>
            <w:r w:rsidRPr="00605F85">
              <w:rPr>
                <w:sz w:val="28"/>
                <w:szCs w:val="28"/>
              </w:rPr>
              <w:t>Iemesli, kādēļ netika nodrošināta sabiedrības līdzdalība</w:t>
            </w:r>
          </w:p>
        </w:tc>
        <w:tc>
          <w:tcPr>
            <w:tcW w:w="3829" w:type="pct"/>
          </w:tcPr>
          <w:p w:rsidR="00561064" w:rsidRPr="00605F85" w:rsidRDefault="00561064" w:rsidP="009F2881">
            <w:pPr>
              <w:pStyle w:val="BodyTextIndent3"/>
              <w:spacing w:before="60" w:after="60"/>
              <w:ind w:left="0"/>
              <w:jc w:val="both"/>
              <w:rPr>
                <w:sz w:val="28"/>
                <w:szCs w:val="28"/>
              </w:rPr>
            </w:pPr>
            <w:r w:rsidRPr="00605F85">
              <w:rPr>
                <w:sz w:val="28"/>
                <w:szCs w:val="28"/>
              </w:rPr>
              <w:t>Ņemot vērā, ka noteikumu projekta izstrāde balstās uz statistikas datu iegūšanu un tehnisku apstrādi, kā arī teritorijas attīstības indeksu apr</w:t>
            </w:r>
            <w:r w:rsidR="00FA5A87" w:rsidRPr="00605F85">
              <w:rPr>
                <w:sz w:val="28"/>
                <w:szCs w:val="28"/>
              </w:rPr>
              <w:t>ēķināšanu</w:t>
            </w:r>
            <w:r w:rsidR="006B403B" w:rsidRPr="00605F85">
              <w:rPr>
                <w:sz w:val="28"/>
                <w:szCs w:val="28"/>
              </w:rPr>
              <w:t>,</w:t>
            </w:r>
            <w:r w:rsidR="00FA5A87" w:rsidRPr="00605F85">
              <w:rPr>
                <w:sz w:val="28"/>
                <w:szCs w:val="28"/>
              </w:rPr>
              <w:t xml:space="preserve"> izmantojot statistiskās</w:t>
            </w:r>
            <w:r w:rsidRPr="00605F85">
              <w:rPr>
                <w:sz w:val="28"/>
                <w:szCs w:val="28"/>
              </w:rPr>
              <w:t xml:space="preserve"> metodes, sabiedrības līdzdalība nav nepieciešama.</w:t>
            </w:r>
          </w:p>
        </w:tc>
      </w:tr>
      <w:tr w:rsidR="00561064" w:rsidRPr="00605F85" w:rsidTr="009F2881">
        <w:tc>
          <w:tcPr>
            <w:tcW w:w="286" w:type="pct"/>
          </w:tcPr>
          <w:p w:rsidR="00561064" w:rsidRPr="00605F85" w:rsidRDefault="00561064" w:rsidP="009F2881">
            <w:pPr>
              <w:spacing w:before="60" w:after="60"/>
              <w:rPr>
                <w:sz w:val="28"/>
                <w:szCs w:val="28"/>
              </w:rPr>
            </w:pPr>
            <w:r w:rsidRPr="00605F85">
              <w:rPr>
                <w:sz w:val="28"/>
                <w:szCs w:val="28"/>
              </w:rPr>
              <w:t>7.</w:t>
            </w:r>
          </w:p>
        </w:tc>
        <w:tc>
          <w:tcPr>
            <w:tcW w:w="885" w:type="pct"/>
          </w:tcPr>
          <w:p w:rsidR="00561064" w:rsidRPr="00605F85" w:rsidRDefault="00561064" w:rsidP="009F2881">
            <w:pPr>
              <w:spacing w:before="60" w:after="60"/>
              <w:rPr>
                <w:sz w:val="28"/>
                <w:szCs w:val="28"/>
              </w:rPr>
            </w:pPr>
            <w:r w:rsidRPr="00605F85">
              <w:rPr>
                <w:sz w:val="28"/>
                <w:szCs w:val="28"/>
              </w:rPr>
              <w:t>Cita informācija</w:t>
            </w:r>
          </w:p>
        </w:tc>
        <w:tc>
          <w:tcPr>
            <w:tcW w:w="3829" w:type="pct"/>
          </w:tcPr>
          <w:p w:rsidR="00EE6624" w:rsidRPr="00605F85" w:rsidRDefault="009A7C30" w:rsidP="005A0E27">
            <w:pPr>
              <w:pStyle w:val="BodyTextIndent3"/>
              <w:spacing w:before="60" w:after="60"/>
              <w:ind w:left="0"/>
              <w:jc w:val="both"/>
              <w:rPr>
                <w:sz w:val="28"/>
                <w:szCs w:val="28"/>
              </w:rPr>
            </w:pPr>
            <w:r>
              <w:rPr>
                <w:sz w:val="28"/>
                <w:szCs w:val="28"/>
              </w:rPr>
              <w:t>VARAM</w:t>
            </w:r>
            <w:r w:rsidR="00BC3D1C" w:rsidRPr="00605F85">
              <w:rPr>
                <w:sz w:val="28"/>
                <w:szCs w:val="28"/>
              </w:rPr>
              <w:t xml:space="preserve"> balstoties uz 2012.gada oktobrī izveidotās neformāl</w:t>
            </w:r>
            <w:r w:rsidR="00EE6624" w:rsidRPr="00605F85">
              <w:rPr>
                <w:sz w:val="28"/>
                <w:szCs w:val="28"/>
              </w:rPr>
              <w:t>ās darba grupas (tās sastāvā ietilpa atsevišķu pašvaldību, Latvijas Pašvaldību savienības, Latvijas Lielo pilsētu asociācijas, Finanšu ministrijas, Zemkopības ministrijas, Pārresoru koordinācijas centra, Valsts reģionālās attīstības aģentūras, Rīgas Tehniskās universitātes, Latvijas Universitātes pārstāvji) priekšlikumiem, pēc savas iniciatīvas ir izstrādājusi informatīvo ziņojumu „Par risinājumiem teritorijas attīstības indeksa pilnveidošanai, kā arī turpmākai pielietošanai Eiropas Savienības fondu 2014.-2020.gadam plānošanas periodā” (turpmāk – informatīvais ziņojums).</w:t>
            </w:r>
          </w:p>
          <w:p w:rsidR="00EE6624" w:rsidRPr="00605F85" w:rsidRDefault="00EE6624" w:rsidP="005A0E27">
            <w:pPr>
              <w:pStyle w:val="BodyTextIndent3"/>
              <w:spacing w:before="60" w:after="60"/>
              <w:ind w:left="0"/>
              <w:jc w:val="both"/>
              <w:rPr>
                <w:sz w:val="28"/>
                <w:szCs w:val="28"/>
              </w:rPr>
            </w:pPr>
            <w:r w:rsidRPr="00605F85">
              <w:rPr>
                <w:sz w:val="28"/>
                <w:szCs w:val="28"/>
              </w:rPr>
              <w:t>Informatīv</w:t>
            </w:r>
            <w:r w:rsidR="0090073B">
              <w:rPr>
                <w:sz w:val="28"/>
                <w:szCs w:val="28"/>
              </w:rPr>
              <w:t>aj</w:t>
            </w:r>
            <w:r w:rsidRPr="00605F85">
              <w:rPr>
                <w:sz w:val="28"/>
                <w:szCs w:val="28"/>
              </w:rPr>
              <w:t>ā ziņojumā ir sniegti priekšlikumi par teritorijas attīstības indeksa turpmāku pilnveidošanu un piemērošanu. Tie paredz, ka teritorijas attīstības indeksa līdzšinējā aprēķināšanas un aktualizācijas kārtība būtu attiecināma tikai uz 2013.gadu</w:t>
            </w:r>
            <w:r w:rsidR="005A0E27" w:rsidRPr="00605F85">
              <w:rPr>
                <w:sz w:val="28"/>
                <w:szCs w:val="28"/>
              </w:rPr>
              <w:t>, piedāvājot jaunu risinājumu no 2014.g</w:t>
            </w:r>
            <w:r w:rsidR="0090073B">
              <w:rPr>
                <w:sz w:val="28"/>
                <w:szCs w:val="28"/>
              </w:rPr>
              <w:t>ada</w:t>
            </w:r>
            <w:r w:rsidR="0090073B" w:rsidRPr="00605F85">
              <w:rPr>
                <w:sz w:val="28"/>
                <w:szCs w:val="28"/>
              </w:rPr>
              <w:t xml:space="preserve">, </w:t>
            </w:r>
            <w:r w:rsidR="005A0E27" w:rsidRPr="00605F85">
              <w:rPr>
                <w:sz w:val="28"/>
                <w:szCs w:val="28"/>
              </w:rPr>
              <w:t xml:space="preserve">kas sakrīt arī ar nākamo </w:t>
            </w:r>
            <w:r w:rsidR="0090073B">
              <w:rPr>
                <w:sz w:val="28"/>
                <w:szCs w:val="28"/>
              </w:rPr>
              <w:t>ES</w:t>
            </w:r>
            <w:r w:rsidR="005A0E27" w:rsidRPr="00605F85">
              <w:rPr>
                <w:sz w:val="28"/>
                <w:szCs w:val="28"/>
              </w:rPr>
              <w:t xml:space="preserve"> fondu plānošanas periodu (2014.-2020</w:t>
            </w:r>
            <w:r w:rsidR="0090073B">
              <w:rPr>
                <w:sz w:val="28"/>
                <w:szCs w:val="28"/>
              </w:rPr>
              <w:t>.gads</w:t>
            </w:r>
            <w:r w:rsidR="005A0E27" w:rsidRPr="00605F85">
              <w:rPr>
                <w:sz w:val="28"/>
                <w:szCs w:val="28"/>
              </w:rPr>
              <w:t>).</w:t>
            </w:r>
          </w:p>
          <w:p w:rsidR="00561064" w:rsidRPr="00605F85" w:rsidRDefault="004E7AD3" w:rsidP="009F2881">
            <w:pPr>
              <w:pStyle w:val="BodyTextIndent3"/>
              <w:spacing w:before="60" w:after="60"/>
              <w:ind w:left="0"/>
              <w:jc w:val="both"/>
              <w:rPr>
                <w:sz w:val="28"/>
                <w:szCs w:val="28"/>
              </w:rPr>
            </w:pPr>
            <w:r>
              <w:rPr>
                <w:sz w:val="28"/>
                <w:szCs w:val="28"/>
              </w:rPr>
              <w:t>VARAM virzīs informatīvo ziņojumu izskatīšanai</w:t>
            </w:r>
            <w:r w:rsidR="005A0E27" w:rsidRPr="00605F85">
              <w:rPr>
                <w:sz w:val="28"/>
                <w:szCs w:val="28"/>
              </w:rPr>
              <w:t xml:space="preserve"> Ministru kabineta sēdē vienlaicīgi ar noteikumu projektu</w:t>
            </w:r>
            <w:r w:rsidR="000E7F33" w:rsidRPr="00605F85">
              <w:rPr>
                <w:sz w:val="28"/>
                <w:szCs w:val="28"/>
              </w:rPr>
              <w:t>.</w:t>
            </w:r>
          </w:p>
        </w:tc>
      </w:tr>
    </w:tbl>
    <w:p w:rsidR="005A0E27" w:rsidRDefault="005A0E27" w:rsidP="004F7769">
      <w:pPr>
        <w:jc w:val="both"/>
        <w:rPr>
          <w:sz w:val="28"/>
          <w:szCs w:val="28"/>
        </w:rPr>
      </w:pPr>
    </w:p>
    <w:p w:rsidR="00561064" w:rsidRPr="00A407BF" w:rsidRDefault="00561064" w:rsidP="004F7769">
      <w:pPr>
        <w:jc w:val="both"/>
        <w:rPr>
          <w:sz w:val="28"/>
          <w:szCs w:val="28"/>
        </w:rPr>
      </w:pPr>
      <w:r w:rsidRPr="00A407BF">
        <w:rPr>
          <w:sz w:val="28"/>
          <w:szCs w:val="28"/>
        </w:rPr>
        <w:t>Anotācijas II., III., IV., V., VI. un VII. sa</w:t>
      </w:r>
      <w:r w:rsidR="00FA5A87">
        <w:rPr>
          <w:sz w:val="28"/>
          <w:szCs w:val="28"/>
        </w:rPr>
        <w:t xml:space="preserve">daļa – </w:t>
      </w:r>
      <w:r w:rsidR="009D0208">
        <w:rPr>
          <w:sz w:val="28"/>
          <w:szCs w:val="28"/>
        </w:rPr>
        <w:t xml:space="preserve">noteikumu </w:t>
      </w:r>
      <w:r w:rsidR="00FA5A87">
        <w:rPr>
          <w:sz w:val="28"/>
          <w:szCs w:val="28"/>
        </w:rPr>
        <w:t>projekts šīs jomas neskar</w:t>
      </w:r>
      <w:r w:rsidRPr="00A407BF">
        <w:rPr>
          <w:sz w:val="28"/>
          <w:szCs w:val="28"/>
        </w:rPr>
        <w:t>.</w:t>
      </w:r>
    </w:p>
    <w:p w:rsidR="00561064" w:rsidRDefault="00561064" w:rsidP="0012792B">
      <w:pPr>
        <w:rPr>
          <w:sz w:val="28"/>
          <w:szCs w:val="28"/>
        </w:rPr>
      </w:pPr>
    </w:p>
    <w:p w:rsidR="009A7C30" w:rsidRDefault="009A7C30" w:rsidP="0012792B">
      <w:pPr>
        <w:rPr>
          <w:sz w:val="28"/>
          <w:szCs w:val="28"/>
        </w:rPr>
      </w:pPr>
    </w:p>
    <w:p w:rsidR="009D0208" w:rsidRDefault="009D0208" w:rsidP="00605F85">
      <w:pPr>
        <w:autoSpaceDE w:val="0"/>
        <w:autoSpaceDN w:val="0"/>
        <w:adjustRightInd w:val="0"/>
        <w:jc w:val="both"/>
        <w:rPr>
          <w:rFonts w:eastAsia="Calibri"/>
          <w:bCs/>
          <w:sz w:val="28"/>
          <w:szCs w:val="28"/>
          <w:lang w:eastAsia="lv-LV"/>
        </w:rPr>
      </w:pPr>
    </w:p>
    <w:p w:rsidR="00FA5A87" w:rsidRPr="00605F85" w:rsidRDefault="00FA5A87" w:rsidP="00605F85">
      <w:pPr>
        <w:autoSpaceDE w:val="0"/>
        <w:autoSpaceDN w:val="0"/>
        <w:adjustRightInd w:val="0"/>
        <w:jc w:val="both"/>
        <w:rPr>
          <w:rFonts w:eastAsia="Calibri"/>
          <w:sz w:val="28"/>
          <w:szCs w:val="28"/>
          <w:lang w:eastAsia="lv-LV"/>
        </w:rPr>
      </w:pPr>
      <w:r w:rsidRPr="00FA5A87">
        <w:rPr>
          <w:rFonts w:eastAsia="Calibri"/>
          <w:bCs/>
          <w:sz w:val="28"/>
          <w:szCs w:val="28"/>
          <w:lang w:eastAsia="lv-LV"/>
        </w:rPr>
        <w:lastRenderedPageBreak/>
        <w:t>Iesniedzējs:</w:t>
      </w:r>
    </w:p>
    <w:p w:rsidR="00FA5A87" w:rsidRPr="00FA5A87" w:rsidRDefault="00FA5A87" w:rsidP="00FA5A87">
      <w:pPr>
        <w:autoSpaceDE w:val="0"/>
        <w:autoSpaceDN w:val="0"/>
        <w:adjustRightInd w:val="0"/>
        <w:rPr>
          <w:rFonts w:eastAsia="Calibri"/>
          <w:bCs/>
          <w:sz w:val="28"/>
          <w:szCs w:val="28"/>
          <w:lang w:eastAsia="lv-LV"/>
        </w:rPr>
      </w:pPr>
      <w:r w:rsidRPr="00FA5A87">
        <w:rPr>
          <w:rFonts w:eastAsia="Calibri"/>
          <w:bCs/>
          <w:sz w:val="28"/>
          <w:szCs w:val="28"/>
          <w:lang w:eastAsia="lv-LV"/>
        </w:rPr>
        <w:t xml:space="preserve">Vides aizsardzības un reģionālas </w:t>
      </w:r>
    </w:p>
    <w:p w:rsidR="00FA5A87" w:rsidRPr="00FA5A87" w:rsidRDefault="00FA5A87" w:rsidP="00FA5A87">
      <w:pPr>
        <w:autoSpaceDE w:val="0"/>
        <w:autoSpaceDN w:val="0"/>
        <w:adjustRightInd w:val="0"/>
        <w:rPr>
          <w:rFonts w:eastAsia="Calibri"/>
          <w:bCs/>
          <w:sz w:val="28"/>
          <w:szCs w:val="28"/>
          <w:lang w:eastAsia="lv-LV"/>
        </w:rPr>
      </w:pPr>
      <w:r w:rsidRPr="00FA5A87">
        <w:rPr>
          <w:rFonts w:eastAsia="Calibri"/>
          <w:bCs/>
          <w:sz w:val="28"/>
          <w:szCs w:val="28"/>
          <w:lang w:eastAsia="lv-LV"/>
        </w:rPr>
        <w:t>attīstības ministrs</w:t>
      </w:r>
      <w:r w:rsidRPr="00FA5A87">
        <w:rPr>
          <w:rFonts w:eastAsia="Calibri"/>
          <w:bCs/>
          <w:sz w:val="28"/>
          <w:szCs w:val="28"/>
          <w:lang w:eastAsia="lv-LV"/>
        </w:rPr>
        <w:tab/>
      </w:r>
      <w:r w:rsidRPr="00FA5A87">
        <w:rPr>
          <w:rFonts w:eastAsia="Calibri"/>
          <w:bCs/>
          <w:sz w:val="28"/>
          <w:szCs w:val="28"/>
          <w:lang w:eastAsia="lv-LV"/>
        </w:rPr>
        <w:tab/>
      </w:r>
      <w:r w:rsidRPr="00FA5A87">
        <w:rPr>
          <w:rFonts w:eastAsia="Calibri"/>
          <w:bCs/>
          <w:sz w:val="28"/>
          <w:szCs w:val="28"/>
          <w:lang w:eastAsia="lv-LV"/>
        </w:rPr>
        <w:tab/>
      </w:r>
      <w:r w:rsidRPr="00FA5A87">
        <w:rPr>
          <w:rFonts w:eastAsia="Calibri"/>
          <w:bCs/>
          <w:sz w:val="28"/>
          <w:szCs w:val="28"/>
          <w:lang w:eastAsia="lv-LV"/>
        </w:rPr>
        <w:tab/>
      </w:r>
      <w:r w:rsidRPr="00FA5A87">
        <w:rPr>
          <w:rFonts w:eastAsia="Calibri"/>
          <w:bCs/>
          <w:sz w:val="28"/>
          <w:szCs w:val="28"/>
          <w:lang w:eastAsia="lv-LV"/>
        </w:rPr>
        <w:tab/>
      </w:r>
      <w:r w:rsidRPr="00FA5A87">
        <w:rPr>
          <w:rFonts w:eastAsia="Calibri"/>
          <w:bCs/>
          <w:sz w:val="28"/>
          <w:szCs w:val="28"/>
          <w:lang w:eastAsia="lv-LV"/>
        </w:rPr>
        <w:tab/>
      </w:r>
      <w:r w:rsidRPr="00FA5A87">
        <w:rPr>
          <w:rFonts w:eastAsia="Calibri"/>
          <w:bCs/>
          <w:sz w:val="28"/>
          <w:szCs w:val="28"/>
          <w:lang w:eastAsia="lv-LV"/>
        </w:rPr>
        <w:tab/>
        <w:t xml:space="preserve">        E.Sprūdžs</w:t>
      </w:r>
    </w:p>
    <w:p w:rsidR="00FA5A87" w:rsidRPr="00FA5A87" w:rsidRDefault="00FA5A87" w:rsidP="00FA5A87">
      <w:pPr>
        <w:autoSpaceDE w:val="0"/>
        <w:autoSpaceDN w:val="0"/>
        <w:adjustRightInd w:val="0"/>
        <w:rPr>
          <w:rFonts w:eastAsia="Calibri"/>
          <w:sz w:val="28"/>
          <w:szCs w:val="28"/>
          <w:lang w:eastAsia="lv-LV"/>
        </w:rPr>
      </w:pPr>
    </w:p>
    <w:p w:rsidR="00FA5A87" w:rsidRPr="00FA5A87" w:rsidRDefault="00FA5A87" w:rsidP="00FA5A87">
      <w:pPr>
        <w:autoSpaceDE w:val="0"/>
        <w:autoSpaceDN w:val="0"/>
        <w:adjustRightInd w:val="0"/>
        <w:rPr>
          <w:rFonts w:eastAsia="Calibri"/>
          <w:sz w:val="28"/>
          <w:szCs w:val="28"/>
          <w:lang w:eastAsia="lv-LV"/>
        </w:rPr>
      </w:pPr>
    </w:p>
    <w:p w:rsidR="00FA5A87" w:rsidRPr="00FA5A87" w:rsidRDefault="00FA5A87" w:rsidP="00FA5A87">
      <w:pPr>
        <w:autoSpaceDE w:val="0"/>
        <w:autoSpaceDN w:val="0"/>
        <w:adjustRightInd w:val="0"/>
        <w:rPr>
          <w:rFonts w:eastAsia="Calibri"/>
          <w:sz w:val="28"/>
          <w:szCs w:val="28"/>
          <w:lang w:eastAsia="lv-LV"/>
        </w:rPr>
      </w:pPr>
      <w:r w:rsidRPr="00FA5A87">
        <w:rPr>
          <w:rFonts w:eastAsia="Calibri"/>
          <w:sz w:val="28"/>
          <w:szCs w:val="28"/>
          <w:lang w:eastAsia="lv-LV"/>
        </w:rPr>
        <w:t>Vīza:</w:t>
      </w:r>
    </w:p>
    <w:p w:rsidR="00FA5A87" w:rsidRPr="00FA5A87" w:rsidRDefault="00FA5A87" w:rsidP="00FA5A87">
      <w:pPr>
        <w:autoSpaceDE w:val="0"/>
        <w:autoSpaceDN w:val="0"/>
        <w:adjustRightInd w:val="0"/>
        <w:rPr>
          <w:rFonts w:eastAsia="Calibri"/>
          <w:sz w:val="28"/>
          <w:szCs w:val="28"/>
          <w:lang w:eastAsia="lv-LV"/>
        </w:rPr>
      </w:pPr>
      <w:r w:rsidRPr="00FA5A87">
        <w:rPr>
          <w:rFonts w:eastAsia="Calibri"/>
          <w:sz w:val="28"/>
          <w:szCs w:val="28"/>
          <w:lang w:eastAsia="lv-LV"/>
        </w:rPr>
        <w:t>V</w:t>
      </w:r>
      <w:r w:rsidR="00ED7D58">
        <w:rPr>
          <w:rFonts w:eastAsia="Calibri"/>
          <w:sz w:val="28"/>
          <w:szCs w:val="28"/>
          <w:lang w:eastAsia="lv-LV"/>
        </w:rPr>
        <w:t>alsts sekretārs</w:t>
      </w:r>
      <w:r w:rsidR="00ED7D58">
        <w:rPr>
          <w:rFonts w:eastAsia="Calibri"/>
          <w:sz w:val="28"/>
          <w:szCs w:val="28"/>
          <w:lang w:eastAsia="lv-LV"/>
        </w:rPr>
        <w:tab/>
      </w:r>
      <w:r w:rsidR="00ED7D58">
        <w:rPr>
          <w:rFonts w:eastAsia="Calibri"/>
          <w:sz w:val="28"/>
          <w:szCs w:val="28"/>
          <w:lang w:eastAsia="lv-LV"/>
        </w:rPr>
        <w:tab/>
      </w:r>
      <w:r w:rsidR="00ED7D58">
        <w:rPr>
          <w:rFonts w:eastAsia="Calibri"/>
          <w:sz w:val="28"/>
          <w:szCs w:val="28"/>
          <w:lang w:eastAsia="lv-LV"/>
        </w:rPr>
        <w:tab/>
      </w:r>
      <w:r w:rsidR="00ED7D58">
        <w:rPr>
          <w:rFonts w:eastAsia="Calibri"/>
          <w:sz w:val="28"/>
          <w:szCs w:val="28"/>
          <w:lang w:eastAsia="lv-LV"/>
        </w:rPr>
        <w:tab/>
      </w:r>
      <w:r w:rsidR="00ED7D58">
        <w:rPr>
          <w:rFonts w:eastAsia="Calibri"/>
          <w:sz w:val="28"/>
          <w:szCs w:val="28"/>
          <w:lang w:eastAsia="lv-LV"/>
        </w:rPr>
        <w:tab/>
      </w:r>
      <w:r w:rsidR="00ED7D58">
        <w:rPr>
          <w:rFonts w:eastAsia="Calibri"/>
          <w:sz w:val="28"/>
          <w:szCs w:val="28"/>
          <w:lang w:eastAsia="lv-LV"/>
        </w:rPr>
        <w:tab/>
      </w:r>
      <w:r w:rsidR="00ED7D58">
        <w:rPr>
          <w:rFonts w:eastAsia="Calibri"/>
          <w:sz w:val="28"/>
          <w:szCs w:val="28"/>
          <w:lang w:eastAsia="lv-LV"/>
        </w:rPr>
        <w:tab/>
        <w:t xml:space="preserve">     A.Antonovs</w:t>
      </w:r>
    </w:p>
    <w:p w:rsidR="00FA5A87" w:rsidRPr="00FA5A87" w:rsidRDefault="00FA5A87" w:rsidP="00FA5A87">
      <w:pPr>
        <w:autoSpaceDE w:val="0"/>
        <w:autoSpaceDN w:val="0"/>
        <w:adjustRightInd w:val="0"/>
        <w:rPr>
          <w:rFonts w:eastAsia="Calibri"/>
          <w:sz w:val="28"/>
          <w:szCs w:val="28"/>
          <w:lang w:eastAsia="lv-LV"/>
        </w:rPr>
      </w:pPr>
    </w:p>
    <w:p w:rsidR="00FA5A87" w:rsidRPr="00FA5A87" w:rsidRDefault="00FA5A87" w:rsidP="00FA5A87">
      <w:pPr>
        <w:autoSpaceDE w:val="0"/>
        <w:autoSpaceDN w:val="0"/>
        <w:adjustRightInd w:val="0"/>
        <w:rPr>
          <w:rFonts w:eastAsia="Calibri"/>
          <w:sz w:val="28"/>
          <w:szCs w:val="28"/>
          <w:lang w:eastAsia="lv-LV"/>
        </w:rPr>
      </w:pPr>
      <w:r w:rsidRPr="00FA5A87">
        <w:rPr>
          <w:rFonts w:eastAsia="Calibri"/>
          <w:sz w:val="28"/>
          <w:szCs w:val="28"/>
          <w:lang w:eastAsia="lv-LV"/>
        </w:rPr>
        <w:t xml:space="preserve">                                                               </w:t>
      </w:r>
      <w:r w:rsidRPr="00FA5A87">
        <w:rPr>
          <w:rFonts w:eastAsia="Calibri"/>
          <w:sz w:val="28"/>
          <w:szCs w:val="28"/>
          <w:lang w:eastAsia="lv-LV"/>
        </w:rPr>
        <w:tab/>
      </w:r>
      <w:r w:rsidRPr="00FA5A87">
        <w:rPr>
          <w:rFonts w:eastAsia="Calibri"/>
          <w:sz w:val="28"/>
          <w:szCs w:val="28"/>
          <w:lang w:eastAsia="lv-LV"/>
        </w:rPr>
        <w:tab/>
        <w:t xml:space="preserve">                                                </w:t>
      </w:r>
    </w:p>
    <w:p w:rsidR="00FA5A87" w:rsidRPr="00FA5A87" w:rsidRDefault="00FA5A87" w:rsidP="00FA5A87">
      <w:pPr>
        <w:autoSpaceDE w:val="0"/>
        <w:autoSpaceDN w:val="0"/>
        <w:adjustRightInd w:val="0"/>
        <w:rPr>
          <w:rFonts w:eastAsia="Calibri"/>
          <w:sz w:val="28"/>
          <w:szCs w:val="28"/>
          <w:lang w:eastAsia="lv-LV"/>
        </w:rPr>
      </w:pPr>
    </w:p>
    <w:p w:rsidR="00FA5A87" w:rsidRPr="00FA5A87" w:rsidRDefault="00667E4E" w:rsidP="00FA5A87">
      <w:pPr>
        <w:autoSpaceDE w:val="0"/>
        <w:autoSpaceDN w:val="0"/>
        <w:adjustRightInd w:val="0"/>
        <w:rPr>
          <w:rFonts w:eastAsia="Calibri"/>
          <w:sz w:val="20"/>
          <w:szCs w:val="20"/>
          <w:lang w:eastAsia="lv-LV"/>
        </w:rPr>
      </w:pPr>
      <w:r>
        <w:rPr>
          <w:rFonts w:eastAsia="Calibri"/>
          <w:sz w:val="20"/>
          <w:szCs w:val="20"/>
          <w:lang w:eastAsia="lv-LV"/>
        </w:rPr>
        <w:t>04</w:t>
      </w:r>
      <w:r w:rsidR="00FA5A87" w:rsidRPr="00FA5A87">
        <w:rPr>
          <w:rFonts w:eastAsia="Calibri"/>
          <w:sz w:val="20"/>
          <w:szCs w:val="20"/>
          <w:lang w:eastAsia="lv-LV"/>
        </w:rPr>
        <w:t>.</w:t>
      </w:r>
      <w:r>
        <w:rPr>
          <w:rFonts w:eastAsia="Calibri"/>
          <w:sz w:val="20"/>
          <w:szCs w:val="20"/>
          <w:lang w:eastAsia="lv-LV"/>
        </w:rPr>
        <w:t>04</w:t>
      </w:r>
      <w:bookmarkStart w:id="2" w:name="_GoBack"/>
      <w:bookmarkEnd w:id="2"/>
      <w:r w:rsidR="00ED7D58">
        <w:rPr>
          <w:rFonts w:eastAsia="Calibri"/>
          <w:sz w:val="20"/>
          <w:szCs w:val="20"/>
          <w:lang w:eastAsia="lv-LV"/>
        </w:rPr>
        <w:t>.</w:t>
      </w:r>
      <w:r w:rsidR="00BC3D1C">
        <w:rPr>
          <w:rFonts w:eastAsia="Calibri"/>
          <w:sz w:val="20"/>
          <w:szCs w:val="20"/>
          <w:lang w:eastAsia="lv-LV"/>
        </w:rPr>
        <w:t>2013</w:t>
      </w:r>
      <w:r w:rsidR="00FA5A87" w:rsidRPr="00FA5A87">
        <w:rPr>
          <w:rFonts w:eastAsia="Calibri"/>
          <w:sz w:val="20"/>
          <w:szCs w:val="20"/>
          <w:lang w:eastAsia="lv-LV"/>
        </w:rPr>
        <w:t>.  09:05</w:t>
      </w:r>
      <w:r w:rsidR="00FA5A87" w:rsidRPr="00FA5A87">
        <w:rPr>
          <w:rFonts w:eastAsia="Calibri"/>
          <w:sz w:val="20"/>
          <w:szCs w:val="20"/>
          <w:lang w:eastAsia="lv-LV"/>
        </w:rPr>
        <w:tab/>
      </w:r>
    </w:p>
    <w:p w:rsidR="00FA5A87" w:rsidRPr="00FA5A87" w:rsidRDefault="00B63765" w:rsidP="00FA5A87">
      <w:pPr>
        <w:autoSpaceDE w:val="0"/>
        <w:autoSpaceDN w:val="0"/>
        <w:adjustRightInd w:val="0"/>
        <w:rPr>
          <w:rFonts w:eastAsia="Calibri"/>
          <w:sz w:val="20"/>
          <w:szCs w:val="20"/>
          <w:lang w:eastAsia="lv-LV"/>
        </w:rPr>
      </w:pPr>
      <w:r>
        <w:rPr>
          <w:rFonts w:eastAsia="Calibri"/>
          <w:sz w:val="20"/>
          <w:szCs w:val="20"/>
          <w:lang w:eastAsia="lv-LV"/>
        </w:rPr>
        <w:t>1 066</w:t>
      </w:r>
    </w:p>
    <w:p w:rsidR="00FA5A87" w:rsidRPr="00FA5A87" w:rsidRDefault="00FA5A87" w:rsidP="00FA5A87">
      <w:pPr>
        <w:autoSpaceDE w:val="0"/>
        <w:autoSpaceDN w:val="0"/>
        <w:adjustRightInd w:val="0"/>
        <w:rPr>
          <w:rFonts w:eastAsia="Calibri"/>
          <w:sz w:val="20"/>
          <w:szCs w:val="20"/>
          <w:lang w:eastAsia="lv-LV"/>
        </w:rPr>
      </w:pPr>
      <w:r w:rsidRPr="00FA5A87">
        <w:rPr>
          <w:rFonts w:eastAsia="Calibri"/>
          <w:sz w:val="20"/>
          <w:szCs w:val="20"/>
          <w:lang w:eastAsia="lv-LV"/>
        </w:rPr>
        <w:t>Z.Hermansons</w:t>
      </w:r>
    </w:p>
    <w:p w:rsidR="00FA5A87" w:rsidRPr="00FA5A87" w:rsidRDefault="00372D38" w:rsidP="00FA5A87">
      <w:pPr>
        <w:autoSpaceDE w:val="0"/>
        <w:autoSpaceDN w:val="0"/>
        <w:adjustRightInd w:val="0"/>
        <w:rPr>
          <w:rFonts w:eastAsia="Calibri"/>
          <w:sz w:val="20"/>
          <w:szCs w:val="20"/>
          <w:lang w:eastAsia="lv-LV"/>
        </w:rPr>
      </w:pPr>
      <w:r w:rsidRPr="00372D38">
        <w:rPr>
          <w:rFonts w:eastAsia="Calibri"/>
          <w:sz w:val="20"/>
          <w:szCs w:val="20"/>
          <w:lang w:eastAsia="lv-LV"/>
        </w:rPr>
        <w:t>66016725</w:t>
      </w:r>
      <w:r w:rsidR="00FA5A87" w:rsidRPr="00FA5A87">
        <w:rPr>
          <w:rFonts w:eastAsia="Calibri"/>
          <w:sz w:val="20"/>
          <w:szCs w:val="20"/>
          <w:lang w:eastAsia="lv-LV"/>
        </w:rPr>
        <w:t xml:space="preserve">, </w:t>
      </w:r>
      <w:r w:rsidR="00FA5A87" w:rsidRPr="00FA5A87">
        <w:rPr>
          <w:rFonts w:eastAsia="Calibri"/>
          <w:color w:val="0000FF"/>
          <w:sz w:val="20"/>
          <w:szCs w:val="22"/>
          <w:u w:val="single"/>
          <w:lang w:eastAsia="lv-LV"/>
        </w:rPr>
        <w:t>Zintis.Hermansons@varam.gov.lv</w:t>
      </w:r>
    </w:p>
    <w:p w:rsidR="00561064" w:rsidRDefault="00561064"/>
    <w:sectPr w:rsidR="00561064" w:rsidSect="00561064">
      <w:headerReference w:type="default" r:id="rId7"/>
      <w:footerReference w:type="default" r:id="rId8"/>
      <w:footerReference w:type="first" r:id="rId9"/>
      <w:pgSz w:w="11906" w:h="16838" w:code="9"/>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270" w:rsidRPr="001D39BF" w:rsidRDefault="00770270" w:rsidP="00F57262">
      <w:pPr>
        <w:rPr>
          <w:szCs w:val="20"/>
          <w:lang w:val="en-AU"/>
        </w:rPr>
      </w:pPr>
      <w:r>
        <w:separator/>
      </w:r>
    </w:p>
  </w:endnote>
  <w:endnote w:type="continuationSeparator" w:id="0">
    <w:p w:rsidR="00770270" w:rsidRPr="001D39BF" w:rsidRDefault="00770270" w:rsidP="00F57262">
      <w:pPr>
        <w:rPr>
          <w:szCs w:val="20"/>
          <w:lang w:val="en-AU"/>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4E9" w:rsidRPr="00F74021" w:rsidRDefault="006024E9" w:rsidP="006024E9">
    <w:pPr>
      <w:pStyle w:val="Footer"/>
      <w:rPr>
        <w:sz w:val="20"/>
        <w:szCs w:val="20"/>
      </w:rPr>
    </w:pPr>
    <w:r>
      <w:rPr>
        <w:sz w:val="20"/>
      </w:rPr>
      <w:t>VARAMan</w:t>
    </w:r>
    <w:r w:rsidRPr="000650D7">
      <w:rPr>
        <w:sz w:val="20"/>
      </w:rPr>
      <w:t>ot_</w:t>
    </w:r>
    <w:r w:rsidR="00667E4E">
      <w:rPr>
        <w:sz w:val="20"/>
      </w:rPr>
      <w:t>0404</w:t>
    </w:r>
    <w:r w:rsidR="00BC3D1C">
      <w:rPr>
        <w:sz w:val="20"/>
      </w:rPr>
      <w:t>13</w:t>
    </w:r>
    <w:r>
      <w:rPr>
        <w:sz w:val="20"/>
      </w:rPr>
      <w:t>_</w:t>
    </w:r>
    <w:r w:rsidRPr="0040690C">
      <w:rPr>
        <w:sz w:val="20"/>
      </w:rPr>
      <w:t>groz</w:t>
    </w:r>
    <w:r>
      <w:rPr>
        <w:sz w:val="20"/>
      </w:rPr>
      <w:t>482</w:t>
    </w:r>
    <w:r w:rsidRPr="0040690C">
      <w:rPr>
        <w:sz w:val="20"/>
      </w:rPr>
      <w:t>; Mini</w:t>
    </w:r>
    <w:r>
      <w:rPr>
        <w:sz w:val="20"/>
      </w:rPr>
      <w:t>stru kabineta noteikumu projekta</w:t>
    </w:r>
    <w:r w:rsidRPr="0040690C">
      <w:rPr>
        <w:sz w:val="20"/>
      </w:rPr>
      <w:t xml:space="preserve"> „</w:t>
    </w:r>
    <w:r>
      <w:rPr>
        <w:sz w:val="20"/>
      </w:rPr>
      <w:t xml:space="preserve">Grozījumi Ministru kabineta </w:t>
    </w:r>
    <w:smartTag w:uri="schemas-tilde-lv/tildestengine" w:element="date">
      <w:smartTagPr>
        <w:attr w:name="Year" w:val="2010"/>
        <w:attr w:name="Month" w:val="5"/>
        <w:attr w:name="Day" w:val="25"/>
      </w:smartTagPr>
      <w:r>
        <w:rPr>
          <w:sz w:val="20"/>
        </w:rPr>
        <w:t>2010.gada 25.maija</w:t>
      </w:r>
    </w:smartTag>
    <w:r>
      <w:rPr>
        <w:sz w:val="20"/>
      </w:rPr>
      <w:t xml:space="preserve"> noteikumos Nr.482 „</w:t>
    </w:r>
    <w:r w:rsidRPr="003276E1">
      <w:rPr>
        <w:sz w:val="20"/>
      </w:rPr>
      <w:t>Noteikumi par teritorijas attīstības indeksa aprēķināšanas kārtību un tā vērtībām</w:t>
    </w:r>
    <w:r>
      <w:rPr>
        <w:sz w:val="20"/>
      </w:rPr>
      <w:t xml:space="preserve">”” </w:t>
    </w:r>
    <w:r>
      <w:rPr>
        <w:sz w:val="20"/>
        <w:szCs w:val="20"/>
      </w:rPr>
      <w:t xml:space="preserve">sākotnējās ietekmes novērtējuma </w:t>
    </w:r>
    <w:smartTag w:uri="schemas-tilde-lv/tildestengine" w:element="veidnes">
      <w:smartTagPr>
        <w:attr w:name="text" w:val="ziņojums"/>
        <w:attr w:name="id" w:val="-1"/>
        <w:attr w:name="baseform" w:val="ziņojum|s"/>
      </w:smartTagPr>
      <w:r>
        <w:rPr>
          <w:sz w:val="20"/>
          <w:szCs w:val="20"/>
        </w:rPr>
        <w:t>ziņojums</w:t>
      </w:r>
    </w:smartTag>
    <w:r>
      <w:rPr>
        <w:sz w:val="20"/>
        <w:szCs w:val="20"/>
      </w:rPr>
      <w:t xml:space="preserve"> (anotācija)</w:t>
    </w:r>
  </w:p>
  <w:p w:rsidR="006024E9" w:rsidRPr="002442D2" w:rsidRDefault="006024E9" w:rsidP="006024E9">
    <w:pPr>
      <w:pStyle w:val="Footer"/>
      <w:jc w:val="both"/>
    </w:pPr>
  </w:p>
  <w:p w:rsidR="00561064" w:rsidRPr="00856D9F" w:rsidRDefault="00561064" w:rsidP="00F57262">
    <w:pPr>
      <w:pStyle w:val="Footer"/>
      <w:jc w:val="both"/>
    </w:pPr>
  </w:p>
  <w:p w:rsidR="00561064" w:rsidRPr="00F74021" w:rsidRDefault="00561064" w:rsidP="001473EF">
    <w:pPr>
      <w:pStyle w:val="Footer"/>
      <w:rPr>
        <w:sz w:val="20"/>
        <w:szCs w:val="20"/>
      </w:rPr>
    </w:pPr>
  </w:p>
  <w:p w:rsidR="00561064" w:rsidRPr="00AC6EA5" w:rsidRDefault="00561064" w:rsidP="002442D2">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064" w:rsidRPr="00F74021" w:rsidRDefault="006024E9" w:rsidP="00F57262">
    <w:pPr>
      <w:pStyle w:val="Footer"/>
      <w:rPr>
        <w:sz w:val="20"/>
        <w:szCs w:val="20"/>
      </w:rPr>
    </w:pPr>
    <w:r>
      <w:rPr>
        <w:sz w:val="20"/>
      </w:rPr>
      <w:t>VARAM</w:t>
    </w:r>
    <w:r w:rsidR="00561064">
      <w:rPr>
        <w:sz w:val="20"/>
      </w:rPr>
      <w:t>an</w:t>
    </w:r>
    <w:r w:rsidR="00561064" w:rsidRPr="000650D7">
      <w:rPr>
        <w:sz w:val="20"/>
      </w:rPr>
      <w:t>ot_</w:t>
    </w:r>
    <w:r w:rsidR="00667E4E">
      <w:rPr>
        <w:sz w:val="20"/>
      </w:rPr>
      <w:t>0404</w:t>
    </w:r>
    <w:r w:rsidR="00BC3D1C">
      <w:rPr>
        <w:sz w:val="20"/>
      </w:rPr>
      <w:t>13</w:t>
    </w:r>
    <w:r w:rsidR="00561064">
      <w:rPr>
        <w:sz w:val="20"/>
      </w:rPr>
      <w:t>_</w:t>
    </w:r>
    <w:r w:rsidR="00561064" w:rsidRPr="0040690C">
      <w:rPr>
        <w:sz w:val="20"/>
      </w:rPr>
      <w:t>groz</w:t>
    </w:r>
    <w:r w:rsidR="00561064">
      <w:rPr>
        <w:sz w:val="20"/>
      </w:rPr>
      <w:t>482</w:t>
    </w:r>
    <w:r w:rsidR="00561064" w:rsidRPr="0040690C">
      <w:rPr>
        <w:sz w:val="20"/>
      </w:rPr>
      <w:t>; Mini</w:t>
    </w:r>
    <w:r w:rsidR="004D3DB9">
      <w:rPr>
        <w:sz w:val="20"/>
      </w:rPr>
      <w:t>stru kabineta noteikumu projekta</w:t>
    </w:r>
    <w:r w:rsidR="00561064" w:rsidRPr="0040690C">
      <w:rPr>
        <w:sz w:val="20"/>
      </w:rPr>
      <w:t xml:space="preserve"> „</w:t>
    </w:r>
    <w:r>
      <w:rPr>
        <w:sz w:val="20"/>
      </w:rPr>
      <w:t>Grozījumi</w:t>
    </w:r>
    <w:r w:rsidR="00561064">
      <w:rPr>
        <w:sz w:val="20"/>
      </w:rPr>
      <w:t xml:space="preserve"> Ministru kabineta </w:t>
    </w:r>
    <w:smartTag w:uri="schemas-tilde-lv/tildestengine" w:element="date">
      <w:smartTagPr>
        <w:attr w:name="Year" w:val="2010"/>
        <w:attr w:name="Month" w:val="5"/>
        <w:attr w:name="Day" w:val="25"/>
      </w:smartTagPr>
      <w:r w:rsidR="00561064">
        <w:rPr>
          <w:sz w:val="20"/>
        </w:rPr>
        <w:t>2010.gada 25.maija</w:t>
      </w:r>
    </w:smartTag>
    <w:r w:rsidR="00D61437">
      <w:rPr>
        <w:sz w:val="20"/>
      </w:rPr>
      <w:t xml:space="preserve"> noteikumos Nr.482 „</w:t>
    </w:r>
    <w:r w:rsidR="00561064" w:rsidRPr="003276E1">
      <w:rPr>
        <w:sz w:val="20"/>
      </w:rPr>
      <w:t>Noteikumi par teritorijas attīstības indeksa aprēķināšanas kārtību un tā vērtībām</w:t>
    </w:r>
    <w:r w:rsidR="00561064">
      <w:rPr>
        <w:sz w:val="20"/>
      </w:rPr>
      <w:t xml:space="preserve">”” </w:t>
    </w:r>
    <w:r w:rsidR="00561064">
      <w:rPr>
        <w:sz w:val="20"/>
        <w:szCs w:val="20"/>
      </w:rPr>
      <w:t xml:space="preserve">sākotnējās ietekmes novērtējuma </w:t>
    </w:r>
    <w:smartTag w:uri="schemas-tilde-lv/tildestengine" w:element="veidnes">
      <w:smartTagPr>
        <w:attr w:name="text" w:val="ziņojums"/>
        <w:attr w:name="id" w:val="-1"/>
        <w:attr w:name="baseform" w:val="ziņojum|s"/>
      </w:smartTagPr>
      <w:r w:rsidR="00561064">
        <w:rPr>
          <w:sz w:val="20"/>
          <w:szCs w:val="20"/>
        </w:rPr>
        <w:t>ziņojums</w:t>
      </w:r>
    </w:smartTag>
    <w:r w:rsidR="00561064">
      <w:rPr>
        <w:sz w:val="20"/>
        <w:szCs w:val="20"/>
      </w:rPr>
      <w:t xml:space="preserve"> (anotācija)</w:t>
    </w:r>
  </w:p>
  <w:p w:rsidR="00561064" w:rsidRPr="002442D2" w:rsidRDefault="00561064" w:rsidP="002442D2">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270" w:rsidRPr="001D39BF" w:rsidRDefault="00770270" w:rsidP="00F57262">
      <w:pPr>
        <w:rPr>
          <w:szCs w:val="20"/>
          <w:lang w:val="en-AU"/>
        </w:rPr>
      </w:pPr>
      <w:r>
        <w:separator/>
      </w:r>
    </w:p>
  </w:footnote>
  <w:footnote w:type="continuationSeparator" w:id="0">
    <w:p w:rsidR="00770270" w:rsidRPr="001D39BF" w:rsidRDefault="00770270" w:rsidP="00F57262">
      <w:pPr>
        <w:rPr>
          <w:szCs w:val="20"/>
          <w:lang w:val="en-AU"/>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064" w:rsidRDefault="00713C86" w:rsidP="006F16CB">
    <w:pPr>
      <w:pStyle w:val="Header"/>
      <w:framePr w:wrap="auto" w:vAnchor="text" w:hAnchor="margin" w:xAlign="center" w:y="1"/>
      <w:rPr>
        <w:rStyle w:val="PageNumber"/>
      </w:rPr>
    </w:pPr>
    <w:r>
      <w:rPr>
        <w:rStyle w:val="PageNumber"/>
      </w:rPr>
      <w:fldChar w:fldCharType="begin"/>
    </w:r>
    <w:r w:rsidR="00561064">
      <w:rPr>
        <w:rStyle w:val="PageNumber"/>
      </w:rPr>
      <w:instrText xml:space="preserve">PAGE  </w:instrText>
    </w:r>
    <w:r>
      <w:rPr>
        <w:rStyle w:val="PageNumber"/>
      </w:rPr>
      <w:fldChar w:fldCharType="separate"/>
    </w:r>
    <w:r w:rsidR="00950192">
      <w:rPr>
        <w:rStyle w:val="PageNumber"/>
        <w:noProof/>
      </w:rPr>
      <w:t>6</w:t>
    </w:r>
    <w:r>
      <w:rPr>
        <w:rStyle w:val="PageNumber"/>
      </w:rPr>
      <w:fldChar w:fldCharType="end"/>
    </w:r>
  </w:p>
  <w:p w:rsidR="00561064" w:rsidRDefault="00561064" w:rsidP="00E666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27FB"/>
    <w:multiLevelType w:val="hybridMultilevel"/>
    <w:tmpl w:val="270C633E"/>
    <w:lvl w:ilvl="0" w:tplc="04260011">
      <w:start w:val="1"/>
      <w:numFmt w:val="decimal"/>
      <w:lvlText w:val="%1)"/>
      <w:lvlJc w:val="left"/>
      <w:pPr>
        <w:ind w:left="720" w:hanging="360"/>
      </w:pPr>
      <w:rPr>
        <w:rFonts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
    <w:nsid w:val="08D22084"/>
    <w:multiLevelType w:val="hybridMultilevel"/>
    <w:tmpl w:val="51C0BE1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B5A729B"/>
    <w:multiLevelType w:val="hybridMultilevel"/>
    <w:tmpl w:val="CD023BBA"/>
    <w:lvl w:ilvl="0" w:tplc="CD6062A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E000B37"/>
    <w:multiLevelType w:val="hybridMultilevel"/>
    <w:tmpl w:val="CD023BBA"/>
    <w:lvl w:ilvl="0" w:tplc="CD6062A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9C81D27"/>
    <w:multiLevelType w:val="hybridMultilevel"/>
    <w:tmpl w:val="E25A4740"/>
    <w:lvl w:ilvl="0" w:tplc="04260017">
      <w:start w:val="1"/>
      <w:numFmt w:val="lowerLetter"/>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
    <w:nsid w:val="2B1F6D69"/>
    <w:multiLevelType w:val="hybridMultilevel"/>
    <w:tmpl w:val="67A21528"/>
    <w:lvl w:ilvl="0" w:tplc="CAC20412">
      <w:start w:val="1"/>
      <w:numFmt w:val="decimal"/>
      <w:lvlText w:val="%1."/>
      <w:lvlJc w:val="left"/>
      <w:pPr>
        <w:tabs>
          <w:tab w:val="num" w:pos="720"/>
        </w:tabs>
        <w:ind w:left="720" w:hanging="360"/>
      </w:pPr>
      <w:rPr>
        <w:color w:val="000000"/>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37EC11B6"/>
    <w:multiLevelType w:val="hybridMultilevel"/>
    <w:tmpl w:val="3528987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E7F153B"/>
    <w:multiLevelType w:val="hybridMultilevel"/>
    <w:tmpl w:val="6E58C29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51CA086B"/>
    <w:multiLevelType w:val="hybridMultilevel"/>
    <w:tmpl w:val="614E57A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F9821E9"/>
    <w:multiLevelType w:val="hybridMultilevel"/>
    <w:tmpl w:val="36689C6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67C71405"/>
    <w:multiLevelType w:val="hybridMultilevel"/>
    <w:tmpl w:val="46F0B4F6"/>
    <w:lvl w:ilvl="0" w:tplc="B2A85300">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6D360E9C"/>
    <w:multiLevelType w:val="hybridMultilevel"/>
    <w:tmpl w:val="CBDC5BC0"/>
    <w:lvl w:ilvl="0" w:tplc="1AE650F8">
      <w:numFmt w:val="bullet"/>
      <w:lvlText w:val="-"/>
      <w:lvlJc w:val="left"/>
      <w:pPr>
        <w:ind w:left="720" w:hanging="360"/>
      </w:pPr>
      <w:rPr>
        <w:rFonts w:ascii="Calibri" w:eastAsia="Calibri" w:hAnsi="Calibri" w:cs="Times New Roman"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3"/>
  </w:num>
  <w:num w:numId="6">
    <w:abstractNumId w:val="9"/>
  </w:num>
  <w:num w:numId="7">
    <w:abstractNumId w:val="7"/>
  </w:num>
  <w:num w:numId="8">
    <w:abstractNumId w:val="8"/>
  </w:num>
  <w:num w:numId="9">
    <w:abstractNumId w:val="1"/>
  </w:num>
  <w:num w:numId="10">
    <w:abstractNumId w:val="10"/>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12792B"/>
    <w:rsid w:val="0001322A"/>
    <w:rsid w:val="00015E8F"/>
    <w:rsid w:val="00050CCB"/>
    <w:rsid w:val="00051645"/>
    <w:rsid w:val="000618D4"/>
    <w:rsid w:val="00062273"/>
    <w:rsid w:val="000644D6"/>
    <w:rsid w:val="000650D7"/>
    <w:rsid w:val="00077D0D"/>
    <w:rsid w:val="000D053F"/>
    <w:rsid w:val="000E302B"/>
    <w:rsid w:val="000E7F33"/>
    <w:rsid w:val="00110467"/>
    <w:rsid w:val="001269ED"/>
    <w:rsid w:val="0012792B"/>
    <w:rsid w:val="001401CD"/>
    <w:rsid w:val="001473EF"/>
    <w:rsid w:val="001749A4"/>
    <w:rsid w:val="00185129"/>
    <w:rsid w:val="001A1300"/>
    <w:rsid w:val="001A654A"/>
    <w:rsid w:val="001B6560"/>
    <w:rsid w:val="001D39BF"/>
    <w:rsid w:val="00210181"/>
    <w:rsid w:val="00213C6B"/>
    <w:rsid w:val="002442D2"/>
    <w:rsid w:val="00244625"/>
    <w:rsid w:val="00253E58"/>
    <w:rsid w:val="002602B7"/>
    <w:rsid w:val="002621F4"/>
    <w:rsid w:val="00295CC5"/>
    <w:rsid w:val="002A45A0"/>
    <w:rsid w:val="002B3469"/>
    <w:rsid w:val="002F5B09"/>
    <w:rsid w:val="003054A8"/>
    <w:rsid w:val="00313871"/>
    <w:rsid w:val="003276E1"/>
    <w:rsid w:val="00345669"/>
    <w:rsid w:val="00372D38"/>
    <w:rsid w:val="0037724C"/>
    <w:rsid w:val="00377B42"/>
    <w:rsid w:val="00382CFF"/>
    <w:rsid w:val="0038345C"/>
    <w:rsid w:val="00383C01"/>
    <w:rsid w:val="0038675C"/>
    <w:rsid w:val="003A0713"/>
    <w:rsid w:val="003A7597"/>
    <w:rsid w:val="003C56FB"/>
    <w:rsid w:val="003D3044"/>
    <w:rsid w:val="003F62EA"/>
    <w:rsid w:val="0040690C"/>
    <w:rsid w:val="004077D3"/>
    <w:rsid w:val="00413C88"/>
    <w:rsid w:val="00415E14"/>
    <w:rsid w:val="00427248"/>
    <w:rsid w:val="004309D9"/>
    <w:rsid w:val="00432414"/>
    <w:rsid w:val="0043400E"/>
    <w:rsid w:val="00437B13"/>
    <w:rsid w:val="00453EC3"/>
    <w:rsid w:val="004B0526"/>
    <w:rsid w:val="004B13D9"/>
    <w:rsid w:val="004B35E4"/>
    <w:rsid w:val="004C1899"/>
    <w:rsid w:val="004D3DB9"/>
    <w:rsid w:val="004E7AD3"/>
    <w:rsid w:val="004F7769"/>
    <w:rsid w:val="00501283"/>
    <w:rsid w:val="005013B9"/>
    <w:rsid w:val="0051681F"/>
    <w:rsid w:val="00532921"/>
    <w:rsid w:val="005430F1"/>
    <w:rsid w:val="00561064"/>
    <w:rsid w:val="005A0E27"/>
    <w:rsid w:val="005A5298"/>
    <w:rsid w:val="005C0703"/>
    <w:rsid w:val="005C2364"/>
    <w:rsid w:val="005C4CDE"/>
    <w:rsid w:val="005D7290"/>
    <w:rsid w:val="00600F3C"/>
    <w:rsid w:val="00601344"/>
    <w:rsid w:val="006024E9"/>
    <w:rsid w:val="00605F85"/>
    <w:rsid w:val="00633198"/>
    <w:rsid w:val="00667E4E"/>
    <w:rsid w:val="006A01C1"/>
    <w:rsid w:val="006A1619"/>
    <w:rsid w:val="006A1855"/>
    <w:rsid w:val="006A785D"/>
    <w:rsid w:val="006B403B"/>
    <w:rsid w:val="006C28B9"/>
    <w:rsid w:val="006D27A6"/>
    <w:rsid w:val="006E5580"/>
    <w:rsid w:val="006F16CB"/>
    <w:rsid w:val="0070568C"/>
    <w:rsid w:val="00713C86"/>
    <w:rsid w:val="00717BF3"/>
    <w:rsid w:val="0073257A"/>
    <w:rsid w:val="00756A0B"/>
    <w:rsid w:val="00756A4F"/>
    <w:rsid w:val="00770270"/>
    <w:rsid w:val="00773966"/>
    <w:rsid w:val="00794960"/>
    <w:rsid w:val="007C4DC7"/>
    <w:rsid w:val="007C558C"/>
    <w:rsid w:val="0082476C"/>
    <w:rsid w:val="0083163B"/>
    <w:rsid w:val="00850225"/>
    <w:rsid w:val="008540A5"/>
    <w:rsid w:val="00856D9F"/>
    <w:rsid w:val="008718F2"/>
    <w:rsid w:val="00891D68"/>
    <w:rsid w:val="008A18A2"/>
    <w:rsid w:val="008D043A"/>
    <w:rsid w:val="008D18D9"/>
    <w:rsid w:val="008E6456"/>
    <w:rsid w:val="008E64F7"/>
    <w:rsid w:val="008F1CF5"/>
    <w:rsid w:val="0090073B"/>
    <w:rsid w:val="00902701"/>
    <w:rsid w:val="0090619B"/>
    <w:rsid w:val="00917030"/>
    <w:rsid w:val="00944F7F"/>
    <w:rsid w:val="0094632B"/>
    <w:rsid w:val="00950192"/>
    <w:rsid w:val="009537D5"/>
    <w:rsid w:val="009A1417"/>
    <w:rsid w:val="009A7C30"/>
    <w:rsid w:val="009B7E1A"/>
    <w:rsid w:val="009D0208"/>
    <w:rsid w:val="009E36BD"/>
    <w:rsid w:val="009E7E4C"/>
    <w:rsid w:val="009F2881"/>
    <w:rsid w:val="009F4244"/>
    <w:rsid w:val="00A04E8F"/>
    <w:rsid w:val="00A12CD9"/>
    <w:rsid w:val="00A31374"/>
    <w:rsid w:val="00A407BF"/>
    <w:rsid w:val="00A57F33"/>
    <w:rsid w:val="00A842B0"/>
    <w:rsid w:val="00AA7C07"/>
    <w:rsid w:val="00AC02E4"/>
    <w:rsid w:val="00AC6EA5"/>
    <w:rsid w:val="00AD4696"/>
    <w:rsid w:val="00AE1EEB"/>
    <w:rsid w:val="00B15560"/>
    <w:rsid w:val="00B264A6"/>
    <w:rsid w:val="00B41595"/>
    <w:rsid w:val="00B55DAC"/>
    <w:rsid w:val="00B5729B"/>
    <w:rsid w:val="00B6066C"/>
    <w:rsid w:val="00B607B6"/>
    <w:rsid w:val="00B63765"/>
    <w:rsid w:val="00B96722"/>
    <w:rsid w:val="00BA5BD8"/>
    <w:rsid w:val="00BC2358"/>
    <w:rsid w:val="00BC3D1C"/>
    <w:rsid w:val="00BC4C9D"/>
    <w:rsid w:val="00BD5AD2"/>
    <w:rsid w:val="00BF146E"/>
    <w:rsid w:val="00BF227B"/>
    <w:rsid w:val="00BF37A4"/>
    <w:rsid w:val="00BF6A2D"/>
    <w:rsid w:val="00C23D22"/>
    <w:rsid w:val="00C31BD4"/>
    <w:rsid w:val="00C5729E"/>
    <w:rsid w:val="00C63DA8"/>
    <w:rsid w:val="00C81AAF"/>
    <w:rsid w:val="00CB1428"/>
    <w:rsid w:val="00CE0DB6"/>
    <w:rsid w:val="00CF1A9B"/>
    <w:rsid w:val="00CF2B6C"/>
    <w:rsid w:val="00D20598"/>
    <w:rsid w:val="00D41E5B"/>
    <w:rsid w:val="00D51905"/>
    <w:rsid w:val="00D53173"/>
    <w:rsid w:val="00D61437"/>
    <w:rsid w:val="00D92944"/>
    <w:rsid w:val="00DC5103"/>
    <w:rsid w:val="00DD37FA"/>
    <w:rsid w:val="00DE5EB8"/>
    <w:rsid w:val="00DF21CB"/>
    <w:rsid w:val="00E52850"/>
    <w:rsid w:val="00E56623"/>
    <w:rsid w:val="00E5700C"/>
    <w:rsid w:val="00E666C6"/>
    <w:rsid w:val="00E67065"/>
    <w:rsid w:val="00E75B5C"/>
    <w:rsid w:val="00ED7D58"/>
    <w:rsid w:val="00EE6624"/>
    <w:rsid w:val="00EE6BAF"/>
    <w:rsid w:val="00F22718"/>
    <w:rsid w:val="00F42091"/>
    <w:rsid w:val="00F43902"/>
    <w:rsid w:val="00F57262"/>
    <w:rsid w:val="00F64E02"/>
    <w:rsid w:val="00F74021"/>
    <w:rsid w:val="00F8281C"/>
    <w:rsid w:val="00FA48B5"/>
    <w:rsid w:val="00FA5A87"/>
    <w:rsid w:val="00FD6550"/>
    <w:rsid w:val="00FE5202"/>
    <w:rsid w:val="00FE65E3"/>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schemas-tilde-lv/tildestengine"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2B"/>
    <w:rPr>
      <w:rFonts w:ascii="Times New Roman" w:eastAsia="Times New Roman" w:hAnsi="Times New Roman"/>
      <w:sz w:val="24"/>
      <w:szCs w:val="24"/>
      <w:lang w:eastAsia="en-US"/>
    </w:rPr>
  </w:style>
  <w:style w:type="paragraph" w:styleId="Heading4">
    <w:name w:val="heading 4"/>
    <w:basedOn w:val="Normal"/>
    <w:next w:val="Normal"/>
    <w:link w:val="Heading4Char"/>
    <w:uiPriority w:val="99"/>
    <w:qFormat/>
    <w:rsid w:val="0012792B"/>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12792B"/>
    <w:rPr>
      <w:rFonts w:ascii="Times New Roman" w:hAnsi="Times New Roman" w:cs="Times New Roman"/>
      <w:b/>
      <w:bCs/>
      <w:sz w:val="24"/>
      <w:szCs w:val="24"/>
    </w:rPr>
  </w:style>
  <w:style w:type="paragraph" w:styleId="Header">
    <w:name w:val="header"/>
    <w:basedOn w:val="Normal"/>
    <w:link w:val="HeaderChar"/>
    <w:uiPriority w:val="99"/>
    <w:rsid w:val="0012792B"/>
    <w:pPr>
      <w:tabs>
        <w:tab w:val="center" w:pos="4153"/>
        <w:tab w:val="right" w:pos="8306"/>
      </w:tabs>
    </w:pPr>
  </w:style>
  <w:style w:type="character" w:customStyle="1" w:styleId="HeaderChar">
    <w:name w:val="Header Char"/>
    <w:basedOn w:val="DefaultParagraphFont"/>
    <w:link w:val="Header"/>
    <w:uiPriority w:val="99"/>
    <w:locked/>
    <w:rsid w:val="0012792B"/>
    <w:rPr>
      <w:rFonts w:ascii="Times New Roman" w:hAnsi="Times New Roman" w:cs="Times New Roman"/>
      <w:sz w:val="24"/>
      <w:szCs w:val="24"/>
    </w:rPr>
  </w:style>
  <w:style w:type="paragraph" w:styleId="Footer">
    <w:name w:val="footer"/>
    <w:basedOn w:val="Normal"/>
    <w:link w:val="FooterChar"/>
    <w:uiPriority w:val="99"/>
    <w:rsid w:val="0012792B"/>
    <w:pPr>
      <w:tabs>
        <w:tab w:val="center" w:pos="4153"/>
        <w:tab w:val="right" w:pos="8306"/>
      </w:tabs>
    </w:pPr>
  </w:style>
  <w:style w:type="character" w:customStyle="1" w:styleId="FooterChar">
    <w:name w:val="Footer Char"/>
    <w:basedOn w:val="DefaultParagraphFont"/>
    <w:link w:val="Footer"/>
    <w:uiPriority w:val="99"/>
    <w:locked/>
    <w:rsid w:val="0012792B"/>
    <w:rPr>
      <w:rFonts w:ascii="Times New Roman" w:hAnsi="Times New Roman" w:cs="Times New Roman"/>
      <w:sz w:val="24"/>
      <w:szCs w:val="24"/>
    </w:rPr>
  </w:style>
  <w:style w:type="paragraph" w:styleId="BodyTextIndent3">
    <w:name w:val="Body Text Indent 3"/>
    <w:basedOn w:val="Normal"/>
    <w:link w:val="BodyTextIndent3Char"/>
    <w:uiPriority w:val="99"/>
    <w:rsid w:val="0012792B"/>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2792B"/>
    <w:rPr>
      <w:rFonts w:ascii="Times New Roman" w:hAnsi="Times New Roman" w:cs="Times New Roman"/>
      <w:sz w:val="16"/>
      <w:szCs w:val="16"/>
    </w:rPr>
  </w:style>
  <w:style w:type="paragraph" w:styleId="FootnoteText">
    <w:name w:val="footnote text"/>
    <w:basedOn w:val="Normal"/>
    <w:link w:val="FootnoteTextChar"/>
    <w:uiPriority w:val="99"/>
    <w:semiHidden/>
    <w:rsid w:val="0012792B"/>
    <w:rPr>
      <w:sz w:val="20"/>
      <w:szCs w:val="20"/>
    </w:rPr>
  </w:style>
  <w:style w:type="character" w:customStyle="1" w:styleId="FootnoteTextChar">
    <w:name w:val="Footnote Text Char"/>
    <w:basedOn w:val="DefaultParagraphFont"/>
    <w:link w:val="FootnoteText"/>
    <w:uiPriority w:val="99"/>
    <w:semiHidden/>
    <w:locked/>
    <w:rsid w:val="0012792B"/>
    <w:rPr>
      <w:rFonts w:ascii="Times New Roman" w:hAnsi="Times New Roman" w:cs="Times New Roman"/>
      <w:sz w:val="20"/>
      <w:szCs w:val="20"/>
    </w:rPr>
  </w:style>
  <w:style w:type="character" w:styleId="PageNumber">
    <w:name w:val="page number"/>
    <w:basedOn w:val="DefaultParagraphFont"/>
    <w:uiPriority w:val="99"/>
    <w:rsid w:val="0012792B"/>
    <w:rPr>
      <w:rFonts w:cs="Times New Roman"/>
    </w:rPr>
  </w:style>
  <w:style w:type="character" w:styleId="Hyperlink">
    <w:name w:val="Hyperlink"/>
    <w:basedOn w:val="DefaultParagraphFont"/>
    <w:uiPriority w:val="99"/>
    <w:rsid w:val="0012792B"/>
    <w:rPr>
      <w:rFonts w:cs="Times New Roman"/>
      <w:color w:val="0000FF"/>
      <w:u w:val="single"/>
    </w:rPr>
  </w:style>
  <w:style w:type="paragraph" w:styleId="ListParagraph">
    <w:name w:val="List Paragraph"/>
    <w:basedOn w:val="Normal"/>
    <w:uiPriority w:val="34"/>
    <w:qFormat/>
    <w:rsid w:val="0012792B"/>
    <w:pPr>
      <w:ind w:left="720"/>
    </w:pPr>
  </w:style>
  <w:style w:type="paragraph" w:styleId="NoSpacing">
    <w:name w:val="No Spacing"/>
    <w:uiPriority w:val="99"/>
    <w:qFormat/>
    <w:rsid w:val="00850225"/>
    <w:rPr>
      <w:rFonts w:ascii="Times New Roman" w:eastAsia="Times New Roman" w:hAnsi="Times New Roman"/>
      <w:sz w:val="24"/>
      <w:szCs w:val="20"/>
      <w:lang w:val="en-AU"/>
    </w:rPr>
  </w:style>
  <w:style w:type="paragraph" w:styleId="BalloonText">
    <w:name w:val="Balloon Text"/>
    <w:basedOn w:val="Normal"/>
    <w:link w:val="BalloonTextChar"/>
    <w:uiPriority w:val="99"/>
    <w:semiHidden/>
    <w:rsid w:val="00F4209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0467"/>
    <w:rPr>
      <w:rFonts w:ascii="Times New Roman" w:hAnsi="Times New Roman" w:cs="Times New Roman"/>
      <w:sz w:val="2"/>
      <w:lang w:eastAsia="en-US"/>
    </w:rPr>
  </w:style>
  <w:style w:type="character" w:styleId="CommentReference">
    <w:name w:val="annotation reference"/>
    <w:basedOn w:val="DefaultParagraphFont"/>
    <w:uiPriority w:val="99"/>
    <w:semiHidden/>
    <w:rsid w:val="00BF227B"/>
    <w:rPr>
      <w:rFonts w:cs="Times New Roman"/>
      <w:sz w:val="16"/>
      <w:szCs w:val="16"/>
    </w:rPr>
  </w:style>
  <w:style w:type="paragraph" w:styleId="CommentText">
    <w:name w:val="annotation text"/>
    <w:basedOn w:val="Normal"/>
    <w:link w:val="CommentTextChar"/>
    <w:uiPriority w:val="99"/>
    <w:semiHidden/>
    <w:rsid w:val="00BF227B"/>
    <w:rPr>
      <w:sz w:val="20"/>
      <w:szCs w:val="20"/>
    </w:rPr>
  </w:style>
  <w:style w:type="character" w:customStyle="1" w:styleId="CommentTextChar">
    <w:name w:val="Comment Text Char"/>
    <w:basedOn w:val="DefaultParagraphFont"/>
    <w:link w:val="CommentText"/>
    <w:uiPriority w:val="99"/>
    <w:semiHidden/>
    <w:locked/>
    <w:rsid w:val="00110467"/>
    <w:rPr>
      <w:rFonts w:ascii="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rsid w:val="00BF227B"/>
    <w:rPr>
      <w:b/>
      <w:bCs/>
    </w:rPr>
  </w:style>
  <w:style w:type="character" w:customStyle="1" w:styleId="CommentSubjectChar">
    <w:name w:val="Comment Subject Char"/>
    <w:basedOn w:val="CommentTextChar"/>
    <w:link w:val="CommentSubject"/>
    <w:uiPriority w:val="99"/>
    <w:semiHidden/>
    <w:locked/>
    <w:rsid w:val="00110467"/>
    <w:rPr>
      <w:rFonts w:ascii="Times New Roman" w:hAnsi="Times New Roman"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2B"/>
    <w:rPr>
      <w:rFonts w:ascii="Times New Roman" w:eastAsia="Times New Roman" w:hAnsi="Times New Roman"/>
      <w:sz w:val="24"/>
      <w:szCs w:val="24"/>
      <w:lang w:eastAsia="en-US"/>
    </w:rPr>
  </w:style>
  <w:style w:type="paragraph" w:styleId="Heading4">
    <w:name w:val="heading 4"/>
    <w:basedOn w:val="Normal"/>
    <w:next w:val="Normal"/>
    <w:link w:val="Heading4Char"/>
    <w:uiPriority w:val="99"/>
    <w:qFormat/>
    <w:rsid w:val="0012792B"/>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12792B"/>
    <w:rPr>
      <w:rFonts w:ascii="Times New Roman" w:hAnsi="Times New Roman" w:cs="Times New Roman"/>
      <w:b/>
      <w:bCs/>
      <w:sz w:val="24"/>
      <w:szCs w:val="24"/>
    </w:rPr>
  </w:style>
  <w:style w:type="paragraph" w:styleId="Header">
    <w:name w:val="header"/>
    <w:basedOn w:val="Normal"/>
    <w:link w:val="HeaderChar"/>
    <w:uiPriority w:val="99"/>
    <w:rsid w:val="0012792B"/>
    <w:pPr>
      <w:tabs>
        <w:tab w:val="center" w:pos="4153"/>
        <w:tab w:val="right" w:pos="8306"/>
      </w:tabs>
    </w:pPr>
  </w:style>
  <w:style w:type="character" w:customStyle="1" w:styleId="HeaderChar">
    <w:name w:val="Header Char"/>
    <w:basedOn w:val="DefaultParagraphFont"/>
    <w:link w:val="Header"/>
    <w:uiPriority w:val="99"/>
    <w:locked/>
    <w:rsid w:val="0012792B"/>
    <w:rPr>
      <w:rFonts w:ascii="Times New Roman" w:hAnsi="Times New Roman" w:cs="Times New Roman"/>
      <w:sz w:val="24"/>
      <w:szCs w:val="24"/>
    </w:rPr>
  </w:style>
  <w:style w:type="paragraph" w:styleId="Footer">
    <w:name w:val="footer"/>
    <w:basedOn w:val="Normal"/>
    <w:link w:val="FooterChar"/>
    <w:uiPriority w:val="99"/>
    <w:rsid w:val="0012792B"/>
    <w:pPr>
      <w:tabs>
        <w:tab w:val="center" w:pos="4153"/>
        <w:tab w:val="right" w:pos="8306"/>
      </w:tabs>
    </w:pPr>
  </w:style>
  <w:style w:type="character" w:customStyle="1" w:styleId="FooterChar">
    <w:name w:val="Footer Char"/>
    <w:basedOn w:val="DefaultParagraphFont"/>
    <w:link w:val="Footer"/>
    <w:uiPriority w:val="99"/>
    <w:locked/>
    <w:rsid w:val="0012792B"/>
    <w:rPr>
      <w:rFonts w:ascii="Times New Roman" w:hAnsi="Times New Roman" w:cs="Times New Roman"/>
      <w:sz w:val="24"/>
      <w:szCs w:val="24"/>
    </w:rPr>
  </w:style>
  <w:style w:type="paragraph" w:styleId="BodyTextIndent3">
    <w:name w:val="Body Text Indent 3"/>
    <w:basedOn w:val="Normal"/>
    <w:link w:val="BodyTextIndent3Char"/>
    <w:uiPriority w:val="99"/>
    <w:rsid w:val="0012792B"/>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2792B"/>
    <w:rPr>
      <w:rFonts w:ascii="Times New Roman" w:hAnsi="Times New Roman" w:cs="Times New Roman"/>
      <w:sz w:val="16"/>
      <w:szCs w:val="16"/>
    </w:rPr>
  </w:style>
  <w:style w:type="paragraph" w:styleId="FootnoteText">
    <w:name w:val="footnote text"/>
    <w:basedOn w:val="Normal"/>
    <w:link w:val="FootnoteTextChar"/>
    <w:uiPriority w:val="99"/>
    <w:semiHidden/>
    <w:rsid w:val="0012792B"/>
    <w:rPr>
      <w:sz w:val="20"/>
      <w:szCs w:val="20"/>
    </w:rPr>
  </w:style>
  <w:style w:type="character" w:customStyle="1" w:styleId="FootnoteTextChar">
    <w:name w:val="Footnote Text Char"/>
    <w:basedOn w:val="DefaultParagraphFont"/>
    <w:link w:val="FootnoteText"/>
    <w:uiPriority w:val="99"/>
    <w:semiHidden/>
    <w:locked/>
    <w:rsid w:val="0012792B"/>
    <w:rPr>
      <w:rFonts w:ascii="Times New Roman" w:hAnsi="Times New Roman" w:cs="Times New Roman"/>
      <w:sz w:val="20"/>
      <w:szCs w:val="20"/>
    </w:rPr>
  </w:style>
  <w:style w:type="character" w:styleId="PageNumber">
    <w:name w:val="page number"/>
    <w:basedOn w:val="DefaultParagraphFont"/>
    <w:uiPriority w:val="99"/>
    <w:rsid w:val="0012792B"/>
    <w:rPr>
      <w:rFonts w:cs="Times New Roman"/>
    </w:rPr>
  </w:style>
  <w:style w:type="character" w:styleId="Hyperlink">
    <w:name w:val="Hyperlink"/>
    <w:basedOn w:val="DefaultParagraphFont"/>
    <w:uiPriority w:val="99"/>
    <w:rsid w:val="0012792B"/>
    <w:rPr>
      <w:rFonts w:cs="Times New Roman"/>
      <w:color w:val="0000FF"/>
      <w:u w:val="single"/>
    </w:rPr>
  </w:style>
  <w:style w:type="paragraph" w:styleId="ListParagraph">
    <w:name w:val="List Paragraph"/>
    <w:basedOn w:val="Normal"/>
    <w:uiPriority w:val="34"/>
    <w:qFormat/>
    <w:rsid w:val="0012792B"/>
    <w:pPr>
      <w:ind w:left="720"/>
    </w:pPr>
  </w:style>
  <w:style w:type="paragraph" w:styleId="NoSpacing">
    <w:name w:val="No Spacing"/>
    <w:uiPriority w:val="99"/>
    <w:qFormat/>
    <w:rsid w:val="00850225"/>
    <w:rPr>
      <w:rFonts w:ascii="Times New Roman" w:eastAsia="Times New Roman" w:hAnsi="Times New Roman"/>
      <w:sz w:val="24"/>
      <w:szCs w:val="20"/>
      <w:lang w:val="en-AU"/>
    </w:rPr>
  </w:style>
  <w:style w:type="paragraph" w:styleId="BalloonText">
    <w:name w:val="Balloon Text"/>
    <w:basedOn w:val="Normal"/>
    <w:link w:val="BalloonTextChar"/>
    <w:uiPriority w:val="99"/>
    <w:semiHidden/>
    <w:rsid w:val="00F4209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0467"/>
    <w:rPr>
      <w:rFonts w:ascii="Times New Roman" w:hAnsi="Times New Roman" w:cs="Times New Roman"/>
      <w:sz w:val="2"/>
      <w:lang w:eastAsia="en-US"/>
    </w:rPr>
  </w:style>
  <w:style w:type="character" w:styleId="CommentReference">
    <w:name w:val="annotation reference"/>
    <w:basedOn w:val="DefaultParagraphFont"/>
    <w:uiPriority w:val="99"/>
    <w:semiHidden/>
    <w:rsid w:val="00BF227B"/>
    <w:rPr>
      <w:rFonts w:cs="Times New Roman"/>
      <w:sz w:val="16"/>
      <w:szCs w:val="16"/>
    </w:rPr>
  </w:style>
  <w:style w:type="paragraph" w:styleId="CommentText">
    <w:name w:val="annotation text"/>
    <w:basedOn w:val="Normal"/>
    <w:link w:val="CommentTextChar"/>
    <w:uiPriority w:val="99"/>
    <w:semiHidden/>
    <w:rsid w:val="00BF227B"/>
    <w:rPr>
      <w:sz w:val="20"/>
      <w:szCs w:val="20"/>
    </w:rPr>
  </w:style>
  <w:style w:type="character" w:customStyle="1" w:styleId="CommentTextChar">
    <w:name w:val="Comment Text Char"/>
    <w:basedOn w:val="DefaultParagraphFont"/>
    <w:link w:val="CommentText"/>
    <w:uiPriority w:val="99"/>
    <w:semiHidden/>
    <w:locked/>
    <w:rsid w:val="00110467"/>
    <w:rPr>
      <w:rFonts w:ascii="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rsid w:val="00BF227B"/>
    <w:rPr>
      <w:b/>
      <w:bCs/>
    </w:rPr>
  </w:style>
  <w:style w:type="character" w:customStyle="1" w:styleId="CommentSubjectChar">
    <w:name w:val="Comment Subject Char"/>
    <w:basedOn w:val="CommentTextChar"/>
    <w:link w:val="CommentSubject"/>
    <w:uiPriority w:val="99"/>
    <w:semiHidden/>
    <w:locked/>
    <w:rsid w:val="00110467"/>
    <w:rPr>
      <w:rFonts w:ascii="Times New Roman" w:hAnsi="Times New Roman" w:cs="Times New Roman"/>
      <w:b/>
      <w:bCs/>
      <w:sz w:val="20"/>
      <w:szCs w:val="20"/>
      <w:lang w:eastAsia="en-US"/>
    </w:rPr>
  </w:style>
</w:styles>
</file>

<file path=word/webSettings.xml><?xml version="1.0" encoding="utf-8"?>
<w:webSettings xmlns:r="http://schemas.openxmlformats.org/officeDocument/2006/relationships" xmlns:w="http://schemas.openxmlformats.org/wordprocessingml/2006/main">
  <w:divs>
    <w:div w:id="789195">
      <w:bodyDiv w:val="1"/>
      <w:marLeft w:val="0"/>
      <w:marRight w:val="0"/>
      <w:marTop w:val="0"/>
      <w:marBottom w:val="0"/>
      <w:divBdr>
        <w:top w:val="none" w:sz="0" w:space="0" w:color="auto"/>
        <w:left w:val="none" w:sz="0" w:space="0" w:color="auto"/>
        <w:bottom w:val="none" w:sz="0" w:space="0" w:color="auto"/>
        <w:right w:val="none" w:sz="0" w:space="0" w:color="auto"/>
      </w:divBdr>
    </w:div>
    <w:div w:id="33430675">
      <w:bodyDiv w:val="1"/>
      <w:marLeft w:val="0"/>
      <w:marRight w:val="0"/>
      <w:marTop w:val="0"/>
      <w:marBottom w:val="0"/>
      <w:divBdr>
        <w:top w:val="none" w:sz="0" w:space="0" w:color="auto"/>
        <w:left w:val="none" w:sz="0" w:space="0" w:color="auto"/>
        <w:bottom w:val="none" w:sz="0" w:space="0" w:color="auto"/>
        <w:right w:val="none" w:sz="0" w:space="0" w:color="auto"/>
      </w:divBdr>
    </w:div>
    <w:div w:id="82650682">
      <w:bodyDiv w:val="1"/>
      <w:marLeft w:val="0"/>
      <w:marRight w:val="0"/>
      <w:marTop w:val="0"/>
      <w:marBottom w:val="0"/>
      <w:divBdr>
        <w:top w:val="none" w:sz="0" w:space="0" w:color="auto"/>
        <w:left w:val="none" w:sz="0" w:space="0" w:color="auto"/>
        <w:bottom w:val="none" w:sz="0" w:space="0" w:color="auto"/>
        <w:right w:val="none" w:sz="0" w:space="0" w:color="auto"/>
      </w:divBdr>
    </w:div>
    <w:div w:id="505365273">
      <w:bodyDiv w:val="1"/>
      <w:marLeft w:val="0"/>
      <w:marRight w:val="0"/>
      <w:marTop w:val="0"/>
      <w:marBottom w:val="0"/>
      <w:divBdr>
        <w:top w:val="none" w:sz="0" w:space="0" w:color="auto"/>
        <w:left w:val="none" w:sz="0" w:space="0" w:color="auto"/>
        <w:bottom w:val="none" w:sz="0" w:space="0" w:color="auto"/>
        <w:right w:val="none" w:sz="0" w:space="0" w:color="auto"/>
      </w:divBdr>
    </w:div>
    <w:div w:id="543911939">
      <w:bodyDiv w:val="1"/>
      <w:marLeft w:val="0"/>
      <w:marRight w:val="0"/>
      <w:marTop w:val="0"/>
      <w:marBottom w:val="0"/>
      <w:divBdr>
        <w:top w:val="none" w:sz="0" w:space="0" w:color="auto"/>
        <w:left w:val="none" w:sz="0" w:space="0" w:color="auto"/>
        <w:bottom w:val="none" w:sz="0" w:space="0" w:color="auto"/>
        <w:right w:val="none" w:sz="0" w:space="0" w:color="auto"/>
      </w:divBdr>
    </w:div>
    <w:div w:id="825784700">
      <w:bodyDiv w:val="1"/>
      <w:marLeft w:val="0"/>
      <w:marRight w:val="0"/>
      <w:marTop w:val="0"/>
      <w:marBottom w:val="0"/>
      <w:divBdr>
        <w:top w:val="none" w:sz="0" w:space="0" w:color="auto"/>
        <w:left w:val="none" w:sz="0" w:space="0" w:color="auto"/>
        <w:bottom w:val="none" w:sz="0" w:space="0" w:color="auto"/>
        <w:right w:val="none" w:sz="0" w:space="0" w:color="auto"/>
      </w:divBdr>
    </w:div>
    <w:div w:id="945192189">
      <w:marLeft w:val="0"/>
      <w:marRight w:val="0"/>
      <w:marTop w:val="0"/>
      <w:marBottom w:val="0"/>
      <w:divBdr>
        <w:top w:val="none" w:sz="0" w:space="0" w:color="auto"/>
        <w:left w:val="none" w:sz="0" w:space="0" w:color="auto"/>
        <w:bottom w:val="none" w:sz="0" w:space="0" w:color="auto"/>
        <w:right w:val="none" w:sz="0" w:space="0" w:color="auto"/>
      </w:divBdr>
    </w:div>
    <w:div w:id="999036673">
      <w:bodyDiv w:val="1"/>
      <w:marLeft w:val="0"/>
      <w:marRight w:val="0"/>
      <w:marTop w:val="0"/>
      <w:marBottom w:val="0"/>
      <w:divBdr>
        <w:top w:val="none" w:sz="0" w:space="0" w:color="auto"/>
        <w:left w:val="none" w:sz="0" w:space="0" w:color="auto"/>
        <w:bottom w:val="none" w:sz="0" w:space="0" w:color="auto"/>
        <w:right w:val="none" w:sz="0" w:space="0" w:color="auto"/>
      </w:divBdr>
    </w:div>
    <w:div w:id="1197281495">
      <w:bodyDiv w:val="1"/>
      <w:marLeft w:val="0"/>
      <w:marRight w:val="0"/>
      <w:marTop w:val="0"/>
      <w:marBottom w:val="0"/>
      <w:divBdr>
        <w:top w:val="none" w:sz="0" w:space="0" w:color="auto"/>
        <w:left w:val="none" w:sz="0" w:space="0" w:color="auto"/>
        <w:bottom w:val="none" w:sz="0" w:space="0" w:color="auto"/>
        <w:right w:val="none" w:sz="0" w:space="0" w:color="auto"/>
      </w:divBdr>
    </w:div>
    <w:div w:id="1323662161">
      <w:bodyDiv w:val="1"/>
      <w:marLeft w:val="0"/>
      <w:marRight w:val="0"/>
      <w:marTop w:val="0"/>
      <w:marBottom w:val="0"/>
      <w:divBdr>
        <w:top w:val="none" w:sz="0" w:space="0" w:color="auto"/>
        <w:left w:val="none" w:sz="0" w:space="0" w:color="auto"/>
        <w:bottom w:val="none" w:sz="0" w:space="0" w:color="auto"/>
        <w:right w:val="none" w:sz="0" w:space="0" w:color="auto"/>
      </w:divBdr>
    </w:div>
    <w:div w:id="1728530026">
      <w:bodyDiv w:val="1"/>
      <w:marLeft w:val="0"/>
      <w:marRight w:val="0"/>
      <w:marTop w:val="0"/>
      <w:marBottom w:val="0"/>
      <w:divBdr>
        <w:top w:val="none" w:sz="0" w:space="0" w:color="auto"/>
        <w:left w:val="none" w:sz="0" w:space="0" w:color="auto"/>
        <w:bottom w:val="none" w:sz="0" w:space="0" w:color="auto"/>
        <w:right w:val="none" w:sz="0" w:space="0" w:color="auto"/>
      </w:divBdr>
    </w:div>
    <w:div w:id="1844398358">
      <w:bodyDiv w:val="1"/>
      <w:marLeft w:val="0"/>
      <w:marRight w:val="0"/>
      <w:marTop w:val="0"/>
      <w:marBottom w:val="0"/>
      <w:divBdr>
        <w:top w:val="none" w:sz="0" w:space="0" w:color="auto"/>
        <w:left w:val="none" w:sz="0" w:space="0" w:color="auto"/>
        <w:bottom w:val="none" w:sz="0" w:space="0" w:color="auto"/>
        <w:right w:val="none" w:sz="0" w:space="0" w:color="auto"/>
      </w:divBdr>
    </w:div>
    <w:div w:id="1853837613">
      <w:bodyDiv w:val="1"/>
      <w:marLeft w:val="0"/>
      <w:marRight w:val="0"/>
      <w:marTop w:val="0"/>
      <w:marBottom w:val="0"/>
      <w:divBdr>
        <w:top w:val="none" w:sz="0" w:space="0" w:color="auto"/>
        <w:left w:val="none" w:sz="0" w:space="0" w:color="auto"/>
        <w:bottom w:val="none" w:sz="0" w:space="0" w:color="auto"/>
        <w:right w:val="none" w:sz="0" w:space="0" w:color="auto"/>
      </w:divBdr>
    </w:div>
    <w:div w:id="198130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6145</Words>
  <Characters>3504</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Administrators</dc:creator>
  <cp:lastModifiedBy>Zandak</cp:lastModifiedBy>
  <cp:revision>2</cp:revision>
  <cp:lastPrinted>2011-02-25T14:47:00Z</cp:lastPrinted>
  <dcterms:created xsi:type="dcterms:W3CDTF">2013-04-08T13:43:00Z</dcterms:created>
  <dcterms:modified xsi:type="dcterms:W3CDTF">2013-04-08T13:43:00Z</dcterms:modified>
</cp:coreProperties>
</file>