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C4" w:rsidRPr="00CE18A5" w:rsidRDefault="00C96FC4" w:rsidP="00C96FC4">
      <w:pPr>
        <w:tabs>
          <w:tab w:val="left" w:pos="6804"/>
        </w:tabs>
      </w:pPr>
      <w:r w:rsidRPr="00CE18A5">
        <w:t>201</w:t>
      </w:r>
      <w:r w:rsidR="00DB2556" w:rsidRPr="00CE18A5">
        <w:t>6</w:t>
      </w:r>
      <w:r w:rsidRPr="00CE18A5">
        <w:t xml:space="preserve">. gada            </w:t>
      </w:r>
      <w:r w:rsidRPr="00CE18A5">
        <w:tab/>
        <w:t>Noteikumi Nr. </w:t>
      </w:r>
    </w:p>
    <w:p w:rsidR="00C96FC4" w:rsidRPr="00CE18A5" w:rsidRDefault="00C96FC4" w:rsidP="00C96FC4">
      <w:pPr>
        <w:tabs>
          <w:tab w:val="left" w:pos="6804"/>
        </w:tabs>
      </w:pPr>
      <w:r w:rsidRPr="00CE18A5">
        <w:t>Rīgā</w:t>
      </w:r>
      <w:r w:rsidRPr="00CE18A5">
        <w:tab/>
        <w:t>(prot. Nr.            . §)</w:t>
      </w:r>
    </w:p>
    <w:p w:rsidR="00733B19" w:rsidRPr="00CE18A5" w:rsidRDefault="00733B19" w:rsidP="00F53E48">
      <w:pPr>
        <w:spacing w:after="120"/>
        <w:jc w:val="center"/>
        <w:rPr>
          <w:b/>
        </w:rPr>
      </w:pPr>
    </w:p>
    <w:p w:rsidR="00733B19" w:rsidRPr="00CE18A5" w:rsidRDefault="00790131" w:rsidP="00790131">
      <w:pPr>
        <w:spacing w:after="120"/>
        <w:jc w:val="center"/>
        <w:rPr>
          <w:b/>
        </w:rPr>
      </w:pPr>
      <w:r w:rsidRPr="00CE18A5">
        <w:rPr>
          <w:b/>
        </w:rPr>
        <w:t>Darbības programmas „Izaugsme un nodarbinātība”</w:t>
      </w:r>
      <w:r w:rsidR="00CF3D3A" w:rsidRPr="00CE18A5">
        <w:rPr>
          <w:b/>
        </w:rPr>
        <w:t xml:space="preserve"> </w:t>
      </w:r>
      <w:r w:rsidRPr="00CE18A5">
        <w:rPr>
          <w:b/>
        </w:rPr>
        <w:t>4.2.2</w:t>
      </w:r>
      <w:r w:rsidR="00C96FC4" w:rsidRPr="00CE18A5">
        <w:rPr>
          <w:b/>
        </w:rPr>
        <w:t>.</w:t>
      </w:r>
      <w:r w:rsidR="00C96FC4" w:rsidRPr="00CE18A5">
        <w:t> </w:t>
      </w:r>
      <w:r w:rsidRPr="00CE18A5">
        <w:rPr>
          <w:b/>
        </w:rPr>
        <w:t xml:space="preserve">specifiskā atbalsta mērķa „Atbilstoši pašvaldības integrētajām attīstības programmām sekmēt energoefektivitātes paaugstināšanu un </w:t>
      </w:r>
      <w:r w:rsidR="00044980" w:rsidRPr="00CE18A5">
        <w:rPr>
          <w:b/>
        </w:rPr>
        <w:t>atjaunojamo energoresursu</w:t>
      </w:r>
      <w:r w:rsidR="00044980" w:rsidRPr="00CE18A5">
        <w:t xml:space="preserve"> </w:t>
      </w:r>
      <w:r w:rsidRPr="00CE18A5">
        <w:rPr>
          <w:b/>
        </w:rPr>
        <w:t>izmantošanu pašvaldību ēkās”</w:t>
      </w:r>
      <w:r w:rsidR="00CF3D3A" w:rsidRPr="00CE18A5">
        <w:rPr>
          <w:b/>
        </w:rPr>
        <w:t xml:space="preserve"> īstenošanas noteikumi</w:t>
      </w:r>
    </w:p>
    <w:p w:rsidR="00733B19" w:rsidRPr="00CE18A5" w:rsidRDefault="00733B19" w:rsidP="00F53E48">
      <w:pPr>
        <w:pStyle w:val="naislab"/>
        <w:spacing w:before="0" w:after="120"/>
        <w:ind w:left="5580" w:firstLine="1440"/>
      </w:pPr>
    </w:p>
    <w:p w:rsidR="00733B19" w:rsidRPr="00CE18A5" w:rsidRDefault="00733B19" w:rsidP="00F53E48">
      <w:pPr>
        <w:pStyle w:val="naislab"/>
        <w:spacing w:before="0" w:after="120"/>
        <w:ind w:left="5103"/>
        <w:jc w:val="left"/>
        <w:rPr>
          <w:i/>
        </w:rPr>
      </w:pPr>
      <w:r w:rsidRPr="00CE18A5">
        <w:rPr>
          <w:i/>
        </w:rPr>
        <w:t>Izdoti saskaņā ar Eiropas Savienības struktūrfondu un Kohēzijas fonda 2014.–2020</w:t>
      </w:r>
      <w:r w:rsidR="003B3B5C" w:rsidRPr="00CE18A5">
        <w:rPr>
          <w:i/>
        </w:rPr>
        <w:t>.</w:t>
      </w:r>
      <w:r w:rsidRPr="00CE18A5">
        <w:rPr>
          <w:i/>
        </w:rPr>
        <w:t xml:space="preserve">gada plānošanas perioda vadības likuma 20.panta </w:t>
      </w:r>
      <w:r w:rsidR="00032A3A" w:rsidRPr="00CE18A5">
        <w:rPr>
          <w:i/>
        </w:rPr>
        <w:t xml:space="preserve">6. un </w:t>
      </w:r>
      <w:r w:rsidRPr="00CE18A5">
        <w:rPr>
          <w:i/>
        </w:rPr>
        <w:t>13.punktu</w:t>
      </w:r>
    </w:p>
    <w:p w:rsidR="00733B19" w:rsidRPr="00CE18A5" w:rsidRDefault="00733B19" w:rsidP="00F53E48">
      <w:pPr>
        <w:pStyle w:val="ListParagraph"/>
        <w:spacing w:before="40" w:after="40"/>
        <w:ind w:left="0"/>
        <w:jc w:val="center"/>
        <w:rPr>
          <w:b/>
          <w:bCs/>
          <w:lang w:eastAsia="en-US"/>
        </w:rPr>
      </w:pPr>
    </w:p>
    <w:p w:rsidR="00733B19" w:rsidRPr="00CE18A5" w:rsidRDefault="00733B19" w:rsidP="00F53E48">
      <w:pPr>
        <w:pStyle w:val="ListParagraph"/>
        <w:spacing w:before="40" w:after="40"/>
        <w:ind w:left="0"/>
        <w:jc w:val="center"/>
        <w:rPr>
          <w:bCs/>
          <w:lang w:eastAsia="en-US"/>
        </w:rPr>
      </w:pPr>
      <w:r w:rsidRPr="00CE18A5">
        <w:rPr>
          <w:b/>
          <w:bCs/>
          <w:lang w:eastAsia="en-US"/>
        </w:rPr>
        <w:t>I</w:t>
      </w:r>
      <w:r w:rsidR="003B3B5C" w:rsidRPr="00CE18A5">
        <w:rPr>
          <w:b/>
          <w:bCs/>
          <w:lang w:eastAsia="en-US"/>
        </w:rPr>
        <w:t>.</w:t>
      </w:r>
      <w:r w:rsidR="00AB5016" w:rsidRPr="00CE18A5">
        <w:rPr>
          <w:b/>
          <w:bCs/>
          <w:lang w:eastAsia="en-US"/>
        </w:rPr>
        <w:t xml:space="preserve"> </w:t>
      </w:r>
      <w:r w:rsidRPr="00CE18A5">
        <w:rPr>
          <w:b/>
          <w:bCs/>
          <w:lang w:eastAsia="en-US"/>
        </w:rPr>
        <w:t>Vispārīgie jautājumi</w:t>
      </w:r>
    </w:p>
    <w:p w:rsidR="00733B19" w:rsidRPr="00CE18A5" w:rsidRDefault="00733B19" w:rsidP="00F53E48">
      <w:pPr>
        <w:pStyle w:val="ListParagraph"/>
        <w:spacing w:before="40" w:after="40"/>
        <w:jc w:val="center"/>
        <w:rPr>
          <w:bCs/>
          <w:lang w:eastAsia="en-US"/>
        </w:rPr>
      </w:pPr>
    </w:p>
    <w:p w:rsidR="00733B19" w:rsidRPr="00CE18A5" w:rsidRDefault="00733B19" w:rsidP="00F53E48">
      <w:pPr>
        <w:numPr>
          <w:ilvl w:val="0"/>
          <w:numId w:val="13"/>
        </w:numPr>
        <w:spacing w:before="120"/>
        <w:ind w:left="357" w:hanging="357"/>
        <w:jc w:val="both"/>
        <w:outlineLvl w:val="0"/>
      </w:pPr>
      <w:r w:rsidRPr="00CE18A5">
        <w:t>Noteikumi nosaka:</w:t>
      </w:r>
    </w:p>
    <w:p w:rsidR="00733B19" w:rsidRPr="00CE18A5" w:rsidRDefault="00733B19" w:rsidP="00F53E48">
      <w:pPr>
        <w:numPr>
          <w:ilvl w:val="1"/>
          <w:numId w:val="13"/>
        </w:numPr>
        <w:tabs>
          <w:tab w:val="left" w:pos="993"/>
        </w:tabs>
        <w:jc w:val="both"/>
        <w:outlineLvl w:val="0"/>
      </w:pPr>
      <w:r w:rsidRPr="00CE18A5">
        <w:t>kārtību, kādā īsteno darbības programmas „Izaugsme un noda</w:t>
      </w:r>
      <w:r w:rsidR="00752041" w:rsidRPr="00CE18A5">
        <w:t>rbinātība” prioritārā virziena „Pāreja uz ekonomiku ar zemu oglekļa emisijas līmeni visās nozarēs</w:t>
      </w:r>
      <w:r w:rsidRPr="00CE18A5">
        <w:t xml:space="preserve">” </w:t>
      </w:r>
      <w:r w:rsidR="00752041" w:rsidRPr="00CE18A5">
        <w:t xml:space="preserve">4.2.2. </w:t>
      </w:r>
      <w:r w:rsidRPr="00CE18A5">
        <w:t>specifisko atbalsta mērķi „</w:t>
      </w:r>
      <w:r w:rsidR="00752041" w:rsidRPr="00CE18A5">
        <w:t xml:space="preserve">Atbilstoši pašvaldības integrētajām attīstības programmām sekmēt energoefektivitātes paaugstināšanu un </w:t>
      </w:r>
      <w:r w:rsidR="00044980" w:rsidRPr="00CE18A5">
        <w:t xml:space="preserve">atjaunojamo energoresursu </w:t>
      </w:r>
      <w:r w:rsidR="00752041" w:rsidRPr="00CE18A5">
        <w:t>izmantošanu pašvaldību ēkās</w:t>
      </w:r>
      <w:r w:rsidRPr="00CE18A5">
        <w:t xml:space="preserve">” </w:t>
      </w:r>
      <w:r w:rsidR="00752041" w:rsidRPr="00CE18A5">
        <w:t>(turpmāk – specifiskais atbalsts</w:t>
      </w:r>
      <w:r w:rsidRPr="00CE18A5">
        <w:t>);</w:t>
      </w:r>
    </w:p>
    <w:p w:rsidR="00733B19" w:rsidRPr="00CE18A5" w:rsidRDefault="00733B19" w:rsidP="00F53E48">
      <w:pPr>
        <w:numPr>
          <w:ilvl w:val="1"/>
          <w:numId w:val="13"/>
        </w:numPr>
        <w:tabs>
          <w:tab w:val="left" w:pos="993"/>
        </w:tabs>
        <w:jc w:val="both"/>
        <w:outlineLvl w:val="0"/>
      </w:pPr>
      <w:r w:rsidRPr="00CE18A5">
        <w:t>specifiskā atbalsta mērķi;</w:t>
      </w:r>
    </w:p>
    <w:p w:rsidR="00733B19" w:rsidRPr="00CE18A5" w:rsidRDefault="00752041" w:rsidP="00F53E48">
      <w:pPr>
        <w:numPr>
          <w:ilvl w:val="1"/>
          <w:numId w:val="13"/>
        </w:numPr>
        <w:tabs>
          <w:tab w:val="left" w:pos="993"/>
        </w:tabs>
        <w:jc w:val="both"/>
        <w:outlineLvl w:val="0"/>
      </w:pPr>
      <w:r w:rsidRPr="00CE18A5">
        <w:t>specifiskajam atbalstam pieejamo finansējumu</w:t>
      </w:r>
      <w:r w:rsidR="00740A24" w:rsidRPr="00CE18A5">
        <w:t>;</w:t>
      </w:r>
    </w:p>
    <w:p w:rsidR="00733B19" w:rsidRPr="00CE18A5" w:rsidRDefault="00752041" w:rsidP="00F53E48">
      <w:pPr>
        <w:numPr>
          <w:ilvl w:val="1"/>
          <w:numId w:val="13"/>
        </w:numPr>
        <w:tabs>
          <w:tab w:val="left" w:pos="993"/>
        </w:tabs>
        <w:jc w:val="both"/>
        <w:outlineLvl w:val="0"/>
      </w:pPr>
      <w:r w:rsidRPr="00CE18A5">
        <w:t>prasības Eiropas Reģionālās attīstības fonda projekta (turpmāk – projekts) iesniedzējam;</w:t>
      </w:r>
    </w:p>
    <w:p w:rsidR="00733B19" w:rsidRPr="00CE18A5" w:rsidRDefault="00752041" w:rsidP="00F53E48">
      <w:pPr>
        <w:numPr>
          <w:ilvl w:val="1"/>
          <w:numId w:val="13"/>
        </w:numPr>
        <w:tabs>
          <w:tab w:val="left" w:pos="993"/>
        </w:tabs>
        <w:jc w:val="both"/>
        <w:outlineLvl w:val="0"/>
      </w:pPr>
      <w:r w:rsidRPr="00CE18A5">
        <w:t>vienošanās vai civiltiesiskā līguma par projekta īstenošanu vienpusējā uzteikuma nosacījumus</w:t>
      </w:r>
      <w:r w:rsidR="00733B19" w:rsidRPr="00CE18A5">
        <w:t>;</w:t>
      </w:r>
    </w:p>
    <w:p w:rsidR="00733B19" w:rsidRPr="00CE18A5" w:rsidRDefault="00752041" w:rsidP="00F53E48">
      <w:pPr>
        <w:numPr>
          <w:ilvl w:val="1"/>
          <w:numId w:val="13"/>
        </w:numPr>
        <w:tabs>
          <w:tab w:val="left" w:pos="993"/>
        </w:tabs>
        <w:jc w:val="both"/>
        <w:outlineLvl w:val="0"/>
      </w:pPr>
      <w:r w:rsidRPr="00CE18A5">
        <w:t>atbalstāmo darbību un izmaksu attiecināmības nosacījumus</w:t>
      </w:r>
      <w:r w:rsidR="00733B19" w:rsidRPr="00CE18A5">
        <w:t>;</w:t>
      </w:r>
    </w:p>
    <w:p w:rsidR="00733B19" w:rsidRPr="00CE18A5" w:rsidRDefault="00752041" w:rsidP="00F53E48">
      <w:pPr>
        <w:numPr>
          <w:ilvl w:val="1"/>
          <w:numId w:val="13"/>
        </w:numPr>
        <w:tabs>
          <w:tab w:val="left" w:pos="993"/>
        </w:tabs>
        <w:jc w:val="both"/>
        <w:outlineLvl w:val="0"/>
      </w:pPr>
      <w:r w:rsidRPr="00CE18A5">
        <w:t>vienkāršoto izmaksu piemērošanas nosacījumus un kārtību</w:t>
      </w:r>
      <w:r w:rsidR="00424F9F" w:rsidRPr="00CE18A5">
        <w:t>.</w:t>
      </w:r>
    </w:p>
    <w:p w:rsidR="00733B19" w:rsidRPr="00CE18A5" w:rsidRDefault="00752041" w:rsidP="00F53E48">
      <w:pPr>
        <w:numPr>
          <w:ilvl w:val="0"/>
          <w:numId w:val="13"/>
        </w:numPr>
        <w:spacing w:before="120"/>
        <w:ind w:left="357" w:hanging="357"/>
        <w:jc w:val="both"/>
        <w:outlineLvl w:val="0"/>
      </w:pPr>
      <w:r w:rsidRPr="00CE18A5">
        <w:t>Specifisko atbalstu īsteno ierobežotas projektu iesniegumu atlases veidā šādu projektu iesniegumu atlases kārtu ietvaros</w:t>
      </w:r>
      <w:r w:rsidR="00733B19" w:rsidRPr="00CE18A5">
        <w:t>:</w:t>
      </w:r>
    </w:p>
    <w:p w:rsidR="00733B19" w:rsidRPr="00CE18A5" w:rsidRDefault="00733B19" w:rsidP="00F53E48">
      <w:pPr>
        <w:numPr>
          <w:ilvl w:val="1"/>
          <w:numId w:val="13"/>
        </w:numPr>
        <w:tabs>
          <w:tab w:val="left" w:pos="993"/>
        </w:tabs>
        <w:jc w:val="both"/>
        <w:outlineLvl w:val="0"/>
      </w:pPr>
      <w:r w:rsidRPr="00CE18A5">
        <w:t>pirmā</w:t>
      </w:r>
      <w:r w:rsidR="00857ACE" w:rsidRPr="00CE18A5">
        <w:t xml:space="preserve"> projektu iesniegumu</w:t>
      </w:r>
      <w:r w:rsidRPr="00CE18A5">
        <w:t xml:space="preserve"> atlases kārta</w:t>
      </w:r>
      <w:r w:rsidRPr="00CE18A5" w:rsidDel="00A11DAA">
        <w:t xml:space="preserve"> </w:t>
      </w:r>
      <w:r w:rsidRPr="00CE18A5">
        <w:t>„</w:t>
      </w:r>
      <w:r w:rsidR="006218EA" w:rsidRPr="00CE18A5">
        <w:t>Energoefektivitātes paaugstināšana un atjaunojamo energoresursu izmantošana</w:t>
      </w:r>
      <w:r w:rsidRPr="00CE18A5">
        <w:t xml:space="preserve"> nacionālas nozīmes at</w:t>
      </w:r>
      <w:r w:rsidR="006218EA" w:rsidRPr="00CE18A5">
        <w:t>tīstības centru pašvaldībās</w:t>
      </w:r>
      <w:r w:rsidRPr="00CE18A5">
        <w:t>” (turpmāk – pirmā atlases kārta);</w:t>
      </w:r>
    </w:p>
    <w:p w:rsidR="00733B19" w:rsidRPr="00CE18A5" w:rsidRDefault="00733B19" w:rsidP="00F53E48">
      <w:pPr>
        <w:numPr>
          <w:ilvl w:val="1"/>
          <w:numId w:val="13"/>
        </w:numPr>
        <w:tabs>
          <w:tab w:val="left" w:pos="993"/>
        </w:tabs>
        <w:jc w:val="both"/>
        <w:outlineLvl w:val="0"/>
      </w:pPr>
      <w:r w:rsidRPr="00CE18A5">
        <w:t xml:space="preserve">otrā </w:t>
      </w:r>
      <w:r w:rsidR="00857ACE" w:rsidRPr="00CE18A5">
        <w:t xml:space="preserve">projektu iesniegumu </w:t>
      </w:r>
      <w:r w:rsidRPr="00CE18A5">
        <w:t>atlases kārta „</w:t>
      </w:r>
      <w:r w:rsidR="006218EA" w:rsidRPr="00CE18A5">
        <w:t>Energoefektivitātes paaugstināšana un atjaunojamo energoresursu izmantošana ārpus nacionālas nozīmes attī</w:t>
      </w:r>
      <w:r w:rsidR="00F53B68" w:rsidRPr="00CE18A5">
        <w:t>stības centru pašvaldībām</w:t>
      </w:r>
      <w:r w:rsidRPr="00CE18A5">
        <w:t>”</w:t>
      </w:r>
      <w:r w:rsidR="00F53B68" w:rsidRPr="00CE18A5">
        <w:t xml:space="preserve"> (turpmāk – otrā atlases kārta).</w:t>
      </w:r>
    </w:p>
    <w:p w:rsidR="00F53B68" w:rsidRPr="00CE18A5" w:rsidRDefault="00F53B68" w:rsidP="00F53B68">
      <w:pPr>
        <w:numPr>
          <w:ilvl w:val="0"/>
          <w:numId w:val="13"/>
        </w:numPr>
        <w:spacing w:before="120"/>
        <w:ind w:left="357" w:hanging="357"/>
        <w:jc w:val="both"/>
        <w:outlineLvl w:val="0"/>
      </w:pPr>
      <w:r w:rsidRPr="00CE18A5">
        <w:t>Specifiskā atbalsta īstenošanu nodrošina Vides aizsardzības un reģionālās attīstības ministrija kā atbildīgā iestāde (turpmāk – atbildīgā iestāde).</w:t>
      </w:r>
    </w:p>
    <w:p w:rsidR="00F53B68" w:rsidRPr="00CE18A5" w:rsidRDefault="00F53B68" w:rsidP="00F53B68">
      <w:pPr>
        <w:numPr>
          <w:ilvl w:val="0"/>
          <w:numId w:val="13"/>
        </w:numPr>
        <w:spacing w:before="120"/>
        <w:ind w:left="357" w:hanging="357"/>
        <w:jc w:val="both"/>
        <w:outlineLvl w:val="0"/>
      </w:pPr>
      <w:r w:rsidRPr="00CE18A5">
        <w:t xml:space="preserve">Specifiskā atbalsta pirmo atlases kārtu īsteno atbilstoši Eiropas Savienības struktūrfondu un Kohēzijas fonda 2014.–2020. gada plānošanas perioda vadības likuma 10. panta otrās daļas 17. punktam, vadošajai iestādei slēdzot deleģēšanas </w:t>
      </w:r>
      <w:r w:rsidR="00BB765A" w:rsidRPr="00BB765A">
        <w:t>līgumu</w:t>
      </w:r>
      <w:r w:rsidRPr="00CE18A5">
        <w:t xml:space="preserve"> ar Daugavpils, Jelgavas, Jēkabpils, Jūrmalas, Liepājas, Rēzeknes, </w:t>
      </w:r>
      <w:r w:rsidR="00D63C90">
        <w:t>Rīgas, Valmieras un Ventspils pilsētas pašvaldību.</w:t>
      </w:r>
    </w:p>
    <w:p w:rsidR="00AE1BDB" w:rsidRPr="00CE18A5" w:rsidRDefault="00D63C90" w:rsidP="00A42129">
      <w:pPr>
        <w:numPr>
          <w:ilvl w:val="0"/>
          <w:numId w:val="13"/>
        </w:numPr>
        <w:spacing w:before="120"/>
        <w:jc w:val="both"/>
        <w:outlineLvl w:val="0"/>
      </w:pPr>
      <w:r>
        <w:t>Pirmās atlases kārtas ietvaros atbalsta Reģionālās attīstības koordinācijas padomē saskaņotus pašvaldību attīstības programmās paredzētos</w:t>
      </w:r>
      <w:r w:rsidR="00AE1BDB" w:rsidRPr="00CE18A5">
        <w:t xml:space="preserve"> projektus.</w:t>
      </w:r>
    </w:p>
    <w:p w:rsidR="00F53B68" w:rsidRPr="00CE18A5" w:rsidRDefault="00D63C90" w:rsidP="00AE1BDB">
      <w:pPr>
        <w:numPr>
          <w:ilvl w:val="0"/>
          <w:numId w:val="13"/>
        </w:numPr>
        <w:spacing w:before="120"/>
        <w:ind w:left="357" w:hanging="357"/>
        <w:jc w:val="both"/>
        <w:outlineLvl w:val="0"/>
      </w:pPr>
      <w:r>
        <w:t>Otrās atlases kārtas ietvaros atbalsta projektus, kuru projektu ideju koncepti</w:t>
      </w:r>
      <w:r w:rsidR="00F53B68" w:rsidRPr="00CE18A5">
        <w:t xml:space="preserve"> ir saskaņoti Reģionā</w:t>
      </w:r>
      <w:r>
        <w:t>lās attīstības koordinācijas padomē.</w:t>
      </w:r>
    </w:p>
    <w:p w:rsidR="008E011F" w:rsidRPr="00CE18A5" w:rsidRDefault="00D63C90" w:rsidP="00F53B68">
      <w:pPr>
        <w:numPr>
          <w:ilvl w:val="0"/>
          <w:numId w:val="13"/>
        </w:numPr>
        <w:spacing w:before="120"/>
        <w:ind w:left="357" w:hanging="357"/>
        <w:jc w:val="both"/>
        <w:outlineLvl w:val="0"/>
      </w:pPr>
      <w:r>
        <w:t>Projekta īstenošanas vieta ir Latvijas Republika.</w:t>
      </w:r>
    </w:p>
    <w:p w:rsidR="008E011F" w:rsidRPr="00CE18A5" w:rsidRDefault="008E011F" w:rsidP="008E011F">
      <w:pPr>
        <w:spacing w:before="120"/>
        <w:jc w:val="both"/>
        <w:outlineLvl w:val="0"/>
      </w:pPr>
    </w:p>
    <w:p w:rsidR="008E011F" w:rsidRPr="00CE18A5" w:rsidRDefault="00D63C90" w:rsidP="008E011F">
      <w:pPr>
        <w:pStyle w:val="ListParagraph"/>
        <w:spacing w:before="40" w:after="40"/>
        <w:ind w:left="0"/>
        <w:jc w:val="center"/>
        <w:rPr>
          <w:b/>
          <w:bCs/>
          <w:lang w:eastAsia="en-US"/>
        </w:rPr>
      </w:pPr>
      <w:r>
        <w:rPr>
          <w:b/>
          <w:bCs/>
          <w:lang w:eastAsia="en-US"/>
        </w:rPr>
        <w:t>II. Specifiskā atbalsta mērķis</w:t>
      </w:r>
    </w:p>
    <w:p w:rsidR="00A32427" w:rsidRPr="00696249" w:rsidRDefault="00D63C90" w:rsidP="00A32427">
      <w:pPr>
        <w:numPr>
          <w:ilvl w:val="0"/>
          <w:numId w:val="13"/>
        </w:numPr>
        <w:spacing w:before="120"/>
        <w:ind w:left="357" w:hanging="357"/>
        <w:jc w:val="both"/>
        <w:outlineLvl w:val="0"/>
      </w:pPr>
      <w:r>
        <w:t xml:space="preserve">Specifiskā atbalsta </w:t>
      </w:r>
      <w:r w:rsidRPr="00696249">
        <w:t>mērķis ir samazināt primārās enerģijas patēriņu, sekmējot energoefektivitātes paaugstināšanu un pašvaldību izdevumu samazināšanos par siltumapgādi un veicot ieguldījumus pašvaldību ēkās atbilstoši pašvaldību attīstības programmās noteiktajām prioritātēm.</w:t>
      </w:r>
    </w:p>
    <w:p w:rsidR="008E011F" w:rsidRPr="00696249" w:rsidRDefault="00D63C90" w:rsidP="001B08B4">
      <w:pPr>
        <w:numPr>
          <w:ilvl w:val="0"/>
          <w:numId w:val="13"/>
        </w:numPr>
        <w:spacing w:before="120"/>
        <w:ind w:left="357" w:hanging="357"/>
        <w:jc w:val="both"/>
        <w:outlineLvl w:val="0"/>
      </w:pPr>
      <w:r w:rsidRPr="00696249">
        <w:t>Specifiskā atbalsta mērķa grupa ir Latvijas Republikas pašvaldības.</w:t>
      </w:r>
    </w:p>
    <w:p w:rsidR="001B08B4" w:rsidRPr="00696249" w:rsidRDefault="00D63C90" w:rsidP="001B08B4">
      <w:pPr>
        <w:numPr>
          <w:ilvl w:val="0"/>
          <w:numId w:val="13"/>
        </w:numPr>
        <w:spacing w:before="120"/>
        <w:ind w:left="357" w:hanging="357"/>
        <w:jc w:val="both"/>
        <w:outlineLvl w:val="0"/>
      </w:pPr>
      <w:r w:rsidRPr="00696249">
        <w:t>Specifisko atbalstu īsteno, sasniedzot šādus rādītājus:</w:t>
      </w:r>
    </w:p>
    <w:p w:rsidR="001B08B4" w:rsidRPr="00696249" w:rsidRDefault="00D63C90" w:rsidP="00BE4E3C">
      <w:pPr>
        <w:numPr>
          <w:ilvl w:val="1"/>
          <w:numId w:val="13"/>
        </w:numPr>
        <w:tabs>
          <w:tab w:val="left" w:pos="993"/>
        </w:tabs>
        <w:spacing w:before="120"/>
        <w:ind w:left="851"/>
        <w:jc w:val="both"/>
        <w:outlineLvl w:val="0"/>
      </w:pPr>
      <w:r w:rsidRPr="00696249">
        <w:t xml:space="preserve">iznākuma </w:t>
      </w:r>
      <w:r w:rsidR="00BB765A" w:rsidRPr="00696249">
        <w:t>rādītājus</w:t>
      </w:r>
      <w:r w:rsidR="001B08B4" w:rsidRPr="00696249">
        <w:t xml:space="preserve"> – līdz 2023. gada 31. decembrim</w:t>
      </w:r>
      <w:r w:rsidRPr="00696249">
        <w:t>:</w:t>
      </w:r>
    </w:p>
    <w:p w:rsidR="001B08B4" w:rsidRPr="00696249" w:rsidRDefault="00D63C90" w:rsidP="002F6150">
      <w:pPr>
        <w:numPr>
          <w:ilvl w:val="2"/>
          <w:numId w:val="13"/>
        </w:numPr>
        <w:spacing w:before="120"/>
        <w:jc w:val="both"/>
        <w:outlineLvl w:val="0"/>
      </w:pPr>
      <w:r w:rsidRPr="00696249">
        <w:t>primārās enerģijas gada patēriņa samazinājums sabiedriskajās ēkās – vismaz 20 536 239 kilovatstundas gadā, tai skaitā 6 818 002 kilovatstundas gadā no virssaistībām finansētajos projektos;</w:t>
      </w:r>
    </w:p>
    <w:p w:rsidR="001B08B4" w:rsidRPr="00696249" w:rsidRDefault="00D63C90" w:rsidP="001B08B4">
      <w:pPr>
        <w:numPr>
          <w:ilvl w:val="2"/>
          <w:numId w:val="13"/>
        </w:numPr>
        <w:spacing w:before="120"/>
        <w:jc w:val="both"/>
        <w:outlineLvl w:val="0"/>
      </w:pPr>
      <w:r w:rsidRPr="00696249">
        <w:t>no atjaunojamiem energoresursiem ražotā papildjauda – vismaz 1,8 megavati, tai skaitā 0,6 megavati</w:t>
      </w:r>
      <w:r w:rsidR="00AB30E5" w:rsidRPr="00696249">
        <w:t xml:space="preserve"> </w:t>
      </w:r>
      <w:r w:rsidRPr="00696249">
        <w:t>no virssaistībām finansētajos projektos;</w:t>
      </w:r>
    </w:p>
    <w:p w:rsidR="001B08B4" w:rsidRPr="00696249" w:rsidRDefault="00D63C90" w:rsidP="001B08B4">
      <w:pPr>
        <w:numPr>
          <w:ilvl w:val="2"/>
          <w:numId w:val="13"/>
        </w:numPr>
        <w:spacing w:before="120"/>
        <w:jc w:val="both"/>
        <w:outlineLvl w:val="0"/>
      </w:pPr>
      <w:r w:rsidRPr="00696249">
        <w:t>aprēķinātais siltumnīcefekta gāzu samazinājums gadā</w:t>
      </w:r>
      <w:r w:rsidR="00B648C7" w:rsidRPr="00696249">
        <w:t xml:space="preserve"> </w:t>
      </w:r>
      <w:r w:rsidRPr="00696249">
        <w:t>– vismaz 5 180 ogļskābās gāzes ekvivalenta tonnas, tai skaitā 1 720 ogļskābās gāzes ekvivalenta tonnas no virssaistībām finansētajos projektos.</w:t>
      </w:r>
    </w:p>
    <w:p w:rsidR="001B08B4" w:rsidRPr="00696249" w:rsidRDefault="00D63C90" w:rsidP="00BE4E3C">
      <w:pPr>
        <w:numPr>
          <w:ilvl w:val="1"/>
          <w:numId w:val="13"/>
        </w:numPr>
        <w:tabs>
          <w:tab w:val="left" w:pos="993"/>
        </w:tabs>
        <w:spacing w:before="120"/>
        <w:ind w:left="851"/>
        <w:jc w:val="both"/>
        <w:outlineLvl w:val="0"/>
      </w:pPr>
      <w:r w:rsidRPr="00696249">
        <w:t xml:space="preserve">rezultāta </w:t>
      </w:r>
      <w:r w:rsidR="00BB765A" w:rsidRPr="00696249">
        <w:t>rādītāju</w:t>
      </w:r>
      <w:r w:rsidRPr="00696249">
        <w:t xml:space="preserve"> – līdz 2023. gada 31. decembrim sasniegtais vidējais siltumenerģijas patēriņš apkurei – ne vairāk kā 120 kilovatstundas uz kvadrātmetru gadā;</w:t>
      </w:r>
    </w:p>
    <w:p w:rsidR="001B08B4" w:rsidRPr="00696249" w:rsidRDefault="00D63C90" w:rsidP="00BE4E3C">
      <w:pPr>
        <w:numPr>
          <w:ilvl w:val="1"/>
          <w:numId w:val="13"/>
        </w:numPr>
        <w:tabs>
          <w:tab w:val="left" w:pos="993"/>
        </w:tabs>
        <w:spacing w:before="120"/>
        <w:ind w:left="851"/>
        <w:jc w:val="both"/>
        <w:outlineLvl w:val="0"/>
      </w:pPr>
      <w:r w:rsidRPr="00696249">
        <w:t xml:space="preserve">finanšu </w:t>
      </w:r>
      <w:r w:rsidR="00BB765A" w:rsidRPr="00696249">
        <w:t>rādītāju</w:t>
      </w:r>
      <w:r w:rsidRPr="00696249">
        <w:t xml:space="preserve"> – līdz 2018. gada 31. decembrim sertificēti izdevumi vismaz 14 773 486 </w:t>
      </w:r>
      <w:r w:rsidRPr="00696249">
        <w:rPr>
          <w:i/>
        </w:rPr>
        <w:t>euro</w:t>
      </w:r>
      <w:r w:rsidR="00350EEC" w:rsidRPr="00696249">
        <w:t xml:space="preserve"> apmērā.</w:t>
      </w:r>
    </w:p>
    <w:p w:rsidR="00BE4E3C" w:rsidRPr="00696249" w:rsidRDefault="00B600F3" w:rsidP="00DB3B15">
      <w:pPr>
        <w:numPr>
          <w:ilvl w:val="0"/>
          <w:numId w:val="13"/>
        </w:numPr>
        <w:spacing w:before="120"/>
        <w:jc w:val="both"/>
        <w:outlineLvl w:val="0"/>
      </w:pPr>
      <w:r w:rsidRPr="00696249">
        <w:t xml:space="preserve">Šo noteikumu </w:t>
      </w:r>
      <w:r w:rsidR="008410A6" w:rsidRPr="00696249">
        <w:t>10</w:t>
      </w:r>
      <w:r w:rsidRPr="00696249">
        <w:t xml:space="preserve">.1. apakšpunktā minēto iznākuma rādītāju vērtības </w:t>
      </w:r>
      <w:r w:rsidR="004A37B1" w:rsidRPr="00696249">
        <w:t>nosaka</w:t>
      </w:r>
      <w:r w:rsidR="00225E55" w:rsidRPr="00696249">
        <w:t xml:space="preserve"> kā gada vidējo vērtību </w:t>
      </w:r>
      <w:r w:rsidR="00776277" w:rsidRPr="00696249">
        <w:t>trīs</w:t>
      </w:r>
      <w:r w:rsidR="00225E55" w:rsidRPr="00696249">
        <w:t xml:space="preserve"> gad</w:t>
      </w:r>
      <w:r w:rsidR="00776277" w:rsidRPr="00696249">
        <w:t>u</w:t>
      </w:r>
      <w:r w:rsidR="00225E55" w:rsidRPr="00696249">
        <w:t xml:space="preserve"> laikā</w:t>
      </w:r>
      <w:r w:rsidR="00C1474B" w:rsidRPr="00696249">
        <w:t xml:space="preserve"> </w:t>
      </w:r>
      <w:r w:rsidR="00BE4E3C" w:rsidRPr="00696249">
        <w:t xml:space="preserve">pēc </w:t>
      </w:r>
      <w:r w:rsidR="00AF1B02" w:rsidRPr="00696249">
        <w:t>projekta pabeigšanas</w:t>
      </w:r>
      <w:r w:rsidR="00FF6C59" w:rsidRPr="00696249">
        <w:t>,</w:t>
      </w:r>
      <w:r w:rsidR="00C1474B" w:rsidRPr="00696249">
        <w:t xml:space="preserve"> nepārsniedzot šo noteikumu </w:t>
      </w:r>
      <w:r w:rsidR="00F00A8E" w:rsidRPr="00696249">
        <w:t>10</w:t>
      </w:r>
      <w:r w:rsidR="00C1474B" w:rsidRPr="00696249">
        <w:t>.1. apakšpunktā noteikto termiņu</w:t>
      </w:r>
      <w:r w:rsidR="00E13680" w:rsidRPr="00696249">
        <w:t>.</w:t>
      </w:r>
    </w:p>
    <w:p w:rsidR="00E27994" w:rsidRPr="00696249" w:rsidRDefault="00E27994" w:rsidP="00E27994">
      <w:pPr>
        <w:numPr>
          <w:ilvl w:val="0"/>
          <w:numId w:val="13"/>
        </w:numPr>
        <w:tabs>
          <w:tab w:val="left" w:pos="993"/>
        </w:tabs>
        <w:spacing w:before="120"/>
        <w:jc w:val="both"/>
        <w:outlineLvl w:val="0"/>
      </w:pPr>
      <w:r w:rsidRPr="00696249">
        <w:t>Ja ēkas apkurē izmanto atjaunojamos energoresursus:</w:t>
      </w:r>
    </w:p>
    <w:p w:rsidR="00E27994" w:rsidRPr="00696249" w:rsidRDefault="00E27994" w:rsidP="00E27994">
      <w:pPr>
        <w:numPr>
          <w:ilvl w:val="1"/>
          <w:numId w:val="13"/>
        </w:numPr>
        <w:tabs>
          <w:tab w:val="left" w:pos="993"/>
        </w:tabs>
        <w:spacing w:before="120"/>
        <w:jc w:val="both"/>
        <w:outlineLvl w:val="0"/>
      </w:pPr>
      <w:r w:rsidRPr="00696249">
        <w:t>ogļskābās gāzes ekvivalenta aprēķinā piemēro ogļskābās gāzes ekvivalenta faktoru 0,264;</w:t>
      </w:r>
    </w:p>
    <w:p w:rsidR="00E27994" w:rsidRPr="00696249" w:rsidRDefault="00E27994" w:rsidP="00E27994">
      <w:pPr>
        <w:numPr>
          <w:ilvl w:val="1"/>
          <w:numId w:val="13"/>
        </w:numPr>
        <w:tabs>
          <w:tab w:val="left" w:pos="993"/>
        </w:tabs>
        <w:spacing w:before="120"/>
        <w:jc w:val="both"/>
        <w:outlineLvl w:val="0"/>
      </w:pPr>
      <w:r w:rsidRPr="00696249">
        <w:t>primārās enerģijas patēriņa aprēķinā piemēro konversijas koeficientu 1,0.</w:t>
      </w:r>
    </w:p>
    <w:p w:rsidR="005F6C73" w:rsidRPr="00696249" w:rsidRDefault="005F6C73" w:rsidP="005F6C73">
      <w:pPr>
        <w:numPr>
          <w:ilvl w:val="0"/>
          <w:numId w:val="13"/>
        </w:numPr>
        <w:spacing w:before="120"/>
        <w:ind w:left="357" w:hanging="357"/>
        <w:jc w:val="both"/>
        <w:outlineLvl w:val="0"/>
      </w:pPr>
      <w:r w:rsidRPr="00696249">
        <w:t xml:space="preserve">Ja, īstenojot projektu, šo noteikumu </w:t>
      </w:r>
      <w:r w:rsidR="00880E18" w:rsidRPr="00696249">
        <w:t>10</w:t>
      </w:r>
      <w:r w:rsidRPr="00696249">
        <w:t>.1. apakšpunktā minēto iznākuma rādītāju vērtības, kuras plānotas projektā, netiek sasniegtas atbilstoši apstiprinātajā projekta iesniegumā noteiktajam, projekta iesniedzējs atmaksā sadarbības iestādei Eiropas Reģionālās attīstības fonda finansējumu proporcionāli tā iznākuma rādītāja vērtībai, kura izpilde proporcionāli ir vismazākā:</w:t>
      </w:r>
    </w:p>
    <w:p w:rsidR="005F6C73" w:rsidRPr="00696249" w:rsidRDefault="00696249" w:rsidP="005F6C73">
      <w:pPr>
        <w:spacing w:before="120"/>
        <w:jc w:val="center"/>
      </w:pPr>
      <m:oMath>
        <m:r>
          <w:rPr>
            <w:rFonts w:ascii="Cambria Math" w:hAnsi="Cambria Math"/>
          </w:rPr>
          <m:t>D=C×(1-</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F</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r>
          <w:rPr>
            <w:rFonts w:ascii="Cambria Math" w:hAnsi="Cambria Math"/>
          </w:rPr>
          <m:t>)</m:t>
        </m:r>
      </m:oMath>
      <w:r w:rsidR="005F6C73" w:rsidRPr="00696249">
        <w:t>, kur</w:t>
      </w:r>
    </w:p>
    <w:p w:rsidR="005F6C73" w:rsidRPr="00696249" w:rsidRDefault="005F6C73" w:rsidP="005F2CC4">
      <w:pPr>
        <w:spacing w:before="120"/>
        <w:ind w:firstLine="426"/>
        <w:jc w:val="both"/>
      </w:pPr>
      <w:r w:rsidRPr="00696249">
        <w:t>D – atmaksājamais Eiropas Reģionālās attīstības fonda finansējums (</w:t>
      </w:r>
      <w:r w:rsidR="00473D23" w:rsidRPr="00696249">
        <w:rPr>
          <w:i/>
        </w:rPr>
        <w:t>euro</w:t>
      </w:r>
      <w:r w:rsidRPr="00696249">
        <w:t>);</w:t>
      </w:r>
    </w:p>
    <w:p w:rsidR="005F6C73" w:rsidRPr="00696249" w:rsidRDefault="005F6C73" w:rsidP="005F2CC4">
      <w:pPr>
        <w:spacing w:before="120"/>
        <w:ind w:firstLine="426"/>
        <w:jc w:val="both"/>
      </w:pPr>
      <w:r w:rsidRPr="00696249">
        <w:t>C – projekta Eiropas Reģionālās attīstības fonda finansējums (</w:t>
      </w:r>
      <w:r w:rsidR="00473D23" w:rsidRPr="00696249">
        <w:rPr>
          <w:i/>
        </w:rPr>
        <w:t>euro</w:t>
      </w:r>
      <w:r w:rsidRPr="00696249">
        <w:t>);</w:t>
      </w:r>
    </w:p>
    <w:p w:rsidR="005F6C73" w:rsidRPr="00696249" w:rsidRDefault="00B7215E" w:rsidP="005F2CC4">
      <w:pPr>
        <w:spacing w:before="120"/>
        <w:ind w:firstLine="426"/>
        <w:jc w:val="both"/>
      </w:pPr>
      <m:oMath>
        <m:sSub>
          <m:sSubPr>
            <m:ctrlPr>
              <w:rPr>
                <w:rFonts w:ascii="Cambria Math" w:hAnsi="Cambria Math"/>
                <w:i/>
              </w:rPr>
            </m:ctrlPr>
          </m:sSubPr>
          <m:e>
            <m:r>
              <w:rPr>
                <w:rFonts w:ascii="Cambria Math" w:hAnsi="Cambria Math"/>
              </w:rPr>
              <m:t>R</m:t>
            </m:r>
          </m:e>
          <m:sub>
            <m:r>
              <w:rPr>
                <w:rFonts w:ascii="Cambria Math" w:hAnsi="Cambria Math"/>
              </w:rPr>
              <m:t>F</m:t>
            </m:r>
          </m:sub>
        </m:sSub>
      </m:oMath>
      <w:r w:rsidR="005F6C73" w:rsidRPr="00696249">
        <w:t>– faktiskā projekta iznākuma rādītāja vērtība, kura izpilde proporcionāli ir vismazākā (</w:t>
      </w:r>
      <w:r w:rsidR="00761ECC" w:rsidRPr="00696249">
        <w:t>kilovatstundas gadā</w:t>
      </w:r>
      <w:r w:rsidR="005F6C73" w:rsidRPr="00696249">
        <w:t xml:space="preserve">, </w:t>
      </w:r>
      <w:r w:rsidR="00761ECC" w:rsidRPr="00696249">
        <w:t>megavati vai ogļskābās gāzes ekvivalenta tonnas</w:t>
      </w:r>
      <w:r w:rsidR="00126B0A" w:rsidRPr="00696249">
        <w:t xml:space="preserve"> </w:t>
      </w:r>
      <w:r w:rsidR="00BB765A" w:rsidRPr="00696249">
        <w:t>gadā</w:t>
      </w:r>
      <w:r w:rsidR="005F6C73" w:rsidRPr="00696249">
        <w:t>);</w:t>
      </w:r>
    </w:p>
    <w:p w:rsidR="00C96FC4" w:rsidRPr="00696249" w:rsidRDefault="00B7215E" w:rsidP="00761ECC">
      <w:pPr>
        <w:spacing w:before="120"/>
        <w:ind w:firstLine="426"/>
        <w:jc w:val="both"/>
      </w:pP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5F6C73" w:rsidRPr="00696249">
        <w:t xml:space="preserve">– apstiprinātā projekta iznākuma rādītāja vērtība, kura izpilde proporcionāli ir vismazākā </w:t>
      </w:r>
      <w:r w:rsidR="00761ECC" w:rsidRPr="00696249">
        <w:t>(kilovatstundas gadā, megavati vai ogļskābās gāzes ekvivalenta tonnas</w:t>
      </w:r>
      <w:r w:rsidR="00126B0A" w:rsidRPr="00696249">
        <w:t xml:space="preserve"> </w:t>
      </w:r>
      <w:r w:rsidR="00BB765A" w:rsidRPr="00696249">
        <w:t>gadā</w:t>
      </w:r>
      <w:r w:rsidR="00761ECC" w:rsidRPr="00696249">
        <w:t>).</w:t>
      </w:r>
    </w:p>
    <w:p w:rsidR="00C96FC4" w:rsidRPr="00CE18A5" w:rsidRDefault="00C96FC4" w:rsidP="00F53E48">
      <w:pPr>
        <w:spacing w:before="120"/>
        <w:jc w:val="both"/>
      </w:pPr>
    </w:p>
    <w:p w:rsidR="00C96FC4" w:rsidRPr="00CE18A5" w:rsidRDefault="009E646C" w:rsidP="009E646C">
      <w:pPr>
        <w:pStyle w:val="ListParagraph"/>
        <w:spacing w:before="40" w:after="40"/>
        <w:ind w:left="0"/>
        <w:jc w:val="center"/>
        <w:rPr>
          <w:b/>
          <w:bCs/>
          <w:lang w:eastAsia="en-US"/>
        </w:rPr>
      </w:pPr>
      <w:r w:rsidRPr="00CE18A5">
        <w:rPr>
          <w:b/>
          <w:bCs/>
          <w:lang w:eastAsia="en-US"/>
        </w:rPr>
        <w:t>III. Specifiskajam atbalstam pieejamais finansējums</w:t>
      </w:r>
    </w:p>
    <w:p w:rsidR="009E646C" w:rsidRPr="00696249" w:rsidRDefault="009E646C" w:rsidP="00016443">
      <w:pPr>
        <w:numPr>
          <w:ilvl w:val="0"/>
          <w:numId w:val="13"/>
        </w:numPr>
        <w:spacing w:before="120"/>
        <w:jc w:val="both"/>
        <w:outlineLvl w:val="0"/>
      </w:pPr>
      <w:r w:rsidRPr="00CE18A5">
        <w:t xml:space="preserve">Specifiskā atbalsta ietvaros plānotais </w:t>
      </w:r>
      <w:r w:rsidRPr="00696249">
        <w:t xml:space="preserve">finansējums ir ne mazāks kā </w:t>
      </w:r>
      <w:r w:rsidR="006D6EFE" w:rsidRPr="00696249">
        <w:t xml:space="preserve">55 289 </w:t>
      </w:r>
      <w:r w:rsidR="007A7CFA" w:rsidRPr="00696249">
        <w:t xml:space="preserve">876 </w:t>
      </w:r>
      <w:r w:rsidR="00473D23" w:rsidRPr="00696249">
        <w:rPr>
          <w:i/>
        </w:rPr>
        <w:t>euro</w:t>
      </w:r>
      <w:r w:rsidRPr="00696249">
        <w:t xml:space="preserve">, tai skaitā Eiropas Reģionālās attīstības fonda finansējums – </w:t>
      </w:r>
      <w:r w:rsidR="006D6EFE" w:rsidRPr="00696249">
        <w:t xml:space="preserve">46 996 394 </w:t>
      </w:r>
      <w:r w:rsidR="00473D23" w:rsidRPr="00696249">
        <w:rPr>
          <w:i/>
        </w:rPr>
        <w:t>euro</w:t>
      </w:r>
      <w:r w:rsidRPr="00696249">
        <w:t xml:space="preserve"> (tai skaitā virssaistību finansējums – </w:t>
      </w:r>
      <w:r w:rsidR="006D6EFE" w:rsidRPr="00696249">
        <w:t>15 602 736</w:t>
      </w:r>
      <w:r w:rsidRPr="00696249">
        <w:t> </w:t>
      </w:r>
      <w:r w:rsidR="00473D23" w:rsidRPr="00696249">
        <w:rPr>
          <w:i/>
        </w:rPr>
        <w:t>euro</w:t>
      </w:r>
      <w:r w:rsidRPr="00696249">
        <w:t xml:space="preserve">) un nacionālais finansējums (pašvaldību finansējums, valsts budžeta dotācija pašvaldībām) – ne mazāks kā </w:t>
      </w:r>
      <w:r w:rsidR="00016443" w:rsidRPr="00696249">
        <w:t xml:space="preserve">8 293 </w:t>
      </w:r>
      <w:r w:rsidR="007A7CFA" w:rsidRPr="00696249">
        <w:t xml:space="preserve">482 </w:t>
      </w:r>
      <w:r w:rsidR="00473D23" w:rsidRPr="00696249">
        <w:rPr>
          <w:i/>
        </w:rPr>
        <w:t>euro</w:t>
      </w:r>
      <w:r w:rsidRPr="00696249">
        <w:t>.</w:t>
      </w:r>
    </w:p>
    <w:p w:rsidR="009E646C" w:rsidRPr="00696249" w:rsidRDefault="009E646C" w:rsidP="009E646C">
      <w:pPr>
        <w:numPr>
          <w:ilvl w:val="0"/>
          <w:numId w:val="13"/>
        </w:numPr>
        <w:spacing w:before="120"/>
        <w:ind w:left="357" w:hanging="357"/>
        <w:jc w:val="both"/>
        <w:outlineLvl w:val="0"/>
      </w:pPr>
      <w:r w:rsidRPr="00696249">
        <w:t>Finansējuma sadalījums pa atlases kārtām:</w:t>
      </w:r>
    </w:p>
    <w:p w:rsidR="009E646C" w:rsidRPr="00696249" w:rsidRDefault="009E646C" w:rsidP="006B5053">
      <w:pPr>
        <w:numPr>
          <w:ilvl w:val="1"/>
          <w:numId w:val="13"/>
        </w:numPr>
        <w:tabs>
          <w:tab w:val="left" w:pos="993"/>
        </w:tabs>
        <w:spacing w:before="120"/>
        <w:jc w:val="both"/>
        <w:outlineLvl w:val="0"/>
      </w:pPr>
      <w:r w:rsidRPr="00696249">
        <w:t xml:space="preserve">pirmās atlases kārtas ietvaros plānotais finansējums ir ne mazāks kā </w:t>
      </w:r>
      <w:r w:rsidR="006B5053" w:rsidRPr="00696249">
        <w:t xml:space="preserve">36 823 018 </w:t>
      </w:r>
      <w:r w:rsidR="00473D23" w:rsidRPr="00696249">
        <w:rPr>
          <w:i/>
        </w:rPr>
        <w:t>euro</w:t>
      </w:r>
      <w:r w:rsidRPr="00696249">
        <w:t>, tai skaitā Eiropas Reģionālās attīstības fonda finansējums –</w:t>
      </w:r>
      <w:r w:rsidR="006B5053" w:rsidRPr="00696249">
        <w:t xml:space="preserve"> 31 299</w:t>
      </w:r>
      <w:r w:rsidR="00FC42BB" w:rsidRPr="00696249">
        <w:t xml:space="preserve"> 565 </w:t>
      </w:r>
      <w:r w:rsidR="00473D23" w:rsidRPr="00696249">
        <w:rPr>
          <w:i/>
        </w:rPr>
        <w:t>euro</w:t>
      </w:r>
      <w:r w:rsidRPr="00696249">
        <w:rPr>
          <w:i/>
        </w:rPr>
        <w:t xml:space="preserve"> </w:t>
      </w:r>
      <w:r w:rsidRPr="00696249">
        <w:t xml:space="preserve">(tai skaitā virssaistību finansējums </w:t>
      </w:r>
      <w:r w:rsidR="006B5053" w:rsidRPr="00696249">
        <w:t xml:space="preserve">15 602 736 </w:t>
      </w:r>
      <w:r w:rsidR="00473D23" w:rsidRPr="00696249">
        <w:rPr>
          <w:i/>
        </w:rPr>
        <w:t>euro</w:t>
      </w:r>
      <w:r w:rsidRPr="00696249">
        <w:t xml:space="preserve">) un nacionālais finansējums – ne mazāks kā </w:t>
      </w:r>
      <w:r w:rsidR="006B5053" w:rsidRPr="00696249">
        <w:t xml:space="preserve">5 523 453 </w:t>
      </w:r>
      <w:r w:rsidR="00473D23" w:rsidRPr="00696249">
        <w:rPr>
          <w:i/>
        </w:rPr>
        <w:t>euro</w:t>
      </w:r>
      <w:r w:rsidRPr="00696249">
        <w:t>;</w:t>
      </w:r>
    </w:p>
    <w:p w:rsidR="009E646C" w:rsidRPr="00696249" w:rsidRDefault="009E646C" w:rsidP="006B5053">
      <w:pPr>
        <w:numPr>
          <w:ilvl w:val="1"/>
          <w:numId w:val="13"/>
        </w:numPr>
        <w:tabs>
          <w:tab w:val="left" w:pos="993"/>
        </w:tabs>
        <w:spacing w:before="120"/>
        <w:jc w:val="both"/>
        <w:outlineLvl w:val="0"/>
      </w:pPr>
      <w:r w:rsidRPr="00696249">
        <w:t xml:space="preserve">otrās atlases kārtas ietvaros plānotais finansējums ir ne mazāks kā </w:t>
      </w:r>
      <w:r w:rsidR="006B5053" w:rsidRPr="00696249">
        <w:t xml:space="preserve">18 466 </w:t>
      </w:r>
      <w:r w:rsidR="00F4508F" w:rsidRPr="00696249">
        <w:t xml:space="preserve">858 </w:t>
      </w:r>
      <w:r w:rsidR="00473D23" w:rsidRPr="00696249">
        <w:rPr>
          <w:i/>
        </w:rPr>
        <w:t>euro</w:t>
      </w:r>
      <w:r w:rsidRPr="00696249">
        <w:t>, tai skaitā Eiropas Reģionālās attīstības fonda finansējums –</w:t>
      </w:r>
      <w:r w:rsidR="00AF1B02" w:rsidRPr="00696249">
        <w:t xml:space="preserve"> </w:t>
      </w:r>
      <w:r w:rsidR="006B5053" w:rsidRPr="00696249">
        <w:t xml:space="preserve">15 696 </w:t>
      </w:r>
      <w:r w:rsidR="006B6D0A" w:rsidRPr="00696249">
        <w:t xml:space="preserve">829 </w:t>
      </w:r>
      <w:r w:rsidR="00473D23" w:rsidRPr="00696249">
        <w:rPr>
          <w:i/>
        </w:rPr>
        <w:t>euro</w:t>
      </w:r>
      <w:r w:rsidRPr="00696249">
        <w:t xml:space="preserve"> un nacionālais finansējums – ne mazāks kā </w:t>
      </w:r>
      <w:r w:rsidR="006B5053" w:rsidRPr="00696249">
        <w:t xml:space="preserve">2 770 </w:t>
      </w:r>
      <w:r w:rsidR="00FC42BB" w:rsidRPr="00696249">
        <w:t xml:space="preserve">029 </w:t>
      </w:r>
      <w:r w:rsidR="00473D23" w:rsidRPr="00696249">
        <w:rPr>
          <w:i/>
        </w:rPr>
        <w:t>euro</w:t>
      </w:r>
      <w:r w:rsidRPr="00696249">
        <w:t>;</w:t>
      </w:r>
    </w:p>
    <w:p w:rsidR="00E2348F" w:rsidRPr="00696249" w:rsidRDefault="00E2348F" w:rsidP="00AB733C">
      <w:pPr>
        <w:numPr>
          <w:ilvl w:val="0"/>
          <w:numId w:val="13"/>
        </w:numPr>
        <w:spacing w:before="120"/>
        <w:jc w:val="both"/>
        <w:outlineLvl w:val="0"/>
      </w:pPr>
      <w:r w:rsidRPr="00696249">
        <w:t xml:space="preserve">Šo noteikumu </w:t>
      </w:r>
      <w:r w:rsidR="0007453D" w:rsidRPr="00696249">
        <w:t>15</w:t>
      </w:r>
      <w:r w:rsidRPr="00696249">
        <w:t xml:space="preserve">. punktā minētajās atlases kārtās līdz 2018. gada 31. decembrim no Eiropas Reģionālās attīstības fonda finansējuma plāno ne vairāk kā </w:t>
      </w:r>
      <w:r w:rsidR="00AB733C" w:rsidRPr="00696249">
        <w:t xml:space="preserve">45 081 530 </w:t>
      </w:r>
      <w:r w:rsidR="00473D23" w:rsidRPr="00696249">
        <w:rPr>
          <w:i/>
        </w:rPr>
        <w:t>euro</w:t>
      </w:r>
      <w:r w:rsidRPr="00696249">
        <w:t xml:space="preserve"> (tai skaitā virssaistību finansējums – </w:t>
      </w:r>
      <w:r w:rsidR="009E115F" w:rsidRPr="00696249">
        <w:t>15 602 736 </w:t>
      </w:r>
      <w:r w:rsidR="00473D23" w:rsidRPr="00696249">
        <w:rPr>
          <w:i/>
        </w:rPr>
        <w:t>euro</w:t>
      </w:r>
      <w:r w:rsidRPr="00696249">
        <w:t>):</w:t>
      </w:r>
    </w:p>
    <w:p w:rsidR="00E2348F" w:rsidRPr="00696249" w:rsidRDefault="00E2348F" w:rsidP="00144BC3">
      <w:pPr>
        <w:numPr>
          <w:ilvl w:val="1"/>
          <w:numId w:val="13"/>
        </w:numPr>
        <w:tabs>
          <w:tab w:val="left" w:pos="993"/>
        </w:tabs>
        <w:spacing w:before="120"/>
        <w:jc w:val="both"/>
        <w:outlineLvl w:val="0"/>
      </w:pPr>
      <w:r w:rsidRPr="00696249">
        <w:t xml:space="preserve">pirmās atlases kārtas ietvaros – ne vairāk kā </w:t>
      </w:r>
      <w:r w:rsidR="009E115F" w:rsidRPr="00696249">
        <w:t xml:space="preserve">30 342 133 </w:t>
      </w:r>
      <w:r w:rsidR="00473D23" w:rsidRPr="00696249">
        <w:rPr>
          <w:i/>
        </w:rPr>
        <w:t>euro</w:t>
      </w:r>
      <w:r w:rsidRPr="00696249">
        <w:t xml:space="preserve"> no Eiropas Reģionālās attīstības fonda finansējuma (tai skaitā virssaistību finansējums – </w:t>
      </w:r>
      <w:r w:rsidR="009E115F" w:rsidRPr="00696249">
        <w:t>15 602 736 </w:t>
      </w:r>
      <w:r w:rsidR="00473D23" w:rsidRPr="00696249">
        <w:rPr>
          <w:i/>
        </w:rPr>
        <w:t>euro</w:t>
      </w:r>
      <w:r w:rsidRPr="00696249">
        <w:t xml:space="preserve">); </w:t>
      </w:r>
    </w:p>
    <w:p w:rsidR="00E2348F" w:rsidRPr="00696249" w:rsidRDefault="00E2348F" w:rsidP="00144BC3">
      <w:pPr>
        <w:numPr>
          <w:ilvl w:val="1"/>
          <w:numId w:val="13"/>
        </w:numPr>
        <w:tabs>
          <w:tab w:val="left" w:pos="993"/>
        </w:tabs>
        <w:spacing w:before="120"/>
        <w:jc w:val="both"/>
        <w:outlineLvl w:val="0"/>
      </w:pPr>
      <w:r w:rsidRPr="00696249">
        <w:t xml:space="preserve">otrās atlases kārtas ietvaros – ne vairāk kā </w:t>
      </w:r>
      <w:r w:rsidR="00144BC3" w:rsidRPr="00696249">
        <w:t xml:space="preserve">14 739 397 </w:t>
      </w:r>
      <w:r w:rsidR="00473D23" w:rsidRPr="00696249">
        <w:rPr>
          <w:i/>
        </w:rPr>
        <w:t>euro</w:t>
      </w:r>
      <w:r w:rsidRPr="00696249">
        <w:t xml:space="preserve"> no Eiropas Reģionāl</w:t>
      </w:r>
      <w:r w:rsidR="00607C0D" w:rsidRPr="00696249">
        <w:t>ās attīstības fonda finansējuma.</w:t>
      </w:r>
    </w:p>
    <w:p w:rsidR="00C96FC4" w:rsidRPr="00696249" w:rsidRDefault="00D23A7E" w:rsidP="00D23A7E">
      <w:pPr>
        <w:numPr>
          <w:ilvl w:val="0"/>
          <w:numId w:val="13"/>
        </w:numPr>
        <w:spacing w:before="120"/>
        <w:jc w:val="both"/>
        <w:outlineLvl w:val="0"/>
      </w:pPr>
      <w:r w:rsidRPr="00696249">
        <w:t xml:space="preserve">No 2019. gada 1. janvāra atbildīgā iestāde pēc Eiropas Komisijas lēmuma par snieguma ietvara izpildi var ierosināt </w:t>
      </w:r>
      <w:r w:rsidR="00EE7970" w:rsidRPr="00696249">
        <w:t xml:space="preserve">palielināt pieejamo attiecināmo finansējumu līdz šo noteikumu </w:t>
      </w:r>
      <w:r w:rsidR="00116471" w:rsidRPr="00696249">
        <w:t>1</w:t>
      </w:r>
      <w:r w:rsidR="0007453D" w:rsidRPr="00696249">
        <w:t>5</w:t>
      </w:r>
      <w:r w:rsidR="00EE7970" w:rsidRPr="00696249">
        <w:t xml:space="preserve">. punktā minētajam apmēram un palielināt </w:t>
      </w:r>
      <w:r w:rsidRPr="00696249">
        <w:t xml:space="preserve">šo noteikumu </w:t>
      </w:r>
      <w:r w:rsidR="00880E18" w:rsidRPr="00696249">
        <w:t>10</w:t>
      </w:r>
      <w:r w:rsidRPr="00696249">
        <w:t xml:space="preserve">.1. apakšpunktā minēto sasniedzamo iznākuma rādītāju vērtību proporcionāli šo noteikumu </w:t>
      </w:r>
      <w:r w:rsidR="00116471" w:rsidRPr="00696249">
        <w:t>1</w:t>
      </w:r>
      <w:r w:rsidR="0007453D" w:rsidRPr="00696249">
        <w:t>5</w:t>
      </w:r>
      <w:r w:rsidRPr="00696249">
        <w:t xml:space="preserve">. punktā plānotajam kopējam </w:t>
      </w:r>
      <w:r w:rsidR="00EE7970" w:rsidRPr="00696249">
        <w:t xml:space="preserve">attiecināmajam </w:t>
      </w:r>
      <w:r w:rsidRPr="00696249">
        <w:t>finansējuma apmēram.</w:t>
      </w:r>
      <w:r w:rsidR="00EE7970" w:rsidRPr="00696249">
        <w:t xml:space="preserve"> Šajā punktā minētais nosacījums attiecināms uz esošiem projektiem, kā arī jauniem projektiem.</w:t>
      </w:r>
    </w:p>
    <w:p w:rsidR="00C96FC4" w:rsidRPr="00696249" w:rsidRDefault="00B83C87" w:rsidP="00547B57">
      <w:pPr>
        <w:numPr>
          <w:ilvl w:val="0"/>
          <w:numId w:val="13"/>
        </w:numPr>
        <w:spacing w:before="120"/>
        <w:jc w:val="both"/>
        <w:outlineLvl w:val="0"/>
      </w:pPr>
      <w:r w:rsidRPr="00696249">
        <w:t>Finansējumu specifiskā atbalsta ietvaros piešķir atmaksājamas palīdzības veidā atbilstoši Eiropas Parlamenta un Padomes 2013. gada 17. decembra Regulas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547B57" w:rsidRPr="00696249">
        <w:t xml:space="preserve"> (Eiropas Savienības Oficiālais Vēstnesis, 2013. gada 20. decembris, Nr. L 347/320)</w:t>
      </w:r>
      <w:r w:rsidR="00B04F12" w:rsidRPr="00696249">
        <w:t>,</w:t>
      </w:r>
      <w:r w:rsidRPr="00696249">
        <w:t xml:space="preserve"> 67., 68. un 69. pantam.</w:t>
      </w:r>
    </w:p>
    <w:p w:rsidR="00C96FC4" w:rsidRPr="00696249" w:rsidRDefault="00927035" w:rsidP="00B06E66">
      <w:pPr>
        <w:numPr>
          <w:ilvl w:val="0"/>
          <w:numId w:val="13"/>
        </w:numPr>
        <w:spacing w:before="120"/>
        <w:jc w:val="both"/>
        <w:outlineLvl w:val="0"/>
      </w:pPr>
      <w:r w:rsidRPr="00696249">
        <w:t xml:space="preserve">Eiropas Reģionālās attīstības fonda finansējums </w:t>
      </w:r>
      <w:r w:rsidR="007D56DB" w:rsidRPr="00696249">
        <w:t xml:space="preserve">projektā </w:t>
      </w:r>
      <w:r w:rsidR="00B06E66" w:rsidRPr="00696249">
        <w:t xml:space="preserve">nepārsniedz 85 procentus no </w:t>
      </w:r>
      <w:r w:rsidRPr="00696249">
        <w:t>kopējām attiecināmajām izmaksām.</w:t>
      </w:r>
    </w:p>
    <w:p w:rsidR="00D04659" w:rsidRPr="00CE18A5" w:rsidRDefault="00D80D33" w:rsidP="00D80D33">
      <w:pPr>
        <w:numPr>
          <w:ilvl w:val="0"/>
          <w:numId w:val="13"/>
        </w:numPr>
        <w:tabs>
          <w:tab w:val="left" w:pos="993"/>
        </w:tabs>
        <w:spacing w:before="120"/>
        <w:jc w:val="both"/>
        <w:outlineLvl w:val="0"/>
      </w:pPr>
      <w:r w:rsidRPr="00696249">
        <w:t>Projekta iesniedzēja līdzfinansējumā paredz valsts budžeta dotāciju atbilstoši normatīvajiem aktiem par valsts budžeta dotācijas piešķiršanu</w:t>
      </w:r>
      <w:r w:rsidRPr="00CE18A5">
        <w:t xml:space="preserve"> pašvaldībām Eiropas Savienības struktūrfondu un Kohēzijas fonda 2014.–2020. gada plānošanas periodā līdzfinansēto projektu īstenošanai.</w:t>
      </w:r>
    </w:p>
    <w:p w:rsidR="00D80D33" w:rsidRPr="00CE18A5" w:rsidRDefault="00D80D33" w:rsidP="00D80D33">
      <w:pPr>
        <w:numPr>
          <w:ilvl w:val="0"/>
          <w:numId w:val="13"/>
        </w:numPr>
        <w:tabs>
          <w:tab w:val="left" w:pos="993"/>
        </w:tabs>
        <w:spacing w:before="120"/>
        <w:jc w:val="both"/>
        <w:outlineLvl w:val="0"/>
      </w:pPr>
      <w:r w:rsidRPr="00CE18A5">
        <w:t xml:space="preserve">Projekta minimālais kopējo izmaksu apmērs nav mazāks par </w:t>
      </w:r>
      <w:r w:rsidR="00497C37" w:rsidRPr="00CE18A5">
        <w:t>5</w:t>
      </w:r>
      <w:r w:rsidRPr="00CE18A5">
        <w:t xml:space="preserve">0 000 </w:t>
      </w:r>
      <w:r w:rsidR="00473D23" w:rsidRPr="00CE18A5">
        <w:rPr>
          <w:i/>
        </w:rPr>
        <w:t>euro</w:t>
      </w:r>
      <w:r w:rsidRPr="00CE18A5">
        <w:t>.</w:t>
      </w:r>
    </w:p>
    <w:p w:rsidR="00D80D33" w:rsidRPr="00CE18A5" w:rsidRDefault="00D80D33" w:rsidP="00D80D33">
      <w:pPr>
        <w:numPr>
          <w:ilvl w:val="0"/>
          <w:numId w:val="13"/>
        </w:numPr>
        <w:tabs>
          <w:tab w:val="left" w:pos="993"/>
        </w:tabs>
        <w:spacing w:before="120"/>
        <w:jc w:val="both"/>
        <w:outlineLvl w:val="0"/>
      </w:pPr>
      <w:r w:rsidRPr="00CE18A5">
        <w:t xml:space="preserve">Otrās atlases kārtas ietvaros projekta iesniedzējs īsteno ne vairāk kā </w:t>
      </w:r>
      <w:r w:rsidR="003F0AD3" w:rsidRPr="00CE18A5">
        <w:t xml:space="preserve">trīs </w:t>
      </w:r>
      <w:r w:rsidRPr="00CE18A5">
        <w:t>projektu</w:t>
      </w:r>
      <w:r w:rsidR="003F0AD3" w:rsidRPr="00CE18A5">
        <w:t>s</w:t>
      </w:r>
      <w:r w:rsidR="005B5A0D" w:rsidRPr="00CE18A5">
        <w:t>, kur</w:t>
      </w:r>
      <w:r w:rsidR="003F0AD3" w:rsidRPr="00CE18A5">
        <w:t>u</w:t>
      </w:r>
      <w:r w:rsidRPr="00CE18A5">
        <w:t xml:space="preserve"> kopējais Eiropas Reģionālās attīstības fonda finansējums nepārsniedz </w:t>
      </w:r>
      <w:r w:rsidR="00CF5924" w:rsidRPr="00CE18A5">
        <w:t xml:space="preserve">1 </w:t>
      </w:r>
      <w:r w:rsidRPr="00CE18A5">
        <w:t xml:space="preserve">000 000 </w:t>
      </w:r>
      <w:r w:rsidR="00473D23" w:rsidRPr="00CE18A5">
        <w:rPr>
          <w:i/>
        </w:rPr>
        <w:t>euro</w:t>
      </w:r>
      <w:r w:rsidRPr="00CE18A5">
        <w:t>.</w:t>
      </w:r>
    </w:p>
    <w:p w:rsidR="00630AF3" w:rsidRPr="00CE18A5" w:rsidRDefault="00630AF3" w:rsidP="00630AF3">
      <w:pPr>
        <w:rPr>
          <w:rStyle w:val="Strong"/>
          <w:rFonts w:eastAsiaTheme="majorEastAsia"/>
          <w:bCs/>
          <w:sz w:val="28"/>
          <w:szCs w:val="28"/>
        </w:rPr>
      </w:pPr>
    </w:p>
    <w:p w:rsidR="00630AF3" w:rsidRPr="00CE18A5" w:rsidRDefault="00630AF3" w:rsidP="00630AF3">
      <w:pPr>
        <w:pStyle w:val="ListParagraph"/>
        <w:spacing w:before="40" w:after="40"/>
        <w:ind w:left="0"/>
        <w:jc w:val="center"/>
        <w:rPr>
          <w:b/>
          <w:bCs/>
          <w:lang w:eastAsia="en-US"/>
        </w:rPr>
      </w:pPr>
      <w:r w:rsidRPr="00CE18A5">
        <w:rPr>
          <w:b/>
          <w:bCs/>
          <w:lang w:eastAsia="en-US"/>
        </w:rPr>
        <w:t>IV. Prasības projekta iesniedzējam un specifiskā atbalsta īstenošanas nosacījumi</w:t>
      </w:r>
    </w:p>
    <w:p w:rsidR="00630AF3" w:rsidRPr="00CE18A5" w:rsidRDefault="00630AF3" w:rsidP="00630AF3">
      <w:pPr>
        <w:numPr>
          <w:ilvl w:val="0"/>
          <w:numId w:val="13"/>
        </w:numPr>
        <w:tabs>
          <w:tab w:val="left" w:pos="993"/>
        </w:tabs>
        <w:spacing w:before="120"/>
        <w:jc w:val="both"/>
        <w:outlineLvl w:val="0"/>
      </w:pPr>
      <w:r w:rsidRPr="00CE18A5">
        <w:t>Projekta iesniedzējs:</w:t>
      </w:r>
    </w:p>
    <w:p w:rsidR="001C76A1" w:rsidRPr="00696249" w:rsidRDefault="00630AF3" w:rsidP="00FC3C64">
      <w:pPr>
        <w:numPr>
          <w:ilvl w:val="1"/>
          <w:numId w:val="13"/>
        </w:numPr>
        <w:tabs>
          <w:tab w:val="left" w:pos="993"/>
        </w:tabs>
        <w:spacing w:before="120"/>
        <w:jc w:val="both"/>
        <w:outlineLvl w:val="0"/>
      </w:pPr>
      <w:r w:rsidRPr="00CE18A5">
        <w:t xml:space="preserve">pirmajā </w:t>
      </w:r>
      <w:r w:rsidRPr="00696249">
        <w:t>atlases kārtā ir</w:t>
      </w:r>
      <w:r w:rsidR="00346D1C" w:rsidRPr="00696249">
        <w:t xml:space="preserve"> </w:t>
      </w:r>
      <w:r w:rsidRPr="00696249">
        <w:t>nacionālas nozīmes attīstības centru pašvaldība – Daugavpils, Jelgavas, Jēkabpils, Jūrmalas, Liepājas, Rēzeknes,</w:t>
      </w:r>
      <w:r w:rsidR="00B84293" w:rsidRPr="00696249">
        <w:t xml:space="preserve"> Rīgas,</w:t>
      </w:r>
      <w:r w:rsidRPr="00696249">
        <w:t xml:space="preserve"> Valmieras un Ventspils pilsētas pašvaldība vai tās izveidota ie</w:t>
      </w:r>
      <w:r w:rsidR="001C76A1" w:rsidRPr="00696249">
        <w:t>stāde</w:t>
      </w:r>
      <w:r w:rsidR="00346D1C" w:rsidRPr="00696249">
        <w:t>, vai šajā apakšpunktā minētās pašvaldības kapitālsabiedrība, kas veic pašvaldības deleģēto pārvaldes uzdevumu izpildi</w:t>
      </w:r>
      <w:r w:rsidR="00FC3C64">
        <w:t xml:space="preserve"> </w:t>
      </w:r>
      <w:r w:rsidR="00FC3C64" w:rsidRPr="00FC3C64">
        <w:t xml:space="preserve">vai ir noslēgusi </w:t>
      </w:r>
      <w:r w:rsidR="005C6657">
        <w:t xml:space="preserve">pakalpojumu </w:t>
      </w:r>
      <w:r w:rsidR="00FC3C64" w:rsidRPr="00FC3C64">
        <w:t>līgumu par sabiedrisko pakalpojumu sniegšanu</w:t>
      </w:r>
      <w:r w:rsidR="001C76A1" w:rsidRPr="00696249">
        <w:t>;</w:t>
      </w:r>
    </w:p>
    <w:p w:rsidR="00630AF3" w:rsidRPr="00696249" w:rsidRDefault="00630AF3" w:rsidP="00FC3C64">
      <w:pPr>
        <w:numPr>
          <w:ilvl w:val="1"/>
          <w:numId w:val="13"/>
        </w:numPr>
        <w:tabs>
          <w:tab w:val="left" w:pos="993"/>
        </w:tabs>
        <w:spacing w:before="120"/>
        <w:jc w:val="both"/>
        <w:outlineLvl w:val="0"/>
      </w:pPr>
      <w:r w:rsidRPr="00696249">
        <w:t xml:space="preserve">otrajā atlases kārtā ir pašvaldība </w:t>
      </w:r>
      <w:r w:rsidR="00346D1C" w:rsidRPr="00696249">
        <w:t>ārpus nacionālas nozīmes centriem</w:t>
      </w:r>
      <w:r w:rsidRPr="00696249">
        <w:t xml:space="preserve"> vai tās izveidota iestāde, vai šajā apakšpunktā minētās pašvaldības kapitālsabiedrība, kas veic pašvaldības dele</w:t>
      </w:r>
      <w:r w:rsidR="00346D1C" w:rsidRPr="00696249">
        <w:t>ģēto pārvaldes uzdevumu izpildi</w:t>
      </w:r>
      <w:r w:rsidR="00FC3C64">
        <w:t xml:space="preserve"> </w:t>
      </w:r>
      <w:r w:rsidR="00FC3C64" w:rsidRPr="00FC3C64">
        <w:t xml:space="preserve">vai ir noslēgusi </w:t>
      </w:r>
      <w:r w:rsidR="005C6657">
        <w:t>pakalpojumu</w:t>
      </w:r>
      <w:r w:rsidR="005C6657" w:rsidRPr="00FC3C64">
        <w:t xml:space="preserve"> </w:t>
      </w:r>
      <w:r w:rsidR="00FC3C64" w:rsidRPr="00FC3C64">
        <w:t>līgumu par sabiedrisko pakalpojumu sniegšanu</w:t>
      </w:r>
      <w:r w:rsidR="00346D1C" w:rsidRPr="00696249">
        <w:t>.</w:t>
      </w:r>
    </w:p>
    <w:p w:rsidR="00346D1C" w:rsidRPr="00696249" w:rsidRDefault="00346D1C" w:rsidP="00346D1C">
      <w:pPr>
        <w:numPr>
          <w:ilvl w:val="0"/>
          <w:numId w:val="13"/>
        </w:numPr>
        <w:spacing w:before="120"/>
        <w:jc w:val="both"/>
        <w:outlineLvl w:val="0"/>
      </w:pPr>
      <w:r w:rsidRPr="00696249">
        <w:t>Projektu īsteno</w:t>
      </w:r>
      <w:r w:rsidR="00834301" w:rsidRPr="00696249">
        <w:t xml:space="preserve"> ne vēlāk kā</w:t>
      </w:r>
      <w:r w:rsidRPr="00696249">
        <w:t xml:space="preserve"> līdz </w:t>
      </w:r>
      <w:r w:rsidR="00BB765A" w:rsidRPr="00696249">
        <w:t>2022.</w:t>
      </w:r>
      <w:r w:rsidRPr="00696249">
        <w:t> gada 31. decembrim.</w:t>
      </w:r>
    </w:p>
    <w:p w:rsidR="00DB4758" w:rsidRPr="00696249" w:rsidRDefault="00DB4758" w:rsidP="00DB4758">
      <w:pPr>
        <w:numPr>
          <w:ilvl w:val="0"/>
          <w:numId w:val="13"/>
        </w:numPr>
        <w:tabs>
          <w:tab w:val="left" w:pos="993"/>
        </w:tabs>
        <w:spacing w:before="120"/>
        <w:jc w:val="both"/>
        <w:outlineLvl w:val="0"/>
      </w:pPr>
      <w:r w:rsidRPr="00696249">
        <w:t>Projekta iesniedzējs par katru ēku</w:t>
      </w:r>
      <w:r w:rsidR="006D7F55" w:rsidRPr="00696249">
        <w:t xml:space="preserve"> vai kopēju ēku grupu</w:t>
      </w:r>
      <w:r w:rsidRPr="00696249">
        <w:t xml:space="preserve"> var iesniegt vienu projekta iesniegumu. Vienā projekta iesniegumā var iekļaut investīcijas vairākās ēkās, kuras atrodas vienā adresē un kurām ir kopīga enerģijas uzskaite.</w:t>
      </w:r>
    </w:p>
    <w:p w:rsidR="006D6D14" w:rsidRPr="00696249" w:rsidRDefault="006D6D14" w:rsidP="006D6D14">
      <w:pPr>
        <w:numPr>
          <w:ilvl w:val="0"/>
          <w:numId w:val="13"/>
        </w:numPr>
        <w:tabs>
          <w:tab w:val="left" w:pos="993"/>
        </w:tabs>
        <w:spacing w:before="120"/>
        <w:jc w:val="both"/>
        <w:outlineLvl w:val="0"/>
      </w:pPr>
      <w:r w:rsidRPr="00696249">
        <w:t xml:space="preserve">Pašvaldība, kuras teritorijā īsteno projektu, projekta īstenošanu </w:t>
      </w:r>
      <w:r w:rsidR="00834301" w:rsidRPr="00696249">
        <w:t xml:space="preserve">iekļauj </w:t>
      </w:r>
      <w:r w:rsidRPr="00696249">
        <w:t>pašvaldības attīstības programmā (pirmās un otrās atlases kārtas ietvaros)</w:t>
      </w:r>
      <w:r w:rsidR="00D45B35" w:rsidRPr="00696249">
        <w:t>.</w:t>
      </w:r>
      <w:r w:rsidRPr="00696249">
        <w:t xml:space="preserve"> </w:t>
      </w:r>
      <w:r w:rsidR="00D45B35" w:rsidRPr="00696249">
        <w:t>P</w:t>
      </w:r>
      <w:r w:rsidRPr="00696249">
        <w:t>rojekta idejas konceptā (otrās atlases kārtas ietvaros) norād</w:t>
      </w:r>
      <w:r w:rsidR="00D45B35" w:rsidRPr="00696249">
        <w:t>a</w:t>
      </w:r>
      <w:r w:rsidRPr="00696249">
        <w:t xml:space="preserve"> projektā sasniedzamos iznākuma rādītājus.</w:t>
      </w:r>
    </w:p>
    <w:p w:rsidR="004F67C3" w:rsidRPr="00696249" w:rsidRDefault="005F5C1B" w:rsidP="004F67C3">
      <w:pPr>
        <w:numPr>
          <w:ilvl w:val="0"/>
          <w:numId w:val="13"/>
        </w:numPr>
        <w:tabs>
          <w:tab w:val="left" w:pos="993"/>
        </w:tabs>
        <w:spacing w:before="120"/>
        <w:jc w:val="both"/>
        <w:outlineLvl w:val="0"/>
      </w:pPr>
      <w:r w:rsidRPr="00696249">
        <w:t>Finansējuma saņēmējs</w:t>
      </w:r>
      <w:r w:rsidR="004F67C3" w:rsidRPr="00696249">
        <w:t xml:space="preserve"> </w:t>
      </w:r>
      <w:r w:rsidR="00707103" w:rsidRPr="00696249">
        <w:t xml:space="preserve">uzraudzības periodā </w:t>
      </w:r>
      <w:r w:rsidR="004F67C3" w:rsidRPr="00696249">
        <w:t>uzkrāj datus</w:t>
      </w:r>
      <w:r w:rsidR="00026539" w:rsidRPr="00696249">
        <w:t xml:space="preserve"> </w:t>
      </w:r>
      <w:r w:rsidR="004F67C3" w:rsidRPr="00696249">
        <w:t xml:space="preserve">par projekta ietekmi uz šo noteikumu </w:t>
      </w:r>
      <w:r w:rsidR="00880E18" w:rsidRPr="00696249">
        <w:t>10</w:t>
      </w:r>
      <w:r w:rsidR="004F67C3" w:rsidRPr="00696249">
        <w:t>.1. apakšpunktā minētajiem iznākuma rādītājiem</w:t>
      </w:r>
      <w:r w:rsidR="009D242B" w:rsidRPr="00696249">
        <w:rPr>
          <w:sz w:val="22"/>
          <w:szCs w:val="22"/>
        </w:rPr>
        <w:t xml:space="preserve"> </w:t>
      </w:r>
      <w:r w:rsidR="009D242B" w:rsidRPr="00696249">
        <w:t>un iesniedz tos sadarbības iestādei</w:t>
      </w:r>
      <w:r w:rsidR="004F67C3" w:rsidRPr="00696249">
        <w:t>.</w:t>
      </w:r>
    </w:p>
    <w:p w:rsidR="00DB4758" w:rsidRPr="00696249" w:rsidRDefault="00DB4758" w:rsidP="00DB4758">
      <w:pPr>
        <w:numPr>
          <w:ilvl w:val="0"/>
          <w:numId w:val="13"/>
        </w:numPr>
        <w:tabs>
          <w:tab w:val="left" w:pos="993"/>
        </w:tabs>
        <w:spacing w:before="120"/>
        <w:jc w:val="both"/>
        <w:outlineLvl w:val="0"/>
      </w:pPr>
      <w:r w:rsidRPr="00696249">
        <w:t>Projekta iesniedzējs projekta iesniegumā norāda</w:t>
      </w:r>
      <w:r w:rsidR="00D63C90" w:rsidRPr="00696249">
        <w:t xml:space="preserve"> </w:t>
      </w:r>
      <w:r w:rsidR="00CE18A5" w:rsidRPr="00696249">
        <w:t>būves</w:t>
      </w:r>
      <w:r w:rsidR="00D63C90" w:rsidRPr="00696249">
        <w:t xml:space="preserve"> enerģijas patēriņu pirms projekta īstenošanas (megavatstundas). Finansējuma saņēmējam ir pienākums informēt sadarbības iestādi par enerģijas patēriņu pēc projekta īstenošanas (megavatstundas).</w:t>
      </w:r>
    </w:p>
    <w:p w:rsidR="00057119" w:rsidRPr="00696249" w:rsidRDefault="00D63C90" w:rsidP="00057119">
      <w:pPr>
        <w:numPr>
          <w:ilvl w:val="0"/>
          <w:numId w:val="13"/>
        </w:numPr>
        <w:tabs>
          <w:tab w:val="left" w:pos="993"/>
        </w:tabs>
        <w:spacing w:before="120"/>
        <w:jc w:val="both"/>
        <w:outlineLvl w:val="0"/>
      </w:pPr>
      <w:r w:rsidRPr="00696249">
        <w:t>Specifiskā atbalsta ietvaros ieguldījumus var veikt:</w:t>
      </w:r>
    </w:p>
    <w:p w:rsidR="00057119" w:rsidRPr="00696249" w:rsidRDefault="00D63C90" w:rsidP="00057119">
      <w:pPr>
        <w:numPr>
          <w:ilvl w:val="1"/>
          <w:numId w:val="13"/>
        </w:numPr>
        <w:tabs>
          <w:tab w:val="left" w:pos="993"/>
        </w:tabs>
        <w:spacing w:before="120"/>
        <w:jc w:val="both"/>
        <w:outlineLvl w:val="0"/>
      </w:pPr>
      <w:r w:rsidRPr="00696249">
        <w:t>projekta iesniedzēja īpašumā;</w:t>
      </w:r>
    </w:p>
    <w:p w:rsidR="00057119" w:rsidRPr="00696249" w:rsidRDefault="00D63C90" w:rsidP="00057119">
      <w:pPr>
        <w:numPr>
          <w:ilvl w:val="1"/>
          <w:numId w:val="13"/>
        </w:numPr>
        <w:tabs>
          <w:tab w:val="left" w:pos="993"/>
        </w:tabs>
        <w:spacing w:before="120"/>
        <w:jc w:val="both"/>
        <w:outlineLvl w:val="0"/>
      </w:pPr>
      <w:r w:rsidRPr="00696249">
        <w:t>publiskas personas īpašumā, ja īpašuma turējuma tiesības projekta iesniedzējs ir ieguvis uz termiņu, kas nav īsāks par pieciem gadiem no projekta noslēguma maksājuma veikšanas finansējuma saņēmējam.</w:t>
      </w:r>
    </w:p>
    <w:p w:rsidR="00570962" w:rsidRPr="00696249" w:rsidRDefault="00D63C90" w:rsidP="00A46291">
      <w:pPr>
        <w:numPr>
          <w:ilvl w:val="0"/>
          <w:numId w:val="13"/>
        </w:numPr>
        <w:tabs>
          <w:tab w:val="left" w:pos="993"/>
        </w:tabs>
        <w:spacing w:before="120"/>
        <w:jc w:val="both"/>
        <w:outlineLvl w:val="0"/>
      </w:pPr>
      <w:r w:rsidRPr="00696249">
        <w:t>Projektu īsteno ēkā, kurā netiek veikta saimnieciskā darbība, kas kvalificējas kā komercdarbības atbalsts, izņemot atbalstu, kas paredzēts pašvaldību vai pašvaldību kapitālsabiedrību ēkām, kurās:</w:t>
      </w:r>
    </w:p>
    <w:p w:rsidR="00570962" w:rsidRPr="00696249" w:rsidRDefault="00D63C90" w:rsidP="00570962">
      <w:pPr>
        <w:numPr>
          <w:ilvl w:val="1"/>
          <w:numId w:val="13"/>
        </w:numPr>
        <w:tabs>
          <w:tab w:val="left" w:pos="993"/>
        </w:tabs>
        <w:spacing w:before="120"/>
        <w:jc w:val="both"/>
        <w:outlineLvl w:val="0"/>
      </w:pPr>
      <w:r w:rsidRPr="00696249">
        <w:t>atbalstu sniedz saskaņā ar 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 nosacījumiem (turpmāk – Komisijas lēmums Nr. 2012/21/ES):</w:t>
      </w:r>
    </w:p>
    <w:p w:rsidR="00570962" w:rsidRPr="00696249" w:rsidRDefault="00D63C90" w:rsidP="00AD3832">
      <w:pPr>
        <w:numPr>
          <w:ilvl w:val="2"/>
          <w:numId w:val="13"/>
        </w:numPr>
        <w:tabs>
          <w:tab w:val="left" w:pos="993"/>
        </w:tabs>
        <w:spacing w:before="120"/>
        <w:jc w:val="both"/>
        <w:outlineLvl w:val="0"/>
      </w:pPr>
      <w:r w:rsidRPr="00696249">
        <w:t xml:space="preserve">sabiedriskajiem pakalpojumiem (ūdenssaimniecības vai siltumapgādes); </w:t>
      </w:r>
    </w:p>
    <w:p w:rsidR="00AD3832" w:rsidRPr="00696249" w:rsidRDefault="000E3694" w:rsidP="00AD3832">
      <w:pPr>
        <w:numPr>
          <w:ilvl w:val="2"/>
          <w:numId w:val="13"/>
        </w:numPr>
        <w:tabs>
          <w:tab w:val="left" w:pos="993"/>
        </w:tabs>
        <w:spacing w:before="120"/>
        <w:jc w:val="both"/>
        <w:outlineLvl w:val="0"/>
      </w:pPr>
      <w:r w:rsidRPr="00696249">
        <w:t xml:space="preserve">valsts vai pašvaldības apmaksātiem </w:t>
      </w:r>
      <w:r w:rsidR="00D63C90" w:rsidRPr="00696249">
        <w:t>veselības aprūpes pakalpojum</w:t>
      </w:r>
      <w:r w:rsidRPr="00696249">
        <w:t>iem</w:t>
      </w:r>
      <w:r w:rsidR="00D63C90" w:rsidRPr="00696249">
        <w:t>;</w:t>
      </w:r>
    </w:p>
    <w:p w:rsidR="00A46291" w:rsidRPr="00696249" w:rsidRDefault="00D63C90" w:rsidP="00AD3832">
      <w:pPr>
        <w:numPr>
          <w:ilvl w:val="1"/>
          <w:numId w:val="13"/>
        </w:numPr>
        <w:tabs>
          <w:tab w:val="left" w:pos="993"/>
        </w:tabs>
        <w:spacing w:before="120"/>
        <w:jc w:val="both"/>
        <w:outlineLvl w:val="0"/>
      </w:pPr>
      <w:r w:rsidRPr="00696249">
        <w:t xml:space="preserve"> </w:t>
      </w:r>
      <w:r w:rsidRPr="00696249">
        <w:rPr>
          <w:rFonts w:eastAsia="PMingLiU"/>
        </w:rPr>
        <w:t xml:space="preserve">paredzēts atbalsts kultūras un sporta mērķiem, ja nav ietekmes uz tirdzniecību un ja netiek kropļota konkurence Eiropas Savienības iekšējā tirgū, </w:t>
      </w:r>
      <w:r w:rsidR="000E3694" w:rsidRPr="00696249">
        <w:rPr>
          <w:rFonts w:eastAsia="PMingLiU"/>
        </w:rPr>
        <w:t xml:space="preserve">un </w:t>
      </w:r>
      <w:r w:rsidRPr="00696249">
        <w:rPr>
          <w:rFonts w:eastAsia="PMingLiU"/>
        </w:rPr>
        <w:t xml:space="preserve">sniegtajiem pakalpojumiem ir izteikti </w:t>
      </w:r>
      <w:r w:rsidR="0022458F" w:rsidRPr="00696249">
        <w:rPr>
          <w:rFonts w:eastAsia="PMingLiU"/>
        </w:rPr>
        <w:t xml:space="preserve">vietējs </w:t>
      </w:r>
      <w:r w:rsidRPr="00696249">
        <w:rPr>
          <w:rFonts w:eastAsia="PMingLiU"/>
        </w:rPr>
        <w:t>raksturs.</w:t>
      </w:r>
    </w:p>
    <w:p w:rsidR="002749C5" w:rsidRPr="00696249" w:rsidRDefault="00D63C90" w:rsidP="002749C5">
      <w:pPr>
        <w:numPr>
          <w:ilvl w:val="0"/>
          <w:numId w:val="13"/>
        </w:numPr>
        <w:tabs>
          <w:tab w:val="left" w:pos="993"/>
        </w:tabs>
        <w:spacing w:before="120"/>
        <w:jc w:val="both"/>
        <w:outlineLvl w:val="0"/>
      </w:pPr>
      <w:r w:rsidRPr="00696249">
        <w:t xml:space="preserve">Ja projekta iesniedzējs ir </w:t>
      </w:r>
      <w:r w:rsidR="000C06ED" w:rsidRPr="00696249">
        <w:t xml:space="preserve">valsts vai pašvaldības apmaksāto veselības aprūpes pakalpojumu sniedzējs vai </w:t>
      </w:r>
      <w:r w:rsidRPr="00696249">
        <w:t xml:space="preserve">sabiedrisko pakalpojumu sniedzējs, tas ar pašvaldību noslēdz pakalpojumu līgumu par </w:t>
      </w:r>
      <w:r w:rsidR="000E3694" w:rsidRPr="00696249">
        <w:t>veselības aprūpes pakalpojumu sniegšanu</w:t>
      </w:r>
      <w:r w:rsidR="000C06ED" w:rsidRPr="00696249">
        <w:t xml:space="preserve"> vai</w:t>
      </w:r>
      <w:r w:rsidR="000E3694" w:rsidRPr="00696249">
        <w:t xml:space="preserve"> </w:t>
      </w:r>
      <w:r w:rsidRPr="00696249">
        <w:t>ūdenssaimniecības</w:t>
      </w:r>
      <w:r w:rsidR="000C06ED" w:rsidRPr="00696249">
        <w:t>,</w:t>
      </w:r>
      <w:r w:rsidRPr="00696249">
        <w:t xml:space="preserve"> vai siltumapgādes sabiedrisko pakalpojumu sniegšanu. Pakalpojuma līgumā norāda:</w:t>
      </w:r>
    </w:p>
    <w:p w:rsidR="00390856" w:rsidRPr="00696249" w:rsidRDefault="00D63C90" w:rsidP="00390856">
      <w:pPr>
        <w:numPr>
          <w:ilvl w:val="1"/>
          <w:numId w:val="13"/>
        </w:numPr>
        <w:tabs>
          <w:tab w:val="left" w:pos="993"/>
        </w:tabs>
        <w:spacing w:before="120"/>
        <w:jc w:val="both"/>
        <w:outlineLvl w:val="0"/>
      </w:pPr>
      <w:r w:rsidRPr="00696249">
        <w:t>konkrētus sniedzamos ūdenssaimniecības vai siltumapgādes sabiedriskos pakalpojumus</w:t>
      </w:r>
      <w:r w:rsidR="00E45F88" w:rsidRPr="00696249">
        <w:t xml:space="preserve"> vai valsts vai pašvaldības apmaksātus veselības aprūpes pakalpojumus</w:t>
      </w:r>
      <w:r w:rsidRPr="00696249">
        <w:t>;</w:t>
      </w:r>
    </w:p>
    <w:p w:rsidR="00390856" w:rsidRPr="00696249" w:rsidRDefault="00D63C90" w:rsidP="00390856">
      <w:pPr>
        <w:numPr>
          <w:ilvl w:val="1"/>
          <w:numId w:val="13"/>
        </w:numPr>
        <w:tabs>
          <w:tab w:val="left" w:pos="993"/>
        </w:tabs>
        <w:spacing w:before="120"/>
        <w:jc w:val="both"/>
        <w:outlineLvl w:val="0"/>
      </w:pPr>
      <w:r w:rsidRPr="00696249">
        <w:t xml:space="preserve">prasības ūdenssaimniecības vai siltumapgādes sabiedrisko pakalpojumu sniedzējam </w:t>
      </w:r>
      <w:r w:rsidR="00E45F88" w:rsidRPr="00696249">
        <w:t xml:space="preserve">vai valsts vai pašvaldības apmaksātu veselības aprūpes pakalpojumu sniedzējam </w:t>
      </w:r>
      <w:r w:rsidRPr="00696249">
        <w:t>par nepieciešamā tehniskā aprīkojuma uzturēšanu un atjaunošanu, lai nodrošinātu minēto pakalpojumu izpildi saskaņā ar katram konkrētajam pakalpojumam izvirzītajām prasībām;</w:t>
      </w:r>
    </w:p>
    <w:p w:rsidR="00390856" w:rsidRPr="00696249" w:rsidRDefault="00D63C90" w:rsidP="00390856">
      <w:pPr>
        <w:numPr>
          <w:ilvl w:val="1"/>
          <w:numId w:val="13"/>
        </w:numPr>
        <w:tabs>
          <w:tab w:val="left" w:pos="993"/>
        </w:tabs>
        <w:spacing w:before="120"/>
        <w:jc w:val="both"/>
        <w:outlineLvl w:val="0"/>
      </w:pPr>
      <w:r w:rsidRPr="00696249">
        <w:t>līguma dar</w:t>
      </w:r>
      <w:r w:rsidR="00350EEC" w:rsidRPr="00696249">
        <w:t>bības laiku, kas nav īsāks par pieciem</w:t>
      </w:r>
      <w:r w:rsidRPr="00696249">
        <w:t xml:space="preserve"> gadiem un nepārsniedz 10 gadus;</w:t>
      </w:r>
    </w:p>
    <w:p w:rsidR="00390856" w:rsidRPr="00696249" w:rsidRDefault="00D63C90" w:rsidP="00390856">
      <w:pPr>
        <w:numPr>
          <w:ilvl w:val="1"/>
          <w:numId w:val="13"/>
        </w:numPr>
        <w:tabs>
          <w:tab w:val="left" w:pos="993"/>
        </w:tabs>
        <w:spacing w:before="120"/>
        <w:jc w:val="both"/>
        <w:outlineLvl w:val="0"/>
      </w:pPr>
      <w:r w:rsidRPr="00696249">
        <w:t>ūdenssaimniecības vai siltumapgādes sabiedrisko pakalpojumu</w:t>
      </w:r>
      <w:r w:rsidR="00E45F88" w:rsidRPr="00696249">
        <w:t xml:space="preserve"> vai valsts vai pašvaldības apmaksātu veselības aprūpes pakalpojumu</w:t>
      </w:r>
      <w:r w:rsidRPr="00696249">
        <w:t xml:space="preserve"> sniegšanas teritoriju;</w:t>
      </w:r>
    </w:p>
    <w:p w:rsidR="00390856" w:rsidRPr="00696249" w:rsidRDefault="00D63C90" w:rsidP="00390856">
      <w:pPr>
        <w:numPr>
          <w:ilvl w:val="1"/>
          <w:numId w:val="13"/>
        </w:numPr>
        <w:tabs>
          <w:tab w:val="left" w:pos="993"/>
        </w:tabs>
        <w:spacing w:before="120"/>
        <w:jc w:val="both"/>
        <w:outlineLvl w:val="0"/>
      </w:pPr>
      <w:r w:rsidRPr="00696249">
        <w:t>ūdenssaimniecības vai siltumapgādes sabiedrisko pakalpojumu sniedzējam</w:t>
      </w:r>
      <w:r w:rsidR="00E45F88" w:rsidRPr="00696249">
        <w:t xml:space="preserve"> vai valsts vai pašvaldības apmaksātu veselības aprūpes pakalpojumu sniedzējam</w:t>
      </w:r>
      <w:r w:rsidRPr="00696249">
        <w:t xml:space="preserve"> piešķirtās ekskluzīvās vai īpašās tiesības;</w:t>
      </w:r>
    </w:p>
    <w:p w:rsidR="00390856" w:rsidRPr="00696249" w:rsidRDefault="00D63C90" w:rsidP="00390856">
      <w:pPr>
        <w:numPr>
          <w:ilvl w:val="1"/>
          <w:numId w:val="13"/>
        </w:numPr>
        <w:tabs>
          <w:tab w:val="left" w:pos="993"/>
        </w:tabs>
        <w:spacing w:before="120"/>
        <w:jc w:val="both"/>
        <w:outlineLvl w:val="0"/>
      </w:pPr>
      <w:r w:rsidRPr="00696249">
        <w:t>informāciju par iespēju saņemt atlīdzības (kompensācijas) maksājumus – investīcijas sabiedrisko ūdenssaimniecības vai siltumapgādes pakalpojumu</w:t>
      </w:r>
      <w:r w:rsidR="00E45F88" w:rsidRPr="00696249">
        <w:t xml:space="preserve"> vai valsts vai pašvaldības apmaksātu veselības aprūpes pakalpojumu</w:t>
      </w:r>
      <w:r w:rsidRPr="00696249">
        <w:t xml:space="preserve"> sniegšanas infrastruktūrā – un nosacījumus atlīdzības (kompensācijas) maksājumu aprēķināšanai, kontrolei un pārskatīšanai, kā arī atlīdzības (kompensācijas) maksājumu pārmaksas novēršanai un atmaksāšanai; </w:t>
      </w:r>
    </w:p>
    <w:p w:rsidR="002749C5" w:rsidRPr="00696249" w:rsidRDefault="00D63C90" w:rsidP="00390856">
      <w:pPr>
        <w:numPr>
          <w:ilvl w:val="1"/>
          <w:numId w:val="13"/>
        </w:numPr>
        <w:tabs>
          <w:tab w:val="left" w:pos="993"/>
        </w:tabs>
        <w:spacing w:before="120"/>
        <w:jc w:val="both"/>
        <w:outlineLvl w:val="0"/>
      </w:pPr>
      <w:r w:rsidRPr="00696249">
        <w:t>atsauci uz Komisijas lēmumu Nr. 2012/21/ES.</w:t>
      </w:r>
    </w:p>
    <w:p w:rsidR="002749C5" w:rsidRPr="00696249" w:rsidRDefault="00D63C90" w:rsidP="00A46291">
      <w:pPr>
        <w:numPr>
          <w:ilvl w:val="0"/>
          <w:numId w:val="13"/>
        </w:numPr>
        <w:tabs>
          <w:tab w:val="left" w:pos="993"/>
        </w:tabs>
        <w:spacing w:before="120"/>
        <w:jc w:val="both"/>
        <w:outlineLvl w:val="0"/>
      </w:pPr>
      <w:r w:rsidRPr="00696249">
        <w:t>Finansējuma saņēmējs skaidri nodala sabiedrisko pakalpojumu</w:t>
      </w:r>
      <w:r w:rsidR="007879AA" w:rsidRPr="00696249">
        <w:t xml:space="preserve"> vai valsts vai pašvaldības apmaksātu veselības aprūpes pakalpojumu</w:t>
      </w:r>
      <w:r w:rsidRPr="00696249">
        <w:t xml:space="preserve"> sniegšanu no citu darbību veikšanas (un ar tām saistītās finanšu plūsmas). Ienākumus, kas rodas, sniedzot sabiedrisko</w:t>
      </w:r>
      <w:r w:rsidR="007879AA" w:rsidRPr="00696249">
        <w:t>s</w:t>
      </w:r>
      <w:r w:rsidRPr="00696249">
        <w:t xml:space="preserve"> pakalpojumus, izmanto, lai segtu tikai tās izmaksas, kas saistītas ar projekta ietvaros attīstīto infrastruktūru sabiedrisko pakalpojumu sniegšanu.</w:t>
      </w:r>
    </w:p>
    <w:p w:rsidR="00042786" w:rsidRPr="00696249" w:rsidRDefault="00D63C90" w:rsidP="00A46291">
      <w:pPr>
        <w:numPr>
          <w:ilvl w:val="0"/>
          <w:numId w:val="13"/>
        </w:numPr>
        <w:tabs>
          <w:tab w:val="left" w:pos="993"/>
        </w:tabs>
        <w:spacing w:before="120"/>
        <w:jc w:val="both"/>
        <w:outlineLvl w:val="0"/>
      </w:pPr>
      <w:r w:rsidRPr="00696249">
        <w:t>Ar valsts atbalsta komercdarbībai sniegšanu saistīto dokumentāciju atbalsta sniedzējam un atbalsta saņēmējam jāglabā 10 gadus no atbalsta piešķiršanas brīža.</w:t>
      </w:r>
    </w:p>
    <w:p w:rsidR="006D4F71" w:rsidRPr="00696249" w:rsidRDefault="00D63C90" w:rsidP="00A46291">
      <w:pPr>
        <w:numPr>
          <w:ilvl w:val="0"/>
          <w:numId w:val="13"/>
        </w:numPr>
        <w:tabs>
          <w:tab w:val="left" w:pos="993"/>
        </w:tabs>
        <w:spacing w:before="120"/>
        <w:jc w:val="both"/>
        <w:outlineLvl w:val="0"/>
      </w:pPr>
      <w:r w:rsidRPr="00696249">
        <w:t>Ja ar saimniecisko darbību nesaistīts vai ar saimniecisko darbību saistīts projekts, kas nekvalificē</w:t>
      </w:r>
      <w:r w:rsidR="00B04F12" w:rsidRPr="00696249">
        <w:t>jas kā komercdarbības atbalsts,</w:t>
      </w:r>
      <w:r w:rsidRPr="00696249">
        <w:t xml:space="preserve"> tā ieviešanas gaitā vai uzraudzības periodā pēc tā pabeigšanas kļūst par projektu, kas saistīts ar saimniecisku darbību,</w:t>
      </w:r>
      <w:r w:rsidRPr="00696249">
        <w:rPr>
          <w:sz w:val="22"/>
          <w:szCs w:val="22"/>
        </w:rPr>
        <w:t xml:space="preserve"> kas kvalificējas kā komercdarbības atbalsts,</w:t>
      </w:r>
      <w:r w:rsidRPr="00696249">
        <w:t xml:space="preserve"> finansējuma saņēmējs no finansējuma, kura avots nav publisk</w:t>
      </w:r>
      <w:r w:rsidR="000C06ED" w:rsidRPr="00696249">
        <w:t>ie līdzekļi</w:t>
      </w:r>
      <w:r w:rsidRPr="00696249">
        <w:t>, atmaksā sadarbības iestādei visu saņemto publisko finansējumu.</w:t>
      </w:r>
    </w:p>
    <w:p w:rsidR="006D4F71" w:rsidRPr="00696249" w:rsidRDefault="00D63C90" w:rsidP="006D4F71">
      <w:pPr>
        <w:numPr>
          <w:ilvl w:val="0"/>
          <w:numId w:val="13"/>
        </w:numPr>
        <w:tabs>
          <w:tab w:val="left" w:pos="993"/>
        </w:tabs>
        <w:spacing w:before="120"/>
        <w:jc w:val="both"/>
        <w:outlineLvl w:val="0"/>
      </w:pPr>
      <w:r w:rsidRPr="00696249">
        <w:t xml:space="preserve">Sadarbības iestāde lēmumu par šo noteikumu 13. punktā minētā atmaksājamā finansējuma apmēru pieņem sešu mēnešu laikā pēc apstiprinātajā projekta iesniegumā noteiktā iznākuma rādītāju sasniegšanas termiņa beigām. </w:t>
      </w:r>
    </w:p>
    <w:p w:rsidR="006D4F71" w:rsidRPr="00696249" w:rsidRDefault="00D63C90" w:rsidP="006D4F71">
      <w:pPr>
        <w:numPr>
          <w:ilvl w:val="0"/>
          <w:numId w:val="13"/>
        </w:numPr>
        <w:tabs>
          <w:tab w:val="left" w:pos="993"/>
        </w:tabs>
        <w:spacing w:before="120"/>
        <w:jc w:val="both"/>
        <w:outlineLvl w:val="0"/>
      </w:pPr>
      <w:r w:rsidRPr="00696249">
        <w:t>Ja sadarbības iestāde ir pieņēmusi šo noteikumu 35. punktā minēto lēmumu, finansējuma saņēmējs šo noteikumu 13. punktā minēto atmaksājamo finansējumu atmaksā 12 mēnešu laikā no lēmuma spēkā stāšanās dienas saskaņā ar civiltiesisko līgumu vai vienošanos par projekta īstenošanu.</w:t>
      </w:r>
    </w:p>
    <w:p w:rsidR="006D4F71" w:rsidRPr="00696249" w:rsidRDefault="00D63C90" w:rsidP="006D4F71">
      <w:pPr>
        <w:numPr>
          <w:ilvl w:val="0"/>
          <w:numId w:val="13"/>
        </w:numPr>
        <w:tabs>
          <w:tab w:val="left" w:pos="993"/>
        </w:tabs>
        <w:spacing w:before="120"/>
        <w:jc w:val="both"/>
        <w:outlineLvl w:val="0"/>
      </w:pPr>
      <w:r w:rsidRPr="00696249">
        <w:t>Ja šo noteikumu 13. punktā minēto atmaksājamo finansējumu nav iespējams atmaksāt 12 mēnešu laikā, finansējuma saņēmējs un sadarbības iestāde var vienoties par atmaksājamā finansējuma atmaksas grafiku, kas kopumā nepārsniedz 24 mēnešus no šo noteikumu 35. punktā minētā lēmuma spēkā stāšanās dienas.</w:t>
      </w:r>
    </w:p>
    <w:p w:rsidR="006D4F71" w:rsidRPr="00696249" w:rsidRDefault="00D63C90" w:rsidP="006D4F71">
      <w:pPr>
        <w:numPr>
          <w:ilvl w:val="0"/>
          <w:numId w:val="13"/>
        </w:numPr>
        <w:tabs>
          <w:tab w:val="left" w:pos="993"/>
        </w:tabs>
        <w:spacing w:before="120"/>
        <w:jc w:val="both"/>
        <w:outlineLvl w:val="0"/>
      </w:pPr>
      <w:r w:rsidRPr="00696249">
        <w:t>Šo noteikumu 13. punktā minēto atmaksāto finansējumu izmanto šo noteikumu 15. punktā minētās attiecīgās atlases kārtas īstenošanai atbilstoši šo noteikumu 8. punktā noteiktajam mērķim.</w:t>
      </w:r>
    </w:p>
    <w:p w:rsidR="00307472" w:rsidRPr="00696249" w:rsidRDefault="00D63C90" w:rsidP="00307472">
      <w:pPr>
        <w:numPr>
          <w:ilvl w:val="0"/>
          <w:numId w:val="13"/>
        </w:numPr>
        <w:tabs>
          <w:tab w:val="left" w:pos="993"/>
        </w:tabs>
        <w:spacing w:before="120"/>
        <w:jc w:val="both"/>
        <w:outlineLvl w:val="0"/>
      </w:pPr>
      <w:r w:rsidRPr="00696249">
        <w:t>Sadarbības iestāde, pamatojoties uz finansējuma saņēmēja rakstisku avansa pieprasījumu, nodrošina finansējuma saņēmējam avansa maksājumu atbilstoši normatīvajam aktam par valsts budžeta līdzekļu plānošanu Eiropas Savienības struktūrfondu un Kohēzijas fonda projektu īstenošanai un maksājumu veikšanu 2014.–2020.</w:t>
      </w:r>
      <w:r w:rsidR="00B04F12" w:rsidRPr="00696249">
        <w:t xml:space="preserve"> </w:t>
      </w:r>
      <w:r w:rsidRPr="00696249">
        <w:t>gada plānošanas periodā, nepārsniedzot 90 procentus no projektam piešķirtā Eiropas Reģionālās attīstības fonda finansējuma.</w:t>
      </w:r>
    </w:p>
    <w:p w:rsidR="00307472" w:rsidRPr="00696249" w:rsidRDefault="00D63C90" w:rsidP="00307472">
      <w:pPr>
        <w:numPr>
          <w:ilvl w:val="0"/>
          <w:numId w:val="13"/>
        </w:numPr>
        <w:tabs>
          <w:tab w:val="left" w:pos="993"/>
        </w:tabs>
        <w:spacing w:before="120"/>
        <w:jc w:val="both"/>
        <w:outlineLvl w:val="0"/>
      </w:pPr>
      <w:r w:rsidRPr="00696249">
        <w:t>Sadarbības iestādei ir tiesības vienpusēji atkāpties no noslēgtās vienošanās vai civiltiesiskā līguma jebkurā no šādiem gadījumiem:</w:t>
      </w:r>
    </w:p>
    <w:p w:rsidR="00AA53CB" w:rsidRPr="00696249" w:rsidRDefault="00D63C90" w:rsidP="00307472">
      <w:pPr>
        <w:numPr>
          <w:ilvl w:val="1"/>
          <w:numId w:val="13"/>
        </w:numPr>
        <w:tabs>
          <w:tab w:val="left" w:pos="993"/>
        </w:tabs>
        <w:spacing w:before="120"/>
        <w:jc w:val="both"/>
        <w:outlineLvl w:val="0"/>
      </w:pPr>
      <w:r w:rsidRPr="00696249">
        <w:t>finansējuma saņēmējs nepilda vienošanos vai civiltiesisko līgumu par projekta īstenošanu, tai skaitā netiek ievēroti projektā noteiktie termiņi vai ir iestājušies citi apstākļi, kas negatīvi ietekmē vai var negatīvi ietekmēt šo noteikumu:</w:t>
      </w:r>
    </w:p>
    <w:p w:rsidR="00AA53CB" w:rsidRPr="00696249" w:rsidRDefault="00D63C90" w:rsidP="00AA53CB">
      <w:pPr>
        <w:numPr>
          <w:ilvl w:val="2"/>
          <w:numId w:val="13"/>
        </w:numPr>
        <w:tabs>
          <w:tab w:val="left" w:pos="993"/>
        </w:tabs>
        <w:spacing w:before="120"/>
        <w:jc w:val="both"/>
        <w:outlineLvl w:val="0"/>
      </w:pPr>
      <w:r w:rsidRPr="00696249">
        <w:t xml:space="preserve"> 8. punktā minētā mērķa sasniegšanu;</w:t>
      </w:r>
    </w:p>
    <w:p w:rsidR="00307472" w:rsidRPr="00696249" w:rsidRDefault="00D63C90" w:rsidP="00AA53CB">
      <w:pPr>
        <w:numPr>
          <w:ilvl w:val="2"/>
          <w:numId w:val="13"/>
        </w:numPr>
        <w:tabs>
          <w:tab w:val="left" w:pos="993"/>
        </w:tabs>
        <w:spacing w:before="120"/>
        <w:jc w:val="both"/>
        <w:outlineLvl w:val="0"/>
      </w:pPr>
      <w:r w:rsidRPr="00696249">
        <w:t>10. punktā minēto rādītāju sasniegšanu;</w:t>
      </w:r>
    </w:p>
    <w:p w:rsidR="00307472" w:rsidRPr="00CE18A5" w:rsidRDefault="00D63C90" w:rsidP="00307472">
      <w:pPr>
        <w:numPr>
          <w:ilvl w:val="1"/>
          <w:numId w:val="13"/>
        </w:numPr>
        <w:tabs>
          <w:tab w:val="left" w:pos="993"/>
        </w:tabs>
        <w:spacing w:before="120"/>
        <w:jc w:val="both"/>
        <w:outlineLvl w:val="0"/>
      </w:pPr>
      <w:r w:rsidRPr="00696249">
        <w:t>citos gadījumos saskaņā ar vienošanos</w:t>
      </w:r>
      <w:r>
        <w:t xml:space="preserve"> vai civiltiesisko līgumu par projekta īstenošanu.</w:t>
      </w:r>
    </w:p>
    <w:p w:rsidR="00307472" w:rsidRPr="00CE18A5" w:rsidRDefault="00307472" w:rsidP="00307472">
      <w:pPr>
        <w:tabs>
          <w:tab w:val="left" w:pos="993"/>
        </w:tabs>
        <w:spacing w:before="120"/>
        <w:ind w:left="716"/>
        <w:jc w:val="both"/>
        <w:outlineLvl w:val="0"/>
      </w:pPr>
    </w:p>
    <w:p w:rsidR="00307472" w:rsidRPr="00CE18A5" w:rsidRDefault="00D63C90" w:rsidP="00307472">
      <w:pPr>
        <w:pStyle w:val="ListParagraph"/>
        <w:spacing w:before="40" w:after="40"/>
        <w:ind w:left="0"/>
        <w:jc w:val="center"/>
        <w:rPr>
          <w:b/>
          <w:bCs/>
          <w:lang w:eastAsia="en-US"/>
        </w:rPr>
      </w:pPr>
      <w:r>
        <w:rPr>
          <w:b/>
          <w:bCs/>
          <w:lang w:eastAsia="en-US"/>
        </w:rPr>
        <w:t>V. Atbalstāmo darbību un izmaksu attiecināmības nosacījumi</w:t>
      </w:r>
    </w:p>
    <w:p w:rsidR="00307472" w:rsidRPr="00696249" w:rsidRDefault="00D63C90" w:rsidP="00307472">
      <w:pPr>
        <w:numPr>
          <w:ilvl w:val="0"/>
          <w:numId w:val="13"/>
        </w:numPr>
        <w:tabs>
          <w:tab w:val="left" w:pos="993"/>
        </w:tabs>
        <w:spacing w:before="120"/>
        <w:jc w:val="both"/>
        <w:outlineLvl w:val="0"/>
      </w:pPr>
      <w:r w:rsidRPr="00696249">
        <w:t>Projektā iekļauj šādas atbalstāmās darbības, kas sekmē šo noteikumu 10.1. apakšpunktā minēto iznākuma rādītāju sasniegšanu un ietver investīcijas pašvaldību ēku energoefektivitātes paaugstināšanā saskaņā ar pašvaldības attīstības programmā noteikto:</w:t>
      </w:r>
    </w:p>
    <w:p w:rsidR="004D4476" w:rsidRPr="00696249" w:rsidRDefault="00D63C90" w:rsidP="000802E8">
      <w:pPr>
        <w:numPr>
          <w:ilvl w:val="1"/>
          <w:numId w:val="13"/>
        </w:numPr>
        <w:tabs>
          <w:tab w:val="left" w:pos="993"/>
        </w:tabs>
        <w:spacing w:before="120"/>
        <w:jc w:val="both"/>
        <w:outlineLvl w:val="0"/>
      </w:pPr>
      <w:r w:rsidRPr="00696249">
        <w:t>esošu ēku pārbūve vai atjaunošana, tai skaitā būvdarbi ēkas norobežojošajās konstrukcijās, kas nodrošina ēkas energoefektivitātes paaugstināšanu un kas ir paredzēti ēkas energosertifikātā;</w:t>
      </w:r>
    </w:p>
    <w:p w:rsidR="00307472" w:rsidRPr="00696249" w:rsidRDefault="00D63C90" w:rsidP="00307472">
      <w:pPr>
        <w:numPr>
          <w:ilvl w:val="1"/>
          <w:numId w:val="13"/>
        </w:numPr>
        <w:tabs>
          <w:tab w:val="left" w:pos="993"/>
        </w:tabs>
        <w:spacing w:before="120"/>
        <w:jc w:val="both"/>
        <w:outlineLvl w:val="0"/>
      </w:pPr>
      <w:r w:rsidRPr="00696249">
        <w:t>lokālās vai autonomās siltumapgādes infrastruktūras pārbūve vai atjaunošana, kas ir paredzēta ēkas energosertifikātā;</w:t>
      </w:r>
    </w:p>
    <w:p w:rsidR="00475250" w:rsidRPr="00696249" w:rsidRDefault="00D63C90" w:rsidP="00FE73A3">
      <w:pPr>
        <w:numPr>
          <w:ilvl w:val="1"/>
          <w:numId w:val="13"/>
        </w:numPr>
        <w:tabs>
          <w:tab w:val="left" w:pos="993"/>
        </w:tabs>
        <w:spacing w:before="120"/>
        <w:jc w:val="both"/>
        <w:outlineLvl w:val="0"/>
      </w:pPr>
      <w:r w:rsidRPr="00696249">
        <w:t>atjaunojamo energoresursus izmantojošu siltumenerģiju ražojošu iekārtu iegāde un uzstādīšana, kas ir paredzēta ēkas energosertifikātā;</w:t>
      </w:r>
    </w:p>
    <w:p w:rsidR="00307472" w:rsidRPr="00696249" w:rsidRDefault="00D63C90" w:rsidP="00307472">
      <w:pPr>
        <w:numPr>
          <w:ilvl w:val="1"/>
          <w:numId w:val="13"/>
        </w:numPr>
        <w:tabs>
          <w:tab w:val="left" w:pos="993"/>
        </w:tabs>
        <w:spacing w:before="120"/>
        <w:jc w:val="both"/>
        <w:outlineLvl w:val="0"/>
      </w:pPr>
      <w:r w:rsidRPr="00696249">
        <w:t>publicitātes pasākumi par projekta īstenošanu;</w:t>
      </w:r>
    </w:p>
    <w:p w:rsidR="00C96FC4" w:rsidRPr="00696249" w:rsidRDefault="00D63C90" w:rsidP="00307472">
      <w:pPr>
        <w:numPr>
          <w:ilvl w:val="1"/>
          <w:numId w:val="13"/>
        </w:numPr>
        <w:tabs>
          <w:tab w:val="left" w:pos="993"/>
        </w:tabs>
        <w:spacing w:before="120"/>
        <w:jc w:val="both"/>
        <w:outlineLvl w:val="0"/>
      </w:pPr>
      <w:r w:rsidRPr="00696249">
        <w:t>projekta vadības nodrošināšana.</w:t>
      </w:r>
    </w:p>
    <w:p w:rsidR="00475250" w:rsidRPr="00696249" w:rsidRDefault="00D63C90" w:rsidP="00475250">
      <w:pPr>
        <w:numPr>
          <w:ilvl w:val="0"/>
          <w:numId w:val="13"/>
        </w:numPr>
        <w:tabs>
          <w:tab w:val="left" w:pos="993"/>
        </w:tabs>
        <w:spacing w:before="120"/>
        <w:jc w:val="both"/>
        <w:outlineLvl w:val="0"/>
      </w:pPr>
      <w:r w:rsidRPr="00696249">
        <w:t>Projekta ietvaros atbalsta darbības, kas minētas šo noteikumu 41. punktā un vienlaikus sekmē šo noteikumu 8. un 10. punktā minētā specifiskā atbalsta mērķa un rādītāju sasniegšanu. Atbalstāma ir vides prasību integrācija preču, pakalpojumu un būvdarbu iepirkumos (zaļais publiskais iepirkums).</w:t>
      </w:r>
    </w:p>
    <w:p w:rsidR="005C3DFC" w:rsidRPr="00696249" w:rsidRDefault="00D63C90" w:rsidP="00475250">
      <w:pPr>
        <w:numPr>
          <w:ilvl w:val="0"/>
          <w:numId w:val="13"/>
        </w:numPr>
        <w:tabs>
          <w:tab w:val="left" w:pos="993"/>
        </w:tabs>
        <w:spacing w:before="120"/>
        <w:jc w:val="both"/>
        <w:outlineLvl w:val="0"/>
      </w:pPr>
      <w:r w:rsidRPr="00696249">
        <w:t>Projekta netiešās attiecināmās izmaksas plāno kā vienu izmaksu pozīciju, piemērojot netiešo izmaksu vienoto likmi 15 procentu apmērā no šo noteikumu 44.1. apakšpunktā minētajām izmaksām, ko aprēķina:</w:t>
      </w:r>
    </w:p>
    <w:p w:rsidR="005C3DFC" w:rsidRPr="00696249" w:rsidRDefault="00D63C90" w:rsidP="005C3DFC">
      <w:pPr>
        <w:numPr>
          <w:ilvl w:val="1"/>
          <w:numId w:val="13"/>
        </w:numPr>
        <w:tabs>
          <w:tab w:val="left" w:pos="993"/>
        </w:tabs>
        <w:spacing w:before="120"/>
        <w:jc w:val="both"/>
        <w:outlineLvl w:val="0"/>
      </w:pPr>
      <w:r w:rsidRPr="00696249">
        <w:t>tikai tām izmaksām, kas radušās uz darba līguma pamata;</w:t>
      </w:r>
    </w:p>
    <w:p w:rsidR="00475250" w:rsidRPr="00696249" w:rsidRDefault="00D63C90" w:rsidP="00CC29A3">
      <w:pPr>
        <w:numPr>
          <w:ilvl w:val="1"/>
          <w:numId w:val="13"/>
        </w:numPr>
        <w:tabs>
          <w:tab w:val="left" w:pos="993"/>
        </w:tabs>
        <w:spacing w:before="120"/>
        <w:jc w:val="both"/>
        <w:outlineLvl w:val="0"/>
      </w:pPr>
      <w:r w:rsidRPr="00696249">
        <w:t>neiesniedzot sadarbības iestādei izmaksu pamatojošos dokumentus par netiešo attiecināmo izmaksu izlietojumu.</w:t>
      </w:r>
    </w:p>
    <w:p w:rsidR="00241D9B" w:rsidRPr="00696249" w:rsidRDefault="00D63C90" w:rsidP="00241D9B">
      <w:pPr>
        <w:numPr>
          <w:ilvl w:val="0"/>
          <w:numId w:val="13"/>
        </w:numPr>
        <w:tabs>
          <w:tab w:val="left" w:pos="993"/>
        </w:tabs>
        <w:spacing w:before="120"/>
        <w:jc w:val="both"/>
        <w:outlineLvl w:val="0"/>
      </w:pPr>
      <w:r w:rsidRPr="00696249">
        <w:t>Projekta tiešās attiecināmās izmaksas ir:</w:t>
      </w:r>
    </w:p>
    <w:p w:rsidR="00241D9B" w:rsidRPr="00696249" w:rsidRDefault="00D63C90" w:rsidP="00241D9B">
      <w:pPr>
        <w:numPr>
          <w:ilvl w:val="1"/>
          <w:numId w:val="13"/>
        </w:numPr>
        <w:tabs>
          <w:tab w:val="left" w:pos="993"/>
        </w:tabs>
        <w:spacing w:before="120"/>
        <w:jc w:val="both"/>
        <w:outlineLvl w:val="0"/>
      </w:pPr>
      <w:r w:rsidRPr="00696249">
        <w:t>projekta vadības personāla atlīdzības izmaksas, kas radušās uz darba līguma vai uzņēmuma (pakalpojuma) līguma pamata, tai skaitā valsts sociālās apdrošināšanas obligātās iemaksas no apliekamajām attiecināmajām izmaksām, ņemot vērā, ka:</w:t>
      </w:r>
    </w:p>
    <w:p w:rsidR="00C007B2" w:rsidRPr="00696249" w:rsidRDefault="00D63C90" w:rsidP="00241D9B">
      <w:pPr>
        <w:numPr>
          <w:ilvl w:val="2"/>
          <w:numId w:val="13"/>
        </w:numPr>
        <w:tabs>
          <w:tab w:val="left" w:pos="993"/>
        </w:tabs>
        <w:spacing w:before="120"/>
        <w:jc w:val="both"/>
        <w:outlineLvl w:val="0"/>
      </w:pPr>
      <w:r w:rsidRPr="00696249">
        <w:t xml:space="preserve">tās nepārsniedz 56 580 </w:t>
      </w:r>
      <w:r w:rsidRPr="00696249">
        <w:rPr>
          <w:i/>
          <w:iCs/>
        </w:rPr>
        <w:t>euro</w:t>
      </w:r>
      <w:r w:rsidRPr="00696249">
        <w:t xml:space="preserve"> gadā, ja tiešās attiecināmās izmaksas ir vienādas ar vai lielākas par pieciem miljoniem </w:t>
      </w:r>
      <w:r w:rsidRPr="00696249">
        <w:rPr>
          <w:i/>
          <w:iCs/>
        </w:rPr>
        <w:t>euro</w:t>
      </w:r>
      <w:r w:rsidRPr="00696249">
        <w:t>;</w:t>
      </w:r>
    </w:p>
    <w:p w:rsidR="00241D9B" w:rsidRPr="00696249" w:rsidRDefault="00D63C90" w:rsidP="00241D9B">
      <w:pPr>
        <w:numPr>
          <w:ilvl w:val="2"/>
          <w:numId w:val="13"/>
        </w:numPr>
        <w:tabs>
          <w:tab w:val="left" w:pos="993"/>
        </w:tabs>
        <w:spacing w:before="120"/>
        <w:jc w:val="both"/>
        <w:outlineLvl w:val="0"/>
      </w:pPr>
      <w:r w:rsidRPr="00696249">
        <w:t xml:space="preserve">tās nepārsniedz 24 426 </w:t>
      </w:r>
      <w:r w:rsidRPr="00696249">
        <w:rPr>
          <w:i/>
        </w:rPr>
        <w:t>euro</w:t>
      </w:r>
      <w:r w:rsidRPr="00696249">
        <w:t xml:space="preserve"> gadā, pieskaitot 0,64 procentus no tiešajām attiecināmajām izmaksām, neieskaitot tiešās per</w:t>
      </w:r>
      <w:r w:rsidR="00241D9B" w:rsidRPr="00696249">
        <w:t>sonāla izmaksas</w:t>
      </w:r>
      <w:r w:rsidRPr="00696249">
        <w:t xml:space="preserve">; </w:t>
      </w:r>
    </w:p>
    <w:p w:rsidR="00241D9B" w:rsidRPr="00696249" w:rsidRDefault="00D63C90" w:rsidP="00241D9B">
      <w:pPr>
        <w:numPr>
          <w:ilvl w:val="2"/>
          <w:numId w:val="13"/>
        </w:numPr>
        <w:tabs>
          <w:tab w:val="left" w:pos="993"/>
        </w:tabs>
        <w:spacing w:before="120"/>
        <w:jc w:val="both"/>
        <w:outlineLvl w:val="0"/>
      </w:pPr>
      <w:r w:rsidRPr="00696249">
        <w:t>attiecināma ir ne mazāka kā 30 procentu noslodze, personāla iesaisti projektā nodrošinot saskaņā ar daļlaika attiecināmības principu (attiecināms, ja izmaksas radušās uz darba līguma pamata);</w:t>
      </w:r>
    </w:p>
    <w:p w:rsidR="00241D9B" w:rsidRPr="00696249" w:rsidRDefault="00D63C90" w:rsidP="00241D9B">
      <w:pPr>
        <w:numPr>
          <w:ilvl w:val="1"/>
          <w:numId w:val="13"/>
        </w:numPr>
        <w:tabs>
          <w:tab w:val="left" w:pos="993"/>
        </w:tabs>
        <w:spacing w:before="120"/>
        <w:jc w:val="both"/>
        <w:outlineLvl w:val="0"/>
      </w:pPr>
      <w:r w:rsidRPr="00696249">
        <w:t>projekta pamatojošās dokumentācijas sagatavošanas izmaksas (izņemot projekta iesnieguma veidlapas aizpildīšanas izmaksas), nepārsniedzot septiņus procentus no projekta kopējām attiecināmajām izmaksām:</w:t>
      </w:r>
    </w:p>
    <w:p w:rsidR="00241D9B" w:rsidRPr="00696249" w:rsidRDefault="00D63C90" w:rsidP="00A421E9">
      <w:pPr>
        <w:numPr>
          <w:ilvl w:val="2"/>
          <w:numId w:val="13"/>
        </w:numPr>
        <w:tabs>
          <w:tab w:val="left" w:pos="993"/>
        </w:tabs>
        <w:spacing w:before="120"/>
        <w:jc w:val="both"/>
        <w:outlineLvl w:val="0"/>
      </w:pPr>
      <w:r w:rsidRPr="00696249">
        <w:t>būvprojekta, būvdarbu ieceres dokumentācijas, būvprojekta minimālā sastāvā, apliecinājuma kartes vai paskaidrojuma raksta izstrāde visām projektā paredzētajām darbībām;</w:t>
      </w:r>
    </w:p>
    <w:p w:rsidR="00241D9B" w:rsidRPr="00696249" w:rsidRDefault="00D63C90" w:rsidP="00D27F9C">
      <w:pPr>
        <w:numPr>
          <w:ilvl w:val="2"/>
          <w:numId w:val="13"/>
        </w:numPr>
        <w:tabs>
          <w:tab w:val="left" w:pos="993"/>
        </w:tabs>
        <w:spacing w:before="120"/>
        <w:jc w:val="both"/>
        <w:outlineLvl w:val="0"/>
      </w:pPr>
      <w:r w:rsidRPr="00696249">
        <w:t>energosertifikācijas, ekspertīzes, izpētes izmaksas, ja to veikšana ir priekšnosacījums būvprojekta, būvdarbu ieceres dokumentācijas vai būvprojekta minimālā sastāvā izstrādei;</w:t>
      </w:r>
    </w:p>
    <w:p w:rsidR="00241D9B" w:rsidRPr="00696249" w:rsidRDefault="00BB765A" w:rsidP="00241D9B">
      <w:pPr>
        <w:numPr>
          <w:ilvl w:val="1"/>
          <w:numId w:val="13"/>
        </w:numPr>
        <w:tabs>
          <w:tab w:val="left" w:pos="993"/>
        </w:tabs>
        <w:spacing w:before="120"/>
        <w:jc w:val="both"/>
        <w:outlineLvl w:val="0"/>
      </w:pPr>
      <w:r w:rsidRPr="00696249">
        <w:t>izmaksas, kas saistītas ar būvdarbiem esošā ēkā</w:t>
      </w:r>
      <w:r w:rsidR="00D63C90" w:rsidRPr="00696249">
        <w:t>:</w:t>
      </w:r>
    </w:p>
    <w:p w:rsidR="00241D9B" w:rsidRPr="00696249" w:rsidRDefault="00D63C90" w:rsidP="00103411">
      <w:pPr>
        <w:numPr>
          <w:ilvl w:val="2"/>
          <w:numId w:val="13"/>
        </w:numPr>
        <w:tabs>
          <w:tab w:val="left" w:pos="993"/>
        </w:tabs>
        <w:spacing w:before="120"/>
        <w:jc w:val="both"/>
        <w:outlineLvl w:val="0"/>
      </w:pPr>
      <w:r w:rsidRPr="00696249">
        <w:t>būvdarbu veikšana ēkas norobežojošajās konstrukcijās;</w:t>
      </w:r>
    </w:p>
    <w:p w:rsidR="00A421E9" w:rsidRPr="00696249" w:rsidRDefault="00D63C90" w:rsidP="00103411">
      <w:pPr>
        <w:numPr>
          <w:ilvl w:val="2"/>
          <w:numId w:val="13"/>
        </w:numPr>
        <w:tabs>
          <w:tab w:val="left" w:pos="993"/>
        </w:tabs>
        <w:spacing w:before="120"/>
        <w:jc w:val="both"/>
        <w:outlineLvl w:val="0"/>
      </w:pPr>
      <w:r w:rsidRPr="00696249">
        <w:t>pagraba un augšējā stāva pārseguma siltināšana;</w:t>
      </w:r>
    </w:p>
    <w:p w:rsidR="00A421E9" w:rsidRPr="00696249" w:rsidRDefault="00D63C90" w:rsidP="00103411">
      <w:pPr>
        <w:numPr>
          <w:ilvl w:val="2"/>
          <w:numId w:val="13"/>
        </w:numPr>
        <w:tabs>
          <w:tab w:val="left" w:pos="993"/>
        </w:tabs>
        <w:spacing w:before="120"/>
        <w:jc w:val="both"/>
        <w:outlineLvl w:val="0"/>
      </w:pPr>
      <w:r w:rsidRPr="00696249">
        <w:t>ēkas inženiersistēmu pārbūve, atjaunošana vai izveide, ja tā nepieciešama projekta rezultātu sasniegšanai vai nodrošina siltumenerģijas patēriņa samazinājumu</w:t>
      </w:r>
      <w:r w:rsidR="007B4669" w:rsidRPr="00696249">
        <w:t>, tai skaitā ventilācijas</w:t>
      </w:r>
      <w:r w:rsidR="00364439" w:rsidRPr="00696249">
        <w:t xml:space="preserve"> un apgaismojuma</w:t>
      </w:r>
      <w:r w:rsidR="007B4669" w:rsidRPr="00696249">
        <w:t xml:space="preserve"> </w:t>
      </w:r>
      <w:r w:rsidR="00364439" w:rsidRPr="00696249">
        <w:t>inženiersistēmu pārbūve, atjaunošana vai izveide</w:t>
      </w:r>
      <w:r w:rsidRPr="00696249">
        <w:t>;</w:t>
      </w:r>
    </w:p>
    <w:p w:rsidR="00F0301B" w:rsidRPr="00696249" w:rsidRDefault="00D63C90" w:rsidP="00103411">
      <w:pPr>
        <w:numPr>
          <w:ilvl w:val="2"/>
          <w:numId w:val="13"/>
        </w:numPr>
        <w:tabs>
          <w:tab w:val="left" w:pos="993"/>
        </w:tabs>
        <w:spacing w:before="120"/>
        <w:jc w:val="both"/>
        <w:outlineLvl w:val="0"/>
      </w:pPr>
      <w:r w:rsidRPr="00696249">
        <w:t>lokālās un autonomas siltumapgādes infrastruktūras pārbūve vai atjaunošana;</w:t>
      </w:r>
    </w:p>
    <w:p w:rsidR="00A421E9" w:rsidRPr="00696249" w:rsidRDefault="00D63C90" w:rsidP="00327728">
      <w:pPr>
        <w:numPr>
          <w:ilvl w:val="1"/>
          <w:numId w:val="13"/>
        </w:numPr>
        <w:tabs>
          <w:tab w:val="left" w:pos="993"/>
        </w:tabs>
        <w:spacing w:before="120"/>
        <w:jc w:val="both"/>
        <w:outlineLvl w:val="0"/>
      </w:pPr>
      <w:r w:rsidRPr="00696249">
        <w:t>atjaunojamo energoresursu izmantojošu siltumenerģiju ražojošu avotu iegāde un uzstādīšana, nepārsniedzot 20 procentus no projekta kopējām attiecināmajām tiešajām izmaksām;</w:t>
      </w:r>
    </w:p>
    <w:p w:rsidR="00241D9B" w:rsidRPr="00696249" w:rsidRDefault="00D63C90" w:rsidP="00241D9B">
      <w:pPr>
        <w:numPr>
          <w:ilvl w:val="1"/>
          <w:numId w:val="13"/>
        </w:numPr>
        <w:tabs>
          <w:tab w:val="left" w:pos="993"/>
        </w:tabs>
        <w:spacing w:before="120"/>
        <w:jc w:val="both"/>
        <w:outlineLvl w:val="0"/>
      </w:pPr>
      <w:r w:rsidRPr="00696249">
        <w:t xml:space="preserve">autoruzraudzības un būvuzraudzības izmaksas, kas kopsummā nepārsniedz </w:t>
      </w:r>
      <w:r w:rsidR="00696249" w:rsidRPr="00696249">
        <w:t xml:space="preserve">trīs </w:t>
      </w:r>
      <w:r w:rsidRPr="00696249">
        <w:t>procentus no būvdarbu līgumu summas;</w:t>
      </w:r>
    </w:p>
    <w:p w:rsidR="00241D9B" w:rsidRPr="00696249" w:rsidRDefault="00D63C90" w:rsidP="00241D9B">
      <w:pPr>
        <w:numPr>
          <w:ilvl w:val="1"/>
          <w:numId w:val="13"/>
        </w:numPr>
        <w:tabs>
          <w:tab w:val="left" w:pos="993"/>
        </w:tabs>
        <w:spacing w:before="120"/>
        <w:jc w:val="both"/>
        <w:outlineLvl w:val="0"/>
      </w:pPr>
      <w:r w:rsidRPr="00696249">
        <w:t>izmaksas, kas saistītas ar būves nodošanu ekspluatācijā;</w:t>
      </w:r>
    </w:p>
    <w:p w:rsidR="00241D9B" w:rsidRPr="00696249" w:rsidRDefault="00D63C90" w:rsidP="00241D9B">
      <w:pPr>
        <w:numPr>
          <w:ilvl w:val="1"/>
          <w:numId w:val="13"/>
        </w:numPr>
        <w:tabs>
          <w:tab w:val="left" w:pos="993"/>
        </w:tabs>
        <w:spacing w:before="120"/>
        <w:jc w:val="both"/>
        <w:outlineLvl w:val="0"/>
      </w:pPr>
      <w:r w:rsidRPr="00696249">
        <w:t>ar projekta darbībām tieši saistīto publicitātes pasākumu izmaksas, kas veiktas saskaņā ar normatīvajiem aktiem par kārtību, kādā Eiropas Savienības struktūrfondu un Kohēzijas fonda ieviešanā 2014.–2020. gada plānošanas periodā nodrošināma komunikācijas un vizuālās identitātes prasību ievērošana, un nepārsniedz vienu procentu no projekta kopējām attiecināmajām tiešajām izmaksām.</w:t>
      </w:r>
    </w:p>
    <w:p w:rsidR="00F0301B" w:rsidRPr="00696249" w:rsidRDefault="00D63C90" w:rsidP="00F0301B">
      <w:pPr>
        <w:numPr>
          <w:ilvl w:val="0"/>
          <w:numId w:val="13"/>
        </w:numPr>
        <w:tabs>
          <w:tab w:val="left" w:pos="993"/>
        </w:tabs>
        <w:spacing w:before="120"/>
        <w:jc w:val="both"/>
        <w:outlineLvl w:val="0"/>
      </w:pPr>
      <w:r w:rsidRPr="00696249">
        <w:t>Neparedzētie izdevumi nepārsniedz piecus procentus no projekta kopējām attiecināmajām tiešajām izmaksām.</w:t>
      </w:r>
    </w:p>
    <w:p w:rsidR="00F0301B" w:rsidRPr="00696249" w:rsidRDefault="00D63C90" w:rsidP="00F0301B">
      <w:pPr>
        <w:numPr>
          <w:ilvl w:val="0"/>
          <w:numId w:val="13"/>
        </w:numPr>
        <w:tabs>
          <w:tab w:val="left" w:pos="993"/>
        </w:tabs>
        <w:spacing w:before="120"/>
        <w:jc w:val="both"/>
        <w:outlineLvl w:val="0"/>
      </w:pPr>
      <w:r w:rsidRPr="00696249">
        <w:t>Pievienotās vērtības nodokļa maksājumi, kas tiešā veidā saistīti ar projektu, ir attiecināmās izmaksas, ja tos nevar atgūt atbilstoši normatīvajiem aktiem par pievienotās vērtības nodokli.</w:t>
      </w:r>
    </w:p>
    <w:p w:rsidR="00B215A9" w:rsidRPr="00696249" w:rsidRDefault="00D63C90" w:rsidP="00B215A9">
      <w:pPr>
        <w:numPr>
          <w:ilvl w:val="0"/>
          <w:numId w:val="13"/>
        </w:numPr>
        <w:tabs>
          <w:tab w:val="left" w:pos="993"/>
        </w:tabs>
        <w:spacing w:before="120"/>
        <w:jc w:val="both"/>
        <w:outlineLvl w:val="0"/>
      </w:pPr>
      <w:r w:rsidRPr="00696249">
        <w:t>Projekta izmaksas ir attiecināmas no šo noteikumu spēkā stāšanās dienas, izņemot šo noteikumu 44.2. apakšpunktā minētās izmaksas (tai skaitā pievienotās vērtības nodokli), kas ir attiecināmas, ja tās veiktas pēc 2014. gada 1. janvāra.</w:t>
      </w:r>
    </w:p>
    <w:p w:rsidR="00875B74" w:rsidRPr="00696249" w:rsidRDefault="00D63C90" w:rsidP="00556083">
      <w:pPr>
        <w:numPr>
          <w:ilvl w:val="0"/>
          <w:numId w:val="13"/>
        </w:numPr>
        <w:tabs>
          <w:tab w:val="left" w:pos="993"/>
        </w:tabs>
        <w:spacing w:before="120"/>
        <w:jc w:val="both"/>
        <w:outlineLvl w:val="0"/>
      </w:pPr>
      <w:r w:rsidRPr="00696249">
        <w:t>Šo noteikumu 43., 44., 45. un 46. punktā minētās izmaksas ir attiecināmas, ja ar saimniecisko darbību nesaistītā projektā ēkas daļas, kuru iznomājot</w:t>
      </w:r>
      <w:r w:rsidR="001B435E" w:rsidRPr="00696249">
        <w:t xml:space="preserve"> vai veicot jebkuru</w:t>
      </w:r>
      <w:r w:rsidR="004D3491" w:rsidRPr="00696249">
        <w:t xml:space="preserve"> citu saimniecisko darbību</w:t>
      </w:r>
      <w:r w:rsidRPr="00696249">
        <w:t>, radušies ieņēmumi no saimnieciskās darbības, platība nepārsniedz 15 procentus no ēkas kopējās platības.</w:t>
      </w:r>
    </w:p>
    <w:p w:rsidR="0045680A" w:rsidRPr="00696249" w:rsidRDefault="00D63C90" w:rsidP="0045680A">
      <w:pPr>
        <w:numPr>
          <w:ilvl w:val="0"/>
          <w:numId w:val="13"/>
        </w:numPr>
        <w:tabs>
          <w:tab w:val="left" w:pos="993"/>
        </w:tabs>
        <w:spacing w:before="120"/>
        <w:jc w:val="both"/>
        <w:outlineLvl w:val="0"/>
      </w:pPr>
      <w:r w:rsidRPr="00696249">
        <w:t>Projekta neattiecināmās izmaksas sedz finansējuma saņēmējs, un tās ir izmaksas, kas:</w:t>
      </w:r>
    </w:p>
    <w:p w:rsidR="0045680A" w:rsidRPr="00696249" w:rsidRDefault="00D63C90" w:rsidP="0045680A">
      <w:pPr>
        <w:numPr>
          <w:ilvl w:val="1"/>
          <w:numId w:val="13"/>
        </w:numPr>
        <w:tabs>
          <w:tab w:val="left" w:pos="993"/>
        </w:tabs>
        <w:spacing w:before="120"/>
        <w:jc w:val="both"/>
        <w:outlineLvl w:val="0"/>
      </w:pPr>
      <w:r w:rsidRPr="00696249">
        <w:t>pārsniedz šo noteikumu 43., 44. un 45. punktā minēto attiecināmo izmaksu apmēru;</w:t>
      </w:r>
    </w:p>
    <w:p w:rsidR="0045680A" w:rsidRPr="00696249" w:rsidRDefault="00D63C90" w:rsidP="0045680A">
      <w:pPr>
        <w:numPr>
          <w:ilvl w:val="1"/>
          <w:numId w:val="13"/>
        </w:numPr>
        <w:tabs>
          <w:tab w:val="left" w:pos="993"/>
        </w:tabs>
        <w:spacing w:before="120"/>
        <w:jc w:val="both"/>
        <w:outlineLvl w:val="0"/>
      </w:pPr>
      <w:r w:rsidRPr="00696249">
        <w:t xml:space="preserve">nav noteiktas </w:t>
      </w:r>
      <w:r w:rsidR="00B04F12" w:rsidRPr="00696249">
        <w:t>šo noteikumu 43</w:t>
      </w:r>
      <w:r w:rsidRPr="00696249">
        <w:t>., 44., 45. un 46. punktā, bet ir norādītas tehniskajā projektā.</w:t>
      </w:r>
    </w:p>
    <w:p w:rsidR="00307472" w:rsidRPr="00CE18A5" w:rsidRDefault="00307472" w:rsidP="00307472">
      <w:pPr>
        <w:spacing w:before="120"/>
        <w:jc w:val="both"/>
      </w:pPr>
    </w:p>
    <w:p w:rsidR="00C96FC4" w:rsidRPr="00CE18A5" w:rsidRDefault="00C96FC4" w:rsidP="00F53E48">
      <w:pPr>
        <w:spacing w:before="120"/>
        <w:jc w:val="both"/>
      </w:pPr>
    </w:p>
    <w:p w:rsidR="00733B19" w:rsidRPr="00CE18A5" w:rsidRDefault="009D2E84" w:rsidP="00F53E48">
      <w:pPr>
        <w:spacing w:before="120"/>
        <w:jc w:val="both"/>
      </w:pPr>
      <w:r>
        <w:t>Ministru prezidents</w:t>
      </w:r>
      <w:r w:rsidR="00D63C90">
        <w:tab/>
        <w:t xml:space="preserve">   </w:t>
      </w:r>
      <w:r w:rsidR="00D63C90">
        <w:tab/>
      </w:r>
      <w:r w:rsidR="00D63C90">
        <w:tab/>
      </w:r>
      <w:r w:rsidR="00D63C90">
        <w:tab/>
      </w:r>
      <w:r w:rsidR="00D63C90">
        <w:tab/>
      </w:r>
      <w:r w:rsidR="00D63C90">
        <w:tab/>
      </w:r>
      <w:r w:rsidR="00D63C90">
        <w:tab/>
        <w:t xml:space="preserve">      </w:t>
      </w:r>
      <w:r w:rsidR="00D63C90">
        <w:tab/>
      </w:r>
      <w:r>
        <w:t>M.Kučinskis</w:t>
      </w:r>
    </w:p>
    <w:p w:rsidR="00733B19" w:rsidRPr="00CE18A5" w:rsidRDefault="00733B19" w:rsidP="00F53E48">
      <w:pPr>
        <w:jc w:val="both"/>
      </w:pPr>
    </w:p>
    <w:p w:rsidR="00733B19" w:rsidRPr="00CE18A5" w:rsidRDefault="00A15332" w:rsidP="00F53E48">
      <w:pPr>
        <w:jc w:val="both"/>
      </w:pPr>
      <w:r>
        <w:t>V</w:t>
      </w:r>
      <w:r w:rsidR="00D63C90">
        <w:t>ides aizsardzības un reģionālās attīstības ministrs</w:t>
      </w:r>
      <w:r w:rsidR="00D63C90">
        <w:tab/>
      </w:r>
      <w:r w:rsidR="00D63C90">
        <w:tab/>
      </w:r>
      <w:r w:rsidR="00D63C90">
        <w:tab/>
      </w:r>
      <w:r w:rsidR="00D63C90">
        <w:tab/>
        <w:t>K.Gerhards</w:t>
      </w:r>
    </w:p>
    <w:p w:rsidR="00733B19" w:rsidRPr="00CE18A5" w:rsidRDefault="00733B19" w:rsidP="00F53E48">
      <w:pPr>
        <w:jc w:val="both"/>
      </w:pPr>
    </w:p>
    <w:p w:rsidR="00733B19" w:rsidRPr="00CE18A5" w:rsidRDefault="00D63C90" w:rsidP="00F53E48">
      <w:pPr>
        <w:jc w:val="both"/>
      </w:pPr>
      <w:r>
        <w:t>Iesniedzējs:</w:t>
      </w:r>
    </w:p>
    <w:p w:rsidR="00733B19" w:rsidRPr="00CE18A5" w:rsidRDefault="009D2E84" w:rsidP="00F53E48">
      <w:pPr>
        <w:jc w:val="both"/>
      </w:pPr>
      <w:r>
        <w:t>v</w:t>
      </w:r>
      <w:r w:rsidR="00D63C90">
        <w:t>ides aizsardzības un reģionālās attīstības ministrs</w:t>
      </w:r>
      <w:r w:rsidR="00D63C90">
        <w:tab/>
      </w:r>
      <w:r w:rsidR="00D63C90">
        <w:tab/>
      </w:r>
      <w:r w:rsidR="00D63C90">
        <w:tab/>
      </w:r>
      <w:r w:rsidR="00D63C90">
        <w:tab/>
        <w:t>K.Gerhards</w:t>
      </w:r>
    </w:p>
    <w:p w:rsidR="00733B19" w:rsidRPr="00CE18A5" w:rsidRDefault="00733B19" w:rsidP="00F53E48">
      <w:pPr>
        <w:spacing w:before="120"/>
        <w:jc w:val="both"/>
      </w:pPr>
    </w:p>
    <w:p w:rsidR="00061066" w:rsidRPr="00CE18A5" w:rsidRDefault="00D63C90" w:rsidP="00061066">
      <w:pPr>
        <w:jc w:val="both"/>
      </w:pPr>
      <w:r>
        <w:t>Vīza:</w:t>
      </w:r>
    </w:p>
    <w:p w:rsidR="00061066" w:rsidRPr="00CE18A5" w:rsidRDefault="00D63C90" w:rsidP="00061066">
      <w:pPr>
        <w:spacing w:after="120"/>
        <w:jc w:val="both"/>
      </w:pPr>
      <w:r>
        <w:t>valsts sekretāra p.i.</w:t>
      </w:r>
    </w:p>
    <w:p w:rsidR="00061066" w:rsidRPr="00CE18A5" w:rsidRDefault="00030E4A" w:rsidP="00061066">
      <w:pPr>
        <w:spacing w:after="120"/>
        <w:jc w:val="both"/>
      </w:pPr>
      <w:r>
        <w:t>v</w:t>
      </w:r>
      <w:r w:rsidR="00D63C90">
        <w:t>alsts sekretāra vietniece</w:t>
      </w:r>
      <w:r w:rsidR="00D63C90">
        <w:tab/>
      </w:r>
      <w:r w:rsidR="00D63C90">
        <w:tab/>
      </w:r>
      <w:r w:rsidR="00D63C90">
        <w:tab/>
      </w:r>
      <w:r w:rsidR="006F1405">
        <w:tab/>
      </w:r>
      <w:r w:rsidR="006F1405">
        <w:tab/>
      </w:r>
      <w:r w:rsidR="006F1405">
        <w:tab/>
      </w:r>
      <w:r w:rsidR="006F1405">
        <w:tab/>
      </w:r>
      <w:r w:rsidR="00D63C90">
        <w:t>E.Turka</w:t>
      </w:r>
    </w:p>
    <w:p w:rsidR="001607F1" w:rsidRPr="00CE18A5" w:rsidRDefault="001607F1" w:rsidP="00F53E48">
      <w:pPr>
        <w:pStyle w:val="EnvelopeReturn"/>
        <w:tabs>
          <w:tab w:val="right" w:pos="8222"/>
        </w:tabs>
        <w:spacing w:before="0" w:line="276" w:lineRule="auto"/>
        <w:jc w:val="both"/>
        <w:rPr>
          <w:sz w:val="24"/>
          <w:szCs w:val="24"/>
          <w:lang w:val="lv-LV"/>
        </w:rPr>
      </w:pPr>
      <w:bookmarkStart w:id="0" w:name="_GoBack"/>
      <w:bookmarkEnd w:id="0"/>
    </w:p>
    <w:p w:rsidR="00153821" w:rsidRPr="00CE18A5" w:rsidRDefault="00153821" w:rsidP="00F53E48">
      <w:pPr>
        <w:pStyle w:val="EnvelopeReturn"/>
        <w:tabs>
          <w:tab w:val="right" w:pos="8222"/>
        </w:tabs>
        <w:spacing w:before="0" w:line="276" w:lineRule="auto"/>
        <w:jc w:val="both"/>
        <w:rPr>
          <w:sz w:val="24"/>
          <w:szCs w:val="24"/>
          <w:lang w:val="lv-LV"/>
        </w:rPr>
      </w:pPr>
    </w:p>
    <w:p w:rsidR="00153821" w:rsidRPr="00CE18A5" w:rsidRDefault="00153821" w:rsidP="00F53E48">
      <w:pPr>
        <w:pStyle w:val="EnvelopeReturn"/>
        <w:tabs>
          <w:tab w:val="right" w:pos="8222"/>
        </w:tabs>
        <w:spacing w:before="0" w:line="276" w:lineRule="auto"/>
        <w:jc w:val="both"/>
        <w:rPr>
          <w:sz w:val="24"/>
          <w:szCs w:val="24"/>
          <w:lang w:val="lv-LV"/>
        </w:rPr>
      </w:pPr>
    </w:p>
    <w:p w:rsidR="00153821" w:rsidRPr="00CE18A5" w:rsidRDefault="00153821" w:rsidP="00F53E48">
      <w:pPr>
        <w:pStyle w:val="EnvelopeReturn"/>
        <w:tabs>
          <w:tab w:val="right" w:pos="8222"/>
        </w:tabs>
        <w:spacing w:before="0" w:line="276" w:lineRule="auto"/>
        <w:jc w:val="both"/>
        <w:rPr>
          <w:sz w:val="24"/>
          <w:szCs w:val="24"/>
          <w:lang w:val="lv-LV"/>
        </w:rPr>
      </w:pPr>
    </w:p>
    <w:p w:rsidR="00733B19" w:rsidRPr="00CE18A5" w:rsidRDefault="00FC0709" w:rsidP="00F53E48">
      <w:pPr>
        <w:rPr>
          <w:sz w:val="20"/>
          <w:szCs w:val="20"/>
        </w:rPr>
      </w:pPr>
      <w:r>
        <w:rPr>
          <w:sz w:val="20"/>
          <w:szCs w:val="20"/>
        </w:rPr>
        <w:t>09.02</w:t>
      </w:r>
      <w:r w:rsidR="00D63C90">
        <w:rPr>
          <w:sz w:val="20"/>
          <w:szCs w:val="20"/>
        </w:rPr>
        <w:t>.2016. 1</w:t>
      </w:r>
      <w:r w:rsidR="00FC3C64">
        <w:rPr>
          <w:sz w:val="20"/>
          <w:szCs w:val="20"/>
        </w:rPr>
        <w:t>6</w:t>
      </w:r>
      <w:r w:rsidR="00D63C90">
        <w:rPr>
          <w:sz w:val="20"/>
          <w:szCs w:val="20"/>
        </w:rPr>
        <w:t>:1</w:t>
      </w:r>
      <w:r>
        <w:rPr>
          <w:sz w:val="20"/>
          <w:szCs w:val="20"/>
        </w:rPr>
        <w:t>0</w:t>
      </w:r>
    </w:p>
    <w:p w:rsidR="00733B19" w:rsidRPr="00CE18A5" w:rsidRDefault="00D63C90" w:rsidP="00F53E48">
      <w:pPr>
        <w:rPr>
          <w:sz w:val="20"/>
          <w:szCs w:val="20"/>
        </w:rPr>
      </w:pPr>
      <w:r>
        <w:rPr>
          <w:sz w:val="20"/>
          <w:szCs w:val="20"/>
        </w:rPr>
        <w:t xml:space="preserve">2 </w:t>
      </w:r>
      <w:r w:rsidR="00FC3C64">
        <w:rPr>
          <w:sz w:val="20"/>
          <w:szCs w:val="20"/>
        </w:rPr>
        <w:t>7</w:t>
      </w:r>
      <w:r w:rsidR="00F91F41">
        <w:rPr>
          <w:sz w:val="20"/>
          <w:szCs w:val="20"/>
        </w:rPr>
        <w:t>03</w:t>
      </w:r>
    </w:p>
    <w:p w:rsidR="00733B19" w:rsidRPr="00CE18A5" w:rsidRDefault="00D63C90" w:rsidP="00F53E48">
      <w:pPr>
        <w:rPr>
          <w:sz w:val="20"/>
          <w:szCs w:val="20"/>
        </w:rPr>
      </w:pPr>
      <w:r>
        <w:rPr>
          <w:sz w:val="20"/>
          <w:szCs w:val="20"/>
        </w:rPr>
        <w:t>R. Timermanis, 66016709</w:t>
      </w:r>
    </w:p>
    <w:p w:rsidR="00733B19" w:rsidRPr="00CE18A5" w:rsidRDefault="00B7215E" w:rsidP="00F53E48">
      <w:pPr>
        <w:rPr>
          <w:rStyle w:val="Hyperlink"/>
          <w:sz w:val="20"/>
          <w:szCs w:val="20"/>
        </w:rPr>
      </w:pPr>
      <w:hyperlink r:id="rId8" w:history="1"/>
      <w:hyperlink r:id="rId9" w:history="1">
        <w:r w:rsidR="00D63C90">
          <w:rPr>
            <w:rStyle w:val="Hyperlink"/>
            <w:sz w:val="20"/>
            <w:szCs w:val="20"/>
          </w:rPr>
          <w:t>ritvars.timermanis@varam.gov.lv</w:t>
        </w:r>
      </w:hyperlink>
    </w:p>
    <w:p w:rsidR="004B2E09" w:rsidRPr="00CE18A5" w:rsidRDefault="00BB765A" w:rsidP="004B2E09">
      <w:pPr>
        <w:jc w:val="both"/>
        <w:rPr>
          <w:sz w:val="20"/>
          <w:szCs w:val="20"/>
        </w:rPr>
      </w:pPr>
      <w:r w:rsidRPr="00BB765A">
        <w:rPr>
          <w:sz w:val="20"/>
          <w:szCs w:val="20"/>
        </w:rPr>
        <w:t>K. Raubiškis, 66016717</w:t>
      </w:r>
    </w:p>
    <w:p w:rsidR="004B2E09" w:rsidRPr="00404482" w:rsidRDefault="00B7215E" w:rsidP="004B2E09">
      <w:pPr>
        <w:jc w:val="both"/>
        <w:rPr>
          <w:rStyle w:val="Hyperlink"/>
          <w:sz w:val="20"/>
          <w:szCs w:val="20"/>
        </w:rPr>
      </w:pPr>
      <w:hyperlink r:id="rId10" w:history="1">
        <w:r w:rsidR="00D63C90">
          <w:rPr>
            <w:rStyle w:val="Hyperlink"/>
            <w:sz w:val="20"/>
            <w:szCs w:val="20"/>
          </w:rPr>
          <w:t>kaspars.raubiskis@varam.gov.lv </w:t>
        </w:r>
      </w:hyperlink>
    </w:p>
    <w:p w:rsidR="009F0B08" w:rsidRDefault="009F0B08" w:rsidP="004B2E09">
      <w:pPr>
        <w:jc w:val="both"/>
        <w:rPr>
          <w:sz w:val="20"/>
          <w:szCs w:val="20"/>
        </w:rPr>
      </w:pPr>
    </w:p>
    <w:sectPr w:rsidR="009F0B08" w:rsidSect="009B6846">
      <w:headerReference w:type="default" r:id="rId11"/>
      <w:footerReference w:type="default" r:id="rId12"/>
      <w:headerReference w:type="first" r:id="rId13"/>
      <w:footerReference w:type="first" r:id="rId14"/>
      <w:pgSz w:w="11906" w:h="16838"/>
      <w:pgMar w:top="1701" w:right="1134" w:bottom="1134" w:left="1418"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FB" w:rsidRDefault="000B1AFB" w:rsidP="00842DE7">
      <w:r>
        <w:separator/>
      </w:r>
    </w:p>
  </w:endnote>
  <w:endnote w:type="continuationSeparator" w:id="0">
    <w:p w:rsidR="000B1AFB" w:rsidRDefault="000B1AFB" w:rsidP="0084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BA"/>
    <w:family w:val="roman"/>
    <w:pitch w:val="variable"/>
    <w:sig w:usb0="A00002EF" w:usb1="4000204B"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EC" w:rsidRPr="00C96FC4" w:rsidRDefault="00350EEC" w:rsidP="00C96FC4">
    <w:pPr>
      <w:jc w:val="both"/>
      <w:rPr>
        <w:noProof/>
        <w:sz w:val="18"/>
        <w:szCs w:val="18"/>
      </w:rPr>
    </w:pPr>
    <w:r>
      <w:rPr>
        <w:noProof/>
        <w:sz w:val="18"/>
        <w:szCs w:val="18"/>
      </w:rPr>
      <w:t xml:space="preserve">VARAMNot_09022016_SAM422; </w:t>
    </w:r>
    <w:r w:rsidRPr="00C96FC4">
      <w:rPr>
        <w:noProof/>
        <w:sz w:val="18"/>
        <w:szCs w:val="18"/>
      </w:rPr>
      <w:t>Darbības programmas „Izaugsme un nodarbinātība” 4.2.2. specifiskā atbalsta mērķa „Atbilstoši pašvaldības integrētajām attīstības programmām sekmēt energoefektivitātes paaugstināšanu un AER izmantošanu pašvaldību ēkās” īstenošanas noteikumi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EC" w:rsidRPr="00D15482" w:rsidRDefault="00350EEC" w:rsidP="00D15482">
    <w:pPr>
      <w:jc w:val="both"/>
      <w:rPr>
        <w:noProof/>
        <w:sz w:val="18"/>
        <w:szCs w:val="18"/>
      </w:rPr>
    </w:pPr>
    <w:r>
      <w:rPr>
        <w:noProof/>
        <w:sz w:val="18"/>
        <w:szCs w:val="18"/>
      </w:rPr>
      <w:t xml:space="preserve">VARAMNot_09022016_SAM422; </w:t>
    </w:r>
    <w:r w:rsidRPr="00C96FC4">
      <w:rPr>
        <w:noProof/>
        <w:sz w:val="18"/>
        <w:szCs w:val="18"/>
      </w:rPr>
      <w:t>Darbības programmas „Izaugsme un nodarbinātība” 4.2.2. specifiskā atbalsta mērķa „Atbilstoši pašvaldības integrētajām attīstības programmām sekmēt energoefektivitātes paaugstināšanu un AER izmantošanu pašvaldību ēkās” īstenošanas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FB" w:rsidRDefault="000B1AFB" w:rsidP="00842DE7">
      <w:r>
        <w:separator/>
      </w:r>
    </w:p>
  </w:footnote>
  <w:footnote w:type="continuationSeparator" w:id="0">
    <w:p w:rsidR="000B1AFB" w:rsidRDefault="000B1AFB" w:rsidP="0084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EC" w:rsidRDefault="000B1AFB">
    <w:pPr>
      <w:pStyle w:val="Header"/>
      <w:jc w:val="center"/>
    </w:pPr>
    <w:r>
      <w:fldChar w:fldCharType="begin"/>
    </w:r>
    <w:r>
      <w:instrText xml:space="preserve"> PAGE   \* MERGEFORMAT </w:instrText>
    </w:r>
    <w:r>
      <w:fldChar w:fldCharType="separate"/>
    </w:r>
    <w:r w:rsidR="00B7215E">
      <w:rPr>
        <w:noProof/>
      </w:rPr>
      <w:t>8</w:t>
    </w:r>
    <w:r>
      <w:rPr>
        <w:noProof/>
      </w:rPr>
      <w:fldChar w:fldCharType="end"/>
    </w:r>
  </w:p>
  <w:p w:rsidR="00350EEC" w:rsidRDefault="00350EEC" w:rsidP="00842DE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EC" w:rsidRPr="00A245A9" w:rsidRDefault="00350EEC" w:rsidP="0059059A">
    <w:pPr>
      <w:pStyle w:val="Header"/>
      <w:jc w:val="right"/>
      <w:rPr>
        <w:i/>
      </w:rPr>
    </w:pPr>
    <w:r w:rsidRPr="00A245A9">
      <w:rPr>
        <w:i/>
      </w:rPr>
      <w:t>PROJEKTS</w:t>
    </w:r>
  </w:p>
  <w:p w:rsidR="00350EEC" w:rsidRDefault="00350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064"/>
    <w:multiLevelType w:val="hybridMultilevel"/>
    <w:tmpl w:val="DA48AF7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064E0295"/>
    <w:multiLevelType w:val="hybridMultilevel"/>
    <w:tmpl w:val="8D3836DA"/>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6A049E2"/>
    <w:multiLevelType w:val="hybridMultilevel"/>
    <w:tmpl w:val="6AE0A8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1A13B6"/>
    <w:multiLevelType w:val="hybridMultilevel"/>
    <w:tmpl w:val="F0905CC8"/>
    <w:lvl w:ilvl="0" w:tplc="DC74C79C">
      <w:start w:val="1"/>
      <w:numFmt w:val="bullet"/>
      <w:lvlText w:val=""/>
      <w:lvlJc w:val="left"/>
      <w:pPr>
        <w:tabs>
          <w:tab w:val="num" w:pos="795"/>
        </w:tabs>
        <w:ind w:left="795" w:hanging="360"/>
      </w:pPr>
      <w:rPr>
        <w:rFonts w:ascii="Symbol" w:hAnsi="Symbol" w:hint="default"/>
        <w:color w:val="333399"/>
      </w:rPr>
    </w:lvl>
    <w:lvl w:ilvl="1" w:tplc="FFFFFFFF">
      <w:numFmt w:val="bullet"/>
      <w:lvlText w:val="-"/>
      <w:lvlJc w:val="left"/>
      <w:pPr>
        <w:tabs>
          <w:tab w:val="num" w:pos="2160"/>
        </w:tabs>
        <w:ind w:left="2160" w:hanging="720"/>
      </w:pPr>
      <w:rPr>
        <w:rFonts w:ascii="Times New Roman" w:eastAsia="Times New Roman" w:hAnsi="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B562F8"/>
    <w:multiLevelType w:val="hybridMultilevel"/>
    <w:tmpl w:val="9AE0E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95333F"/>
    <w:multiLevelType w:val="hybridMultilevel"/>
    <w:tmpl w:val="6EEA6A8E"/>
    <w:lvl w:ilvl="0" w:tplc="4D30B732">
      <w:start w:val="1"/>
      <w:numFmt w:val="bullet"/>
      <w:lvlText w:val=""/>
      <w:lvlJc w:val="left"/>
      <w:pPr>
        <w:tabs>
          <w:tab w:val="num" w:pos="720"/>
        </w:tabs>
        <w:ind w:left="720" w:hanging="360"/>
      </w:pPr>
      <w:rPr>
        <w:rFonts w:ascii="Wingdings 2" w:hAnsi="Wingdings 2" w:hint="default"/>
      </w:rPr>
    </w:lvl>
    <w:lvl w:ilvl="1" w:tplc="9238DFA6">
      <w:start w:val="1"/>
      <w:numFmt w:val="bullet"/>
      <w:lvlText w:val=""/>
      <w:lvlJc w:val="left"/>
      <w:pPr>
        <w:tabs>
          <w:tab w:val="num" w:pos="1440"/>
        </w:tabs>
        <w:ind w:left="1440" w:hanging="360"/>
      </w:pPr>
      <w:rPr>
        <w:rFonts w:ascii="Wingdings 2" w:hAnsi="Wingdings 2" w:hint="default"/>
      </w:rPr>
    </w:lvl>
    <w:lvl w:ilvl="2" w:tplc="6BD2DD46" w:tentative="1">
      <w:start w:val="1"/>
      <w:numFmt w:val="bullet"/>
      <w:lvlText w:val=""/>
      <w:lvlJc w:val="left"/>
      <w:pPr>
        <w:tabs>
          <w:tab w:val="num" w:pos="2160"/>
        </w:tabs>
        <w:ind w:left="2160" w:hanging="360"/>
      </w:pPr>
      <w:rPr>
        <w:rFonts w:ascii="Wingdings 2" w:hAnsi="Wingdings 2" w:hint="default"/>
      </w:rPr>
    </w:lvl>
    <w:lvl w:ilvl="3" w:tplc="5F9C466A" w:tentative="1">
      <w:start w:val="1"/>
      <w:numFmt w:val="bullet"/>
      <w:lvlText w:val=""/>
      <w:lvlJc w:val="left"/>
      <w:pPr>
        <w:tabs>
          <w:tab w:val="num" w:pos="2880"/>
        </w:tabs>
        <w:ind w:left="2880" w:hanging="360"/>
      </w:pPr>
      <w:rPr>
        <w:rFonts w:ascii="Wingdings 2" w:hAnsi="Wingdings 2" w:hint="default"/>
      </w:rPr>
    </w:lvl>
    <w:lvl w:ilvl="4" w:tplc="B95C8B82" w:tentative="1">
      <w:start w:val="1"/>
      <w:numFmt w:val="bullet"/>
      <w:lvlText w:val=""/>
      <w:lvlJc w:val="left"/>
      <w:pPr>
        <w:tabs>
          <w:tab w:val="num" w:pos="3600"/>
        </w:tabs>
        <w:ind w:left="3600" w:hanging="360"/>
      </w:pPr>
      <w:rPr>
        <w:rFonts w:ascii="Wingdings 2" w:hAnsi="Wingdings 2" w:hint="default"/>
      </w:rPr>
    </w:lvl>
    <w:lvl w:ilvl="5" w:tplc="8D929F6A" w:tentative="1">
      <w:start w:val="1"/>
      <w:numFmt w:val="bullet"/>
      <w:lvlText w:val=""/>
      <w:lvlJc w:val="left"/>
      <w:pPr>
        <w:tabs>
          <w:tab w:val="num" w:pos="4320"/>
        </w:tabs>
        <w:ind w:left="4320" w:hanging="360"/>
      </w:pPr>
      <w:rPr>
        <w:rFonts w:ascii="Wingdings 2" w:hAnsi="Wingdings 2" w:hint="default"/>
      </w:rPr>
    </w:lvl>
    <w:lvl w:ilvl="6" w:tplc="4AE0F13A" w:tentative="1">
      <w:start w:val="1"/>
      <w:numFmt w:val="bullet"/>
      <w:lvlText w:val=""/>
      <w:lvlJc w:val="left"/>
      <w:pPr>
        <w:tabs>
          <w:tab w:val="num" w:pos="5040"/>
        </w:tabs>
        <w:ind w:left="5040" w:hanging="360"/>
      </w:pPr>
      <w:rPr>
        <w:rFonts w:ascii="Wingdings 2" w:hAnsi="Wingdings 2" w:hint="default"/>
      </w:rPr>
    </w:lvl>
    <w:lvl w:ilvl="7" w:tplc="E71E252E" w:tentative="1">
      <w:start w:val="1"/>
      <w:numFmt w:val="bullet"/>
      <w:lvlText w:val=""/>
      <w:lvlJc w:val="left"/>
      <w:pPr>
        <w:tabs>
          <w:tab w:val="num" w:pos="5760"/>
        </w:tabs>
        <w:ind w:left="5760" w:hanging="360"/>
      </w:pPr>
      <w:rPr>
        <w:rFonts w:ascii="Wingdings 2" w:hAnsi="Wingdings 2" w:hint="default"/>
      </w:rPr>
    </w:lvl>
    <w:lvl w:ilvl="8" w:tplc="D29ADF1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F73030"/>
    <w:multiLevelType w:val="multilevel"/>
    <w:tmpl w:val="B79C4F0C"/>
    <w:lvl w:ilvl="0">
      <w:start w:val="1"/>
      <w:numFmt w:val="decimal"/>
      <w:lvlText w:val="%1."/>
      <w:lvlJc w:val="left"/>
      <w:pPr>
        <w:ind w:left="502" w:firstLine="142"/>
      </w:pPr>
    </w:lvl>
    <w:lvl w:ilvl="1">
      <w:start w:val="1"/>
      <w:numFmt w:val="decimal"/>
      <w:lvlText w:val="%1.%2."/>
      <w:lvlJc w:val="left"/>
      <w:pPr>
        <w:ind w:left="716" w:firstLine="283"/>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7" w15:restartNumberingAfterBreak="0">
    <w:nsid w:val="195919A9"/>
    <w:multiLevelType w:val="hybridMultilevel"/>
    <w:tmpl w:val="7598DCF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1DE2136E"/>
    <w:multiLevelType w:val="hybridMultilevel"/>
    <w:tmpl w:val="2B2A44C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3C73B9F"/>
    <w:multiLevelType w:val="multilevel"/>
    <w:tmpl w:val="8D00CF62"/>
    <w:lvl w:ilvl="0">
      <w:start w:val="1"/>
      <w:numFmt w:val="decimal"/>
      <w:pStyle w:val="Noteikumutekstam"/>
      <w:lvlText w:val="%1."/>
      <w:lvlJc w:val="left"/>
      <w:pPr>
        <w:tabs>
          <w:tab w:val="num" w:pos="360"/>
        </w:tabs>
        <w:ind w:left="360" w:hanging="360"/>
      </w:pPr>
      <w:rPr>
        <w:rFonts w:cs="Times New Roman"/>
        <w:b w:val="0"/>
      </w:rPr>
    </w:lvl>
    <w:lvl w:ilvl="1">
      <w:start w:val="1"/>
      <w:numFmt w:val="decimal"/>
      <w:pStyle w:val="N"/>
      <w:lvlText w:val="%1.%2."/>
      <w:lvlJc w:val="left"/>
      <w:pPr>
        <w:tabs>
          <w:tab w:val="num" w:pos="999"/>
        </w:tabs>
        <w:ind w:left="999"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5724E36"/>
    <w:multiLevelType w:val="hybridMultilevel"/>
    <w:tmpl w:val="2DF0B5D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7006A9B"/>
    <w:multiLevelType w:val="hybridMultilevel"/>
    <w:tmpl w:val="05CCA5DA"/>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27D85291"/>
    <w:multiLevelType w:val="hybridMultilevel"/>
    <w:tmpl w:val="3294BEE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BDC597E"/>
    <w:multiLevelType w:val="hybridMultilevel"/>
    <w:tmpl w:val="B4AE246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30A91145"/>
    <w:multiLevelType w:val="multilevel"/>
    <w:tmpl w:val="BD8AFAB8"/>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1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5AA0A93"/>
    <w:multiLevelType w:val="hybridMultilevel"/>
    <w:tmpl w:val="38E61F3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3B8C395D"/>
    <w:multiLevelType w:val="multilevel"/>
    <w:tmpl w:val="09DCBC5A"/>
    <w:lvl w:ilvl="0">
      <w:start w:val="1"/>
      <w:numFmt w:val="decimal"/>
      <w:lvlText w:val="%1."/>
      <w:lvlJc w:val="left"/>
      <w:pPr>
        <w:ind w:left="36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DE238C5"/>
    <w:multiLevelType w:val="multilevel"/>
    <w:tmpl w:val="B656A16A"/>
    <w:lvl w:ilvl="0">
      <w:start w:val="1"/>
      <w:numFmt w:val="decimal"/>
      <w:lvlText w:val="%1."/>
      <w:lvlJc w:val="left"/>
      <w:pPr>
        <w:tabs>
          <w:tab w:val="num" w:pos="567"/>
        </w:tabs>
      </w:pPr>
      <w:rPr>
        <w:rFonts w:cs="Times New Roman" w:hint="default"/>
        <w:b w:val="0"/>
        <w:color w:val="auto"/>
      </w:rPr>
    </w:lvl>
    <w:lvl w:ilvl="1">
      <w:start w:val="1"/>
      <w:numFmt w:val="decimal"/>
      <w:pStyle w:val="Noteikumuapakpunkti"/>
      <w:lvlText w:val="%1.%2."/>
      <w:lvlJc w:val="left"/>
      <w:pPr>
        <w:tabs>
          <w:tab w:val="num" w:pos="737"/>
        </w:tabs>
      </w:pPr>
      <w:rPr>
        <w:rFonts w:cs="Times New Roman" w:hint="default"/>
        <w:b w:val="0"/>
        <w:color w:val="auto"/>
      </w:rPr>
    </w:lvl>
    <w:lvl w:ilvl="2">
      <w:start w:val="1"/>
      <w:numFmt w:val="decimal"/>
      <w:pStyle w:val="Noteikumuapakpunkti2"/>
      <w:lvlText w:val="%1.%2.%3."/>
      <w:lvlJc w:val="left"/>
      <w:pPr>
        <w:tabs>
          <w:tab w:val="num" w:pos="907"/>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FAD7F1A"/>
    <w:multiLevelType w:val="hybridMultilevel"/>
    <w:tmpl w:val="BA8ACFA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37944C8"/>
    <w:multiLevelType w:val="hybridMultilevel"/>
    <w:tmpl w:val="B97EB0E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463404FB"/>
    <w:multiLevelType w:val="hybridMultilevel"/>
    <w:tmpl w:val="A8763B5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3B5673"/>
    <w:multiLevelType w:val="hybridMultilevel"/>
    <w:tmpl w:val="64DCE3F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49E50A58"/>
    <w:multiLevelType w:val="hybridMultilevel"/>
    <w:tmpl w:val="19C4C1F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4AD21B41"/>
    <w:multiLevelType w:val="multilevel"/>
    <w:tmpl w:val="58BA537E"/>
    <w:lvl w:ilvl="0">
      <w:start w:val="1"/>
      <w:numFmt w:val="decimal"/>
      <w:pStyle w:val="StyleHeading1TimesNewRomanBold14pt"/>
      <w:lvlText w:val="%1."/>
      <w:lvlJc w:val="left"/>
      <w:pPr>
        <w:tabs>
          <w:tab w:val="num" w:pos="720"/>
        </w:tabs>
        <w:ind w:left="717" w:hanging="357"/>
      </w:pPr>
      <w:rPr>
        <w:rFonts w:cs="Times New Roman" w:hint="default"/>
        <w:sz w:val="18"/>
        <w:szCs w:val="18"/>
      </w:rPr>
    </w:lvl>
    <w:lvl w:ilvl="1">
      <w:start w:val="1"/>
      <w:numFmt w:val="decimal"/>
      <w:pStyle w:val="StyleHeading2TimesNewRomanBoldNotItalic"/>
      <w:lvlText w:val="%1.%2."/>
      <w:lvlJc w:val="left"/>
      <w:pPr>
        <w:tabs>
          <w:tab w:val="num" w:pos="357"/>
        </w:tabs>
        <w:ind w:left="737" w:hanging="73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D2F5032"/>
    <w:multiLevelType w:val="hybridMultilevel"/>
    <w:tmpl w:val="92344C34"/>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50B91AF8"/>
    <w:multiLevelType w:val="multilevel"/>
    <w:tmpl w:val="C4FC7A6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4185E3D"/>
    <w:multiLevelType w:val="hybridMultilevel"/>
    <w:tmpl w:val="693EFB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DF0497"/>
    <w:multiLevelType w:val="hybridMultilevel"/>
    <w:tmpl w:val="70C81088"/>
    <w:lvl w:ilvl="0" w:tplc="0426000F">
      <w:start w:val="68"/>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A376D1D"/>
    <w:multiLevelType w:val="hybridMultilevel"/>
    <w:tmpl w:val="4F0AB2AA"/>
    <w:lvl w:ilvl="0" w:tplc="8550C6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1506DC"/>
    <w:multiLevelType w:val="multilevel"/>
    <w:tmpl w:val="B65A3730"/>
    <w:lvl w:ilvl="0">
      <w:start w:val="68"/>
      <w:numFmt w:val="decimal"/>
      <w:lvlText w:val="%1"/>
      <w:lvlJc w:val="left"/>
      <w:pPr>
        <w:ind w:left="465" w:hanging="465"/>
      </w:pPr>
      <w:rPr>
        <w:rFonts w:cs="Times New Roman" w:hint="default"/>
      </w:rPr>
    </w:lvl>
    <w:lvl w:ilvl="1">
      <w:start w:val="32"/>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7C7278FF"/>
    <w:multiLevelType w:val="hybridMultilevel"/>
    <w:tmpl w:val="94D09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D4933CC"/>
    <w:multiLevelType w:val="hybridMultilevel"/>
    <w:tmpl w:val="C152F0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E4B598F"/>
    <w:multiLevelType w:val="hybridMultilevel"/>
    <w:tmpl w:val="F96899A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7"/>
  </w:num>
  <w:num w:numId="2">
    <w:abstractNumId w:val="9"/>
  </w:num>
  <w:num w:numId="3">
    <w:abstractNumId w:val="3"/>
  </w:num>
  <w:num w:numId="4">
    <w:abstractNumId w:val="20"/>
  </w:num>
  <w:num w:numId="5">
    <w:abstractNumId w:val="1"/>
  </w:num>
  <w:num w:numId="6">
    <w:abstractNumId w:val="24"/>
  </w:num>
  <w:num w:numId="7">
    <w:abstractNumId w:val="5"/>
  </w:num>
  <w:num w:numId="8">
    <w:abstractNumId w:val="21"/>
  </w:num>
  <w:num w:numId="9">
    <w:abstractNumId w:val="18"/>
  </w:num>
  <w:num w:numId="10">
    <w:abstractNumId w:val="23"/>
  </w:num>
  <w:num w:numId="11">
    <w:abstractNumId w:val="25"/>
  </w:num>
  <w:num w:numId="12">
    <w:abstractNumId w:val="22"/>
  </w:num>
  <w:num w:numId="13">
    <w:abstractNumId w:val="14"/>
  </w:num>
  <w:num w:numId="14">
    <w:abstractNumId w:val="16"/>
  </w:num>
  <w:num w:numId="15">
    <w:abstractNumId w:val="8"/>
  </w:num>
  <w:num w:numId="16">
    <w:abstractNumId w:val="11"/>
  </w:num>
  <w:num w:numId="17">
    <w:abstractNumId w:val="32"/>
  </w:num>
  <w:num w:numId="18">
    <w:abstractNumId w:val="19"/>
  </w:num>
  <w:num w:numId="19">
    <w:abstractNumId w:val="29"/>
  </w:num>
  <w:num w:numId="20">
    <w:abstractNumId w:val="31"/>
  </w:num>
  <w:num w:numId="21">
    <w:abstractNumId w:val="13"/>
  </w:num>
  <w:num w:numId="22">
    <w:abstractNumId w:val="10"/>
  </w:num>
  <w:num w:numId="23">
    <w:abstractNumId w:val="30"/>
  </w:num>
  <w:num w:numId="24">
    <w:abstractNumId w:val="7"/>
  </w:num>
  <w:num w:numId="25">
    <w:abstractNumId w:val="2"/>
  </w:num>
  <w:num w:numId="26">
    <w:abstractNumId w:val="12"/>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7"/>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8"/>
  <w:hideSpellingErrors/>
  <w:hideGrammaticalErrors/>
  <w:doNotTrackFormatting/>
  <w:defaultTabStop w:val="720"/>
  <w:drawingGridHorizontalSpacing w:val="12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42DE7"/>
    <w:rsid w:val="000002D6"/>
    <w:rsid w:val="00000A19"/>
    <w:rsid w:val="00000AE3"/>
    <w:rsid w:val="0000225D"/>
    <w:rsid w:val="000024DD"/>
    <w:rsid w:val="00002AFF"/>
    <w:rsid w:val="00002C14"/>
    <w:rsid w:val="00003607"/>
    <w:rsid w:val="000039BB"/>
    <w:rsid w:val="000039E9"/>
    <w:rsid w:val="00003E8F"/>
    <w:rsid w:val="00003ED8"/>
    <w:rsid w:val="000042FD"/>
    <w:rsid w:val="000047F3"/>
    <w:rsid w:val="00004D51"/>
    <w:rsid w:val="000065FB"/>
    <w:rsid w:val="00006A4E"/>
    <w:rsid w:val="00006B26"/>
    <w:rsid w:val="00006F38"/>
    <w:rsid w:val="000075EF"/>
    <w:rsid w:val="00007662"/>
    <w:rsid w:val="00007701"/>
    <w:rsid w:val="00007E4A"/>
    <w:rsid w:val="00007ED6"/>
    <w:rsid w:val="00010423"/>
    <w:rsid w:val="00010984"/>
    <w:rsid w:val="0001161F"/>
    <w:rsid w:val="000118B0"/>
    <w:rsid w:val="0001288D"/>
    <w:rsid w:val="00012947"/>
    <w:rsid w:val="00013D6A"/>
    <w:rsid w:val="0001407C"/>
    <w:rsid w:val="000143D2"/>
    <w:rsid w:val="000148F0"/>
    <w:rsid w:val="00014903"/>
    <w:rsid w:val="00014EA1"/>
    <w:rsid w:val="000153D4"/>
    <w:rsid w:val="0001550B"/>
    <w:rsid w:val="00015BB7"/>
    <w:rsid w:val="00016443"/>
    <w:rsid w:val="00016810"/>
    <w:rsid w:val="00016E2D"/>
    <w:rsid w:val="000170B3"/>
    <w:rsid w:val="000172CF"/>
    <w:rsid w:val="00017FAB"/>
    <w:rsid w:val="00020B01"/>
    <w:rsid w:val="0002131D"/>
    <w:rsid w:val="00021A6D"/>
    <w:rsid w:val="00021B37"/>
    <w:rsid w:val="000225E2"/>
    <w:rsid w:val="000232A5"/>
    <w:rsid w:val="00023447"/>
    <w:rsid w:val="0002349E"/>
    <w:rsid w:val="00023A89"/>
    <w:rsid w:val="00023B5E"/>
    <w:rsid w:val="000242C4"/>
    <w:rsid w:val="00024B64"/>
    <w:rsid w:val="000254AE"/>
    <w:rsid w:val="00025992"/>
    <w:rsid w:val="00026539"/>
    <w:rsid w:val="00026562"/>
    <w:rsid w:val="00026E9D"/>
    <w:rsid w:val="0002789D"/>
    <w:rsid w:val="00027B48"/>
    <w:rsid w:val="00027CC5"/>
    <w:rsid w:val="00027DB5"/>
    <w:rsid w:val="00027E1E"/>
    <w:rsid w:val="000307F6"/>
    <w:rsid w:val="0003084C"/>
    <w:rsid w:val="00030A90"/>
    <w:rsid w:val="00030C3B"/>
    <w:rsid w:val="00030E4A"/>
    <w:rsid w:val="00031581"/>
    <w:rsid w:val="00032100"/>
    <w:rsid w:val="0003272F"/>
    <w:rsid w:val="00032A3A"/>
    <w:rsid w:val="00032B3A"/>
    <w:rsid w:val="00032C07"/>
    <w:rsid w:val="00032C0F"/>
    <w:rsid w:val="000338EB"/>
    <w:rsid w:val="0003390E"/>
    <w:rsid w:val="00033D6D"/>
    <w:rsid w:val="00033E15"/>
    <w:rsid w:val="00034146"/>
    <w:rsid w:val="000343DA"/>
    <w:rsid w:val="00034972"/>
    <w:rsid w:val="00034A70"/>
    <w:rsid w:val="000369E1"/>
    <w:rsid w:val="0003783B"/>
    <w:rsid w:val="00037F53"/>
    <w:rsid w:val="0004116C"/>
    <w:rsid w:val="0004129D"/>
    <w:rsid w:val="00041A9F"/>
    <w:rsid w:val="00041FAF"/>
    <w:rsid w:val="00042057"/>
    <w:rsid w:val="0004265F"/>
    <w:rsid w:val="00042692"/>
    <w:rsid w:val="00042786"/>
    <w:rsid w:val="000427F8"/>
    <w:rsid w:val="00043201"/>
    <w:rsid w:val="00043363"/>
    <w:rsid w:val="00043BA3"/>
    <w:rsid w:val="000444AB"/>
    <w:rsid w:val="00044980"/>
    <w:rsid w:val="000449C7"/>
    <w:rsid w:val="00044A76"/>
    <w:rsid w:val="00044EC3"/>
    <w:rsid w:val="00045A9B"/>
    <w:rsid w:val="00045AB1"/>
    <w:rsid w:val="00045F70"/>
    <w:rsid w:val="00046D40"/>
    <w:rsid w:val="00047B54"/>
    <w:rsid w:val="00047C37"/>
    <w:rsid w:val="0005003D"/>
    <w:rsid w:val="000505B2"/>
    <w:rsid w:val="000508CE"/>
    <w:rsid w:val="00050BD9"/>
    <w:rsid w:val="0005179A"/>
    <w:rsid w:val="000536B1"/>
    <w:rsid w:val="00054884"/>
    <w:rsid w:val="00054A05"/>
    <w:rsid w:val="00054A2A"/>
    <w:rsid w:val="00055EDC"/>
    <w:rsid w:val="0005602C"/>
    <w:rsid w:val="0005614B"/>
    <w:rsid w:val="000568C7"/>
    <w:rsid w:val="00057119"/>
    <w:rsid w:val="000572AE"/>
    <w:rsid w:val="0006013F"/>
    <w:rsid w:val="00060455"/>
    <w:rsid w:val="00061066"/>
    <w:rsid w:val="00061C5F"/>
    <w:rsid w:val="00061F72"/>
    <w:rsid w:val="00062262"/>
    <w:rsid w:val="000624AA"/>
    <w:rsid w:val="00062E3F"/>
    <w:rsid w:val="000631D6"/>
    <w:rsid w:val="00063327"/>
    <w:rsid w:val="00063BD2"/>
    <w:rsid w:val="00063CBC"/>
    <w:rsid w:val="00063EA1"/>
    <w:rsid w:val="0006440C"/>
    <w:rsid w:val="00065354"/>
    <w:rsid w:val="000655A0"/>
    <w:rsid w:val="00065AAA"/>
    <w:rsid w:val="00065EEA"/>
    <w:rsid w:val="00066121"/>
    <w:rsid w:val="0006622A"/>
    <w:rsid w:val="00067817"/>
    <w:rsid w:val="000713C6"/>
    <w:rsid w:val="00071412"/>
    <w:rsid w:val="000739B1"/>
    <w:rsid w:val="00073AB7"/>
    <w:rsid w:val="0007453D"/>
    <w:rsid w:val="00075422"/>
    <w:rsid w:val="00075AAF"/>
    <w:rsid w:val="00075FC0"/>
    <w:rsid w:val="0007653A"/>
    <w:rsid w:val="000766B2"/>
    <w:rsid w:val="00076917"/>
    <w:rsid w:val="0007695A"/>
    <w:rsid w:val="00076ECD"/>
    <w:rsid w:val="000770D7"/>
    <w:rsid w:val="00077CDD"/>
    <w:rsid w:val="000802E8"/>
    <w:rsid w:val="0008063D"/>
    <w:rsid w:val="00080BE3"/>
    <w:rsid w:val="00081528"/>
    <w:rsid w:val="00081BEF"/>
    <w:rsid w:val="000833F9"/>
    <w:rsid w:val="000836BE"/>
    <w:rsid w:val="00084463"/>
    <w:rsid w:val="00085469"/>
    <w:rsid w:val="000860B8"/>
    <w:rsid w:val="00087A8B"/>
    <w:rsid w:val="00090627"/>
    <w:rsid w:val="000922A2"/>
    <w:rsid w:val="00093CA6"/>
    <w:rsid w:val="0009464E"/>
    <w:rsid w:val="00094CE4"/>
    <w:rsid w:val="00094FAE"/>
    <w:rsid w:val="00095445"/>
    <w:rsid w:val="00095EDD"/>
    <w:rsid w:val="00096FC8"/>
    <w:rsid w:val="000978F0"/>
    <w:rsid w:val="00097E4E"/>
    <w:rsid w:val="00097FF5"/>
    <w:rsid w:val="000A140D"/>
    <w:rsid w:val="000A19B5"/>
    <w:rsid w:val="000A25DE"/>
    <w:rsid w:val="000A2E25"/>
    <w:rsid w:val="000A3430"/>
    <w:rsid w:val="000A35E0"/>
    <w:rsid w:val="000A36A0"/>
    <w:rsid w:val="000A39C9"/>
    <w:rsid w:val="000A3B65"/>
    <w:rsid w:val="000A4E62"/>
    <w:rsid w:val="000A5571"/>
    <w:rsid w:val="000A5CD6"/>
    <w:rsid w:val="000A6056"/>
    <w:rsid w:val="000B03B0"/>
    <w:rsid w:val="000B0BB4"/>
    <w:rsid w:val="000B0BBA"/>
    <w:rsid w:val="000B0DED"/>
    <w:rsid w:val="000B1270"/>
    <w:rsid w:val="000B12F1"/>
    <w:rsid w:val="000B1AFB"/>
    <w:rsid w:val="000B2A80"/>
    <w:rsid w:val="000B3238"/>
    <w:rsid w:val="000B3C4B"/>
    <w:rsid w:val="000B4346"/>
    <w:rsid w:val="000B4880"/>
    <w:rsid w:val="000B5839"/>
    <w:rsid w:val="000B6195"/>
    <w:rsid w:val="000B6B74"/>
    <w:rsid w:val="000B6DE7"/>
    <w:rsid w:val="000B796A"/>
    <w:rsid w:val="000C00F0"/>
    <w:rsid w:val="000C06ED"/>
    <w:rsid w:val="000C06FE"/>
    <w:rsid w:val="000C0797"/>
    <w:rsid w:val="000C0AC8"/>
    <w:rsid w:val="000C0CDF"/>
    <w:rsid w:val="000C11EF"/>
    <w:rsid w:val="000C1873"/>
    <w:rsid w:val="000C20D5"/>
    <w:rsid w:val="000C2210"/>
    <w:rsid w:val="000C268A"/>
    <w:rsid w:val="000C2724"/>
    <w:rsid w:val="000C28F9"/>
    <w:rsid w:val="000C2AE3"/>
    <w:rsid w:val="000C2E5B"/>
    <w:rsid w:val="000C2F94"/>
    <w:rsid w:val="000C30A1"/>
    <w:rsid w:val="000C36B2"/>
    <w:rsid w:val="000C3D8F"/>
    <w:rsid w:val="000C46C2"/>
    <w:rsid w:val="000C49A2"/>
    <w:rsid w:val="000C5713"/>
    <w:rsid w:val="000C5987"/>
    <w:rsid w:val="000C6143"/>
    <w:rsid w:val="000C6268"/>
    <w:rsid w:val="000C6358"/>
    <w:rsid w:val="000C7299"/>
    <w:rsid w:val="000C73E2"/>
    <w:rsid w:val="000C7484"/>
    <w:rsid w:val="000C77B9"/>
    <w:rsid w:val="000C77D2"/>
    <w:rsid w:val="000D020F"/>
    <w:rsid w:val="000D054E"/>
    <w:rsid w:val="000D073F"/>
    <w:rsid w:val="000D083C"/>
    <w:rsid w:val="000D0DE5"/>
    <w:rsid w:val="000D1683"/>
    <w:rsid w:val="000D21B3"/>
    <w:rsid w:val="000D23AD"/>
    <w:rsid w:val="000D2859"/>
    <w:rsid w:val="000D28C8"/>
    <w:rsid w:val="000D2AF9"/>
    <w:rsid w:val="000D314B"/>
    <w:rsid w:val="000D3631"/>
    <w:rsid w:val="000D37A5"/>
    <w:rsid w:val="000D5EA1"/>
    <w:rsid w:val="000D654F"/>
    <w:rsid w:val="000D6687"/>
    <w:rsid w:val="000D695C"/>
    <w:rsid w:val="000D6F59"/>
    <w:rsid w:val="000D7A01"/>
    <w:rsid w:val="000D7D80"/>
    <w:rsid w:val="000E0148"/>
    <w:rsid w:val="000E0241"/>
    <w:rsid w:val="000E158F"/>
    <w:rsid w:val="000E1F83"/>
    <w:rsid w:val="000E27AF"/>
    <w:rsid w:val="000E27D8"/>
    <w:rsid w:val="000E2AD8"/>
    <w:rsid w:val="000E2B59"/>
    <w:rsid w:val="000E2D31"/>
    <w:rsid w:val="000E30B4"/>
    <w:rsid w:val="000E3694"/>
    <w:rsid w:val="000E37AF"/>
    <w:rsid w:val="000E458D"/>
    <w:rsid w:val="000E48EB"/>
    <w:rsid w:val="000E4994"/>
    <w:rsid w:val="000E4FC1"/>
    <w:rsid w:val="000E579D"/>
    <w:rsid w:val="000E674C"/>
    <w:rsid w:val="000E7462"/>
    <w:rsid w:val="000E7F99"/>
    <w:rsid w:val="000F039B"/>
    <w:rsid w:val="000F287B"/>
    <w:rsid w:val="000F2BAB"/>
    <w:rsid w:val="000F4193"/>
    <w:rsid w:val="000F55B2"/>
    <w:rsid w:val="000F6EDA"/>
    <w:rsid w:val="000F6F58"/>
    <w:rsid w:val="000F708F"/>
    <w:rsid w:val="000F7B37"/>
    <w:rsid w:val="00100756"/>
    <w:rsid w:val="00100D32"/>
    <w:rsid w:val="00100E35"/>
    <w:rsid w:val="00101111"/>
    <w:rsid w:val="001015C2"/>
    <w:rsid w:val="00101962"/>
    <w:rsid w:val="001023B5"/>
    <w:rsid w:val="001023C8"/>
    <w:rsid w:val="0010296E"/>
    <w:rsid w:val="00102AFB"/>
    <w:rsid w:val="00103411"/>
    <w:rsid w:val="00103F1F"/>
    <w:rsid w:val="00104105"/>
    <w:rsid w:val="0010426D"/>
    <w:rsid w:val="0010430B"/>
    <w:rsid w:val="001049D8"/>
    <w:rsid w:val="00104ED9"/>
    <w:rsid w:val="001050C4"/>
    <w:rsid w:val="001057C1"/>
    <w:rsid w:val="00105942"/>
    <w:rsid w:val="00105D35"/>
    <w:rsid w:val="00106219"/>
    <w:rsid w:val="00106B82"/>
    <w:rsid w:val="001076BB"/>
    <w:rsid w:val="00107DCB"/>
    <w:rsid w:val="00110096"/>
    <w:rsid w:val="00110D56"/>
    <w:rsid w:val="00111912"/>
    <w:rsid w:val="001120D8"/>
    <w:rsid w:val="00112271"/>
    <w:rsid w:val="0011253D"/>
    <w:rsid w:val="0011254C"/>
    <w:rsid w:val="001132D4"/>
    <w:rsid w:val="00113855"/>
    <w:rsid w:val="001139D7"/>
    <w:rsid w:val="0011585D"/>
    <w:rsid w:val="00115916"/>
    <w:rsid w:val="00115B57"/>
    <w:rsid w:val="00116471"/>
    <w:rsid w:val="0011654B"/>
    <w:rsid w:val="00116E49"/>
    <w:rsid w:val="00117161"/>
    <w:rsid w:val="0011779B"/>
    <w:rsid w:val="00117804"/>
    <w:rsid w:val="00117A24"/>
    <w:rsid w:val="00117DE8"/>
    <w:rsid w:val="00120482"/>
    <w:rsid w:val="001210D0"/>
    <w:rsid w:val="00121D74"/>
    <w:rsid w:val="00121E62"/>
    <w:rsid w:val="00122287"/>
    <w:rsid w:val="0012229B"/>
    <w:rsid w:val="001229FB"/>
    <w:rsid w:val="00123F1A"/>
    <w:rsid w:val="0012449C"/>
    <w:rsid w:val="001254DB"/>
    <w:rsid w:val="0012593F"/>
    <w:rsid w:val="00125CE5"/>
    <w:rsid w:val="00125E5B"/>
    <w:rsid w:val="00125F41"/>
    <w:rsid w:val="00126B0A"/>
    <w:rsid w:val="00126BA0"/>
    <w:rsid w:val="00126EB6"/>
    <w:rsid w:val="00127473"/>
    <w:rsid w:val="00127708"/>
    <w:rsid w:val="00127B50"/>
    <w:rsid w:val="00127B58"/>
    <w:rsid w:val="00127CC6"/>
    <w:rsid w:val="00130085"/>
    <w:rsid w:val="001308B2"/>
    <w:rsid w:val="001308B4"/>
    <w:rsid w:val="001309A9"/>
    <w:rsid w:val="00130C52"/>
    <w:rsid w:val="00131391"/>
    <w:rsid w:val="001313E1"/>
    <w:rsid w:val="00132E85"/>
    <w:rsid w:val="001338EA"/>
    <w:rsid w:val="00133B63"/>
    <w:rsid w:val="00135EDA"/>
    <w:rsid w:val="00136374"/>
    <w:rsid w:val="00136C65"/>
    <w:rsid w:val="0013713B"/>
    <w:rsid w:val="0013747E"/>
    <w:rsid w:val="00137AF7"/>
    <w:rsid w:val="00137BA6"/>
    <w:rsid w:val="00137D8F"/>
    <w:rsid w:val="00137F9F"/>
    <w:rsid w:val="001404B0"/>
    <w:rsid w:val="00142516"/>
    <w:rsid w:val="0014354D"/>
    <w:rsid w:val="00144B17"/>
    <w:rsid w:val="00144BC3"/>
    <w:rsid w:val="00144F4F"/>
    <w:rsid w:val="0014609A"/>
    <w:rsid w:val="00146125"/>
    <w:rsid w:val="001463FF"/>
    <w:rsid w:val="00146490"/>
    <w:rsid w:val="0014655D"/>
    <w:rsid w:val="00146C8B"/>
    <w:rsid w:val="0014775B"/>
    <w:rsid w:val="001478E8"/>
    <w:rsid w:val="0015042C"/>
    <w:rsid w:val="00150D44"/>
    <w:rsid w:val="001514A8"/>
    <w:rsid w:val="0015161D"/>
    <w:rsid w:val="001516AD"/>
    <w:rsid w:val="00152238"/>
    <w:rsid w:val="0015242E"/>
    <w:rsid w:val="001524D0"/>
    <w:rsid w:val="00152810"/>
    <w:rsid w:val="00152969"/>
    <w:rsid w:val="00153138"/>
    <w:rsid w:val="00153821"/>
    <w:rsid w:val="001539E6"/>
    <w:rsid w:val="00153CD6"/>
    <w:rsid w:val="00153D7E"/>
    <w:rsid w:val="00153E88"/>
    <w:rsid w:val="001548DD"/>
    <w:rsid w:val="00154F34"/>
    <w:rsid w:val="0015523C"/>
    <w:rsid w:val="00156646"/>
    <w:rsid w:val="00156A59"/>
    <w:rsid w:val="001573AC"/>
    <w:rsid w:val="00160505"/>
    <w:rsid w:val="001607F1"/>
    <w:rsid w:val="00160B37"/>
    <w:rsid w:val="001614B9"/>
    <w:rsid w:val="0016198A"/>
    <w:rsid w:val="00162F6E"/>
    <w:rsid w:val="00163142"/>
    <w:rsid w:val="0016460F"/>
    <w:rsid w:val="00164C48"/>
    <w:rsid w:val="001669CA"/>
    <w:rsid w:val="001716DE"/>
    <w:rsid w:val="00171E77"/>
    <w:rsid w:val="00173A59"/>
    <w:rsid w:val="001742B4"/>
    <w:rsid w:val="001750B6"/>
    <w:rsid w:val="00176313"/>
    <w:rsid w:val="001802A2"/>
    <w:rsid w:val="001807C2"/>
    <w:rsid w:val="00180AD0"/>
    <w:rsid w:val="001813BC"/>
    <w:rsid w:val="001815A4"/>
    <w:rsid w:val="001822FD"/>
    <w:rsid w:val="00182795"/>
    <w:rsid w:val="00183593"/>
    <w:rsid w:val="00183996"/>
    <w:rsid w:val="00183DCF"/>
    <w:rsid w:val="00184B9C"/>
    <w:rsid w:val="00184D8C"/>
    <w:rsid w:val="00184DD8"/>
    <w:rsid w:val="00185209"/>
    <w:rsid w:val="00185395"/>
    <w:rsid w:val="00186FAC"/>
    <w:rsid w:val="001874FD"/>
    <w:rsid w:val="00190910"/>
    <w:rsid w:val="0019093E"/>
    <w:rsid w:val="00191334"/>
    <w:rsid w:val="00192318"/>
    <w:rsid w:val="0019270C"/>
    <w:rsid w:val="00193932"/>
    <w:rsid w:val="001945C5"/>
    <w:rsid w:val="001945D7"/>
    <w:rsid w:val="00194748"/>
    <w:rsid w:val="001948A2"/>
    <w:rsid w:val="00194968"/>
    <w:rsid w:val="001954BB"/>
    <w:rsid w:val="0019568F"/>
    <w:rsid w:val="00195B9A"/>
    <w:rsid w:val="0019662D"/>
    <w:rsid w:val="001967FF"/>
    <w:rsid w:val="001969A1"/>
    <w:rsid w:val="00196D07"/>
    <w:rsid w:val="00196D45"/>
    <w:rsid w:val="00196EDD"/>
    <w:rsid w:val="0019710B"/>
    <w:rsid w:val="00197960"/>
    <w:rsid w:val="00197B3B"/>
    <w:rsid w:val="001A068A"/>
    <w:rsid w:val="001A0D12"/>
    <w:rsid w:val="001A1391"/>
    <w:rsid w:val="001A15BA"/>
    <w:rsid w:val="001A1655"/>
    <w:rsid w:val="001A187A"/>
    <w:rsid w:val="001A188D"/>
    <w:rsid w:val="001A1FC9"/>
    <w:rsid w:val="001A2410"/>
    <w:rsid w:val="001A2475"/>
    <w:rsid w:val="001A33BE"/>
    <w:rsid w:val="001A39DD"/>
    <w:rsid w:val="001A4174"/>
    <w:rsid w:val="001A5191"/>
    <w:rsid w:val="001A600A"/>
    <w:rsid w:val="001A6603"/>
    <w:rsid w:val="001A6DA7"/>
    <w:rsid w:val="001A6FC2"/>
    <w:rsid w:val="001A7416"/>
    <w:rsid w:val="001A76E2"/>
    <w:rsid w:val="001A7D8F"/>
    <w:rsid w:val="001B03E0"/>
    <w:rsid w:val="001B08B4"/>
    <w:rsid w:val="001B09A1"/>
    <w:rsid w:val="001B133A"/>
    <w:rsid w:val="001B1501"/>
    <w:rsid w:val="001B1A66"/>
    <w:rsid w:val="001B252F"/>
    <w:rsid w:val="001B28AE"/>
    <w:rsid w:val="001B2C39"/>
    <w:rsid w:val="001B2F16"/>
    <w:rsid w:val="001B34BB"/>
    <w:rsid w:val="001B3628"/>
    <w:rsid w:val="001B435E"/>
    <w:rsid w:val="001B473F"/>
    <w:rsid w:val="001B487F"/>
    <w:rsid w:val="001B55EF"/>
    <w:rsid w:val="001B774B"/>
    <w:rsid w:val="001B7E76"/>
    <w:rsid w:val="001C057E"/>
    <w:rsid w:val="001C230F"/>
    <w:rsid w:val="001C2AA8"/>
    <w:rsid w:val="001C31B6"/>
    <w:rsid w:val="001C3FF4"/>
    <w:rsid w:val="001C436F"/>
    <w:rsid w:val="001C4648"/>
    <w:rsid w:val="001C46FE"/>
    <w:rsid w:val="001C4827"/>
    <w:rsid w:val="001C4E61"/>
    <w:rsid w:val="001C548B"/>
    <w:rsid w:val="001C58F0"/>
    <w:rsid w:val="001C5A0D"/>
    <w:rsid w:val="001C6C11"/>
    <w:rsid w:val="001C76A1"/>
    <w:rsid w:val="001C7E60"/>
    <w:rsid w:val="001C7EC2"/>
    <w:rsid w:val="001D054A"/>
    <w:rsid w:val="001D0957"/>
    <w:rsid w:val="001D13F0"/>
    <w:rsid w:val="001D1437"/>
    <w:rsid w:val="001D16F4"/>
    <w:rsid w:val="001D1B39"/>
    <w:rsid w:val="001D1BC7"/>
    <w:rsid w:val="001D217E"/>
    <w:rsid w:val="001D2C63"/>
    <w:rsid w:val="001D43D9"/>
    <w:rsid w:val="001D46FC"/>
    <w:rsid w:val="001D4AD2"/>
    <w:rsid w:val="001D52D6"/>
    <w:rsid w:val="001D54A7"/>
    <w:rsid w:val="001D5A8B"/>
    <w:rsid w:val="001D5F5F"/>
    <w:rsid w:val="001D636A"/>
    <w:rsid w:val="001D6733"/>
    <w:rsid w:val="001D68C0"/>
    <w:rsid w:val="001D6970"/>
    <w:rsid w:val="001D6A1C"/>
    <w:rsid w:val="001E0207"/>
    <w:rsid w:val="001E157F"/>
    <w:rsid w:val="001E1637"/>
    <w:rsid w:val="001E170F"/>
    <w:rsid w:val="001E1788"/>
    <w:rsid w:val="001E1887"/>
    <w:rsid w:val="001E207C"/>
    <w:rsid w:val="001E2D18"/>
    <w:rsid w:val="001E326E"/>
    <w:rsid w:val="001E34A3"/>
    <w:rsid w:val="001E4153"/>
    <w:rsid w:val="001E4BCB"/>
    <w:rsid w:val="001E5BCD"/>
    <w:rsid w:val="001E61CF"/>
    <w:rsid w:val="001E7E6E"/>
    <w:rsid w:val="001F0332"/>
    <w:rsid w:val="001F0363"/>
    <w:rsid w:val="001F0547"/>
    <w:rsid w:val="001F07D9"/>
    <w:rsid w:val="001F0D51"/>
    <w:rsid w:val="001F0F81"/>
    <w:rsid w:val="001F10F8"/>
    <w:rsid w:val="001F1441"/>
    <w:rsid w:val="001F2242"/>
    <w:rsid w:val="001F2434"/>
    <w:rsid w:val="001F28B3"/>
    <w:rsid w:val="001F29DB"/>
    <w:rsid w:val="001F32C4"/>
    <w:rsid w:val="001F4BD2"/>
    <w:rsid w:val="001F5C68"/>
    <w:rsid w:val="001F6509"/>
    <w:rsid w:val="001F65F0"/>
    <w:rsid w:val="001F6D45"/>
    <w:rsid w:val="001F7167"/>
    <w:rsid w:val="001F7386"/>
    <w:rsid w:val="002005DE"/>
    <w:rsid w:val="00201070"/>
    <w:rsid w:val="0020169D"/>
    <w:rsid w:val="00202566"/>
    <w:rsid w:val="00204651"/>
    <w:rsid w:val="00204C82"/>
    <w:rsid w:val="00205307"/>
    <w:rsid w:val="00205349"/>
    <w:rsid w:val="002056D2"/>
    <w:rsid w:val="00205891"/>
    <w:rsid w:val="00205E8C"/>
    <w:rsid w:val="00205FF0"/>
    <w:rsid w:val="00206B00"/>
    <w:rsid w:val="00206E66"/>
    <w:rsid w:val="00207158"/>
    <w:rsid w:val="0020720D"/>
    <w:rsid w:val="00207244"/>
    <w:rsid w:val="0020760E"/>
    <w:rsid w:val="0020785C"/>
    <w:rsid w:val="002104D9"/>
    <w:rsid w:val="002114F5"/>
    <w:rsid w:val="00212202"/>
    <w:rsid w:val="00212CE5"/>
    <w:rsid w:val="00212D0A"/>
    <w:rsid w:val="00213190"/>
    <w:rsid w:val="00213927"/>
    <w:rsid w:val="00213AD7"/>
    <w:rsid w:val="002144BD"/>
    <w:rsid w:val="002153FC"/>
    <w:rsid w:val="002154BD"/>
    <w:rsid w:val="0021560E"/>
    <w:rsid w:val="0021588B"/>
    <w:rsid w:val="00215892"/>
    <w:rsid w:val="00216884"/>
    <w:rsid w:val="002168E0"/>
    <w:rsid w:val="00216ECE"/>
    <w:rsid w:val="00216FB0"/>
    <w:rsid w:val="0021747F"/>
    <w:rsid w:val="002174E2"/>
    <w:rsid w:val="00217785"/>
    <w:rsid w:val="00217EE4"/>
    <w:rsid w:val="002205CF"/>
    <w:rsid w:val="00220AF8"/>
    <w:rsid w:val="00220DE1"/>
    <w:rsid w:val="00220EB5"/>
    <w:rsid w:val="00221717"/>
    <w:rsid w:val="002218CE"/>
    <w:rsid w:val="00222073"/>
    <w:rsid w:val="002221EB"/>
    <w:rsid w:val="00222881"/>
    <w:rsid w:val="0022303C"/>
    <w:rsid w:val="00223386"/>
    <w:rsid w:val="00223731"/>
    <w:rsid w:val="002242A5"/>
    <w:rsid w:val="0022458F"/>
    <w:rsid w:val="0022485C"/>
    <w:rsid w:val="00224A0F"/>
    <w:rsid w:val="00224A46"/>
    <w:rsid w:val="0022557F"/>
    <w:rsid w:val="00225E55"/>
    <w:rsid w:val="00227258"/>
    <w:rsid w:val="002302BC"/>
    <w:rsid w:val="00230872"/>
    <w:rsid w:val="00230DE0"/>
    <w:rsid w:val="00231616"/>
    <w:rsid w:val="00231893"/>
    <w:rsid w:val="00231F19"/>
    <w:rsid w:val="002327D3"/>
    <w:rsid w:val="00232815"/>
    <w:rsid w:val="00232998"/>
    <w:rsid w:val="00232B15"/>
    <w:rsid w:val="002332A0"/>
    <w:rsid w:val="00233F76"/>
    <w:rsid w:val="0023413B"/>
    <w:rsid w:val="0023531D"/>
    <w:rsid w:val="00235E99"/>
    <w:rsid w:val="00236504"/>
    <w:rsid w:val="00236FCB"/>
    <w:rsid w:val="0023726D"/>
    <w:rsid w:val="002373BD"/>
    <w:rsid w:val="00237FED"/>
    <w:rsid w:val="00240FFF"/>
    <w:rsid w:val="00241D9B"/>
    <w:rsid w:val="002420D8"/>
    <w:rsid w:val="00242907"/>
    <w:rsid w:val="002433E8"/>
    <w:rsid w:val="00243856"/>
    <w:rsid w:val="0024396E"/>
    <w:rsid w:val="00245738"/>
    <w:rsid w:val="00245C26"/>
    <w:rsid w:val="00245C95"/>
    <w:rsid w:val="00245E6C"/>
    <w:rsid w:val="00246894"/>
    <w:rsid w:val="00247268"/>
    <w:rsid w:val="00250096"/>
    <w:rsid w:val="002503F0"/>
    <w:rsid w:val="00251262"/>
    <w:rsid w:val="002521DE"/>
    <w:rsid w:val="002524DD"/>
    <w:rsid w:val="002530F4"/>
    <w:rsid w:val="002533D8"/>
    <w:rsid w:val="002537AD"/>
    <w:rsid w:val="00253AAD"/>
    <w:rsid w:val="00254590"/>
    <w:rsid w:val="002552F4"/>
    <w:rsid w:val="00255FDB"/>
    <w:rsid w:val="00256E5D"/>
    <w:rsid w:val="0025761E"/>
    <w:rsid w:val="00257A68"/>
    <w:rsid w:val="0026003C"/>
    <w:rsid w:val="00260E24"/>
    <w:rsid w:val="002617AB"/>
    <w:rsid w:val="0026207A"/>
    <w:rsid w:val="0026243B"/>
    <w:rsid w:val="00262BD9"/>
    <w:rsid w:val="00263649"/>
    <w:rsid w:val="00263659"/>
    <w:rsid w:val="00263F67"/>
    <w:rsid w:val="00264566"/>
    <w:rsid w:val="002670BC"/>
    <w:rsid w:val="0027075A"/>
    <w:rsid w:val="00270953"/>
    <w:rsid w:val="00270B84"/>
    <w:rsid w:val="00271052"/>
    <w:rsid w:val="00271730"/>
    <w:rsid w:val="00271CB0"/>
    <w:rsid w:val="00273337"/>
    <w:rsid w:val="00274184"/>
    <w:rsid w:val="00274233"/>
    <w:rsid w:val="002747F2"/>
    <w:rsid w:val="00274818"/>
    <w:rsid w:val="002749C5"/>
    <w:rsid w:val="00275669"/>
    <w:rsid w:val="0027598C"/>
    <w:rsid w:val="00275F52"/>
    <w:rsid w:val="00276332"/>
    <w:rsid w:val="00277653"/>
    <w:rsid w:val="0028137F"/>
    <w:rsid w:val="0028138B"/>
    <w:rsid w:val="00281D4E"/>
    <w:rsid w:val="00281DDF"/>
    <w:rsid w:val="0028214B"/>
    <w:rsid w:val="002824C6"/>
    <w:rsid w:val="00282883"/>
    <w:rsid w:val="002830F6"/>
    <w:rsid w:val="00284049"/>
    <w:rsid w:val="002841B6"/>
    <w:rsid w:val="002842C1"/>
    <w:rsid w:val="0028599D"/>
    <w:rsid w:val="00285B35"/>
    <w:rsid w:val="0028661A"/>
    <w:rsid w:val="002876F0"/>
    <w:rsid w:val="002907F3"/>
    <w:rsid w:val="00291383"/>
    <w:rsid w:val="002913E9"/>
    <w:rsid w:val="00291447"/>
    <w:rsid w:val="00291E91"/>
    <w:rsid w:val="00291ED2"/>
    <w:rsid w:val="0029234C"/>
    <w:rsid w:val="00292D59"/>
    <w:rsid w:val="002936C9"/>
    <w:rsid w:val="00293EB8"/>
    <w:rsid w:val="00294050"/>
    <w:rsid w:val="00294247"/>
    <w:rsid w:val="00294F43"/>
    <w:rsid w:val="00295951"/>
    <w:rsid w:val="00296214"/>
    <w:rsid w:val="00296B07"/>
    <w:rsid w:val="002970AA"/>
    <w:rsid w:val="0029713E"/>
    <w:rsid w:val="00297960"/>
    <w:rsid w:val="002A0F7D"/>
    <w:rsid w:val="002A1038"/>
    <w:rsid w:val="002A105B"/>
    <w:rsid w:val="002A1245"/>
    <w:rsid w:val="002A15F9"/>
    <w:rsid w:val="002A33DF"/>
    <w:rsid w:val="002A3454"/>
    <w:rsid w:val="002A3D4D"/>
    <w:rsid w:val="002A43A5"/>
    <w:rsid w:val="002A46C2"/>
    <w:rsid w:val="002A52A7"/>
    <w:rsid w:val="002A5C27"/>
    <w:rsid w:val="002A6CAE"/>
    <w:rsid w:val="002A6CF8"/>
    <w:rsid w:val="002A739B"/>
    <w:rsid w:val="002A7E7E"/>
    <w:rsid w:val="002B1166"/>
    <w:rsid w:val="002B1436"/>
    <w:rsid w:val="002B1791"/>
    <w:rsid w:val="002B2C8B"/>
    <w:rsid w:val="002B4206"/>
    <w:rsid w:val="002B4AAD"/>
    <w:rsid w:val="002B4F88"/>
    <w:rsid w:val="002B5981"/>
    <w:rsid w:val="002B6574"/>
    <w:rsid w:val="002B6D70"/>
    <w:rsid w:val="002B757E"/>
    <w:rsid w:val="002B765D"/>
    <w:rsid w:val="002B7EE1"/>
    <w:rsid w:val="002C00B4"/>
    <w:rsid w:val="002C09F3"/>
    <w:rsid w:val="002C0E1F"/>
    <w:rsid w:val="002C1DB9"/>
    <w:rsid w:val="002C2F55"/>
    <w:rsid w:val="002C3162"/>
    <w:rsid w:val="002C337B"/>
    <w:rsid w:val="002C38AC"/>
    <w:rsid w:val="002C3CB2"/>
    <w:rsid w:val="002C4094"/>
    <w:rsid w:val="002C48C3"/>
    <w:rsid w:val="002C4FDC"/>
    <w:rsid w:val="002C531B"/>
    <w:rsid w:val="002D0432"/>
    <w:rsid w:val="002D077C"/>
    <w:rsid w:val="002D14B5"/>
    <w:rsid w:val="002D16F8"/>
    <w:rsid w:val="002D1A98"/>
    <w:rsid w:val="002D1AB9"/>
    <w:rsid w:val="002D1D78"/>
    <w:rsid w:val="002D268C"/>
    <w:rsid w:val="002D393E"/>
    <w:rsid w:val="002D4037"/>
    <w:rsid w:val="002D4049"/>
    <w:rsid w:val="002D4252"/>
    <w:rsid w:val="002D471E"/>
    <w:rsid w:val="002D486A"/>
    <w:rsid w:val="002D4AD1"/>
    <w:rsid w:val="002D4BB9"/>
    <w:rsid w:val="002D5B53"/>
    <w:rsid w:val="002D66D8"/>
    <w:rsid w:val="002D7494"/>
    <w:rsid w:val="002E00D7"/>
    <w:rsid w:val="002E0514"/>
    <w:rsid w:val="002E0620"/>
    <w:rsid w:val="002E18EB"/>
    <w:rsid w:val="002E222B"/>
    <w:rsid w:val="002E2EA2"/>
    <w:rsid w:val="002E35D3"/>
    <w:rsid w:val="002E3B9D"/>
    <w:rsid w:val="002E43F6"/>
    <w:rsid w:val="002E46AC"/>
    <w:rsid w:val="002E473A"/>
    <w:rsid w:val="002E4D8A"/>
    <w:rsid w:val="002E4DA1"/>
    <w:rsid w:val="002E6519"/>
    <w:rsid w:val="002E6980"/>
    <w:rsid w:val="002E72CD"/>
    <w:rsid w:val="002E73C6"/>
    <w:rsid w:val="002E73FF"/>
    <w:rsid w:val="002E751A"/>
    <w:rsid w:val="002F246C"/>
    <w:rsid w:val="002F3B58"/>
    <w:rsid w:val="002F3C90"/>
    <w:rsid w:val="002F471A"/>
    <w:rsid w:val="002F476D"/>
    <w:rsid w:val="002F48D0"/>
    <w:rsid w:val="002F49F8"/>
    <w:rsid w:val="002F4B8B"/>
    <w:rsid w:val="002F50A9"/>
    <w:rsid w:val="002F50B2"/>
    <w:rsid w:val="002F5228"/>
    <w:rsid w:val="002F565A"/>
    <w:rsid w:val="002F5841"/>
    <w:rsid w:val="002F5C09"/>
    <w:rsid w:val="002F5F06"/>
    <w:rsid w:val="002F6150"/>
    <w:rsid w:val="002F73DB"/>
    <w:rsid w:val="002F745F"/>
    <w:rsid w:val="002F75C6"/>
    <w:rsid w:val="002F78DC"/>
    <w:rsid w:val="003004BC"/>
    <w:rsid w:val="003007A6"/>
    <w:rsid w:val="00300EF0"/>
    <w:rsid w:val="00301154"/>
    <w:rsid w:val="0030127E"/>
    <w:rsid w:val="00301325"/>
    <w:rsid w:val="0030142B"/>
    <w:rsid w:val="003016C3"/>
    <w:rsid w:val="0030197D"/>
    <w:rsid w:val="00301D64"/>
    <w:rsid w:val="00301D7B"/>
    <w:rsid w:val="00301F31"/>
    <w:rsid w:val="00302E05"/>
    <w:rsid w:val="00302EBC"/>
    <w:rsid w:val="0030337A"/>
    <w:rsid w:val="00303BF6"/>
    <w:rsid w:val="00304D54"/>
    <w:rsid w:val="00304E40"/>
    <w:rsid w:val="00304EB0"/>
    <w:rsid w:val="00307298"/>
    <w:rsid w:val="00307472"/>
    <w:rsid w:val="003101BF"/>
    <w:rsid w:val="003103BE"/>
    <w:rsid w:val="00310B5E"/>
    <w:rsid w:val="00311410"/>
    <w:rsid w:val="00311756"/>
    <w:rsid w:val="00311896"/>
    <w:rsid w:val="003142D3"/>
    <w:rsid w:val="00314475"/>
    <w:rsid w:val="00314D65"/>
    <w:rsid w:val="0031506D"/>
    <w:rsid w:val="003161BD"/>
    <w:rsid w:val="00316A33"/>
    <w:rsid w:val="00316BD4"/>
    <w:rsid w:val="00316C0E"/>
    <w:rsid w:val="003173A1"/>
    <w:rsid w:val="003207E9"/>
    <w:rsid w:val="003217BB"/>
    <w:rsid w:val="00324332"/>
    <w:rsid w:val="0032480D"/>
    <w:rsid w:val="00324BCD"/>
    <w:rsid w:val="00324FC6"/>
    <w:rsid w:val="00325C1C"/>
    <w:rsid w:val="00326674"/>
    <w:rsid w:val="00326CC9"/>
    <w:rsid w:val="00326D0A"/>
    <w:rsid w:val="00327072"/>
    <w:rsid w:val="00327728"/>
    <w:rsid w:val="003278AE"/>
    <w:rsid w:val="00327F07"/>
    <w:rsid w:val="0033005C"/>
    <w:rsid w:val="003312A7"/>
    <w:rsid w:val="003321E3"/>
    <w:rsid w:val="003327A1"/>
    <w:rsid w:val="00333EAE"/>
    <w:rsid w:val="00334815"/>
    <w:rsid w:val="00334A46"/>
    <w:rsid w:val="00334BD8"/>
    <w:rsid w:val="00334DC7"/>
    <w:rsid w:val="00334F4F"/>
    <w:rsid w:val="003350F9"/>
    <w:rsid w:val="003353DA"/>
    <w:rsid w:val="00335664"/>
    <w:rsid w:val="003359C8"/>
    <w:rsid w:val="00337772"/>
    <w:rsid w:val="00340779"/>
    <w:rsid w:val="00340BF0"/>
    <w:rsid w:val="00341102"/>
    <w:rsid w:val="00341AF9"/>
    <w:rsid w:val="00343E71"/>
    <w:rsid w:val="00343F48"/>
    <w:rsid w:val="003440E3"/>
    <w:rsid w:val="003443AC"/>
    <w:rsid w:val="0034528E"/>
    <w:rsid w:val="00346322"/>
    <w:rsid w:val="00346888"/>
    <w:rsid w:val="00346B84"/>
    <w:rsid w:val="00346D1C"/>
    <w:rsid w:val="0034703D"/>
    <w:rsid w:val="00347907"/>
    <w:rsid w:val="00347E95"/>
    <w:rsid w:val="003509AE"/>
    <w:rsid w:val="00350EEC"/>
    <w:rsid w:val="0035114C"/>
    <w:rsid w:val="0035256A"/>
    <w:rsid w:val="00354103"/>
    <w:rsid w:val="00354373"/>
    <w:rsid w:val="0035499C"/>
    <w:rsid w:val="003549AD"/>
    <w:rsid w:val="00354A49"/>
    <w:rsid w:val="00354D99"/>
    <w:rsid w:val="003565A6"/>
    <w:rsid w:val="00356757"/>
    <w:rsid w:val="00356A81"/>
    <w:rsid w:val="00356CFD"/>
    <w:rsid w:val="003575E9"/>
    <w:rsid w:val="00357F4C"/>
    <w:rsid w:val="00360274"/>
    <w:rsid w:val="003617F4"/>
    <w:rsid w:val="00361A5C"/>
    <w:rsid w:val="0036247E"/>
    <w:rsid w:val="00362AA7"/>
    <w:rsid w:val="00363524"/>
    <w:rsid w:val="0036355A"/>
    <w:rsid w:val="00363AA5"/>
    <w:rsid w:val="00363BD8"/>
    <w:rsid w:val="00364439"/>
    <w:rsid w:val="00364633"/>
    <w:rsid w:val="0036569F"/>
    <w:rsid w:val="00365ABC"/>
    <w:rsid w:val="00366495"/>
    <w:rsid w:val="003664E1"/>
    <w:rsid w:val="003675FF"/>
    <w:rsid w:val="0036760C"/>
    <w:rsid w:val="00367F5D"/>
    <w:rsid w:val="00367F6C"/>
    <w:rsid w:val="00370796"/>
    <w:rsid w:val="00370AA5"/>
    <w:rsid w:val="00370F6C"/>
    <w:rsid w:val="00370F94"/>
    <w:rsid w:val="00371720"/>
    <w:rsid w:val="00371D0E"/>
    <w:rsid w:val="003720F5"/>
    <w:rsid w:val="00373C3E"/>
    <w:rsid w:val="00373DA6"/>
    <w:rsid w:val="0037442C"/>
    <w:rsid w:val="00374FF3"/>
    <w:rsid w:val="00375219"/>
    <w:rsid w:val="003757BC"/>
    <w:rsid w:val="00375BAC"/>
    <w:rsid w:val="00376035"/>
    <w:rsid w:val="00376709"/>
    <w:rsid w:val="003771E6"/>
    <w:rsid w:val="0038024A"/>
    <w:rsid w:val="00380528"/>
    <w:rsid w:val="00381254"/>
    <w:rsid w:val="003813FE"/>
    <w:rsid w:val="003816ED"/>
    <w:rsid w:val="00381AC0"/>
    <w:rsid w:val="00382898"/>
    <w:rsid w:val="00382C57"/>
    <w:rsid w:val="0038325D"/>
    <w:rsid w:val="00384D7C"/>
    <w:rsid w:val="00384F32"/>
    <w:rsid w:val="0038500F"/>
    <w:rsid w:val="0038546E"/>
    <w:rsid w:val="003856EA"/>
    <w:rsid w:val="00386278"/>
    <w:rsid w:val="003862AA"/>
    <w:rsid w:val="003862EC"/>
    <w:rsid w:val="00386D22"/>
    <w:rsid w:val="0039022B"/>
    <w:rsid w:val="003906D7"/>
    <w:rsid w:val="003907A9"/>
    <w:rsid w:val="00390856"/>
    <w:rsid w:val="003908D4"/>
    <w:rsid w:val="00390906"/>
    <w:rsid w:val="00390933"/>
    <w:rsid w:val="00390FC6"/>
    <w:rsid w:val="00392A9E"/>
    <w:rsid w:val="00392ADF"/>
    <w:rsid w:val="00392B59"/>
    <w:rsid w:val="00392CB7"/>
    <w:rsid w:val="0039332B"/>
    <w:rsid w:val="00393CE3"/>
    <w:rsid w:val="00394CC3"/>
    <w:rsid w:val="00396B50"/>
    <w:rsid w:val="00396B59"/>
    <w:rsid w:val="00396D07"/>
    <w:rsid w:val="00397939"/>
    <w:rsid w:val="003979DB"/>
    <w:rsid w:val="003A0A04"/>
    <w:rsid w:val="003A0F83"/>
    <w:rsid w:val="003A0FE6"/>
    <w:rsid w:val="003A1058"/>
    <w:rsid w:val="003A154E"/>
    <w:rsid w:val="003A225F"/>
    <w:rsid w:val="003A38F0"/>
    <w:rsid w:val="003A49A8"/>
    <w:rsid w:val="003A6B50"/>
    <w:rsid w:val="003A7632"/>
    <w:rsid w:val="003B08BD"/>
    <w:rsid w:val="003B0B40"/>
    <w:rsid w:val="003B3B5C"/>
    <w:rsid w:val="003B412E"/>
    <w:rsid w:val="003B5092"/>
    <w:rsid w:val="003B515B"/>
    <w:rsid w:val="003B5640"/>
    <w:rsid w:val="003B594E"/>
    <w:rsid w:val="003B60AB"/>
    <w:rsid w:val="003B7947"/>
    <w:rsid w:val="003B79F3"/>
    <w:rsid w:val="003B7F53"/>
    <w:rsid w:val="003C0421"/>
    <w:rsid w:val="003C15F7"/>
    <w:rsid w:val="003C1E35"/>
    <w:rsid w:val="003C20AB"/>
    <w:rsid w:val="003C2EA8"/>
    <w:rsid w:val="003C3234"/>
    <w:rsid w:val="003C3945"/>
    <w:rsid w:val="003C4D7F"/>
    <w:rsid w:val="003C50A1"/>
    <w:rsid w:val="003C52A8"/>
    <w:rsid w:val="003C5A6E"/>
    <w:rsid w:val="003C70B9"/>
    <w:rsid w:val="003D0746"/>
    <w:rsid w:val="003D1586"/>
    <w:rsid w:val="003D2C1C"/>
    <w:rsid w:val="003D2E13"/>
    <w:rsid w:val="003D308B"/>
    <w:rsid w:val="003D3153"/>
    <w:rsid w:val="003D39C0"/>
    <w:rsid w:val="003D3F92"/>
    <w:rsid w:val="003D438B"/>
    <w:rsid w:val="003D4EE7"/>
    <w:rsid w:val="003D5062"/>
    <w:rsid w:val="003D5435"/>
    <w:rsid w:val="003D55F9"/>
    <w:rsid w:val="003D6BCA"/>
    <w:rsid w:val="003D6EA0"/>
    <w:rsid w:val="003D6F65"/>
    <w:rsid w:val="003D76AA"/>
    <w:rsid w:val="003D7D29"/>
    <w:rsid w:val="003D7E3B"/>
    <w:rsid w:val="003E0A4E"/>
    <w:rsid w:val="003E0C81"/>
    <w:rsid w:val="003E1676"/>
    <w:rsid w:val="003E1F6F"/>
    <w:rsid w:val="003E2456"/>
    <w:rsid w:val="003E3619"/>
    <w:rsid w:val="003E3694"/>
    <w:rsid w:val="003E37D3"/>
    <w:rsid w:val="003E50A6"/>
    <w:rsid w:val="003E52C8"/>
    <w:rsid w:val="003E58AB"/>
    <w:rsid w:val="003E5D86"/>
    <w:rsid w:val="003E63E4"/>
    <w:rsid w:val="003E6C72"/>
    <w:rsid w:val="003E7641"/>
    <w:rsid w:val="003E7756"/>
    <w:rsid w:val="003E78EA"/>
    <w:rsid w:val="003F0631"/>
    <w:rsid w:val="003F06A8"/>
    <w:rsid w:val="003F0844"/>
    <w:rsid w:val="003F08A7"/>
    <w:rsid w:val="003F08EC"/>
    <w:rsid w:val="003F0AD3"/>
    <w:rsid w:val="003F0C80"/>
    <w:rsid w:val="003F115D"/>
    <w:rsid w:val="003F1D0F"/>
    <w:rsid w:val="003F27B1"/>
    <w:rsid w:val="003F35E0"/>
    <w:rsid w:val="003F382B"/>
    <w:rsid w:val="003F3C97"/>
    <w:rsid w:val="003F3D53"/>
    <w:rsid w:val="003F4457"/>
    <w:rsid w:val="003F5778"/>
    <w:rsid w:val="003F7F67"/>
    <w:rsid w:val="0040052F"/>
    <w:rsid w:val="0040125B"/>
    <w:rsid w:val="00401BD7"/>
    <w:rsid w:val="00401BE1"/>
    <w:rsid w:val="00401DC8"/>
    <w:rsid w:val="004020A3"/>
    <w:rsid w:val="00402D18"/>
    <w:rsid w:val="00403235"/>
    <w:rsid w:val="00404407"/>
    <w:rsid w:val="0040463C"/>
    <w:rsid w:val="00404C67"/>
    <w:rsid w:val="00404E17"/>
    <w:rsid w:val="0040545C"/>
    <w:rsid w:val="004063F2"/>
    <w:rsid w:val="0040726F"/>
    <w:rsid w:val="00407347"/>
    <w:rsid w:val="00407543"/>
    <w:rsid w:val="00407B7A"/>
    <w:rsid w:val="0041024D"/>
    <w:rsid w:val="004103A6"/>
    <w:rsid w:val="00410770"/>
    <w:rsid w:val="00411C31"/>
    <w:rsid w:val="004126CD"/>
    <w:rsid w:val="0041294E"/>
    <w:rsid w:val="00413156"/>
    <w:rsid w:val="004133B2"/>
    <w:rsid w:val="00413691"/>
    <w:rsid w:val="004146FB"/>
    <w:rsid w:val="00415060"/>
    <w:rsid w:val="0041552D"/>
    <w:rsid w:val="004157B7"/>
    <w:rsid w:val="00415FAF"/>
    <w:rsid w:val="00416AC5"/>
    <w:rsid w:val="00416F0B"/>
    <w:rsid w:val="00417AB0"/>
    <w:rsid w:val="00417D9F"/>
    <w:rsid w:val="00420727"/>
    <w:rsid w:val="00420810"/>
    <w:rsid w:val="00420843"/>
    <w:rsid w:val="004210AE"/>
    <w:rsid w:val="00421963"/>
    <w:rsid w:val="004229CA"/>
    <w:rsid w:val="00423EAE"/>
    <w:rsid w:val="00424F9F"/>
    <w:rsid w:val="00425422"/>
    <w:rsid w:val="004255BF"/>
    <w:rsid w:val="004256FD"/>
    <w:rsid w:val="00425BAE"/>
    <w:rsid w:val="00425EC8"/>
    <w:rsid w:val="00426883"/>
    <w:rsid w:val="00427621"/>
    <w:rsid w:val="00427880"/>
    <w:rsid w:val="00431648"/>
    <w:rsid w:val="004321F7"/>
    <w:rsid w:val="0043260F"/>
    <w:rsid w:val="00432838"/>
    <w:rsid w:val="00433629"/>
    <w:rsid w:val="00433784"/>
    <w:rsid w:val="00433965"/>
    <w:rsid w:val="0043419F"/>
    <w:rsid w:val="004341FE"/>
    <w:rsid w:val="00434632"/>
    <w:rsid w:val="00436317"/>
    <w:rsid w:val="00436792"/>
    <w:rsid w:val="004379D0"/>
    <w:rsid w:val="00437F8D"/>
    <w:rsid w:val="00440121"/>
    <w:rsid w:val="0044174D"/>
    <w:rsid w:val="00443AA7"/>
    <w:rsid w:val="00443F33"/>
    <w:rsid w:val="00444744"/>
    <w:rsid w:val="00445E19"/>
    <w:rsid w:val="00445F5A"/>
    <w:rsid w:val="004472A2"/>
    <w:rsid w:val="00450395"/>
    <w:rsid w:val="00450AF7"/>
    <w:rsid w:val="00450E64"/>
    <w:rsid w:val="00451413"/>
    <w:rsid w:val="0045155C"/>
    <w:rsid w:val="00451A7D"/>
    <w:rsid w:val="004520C7"/>
    <w:rsid w:val="00452A5F"/>
    <w:rsid w:val="00452B3F"/>
    <w:rsid w:val="00452BF3"/>
    <w:rsid w:val="0045342A"/>
    <w:rsid w:val="00453AF9"/>
    <w:rsid w:val="00454A20"/>
    <w:rsid w:val="00454E14"/>
    <w:rsid w:val="00455604"/>
    <w:rsid w:val="00455DCB"/>
    <w:rsid w:val="00455FB1"/>
    <w:rsid w:val="0045680A"/>
    <w:rsid w:val="00456931"/>
    <w:rsid w:val="00456C74"/>
    <w:rsid w:val="00460C0B"/>
    <w:rsid w:val="00460F6A"/>
    <w:rsid w:val="004623D4"/>
    <w:rsid w:val="004626AA"/>
    <w:rsid w:val="00462E17"/>
    <w:rsid w:val="00462F56"/>
    <w:rsid w:val="004638E7"/>
    <w:rsid w:val="0046475F"/>
    <w:rsid w:val="004654A6"/>
    <w:rsid w:val="00465D53"/>
    <w:rsid w:val="00465F06"/>
    <w:rsid w:val="0046744B"/>
    <w:rsid w:val="00467B5D"/>
    <w:rsid w:val="00467E6A"/>
    <w:rsid w:val="00467E92"/>
    <w:rsid w:val="00470384"/>
    <w:rsid w:val="00470D03"/>
    <w:rsid w:val="004724A0"/>
    <w:rsid w:val="0047283F"/>
    <w:rsid w:val="004734AF"/>
    <w:rsid w:val="0047391D"/>
    <w:rsid w:val="00473D23"/>
    <w:rsid w:val="00474A24"/>
    <w:rsid w:val="00474B9E"/>
    <w:rsid w:val="00475250"/>
    <w:rsid w:val="004753F9"/>
    <w:rsid w:val="00475A4E"/>
    <w:rsid w:val="00476398"/>
    <w:rsid w:val="004767E1"/>
    <w:rsid w:val="004769E0"/>
    <w:rsid w:val="00477A0B"/>
    <w:rsid w:val="00477C77"/>
    <w:rsid w:val="00477D85"/>
    <w:rsid w:val="00480BF7"/>
    <w:rsid w:val="00481BCC"/>
    <w:rsid w:val="00482618"/>
    <w:rsid w:val="00482EC0"/>
    <w:rsid w:val="00482FAC"/>
    <w:rsid w:val="00483CC4"/>
    <w:rsid w:val="004849F5"/>
    <w:rsid w:val="00484D1F"/>
    <w:rsid w:val="00484FB8"/>
    <w:rsid w:val="0048544F"/>
    <w:rsid w:val="00485AD5"/>
    <w:rsid w:val="00485DBF"/>
    <w:rsid w:val="00485F7B"/>
    <w:rsid w:val="00486040"/>
    <w:rsid w:val="004862F4"/>
    <w:rsid w:val="004862F6"/>
    <w:rsid w:val="004874A7"/>
    <w:rsid w:val="00487534"/>
    <w:rsid w:val="0048791F"/>
    <w:rsid w:val="00487B1D"/>
    <w:rsid w:val="00487B29"/>
    <w:rsid w:val="00491C7F"/>
    <w:rsid w:val="00491C9D"/>
    <w:rsid w:val="00491EA9"/>
    <w:rsid w:val="0049248F"/>
    <w:rsid w:val="00492DA0"/>
    <w:rsid w:val="00492DA8"/>
    <w:rsid w:val="00492DAD"/>
    <w:rsid w:val="00492DFA"/>
    <w:rsid w:val="00492F31"/>
    <w:rsid w:val="004931C3"/>
    <w:rsid w:val="0049533D"/>
    <w:rsid w:val="00495FFB"/>
    <w:rsid w:val="00497120"/>
    <w:rsid w:val="00497C37"/>
    <w:rsid w:val="004A03F8"/>
    <w:rsid w:val="004A07EE"/>
    <w:rsid w:val="004A0935"/>
    <w:rsid w:val="004A0AD4"/>
    <w:rsid w:val="004A192E"/>
    <w:rsid w:val="004A1974"/>
    <w:rsid w:val="004A1978"/>
    <w:rsid w:val="004A1993"/>
    <w:rsid w:val="004A1D29"/>
    <w:rsid w:val="004A2033"/>
    <w:rsid w:val="004A37B1"/>
    <w:rsid w:val="004A4260"/>
    <w:rsid w:val="004A5412"/>
    <w:rsid w:val="004A58A9"/>
    <w:rsid w:val="004A5D1D"/>
    <w:rsid w:val="004A639A"/>
    <w:rsid w:val="004A66D9"/>
    <w:rsid w:val="004A6B3A"/>
    <w:rsid w:val="004A6F6C"/>
    <w:rsid w:val="004A71A9"/>
    <w:rsid w:val="004A7430"/>
    <w:rsid w:val="004A7C17"/>
    <w:rsid w:val="004B025B"/>
    <w:rsid w:val="004B2948"/>
    <w:rsid w:val="004B2DB2"/>
    <w:rsid w:val="004B2E09"/>
    <w:rsid w:val="004B35D3"/>
    <w:rsid w:val="004B3E43"/>
    <w:rsid w:val="004B4F25"/>
    <w:rsid w:val="004B5251"/>
    <w:rsid w:val="004B6162"/>
    <w:rsid w:val="004B6EB2"/>
    <w:rsid w:val="004B723C"/>
    <w:rsid w:val="004B7246"/>
    <w:rsid w:val="004B7518"/>
    <w:rsid w:val="004B7919"/>
    <w:rsid w:val="004C01EA"/>
    <w:rsid w:val="004C186E"/>
    <w:rsid w:val="004C2A98"/>
    <w:rsid w:val="004C3D10"/>
    <w:rsid w:val="004C43AC"/>
    <w:rsid w:val="004C508B"/>
    <w:rsid w:val="004C5820"/>
    <w:rsid w:val="004C641C"/>
    <w:rsid w:val="004C6DDD"/>
    <w:rsid w:val="004C7987"/>
    <w:rsid w:val="004C7A29"/>
    <w:rsid w:val="004D07FA"/>
    <w:rsid w:val="004D0B8A"/>
    <w:rsid w:val="004D12A8"/>
    <w:rsid w:val="004D1436"/>
    <w:rsid w:val="004D1EC0"/>
    <w:rsid w:val="004D1EDB"/>
    <w:rsid w:val="004D1EFA"/>
    <w:rsid w:val="004D20B5"/>
    <w:rsid w:val="004D21FE"/>
    <w:rsid w:val="004D3491"/>
    <w:rsid w:val="004D3611"/>
    <w:rsid w:val="004D370F"/>
    <w:rsid w:val="004D4476"/>
    <w:rsid w:val="004D5E91"/>
    <w:rsid w:val="004D6179"/>
    <w:rsid w:val="004D6706"/>
    <w:rsid w:val="004D73F4"/>
    <w:rsid w:val="004D7483"/>
    <w:rsid w:val="004E02EF"/>
    <w:rsid w:val="004E0F2F"/>
    <w:rsid w:val="004E2F03"/>
    <w:rsid w:val="004E4242"/>
    <w:rsid w:val="004E4D1F"/>
    <w:rsid w:val="004E4EDA"/>
    <w:rsid w:val="004E5240"/>
    <w:rsid w:val="004E5272"/>
    <w:rsid w:val="004E553F"/>
    <w:rsid w:val="004E6375"/>
    <w:rsid w:val="004E63DC"/>
    <w:rsid w:val="004E6AB8"/>
    <w:rsid w:val="004E6D44"/>
    <w:rsid w:val="004E7222"/>
    <w:rsid w:val="004E76FF"/>
    <w:rsid w:val="004E7C72"/>
    <w:rsid w:val="004E7CF7"/>
    <w:rsid w:val="004E7FF3"/>
    <w:rsid w:val="004F08FE"/>
    <w:rsid w:val="004F0C0C"/>
    <w:rsid w:val="004F0F82"/>
    <w:rsid w:val="004F1426"/>
    <w:rsid w:val="004F1BF5"/>
    <w:rsid w:val="004F2804"/>
    <w:rsid w:val="004F34ED"/>
    <w:rsid w:val="004F3580"/>
    <w:rsid w:val="004F3615"/>
    <w:rsid w:val="004F4316"/>
    <w:rsid w:val="004F4519"/>
    <w:rsid w:val="004F4957"/>
    <w:rsid w:val="004F49F7"/>
    <w:rsid w:val="004F588C"/>
    <w:rsid w:val="004F5CB0"/>
    <w:rsid w:val="004F5D1F"/>
    <w:rsid w:val="004F5D53"/>
    <w:rsid w:val="004F67C3"/>
    <w:rsid w:val="004F6C68"/>
    <w:rsid w:val="004F70CA"/>
    <w:rsid w:val="004F79C2"/>
    <w:rsid w:val="004F7DE2"/>
    <w:rsid w:val="005015B5"/>
    <w:rsid w:val="005015CC"/>
    <w:rsid w:val="00501635"/>
    <w:rsid w:val="00501F16"/>
    <w:rsid w:val="0050231B"/>
    <w:rsid w:val="005025CF"/>
    <w:rsid w:val="00502A20"/>
    <w:rsid w:val="00503097"/>
    <w:rsid w:val="005039E9"/>
    <w:rsid w:val="005052E5"/>
    <w:rsid w:val="00506287"/>
    <w:rsid w:val="0050642A"/>
    <w:rsid w:val="00506553"/>
    <w:rsid w:val="00506664"/>
    <w:rsid w:val="00506AF5"/>
    <w:rsid w:val="00506D54"/>
    <w:rsid w:val="00507652"/>
    <w:rsid w:val="00507B13"/>
    <w:rsid w:val="00507D02"/>
    <w:rsid w:val="00507DBB"/>
    <w:rsid w:val="00510369"/>
    <w:rsid w:val="0051060D"/>
    <w:rsid w:val="0051216E"/>
    <w:rsid w:val="005127D1"/>
    <w:rsid w:val="00512E19"/>
    <w:rsid w:val="00513041"/>
    <w:rsid w:val="00513B3E"/>
    <w:rsid w:val="00514927"/>
    <w:rsid w:val="0051563F"/>
    <w:rsid w:val="00515C60"/>
    <w:rsid w:val="00516022"/>
    <w:rsid w:val="00516D53"/>
    <w:rsid w:val="00516F71"/>
    <w:rsid w:val="00517493"/>
    <w:rsid w:val="00517672"/>
    <w:rsid w:val="005178AF"/>
    <w:rsid w:val="00517EB1"/>
    <w:rsid w:val="00520187"/>
    <w:rsid w:val="005204B1"/>
    <w:rsid w:val="005205F8"/>
    <w:rsid w:val="00520779"/>
    <w:rsid w:val="00521378"/>
    <w:rsid w:val="0052190B"/>
    <w:rsid w:val="00521976"/>
    <w:rsid w:val="005219EF"/>
    <w:rsid w:val="00522573"/>
    <w:rsid w:val="00524B1D"/>
    <w:rsid w:val="00524B42"/>
    <w:rsid w:val="00526840"/>
    <w:rsid w:val="00526DB2"/>
    <w:rsid w:val="005270FE"/>
    <w:rsid w:val="00527161"/>
    <w:rsid w:val="005274A2"/>
    <w:rsid w:val="0052781D"/>
    <w:rsid w:val="00527B52"/>
    <w:rsid w:val="005305DB"/>
    <w:rsid w:val="00530AEE"/>
    <w:rsid w:val="00530CC7"/>
    <w:rsid w:val="005319F3"/>
    <w:rsid w:val="005324B8"/>
    <w:rsid w:val="00533D95"/>
    <w:rsid w:val="00534330"/>
    <w:rsid w:val="00534AAF"/>
    <w:rsid w:val="005350E8"/>
    <w:rsid w:val="00536192"/>
    <w:rsid w:val="00536767"/>
    <w:rsid w:val="00536BEA"/>
    <w:rsid w:val="00536BF8"/>
    <w:rsid w:val="00537091"/>
    <w:rsid w:val="00537310"/>
    <w:rsid w:val="005373CB"/>
    <w:rsid w:val="0053753B"/>
    <w:rsid w:val="00537646"/>
    <w:rsid w:val="00537A7B"/>
    <w:rsid w:val="00537EF9"/>
    <w:rsid w:val="00540714"/>
    <w:rsid w:val="00541622"/>
    <w:rsid w:val="00541B4D"/>
    <w:rsid w:val="00542110"/>
    <w:rsid w:val="00542C34"/>
    <w:rsid w:val="00543205"/>
    <w:rsid w:val="005432CB"/>
    <w:rsid w:val="00543437"/>
    <w:rsid w:val="005436D4"/>
    <w:rsid w:val="00543837"/>
    <w:rsid w:val="00544144"/>
    <w:rsid w:val="00544F36"/>
    <w:rsid w:val="005459C2"/>
    <w:rsid w:val="00546776"/>
    <w:rsid w:val="00547B57"/>
    <w:rsid w:val="00547B63"/>
    <w:rsid w:val="005507E0"/>
    <w:rsid w:val="0055109D"/>
    <w:rsid w:val="005516E8"/>
    <w:rsid w:val="00551771"/>
    <w:rsid w:val="00551806"/>
    <w:rsid w:val="00551903"/>
    <w:rsid w:val="005519A1"/>
    <w:rsid w:val="00551CF6"/>
    <w:rsid w:val="00552297"/>
    <w:rsid w:val="005522EE"/>
    <w:rsid w:val="00552BF7"/>
    <w:rsid w:val="005533E6"/>
    <w:rsid w:val="005534E9"/>
    <w:rsid w:val="00553CBB"/>
    <w:rsid w:val="00556083"/>
    <w:rsid w:val="00556313"/>
    <w:rsid w:val="005563B8"/>
    <w:rsid w:val="00557196"/>
    <w:rsid w:val="005579E0"/>
    <w:rsid w:val="00560325"/>
    <w:rsid w:val="00560465"/>
    <w:rsid w:val="00560934"/>
    <w:rsid w:val="00560BD2"/>
    <w:rsid w:val="00561665"/>
    <w:rsid w:val="00561776"/>
    <w:rsid w:val="005618DB"/>
    <w:rsid w:val="005628D1"/>
    <w:rsid w:val="00563AFA"/>
    <w:rsid w:val="00563E2C"/>
    <w:rsid w:val="00564390"/>
    <w:rsid w:val="0056500E"/>
    <w:rsid w:val="005663DB"/>
    <w:rsid w:val="005666FB"/>
    <w:rsid w:val="005667AE"/>
    <w:rsid w:val="00566E7E"/>
    <w:rsid w:val="005676E9"/>
    <w:rsid w:val="00567AD3"/>
    <w:rsid w:val="00570418"/>
    <w:rsid w:val="00570962"/>
    <w:rsid w:val="00570A5C"/>
    <w:rsid w:val="00571391"/>
    <w:rsid w:val="00571A15"/>
    <w:rsid w:val="005720BA"/>
    <w:rsid w:val="0057237E"/>
    <w:rsid w:val="005725EA"/>
    <w:rsid w:val="00572700"/>
    <w:rsid w:val="00572DFA"/>
    <w:rsid w:val="005738E9"/>
    <w:rsid w:val="00573E4C"/>
    <w:rsid w:val="005755A7"/>
    <w:rsid w:val="0057650A"/>
    <w:rsid w:val="0057688F"/>
    <w:rsid w:val="00576FCD"/>
    <w:rsid w:val="005771CD"/>
    <w:rsid w:val="00581312"/>
    <w:rsid w:val="005813C1"/>
    <w:rsid w:val="00581F89"/>
    <w:rsid w:val="005827F5"/>
    <w:rsid w:val="00582B08"/>
    <w:rsid w:val="00582CDF"/>
    <w:rsid w:val="00583BB2"/>
    <w:rsid w:val="0058466E"/>
    <w:rsid w:val="0058477F"/>
    <w:rsid w:val="005857EA"/>
    <w:rsid w:val="0058581A"/>
    <w:rsid w:val="00587A22"/>
    <w:rsid w:val="0059059A"/>
    <w:rsid w:val="0059098F"/>
    <w:rsid w:val="00592000"/>
    <w:rsid w:val="0059278F"/>
    <w:rsid w:val="00592C10"/>
    <w:rsid w:val="00592CA4"/>
    <w:rsid w:val="005933F5"/>
    <w:rsid w:val="005935A7"/>
    <w:rsid w:val="0059381A"/>
    <w:rsid w:val="00594A21"/>
    <w:rsid w:val="00594ABA"/>
    <w:rsid w:val="00595070"/>
    <w:rsid w:val="00595897"/>
    <w:rsid w:val="0059703A"/>
    <w:rsid w:val="00597A71"/>
    <w:rsid w:val="00597E0E"/>
    <w:rsid w:val="005A03D0"/>
    <w:rsid w:val="005A05E9"/>
    <w:rsid w:val="005A09B4"/>
    <w:rsid w:val="005A10F8"/>
    <w:rsid w:val="005A2068"/>
    <w:rsid w:val="005A24E6"/>
    <w:rsid w:val="005A2BC4"/>
    <w:rsid w:val="005A2F40"/>
    <w:rsid w:val="005A32EC"/>
    <w:rsid w:val="005A3F4D"/>
    <w:rsid w:val="005A58A3"/>
    <w:rsid w:val="005A72B5"/>
    <w:rsid w:val="005B0223"/>
    <w:rsid w:val="005B04CF"/>
    <w:rsid w:val="005B1904"/>
    <w:rsid w:val="005B2338"/>
    <w:rsid w:val="005B2462"/>
    <w:rsid w:val="005B3795"/>
    <w:rsid w:val="005B3D77"/>
    <w:rsid w:val="005B58B7"/>
    <w:rsid w:val="005B5A0D"/>
    <w:rsid w:val="005B5A58"/>
    <w:rsid w:val="005B6BAE"/>
    <w:rsid w:val="005B6E5F"/>
    <w:rsid w:val="005B71CC"/>
    <w:rsid w:val="005B7F58"/>
    <w:rsid w:val="005C011C"/>
    <w:rsid w:val="005C0478"/>
    <w:rsid w:val="005C0494"/>
    <w:rsid w:val="005C1028"/>
    <w:rsid w:val="005C15CA"/>
    <w:rsid w:val="005C1681"/>
    <w:rsid w:val="005C1751"/>
    <w:rsid w:val="005C1DD2"/>
    <w:rsid w:val="005C2602"/>
    <w:rsid w:val="005C2D49"/>
    <w:rsid w:val="005C31E5"/>
    <w:rsid w:val="005C357A"/>
    <w:rsid w:val="005C3DFC"/>
    <w:rsid w:val="005C48D3"/>
    <w:rsid w:val="005C4D2C"/>
    <w:rsid w:val="005C5431"/>
    <w:rsid w:val="005C6657"/>
    <w:rsid w:val="005C66FE"/>
    <w:rsid w:val="005C6CCA"/>
    <w:rsid w:val="005C76BD"/>
    <w:rsid w:val="005C7827"/>
    <w:rsid w:val="005D0168"/>
    <w:rsid w:val="005D0210"/>
    <w:rsid w:val="005D061D"/>
    <w:rsid w:val="005D0C92"/>
    <w:rsid w:val="005D0CC3"/>
    <w:rsid w:val="005D108E"/>
    <w:rsid w:val="005D1BE0"/>
    <w:rsid w:val="005D1EE7"/>
    <w:rsid w:val="005D2BCA"/>
    <w:rsid w:val="005D3B73"/>
    <w:rsid w:val="005D4A68"/>
    <w:rsid w:val="005D4A85"/>
    <w:rsid w:val="005D4BA5"/>
    <w:rsid w:val="005D54DE"/>
    <w:rsid w:val="005D65E8"/>
    <w:rsid w:val="005D6D81"/>
    <w:rsid w:val="005D7052"/>
    <w:rsid w:val="005D7CAD"/>
    <w:rsid w:val="005D7FD9"/>
    <w:rsid w:val="005E0B04"/>
    <w:rsid w:val="005E0C96"/>
    <w:rsid w:val="005E1D9D"/>
    <w:rsid w:val="005E2BEE"/>
    <w:rsid w:val="005E2F67"/>
    <w:rsid w:val="005E32DF"/>
    <w:rsid w:val="005E3B20"/>
    <w:rsid w:val="005E4107"/>
    <w:rsid w:val="005E53D3"/>
    <w:rsid w:val="005E5881"/>
    <w:rsid w:val="005E5E1D"/>
    <w:rsid w:val="005E7C18"/>
    <w:rsid w:val="005F00CE"/>
    <w:rsid w:val="005F1756"/>
    <w:rsid w:val="005F1A04"/>
    <w:rsid w:val="005F1EFF"/>
    <w:rsid w:val="005F2CC4"/>
    <w:rsid w:val="005F2D2D"/>
    <w:rsid w:val="005F3C31"/>
    <w:rsid w:val="005F4D38"/>
    <w:rsid w:val="005F5C1B"/>
    <w:rsid w:val="005F5E08"/>
    <w:rsid w:val="005F5E2A"/>
    <w:rsid w:val="005F6C73"/>
    <w:rsid w:val="005F6D42"/>
    <w:rsid w:val="005F70DD"/>
    <w:rsid w:val="005F76BB"/>
    <w:rsid w:val="0060000D"/>
    <w:rsid w:val="006002A4"/>
    <w:rsid w:val="00600B0E"/>
    <w:rsid w:val="00601CA1"/>
    <w:rsid w:val="00603CCC"/>
    <w:rsid w:val="00603CFE"/>
    <w:rsid w:val="00603FB3"/>
    <w:rsid w:val="00603FF8"/>
    <w:rsid w:val="006047A4"/>
    <w:rsid w:val="0060530A"/>
    <w:rsid w:val="0060534A"/>
    <w:rsid w:val="006059B1"/>
    <w:rsid w:val="00605C51"/>
    <w:rsid w:val="00606056"/>
    <w:rsid w:val="00606449"/>
    <w:rsid w:val="0060669A"/>
    <w:rsid w:val="0060745D"/>
    <w:rsid w:val="00607A67"/>
    <w:rsid w:val="00607AFD"/>
    <w:rsid w:val="00607C0D"/>
    <w:rsid w:val="00607C58"/>
    <w:rsid w:val="00607EB1"/>
    <w:rsid w:val="00610367"/>
    <w:rsid w:val="00611176"/>
    <w:rsid w:val="00611671"/>
    <w:rsid w:val="00611B5D"/>
    <w:rsid w:val="0061253D"/>
    <w:rsid w:val="00612F3C"/>
    <w:rsid w:val="0061320C"/>
    <w:rsid w:val="006135A4"/>
    <w:rsid w:val="0061447C"/>
    <w:rsid w:val="00614669"/>
    <w:rsid w:val="0061466D"/>
    <w:rsid w:val="00615956"/>
    <w:rsid w:val="00615CA6"/>
    <w:rsid w:val="00617077"/>
    <w:rsid w:val="0061737C"/>
    <w:rsid w:val="00617E62"/>
    <w:rsid w:val="006218EA"/>
    <w:rsid w:val="00622C69"/>
    <w:rsid w:val="00623274"/>
    <w:rsid w:val="0062414A"/>
    <w:rsid w:val="00624734"/>
    <w:rsid w:val="00624FB6"/>
    <w:rsid w:val="00624FD6"/>
    <w:rsid w:val="006251C6"/>
    <w:rsid w:val="00625BBC"/>
    <w:rsid w:val="006261C1"/>
    <w:rsid w:val="006261FF"/>
    <w:rsid w:val="006267C1"/>
    <w:rsid w:val="0062695A"/>
    <w:rsid w:val="00626B94"/>
    <w:rsid w:val="006273F9"/>
    <w:rsid w:val="00627EBD"/>
    <w:rsid w:val="00630201"/>
    <w:rsid w:val="006305A3"/>
    <w:rsid w:val="00630AF3"/>
    <w:rsid w:val="00630B92"/>
    <w:rsid w:val="00631842"/>
    <w:rsid w:val="00631A37"/>
    <w:rsid w:val="00631B8D"/>
    <w:rsid w:val="00631CAB"/>
    <w:rsid w:val="006332F2"/>
    <w:rsid w:val="00633463"/>
    <w:rsid w:val="006339CC"/>
    <w:rsid w:val="00633A69"/>
    <w:rsid w:val="00633DDE"/>
    <w:rsid w:val="00636CF0"/>
    <w:rsid w:val="00640D94"/>
    <w:rsid w:val="006418BA"/>
    <w:rsid w:val="00643469"/>
    <w:rsid w:val="0064444C"/>
    <w:rsid w:val="00645900"/>
    <w:rsid w:val="00646065"/>
    <w:rsid w:val="006466E3"/>
    <w:rsid w:val="00646D37"/>
    <w:rsid w:val="00647320"/>
    <w:rsid w:val="00647527"/>
    <w:rsid w:val="006479FC"/>
    <w:rsid w:val="0065032B"/>
    <w:rsid w:val="006533D9"/>
    <w:rsid w:val="0065430B"/>
    <w:rsid w:val="006548C1"/>
    <w:rsid w:val="00654DE2"/>
    <w:rsid w:val="00655035"/>
    <w:rsid w:val="006557F6"/>
    <w:rsid w:val="0065624D"/>
    <w:rsid w:val="00656283"/>
    <w:rsid w:val="006563B8"/>
    <w:rsid w:val="00656FF7"/>
    <w:rsid w:val="00657972"/>
    <w:rsid w:val="0066109C"/>
    <w:rsid w:val="006629B9"/>
    <w:rsid w:val="00663B32"/>
    <w:rsid w:val="00664996"/>
    <w:rsid w:val="00665685"/>
    <w:rsid w:val="00665F88"/>
    <w:rsid w:val="00666327"/>
    <w:rsid w:val="00667016"/>
    <w:rsid w:val="006673BD"/>
    <w:rsid w:val="00667B3D"/>
    <w:rsid w:val="00667C51"/>
    <w:rsid w:val="00670D42"/>
    <w:rsid w:val="00672217"/>
    <w:rsid w:val="00672AAF"/>
    <w:rsid w:val="00672ABD"/>
    <w:rsid w:val="00672B79"/>
    <w:rsid w:val="00673006"/>
    <w:rsid w:val="00674DDC"/>
    <w:rsid w:val="00676B22"/>
    <w:rsid w:val="00676B69"/>
    <w:rsid w:val="00676CE6"/>
    <w:rsid w:val="00677959"/>
    <w:rsid w:val="00677BEB"/>
    <w:rsid w:val="00677CB7"/>
    <w:rsid w:val="006800E1"/>
    <w:rsid w:val="006801B9"/>
    <w:rsid w:val="00680A83"/>
    <w:rsid w:val="00681376"/>
    <w:rsid w:val="0068153C"/>
    <w:rsid w:val="00681C07"/>
    <w:rsid w:val="006833AB"/>
    <w:rsid w:val="00683A1F"/>
    <w:rsid w:val="00684617"/>
    <w:rsid w:val="00684936"/>
    <w:rsid w:val="00684957"/>
    <w:rsid w:val="00687112"/>
    <w:rsid w:val="00690C79"/>
    <w:rsid w:val="00691213"/>
    <w:rsid w:val="00692037"/>
    <w:rsid w:val="00693167"/>
    <w:rsid w:val="0069330E"/>
    <w:rsid w:val="006945F8"/>
    <w:rsid w:val="006951E2"/>
    <w:rsid w:val="00695429"/>
    <w:rsid w:val="00696249"/>
    <w:rsid w:val="00696C73"/>
    <w:rsid w:val="0069746B"/>
    <w:rsid w:val="00697662"/>
    <w:rsid w:val="00697A9B"/>
    <w:rsid w:val="006A04BE"/>
    <w:rsid w:val="006A0967"/>
    <w:rsid w:val="006A0A90"/>
    <w:rsid w:val="006A0CF4"/>
    <w:rsid w:val="006A0E40"/>
    <w:rsid w:val="006A1583"/>
    <w:rsid w:val="006A290B"/>
    <w:rsid w:val="006A31ED"/>
    <w:rsid w:val="006A383F"/>
    <w:rsid w:val="006A4661"/>
    <w:rsid w:val="006A4FC6"/>
    <w:rsid w:val="006A538C"/>
    <w:rsid w:val="006A5909"/>
    <w:rsid w:val="006A5F6B"/>
    <w:rsid w:val="006A613E"/>
    <w:rsid w:val="006A6E71"/>
    <w:rsid w:val="006A73E0"/>
    <w:rsid w:val="006A7C13"/>
    <w:rsid w:val="006B0722"/>
    <w:rsid w:val="006B07BF"/>
    <w:rsid w:val="006B0E99"/>
    <w:rsid w:val="006B1D6A"/>
    <w:rsid w:val="006B2011"/>
    <w:rsid w:val="006B23F9"/>
    <w:rsid w:val="006B2B0D"/>
    <w:rsid w:val="006B2E41"/>
    <w:rsid w:val="006B2FCB"/>
    <w:rsid w:val="006B3041"/>
    <w:rsid w:val="006B42BE"/>
    <w:rsid w:val="006B5053"/>
    <w:rsid w:val="006B5592"/>
    <w:rsid w:val="006B686C"/>
    <w:rsid w:val="006B6D0A"/>
    <w:rsid w:val="006B72B7"/>
    <w:rsid w:val="006B75A1"/>
    <w:rsid w:val="006B7C29"/>
    <w:rsid w:val="006B7E85"/>
    <w:rsid w:val="006C0551"/>
    <w:rsid w:val="006C0A4C"/>
    <w:rsid w:val="006C0FB3"/>
    <w:rsid w:val="006C1228"/>
    <w:rsid w:val="006C13BD"/>
    <w:rsid w:val="006C1A6F"/>
    <w:rsid w:val="006C1BD9"/>
    <w:rsid w:val="006C2C6A"/>
    <w:rsid w:val="006C36D8"/>
    <w:rsid w:val="006C3857"/>
    <w:rsid w:val="006C395F"/>
    <w:rsid w:val="006C4067"/>
    <w:rsid w:val="006C4416"/>
    <w:rsid w:val="006C4D3F"/>
    <w:rsid w:val="006C4EEF"/>
    <w:rsid w:val="006C546A"/>
    <w:rsid w:val="006C59CF"/>
    <w:rsid w:val="006C5A37"/>
    <w:rsid w:val="006C5AD7"/>
    <w:rsid w:val="006C5B23"/>
    <w:rsid w:val="006C61DD"/>
    <w:rsid w:val="006C735D"/>
    <w:rsid w:val="006C7C31"/>
    <w:rsid w:val="006D082E"/>
    <w:rsid w:val="006D0A36"/>
    <w:rsid w:val="006D0B90"/>
    <w:rsid w:val="006D1309"/>
    <w:rsid w:val="006D1797"/>
    <w:rsid w:val="006D1AC1"/>
    <w:rsid w:val="006D26B0"/>
    <w:rsid w:val="006D33F6"/>
    <w:rsid w:val="006D3858"/>
    <w:rsid w:val="006D3A46"/>
    <w:rsid w:val="006D45DF"/>
    <w:rsid w:val="006D47EE"/>
    <w:rsid w:val="006D4F71"/>
    <w:rsid w:val="006D54C1"/>
    <w:rsid w:val="006D5761"/>
    <w:rsid w:val="006D6C1C"/>
    <w:rsid w:val="006D6D14"/>
    <w:rsid w:val="006D6DE5"/>
    <w:rsid w:val="006D6EFE"/>
    <w:rsid w:val="006D71BE"/>
    <w:rsid w:val="006D71C6"/>
    <w:rsid w:val="006D7349"/>
    <w:rsid w:val="006D7661"/>
    <w:rsid w:val="006D7F55"/>
    <w:rsid w:val="006E0537"/>
    <w:rsid w:val="006E06FE"/>
    <w:rsid w:val="006E07BA"/>
    <w:rsid w:val="006E093D"/>
    <w:rsid w:val="006E200E"/>
    <w:rsid w:val="006E276D"/>
    <w:rsid w:val="006E2BD3"/>
    <w:rsid w:val="006E2CD2"/>
    <w:rsid w:val="006E30FC"/>
    <w:rsid w:val="006E364B"/>
    <w:rsid w:val="006E5717"/>
    <w:rsid w:val="006E609A"/>
    <w:rsid w:val="006E60AB"/>
    <w:rsid w:val="006E6339"/>
    <w:rsid w:val="006E65B3"/>
    <w:rsid w:val="006E6F6B"/>
    <w:rsid w:val="006E7284"/>
    <w:rsid w:val="006E7392"/>
    <w:rsid w:val="006F0329"/>
    <w:rsid w:val="006F0745"/>
    <w:rsid w:val="006F0E8C"/>
    <w:rsid w:val="006F1079"/>
    <w:rsid w:val="006F1359"/>
    <w:rsid w:val="006F1405"/>
    <w:rsid w:val="006F15E5"/>
    <w:rsid w:val="006F1B2D"/>
    <w:rsid w:val="006F2773"/>
    <w:rsid w:val="006F2A5A"/>
    <w:rsid w:val="006F3972"/>
    <w:rsid w:val="006F3B52"/>
    <w:rsid w:val="006F3C2B"/>
    <w:rsid w:val="006F461E"/>
    <w:rsid w:val="006F4BDF"/>
    <w:rsid w:val="006F50E9"/>
    <w:rsid w:val="006F5859"/>
    <w:rsid w:val="006F5C51"/>
    <w:rsid w:val="006F5F3D"/>
    <w:rsid w:val="006F75C0"/>
    <w:rsid w:val="006F78BE"/>
    <w:rsid w:val="006F7934"/>
    <w:rsid w:val="006F7FDD"/>
    <w:rsid w:val="00700058"/>
    <w:rsid w:val="007003EE"/>
    <w:rsid w:val="007023AA"/>
    <w:rsid w:val="00702ED6"/>
    <w:rsid w:val="007031FA"/>
    <w:rsid w:val="00703EBC"/>
    <w:rsid w:val="00705316"/>
    <w:rsid w:val="0070661A"/>
    <w:rsid w:val="00706624"/>
    <w:rsid w:val="00706952"/>
    <w:rsid w:val="00707103"/>
    <w:rsid w:val="0071094F"/>
    <w:rsid w:val="00710AC6"/>
    <w:rsid w:val="00711C06"/>
    <w:rsid w:val="00712073"/>
    <w:rsid w:val="007123E9"/>
    <w:rsid w:val="0071277A"/>
    <w:rsid w:val="007128AD"/>
    <w:rsid w:val="00712A21"/>
    <w:rsid w:val="00712ECE"/>
    <w:rsid w:val="00713FC6"/>
    <w:rsid w:val="00714425"/>
    <w:rsid w:val="0071507B"/>
    <w:rsid w:val="007156F1"/>
    <w:rsid w:val="0071581D"/>
    <w:rsid w:val="007158A2"/>
    <w:rsid w:val="00715A2A"/>
    <w:rsid w:val="00715B18"/>
    <w:rsid w:val="00715B6E"/>
    <w:rsid w:val="00715CDD"/>
    <w:rsid w:val="00715F51"/>
    <w:rsid w:val="00716E45"/>
    <w:rsid w:val="0071701B"/>
    <w:rsid w:val="007173CB"/>
    <w:rsid w:val="007176A5"/>
    <w:rsid w:val="00717830"/>
    <w:rsid w:val="0072011B"/>
    <w:rsid w:val="0072013A"/>
    <w:rsid w:val="00720527"/>
    <w:rsid w:val="0072058E"/>
    <w:rsid w:val="00720D00"/>
    <w:rsid w:val="00720E9A"/>
    <w:rsid w:val="0072106F"/>
    <w:rsid w:val="0072115D"/>
    <w:rsid w:val="007211D3"/>
    <w:rsid w:val="00721B82"/>
    <w:rsid w:val="007222F7"/>
    <w:rsid w:val="00722A27"/>
    <w:rsid w:val="007230A3"/>
    <w:rsid w:val="00723DE6"/>
    <w:rsid w:val="00724318"/>
    <w:rsid w:val="00725283"/>
    <w:rsid w:val="007267D0"/>
    <w:rsid w:val="007268E8"/>
    <w:rsid w:val="00726E40"/>
    <w:rsid w:val="007301C5"/>
    <w:rsid w:val="00730A1D"/>
    <w:rsid w:val="00731CB7"/>
    <w:rsid w:val="0073228F"/>
    <w:rsid w:val="007328C9"/>
    <w:rsid w:val="00733032"/>
    <w:rsid w:val="00733054"/>
    <w:rsid w:val="007333A5"/>
    <w:rsid w:val="00733B19"/>
    <w:rsid w:val="0073458B"/>
    <w:rsid w:val="00734611"/>
    <w:rsid w:val="0073464C"/>
    <w:rsid w:val="00734D81"/>
    <w:rsid w:val="00734F0A"/>
    <w:rsid w:val="00735392"/>
    <w:rsid w:val="00735C06"/>
    <w:rsid w:val="00735D91"/>
    <w:rsid w:val="0073609E"/>
    <w:rsid w:val="00736121"/>
    <w:rsid w:val="00736619"/>
    <w:rsid w:val="00737409"/>
    <w:rsid w:val="00737649"/>
    <w:rsid w:val="00737838"/>
    <w:rsid w:val="00740A24"/>
    <w:rsid w:val="00740EAF"/>
    <w:rsid w:val="00740F42"/>
    <w:rsid w:val="00743438"/>
    <w:rsid w:val="007439D9"/>
    <w:rsid w:val="007442F4"/>
    <w:rsid w:val="007444EC"/>
    <w:rsid w:val="00744733"/>
    <w:rsid w:val="00744C01"/>
    <w:rsid w:val="00744CD4"/>
    <w:rsid w:val="00745BF8"/>
    <w:rsid w:val="00745CCC"/>
    <w:rsid w:val="00745E31"/>
    <w:rsid w:val="00745F1C"/>
    <w:rsid w:val="0074650D"/>
    <w:rsid w:val="00746AE1"/>
    <w:rsid w:val="0074757A"/>
    <w:rsid w:val="0075005F"/>
    <w:rsid w:val="0075024E"/>
    <w:rsid w:val="0075040C"/>
    <w:rsid w:val="00750D2F"/>
    <w:rsid w:val="00751E0A"/>
    <w:rsid w:val="00752041"/>
    <w:rsid w:val="00752140"/>
    <w:rsid w:val="007526DA"/>
    <w:rsid w:val="007536F7"/>
    <w:rsid w:val="00753860"/>
    <w:rsid w:val="007539BE"/>
    <w:rsid w:val="00753E9E"/>
    <w:rsid w:val="00753F07"/>
    <w:rsid w:val="00754B63"/>
    <w:rsid w:val="00754DC8"/>
    <w:rsid w:val="0075564F"/>
    <w:rsid w:val="007556C4"/>
    <w:rsid w:val="007564CE"/>
    <w:rsid w:val="00756C1F"/>
    <w:rsid w:val="00756CC0"/>
    <w:rsid w:val="007577CC"/>
    <w:rsid w:val="00757DFA"/>
    <w:rsid w:val="007603A0"/>
    <w:rsid w:val="00760517"/>
    <w:rsid w:val="00760679"/>
    <w:rsid w:val="00760820"/>
    <w:rsid w:val="00760BDE"/>
    <w:rsid w:val="007613A7"/>
    <w:rsid w:val="00761ECC"/>
    <w:rsid w:val="00761ECE"/>
    <w:rsid w:val="00763124"/>
    <w:rsid w:val="0076485B"/>
    <w:rsid w:val="0076506E"/>
    <w:rsid w:val="00765AE2"/>
    <w:rsid w:val="00765C37"/>
    <w:rsid w:val="00765C5C"/>
    <w:rsid w:val="00767C4D"/>
    <w:rsid w:val="00771CFB"/>
    <w:rsid w:val="00771FE5"/>
    <w:rsid w:val="007754E5"/>
    <w:rsid w:val="0077553F"/>
    <w:rsid w:val="00775ADF"/>
    <w:rsid w:val="00775C03"/>
    <w:rsid w:val="00776277"/>
    <w:rsid w:val="0077642D"/>
    <w:rsid w:val="00776831"/>
    <w:rsid w:val="00776D7C"/>
    <w:rsid w:val="00777106"/>
    <w:rsid w:val="007774EE"/>
    <w:rsid w:val="00777B88"/>
    <w:rsid w:val="00777C2E"/>
    <w:rsid w:val="00777D02"/>
    <w:rsid w:val="00777D77"/>
    <w:rsid w:val="00780089"/>
    <w:rsid w:val="00780334"/>
    <w:rsid w:val="00780B26"/>
    <w:rsid w:val="00781618"/>
    <w:rsid w:val="00781A63"/>
    <w:rsid w:val="00781AF2"/>
    <w:rsid w:val="00783F19"/>
    <w:rsid w:val="0078432D"/>
    <w:rsid w:val="00784879"/>
    <w:rsid w:val="00784931"/>
    <w:rsid w:val="007854E3"/>
    <w:rsid w:val="007856AD"/>
    <w:rsid w:val="007859A1"/>
    <w:rsid w:val="00786042"/>
    <w:rsid w:val="007869E0"/>
    <w:rsid w:val="0078782D"/>
    <w:rsid w:val="007879AA"/>
    <w:rsid w:val="00787F14"/>
    <w:rsid w:val="00790131"/>
    <w:rsid w:val="00790C95"/>
    <w:rsid w:val="00791767"/>
    <w:rsid w:val="00792465"/>
    <w:rsid w:val="007925FB"/>
    <w:rsid w:val="00793753"/>
    <w:rsid w:val="00793793"/>
    <w:rsid w:val="007937F1"/>
    <w:rsid w:val="007944EF"/>
    <w:rsid w:val="0079491B"/>
    <w:rsid w:val="00795401"/>
    <w:rsid w:val="0079552C"/>
    <w:rsid w:val="00795B42"/>
    <w:rsid w:val="00795E22"/>
    <w:rsid w:val="007965C5"/>
    <w:rsid w:val="0079676C"/>
    <w:rsid w:val="0079680A"/>
    <w:rsid w:val="007968F0"/>
    <w:rsid w:val="00796D10"/>
    <w:rsid w:val="00797583"/>
    <w:rsid w:val="0079758A"/>
    <w:rsid w:val="007975CB"/>
    <w:rsid w:val="007977B5"/>
    <w:rsid w:val="00797C78"/>
    <w:rsid w:val="007A1032"/>
    <w:rsid w:val="007A1B9E"/>
    <w:rsid w:val="007A2FDC"/>
    <w:rsid w:val="007A3091"/>
    <w:rsid w:val="007A326F"/>
    <w:rsid w:val="007A3556"/>
    <w:rsid w:val="007A495D"/>
    <w:rsid w:val="007A58E4"/>
    <w:rsid w:val="007A603F"/>
    <w:rsid w:val="007A71A9"/>
    <w:rsid w:val="007A7870"/>
    <w:rsid w:val="007A7CFA"/>
    <w:rsid w:val="007B0FCD"/>
    <w:rsid w:val="007B0FF2"/>
    <w:rsid w:val="007B1253"/>
    <w:rsid w:val="007B1C0E"/>
    <w:rsid w:val="007B1D2B"/>
    <w:rsid w:val="007B25B7"/>
    <w:rsid w:val="007B2CCF"/>
    <w:rsid w:val="007B319D"/>
    <w:rsid w:val="007B387E"/>
    <w:rsid w:val="007B3C17"/>
    <w:rsid w:val="007B4369"/>
    <w:rsid w:val="007B43E5"/>
    <w:rsid w:val="007B4669"/>
    <w:rsid w:val="007B4F1D"/>
    <w:rsid w:val="007B51ED"/>
    <w:rsid w:val="007B53A1"/>
    <w:rsid w:val="007B5A46"/>
    <w:rsid w:val="007B69A1"/>
    <w:rsid w:val="007B6E0D"/>
    <w:rsid w:val="007B75B8"/>
    <w:rsid w:val="007B7B45"/>
    <w:rsid w:val="007C04A8"/>
    <w:rsid w:val="007C0F99"/>
    <w:rsid w:val="007C1575"/>
    <w:rsid w:val="007C1ADB"/>
    <w:rsid w:val="007C1D40"/>
    <w:rsid w:val="007C22EA"/>
    <w:rsid w:val="007C2DA9"/>
    <w:rsid w:val="007C2E66"/>
    <w:rsid w:val="007C2FD0"/>
    <w:rsid w:val="007C314D"/>
    <w:rsid w:val="007C3413"/>
    <w:rsid w:val="007C403C"/>
    <w:rsid w:val="007C42BC"/>
    <w:rsid w:val="007C43B1"/>
    <w:rsid w:val="007C474E"/>
    <w:rsid w:val="007C4BDC"/>
    <w:rsid w:val="007C4BF1"/>
    <w:rsid w:val="007C5FAB"/>
    <w:rsid w:val="007C6AF4"/>
    <w:rsid w:val="007C6B6A"/>
    <w:rsid w:val="007C6E1F"/>
    <w:rsid w:val="007C71A3"/>
    <w:rsid w:val="007C7BA1"/>
    <w:rsid w:val="007D19D5"/>
    <w:rsid w:val="007D1A92"/>
    <w:rsid w:val="007D26BE"/>
    <w:rsid w:val="007D274E"/>
    <w:rsid w:val="007D2A71"/>
    <w:rsid w:val="007D3F1C"/>
    <w:rsid w:val="007D4674"/>
    <w:rsid w:val="007D4A1E"/>
    <w:rsid w:val="007D4D19"/>
    <w:rsid w:val="007D50EA"/>
    <w:rsid w:val="007D56DB"/>
    <w:rsid w:val="007D6C24"/>
    <w:rsid w:val="007D6DFF"/>
    <w:rsid w:val="007E0100"/>
    <w:rsid w:val="007E0550"/>
    <w:rsid w:val="007E08F0"/>
    <w:rsid w:val="007E0B6E"/>
    <w:rsid w:val="007E0B80"/>
    <w:rsid w:val="007E0FE8"/>
    <w:rsid w:val="007E1D88"/>
    <w:rsid w:val="007E2D05"/>
    <w:rsid w:val="007E36AA"/>
    <w:rsid w:val="007E3947"/>
    <w:rsid w:val="007E4ABB"/>
    <w:rsid w:val="007E57FA"/>
    <w:rsid w:val="007E6031"/>
    <w:rsid w:val="007E7229"/>
    <w:rsid w:val="007F1388"/>
    <w:rsid w:val="007F1C7F"/>
    <w:rsid w:val="007F1D54"/>
    <w:rsid w:val="007F23F3"/>
    <w:rsid w:val="007F2AC7"/>
    <w:rsid w:val="007F2EC2"/>
    <w:rsid w:val="007F33C0"/>
    <w:rsid w:val="007F433C"/>
    <w:rsid w:val="007F4A1C"/>
    <w:rsid w:val="007F4DCB"/>
    <w:rsid w:val="007F555D"/>
    <w:rsid w:val="007F58E2"/>
    <w:rsid w:val="007F67BE"/>
    <w:rsid w:val="007F6D6C"/>
    <w:rsid w:val="007F6DF4"/>
    <w:rsid w:val="007F7515"/>
    <w:rsid w:val="007F7E60"/>
    <w:rsid w:val="00800241"/>
    <w:rsid w:val="008009F1"/>
    <w:rsid w:val="00800D0F"/>
    <w:rsid w:val="00801F34"/>
    <w:rsid w:val="00802003"/>
    <w:rsid w:val="00802758"/>
    <w:rsid w:val="00802829"/>
    <w:rsid w:val="00802933"/>
    <w:rsid w:val="00802AB6"/>
    <w:rsid w:val="00802F91"/>
    <w:rsid w:val="008041BB"/>
    <w:rsid w:val="00804821"/>
    <w:rsid w:val="00805656"/>
    <w:rsid w:val="00806638"/>
    <w:rsid w:val="00807033"/>
    <w:rsid w:val="00807425"/>
    <w:rsid w:val="0080799E"/>
    <w:rsid w:val="00810C96"/>
    <w:rsid w:val="0081187E"/>
    <w:rsid w:val="00811F29"/>
    <w:rsid w:val="00811FDB"/>
    <w:rsid w:val="00812A1C"/>
    <w:rsid w:val="00812B4C"/>
    <w:rsid w:val="00812E81"/>
    <w:rsid w:val="00812F89"/>
    <w:rsid w:val="00813468"/>
    <w:rsid w:val="00813EE6"/>
    <w:rsid w:val="008145C1"/>
    <w:rsid w:val="0081534A"/>
    <w:rsid w:val="008153AA"/>
    <w:rsid w:val="00816509"/>
    <w:rsid w:val="00816F18"/>
    <w:rsid w:val="008179EA"/>
    <w:rsid w:val="0082067D"/>
    <w:rsid w:val="00820C46"/>
    <w:rsid w:val="0082125F"/>
    <w:rsid w:val="0082147C"/>
    <w:rsid w:val="00821574"/>
    <w:rsid w:val="00821B49"/>
    <w:rsid w:val="0082328C"/>
    <w:rsid w:val="008237E1"/>
    <w:rsid w:val="00824611"/>
    <w:rsid w:val="008252DF"/>
    <w:rsid w:val="008256BC"/>
    <w:rsid w:val="00825838"/>
    <w:rsid w:val="008259E0"/>
    <w:rsid w:val="00825FC9"/>
    <w:rsid w:val="008269D1"/>
    <w:rsid w:val="00827293"/>
    <w:rsid w:val="00827366"/>
    <w:rsid w:val="008273A6"/>
    <w:rsid w:val="0082756B"/>
    <w:rsid w:val="00827605"/>
    <w:rsid w:val="00827A5A"/>
    <w:rsid w:val="00827FE2"/>
    <w:rsid w:val="008311B5"/>
    <w:rsid w:val="008317C4"/>
    <w:rsid w:val="00831B53"/>
    <w:rsid w:val="00831D52"/>
    <w:rsid w:val="008323EB"/>
    <w:rsid w:val="00832E57"/>
    <w:rsid w:val="00832F2A"/>
    <w:rsid w:val="00833570"/>
    <w:rsid w:val="00834301"/>
    <w:rsid w:val="00834926"/>
    <w:rsid w:val="00834D3C"/>
    <w:rsid w:val="00834E54"/>
    <w:rsid w:val="0083507A"/>
    <w:rsid w:val="00835205"/>
    <w:rsid w:val="00835C42"/>
    <w:rsid w:val="0083622B"/>
    <w:rsid w:val="00836688"/>
    <w:rsid w:val="00836CD3"/>
    <w:rsid w:val="008376B5"/>
    <w:rsid w:val="00837CCB"/>
    <w:rsid w:val="00837CF8"/>
    <w:rsid w:val="008410A6"/>
    <w:rsid w:val="008413CF"/>
    <w:rsid w:val="008416DC"/>
    <w:rsid w:val="00842386"/>
    <w:rsid w:val="00842D31"/>
    <w:rsid w:val="00842DE7"/>
    <w:rsid w:val="00842E96"/>
    <w:rsid w:val="0084325D"/>
    <w:rsid w:val="008437E4"/>
    <w:rsid w:val="00843C2C"/>
    <w:rsid w:val="00843E33"/>
    <w:rsid w:val="0084431B"/>
    <w:rsid w:val="00844A43"/>
    <w:rsid w:val="00844CB9"/>
    <w:rsid w:val="008451E7"/>
    <w:rsid w:val="00845A53"/>
    <w:rsid w:val="008466A1"/>
    <w:rsid w:val="00846BF5"/>
    <w:rsid w:val="00847801"/>
    <w:rsid w:val="008511EA"/>
    <w:rsid w:val="0085121E"/>
    <w:rsid w:val="0085140F"/>
    <w:rsid w:val="00852038"/>
    <w:rsid w:val="00852E31"/>
    <w:rsid w:val="00852E52"/>
    <w:rsid w:val="008532F4"/>
    <w:rsid w:val="00853342"/>
    <w:rsid w:val="008534BE"/>
    <w:rsid w:val="00853E01"/>
    <w:rsid w:val="0085400F"/>
    <w:rsid w:val="008545E5"/>
    <w:rsid w:val="0085482F"/>
    <w:rsid w:val="00854A51"/>
    <w:rsid w:val="00854BBA"/>
    <w:rsid w:val="00855117"/>
    <w:rsid w:val="00855187"/>
    <w:rsid w:val="00855595"/>
    <w:rsid w:val="0085641F"/>
    <w:rsid w:val="00857A89"/>
    <w:rsid w:val="00857ACE"/>
    <w:rsid w:val="008600A1"/>
    <w:rsid w:val="00860146"/>
    <w:rsid w:val="00860D56"/>
    <w:rsid w:val="00861112"/>
    <w:rsid w:val="00861317"/>
    <w:rsid w:val="008615C6"/>
    <w:rsid w:val="008617FC"/>
    <w:rsid w:val="00861AE2"/>
    <w:rsid w:val="00861E52"/>
    <w:rsid w:val="00861FA2"/>
    <w:rsid w:val="008621E0"/>
    <w:rsid w:val="00862417"/>
    <w:rsid w:val="008626BE"/>
    <w:rsid w:val="008627E4"/>
    <w:rsid w:val="008631DB"/>
    <w:rsid w:val="008632E4"/>
    <w:rsid w:val="00864016"/>
    <w:rsid w:val="00864337"/>
    <w:rsid w:val="00864695"/>
    <w:rsid w:val="0086491A"/>
    <w:rsid w:val="00866075"/>
    <w:rsid w:val="00867BE7"/>
    <w:rsid w:val="00867CE9"/>
    <w:rsid w:val="00867DBE"/>
    <w:rsid w:val="00871452"/>
    <w:rsid w:val="0087198D"/>
    <w:rsid w:val="008725EA"/>
    <w:rsid w:val="0087303F"/>
    <w:rsid w:val="00873C1C"/>
    <w:rsid w:val="008756AA"/>
    <w:rsid w:val="00875B74"/>
    <w:rsid w:val="00876C6D"/>
    <w:rsid w:val="00876C8A"/>
    <w:rsid w:val="00876CCF"/>
    <w:rsid w:val="00876E4E"/>
    <w:rsid w:val="008773BC"/>
    <w:rsid w:val="00877BA6"/>
    <w:rsid w:val="00880A8B"/>
    <w:rsid w:val="00880DB7"/>
    <w:rsid w:val="00880E18"/>
    <w:rsid w:val="008815C0"/>
    <w:rsid w:val="008818D2"/>
    <w:rsid w:val="00881C7D"/>
    <w:rsid w:val="00881F66"/>
    <w:rsid w:val="00882325"/>
    <w:rsid w:val="00883057"/>
    <w:rsid w:val="00883087"/>
    <w:rsid w:val="00883156"/>
    <w:rsid w:val="00883873"/>
    <w:rsid w:val="008838F0"/>
    <w:rsid w:val="00883CEE"/>
    <w:rsid w:val="00883D8B"/>
    <w:rsid w:val="00884DEA"/>
    <w:rsid w:val="00885357"/>
    <w:rsid w:val="0088575A"/>
    <w:rsid w:val="008863E0"/>
    <w:rsid w:val="0088643B"/>
    <w:rsid w:val="008869BC"/>
    <w:rsid w:val="00886BAD"/>
    <w:rsid w:val="008871CC"/>
    <w:rsid w:val="00887319"/>
    <w:rsid w:val="008876EF"/>
    <w:rsid w:val="00890102"/>
    <w:rsid w:val="008905AD"/>
    <w:rsid w:val="0089114A"/>
    <w:rsid w:val="0089130F"/>
    <w:rsid w:val="00891A4A"/>
    <w:rsid w:val="00891E55"/>
    <w:rsid w:val="0089242D"/>
    <w:rsid w:val="00892E99"/>
    <w:rsid w:val="00894432"/>
    <w:rsid w:val="00894FC2"/>
    <w:rsid w:val="0089546B"/>
    <w:rsid w:val="008956E4"/>
    <w:rsid w:val="00897C5E"/>
    <w:rsid w:val="00897D41"/>
    <w:rsid w:val="008A06C6"/>
    <w:rsid w:val="008A10D7"/>
    <w:rsid w:val="008A19CE"/>
    <w:rsid w:val="008A1B9C"/>
    <w:rsid w:val="008A1BFD"/>
    <w:rsid w:val="008A1E7E"/>
    <w:rsid w:val="008A2A37"/>
    <w:rsid w:val="008A2AFB"/>
    <w:rsid w:val="008A2DA4"/>
    <w:rsid w:val="008A32E2"/>
    <w:rsid w:val="008A346D"/>
    <w:rsid w:val="008A34D7"/>
    <w:rsid w:val="008A3B7A"/>
    <w:rsid w:val="008A3EC4"/>
    <w:rsid w:val="008A3EEB"/>
    <w:rsid w:val="008A3F2E"/>
    <w:rsid w:val="008A6093"/>
    <w:rsid w:val="008A64BB"/>
    <w:rsid w:val="008A6553"/>
    <w:rsid w:val="008A796F"/>
    <w:rsid w:val="008A79A4"/>
    <w:rsid w:val="008B10B5"/>
    <w:rsid w:val="008B15C7"/>
    <w:rsid w:val="008B160B"/>
    <w:rsid w:val="008B1610"/>
    <w:rsid w:val="008B2127"/>
    <w:rsid w:val="008B259A"/>
    <w:rsid w:val="008B2FD7"/>
    <w:rsid w:val="008B314F"/>
    <w:rsid w:val="008B32B4"/>
    <w:rsid w:val="008B426E"/>
    <w:rsid w:val="008B45DA"/>
    <w:rsid w:val="008B468D"/>
    <w:rsid w:val="008B607C"/>
    <w:rsid w:val="008B6820"/>
    <w:rsid w:val="008B6823"/>
    <w:rsid w:val="008B70D2"/>
    <w:rsid w:val="008B75EA"/>
    <w:rsid w:val="008B7CD8"/>
    <w:rsid w:val="008C0950"/>
    <w:rsid w:val="008C2E93"/>
    <w:rsid w:val="008C32C3"/>
    <w:rsid w:val="008C33D0"/>
    <w:rsid w:val="008C3713"/>
    <w:rsid w:val="008C44AF"/>
    <w:rsid w:val="008C496C"/>
    <w:rsid w:val="008C4B2C"/>
    <w:rsid w:val="008C5154"/>
    <w:rsid w:val="008C5981"/>
    <w:rsid w:val="008C59BF"/>
    <w:rsid w:val="008C630E"/>
    <w:rsid w:val="008C680E"/>
    <w:rsid w:val="008C69EF"/>
    <w:rsid w:val="008C6C84"/>
    <w:rsid w:val="008C6D1A"/>
    <w:rsid w:val="008C7975"/>
    <w:rsid w:val="008D0C56"/>
    <w:rsid w:val="008D0D70"/>
    <w:rsid w:val="008D127E"/>
    <w:rsid w:val="008D1CBC"/>
    <w:rsid w:val="008D1F03"/>
    <w:rsid w:val="008D1F87"/>
    <w:rsid w:val="008D36C4"/>
    <w:rsid w:val="008D3EF3"/>
    <w:rsid w:val="008D429A"/>
    <w:rsid w:val="008D4444"/>
    <w:rsid w:val="008D472B"/>
    <w:rsid w:val="008D47A2"/>
    <w:rsid w:val="008D481C"/>
    <w:rsid w:val="008D4D5A"/>
    <w:rsid w:val="008D552C"/>
    <w:rsid w:val="008D56A3"/>
    <w:rsid w:val="008D5CA2"/>
    <w:rsid w:val="008D6CC7"/>
    <w:rsid w:val="008E011F"/>
    <w:rsid w:val="008E01D8"/>
    <w:rsid w:val="008E0347"/>
    <w:rsid w:val="008E0B7A"/>
    <w:rsid w:val="008E0BAC"/>
    <w:rsid w:val="008E0BC6"/>
    <w:rsid w:val="008E1036"/>
    <w:rsid w:val="008E12EC"/>
    <w:rsid w:val="008E20DA"/>
    <w:rsid w:val="008E3030"/>
    <w:rsid w:val="008E32EE"/>
    <w:rsid w:val="008E3EDB"/>
    <w:rsid w:val="008E4425"/>
    <w:rsid w:val="008E4D9E"/>
    <w:rsid w:val="008E55DD"/>
    <w:rsid w:val="008E6379"/>
    <w:rsid w:val="008E7BF6"/>
    <w:rsid w:val="008F0C7A"/>
    <w:rsid w:val="008F1312"/>
    <w:rsid w:val="008F32A6"/>
    <w:rsid w:val="008F3331"/>
    <w:rsid w:val="008F33DD"/>
    <w:rsid w:val="008F46E8"/>
    <w:rsid w:val="008F4B95"/>
    <w:rsid w:val="008F4CD8"/>
    <w:rsid w:val="008F519B"/>
    <w:rsid w:val="008F520F"/>
    <w:rsid w:val="008F5721"/>
    <w:rsid w:val="008F57E3"/>
    <w:rsid w:val="008F6022"/>
    <w:rsid w:val="008F6090"/>
    <w:rsid w:val="008F7104"/>
    <w:rsid w:val="008F7213"/>
    <w:rsid w:val="008F7730"/>
    <w:rsid w:val="008F7C39"/>
    <w:rsid w:val="008F7D03"/>
    <w:rsid w:val="00900EB7"/>
    <w:rsid w:val="00900EEB"/>
    <w:rsid w:val="00901591"/>
    <w:rsid w:val="00901C65"/>
    <w:rsid w:val="009025B3"/>
    <w:rsid w:val="00902C0A"/>
    <w:rsid w:val="009030D6"/>
    <w:rsid w:val="009031C0"/>
    <w:rsid w:val="009035D6"/>
    <w:rsid w:val="00903C49"/>
    <w:rsid w:val="00903D0E"/>
    <w:rsid w:val="00903D6E"/>
    <w:rsid w:val="0090486A"/>
    <w:rsid w:val="009053BD"/>
    <w:rsid w:val="00905C76"/>
    <w:rsid w:val="00906270"/>
    <w:rsid w:val="00906632"/>
    <w:rsid w:val="00907094"/>
    <w:rsid w:val="00907B76"/>
    <w:rsid w:val="00907E32"/>
    <w:rsid w:val="00910119"/>
    <w:rsid w:val="00910872"/>
    <w:rsid w:val="009109B9"/>
    <w:rsid w:val="00910D6F"/>
    <w:rsid w:val="00912A2E"/>
    <w:rsid w:val="00912E65"/>
    <w:rsid w:val="00912F7B"/>
    <w:rsid w:val="00912F97"/>
    <w:rsid w:val="0091325D"/>
    <w:rsid w:val="009161FC"/>
    <w:rsid w:val="009168EC"/>
    <w:rsid w:val="00916FCC"/>
    <w:rsid w:val="00917521"/>
    <w:rsid w:val="00920E76"/>
    <w:rsid w:val="009221CC"/>
    <w:rsid w:val="00922336"/>
    <w:rsid w:val="00922555"/>
    <w:rsid w:val="00922F70"/>
    <w:rsid w:val="009231A8"/>
    <w:rsid w:val="00923DC6"/>
    <w:rsid w:val="0092406C"/>
    <w:rsid w:val="00924881"/>
    <w:rsid w:val="00924AD5"/>
    <w:rsid w:val="00924C11"/>
    <w:rsid w:val="009257EA"/>
    <w:rsid w:val="00925A6A"/>
    <w:rsid w:val="00927035"/>
    <w:rsid w:val="00927048"/>
    <w:rsid w:val="00927405"/>
    <w:rsid w:val="00927A98"/>
    <w:rsid w:val="00927B61"/>
    <w:rsid w:val="00927C8D"/>
    <w:rsid w:val="00927E6D"/>
    <w:rsid w:val="009300F6"/>
    <w:rsid w:val="00930EB7"/>
    <w:rsid w:val="00930EDC"/>
    <w:rsid w:val="00931111"/>
    <w:rsid w:val="009319CA"/>
    <w:rsid w:val="00931ECB"/>
    <w:rsid w:val="0093280A"/>
    <w:rsid w:val="00932810"/>
    <w:rsid w:val="0093422D"/>
    <w:rsid w:val="00934A1A"/>
    <w:rsid w:val="009350BC"/>
    <w:rsid w:val="009353E8"/>
    <w:rsid w:val="00935D95"/>
    <w:rsid w:val="00935EFE"/>
    <w:rsid w:val="00935F3A"/>
    <w:rsid w:val="009412C8"/>
    <w:rsid w:val="009419F4"/>
    <w:rsid w:val="00941A04"/>
    <w:rsid w:val="00941DD2"/>
    <w:rsid w:val="0094255F"/>
    <w:rsid w:val="009428EA"/>
    <w:rsid w:val="00943D96"/>
    <w:rsid w:val="00943EAA"/>
    <w:rsid w:val="0094414B"/>
    <w:rsid w:val="009442A8"/>
    <w:rsid w:val="0094477E"/>
    <w:rsid w:val="00944880"/>
    <w:rsid w:val="009448DD"/>
    <w:rsid w:val="0094555F"/>
    <w:rsid w:val="00945BE5"/>
    <w:rsid w:val="00946488"/>
    <w:rsid w:val="0094671E"/>
    <w:rsid w:val="009467EF"/>
    <w:rsid w:val="009468D3"/>
    <w:rsid w:val="00946B10"/>
    <w:rsid w:val="009506FE"/>
    <w:rsid w:val="00950842"/>
    <w:rsid w:val="00950BB2"/>
    <w:rsid w:val="00951849"/>
    <w:rsid w:val="009549DB"/>
    <w:rsid w:val="0095565F"/>
    <w:rsid w:val="00955F70"/>
    <w:rsid w:val="009562CF"/>
    <w:rsid w:val="009566AB"/>
    <w:rsid w:val="00956DB7"/>
    <w:rsid w:val="00957345"/>
    <w:rsid w:val="009573A4"/>
    <w:rsid w:val="009608DF"/>
    <w:rsid w:val="00961796"/>
    <w:rsid w:val="00961E62"/>
    <w:rsid w:val="009621DE"/>
    <w:rsid w:val="00963A65"/>
    <w:rsid w:val="00963AEB"/>
    <w:rsid w:val="00963EDF"/>
    <w:rsid w:val="0096498E"/>
    <w:rsid w:val="00965276"/>
    <w:rsid w:val="009656B9"/>
    <w:rsid w:val="0096632F"/>
    <w:rsid w:val="00966704"/>
    <w:rsid w:val="00966D11"/>
    <w:rsid w:val="00970BB4"/>
    <w:rsid w:val="009719A5"/>
    <w:rsid w:val="00971C25"/>
    <w:rsid w:val="00972849"/>
    <w:rsid w:val="0097301E"/>
    <w:rsid w:val="0097370A"/>
    <w:rsid w:val="009741B4"/>
    <w:rsid w:val="009743E9"/>
    <w:rsid w:val="00974635"/>
    <w:rsid w:val="00974C81"/>
    <w:rsid w:val="00974CBB"/>
    <w:rsid w:val="00975101"/>
    <w:rsid w:val="00975425"/>
    <w:rsid w:val="00975801"/>
    <w:rsid w:val="00975DB8"/>
    <w:rsid w:val="0097666E"/>
    <w:rsid w:val="00976C0D"/>
    <w:rsid w:val="00976E81"/>
    <w:rsid w:val="0097720A"/>
    <w:rsid w:val="00977CD4"/>
    <w:rsid w:val="00980152"/>
    <w:rsid w:val="009804CC"/>
    <w:rsid w:val="00981F0E"/>
    <w:rsid w:val="00981F1E"/>
    <w:rsid w:val="009825EE"/>
    <w:rsid w:val="0098347C"/>
    <w:rsid w:val="00983543"/>
    <w:rsid w:val="009839F2"/>
    <w:rsid w:val="00983B88"/>
    <w:rsid w:val="00983BEC"/>
    <w:rsid w:val="00983E6E"/>
    <w:rsid w:val="00983F54"/>
    <w:rsid w:val="00984369"/>
    <w:rsid w:val="0098475B"/>
    <w:rsid w:val="0098526F"/>
    <w:rsid w:val="00985955"/>
    <w:rsid w:val="009859BE"/>
    <w:rsid w:val="00985B01"/>
    <w:rsid w:val="00986180"/>
    <w:rsid w:val="009862A9"/>
    <w:rsid w:val="009867E3"/>
    <w:rsid w:val="00986F08"/>
    <w:rsid w:val="0099015D"/>
    <w:rsid w:val="0099018D"/>
    <w:rsid w:val="00990235"/>
    <w:rsid w:val="0099116E"/>
    <w:rsid w:val="00991641"/>
    <w:rsid w:val="0099245E"/>
    <w:rsid w:val="00992A65"/>
    <w:rsid w:val="00992CEB"/>
    <w:rsid w:val="00994282"/>
    <w:rsid w:val="009950F9"/>
    <w:rsid w:val="009953EC"/>
    <w:rsid w:val="00995BDE"/>
    <w:rsid w:val="00995EAC"/>
    <w:rsid w:val="009960BE"/>
    <w:rsid w:val="0099630B"/>
    <w:rsid w:val="009965AC"/>
    <w:rsid w:val="009969F9"/>
    <w:rsid w:val="0099733A"/>
    <w:rsid w:val="00997FB8"/>
    <w:rsid w:val="009A1548"/>
    <w:rsid w:val="009A1DB4"/>
    <w:rsid w:val="009A243A"/>
    <w:rsid w:val="009A24AB"/>
    <w:rsid w:val="009A278C"/>
    <w:rsid w:val="009A371B"/>
    <w:rsid w:val="009A3B1C"/>
    <w:rsid w:val="009A455A"/>
    <w:rsid w:val="009A4BBA"/>
    <w:rsid w:val="009A5323"/>
    <w:rsid w:val="009A596F"/>
    <w:rsid w:val="009A5C1A"/>
    <w:rsid w:val="009A5CFA"/>
    <w:rsid w:val="009A627D"/>
    <w:rsid w:val="009A6B5E"/>
    <w:rsid w:val="009A724A"/>
    <w:rsid w:val="009B08EA"/>
    <w:rsid w:val="009B1C3C"/>
    <w:rsid w:val="009B1FF8"/>
    <w:rsid w:val="009B2724"/>
    <w:rsid w:val="009B362B"/>
    <w:rsid w:val="009B396D"/>
    <w:rsid w:val="009B49EA"/>
    <w:rsid w:val="009B4C4A"/>
    <w:rsid w:val="009B5956"/>
    <w:rsid w:val="009B6846"/>
    <w:rsid w:val="009C0280"/>
    <w:rsid w:val="009C0C2E"/>
    <w:rsid w:val="009C0E52"/>
    <w:rsid w:val="009C1085"/>
    <w:rsid w:val="009C116A"/>
    <w:rsid w:val="009C2A8B"/>
    <w:rsid w:val="009C3D44"/>
    <w:rsid w:val="009C40BD"/>
    <w:rsid w:val="009C4EF5"/>
    <w:rsid w:val="009C5034"/>
    <w:rsid w:val="009C5181"/>
    <w:rsid w:val="009C550D"/>
    <w:rsid w:val="009C73F3"/>
    <w:rsid w:val="009C7603"/>
    <w:rsid w:val="009D0659"/>
    <w:rsid w:val="009D078E"/>
    <w:rsid w:val="009D0A46"/>
    <w:rsid w:val="009D0E23"/>
    <w:rsid w:val="009D0E27"/>
    <w:rsid w:val="009D1176"/>
    <w:rsid w:val="009D14E9"/>
    <w:rsid w:val="009D1BD5"/>
    <w:rsid w:val="009D1FE2"/>
    <w:rsid w:val="009D242B"/>
    <w:rsid w:val="009D29FA"/>
    <w:rsid w:val="009D2D5E"/>
    <w:rsid w:val="009D2E84"/>
    <w:rsid w:val="009D334E"/>
    <w:rsid w:val="009D45E3"/>
    <w:rsid w:val="009D57E2"/>
    <w:rsid w:val="009D5960"/>
    <w:rsid w:val="009D5D29"/>
    <w:rsid w:val="009D68AA"/>
    <w:rsid w:val="009D700F"/>
    <w:rsid w:val="009D70FB"/>
    <w:rsid w:val="009D7A45"/>
    <w:rsid w:val="009E09F7"/>
    <w:rsid w:val="009E115F"/>
    <w:rsid w:val="009E2D6C"/>
    <w:rsid w:val="009E30AA"/>
    <w:rsid w:val="009E312C"/>
    <w:rsid w:val="009E35B4"/>
    <w:rsid w:val="009E388A"/>
    <w:rsid w:val="009E3C3F"/>
    <w:rsid w:val="009E4322"/>
    <w:rsid w:val="009E4650"/>
    <w:rsid w:val="009E487D"/>
    <w:rsid w:val="009E4A66"/>
    <w:rsid w:val="009E5166"/>
    <w:rsid w:val="009E5250"/>
    <w:rsid w:val="009E52D7"/>
    <w:rsid w:val="009E531E"/>
    <w:rsid w:val="009E5854"/>
    <w:rsid w:val="009E5CDA"/>
    <w:rsid w:val="009E646C"/>
    <w:rsid w:val="009E6960"/>
    <w:rsid w:val="009E7171"/>
    <w:rsid w:val="009E7633"/>
    <w:rsid w:val="009E7EB4"/>
    <w:rsid w:val="009F0124"/>
    <w:rsid w:val="009F0187"/>
    <w:rsid w:val="009F0AFB"/>
    <w:rsid w:val="009F0B08"/>
    <w:rsid w:val="009F0E29"/>
    <w:rsid w:val="009F0F79"/>
    <w:rsid w:val="009F22D6"/>
    <w:rsid w:val="009F2A10"/>
    <w:rsid w:val="009F2D77"/>
    <w:rsid w:val="009F38E7"/>
    <w:rsid w:val="009F3BA0"/>
    <w:rsid w:val="009F3F11"/>
    <w:rsid w:val="009F3F8E"/>
    <w:rsid w:val="009F3FD5"/>
    <w:rsid w:val="009F48B3"/>
    <w:rsid w:val="009F4A09"/>
    <w:rsid w:val="009F64B8"/>
    <w:rsid w:val="009F6EF1"/>
    <w:rsid w:val="009F79A3"/>
    <w:rsid w:val="009F7EA0"/>
    <w:rsid w:val="00A0011B"/>
    <w:rsid w:val="00A01548"/>
    <w:rsid w:val="00A028E1"/>
    <w:rsid w:val="00A02CE8"/>
    <w:rsid w:val="00A039BA"/>
    <w:rsid w:val="00A06756"/>
    <w:rsid w:val="00A06886"/>
    <w:rsid w:val="00A070CB"/>
    <w:rsid w:val="00A111CB"/>
    <w:rsid w:val="00A11379"/>
    <w:rsid w:val="00A11959"/>
    <w:rsid w:val="00A11DAA"/>
    <w:rsid w:val="00A1247E"/>
    <w:rsid w:val="00A126E5"/>
    <w:rsid w:val="00A1280F"/>
    <w:rsid w:val="00A12A16"/>
    <w:rsid w:val="00A12B6F"/>
    <w:rsid w:val="00A12E35"/>
    <w:rsid w:val="00A13CE0"/>
    <w:rsid w:val="00A14038"/>
    <w:rsid w:val="00A14380"/>
    <w:rsid w:val="00A14401"/>
    <w:rsid w:val="00A14A01"/>
    <w:rsid w:val="00A15332"/>
    <w:rsid w:val="00A1578E"/>
    <w:rsid w:val="00A16D71"/>
    <w:rsid w:val="00A17DD9"/>
    <w:rsid w:val="00A210BC"/>
    <w:rsid w:val="00A21A27"/>
    <w:rsid w:val="00A22594"/>
    <w:rsid w:val="00A245A9"/>
    <w:rsid w:val="00A2522B"/>
    <w:rsid w:val="00A25E76"/>
    <w:rsid w:val="00A265BE"/>
    <w:rsid w:val="00A2672E"/>
    <w:rsid w:val="00A27154"/>
    <w:rsid w:val="00A2740C"/>
    <w:rsid w:val="00A27B1C"/>
    <w:rsid w:val="00A3072C"/>
    <w:rsid w:val="00A315D2"/>
    <w:rsid w:val="00A317A2"/>
    <w:rsid w:val="00A31C25"/>
    <w:rsid w:val="00A321F4"/>
    <w:rsid w:val="00A32427"/>
    <w:rsid w:val="00A32840"/>
    <w:rsid w:val="00A3345F"/>
    <w:rsid w:val="00A33E32"/>
    <w:rsid w:val="00A349DE"/>
    <w:rsid w:val="00A35128"/>
    <w:rsid w:val="00A374C2"/>
    <w:rsid w:val="00A40AC3"/>
    <w:rsid w:val="00A41157"/>
    <w:rsid w:val="00A41534"/>
    <w:rsid w:val="00A41BF5"/>
    <w:rsid w:val="00A42129"/>
    <w:rsid w:val="00A421E9"/>
    <w:rsid w:val="00A422DF"/>
    <w:rsid w:val="00A42338"/>
    <w:rsid w:val="00A42500"/>
    <w:rsid w:val="00A42B2B"/>
    <w:rsid w:val="00A431C3"/>
    <w:rsid w:val="00A432ED"/>
    <w:rsid w:val="00A43669"/>
    <w:rsid w:val="00A43716"/>
    <w:rsid w:val="00A44F7E"/>
    <w:rsid w:val="00A44F88"/>
    <w:rsid w:val="00A453DE"/>
    <w:rsid w:val="00A453E8"/>
    <w:rsid w:val="00A461B5"/>
    <w:rsid w:val="00A46291"/>
    <w:rsid w:val="00A4665B"/>
    <w:rsid w:val="00A46E40"/>
    <w:rsid w:val="00A47B81"/>
    <w:rsid w:val="00A50D7C"/>
    <w:rsid w:val="00A52148"/>
    <w:rsid w:val="00A529AC"/>
    <w:rsid w:val="00A534CB"/>
    <w:rsid w:val="00A53711"/>
    <w:rsid w:val="00A5410D"/>
    <w:rsid w:val="00A54440"/>
    <w:rsid w:val="00A54517"/>
    <w:rsid w:val="00A55953"/>
    <w:rsid w:val="00A55BB1"/>
    <w:rsid w:val="00A55BCA"/>
    <w:rsid w:val="00A57946"/>
    <w:rsid w:val="00A60701"/>
    <w:rsid w:val="00A60BB8"/>
    <w:rsid w:val="00A60FAB"/>
    <w:rsid w:val="00A61179"/>
    <w:rsid w:val="00A6155C"/>
    <w:rsid w:val="00A616D6"/>
    <w:rsid w:val="00A620AC"/>
    <w:rsid w:val="00A6281D"/>
    <w:rsid w:val="00A631CE"/>
    <w:rsid w:val="00A644B4"/>
    <w:rsid w:val="00A65660"/>
    <w:rsid w:val="00A65780"/>
    <w:rsid w:val="00A65BE8"/>
    <w:rsid w:val="00A6628F"/>
    <w:rsid w:val="00A666BA"/>
    <w:rsid w:val="00A669E6"/>
    <w:rsid w:val="00A66D5A"/>
    <w:rsid w:val="00A701D8"/>
    <w:rsid w:val="00A70C92"/>
    <w:rsid w:val="00A7143C"/>
    <w:rsid w:val="00A71AE9"/>
    <w:rsid w:val="00A71C86"/>
    <w:rsid w:val="00A722A6"/>
    <w:rsid w:val="00A72D00"/>
    <w:rsid w:val="00A72D9D"/>
    <w:rsid w:val="00A732CB"/>
    <w:rsid w:val="00A74AB6"/>
    <w:rsid w:val="00A74D35"/>
    <w:rsid w:val="00A75D32"/>
    <w:rsid w:val="00A765A0"/>
    <w:rsid w:val="00A76F08"/>
    <w:rsid w:val="00A770D4"/>
    <w:rsid w:val="00A77D55"/>
    <w:rsid w:val="00A77E5C"/>
    <w:rsid w:val="00A804B8"/>
    <w:rsid w:val="00A80CBD"/>
    <w:rsid w:val="00A8143A"/>
    <w:rsid w:val="00A81ADB"/>
    <w:rsid w:val="00A81B5D"/>
    <w:rsid w:val="00A81E13"/>
    <w:rsid w:val="00A824AB"/>
    <w:rsid w:val="00A8259D"/>
    <w:rsid w:val="00A8315C"/>
    <w:rsid w:val="00A8399A"/>
    <w:rsid w:val="00A84521"/>
    <w:rsid w:val="00A85656"/>
    <w:rsid w:val="00A86A30"/>
    <w:rsid w:val="00A87614"/>
    <w:rsid w:val="00A901CF"/>
    <w:rsid w:val="00A92154"/>
    <w:rsid w:val="00A92267"/>
    <w:rsid w:val="00A9258F"/>
    <w:rsid w:val="00A929FC"/>
    <w:rsid w:val="00A93005"/>
    <w:rsid w:val="00A93A0B"/>
    <w:rsid w:val="00A94A9C"/>
    <w:rsid w:val="00A95444"/>
    <w:rsid w:val="00A95AC9"/>
    <w:rsid w:val="00A96EFC"/>
    <w:rsid w:val="00A979A9"/>
    <w:rsid w:val="00AA0511"/>
    <w:rsid w:val="00AA0943"/>
    <w:rsid w:val="00AA219A"/>
    <w:rsid w:val="00AA25A2"/>
    <w:rsid w:val="00AA32B4"/>
    <w:rsid w:val="00AA4A73"/>
    <w:rsid w:val="00AA4CDB"/>
    <w:rsid w:val="00AA53CB"/>
    <w:rsid w:val="00AA5AB3"/>
    <w:rsid w:val="00AA61A4"/>
    <w:rsid w:val="00AA6281"/>
    <w:rsid w:val="00AA6445"/>
    <w:rsid w:val="00AA6E43"/>
    <w:rsid w:val="00AA71AE"/>
    <w:rsid w:val="00AA74B3"/>
    <w:rsid w:val="00AA7A89"/>
    <w:rsid w:val="00AA7BEA"/>
    <w:rsid w:val="00AB02D9"/>
    <w:rsid w:val="00AB0747"/>
    <w:rsid w:val="00AB10A5"/>
    <w:rsid w:val="00AB12BA"/>
    <w:rsid w:val="00AB2A75"/>
    <w:rsid w:val="00AB2BF0"/>
    <w:rsid w:val="00AB2D8A"/>
    <w:rsid w:val="00AB30E5"/>
    <w:rsid w:val="00AB357E"/>
    <w:rsid w:val="00AB36DA"/>
    <w:rsid w:val="00AB4855"/>
    <w:rsid w:val="00AB49AF"/>
    <w:rsid w:val="00AB5016"/>
    <w:rsid w:val="00AB5872"/>
    <w:rsid w:val="00AB6C34"/>
    <w:rsid w:val="00AB6D03"/>
    <w:rsid w:val="00AB71D6"/>
    <w:rsid w:val="00AB733C"/>
    <w:rsid w:val="00AB7F69"/>
    <w:rsid w:val="00AC03B0"/>
    <w:rsid w:val="00AC08DF"/>
    <w:rsid w:val="00AC139A"/>
    <w:rsid w:val="00AC1C1B"/>
    <w:rsid w:val="00AC26D7"/>
    <w:rsid w:val="00AC2763"/>
    <w:rsid w:val="00AC2D68"/>
    <w:rsid w:val="00AC2F8D"/>
    <w:rsid w:val="00AC371B"/>
    <w:rsid w:val="00AC4740"/>
    <w:rsid w:val="00AC48F7"/>
    <w:rsid w:val="00AC5305"/>
    <w:rsid w:val="00AC578A"/>
    <w:rsid w:val="00AC710E"/>
    <w:rsid w:val="00AC7311"/>
    <w:rsid w:val="00AC7BE2"/>
    <w:rsid w:val="00AD017C"/>
    <w:rsid w:val="00AD0991"/>
    <w:rsid w:val="00AD14DA"/>
    <w:rsid w:val="00AD2022"/>
    <w:rsid w:val="00AD2028"/>
    <w:rsid w:val="00AD20DF"/>
    <w:rsid w:val="00AD23C2"/>
    <w:rsid w:val="00AD26F0"/>
    <w:rsid w:val="00AD28AC"/>
    <w:rsid w:val="00AD2AF0"/>
    <w:rsid w:val="00AD2D12"/>
    <w:rsid w:val="00AD36D4"/>
    <w:rsid w:val="00AD3832"/>
    <w:rsid w:val="00AD3A4E"/>
    <w:rsid w:val="00AD3F93"/>
    <w:rsid w:val="00AD4474"/>
    <w:rsid w:val="00AD44FB"/>
    <w:rsid w:val="00AD45CE"/>
    <w:rsid w:val="00AD4B89"/>
    <w:rsid w:val="00AD4DBC"/>
    <w:rsid w:val="00AD4F32"/>
    <w:rsid w:val="00AD7DCF"/>
    <w:rsid w:val="00AD7E69"/>
    <w:rsid w:val="00AE069E"/>
    <w:rsid w:val="00AE0B62"/>
    <w:rsid w:val="00AE108A"/>
    <w:rsid w:val="00AE12FC"/>
    <w:rsid w:val="00AE1BDB"/>
    <w:rsid w:val="00AE2169"/>
    <w:rsid w:val="00AE236D"/>
    <w:rsid w:val="00AE2F72"/>
    <w:rsid w:val="00AE3E6C"/>
    <w:rsid w:val="00AE41E7"/>
    <w:rsid w:val="00AE5BC2"/>
    <w:rsid w:val="00AE5CE5"/>
    <w:rsid w:val="00AE672D"/>
    <w:rsid w:val="00AE7507"/>
    <w:rsid w:val="00AE76C8"/>
    <w:rsid w:val="00AE7903"/>
    <w:rsid w:val="00AE7D91"/>
    <w:rsid w:val="00AF02FC"/>
    <w:rsid w:val="00AF0619"/>
    <w:rsid w:val="00AF1265"/>
    <w:rsid w:val="00AF130B"/>
    <w:rsid w:val="00AF15C5"/>
    <w:rsid w:val="00AF1809"/>
    <w:rsid w:val="00AF1B02"/>
    <w:rsid w:val="00AF1DA7"/>
    <w:rsid w:val="00AF201E"/>
    <w:rsid w:val="00AF222E"/>
    <w:rsid w:val="00AF26CD"/>
    <w:rsid w:val="00AF3349"/>
    <w:rsid w:val="00AF3BA2"/>
    <w:rsid w:val="00AF3ED6"/>
    <w:rsid w:val="00AF41ED"/>
    <w:rsid w:val="00AF47D6"/>
    <w:rsid w:val="00AF496B"/>
    <w:rsid w:val="00AF4A22"/>
    <w:rsid w:val="00AF4C3A"/>
    <w:rsid w:val="00AF523C"/>
    <w:rsid w:val="00AF5512"/>
    <w:rsid w:val="00AF5A0E"/>
    <w:rsid w:val="00AF5AE5"/>
    <w:rsid w:val="00AF5B9C"/>
    <w:rsid w:val="00AF5EF2"/>
    <w:rsid w:val="00AF60DE"/>
    <w:rsid w:val="00AF6448"/>
    <w:rsid w:val="00AF648D"/>
    <w:rsid w:val="00AF6A03"/>
    <w:rsid w:val="00AF6B78"/>
    <w:rsid w:val="00AF7A04"/>
    <w:rsid w:val="00AF7A84"/>
    <w:rsid w:val="00AF7AF8"/>
    <w:rsid w:val="00B00110"/>
    <w:rsid w:val="00B00483"/>
    <w:rsid w:val="00B0056D"/>
    <w:rsid w:val="00B00FCC"/>
    <w:rsid w:val="00B0119B"/>
    <w:rsid w:val="00B01430"/>
    <w:rsid w:val="00B01511"/>
    <w:rsid w:val="00B01EEA"/>
    <w:rsid w:val="00B02517"/>
    <w:rsid w:val="00B02FD8"/>
    <w:rsid w:val="00B03E8B"/>
    <w:rsid w:val="00B04F12"/>
    <w:rsid w:val="00B057FF"/>
    <w:rsid w:val="00B05E51"/>
    <w:rsid w:val="00B06186"/>
    <w:rsid w:val="00B061D2"/>
    <w:rsid w:val="00B0685A"/>
    <w:rsid w:val="00B069FD"/>
    <w:rsid w:val="00B06E66"/>
    <w:rsid w:val="00B07024"/>
    <w:rsid w:val="00B07125"/>
    <w:rsid w:val="00B076D2"/>
    <w:rsid w:val="00B077B2"/>
    <w:rsid w:val="00B077B4"/>
    <w:rsid w:val="00B10041"/>
    <w:rsid w:val="00B104E7"/>
    <w:rsid w:val="00B10693"/>
    <w:rsid w:val="00B11907"/>
    <w:rsid w:val="00B12130"/>
    <w:rsid w:val="00B12679"/>
    <w:rsid w:val="00B12E23"/>
    <w:rsid w:val="00B13050"/>
    <w:rsid w:val="00B1326E"/>
    <w:rsid w:val="00B13282"/>
    <w:rsid w:val="00B15D53"/>
    <w:rsid w:val="00B15D7D"/>
    <w:rsid w:val="00B16933"/>
    <w:rsid w:val="00B17EB4"/>
    <w:rsid w:val="00B20D98"/>
    <w:rsid w:val="00B20F33"/>
    <w:rsid w:val="00B210EB"/>
    <w:rsid w:val="00B215A9"/>
    <w:rsid w:val="00B2493D"/>
    <w:rsid w:val="00B24A00"/>
    <w:rsid w:val="00B25478"/>
    <w:rsid w:val="00B25706"/>
    <w:rsid w:val="00B2659E"/>
    <w:rsid w:val="00B26D7C"/>
    <w:rsid w:val="00B27429"/>
    <w:rsid w:val="00B27D15"/>
    <w:rsid w:val="00B27D1F"/>
    <w:rsid w:val="00B30569"/>
    <w:rsid w:val="00B3058A"/>
    <w:rsid w:val="00B31185"/>
    <w:rsid w:val="00B32E36"/>
    <w:rsid w:val="00B32F2E"/>
    <w:rsid w:val="00B33231"/>
    <w:rsid w:val="00B33C12"/>
    <w:rsid w:val="00B3439E"/>
    <w:rsid w:val="00B34DA8"/>
    <w:rsid w:val="00B3558A"/>
    <w:rsid w:val="00B361B4"/>
    <w:rsid w:val="00B36413"/>
    <w:rsid w:val="00B36759"/>
    <w:rsid w:val="00B370B9"/>
    <w:rsid w:val="00B372EA"/>
    <w:rsid w:val="00B379A6"/>
    <w:rsid w:val="00B37FA7"/>
    <w:rsid w:val="00B40739"/>
    <w:rsid w:val="00B4182A"/>
    <w:rsid w:val="00B41C1F"/>
    <w:rsid w:val="00B425AC"/>
    <w:rsid w:val="00B4308F"/>
    <w:rsid w:val="00B43255"/>
    <w:rsid w:val="00B434C4"/>
    <w:rsid w:val="00B43517"/>
    <w:rsid w:val="00B43CA6"/>
    <w:rsid w:val="00B44538"/>
    <w:rsid w:val="00B44B83"/>
    <w:rsid w:val="00B45701"/>
    <w:rsid w:val="00B47A20"/>
    <w:rsid w:val="00B47CEF"/>
    <w:rsid w:val="00B5185F"/>
    <w:rsid w:val="00B5192E"/>
    <w:rsid w:val="00B52A2F"/>
    <w:rsid w:val="00B5320D"/>
    <w:rsid w:val="00B538D5"/>
    <w:rsid w:val="00B53D43"/>
    <w:rsid w:val="00B53F5B"/>
    <w:rsid w:val="00B54389"/>
    <w:rsid w:val="00B55138"/>
    <w:rsid w:val="00B554DB"/>
    <w:rsid w:val="00B5558F"/>
    <w:rsid w:val="00B55F8C"/>
    <w:rsid w:val="00B55FF1"/>
    <w:rsid w:val="00B564D0"/>
    <w:rsid w:val="00B567DF"/>
    <w:rsid w:val="00B57565"/>
    <w:rsid w:val="00B57696"/>
    <w:rsid w:val="00B579D2"/>
    <w:rsid w:val="00B57C02"/>
    <w:rsid w:val="00B600F3"/>
    <w:rsid w:val="00B602BE"/>
    <w:rsid w:val="00B610B3"/>
    <w:rsid w:val="00B61114"/>
    <w:rsid w:val="00B6112D"/>
    <w:rsid w:val="00B61205"/>
    <w:rsid w:val="00B61E0E"/>
    <w:rsid w:val="00B62648"/>
    <w:rsid w:val="00B6358C"/>
    <w:rsid w:val="00B63A54"/>
    <w:rsid w:val="00B63F7D"/>
    <w:rsid w:val="00B64014"/>
    <w:rsid w:val="00B644E7"/>
    <w:rsid w:val="00B648C7"/>
    <w:rsid w:val="00B64E1A"/>
    <w:rsid w:val="00B65279"/>
    <w:rsid w:val="00B657A6"/>
    <w:rsid w:val="00B65927"/>
    <w:rsid w:val="00B65AE2"/>
    <w:rsid w:val="00B67E99"/>
    <w:rsid w:val="00B67EE9"/>
    <w:rsid w:val="00B70317"/>
    <w:rsid w:val="00B70678"/>
    <w:rsid w:val="00B71178"/>
    <w:rsid w:val="00B7133E"/>
    <w:rsid w:val="00B71E1B"/>
    <w:rsid w:val="00B720B1"/>
    <w:rsid w:val="00B7215E"/>
    <w:rsid w:val="00B721D2"/>
    <w:rsid w:val="00B726E0"/>
    <w:rsid w:val="00B7285E"/>
    <w:rsid w:val="00B730B2"/>
    <w:rsid w:val="00B73927"/>
    <w:rsid w:val="00B73FF8"/>
    <w:rsid w:val="00B7437A"/>
    <w:rsid w:val="00B74770"/>
    <w:rsid w:val="00B747C8"/>
    <w:rsid w:val="00B74F30"/>
    <w:rsid w:val="00B7662D"/>
    <w:rsid w:val="00B77A66"/>
    <w:rsid w:val="00B80EAE"/>
    <w:rsid w:val="00B80F66"/>
    <w:rsid w:val="00B81311"/>
    <w:rsid w:val="00B813E2"/>
    <w:rsid w:val="00B8184F"/>
    <w:rsid w:val="00B81A7D"/>
    <w:rsid w:val="00B821B5"/>
    <w:rsid w:val="00B82A9D"/>
    <w:rsid w:val="00B82D1C"/>
    <w:rsid w:val="00B82FAE"/>
    <w:rsid w:val="00B831F7"/>
    <w:rsid w:val="00B83C87"/>
    <w:rsid w:val="00B83F7F"/>
    <w:rsid w:val="00B84293"/>
    <w:rsid w:val="00B84470"/>
    <w:rsid w:val="00B8478B"/>
    <w:rsid w:val="00B849E1"/>
    <w:rsid w:val="00B84D68"/>
    <w:rsid w:val="00B84FB1"/>
    <w:rsid w:val="00B84FDC"/>
    <w:rsid w:val="00B855FA"/>
    <w:rsid w:val="00B85CA5"/>
    <w:rsid w:val="00B86832"/>
    <w:rsid w:val="00B86B7B"/>
    <w:rsid w:val="00B8750D"/>
    <w:rsid w:val="00B90177"/>
    <w:rsid w:val="00B90A0C"/>
    <w:rsid w:val="00B90B95"/>
    <w:rsid w:val="00B91D24"/>
    <w:rsid w:val="00B92DD8"/>
    <w:rsid w:val="00B935C2"/>
    <w:rsid w:val="00B94144"/>
    <w:rsid w:val="00B94390"/>
    <w:rsid w:val="00B943F6"/>
    <w:rsid w:val="00B9455C"/>
    <w:rsid w:val="00B94731"/>
    <w:rsid w:val="00B947AE"/>
    <w:rsid w:val="00B94C60"/>
    <w:rsid w:val="00B94C7A"/>
    <w:rsid w:val="00B94DF7"/>
    <w:rsid w:val="00B959C1"/>
    <w:rsid w:val="00B95E3E"/>
    <w:rsid w:val="00B96C88"/>
    <w:rsid w:val="00B96E11"/>
    <w:rsid w:val="00B978B9"/>
    <w:rsid w:val="00B97F7D"/>
    <w:rsid w:val="00BA094F"/>
    <w:rsid w:val="00BA11C4"/>
    <w:rsid w:val="00BA16A6"/>
    <w:rsid w:val="00BA2225"/>
    <w:rsid w:val="00BA2C5F"/>
    <w:rsid w:val="00BA2C63"/>
    <w:rsid w:val="00BA2F6E"/>
    <w:rsid w:val="00BA3669"/>
    <w:rsid w:val="00BA4966"/>
    <w:rsid w:val="00BA4A10"/>
    <w:rsid w:val="00BA548C"/>
    <w:rsid w:val="00BA54DE"/>
    <w:rsid w:val="00BA5C3B"/>
    <w:rsid w:val="00BA6AA4"/>
    <w:rsid w:val="00BA6C0D"/>
    <w:rsid w:val="00BA6CA2"/>
    <w:rsid w:val="00BA7077"/>
    <w:rsid w:val="00BA7926"/>
    <w:rsid w:val="00BA7B8B"/>
    <w:rsid w:val="00BB01D7"/>
    <w:rsid w:val="00BB06BF"/>
    <w:rsid w:val="00BB093C"/>
    <w:rsid w:val="00BB1789"/>
    <w:rsid w:val="00BB1A16"/>
    <w:rsid w:val="00BB1C05"/>
    <w:rsid w:val="00BB2BFD"/>
    <w:rsid w:val="00BB2F30"/>
    <w:rsid w:val="00BB36C2"/>
    <w:rsid w:val="00BB4A60"/>
    <w:rsid w:val="00BB4A95"/>
    <w:rsid w:val="00BB5515"/>
    <w:rsid w:val="00BB6A22"/>
    <w:rsid w:val="00BB71E6"/>
    <w:rsid w:val="00BB765A"/>
    <w:rsid w:val="00BB76D6"/>
    <w:rsid w:val="00BB781B"/>
    <w:rsid w:val="00BC0920"/>
    <w:rsid w:val="00BC18EC"/>
    <w:rsid w:val="00BC18FB"/>
    <w:rsid w:val="00BC1B74"/>
    <w:rsid w:val="00BC21B2"/>
    <w:rsid w:val="00BC2BEE"/>
    <w:rsid w:val="00BC3210"/>
    <w:rsid w:val="00BC3445"/>
    <w:rsid w:val="00BC38F3"/>
    <w:rsid w:val="00BC3EE9"/>
    <w:rsid w:val="00BC4210"/>
    <w:rsid w:val="00BC4BEC"/>
    <w:rsid w:val="00BC5787"/>
    <w:rsid w:val="00BC59DB"/>
    <w:rsid w:val="00BC72F5"/>
    <w:rsid w:val="00BC7CE9"/>
    <w:rsid w:val="00BD0774"/>
    <w:rsid w:val="00BD0D48"/>
    <w:rsid w:val="00BD0FB5"/>
    <w:rsid w:val="00BD102B"/>
    <w:rsid w:val="00BD1125"/>
    <w:rsid w:val="00BD1645"/>
    <w:rsid w:val="00BD1DA7"/>
    <w:rsid w:val="00BD2182"/>
    <w:rsid w:val="00BD21BC"/>
    <w:rsid w:val="00BD2314"/>
    <w:rsid w:val="00BD2B76"/>
    <w:rsid w:val="00BD317C"/>
    <w:rsid w:val="00BD37C9"/>
    <w:rsid w:val="00BD461C"/>
    <w:rsid w:val="00BD4679"/>
    <w:rsid w:val="00BD4F83"/>
    <w:rsid w:val="00BD65A6"/>
    <w:rsid w:val="00BD6B2C"/>
    <w:rsid w:val="00BD6E60"/>
    <w:rsid w:val="00BE0115"/>
    <w:rsid w:val="00BE0A45"/>
    <w:rsid w:val="00BE0A48"/>
    <w:rsid w:val="00BE16F2"/>
    <w:rsid w:val="00BE2988"/>
    <w:rsid w:val="00BE3065"/>
    <w:rsid w:val="00BE3E2F"/>
    <w:rsid w:val="00BE481C"/>
    <w:rsid w:val="00BE4B50"/>
    <w:rsid w:val="00BE4BA4"/>
    <w:rsid w:val="00BE4D50"/>
    <w:rsid w:val="00BE4E3C"/>
    <w:rsid w:val="00BE5456"/>
    <w:rsid w:val="00BE573F"/>
    <w:rsid w:val="00BE6092"/>
    <w:rsid w:val="00BE655D"/>
    <w:rsid w:val="00BE658E"/>
    <w:rsid w:val="00BE68D9"/>
    <w:rsid w:val="00BE6E9C"/>
    <w:rsid w:val="00BE72E1"/>
    <w:rsid w:val="00BE7A75"/>
    <w:rsid w:val="00BE7B8E"/>
    <w:rsid w:val="00BF0AC2"/>
    <w:rsid w:val="00BF0CCE"/>
    <w:rsid w:val="00BF126F"/>
    <w:rsid w:val="00BF1B7D"/>
    <w:rsid w:val="00BF2184"/>
    <w:rsid w:val="00BF282E"/>
    <w:rsid w:val="00BF2E74"/>
    <w:rsid w:val="00BF37D9"/>
    <w:rsid w:val="00BF3D75"/>
    <w:rsid w:val="00BF415B"/>
    <w:rsid w:val="00BF467C"/>
    <w:rsid w:val="00BF5EF0"/>
    <w:rsid w:val="00BF611A"/>
    <w:rsid w:val="00BF6913"/>
    <w:rsid w:val="00BF732E"/>
    <w:rsid w:val="00BF77E8"/>
    <w:rsid w:val="00BF78AB"/>
    <w:rsid w:val="00BF7F23"/>
    <w:rsid w:val="00C00309"/>
    <w:rsid w:val="00C00344"/>
    <w:rsid w:val="00C00460"/>
    <w:rsid w:val="00C004FA"/>
    <w:rsid w:val="00C007B2"/>
    <w:rsid w:val="00C01005"/>
    <w:rsid w:val="00C016CC"/>
    <w:rsid w:val="00C022BB"/>
    <w:rsid w:val="00C023C0"/>
    <w:rsid w:val="00C0284C"/>
    <w:rsid w:val="00C02AB6"/>
    <w:rsid w:val="00C02C45"/>
    <w:rsid w:val="00C02C7B"/>
    <w:rsid w:val="00C03351"/>
    <w:rsid w:val="00C03830"/>
    <w:rsid w:val="00C0395A"/>
    <w:rsid w:val="00C044D5"/>
    <w:rsid w:val="00C04867"/>
    <w:rsid w:val="00C05425"/>
    <w:rsid w:val="00C05683"/>
    <w:rsid w:val="00C05AF4"/>
    <w:rsid w:val="00C05FCB"/>
    <w:rsid w:val="00C065AF"/>
    <w:rsid w:val="00C06EBA"/>
    <w:rsid w:val="00C06FBE"/>
    <w:rsid w:val="00C07001"/>
    <w:rsid w:val="00C074B3"/>
    <w:rsid w:val="00C07540"/>
    <w:rsid w:val="00C07A97"/>
    <w:rsid w:val="00C07CD5"/>
    <w:rsid w:val="00C10488"/>
    <w:rsid w:val="00C10753"/>
    <w:rsid w:val="00C10E1D"/>
    <w:rsid w:val="00C11D45"/>
    <w:rsid w:val="00C12139"/>
    <w:rsid w:val="00C1398C"/>
    <w:rsid w:val="00C13C82"/>
    <w:rsid w:val="00C13ED1"/>
    <w:rsid w:val="00C144BF"/>
    <w:rsid w:val="00C145E0"/>
    <w:rsid w:val="00C1474B"/>
    <w:rsid w:val="00C14B42"/>
    <w:rsid w:val="00C14F1F"/>
    <w:rsid w:val="00C152BC"/>
    <w:rsid w:val="00C15362"/>
    <w:rsid w:val="00C157FA"/>
    <w:rsid w:val="00C1602D"/>
    <w:rsid w:val="00C1696E"/>
    <w:rsid w:val="00C16E31"/>
    <w:rsid w:val="00C1702E"/>
    <w:rsid w:val="00C1743F"/>
    <w:rsid w:val="00C17AAE"/>
    <w:rsid w:val="00C207A7"/>
    <w:rsid w:val="00C20A06"/>
    <w:rsid w:val="00C21298"/>
    <w:rsid w:val="00C21FF7"/>
    <w:rsid w:val="00C22D70"/>
    <w:rsid w:val="00C22DAC"/>
    <w:rsid w:val="00C2355B"/>
    <w:rsid w:val="00C238CB"/>
    <w:rsid w:val="00C24B03"/>
    <w:rsid w:val="00C24F75"/>
    <w:rsid w:val="00C269C6"/>
    <w:rsid w:val="00C26B16"/>
    <w:rsid w:val="00C26B61"/>
    <w:rsid w:val="00C27197"/>
    <w:rsid w:val="00C279C8"/>
    <w:rsid w:val="00C27BC1"/>
    <w:rsid w:val="00C27E96"/>
    <w:rsid w:val="00C30534"/>
    <w:rsid w:val="00C30E14"/>
    <w:rsid w:val="00C31B1B"/>
    <w:rsid w:val="00C32014"/>
    <w:rsid w:val="00C3300B"/>
    <w:rsid w:val="00C33161"/>
    <w:rsid w:val="00C333F3"/>
    <w:rsid w:val="00C33483"/>
    <w:rsid w:val="00C34777"/>
    <w:rsid w:val="00C3514E"/>
    <w:rsid w:val="00C351FC"/>
    <w:rsid w:val="00C3687C"/>
    <w:rsid w:val="00C37635"/>
    <w:rsid w:val="00C378EC"/>
    <w:rsid w:val="00C37D58"/>
    <w:rsid w:val="00C37F7D"/>
    <w:rsid w:val="00C4012A"/>
    <w:rsid w:val="00C40164"/>
    <w:rsid w:val="00C40782"/>
    <w:rsid w:val="00C407A4"/>
    <w:rsid w:val="00C413F8"/>
    <w:rsid w:val="00C41C81"/>
    <w:rsid w:val="00C41CA3"/>
    <w:rsid w:val="00C41CDF"/>
    <w:rsid w:val="00C4220C"/>
    <w:rsid w:val="00C42E38"/>
    <w:rsid w:val="00C42F87"/>
    <w:rsid w:val="00C438E1"/>
    <w:rsid w:val="00C43EC4"/>
    <w:rsid w:val="00C45A1C"/>
    <w:rsid w:val="00C45AB4"/>
    <w:rsid w:val="00C473E9"/>
    <w:rsid w:val="00C47861"/>
    <w:rsid w:val="00C47EA6"/>
    <w:rsid w:val="00C5068A"/>
    <w:rsid w:val="00C50905"/>
    <w:rsid w:val="00C50D7E"/>
    <w:rsid w:val="00C514A2"/>
    <w:rsid w:val="00C51C26"/>
    <w:rsid w:val="00C51F2F"/>
    <w:rsid w:val="00C5241A"/>
    <w:rsid w:val="00C52583"/>
    <w:rsid w:val="00C5259D"/>
    <w:rsid w:val="00C536D0"/>
    <w:rsid w:val="00C538FA"/>
    <w:rsid w:val="00C53D03"/>
    <w:rsid w:val="00C53D7B"/>
    <w:rsid w:val="00C548C5"/>
    <w:rsid w:val="00C54C10"/>
    <w:rsid w:val="00C5508C"/>
    <w:rsid w:val="00C5537A"/>
    <w:rsid w:val="00C5549E"/>
    <w:rsid w:val="00C563ED"/>
    <w:rsid w:val="00C567BF"/>
    <w:rsid w:val="00C568B9"/>
    <w:rsid w:val="00C57905"/>
    <w:rsid w:val="00C57B56"/>
    <w:rsid w:val="00C6006B"/>
    <w:rsid w:val="00C61AC6"/>
    <w:rsid w:val="00C61E6F"/>
    <w:rsid w:val="00C62615"/>
    <w:rsid w:val="00C62F66"/>
    <w:rsid w:val="00C6324F"/>
    <w:rsid w:val="00C63900"/>
    <w:rsid w:val="00C63C1F"/>
    <w:rsid w:val="00C641FD"/>
    <w:rsid w:val="00C6439D"/>
    <w:rsid w:val="00C64832"/>
    <w:rsid w:val="00C6576D"/>
    <w:rsid w:val="00C65DC2"/>
    <w:rsid w:val="00C66EE4"/>
    <w:rsid w:val="00C67186"/>
    <w:rsid w:val="00C67430"/>
    <w:rsid w:val="00C67464"/>
    <w:rsid w:val="00C701D9"/>
    <w:rsid w:val="00C70FA2"/>
    <w:rsid w:val="00C7113B"/>
    <w:rsid w:val="00C71183"/>
    <w:rsid w:val="00C715F5"/>
    <w:rsid w:val="00C7225E"/>
    <w:rsid w:val="00C73F3B"/>
    <w:rsid w:val="00C73FCE"/>
    <w:rsid w:val="00C741F1"/>
    <w:rsid w:val="00C74B6E"/>
    <w:rsid w:val="00C74DBB"/>
    <w:rsid w:val="00C7529C"/>
    <w:rsid w:val="00C75C99"/>
    <w:rsid w:val="00C77282"/>
    <w:rsid w:val="00C80378"/>
    <w:rsid w:val="00C8082F"/>
    <w:rsid w:val="00C808A1"/>
    <w:rsid w:val="00C81769"/>
    <w:rsid w:val="00C81A55"/>
    <w:rsid w:val="00C81E50"/>
    <w:rsid w:val="00C83C46"/>
    <w:rsid w:val="00C84E44"/>
    <w:rsid w:val="00C84F19"/>
    <w:rsid w:val="00C8556B"/>
    <w:rsid w:val="00C85D16"/>
    <w:rsid w:val="00C86820"/>
    <w:rsid w:val="00C8738F"/>
    <w:rsid w:val="00C875EF"/>
    <w:rsid w:val="00C876B6"/>
    <w:rsid w:val="00C87C82"/>
    <w:rsid w:val="00C900C7"/>
    <w:rsid w:val="00C90E1A"/>
    <w:rsid w:val="00C90EF6"/>
    <w:rsid w:val="00C91644"/>
    <w:rsid w:val="00C92581"/>
    <w:rsid w:val="00C92A74"/>
    <w:rsid w:val="00C931F9"/>
    <w:rsid w:val="00C932BD"/>
    <w:rsid w:val="00C93A7E"/>
    <w:rsid w:val="00C942A2"/>
    <w:rsid w:val="00C942C5"/>
    <w:rsid w:val="00C94582"/>
    <w:rsid w:val="00C95A6B"/>
    <w:rsid w:val="00C95DE2"/>
    <w:rsid w:val="00C961C3"/>
    <w:rsid w:val="00C9629B"/>
    <w:rsid w:val="00C96D3E"/>
    <w:rsid w:val="00C96FC4"/>
    <w:rsid w:val="00C977A0"/>
    <w:rsid w:val="00C978FE"/>
    <w:rsid w:val="00CA0621"/>
    <w:rsid w:val="00CA0654"/>
    <w:rsid w:val="00CA0EB2"/>
    <w:rsid w:val="00CA1F90"/>
    <w:rsid w:val="00CA1FCE"/>
    <w:rsid w:val="00CA2248"/>
    <w:rsid w:val="00CA25EF"/>
    <w:rsid w:val="00CA2AD1"/>
    <w:rsid w:val="00CA3C57"/>
    <w:rsid w:val="00CA40FA"/>
    <w:rsid w:val="00CA46C3"/>
    <w:rsid w:val="00CA5622"/>
    <w:rsid w:val="00CA5BF2"/>
    <w:rsid w:val="00CA66A8"/>
    <w:rsid w:val="00CA744A"/>
    <w:rsid w:val="00CA7B45"/>
    <w:rsid w:val="00CB0461"/>
    <w:rsid w:val="00CB1E56"/>
    <w:rsid w:val="00CB2390"/>
    <w:rsid w:val="00CB2685"/>
    <w:rsid w:val="00CB2993"/>
    <w:rsid w:val="00CB39EB"/>
    <w:rsid w:val="00CB3A77"/>
    <w:rsid w:val="00CB3B52"/>
    <w:rsid w:val="00CB4117"/>
    <w:rsid w:val="00CB485D"/>
    <w:rsid w:val="00CB4D46"/>
    <w:rsid w:val="00CB524F"/>
    <w:rsid w:val="00CB5DEB"/>
    <w:rsid w:val="00CB60B0"/>
    <w:rsid w:val="00CB66F4"/>
    <w:rsid w:val="00CB67B5"/>
    <w:rsid w:val="00CB6B02"/>
    <w:rsid w:val="00CB718C"/>
    <w:rsid w:val="00CB7CC6"/>
    <w:rsid w:val="00CC29A3"/>
    <w:rsid w:val="00CC338C"/>
    <w:rsid w:val="00CC394B"/>
    <w:rsid w:val="00CC4181"/>
    <w:rsid w:val="00CC5447"/>
    <w:rsid w:val="00CC556C"/>
    <w:rsid w:val="00CC5941"/>
    <w:rsid w:val="00CC6007"/>
    <w:rsid w:val="00CC6B00"/>
    <w:rsid w:val="00CC7605"/>
    <w:rsid w:val="00CD00F1"/>
    <w:rsid w:val="00CD1470"/>
    <w:rsid w:val="00CD1B4D"/>
    <w:rsid w:val="00CD2BB9"/>
    <w:rsid w:val="00CD2F03"/>
    <w:rsid w:val="00CD2F6F"/>
    <w:rsid w:val="00CD30C9"/>
    <w:rsid w:val="00CD392F"/>
    <w:rsid w:val="00CD3BAD"/>
    <w:rsid w:val="00CD4483"/>
    <w:rsid w:val="00CD44A5"/>
    <w:rsid w:val="00CD596C"/>
    <w:rsid w:val="00CD5FD6"/>
    <w:rsid w:val="00CD6D6D"/>
    <w:rsid w:val="00CD6E6F"/>
    <w:rsid w:val="00CE01E6"/>
    <w:rsid w:val="00CE0999"/>
    <w:rsid w:val="00CE0DF5"/>
    <w:rsid w:val="00CE128E"/>
    <w:rsid w:val="00CE17A2"/>
    <w:rsid w:val="00CE18A5"/>
    <w:rsid w:val="00CE18C7"/>
    <w:rsid w:val="00CE252A"/>
    <w:rsid w:val="00CE3472"/>
    <w:rsid w:val="00CE3744"/>
    <w:rsid w:val="00CE4193"/>
    <w:rsid w:val="00CE4581"/>
    <w:rsid w:val="00CE476D"/>
    <w:rsid w:val="00CE5098"/>
    <w:rsid w:val="00CE54AE"/>
    <w:rsid w:val="00CE5AE6"/>
    <w:rsid w:val="00CE604F"/>
    <w:rsid w:val="00CE66F7"/>
    <w:rsid w:val="00CE6B0C"/>
    <w:rsid w:val="00CE71D3"/>
    <w:rsid w:val="00CE7239"/>
    <w:rsid w:val="00CE74E1"/>
    <w:rsid w:val="00CE76D4"/>
    <w:rsid w:val="00CF0722"/>
    <w:rsid w:val="00CF0A64"/>
    <w:rsid w:val="00CF0B7C"/>
    <w:rsid w:val="00CF0C61"/>
    <w:rsid w:val="00CF11A3"/>
    <w:rsid w:val="00CF224A"/>
    <w:rsid w:val="00CF22CD"/>
    <w:rsid w:val="00CF3418"/>
    <w:rsid w:val="00CF3D3A"/>
    <w:rsid w:val="00CF4C74"/>
    <w:rsid w:val="00CF5924"/>
    <w:rsid w:val="00CF6079"/>
    <w:rsid w:val="00CF61E1"/>
    <w:rsid w:val="00CF71C4"/>
    <w:rsid w:val="00CF71D3"/>
    <w:rsid w:val="00CF770E"/>
    <w:rsid w:val="00CF7960"/>
    <w:rsid w:val="00D00276"/>
    <w:rsid w:val="00D00455"/>
    <w:rsid w:val="00D005D5"/>
    <w:rsid w:val="00D00677"/>
    <w:rsid w:val="00D00FFC"/>
    <w:rsid w:val="00D016EB"/>
    <w:rsid w:val="00D01A24"/>
    <w:rsid w:val="00D024BD"/>
    <w:rsid w:val="00D0288E"/>
    <w:rsid w:val="00D032BE"/>
    <w:rsid w:val="00D0367A"/>
    <w:rsid w:val="00D03950"/>
    <w:rsid w:val="00D04659"/>
    <w:rsid w:val="00D049B1"/>
    <w:rsid w:val="00D04BE7"/>
    <w:rsid w:val="00D05814"/>
    <w:rsid w:val="00D06E91"/>
    <w:rsid w:val="00D072F8"/>
    <w:rsid w:val="00D10109"/>
    <w:rsid w:val="00D104C2"/>
    <w:rsid w:val="00D10C94"/>
    <w:rsid w:val="00D123A3"/>
    <w:rsid w:val="00D12712"/>
    <w:rsid w:val="00D13ADB"/>
    <w:rsid w:val="00D13FE1"/>
    <w:rsid w:val="00D1418A"/>
    <w:rsid w:val="00D142C5"/>
    <w:rsid w:val="00D14ADF"/>
    <w:rsid w:val="00D15399"/>
    <w:rsid w:val="00D15482"/>
    <w:rsid w:val="00D1615D"/>
    <w:rsid w:val="00D16182"/>
    <w:rsid w:val="00D161DC"/>
    <w:rsid w:val="00D163CE"/>
    <w:rsid w:val="00D2047B"/>
    <w:rsid w:val="00D211B9"/>
    <w:rsid w:val="00D21E9B"/>
    <w:rsid w:val="00D22BAA"/>
    <w:rsid w:val="00D233E8"/>
    <w:rsid w:val="00D23A7E"/>
    <w:rsid w:val="00D23C5F"/>
    <w:rsid w:val="00D24268"/>
    <w:rsid w:val="00D25440"/>
    <w:rsid w:val="00D264E6"/>
    <w:rsid w:val="00D26A7D"/>
    <w:rsid w:val="00D27066"/>
    <w:rsid w:val="00D27370"/>
    <w:rsid w:val="00D278C5"/>
    <w:rsid w:val="00D27A5A"/>
    <w:rsid w:val="00D27D06"/>
    <w:rsid w:val="00D27F9C"/>
    <w:rsid w:val="00D27FAD"/>
    <w:rsid w:val="00D3091E"/>
    <w:rsid w:val="00D30C8C"/>
    <w:rsid w:val="00D30F7C"/>
    <w:rsid w:val="00D31371"/>
    <w:rsid w:val="00D31617"/>
    <w:rsid w:val="00D31658"/>
    <w:rsid w:val="00D31D8F"/>
    <w:rsid w:val="00D31F4E"/>
    <w:rsid w:val="00D32A72"/>
    <w:rsid w:val="00D32C0E"/>
    <w:rsid w:val="00D32D88"/>
    <w:rsid w:val="00D32F70"/>
    <w:rsid w:val="00D3345A"/>
    <w:rsid w:val="00D33CC4"/>
    <w:rsid w:val="00D350F5"/>
    <w:rsid w:val="00D358CE"/>
    <w:rsid w:val="00D3607A"/>
    <w:rsid w:val="00D37352"/>
    <w:rsid w:val="00D401A7"/>
    <w:rsid w:val="00D40CB8"/>
    <w:rsid w:val="00D419F5"/>
    <w:rsid w:val="00D42042"/>
    <w:rsid w:val="00D42792"/>
    <w:rsid w:val="00D4291E"/>
    <w:rsid w:val="00D42D69"/>
    <w:rsid w:val="00D436E5"/>
    <w:rsid w:val="00D44682"/>
    <w:rsid w:val="00D44EA8"/>
    <w:rsid w:val="00D45098"/>
    <w:rsid w:val="00D455DD"/>
    <w:rsid w:val="00D45B35"/>
    <w:rsid w:val="00D46391"/>
    <w:rsid w:val="00D47CDC"/>
    <w:rsid w:val="00D50251"/>
    <w:rsid w:val="00D50A46"/>
    <w:rsid w:val="00D51728"/>
    <w:rsid w:val="00D517E8"/>
    <w:rsid w:val="00D523F2"/>
    <w:rsid w:val="00D52901"/>
    <w:rsid w:val="00D52C9A"/>
    <w:rsid w:val="00D52EB7"/>
    <w:rsid w:val="00D52F01"/>
    <w:rsid w:val="00D53305"/>
    <w:rsid w:val="00D53561"/>
    <w:rsid w:val="00D5369E"/>
    <w:rsid w:val="00D53B00"/>
    <w:rsid w:val="00D542D1"/>
    <w:rsid w:val="00D54FCA"/>
    <w:rsid w:val="00D557C5"/>
    <w:rsid w:val="00D557C7"/>
    <w:rsid w:val="00D55B05"/>
    <w:rsid w:val="00D56780"/>
    <w:rsid w:val="00D56D75"/>
    <w:rsid w:val="00D601AD"/>
    <w:rsid w:val="00D60F13"/>
    <w:rsid w:val="00D6134E"/>
    <w:rsid w:val="00D62575"/>
    <w:rsid w:val="00D63C90"/>
    <w:rsid w:val="00D63CAA"/>
    <w:rsid w:val="00D64182"/>
    <w:rsid w:val="00D64F1C"/>
    <w:rsid w:val="00D65209"/>
    <w:rsid w:val="00D6599F"/>
    <w:rsid w:val="00D65AD5"/>
    <w:rsid w:val="00D65B8B"/>
    <w:rsid w:val="00D65E78"/>
    <w:rsid w:val="00D66048"/>
    <w:rsid w:val="00D6679F"/>
    <w:rsid w:val="00D66A48"/>
    <w:rsid w:val="00D66AEF"/>
    <w:rsid w:val="00D675AC"/>
    <w:rsid w:val="00D67C33"/>
    <w:rsid w:val="00D67CD5"/>
    <w:rsid w:val="00D71566"/>
    <w:rsid w:val="00D72095"/>
    <w:rsid w:val="00D721C9"/>
    <w:rsid w:val="00D72361"/>
    <w:rsid w:val="00D7277B"/>
    <w:rsid w:val="00D72ACE"/>
    <w:rsid w:val="00D72C1E"/>
    <w:rsid w:val="00D72E5F"/>
    <w:rsid w:val="00D73015"/>
    <w:rsid w:val="00D730AB"/>
    <w:rsid w:val="00D732FF"/>
    <w:rsid w:val="00D734B1"/>
    <w:rsid w:val="00D7431B"/>
    <w:rsid w:val="00D74C51"/>
    <w:rsid w:val="00D74F50"/>
    <w:rsid w:val="00D753A1"/>
    <w:rsid w:val="00D76993"/>
    <w:rsid w:val="00D80D33"/>
    <w:rsid w:val="00D8120C"/>
    <w:rsid w:val="00D81C15"/>
    <w:rsid w:val="00D81D4D"/>
    <w:rsid w:val="00D826B7"/>
    <w:rsid w:val="00D82B35"/>
    <w:rsid w:val="00D82E1A"/>
    <w:rsid w:val="00D82F81"/>
    <w:rsid w:val="00D83150"/>
    <w:rsid w:val="00D836AC"/>
    <w:rsid w:val="00D843DB"/>
    <w:rsid w:val="00D845DF"/>
    <w:rsid w:val="00D851DA"/>
    <w:rsid w:val="00D85350"/>
    <w:rsid w:val="00D859BC"/>
    <w:rsid w:val="00D86C68"/>
    <w:rsid w:val="00D87A13"/>
    <w:rsid w:val="00D90001"/>
    <w:rsid w:val="00D90AEA"/>
    <w:rsid w:val="00D90D8E"/>
    <w:rsid w:val="00D91015"/>
    <w:rsid w:val="00D913F5"/>
    <w:rsid w:val="00D92443"/>
    <w:rsid w:val="00D92709"/>
    <w:rsid w:val="00D92946"/>
    <w:rsid w:val="00D94564"/>
    <w:rsid w:val="00D95153"/>
    <w:rsid w:val="00D968B1"/>
    <w:rsid w:val="00D97515"/>
    <w:rsid w:val="00D978BD"/>
    <w:rsid w:val="00DA08A9"/>
    <w:rsid w:val="00DA190D"/>
    <w:rsid w:val="00DA1BC3"/>
    <w:rsid w:val="00DA1F33"/>
    <w:rsid w:val="00DA26D1"/>
    <w:rsid w:val="00DA29D9"/>
    <w:rsid w:val="00DA2B49"/>
    <w:rsid w:val="00DA35CF"/>
    <w:rsid w:val="00DA4025"/>
    <w:rsid w:val="00DA5683"/>
    <w:rsid w:val="00DA5BFC"/>
    <w:rsid w:val="00DA679B"/>
    <w:rsid w:val="00DA6E60"/>
    <w:rsid w:val="00DA7A55"/>
    <w:rsid w:val="00DB046C"/>
    <w:rsid w:val="00DB06C5"/>
    <w:rsid w:val="00DB108C"/>
    <w:rsid w:val="00DB10D5"/>
    <w:rsid w:val="00DB18B9"/>
    <w:rsid w:val="00DB1F9C"/>
    <w:rsid w:val="00DB2556"/>
    <w:rsid w:val="00DB357C"/>
    <w:rsid w:val="00DB3B15"/>
    <w:rsid w:val="00DB3CB0"/>
    <w:rsid w:val="00DB4758"/>
    <w:rsid w:val="00DB4F52"/>
    <w:rsid w:val="00DB549D"/>
    <w:rsid w:val="00DB5962"/>
    <w:rsid w:val="00DB5979"/>
    <w:rsid w:val="00DB5A79"/>
    <w:rsid w:val="00DB5BC1"/>
    <w:rsid w:val="00DB5DBF"/>
    <w:rsid w:val="00DB6687"/>
    <w:rsid w:val="00DB6966"/>
    <w:rsid w:val="00DB6A92"/>
    <w:rsid w:val="00DB700B"/>
    <w:rsid w:val="00DB75E4"/>
    <w:rsid w:val="00DB7E57"/>
    <w:rsid w:val="00DC0412"/>
    <w:rsid w:val="00DC0B96"/>
    <w:rsid w:val="00DC138F"/>
    <w:rsid w:val="00DC14EB"/>
    <w:rsid w:val="00DC2208"/>
    <w:rsid w:val="00DC227F"/>
    <w:rsid w:val="00DC23A5"/>
    <w:rsid w:val="00DC2C6C"/>
    <w:rsid w:val="00DC2DED"/>
    <w:rsid w:val="00DC2E23"/>
    <w:rsid w:val="00DC356B"/>
    <w:rsid w:val="00DC37AE"/>
    <w:rsid w:val="00DC3F13"/>
    <w:rsid w:val="00DC3FA5"/>
    <w:rsid w:val="00DC40DA"/>
    <w:rsid w:val="00DC5107"/>
    <w:rsid w:val="00DC5210"/>
    <w:rsid w:val="00DC64E8"/>
    <w:rsid w:val="00DC7D5C"/>
    <w:rsid w:val="00DD00DB"/>
    <w:rsid w:val="00DD22F5"/>
    <w:rsid w:val="00DD3A41"/>
    <w:rsid w:val="00DD3AE5"/>
    <w:rsid w:val="00DD3DB2"/>
    <w:rsid w:val="00DD4136"/>
    <w:rsid w:val="00DD422F"/>
    <w:rsid w:val="00DD4C45"/>
    <w:rsid w:val="00DD53E7"/>
    <w:rsid w:val="00DD63BA"/>
    <w:rsid w:val="00DD63FD"/>
    <w:rsid w:val="00DD7155"/>
    <w:rsid w:val="00DE0774"/>
    <w:rsid w:val="00DE0980"/>
    <w:rsid w:val="00DE11F2"/>
    <w:rsid w:val="00DE1756"/>
    <w:rsid w:val="00DE1C64"/>
    <w:rsid w:val="00DE1DB7"/>
    <w:rsid w:val="00DE23A6"/>
    <w:rsid w:val="00DE2D95"/>
    <w:rsid w:val="00DE30E4"/>
    <w:rsid w:val="00DE35F0"/>
    <w:rsid w:val="00DE3755"/>
    <w:rsid w:val="00DE37E9"/>
    <w:rsid w:val="00DE397A"/>
    <w:rsid w:val="00DE43F4"/>
    <w:rsid w:val="00DE4A12"/>
    <w:rsid w:val="00DE570A"/>
    <w:rsid w:val="00DE5ECD"/>
    <w:rsid w:val="00DE5F28"/>
    <w:rsid w:val="00DE6030"/>
    <w:rsid w:val="00DE60E8"/>
    <w:rsid w:val="00DE6254"/>
    <w:rsid w:val="00DE669C"/>
    <w:rsid w:val="00DE68CA"/>
    <w:rsid w:val="00DE6E6F"/>
    <w:rsid w:val="00DE70B6"/>
    <w:rsid w:val="00DE7132"/>
    <w:rsid w:val="00DE7136"/>
    <w:rsid w:val="00DE7197"/>
    <w:rsid w:val="00DE726C"/>
    <w:rsid w:val="00DE77E0"/>
    <w:rsid w:val="00DF0051"/>
    <w:rsid w:val="00DF0115"/>
    <w:rsid w:val="00DF136F"/>
    <w:rsid w:val="00DF24AD"/>
    <w:rsid w:val="00DF2B2F"/>
    <w:rsid w:val="00DF2E2C"/>
    <w:rsid w:val="00DF322A"/>
    <w:rsid w:val="00DF369D"/>
    <w:rsid w:val="00DF37B7"/>
    <w:rsid w:val="00DF37FA"/>
    <w:rsid w:val="00DF3FD7"/>
    <w:rsid w:val="00DF4A52"/>
    <w:rsid w:val="00DF4AB2"/>
    <w:rsid w:val="00DF57AF"/>
    <w:rsid w:val="00DF58CB"/>
    <w:rsid w:val="00DF5D56"/>
    <w:rsid w:val="00DF6274"/>
    <w:rsid w:val="00DF6493"/>
    <w:rsid w:val="00DF7333"/>
    <w:rsid w:val="00DF7EF9"/>
    <w:rsid w:val="00E000FE"/>
    <w:rsid w:val="00E00D6B"/>
    <w:rsid w:val="00E01298"/>
    <w:rsid w:val="00E01C5C"/>
    <w:rsid w:val="00E020D3"/>
    <w:rsid w:val="00E0243F"/>
    <w:rsid w:val="00E02C39"/>
    <w:rsid w:val="00E035DD"/>
    <w:rsid w:val="00E03B12"/>
    <w:rsid w:val="00E04542"/>
    <w:rsid w:val="00E04C24"/>
    <w:rsid w:val="00E04CC7"/>
    <w:rsid w:val="00E0545A"/>
    <w:rsid w:val="00E0571C"/>
    <w:rsid w:val="00E06242"/>
    <w:rsid w:val="00E0653D"/>
    <w:rsid w:val="00E06F7C"/>
    <w:rsid w:val="00E0789D"/>
    <w:rsid w:val="00E07D84"/>
    <w:rsid w:val="00E115F9"/>
    <w:rsid w:val="00E117C9"/>
    <w:rsid w:val="00E12077"/>
    <w:rsid w:val="00E1222E"/>
    <w:rsid w:val="00E12282"/>
    <w:rsid w:val="00E12892"/>
    <w:rsid w:val="00E12E33"/>
    <w:rsid w:val="00E132F1"/>
    <w:rsid w:val="00E13680"/>
    <w:rsid w:val="00E1397A"/>
    <w:rsid w:val="00E13FAE"/>
    <w:rsid w:val="00E143FE"/>
    <w:rsid w:val="00E148A9"/>
    <w:rsid w:val="00E14C4C"/>
    <w:rsid w:val="00E1579E"/>
    <w:rsid w:val="00E15B83"/>
    <w:rsid w:val="00E160CF"/>
    <w:rsid w:val="00E162A1"/>
    <w:rsid w:val="00E16E6A"/>
    <w:rsid w:val="00E2085C"/>
    <w:rsid w:val="00E20A5F"/>
    <w:rsid w:val="00E20D92"/>
    <w:rsid w:val="00E21693"/>
    <w:rsid w:val="00E21F33"/>
    <w:rsid w:val="00E2234A"/>
    <w:rsid w:val="00E2296A"/>
    <w:rsid w:val="00E231E9"/>
    <w:rsid w:val="00E233EA"/>
    <w:rsid w:val="00E2348F"/>
    <w:rsid w:val="00E237E7"/>
    <w:rsid w:val="00E23AB9"/>
    <w:rsid w:val="00E23ACB"/>
    <w:rsid w:val="00E23E73"/>
    <w:rsid w:val="00E243F7"/>
    <w:rsid w:val="00E24411"/>
    <w:rsid w:val="00E24A79"/>
    <w:rsid w:val="00E24B24"/>
    <w:rsid w:val="00E25E89"/>
    <w:rsid w:val="00E26472"/>
    <w:rsid w:val="00E26797"/>
    <w:rsid w:val="00E26BED"/>
    <w:rsid w:val="00E27994"/>
    <w:rsid w:val="00E31FEE"/>
    <w:rsid w:val="00E320D0"/>
    <w:rsid w:val="00E327BE"/>
    <w:rsid w:val="00E332A9"/>
    <w:rsid w:val="00E34AFC"/>
    <w:rsid w:val="00E34B92"/>
    <w:rsid w:val="00E35993"/>
    <w:rsid w:val="00E3634C"/>
    <w:rsid w:val="00E365A8"/>
    <w:rsid w:val="00E365BB"/>
    <w:rsid w:val="00E367DF"/>
    <w:rsid w:val="00E40D07"/>
    <w:rsid w:val="00E40DC7"/>
    <w:rsid w:val="00E4171E"/>
    <w:rsid w:val="00E430FE"/>
    <w:rsid w:val="00E43316"/>
    <w:rsid w:val="00E440B4"/>
    <w:rsid w:val="00E44144"/>
    <w:rsid w:val="00E44534"/>
    <w:rsid w:val="00E44749"/>
    <w:rsid w:val="00E44790"/>
    <w:rsid w:val="00E452AE"/>
    <w:rsid w:val="00E4538C"/>
    <w:rsid w:val="00E45C6D"/>
    <w:rsid w:val="00E45F88"/>
    <w:rsid w:val="00E46A3E"/>
    <w:rsid w:val="00E46D2E"/>
    <w:rsid w:val="00E4738C"/>
    <w:rsid w:val="00E47498"/>
    <w:rsid w:val="00E47607"/>
    <w:rsid w:val="00E50427"/>
    <w:rsid w:val="00E508DC"/>
    <w:rsid w:val="00E5092F"/>
    <w:rsid w:val="00E509AE"/>
    <w:rsid w:val="00E51E07"/>
    <w:rsid w:val="00E5217C"/>
    <w:rsid w:val="00E524CC"/>
    <w:rsid w:val="00E52E6B"/>
    <w:rsid w:val="00E540AE"/>
    <w:rsid w:val="00E5520C"/>
    <w:rsid w:val="00E553FF"/>
    <w:rsid w:val="00E55876"/>
    <w:rsid w:val="00E55B48"/>
    <w:rsid w:val="00E55C37"/>
    <w:rsid w:val="00E55D3E"/>
    <w:rsid w:val="00E56E98"/>
    <w:rsid w:val="00E601A4"/>
    <w:rsid w:val="00E604EE"/>
    <w:rsid w:val="00E60516"/>
    <w:rsid w:val="00E60BC4"/>
    <w:rsid w:val="00E60DDF"/>
    <w:rsid w:val="00E6115A"/>
    <w:rsid w:val="00E61254"/>
    <w:rsid w:val="00E618F2"/>
    <w:rsid w:val="00E61BE6"/>
    <w:rsid w:val="00E62D00"/>
    <w:rsid w:val="00E62D60"/>
    <w:rsid w:val="00E63CB5"/>
    <w:rsid w:val="00E63E24"/>
    <w:rsid w:val="00E64234"/>
    <w:rsid w:val="00E6429F"/>
    <w:rsid w:val="00E642C0"/>
    <w:rsid w:val="00E645AD"/>
    <w:rsid w:val="00E64E39"/>
    <w:rsid w:val="00E64F74"/>
    <w:rsid w:val="00E65EF5"/>
    <w:rsid w:val="00E661AF"/>
    <w:rsid w:val="00E67A31"/>
    <w:rsid w:val="00E70301"/>
    <w:rsid w:val="00E70540"/>
    <w:rsid w:val="00E706FC"/>
    <w:rsid w:val="00E70BBB"/>
    <w:rsid w:val="00E711D8"/>
    <w:rsid w:val="00E713DB"/>
    <w:rsid w:val="00E71C64"/>
    <w:rsid w:val="00E71F02"/>
    <w:rsid w:val="00E72682"/>
    <w:rsid w:val="00E73038"/>
    <w:rsid w:val="00E73925"/>
    <w:rsid w:val="00E742AF"/>
    <w:rsid w:val="00E751DD"/>
    <w:rsid w:val="00E75379"/>
    <w:rsid w:val="00E75CEB"/>
    <w:rsid w:val="00E77C4E"/>
    <w:rsid w:val="00E77C9B"/>
    <w:rsid w:val="00E80391"/>
    <w:rsid w:val="00E807E9"/>
    <w:rsid w:val="00E81169"/>
    <w:rsid w:val="00E81BA8"/>
    <w:rsid w:val="00E81D0B"/>
    <w:rsid w:val="00E827AD"/>
    <w:rsid w:val="00E82FD7"/>
    <w:rsid w:val="00E83095"/>
    <w:rsid w:val="00E8373E"/>
    <w:rsid w:val="00E83897"/>
    <w:rsid w:val="00E83F1D"/>
    <w:rsid w:val="00E84B1D"/>
    <w:rsid w:val="00E854F2"/>
    <w:rsid w:val="00E855C5"/>
    <w:rsid w:val="00E8561A"/>
    <w:rsid w:val="00E86057"/>
    <w:rsid w:val="00E869ED"/>
    <w:rsid w:val="00E869F1"/>
    <w:rsid w:val="00E873B7"/>
    <w:rsid w:val="00E875DC"/>
    <w:rsid w:val="00E875E9"/>
    <w:rsid w:val="00E87721"/>
    <w:rsid w:val="00E90594"/>
    <w:rsid w:val="00E93040"/>
    <w:rsid w:val="00E93364"/>
    <w:rsid w:val="00E93E00"/>
    <w:rsid w:val="00E95921"/>
    <w:rsid w:val="00E95B68"/>
    <w:rsid w:val="00E96A6C"/>
    <w:rsid w:val="00E96E29"/>
    <w:rsid w:val="00E97402"/>
    <w:rsid w:val="00E976C9"/>
    <w:rsid w:val="00E97ADC"/>
    <w:rsid w:val="00E97E1C"/>
    <w:rsid w:val="00EA027F"/>
    <w:rsid w:val="00EA0327"/>
    <w:rsid w:val="00EA05AA"/>
    <w:rsid w:val="00EA0935"/>
    <w:rsid w:val="00EA0EDD"/>
    <w:rsid w:val="00EA177E"/>
    <w:rsid w:val="00EA3BAC"/>
    <w:rsid w:val="00EA4554"/>
    <w:rsid w:val="00EA53D0"/>
    <w:rsid w:val="00EA55E9"/>
    <w:rsid w:val="00EA5ACB"/>
    <w:rsid w:val="00EA5CD4"/>
    <w:rsid w:val="00EA5F22"/>
    <w:rsid w:val="00EA66C8"/>
    <w:rsid w:val="00EA6B6E"/>
    <w:rsid w:val="00EA6FF3"/>
    <w:rsid w:val="00EA7627"/>
    <w:rsid w:val="00EA7AA0"/>
    <w:rsid w:val="00EA7C0E"/>
    <w:rsid w:val="00EA7E9B"/>
    <w:rsid w:val="00EB061C"/>
    <w:rsid w:val="00EB0BD2"/>
    <w:rsid w:val="00EB0E36"/>
    <w:rsid w:val="00EB2BE5"/>
    <w:rsid w:val="00EB3897"/>
    <w:rsid w:val="00EB4478"/>
    <w:rsid w:val="00EB44AB"/>
    <w:rsid w:val="00EB46EB"/>
    <w:rsid w:val="00EB58CE"/>
    <w:rsid w:val="00EB5D93"/>
    <w:rsid w:val="00EB5E20"/>
    <w:rsid w:val="00EB6205"/>
    <w:rsid w:val="00EB64CB"/>
    <w:rsid w:val="00EB6B50"/>
    <w:rsid w:val="00EB7059"/>
    <w:rsid w:val="00EB794C"/>
    <w:rsid w:val="00EC1845"/>
    <w:rsid w:val="00EC1C1E"/>
    <w:rsid w:val="00EC1C76"/>
    <w:rsid w:val="00EC26B5"/>
    <w:rsid w:val="00EC2E1D"/>
    <w:rsid w:val="00EC3608"/>
    <w:rsid w:val="00EC3E7A"/>
    <w:rsid w:val="00EC42D1"/>
    <w:rsid w:val="00EC4C65"/>
    <w:rsid w:val="00EC4F24"/>
    <w:rsid w:val="00EC5F73"/>
    <w:rsid w:val="00EC6165"/>
    <w:rsid w:val="00EC68C1"/>
    <w:rsid w:val="00EC694D"/>
    <w:rsid w:val="00EC6B1D"/>
    <w:rsid w:val="00EC7AAD"/>
    <w:rsid w:val="00EC7C45"/>
    <w:rsid w:val="00ED0594"/>
    <w:rsid w:val="00ED068B"/>
    <w:rsid w:val="00ED2232"/>
    <w:rsid w:val="00ED2E5F"/>
    <w:rsid w:val="00ED3577"/>
    <w:rsid w:val="00ED3CEE"/>
    <w:rsid w:val="00ED43EB"/>
    <w:rsid w:val="00ED591E"/>
    <w:rsid w:val="00ED775C"/>
    <w:rsid w:val="00ED7E6C"/>
    <w:rsid w:val="00EE0FEC"/>
    <w:rsid w:val="00EE1757"/>
    <w:rsid w:val="00EE17FF"/>
    <w:rsid w:val="00EE1AF8"/>
    <w:rsid w:val="00EE290D"/>
    <w:rsid w:val="00EE337A"/>
    <w:rsid w:val="00EE3876"/>
    <w:rsid w:val="00EE3CF8"/>
    <w:rsid w:val="00EE4587"/>
    <w:rsid w:val="00EE4791"/>
    <w:rsid w:val="00EE4913"/>
    <w:rsid w:val="00EE4BEA"/>
    <w:rsid w:val="00EE4DD2"/>
    <w:rsid w:val="00EE52B6"/>
    <w:rsid w:val="00EE53EF"/>
    <w:rsid w:val="00EE572A"/>
    <w:rsid w:val="00EE5FBA"/>
    <w:rsid w:val="00EE65F1"/>
    <w:rsid w:val="00EE6810"/>
    <w:rsid w:val="00EE7970"/>
    <w:rsid w:val="00EF008C"/>
    <w:rsid w:val="00EF02BC"/>
    <w:rsid w:val="00EF08E6"/>
    <w:rsid w:val="00EF0A09"/>
    <w:rsid w:val="00EF0A82"/>
    <w:rsid w:val="00EF0ADD"/>
    <w:rsid w:val="00EF1745"/>
    <w:rsid w:val="00EF1B10"/>
    <w:rsid w:val="00EF3999"/>
    <w:rsid w:val="00EF3EC0"/>
    <w:rsid w:val="00EF41D0"/>
    <w:rsid w:val="00EF4A30"/>
    <w:rsid w:val="00EF5202"/>
    <w:rsid w:val="00EF55C1"/>
    <w:rsid w:val="00EF57A3"/>
    <w:rsid w:val="00EF605C"/>
    <w:rsid w:val="00EF631A"/>
    <w:rsid w:val="00EF783F"/>
    <w:rsid w:val="00F00483"/>
    <w:rsid w:val="00F0078A"/>
    <w:rsid w:val="00F00A8E"/>
    <w:rsid w:val="00F014AD"/>
    <w:rsid w:val="00F01650"/>
    <w:rsid w:val="00F0183E"/>
    <w:rsid w:val="00F01C44"/>
    <w:rsid w:val="00F01CA2"/>
    <w:rsid w:val="00F027FC"/>
    <w:rsid w:val="00F02ABD"/>
    <w:rsid w:val="00F02C1E"/>
    <w:rsid w:val="00F02CE4"/>
    <w:rsid w:val="00F0301B"/>
    <w:rsid w:val="00F03192"/>
    <w:rsid w:val="00F03D6E"/>
    <w:rsid w:val="00F03F3B"/>
    <w:rsid w:val="00F03F83"/>
    <w:rsid w:val="00F04428"/>
    <w:rsid w:val="00F04573"/>
    <w:rsid w:val="00F05C0C"/>
    <w:rsid w:val="00F0667D"/>
    <w:rsid w:val="00F06BF8"/>
    <w:rsid w:val="00F07C7B"/>
    <w:rsid w:val="00F07F89"/>
    <w:rsid w:val="00F100BD"/>
    <w:rsid w:val="00F103A5"/>
    <w:rsid w:val="00F109BF"/>
    <w:rsid w:val="00F12AC3"/>
    <w:rsid w:val="00F13D89"/>
    <w:rsid w:val="00F148A7"/>
    <w:rsid w:val="00F15003"/>
    <w:rsid w:val="00F1581E"/>
    <w:rsid w:val="00F15890"/>
    <w:rsid w:val="00F15A92"/>
    <w:rsid w:val="00F15CBA"/>
    <w:rsid w:val="00F15D71"/>
    <w:rsid w:val="00F16082"/>
    <w:rsid w:val="00F16534"/>
    <w:rsid w:val="00F16B7B"/>
    <w:rsid w:val="00F176FE"/>
    <w:rsid w:val="00F178A2"/>
    <w:rsid w:val="00F201DD"/>
    <w:rsid w:val="00F20672"/>
    <w:rsid w:val="00F20AFA"/>
    <w:rsid w:val="00F2177B"/>
    <w:rsid w:val="00F21AC9"/>
    <w:rsid w:val="00F22639"/>
    <w:rsid w:val="00F239D1"/>
    <w:rsid w:val="00F24FFD"/>
    <w:rsid w:val="00F25712"/>
    <w:rsid w:val="00F25912"/>
    <w:rsid w:val="00F25D98"/>
    <w:rsid w:val="00F264DF"/>
    <w:rsid w:val="00F2670A"/>
    <w:rsid w:val="00F26AA7"/>
    <w:rsid w:val="00F26EB6"/>
    <w:rsid w:val="00F30248"/>
    <w:rsid w:val="00F3035E"/>
    <w:rsid w:val="00F306B2"/>
    <w:rsid w:val="00F3088A"/>
    <w:rsid w:val="00F30D11"/>
    <w:rsid w:val="00F315B3"/>
    <w:rsid w:val="00F3168D"/>
    <w:rsid w:val="00F31EC3"/>
    <w:rsid w:val="00F31F82"/>
    <w:rsid w:val="00F324CE"/>
    <w:rsid w:val="00F32814"/>
    <w:rsid w:val="00F32C1C"/>
    <w:rsid w:val="00F3358F"/>
    <w:rsid w:val="00F336EE"/>
    <w:rsid w:val="00F345FC"/>
    <w:rsid w:val="00F3517B"/>
    <w:rsid w:val="00F3622B"/>
    <w:rsid w:val="00F365FE"/>
    <w:rsid w:val="00F374D3"/>
    <w:rsid w:val="00F379D2"/>
    <w:rsid w:val="00F37FCF"/>
    <w:rsid w:val="00F406EE"/>
    <w:rsid w:val="00F408B4"/>
    <w:rsid w:val="00F41623"/>
    <w:rsid w:val="00F417B3"/>
    <w:rsid w:val="00F421AA"/>
    <w:rsid w:val="00F43800"/>
    <w:rsid w:val="00F43FFB"/>
    <w:rsid w:val="00F44017"/>
    <w:rsid w:val="00F443C0"/>
    <w:rsid w:val="00F4464E"/>
    <w:rsid w:val="00F44CC4"/>
    <w:rsid w:val="00F4508F"/>
    <w:rsid w:val="00F45AAA"/>
    <w:rsid w:val="00F4622F"/>
    <w:rsid w:val="00F46FA3"/>
    <w:rsid w:val="00F4714B"/>
    <w:rsid w:val="00F47CEF"/>
    <w:rsid w:val="00F501DA"/>
    <w:rsid w:val="00F50994"/>
    <w:rsid w:val="00F52430"/>
    <w:rsid w:val="00F527A3"/>
    <w:rsid w:val="00F527DC"/>
    <w:rsid w:val="00F53445"/>
    <w:rsid w:val="00F53637"/>
    <w:rsid w:val="00F5364B"/>
    <w:rsid w:val="00F53B68"/>
    <w:rsid w:val="00F53E48"/>
    <w:rsid w:val="00F540C6"/>
    <w:rsid w:val="00F54A63"/>
    <w:rsid w:val="00F55388"/>
    <w:rsid w:val="00F5561A"/>
    <w:rsid w:val="00F5598E"/>
    <w:rsid w:val="00F55A45"/>
    <w:rsid w:val="00F56091"/>
    <w:rsid w:val="00F56752"/>
    <w:rsid w:val="00F56AA3"/>
    <w:rsid w:val="00F56CEA"/>
    <w:rsid w:val="00F572D9"/>
    <w:rsid w:val="00F60567"/>
    <w:rsid w:val="00F606D2"/>
    <w:rsid w:val="00F60982"/>
    <w:rsid w:val="00F60B21"/>
    <w:rsid w:val="00F60C28"/>
    <w:rsid w:val="00F61BB4"/>
    <w:rsid w:val="00F62BFB"/>
    <w:rsid w:val="00F62E9F"/>
    <w:rsid w:val="00F639BF"/>
    <w:rsid w:val="00F643B3"/>
    <w:rsid w:val="00F64A52"/>
    <w:rsid w:val="00F64EDA"/>
    <w:rsid w:val="00F65607"/>
    <w:rsid w:val="00F65B9E"/>
    <w:rsid w:val="00F661A2"/>
    <w:rsid w:val="00F6670B"/>
    <w:rsid w:val="00F66E5A"/>
    <w:rsid w:val="00F66EF5"/>
    <w:rsid w:val="00F67A9F"/>
    <w:rsid w:val="00F67CD3"/>
    <w:rsid w:val="00F67DDF"/>
    <w:rsid w:val="00F706CF"/>
    <w:rsid w:val="00F71F2A"/>
    <w:rsid w:val="00F72077"/>
    <w:rsid w:val="00F72A17"/>
    <w:rsid w:val="00F7342D"/>
    <w:rsid w:val="00F73883"/>
    <w:rsid w:val="00F73C52"/>
    <w:rsid w:val="00F73ED3"/>
    <w:rsid w:val="00F73FBB"/>
    <w:rsid w:val="00F74450"/>
    <w:rsid w:val="00F75F1B"/>
    <w:rsid w:val="00F76179"/>
    <w:rsid w:val="00F76722"/>
    <w:rsid w:val="00F76B85"/>
    <w:rsid w:val="00F771CB"/>
    <w:rsid w:val="00F77B7A"/>
    <w:rsid w:val="00F77CB7"/>
    <w:rsid w:val="00F8078C"/>
    <w:rsid w:val="00F80FF8"/>
    <w:rsid w:val="00F81CEA"/>
    <w:rsid w:val="00F81E67"/>
    <w:rsid w:val="00F8207F"/>
    <w:rsid w:val="00F82F08"/>
    <w:rsid w:val="00F83079"/>
    <w:rsid w:val="00F8320F"/>
    <w:rsid w:val="00F832A5"/>
    <w:rsid w:val="00F847B7"/>
    <w:rsid w:val="00F84855"/>
    <w:rsid w:val="00F856C2"/>
    <w:rsid w:val="00F85B14"/>
    <w:rsid w:val="00F85C54"/>
    <w:rsid w:val="00F86A08"/>
    <w:rsid w:val="00F86B78"/>
    <w:rsid w:val="00F87247"/>
    <w:rsid w:val="00F87A5D"/>
    <w:rsid w:val="00F87C9E"/>
    <w:rsid w:val="00F90008"/>
    <w:rsid w:val="00F9055E"/>
    <w:rsid w:val="00F90835"/>
    <w:rsid w:val="00F908EC"/>
    <w:rsid w:val="00F9171F"/>
    <w:rsid w:val="00F91F41"/>
    <w:rsid w:val="00F924EF"/>
    <w:rsid w:val="00F92D9A"/>
    <w:rsid w:val="00F942EC"/>
    <w:rsid w:val="00F94F82"/>
    <w:rsid w:val="00F9576A"/>
    <w:rsid w:val="00F962CB"/>
    <w:rsid w:val="00F9640C"/>
    <w:rsid w:val="00F96508"/>
    <w:rsid w:val="00F96717"/>
    <w:rsid w:val="00F96884"/>
    <w:rsid w:val="00F9693A"/>
    <w:rsid w:val="00F96C5D"/>
    <w:rsid w:val="00F97022"/>
    <w:rsid w:val="00F9783C"/>
    <w:rsid w:val="00FA0BDE"/>
    <w:rsid w:val="00FA0F0D"/>
    <w:rsid w:val="00FA142D"/>
    <w:rsid w:val="00FA19CE"/>
    <w:rsid w:val="00FA1DA7"/>
    <w:rsid w:val="00FA2272"/>
    <w:rsid w:val="00FA2757"/>
    <w:rsid w:val="00FA2C0A"/>
    <w:rsid w:val="00FA2EB3"/>
    <w:rsid w:val="00FA37BA"/>
    <w:rsid w:val="00FA3F6F"/>
    <w:rsid w:val="00FA46DF"/>
    <w:rsid w:val="00FA53F5"/>
    <w:rsid w:val="00FA5AA1"/>
    <w:rsid w:val="00FA5AEE"/>
    <w:rsid w:val="00FA5C68"/>
    <w:rsid w:val="00FA6759"/>
    <w:rsid w:val="00FA6A5B"/>
    <w:rsid w:val="00FA744E"/>
    <w:rsid w:val="00FA7979"/>
    <w:rsid w:val="00FB0B0C"/>
    <w:rsid w:val="00FB0C01"/>
    <w:rsid w:val="00FB1295"/>
    <w:rsid w:val="00FB12C8"/>
    <w:rsid w:val="00FB1458"/>
    <w:rsid w:val="00FB1514"/>
    <w:rsid w:val="00FB19D3"/>
    <w:rsid w:val="00FB1C4A"/>
    <w:rsid w:val="00FB2026"/>
    <w:rsid w:val="00FB25EC"/>
    <w:rsid w:val="00FB26ED"/>
    <w:rsid w:val="00FB2A41"/>
    <w:rsid w:val="00FB3261"/>
    <w:rsid w:val="00FB3889"/>
    <w:rsid w:val="00FB3C74"/>
    <w:rsid w:val="00FB45EC"/>
    <w:rsid w:val="00FB4E21"/>
    <w:rsid w:val="00FB5093"/>
    <w:rsid w:val="00FB5A5B"/>
    <w:rsid w:val="00FB5B1E"/>
    <w:rsid w:val="00FB5BD9"/>
    <w:rsid w:val="00FB720D"/>
    <w:rsid w:val="00FB7446"/>
    <w:rsid w:val="00FB76CC"/>
    <w:rsid w:val="00FB793D"/>
    <w:rsid w:val="00FC029E"/>
    <w:rsid w:val="00FC0709"/>
    <w:rsid w:val="00FC0BCA"/>
    <w:rsid w:val="00FC0C01"/>
    <w:rsid w:val="00FC12B2"/>
    <w:rsid w:val="00FC143E"/>
    <w:rsid w:val="00FC16ED"/>
    <w:rsid w:val="00FC1A9C"/>
    <w:rsid w:val="00FC1EE1"/>
    <w:rsid w:val="00FC336D"/>
    <w:rsid w:val="00FC37AF"/>
    <w:rsid w:val="00FC3C64"/>
    <w:rsid w:val="00FC3D1D"/>
    <w:rsid w:val="00FC41F6"/>
    <w:rsid w:val="00FC42BB"/>
    <w:rsid w:val="00FC4711"/>
    <w:rsid w:val="00FC4754"/>
    <w:rsid w:val="00FC4880"/>
    <w:rsid w:val="00FC4A61"/>
    <w:rsid w:val="00FC575A"/>
    <w:rsid w:val="00FC611A"/>
    <w:rsid w:val="00FC762A"/>
    <w:rsid w:val="00FD3734"/>
    <w:rsid w:val="00FD373D"/>
    <w:rsid w:val="00FD37CE"/>
    <w:rsid w:val="00FD4964"/>
    <w:rsid w:val="00FD4980"/>
    <w:rsid w:val="00FD49E1"/>
    <w:rsid w:val="00FD587E"/>
    <w:rsid w:val="00FD7000"/>
    <w:rsid w:val="00FD722A"/>
    <w:rsid w:val="00FD72B1"/>
    <w:rsid w:val="00FD76CF"/>
    <w:rsid w:val="00FE0B17"/>
    <w:rsid w:val="00FE0C02"/>
    <w:rsid w:val="00FE0EE4"/>
    <w:rsid w:val="00FE0F91"/>
    <w:rsid w:val="00FE10EA"/>
    <w:rsid w:val="00FE150C"/>
    <w:rsid w:val="00FE17B5"/>
    <w:rsid w:val="00FE1B13"/>
    <w:rsid w:val="00FE3110"/>
    <w:rsid w:val="00FE3B3F"/>
    <w:rsid w:val="00FE4AFF"/>
    <w:rsid w:val="00FE53B9"/>
    <w:rsid w:val="00FE595E"/>
    <w:rsid w:val="00FE5FA3"/>
    <w:rsid w:val="00FE6100"/>
    <w:rsid w:val="00FE6406"/>
    <w:rsid w:val="00FE6B9A"/>
    <w:rsid w:val="00FE6DF1"/>
    <w:rsid w:val="00FE73A3"/>
    <w:rsid w:val="00FE76A0"/>
    <w:rsid w:val="00FE7A1A"/>
    <w:rsid w:val="00FF0D44"/>
    <w:rsid w:val="00FF0D81"/>
    <w:rsid w:val="00FF0EEE"/>
    <w:rsid w:val="00FF10CE"/>
    <w:rsid w:val="00FF1183"/>
    <w:rsid w:val="00FF1B7D"/>
    <w:rsid w:val="00FF1F46"/>
    <w:rsid w:val="00FF1F6F"/>
    <w:rsid w:val="00FF2142"/>
    <w:rsid w:val="00FF2442"/>
    <w:rsid w:val="00FF2C32"/>
    <w:rsid w:val="00FF2E9D"/>
    <w:rsid w:val="00FF4299"/>
    <w:rsid w:val="00FF4594"/>
    <w:rsid w:val="00FF4894"/>
    <w:rsid w:val="00FF4C94"/>
    <w:rsid w:val="00FF5543"/>
    <w:rsid w:val="00FF5D33"/>
    <w:rsid w:val="00FF5D8E"/>
    <w:rsid w:val="00FF60EC"/>
    <w:rsid w:val="00FF6C59"/>
    <w:rsid w:val="00FF78A1"/>
    <w:rsid w:val="00FF7B55"/>
    <w:rsid w:val="00FF7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B3935F2-93D2-4574-B557-06445999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E7"/>
    <w:rPr>
      <w:sz w:val="24"/>
      <w:szCs w:val="24"/>
    </w:rPr>
  </w:style>
  <w:style w:type="paragraph" w:styleId="Heading1">
    <w:name w:val="heading 1"/>
    <w:basedOn w:val="Normal"/>
    <w:next w:val="Normal"/>
    <w:link w:val="Heading1Char"/>
    <w:autoRedefine/>
    <w:uiPriority w:val="99"/>
    <w:qFormat/>
    <w:locked/>
    <w:rsid w:val="00AF1809"/>
    <w:pPr>
      <w:keepNext/>
      <w:spacing w:after="120"/>
      <w:jc w:val="both"/>
      <w:outlineLvl w:val="0"/>
    </w:pPr>
    <w:rPr>
      <w:rFonts w:eastAsia="Times New Roman"/>
      <w:b/>
      <w:kern w:val="32"/>
      <w:sz w:val="28"/>
      <w:szCs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BB8"/>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842DE7"/>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842DE7"/>
  </w:style>
  <w:style w:type="paragraph" w:styleId="Footer">
    <w:name w:val="footer"/>
    <w:basedOn w:val="Normal"/>
    <w:link w:val="FooterChar"/>
    <w:uiPriority w:val="99"/>
    <w:semiHidden/>
    <w:rsid w:val="00842DE7"/>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842DE7"/>
  </w:style>
  <w:style w:type="paragraph" w:customStyle="1" w:styleId="naislab">
    <w:name w:val="naislab"/>
    <w:basedOn w:val="Normal"/>
    <w:uiPriority w:val="99"/>
    <w:rsid w:val="00842DE7"/>
    <w:pPr>
      <w:spacing w:before="68" w:after="68"/>
      <w:jc w:val="right"/>
    </w:pPr>
  </w:style>
  <w:style w:type="paragraph" w:customStyle="1" w:styleId="Noteikumutekstam">
    <w:name w:val="Noteikumu tekstam"/>
    <w:basedOn w:val="Normal"/>
    <w:link w:val="NoteikumutekstamRakstz"/>
    <w:autoRedefine/>
    <w:uiPriority w:val="99"/>
    <w:rsid w:val="00CD2F6F"/>
    <w:pPr>
      <w:numPr>
        <w:numId w:val="2"/>
      </w:numPr>
      <w:tabs>
        <w:tab w:val="left" w:pos="567"/>
      </w:tabs>
      <w:spacing w:after="120"/>
      <w:jc w:val="both"/>
    </w:pPr>
  </w:style>
  <w:style w:type="paragraph" w:customStyle="1" w:styleId="Noteikumuapakpunkti">
    <w:name w:val="Noteikumu apakšpunkti"/>
    <w:basedOn w:val="Noteikumutekstam"/>
    <w:uiPriority w:val="99"/>
    <w:rsid w:val="00842DE7"/>
    <w:pPr>
      <w:numPr>
        <w:ilvl w:val="1"/>
        <w:numId w:val="1"/>
      </w:numPr>
      <w:ind w:left="0" w:firstLine="0"/>
    </w:pPr>
  </w:style>
  <w:style w:type="paragraph" w:customStyle="1" w:styleId="Noteikumuapakpunkti2">
    <w:name w:val="Noteikumu apakšpunkti_2"/>
    <w:basedOn w:val="Noteikumuapakpunkti"/>
    <w:uiPriority w:val="99"/>
    <w:rsid w:val="00842DE7"/>
    <w:pPr>
      <w:numPr>
        <w:ilvl w:val="2"/>
      </w:numPr>
    </w:pPr>
  </w:style>
  <w:style w:type="paragraph" w:customStyle="1" w:styleId="Noteikumuapakpunkt3">
    <w:name w:val="Noteikumu apakšpunkt_3"/>
    <w:basedOn w:val="Noteikumuapakpunkti2"/>
    <w:uiPriority w:val="99"/>
    <w:rsid w:val="00842DE7"/>
    <w:pPr>
      <w:numPr>
        <w:ilvl w:val="3"/>
      </w:numPr>
    </w:pPr>
  </w:style>
  <w:style w:type="character" w:customStyle="1" w:styleId="NoteikumutekstamRakstz">
    <w:name w:val="Noteikumu tekstam Rakstz."/>
    <w:link w:val="Noteikumutekstam"/>
    <w:uiPriority w:val="99"/>
    <w:locked/>
    <w:rsid w:val="00CD2F6F"/>
    <w:rPr>
      <w:sz w:val="24"/>
    </w:rPr>
  </w:style>
  <w:style w:type="paragraph" w:customStyle="1" w:styleId="N">
    <w:name w:val="N"/>
    <w:basedOn w:val="Normal"/>
    <w:autoRedefine/>
    <w:uiPriority w:val="99"/>
    <w:rsid w:val="003E58AB"/>
    <w:pPr>
      <w:numPr>
        <w:ilvl w:val="1"/>
        <w:numId w:val="2"/>
      </w:numPr>
      <w:tabs>
        <w:tab w:val="left" w:pos="1232"/>
      </w:tabs>
      <w:spacing w:after="120"/>
      <w:ind w:right="57"/>
      <w:jc w:val="both"/>
    </w:pPr>
    <w:rPr>
      <w:color w:val="000000"/>
      <w:lang w:eastAsia="en-US"/>
    </w:rPr>
  </w:style>
  <w:style w:type="paragraph" w:customStyle="1" w:styleId="Default">
    <w:name w:val="Default"/>
    <w:uiPriority w:val="99"/>
    <w:rsid w:val="00944880"/>
    <w:pPr>
      <w:autoSpaceDE w:val="0"/>
      <w:autoSpaceDN w:val="0"/>
      <w:adjustRightInd w:val="0"/>
    </w:pPr>
    <w:rPr>
      <w:rFonts w:eastAsia="Times New Roman"/>
      <w:color w:val="000000"/>
      <w:sz w:val="24"/>
      <w:szCs w:val="24"/>
      <w:lang w:eastAsia="en-US"/>
    </w:rPr>
  </w:style>
  <w:style w:type="character" w:styleId="Strong">
    <w:name w:val="Strong"/>
    <w:basedOn w:val="DefaultParagraphFont"/>
    <w:uiPriority w:val="99"/>
    <w:qFormat/>
    <w:rsid w:val="00C37635"/>
    <w:rPr>
      <w:rFonts w:cs="Times New Roman"/>
      <w:b/>
    </w:rPr>
  </w:style>
  <w:style w:type="character" w:styleId="CommentReference">
    <w:name w:val="annotation reference"/>
    <w:basedOn w:val="DefaultParagraphFont"/>
    <w:uiPriority w:val="99"/>
    <w:semiHidden/>
    <w:rsid w:val="00793753"/>
    <w:rPr>
      <w:rFonts w:cs="Times New Roman"/>
      <w:sz w:val="16"/>
    </w:rPr>
  </w:style>
  <w:style w:type="paragraph" w:styleId="CommentText">
    <w:name w:val="annotation text"/>
    <w:basedOn w:val="Normal"/>
    <w:link w:val="CommentTextChar"/>
    <w:uiPriority w:val="99"/>
    <w:semiHidden/>
    <w:rsid w:val="00793753"/>
    <w:rPr>
      <w:rFonts w:eastAsia="Times New Roman"/>
      <w:sz w:val="20"/>
      <w:szCs w:val="20"/>
    </w:rPr>
  </w:style>
  <w:style w:type="character" w:customStyle="1" w:styleId="CommentTextChar">
    <w:name w:val="Comment Text Char"/>
    <w:basedOn w:val="DefaultParagraphFont"/>
    <w:link w:val="CommentText"/>
    <w:uiPriority w:val="99"/>
    <w:semiHidden/>
    <w:locked/>
    <w:rsid w:val="00793753"/>
    <w:rPr>
      <w:rFonts w:eastAsia="Times New Roman"/>
    </w:rPr>
  </w:style>
  <w:style w:type="paragraph" w:styleId="CommentSubject">
    <w:name w:val="annotation subject"/>
    <w:basedOn w:val="CommentText"/>
    <w:next w:val="CommentText"/>
    <w:link w:val="CommentSubjectChar"/>
    <w:uiPriority w:val="99"/>
    <w:semiHidden/>
    <w:rsid w:val="00793753"/>
    <w:rPr>
      <w:b/>
      <w:bCs/>
    </w:rPr>
  </w:style>
  <w:style w:type="character" w:customStyle="1" w:styleId="CommentSubjectChar">
    <w:name w:val="Comment Subject Char"/>
    <w:basedOn w:val="CommentTextChar"/>
    <w:link w:val="CommentSubject"/>
    <w:uiPriority w:val="99"/>
    <w:semiHidden/>
    <w:locked/>
    <w:rsid w:val="00793753"/>
    <w:rPr>
      <w:rFonts w:eastAsia="Times New Roman"/>
      <w:b/>
    </w:rPr>
  </w:style>
  <w:style w:type="paragraph" w:styleId="Revision">
    <w:name w:val="Revision"/>
    <w:hidden/>
    <w:uiPriority w:val="99"/>
    <w:semiHidden/>
    <w:rsid w:val="00793753"/>
    <w:rPr>
      <w:sz w:val="24"/>
      <w:szCs w:val="24"/>
    </w:rPr>
  </w:style>
  <w:style w:type="paragraph" w:styleId="BalloonText">
    <w:name w:val="Balloon Text"/>
    <w:basedOn w:val="Normal"/>
    <w:link w:val="BalloonTextChar"/>
    <w:uiPriority w:val="99"/>
    <w:semiHidden/>
    <w:rsid w:val="00793753"/>
    <w:rPr>
      <w:rFonts w:ascii="Tahoma" w:hAnsi="Tahoma"/>
      <w:sz w:val="16"/>
      <w:szCs w:val="16"/>
    </w:rPr>
  </w:style>
  <w:style w:type="character" w:customStyle="1" w:styleId="BalloonTextChar">
    <w:name w:val="Balloon Text Char"/>
    <w:basedOn w:val="DefaultParagraphFont"/>
    <w:link w:val="BalloonText"/>
    <w:uiPriority w:val="99"/>
    <w:semiHidden/>
    <w:locked/>
    <w:rsid w:val="00793753"/>
    <w:rPr>
      <w:rFonts w:ascii="Tahoma" w:hAnsi="Tahoma"/>
      <w:sz w:val="16"/>
    </w:rPr>
  </w:style>
  <w:style w:type="paragraph" w:styleId="ListParagraph">
    <w:name w:val="List Paragraph"/>
    <w:basedOn w:val="Normal"/>
    <w:link w:val="ListParagraphChar"/>
    <w:uiPriority w:val="34"/>
    <w:qFormat/>
    <w:rsid w:val="000568C7"/>
    <w:pPr>
      <w:ind w:left="720"/>
      <w:contextualSpacing/>
    </w:pPr>
    <w:rPr>
      <w:rFonts w:eastAsia="Times New Roman"/>
    </w:rPr>
  </w:style>
  <w:style w:type="paragraph" w:customStyle="1" w:styleId="StyleHeading1TimesNewRomanBold14pt">
    <w:name w:val="Style Heading 1 + Times New Roman Bold 14 pt"/>
    <w:basedOn w:val="Normal"/>
    <w:uiPriority w:val="99"/>
    <w:rsid w:val="00C279C8"/>
    <w:pPr>
      <w:numPr>
        <w:numId w:val="10"/>
      </w:numPr>
    </w:pPr>
    <w:rPr>
      <w:rFonts w:eastAsia="Times New Roman"/>
    </w:rPr>
  </w:style>
  <w:style w:type="paragraph" w:customStyle="1" w:styleId="StyleHeading2TimesNewRomanBoldNotItalic">
    <w:name w:val="Style Heading 2 + Times New Roman Bold Not Italic"/>
    <w:basedOn w:val="Normal"/>
    <w:uiPriority w:val="99"/>
    <w:rsid w:val="00C279C8"/>
    <w:pPr>
      <w:numPr>
        <w:ilvl w:val="1"/>
        <w:numId w:val="10"/>
      </w:numPr>
    </w:pPr>
    <w:rPr>
      <w:rFonts w:eastAsia="Times New Roman"/>
    </w:rPr>
  </w:style>
  <w:style w:type="paragraph" w:customStyle="1" w:styleId="RakstzCharCharRakstzCharCharRakstz">
    <w:name w:val="Rakstz. Char Char Rakstz. Char Char Rakstz."/>
    <w:basedOn w:val="Normal"/>
    <w:uiPriority w:val="99"/>
    <w:rsid w:val="00F73C52"/>
    <w:pPr>
      <w:spacing w:after="160" w:line="240" w:lineRule="exact"/>
    </w:pPr>
    <w:rPr>
      <w:rFonts w:ascii="Tahoma" w:eastAsia="Times New Roman" w:hAnsi="Tahoma"/>
      <w:sz w:val="20"/>
      <w:szCs w:val="20"/>
      <w:lang w:val="en-US" w:eastAsia="en-US"/>
    </w:rPr>
  </w:style>
  <w:style w:type="paragraph" w:customStyle="1" w:styleId="tv2131">
    <w:name w:val="tv2131"/>
    <w:basedOn w:val="Normal"/>
    <w:uiPriority w:val="99"/>
    <w:rsid w:val="005E0C96"/>
    <w:pPr>
      <w:spacing w:line="360" w:lineRule="auto"/>
      <w:ind w:firstLine="300"/>
    </w:pPr>
    <w:rPr>
      <w:rFonts w:eastAsia="Times New Roman"/>
      <w:color w:val="414142"/>
      <w:sz w:val="20"/>
      <w:szCs w:val="20"/>
    </w:rPr>
  </w:style>
  <w:style w:type="paragraph" w:styleId="EnvelopeReturn">
    <w:name w:val="envelope return"/>
    <w:basedOn w:val="Normal"/>
    <w:uiPriority w:val="99"/>
    <w:rsid w:val="00C11D45"/>
    <w:pPr>
      <w:keepLines/>
      <w:widowControl w:val="0"/>
      <w:spacing w:before="600"/>
    </w:pPr>
    <w:rPr>
      <w:rFonts w:eastAsia="Times New Roman"/>
      <w:sz w:val="26"/>
      <w:szCs w:val="20"/>
      <w:lang w:val="en-AU" w:eastAsia="en-US"/>
    </w:rPr>
  </w:style>
  <w:style w:type="character" w:customStyle="1" w:styleId="ListParagraphChar">
    <w:name w:val="List Paragraph Char"/>
    <w:link w:val="ListParagraph"/>
    <w:uiPriority w:val="34"/>
    <w:locked/>
    <w:rsid w:val="00907094"/>
    <w:rPr>
      <w:rFonts w:eastAsia="Times New Roman"/>
      <w:sz w:val="24"/>
    </w:rPr>
  </w:style>
  <w:style w:type="paragraph" w:styleId="FootnoteText">
    <w:name w:val="footnote text"/>
    <w:basedOn w:val="Normal"/>
    <w:link w:val="FootnoteTextChar"/>
    <w:uiPriority w:val="99"/>
    <w:rsid w:val="00E55C37"/>
    <w:rPr>
      <w:sz w:val="20"/>
      <w:szCs w:val="20"/>
    </w:rPr>
  </w:style>
  <w:style w:type="character" w:customStyle="1" w:styleId="FootnoteTextChar">
    <w:name w:val="Footnote Text Char"/>
    <w:basedOn w:val="DefaultParagraphFont"/>
    <w:link w:val="FootnoteText"/>
    <w:uiPriority w:val="99"/>
    <w:locked/>
    <w:rsid w:val="00E55C37"/>
    <w:rPr>
      <w:rFonts w:cs="Times New Roman"/>
    </w:rPr>
  </w:style>
  <w:style w:type="character" w:styleId="FootnoteReference">
    <w:name w:val="footnote reference"/>
    <w:basedOn w:val="DefaultParagraphFont"/>
    <w:uiPriority w:val="99"/>
    <w:rsid w:val="00E55C37"/>
    <w:rPr>
      <w:rFonts w:cs="Times New Roman"/>
      <w:vertAlign w:val="superscript"/>
    </w:rPr>
  </w:style>
  <w:style w:type="character" w:styleId="Hyperlink">
    <w:name w:val="Hyperlink"/>
    <w:basedOn w:val="DefaultParagraphFont"/>
    <w:uiPriority w:val="99"/>
    <w:rsid w:val="00465D53"/>
    <w:rPr>
      <w:rFonts w:cs="Times New Roman"/>
      <w:color w:val="0000FF"/>
      <w:u w:val="single"/>
    </w:rPr>
  </w:style>
  <w:style w:type="paragraph" w:customStyle="1" w:styleId="tv213">
    <w:name w:val="tv213"/>
    <w:basedOn w:val="Normal"/>
    <w:uiPriority w:val="99"/>
    <w:rsid w:val="00465D53"/>
    <w:pPr>
      <w:spacing w:before="100" w:beforeAutospacing="1" w:after="100" w:afterAutospacing="1"/>
    </w:pPr>
    <w:rPr>
      <w:rFonts w:eastAsia="Times New Roman"/>
    </w:rPr>
  </w:style>
  <w:style w:type="character" w:customStyle="1" w:styleId="cspklasifikatorscodename">
    <w:name w:val="csp_klasifikators_code_name"/>
    <w:basedOn w:val="DefaultParagraphFont"/>
    <w:uiPriority w:val="99"/>
    <w:rsid w:val="0001407C"/>
    <w:rPr>
      <w:rFonts w:cs="Times New Roman"/>
    </w:rPr>
  </w:style>
  <w:style w:type="character" w:customStyle="1" w:styleId="cspklasifikatorscode">
    <w:name w:val="csp_klasifikators_code"/>
    <w:basedOn w:val="DefaultParagraphFont"/>
    <w:uiPriority w:val="99"/>
    <w:rsid w:val="0096498E"/>
    <w:rPr>
      <w:rFonts w:cs="Times New Roman"/>
    </w:rPr>
  </w:style>
  <w:style w:type="character" w:styleId="FollowedHyperlink">
    <w:name w:val="FollowedHyperlink"/>
    <w:basedOn w:val="DefaultParagraphFont"/>
    <w:uiPriority w:val="99"/>
    <w:rsid w:val="001023C8"/>
    <w:rPr>
      <w:rFonts w:cs="Times New Roman"/>
      <w:color w:val="800080"/>
      <w:u w:val="single"/>
    </w:rPr>
  </w:style>
  <w:style w:type="paragraph" w:customStyle="1" w:styleId="CM1">
    <w:name w:val="CM1"/>
    <w:basedOn w:val="Default"/>
    <w:next w:val="Default"/>
    <w:uiPriority w:val="99"/>
    <w:rsid w:val="00C00309"/>
    <w:rPr>
      <w:rFonts w:ascii="EUAlbertina" w:eastAsia="Calibri" w:hAnsi="EUAlbertina"/>
      <w:color w:val="auto"/>
      <w:lang w:eastAsia="lv-LV"/>
    </w:rPr>
  </w:style>
  <w:style w:type="paragraph" w:customStyle="1" w:styleId="CM3">
    <w:name w:val="CM3"/>
    <w:basedOn w:val="Default"/>
    <w:next w:val="Default"/>
    <w:uiPriority w:val="99"/>
    <w:rsid w:val="00C00309"/>
    <w:rPr>
      <w:rFonts w:ascii="EUAlbertina" w:eastAsia="Calibri" w:hAnsi="EUAlbertina"/>
      <w:color w:val="auto"/>
      <w:lang w:eastAsia="lv-LV"/>
    </w:rPr>
  </w:style>
  <w:style w:type="character" w:styleId="PlaceholderText">
    <w:name w:val="Placeholder Text"/>
    <w:basedOn w:val="DefaultParagraphFont"/>
    <w:uiPriority w:val="99"/>
    <w:semiHidden/>
    <w:rsid w:val="00FB5BD9"/>
    <w:rPr>
      <w:rFonts w:cs="Times New Roman"/>
      <w:color w:val="808080"/>
    </w:rPr>
  </w:style>
  <w:style w:type="character" w:customStyle="1" w:styleId="BodyText1">
    <w:name w:val="Body Text1"/>
    <w:basedOn w:val="DefaultParagraphFont"/>
    <w:uiPriority w:val="99"/>
    <w:rsid w:val="001F2434"/>
    <w:rPr>
      <w:rFonts w:ascii="Constantia" w:eastAsia="Times New Roman" w:hAnsi="Constantia" w:cs="Constantia"/>
      <w:color w:val="000000"/>
      <w:spacing w:val="0"/>
      <w:w w:val="100"/>
      <w:position w:val="0"/>
      <w:sz w:val="16"/>
      <w:szCs w:val="16"/>
      <w:u w:val="none"/>
      <w:effect w:val="none"/>
      <w:lang w:val="en-US" w:eastAsia="en-US"/>
    </w:rPr>
  </w:style>
  <w:style w:type="character" w:customStyle="1" w:styleId="BodytextItalic">
    <w:name w:val="Body text + Italic"/>
    <w:basedOn w:val="DefaultParagraphFont"/>
    <w:uiPriority w:val="99"/>
    <w:rsid w:val="001F2434"/>
    <w:rPr>
      <w:rFonts w:ascii="Constantia" w:eastAsia="Times New Roman" w:hAnsi="Constantia" w:cs="Constantia"/>
      <w:i/>
      <w:iCs/>
      <w:color w:val="000000"/>
      <w:spacing w:val="0"/>
      <w:w w:val="100"/>
      <w:position w:val="0"/>
      <w:sz w:val="16"/>
      <w:szCs w:val="16"/>
      <w:u w:val="none"/>
      <w:effect w:val="none"/>
      <w:lang w:val="en-US" w:eastAsia="en-US"/>
    </w:rPr>
  </w:style>
  <w:style w:type="paragraph" w:customStyle="1" w:styleId="tv2132">
    <w:name w:val="tv2132"/>
    <w:basedOn w:val="Normal"/>
    <w:uiPriority w:val="99"/>
    <w:rsid w:val="00800241"/>
    <w:pPr>
      <w:spacing w:line="360" w:lineRule="auto"/>
      <w:ind w:firstLine="230"/>
    </w:pPr>
    <w:rPr>
      <w:rFonts w:eastAsia="Times New Roman"/>
      <w:color w:val="414142"/>
      <w:sz w:val="15"/>
      <w:szCs w:val="15"/>
    </w:rPr>
  </w:style>
  <w:style w:type="paragraph" w:customStyle="1" w:styleId="naisc">
    <w:name w:val="naisc"/>
    <w:basedOn w:val="Normal"/>
    <w:uiPriority w:val="99"/>
    <w:rsid w:val="00DB5962"/>
    <w:pPr>
      <w:spacing w:before="75" w:after="75"/>
      <w:jc w:val="center"/>
    </w:pPr>
    <w:rPr>
      <w:rFonts w:eastAsia="Times New Roman"/>
    </w:rPr>
  </w:style>
  <w:style w:type="paragraph" w:customStyle="1" w:styleId="naisf">
    <w:name w:val="naisf"/>
    <w:basedOn w:val="Normal"/>
    <w:uiPriority w:val="99"/>
    <w:rsid w:val="00204C82"/>
    <w:pPr>
      <w:spacing w:before="75" w:after="75"/>
      <w:ind w:firstLine="375"/>
      <w:jc w:val="both"/>
    </w:pPr>
    <w:rPr>
      <w:rFonts w:eastAsia="Times New Roman"/>
    </w:rPr>
  </w:style>
  <w:style w:type="character" w:customStyle="1" w:styleId="msoins0">
    <w:name w:val="msoins"/>
    <w:basedOn w:val="DefaultParagraphFont"/>
    <w:rsid w:val="00EF5202"/>
  </w:style>
  <w:style w:type="paragraph" w:styleId="EndnoteText">
    <w:name w:val="endnote text"/>
    <w:basedOn w:val="Normal"/>
    <w:link w:val="EndnoteTextChar"/>
    <w:uiPriority w:val="99"/>
    <w:semiHidden/>
    <w:unhideWhenUsed/>
    <w:rsid w:val="001B08B4"/>
    <w:rPr>
      <w:sz w:val="20"/>
      <w:szCs w:val="20"/>
    </w:rPr>
  </w:style>
  <w:style w:type="character" w:customStyle="1" w:styleId="EndnoteTextChar">
    <w:name w:val="Endnote Text Char"/>
    <w:basedOn w:val="DefaultParagraphFont"/>
    <w:link w:val="EndnoteText"/>
    <w:uiPriority w:val="99"/>
    <w:semiHidden/>
    <w:rsid w:val="001B08B4"/>
    <w:rPr>
      <w:sz w:val="20"/>
      <w:szCs w:val="20"/>
    </w:rPr>
  </w:style>
  <w:style w:type="character" w:styleId="EndnoteReference">
    <w:name w:val="endnote reference"/>
    <w:basedOn w:val="DefaultParagraphFont"/>
    <w:uiPriority w:val="99"/>
    <w:semiHidden/>
    <w:unhideWhenUsed/>
    <w:rsid w:val="001B08B4"/>
    <w:rPr>
      <w:vertAlign w:val="superscript"/>
    </w:rPr>
  </w:style>
  <w:style w:type="character" w:customStyle="1" w:styleId="resultjs">
    <w:name w:val="result_js"/>
    <w:basedOn w:val="DefaultParagraphFont"/>
    <w:rsid w:val="0092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424">
      <w:bodyDiv w:val="1"/>
      <w:marLeft w:val="0"/>
      <w:marRight w:val="0"/>
      <w:marTop w:val="0"/>
      <w:marBottom w:val="0"/>
      <w:divBdr>
        <w:top w:val="none" w:sz="0" w:space="0" w:color="auto"/>
        <w:left w:val="none" w:sz="0" w:space="0" w:color="auto"/>
        <w:bottom w:val="none" w:sz="0" w:space="0" w:color="auto"/>
        <w:right w:val="none" w:sz="0" w:space="0" w:color="auto"/>
      </w:divBdr>
    </w:div>
    <w:div w:id="48454749">
      <w:bodyDiv w:val="1"/>
      <w:marLeft w:val="0"/>
      <w:marRight w:val="0"/>
      <w:marTop w:val="0"/>
      <w:marBottom w:val="0"/>
      <w:divBdr>
        <w:top w:val="none" w:sz="0" w:space="0" w:color="auto"/>
        <w:left w:val="none" w:sz="0" w:space="0" w:color="auto"/>
        <w:bottom w:val="none" w:sz="0" w:space="0" w:color="auto"/>
        <w:right w:val="none" w:sz="0" w:space="0" w:color="auto"/>
      </w:divBdr>
    </w:div>
    <w:div w:id="87772187">
      <w:bodyDiv w:val="1"/>
      <w:marLeft w:val="0"/>
      <w:marRight w:val="0"/>
      <w:marTop w:val="0"/>
      <w:marBottom w:val="0"/>
      <w:divBdr>
        <w:top w:val="none" w:sz="0" w:space="0" w:color="auto"/>
        <w:left w:val="none" w:sz="0" w:space="0" w:color="auto"/>
        <w:bottom w:val="none" w:sz="0" w:space="0" w:color="auto"/>
        <w:right w:val="none" w:sz="0" w:space="0" w:color="auto"/>
      </w:divBdr>
    </w:div>
    <w:div w:id="154881096">
      <w:marLeft w:val="0"/>
      <w:marRight w:val="0"/>
      <w:marTop w:val="0"/>
      <w:marBottom w:val="0"/>
      <w:divBdr>
        <w:top w:val="none" w:sz="0" w:space="0" w:color="auto"/>
        <w:left w:val="none" w:sz="0" w:space="0" w:color="auto"/>
        <w:bottom w:val="none" w:sz="0" w:space="0" w:color="auto"/>
        <w:right w:val="none" w:sz="0" w:space="0" w:color="auto"/>
      </w:divBdr>
    </w:div>
    <w:div w:id="154881101">
      <w:marLeft w:val="0"/>
      <w:marRight w:val="0"/>
      <w:marTop w:val="0"/>
      <w:marBottom w:val="0"/>
      <w:divBdr>
        <w:top w:val="none" w:sz="0" w:space="0" w:color="auto"/>
        <w:left w:val="none" w:sz="0" w:space="0" w:color="auto"/>
        <w:bottom w:val="none" w:sz="0" w:space="0" w:color="auto"/>
        <w:right w:val="none" w:sz="0" w:space="0" w:color="auto"/>
      </w:divBdr>
      <w:divsChild>
        <w:div w:id="154881132">
          <w:marLeft w:val="0"/>
          <w:marRight w:val="0"/>
          <w:marTop w:val="0"/>
          <w:marBottom w:val="0"/>
          <w:divBdr>
            <w:top w:val="none" w:sz="0" w:space="0" w:color="auto"/>
            <w:left w:val="none" w:sz="0" w:space="0" w:color="auto"/>
            <w:bottom w:val="none" w:sz="0" w:space="0" w:color="auto"/>
            <w:right w:val="none" w:sz="0" w:space="0" w:color="auto"/>
          </w:divBdr>
          <w:divsChild>
            <w:div w:id="154881130">
              <w:marLeft w:val="0"/>
              <w:marRight w:val="0"/>
              <w:marTop w:val="0"/>
              <w:marBottom w:val="0"/>
              <w:divBdr>
                <w:top w:val="none" w:sz="0" w:space="0" w:color="auto"/>
                <w:left w:val="none" w:sz="0" w:space="0" w:color="auto"/>
                <w:bottom w:val="none" w:sz="0" w:space="0" w:color="auto"/>
                <w:right w:val="none" w:sz="0" w:space="0" w:color="auto"/>
              </w:divBdr>
              <w:divsChild>
                <w:div w:id="154881145">
                  <w:marLeft w:val="0"/>
                  <w:marRight w:val="0"/>
                  <w:marTop w:val="0"/>
                  <w:marBottom w:val="0"/>
                  <w:divBdr>
                    <w:top w:val="none" w:sz="0" w:space="0" w:color="auto"/>
                    <w:left w:val="none" w:sz="0" w:space="0" w:color="auto"/>
                    <w:bottom w:val="none" w:sz="0" w:space="0" w:color="auto"/>
                    <w:right w:val="none" w:sz="0" w:space="0" w:color="auto"/>
                  </w:divBdr>
                  <w:divsChild>
                    <w:div w:id="154881150">
                      <w:marLeft w:val="0"/>
                      <w:marRight w:val="0"/>
                      <w:marTop w:val="0"/>
                      <w:marBottom w:val="0"/>
                      <w:divBdr>
                        <w:top w:val="none" w:sz="0" w:space="0" w:color="auto"/>
                        <w:left w:val="none" w:sz="0" w:space="0" w:color="auto"/>
                        <w:bottom w:val="none" w:sz="0" w:space="0" w:color="auto"/>
                        <w:right w:val="none" w:sz="0" w:space="0" w:color="auto"/>
                      </w:divBdr>
                      <w:divsChild>
                        <w:div w:id="154881138">
                          <w:marLeft w:val="0"/>
                          <w:marRight w:val="0"/>
                          <w:marTop w:val="0"/>
                          <w:marBottom w:val="0"/>
                          <w:divBdr>
                            <w:top w:val="none" w:sz="0" w:space="0" w:color="auto"/>
                            <w:left w:val="none" w:sz="0" w:space="0" w:color="auto"/>
                            <w:bottom w:val="none" w:sz="0" w:space="0" w:color="auto"/>
                            <w:right w:val="none" w:sz="0" w:space="0" w:color="auto"/>
                          </w:divBdr>
                          <w:divsChild>
                            <w:div w:id="1548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1102">
      <w:marLeft w:val="0"/>
      <w:marRight w:val="0"/>
      <w:marTop w:val="0"/>
      <w:marBottom w:val="0"/>
      <w:divBdr>
        <w:top w:val="none" w:sz="0" w:space="0" w:color="auto"/>
        <w:left w:val="none" w:sz="0" w:space="0" w:color="auto"/>
        <w:bottom w:val="none" w:sz="0" w:space="0" w:color="auto"/>
        <w:right w:val="none" w:sz="0" w:space="0" w:color="auto"/>
      </w:divBdr>
    </w:div>
    <w:div w:id="154881103">
      <w:marLeft w:val="0"/>
      <w:marRight w:val="0"/>
      <w:marTop w:val="0"/>
      <w:marBottom w:val="0"/>
      <w:divBdr>
        <w:top w:val="none" w:sz="0" w:space="0" w:color="auto"/>
        <w:left w:val="none" w:sz="0" w:space="0" w:color="auto"/>
        <w:bottom w:val="none" w:sz="0" w:space="0" w:color="auto"/>
        <w:right w:val="none" w:sz="0" w:space="0" w:color="auto"/>
      </w:divBdr>
      <w:divsChild>
        <w:div w:id="154881100">
          <w:marLeft w:val="0"/>
          <w:marRight w:val="0"/>
          <w:marTop w:val="0"/>
          <w:marBottom w:val="0"/>
          <w:divBdr>
            <w:top w:val="none" w:sz="0" w:space="0" w:color="auto"/>
            <w:left w:val="none" w:sz="0" w:space="0" w:color="auto"/>
            <w:bottom w:val="none" w:sz="0" w:space="0" w:color="auto"/>
            <w:right w:val="none" w:sz="0" w:space="0" w:color="auto"/>
          </w:divBdr>
          <w:divsChild>
            <w:div w:id="154881135">
              <w:marLeft w:val="0"/>
              <w:marRight w:val="0"/>
              <w:marTop w:val="0"/>
              <w:marBottom w:val="0"/>
              <w:divBdr>
                <w:top w:val="none" w:sz="0" w:space="0" w:color="auto"/>
                <w:left w:val="none" w:sz="0" w:space="0" w:color="auto"/>
                <w:bottom w:val="none" w:sz="0" w:space="0" w:color="auto"/>
                <w:right w:val="none" w:sz="0" w:space="0" w:color="auto"/>
              </w:divBdr>
              <w:divsChild>
                <w:div w:id="154881129">
                  <w:marLeft w:val="0"/>
                  <w:marRight w:val="0"/>
                  <w:marTop w:val="0"/>
                  <w:marBottom w:val="0"/>
                  <w:divBdr>
                    <w:top w:val="none" w:sz="0" w:space="0" w:color="auto"/>
                    <w:left w:val="none" w:sz="0" w:space="0" w:color="auto"/>
                    <w:bottom w:val="none" w:sz="0" w:space="0" w:color="auto"/>
                    <w:right w:val="none" w:sz="0" w:space="0" w:color="auto"/>
                  </w:divBdr>
                  <w:divsChild>
                    <w:div w:id="154881122">
                      <w:marLeft w:val="0"/>
                      <w:marRight w:val="0"/>
                      <w:marTop w:val="0"/>
                      <w:marBottom w:val="0"/>
                      <w:divBdr>
                        <w:top w:val="none" w:sz="0" w:space="0" w:color="auto"/>
                        <w:left w:val="none" w:sz="0" w:space="0" w:color="auto"/>
                        <w:bottom w:val="none" w:sz="0" w:space="0" w:color="auto"/>
                        <w:right w:val="none" w:sz="0" w:space="0" w:color="auto"/>
                      </w:divBdr>
                      <w:divsChild>
                        <w:div w:id="154881114">
                          <w:marLeft w:val="0"/>
                          <w:marRight w:val="0"/>
                          <w:marTop w:val="0"/>
                          <w:marBottom w:val="0"/>
                          <w:divBdr>
                            <w:top w:val="none" w:sz="0" w:space="0" w:color="auto"/>
                            <w:left w:val="none" w:sz="0" w:space="0" w:color="auto"/>
                            <w:bottom w:val="none" w:sz="0" w:space="0" w:color="auto"/>
                            <w:right w:val="none" w:sz="0" w:space="0" w:color="auto"/>
                          </w:divBdr>
                          <w:divsChild>
                            <w:div w:id="154881098">
                              <w:marLeft w:val="0"/>
                              <w:marRight w:val="0"/>
                              <w:marTop w:val="0"/>
                              <w:marBottom w:val="0"/>
                              <w:divBdr>
                                <w:top w:val="none" w:sz="0" w:space="0" w:color="auto"/>
                                <w:left w:val="none" w:sz="0" w:space="0" w:color="auto"/>
                                <w:bottom w:val="none" w:sz="0" w:space="0" w:color="auto"/>
                                <w:right w:val="none" w:sz="0" w:space="0" w:color="auto"/>
                              </w:divBdr>
                              <w:divsChild>
                                <w:div w:id="154881133">
                                  <w:marLeft w:val="0"/>
                                  <w:marRight w:val="0"/>
                                  <w:marTop w:val="0"/>
                                  <w:marBottom w:val="0"/>
                                  <w:divBdr>
                                    <w:top w:val="none" w:sz="0" w:space="0" w:color="auto"/>
                                    <w:left w:val="none" w:sz="0" w:space="0" w:color="auto"/>
                                    <w:bottom w:val="none" w:sz="0" w:space="0" w:color="auto"/>
                                    <w:right w:val="none" w:sz="0" w:space="0" w:color="auto"/>
                                  </w:divBdr>
                                </w:div>
                              </w:divsChild>
                            </w:div>
                            <w:div w:id="154881106">
                              <w:marLeft w:val="0"/>
                              <w:marRight w:val="0"/>
                              <w:marTop w:val="0"/>
                              <w:marBottom w:val="0"/>
                              <w:divBdr>
                                <w:top w:val="none" w:sz="0" w:space="0" w:color="auto"/>
                                <w:left w:val="none" w:sz="0" w:space="0" w:color="auto"/>
                                <w:bottom w:val="none" w:sz="0" w:space="0" w:color="auto"/>
                                <w:right w:val="none" w:sz="0" w:space="0" w:color="auto"/>
                              </w:divBdr>
                              <w:divsChild>
                                <w:div w:id="154881123">
                                  <w:marLeft w:val="0"/>
                                  <w:marRight w:val="0"/>
                                  <w:marTop w:val="0"/>
                                  <w:marBottom w:val="0"/>
                                  <w:divBdr>
                                    <w:top w:val="none" w:sz="0" w:space="0" w:color="auto"/>
                                    <w:left w:val="none" w:sz="0" w:space="0" w:color="auto"/>
                                    <w:bottom w:val="none" w:sz="0" w:space="0" w:color="auto"/>
                                    <w:right w:val="none" w:sz="0" w:space="0" w:color="auto"/>
                                  </w:divBdr>
                                </w:div>
                              </w:divsChild>
                            </w:div>
                            <w:div w:id="154881110">
                              <w:marLeft w:val="0"/>
                              <w:marRight w:val="0"/>
                              <w:marTop w:val="0"/>
                              <w:marBottom w:val="0"/>
                              <w:divBdr>
                                <w:top w:val="none" w:sz="0" w:space="0" w:color="auto"/>
                                <w:left w:val="none" w:sz="0" w:space="0" w:color="auto"/>
                                <w:bottom w:val="none" w:sz="0" w:space="0" w:color="auto"/>
                                <w:right w:val="none" w:sz="0" w:space="0" w:color="auto"/>
                              </w:divBdr>
                              <w:divsChild>
                                <w:div w:id="154881118">
                                  <w:marLeft w:val="0"/>
                                  <w:marRight w:val="0"/>
                                  <w:marTop w:val="0"/>
                                  <w:marBottom w:val="0"/>
                                  <w:divBdr>
                                    <w:top w:val="none" w:sz="0" w:space="0" w:color="auto"/>
                                    <w:left w:val="none" w:sz="0" w:space="0" w:color="auto"/>
                                    <w:bottom w:val="none" w:sz="0" w:space="0" w:color="auto"/>
                                    <w:right w:val="none" w:sz="0" w:space="0" w:color="auto"/>
                                  </w:divBdr>
                                </w:div>
                              </w:divsChild>
                            </w:div>
                            <w:div w:id="154881115">
                              <w:marLeft w:val="0"/>
                              <w:marRight w:val="0"/>
                              <w:marTop w:val="0"/>
                              <w:marBottom w:val="0"/>
                              <w:divBdr>
                                <w:top w:val="none" w:sz="0" w:space="0" w:color="auto"/>
                                <w:left w:val="none" w:sz="0" w:space="0" w:color="auto"/>
                                <w:bottom w:val="none" w:sz="0" w:space="0" w:color="auto"/>
                                <w:right w:val="none" w:sz="0" w:space="0" w:color="auto"/>
                              </w:divBdr>
                              <w:divsChild>
                                <w:div w:id="154881109">
                                  <w:marLeft w:val="0"/>
                                  <w:marRight w:val="0"/>
                                  <w:marTop w:val="0"/>
                                  <w:marBottom w:val="0"/>
                                  <w:divBdr>
                                    <w:top w:val="none" w:sz="0" w:space="0" w:color="auto"/>
                                    <w:left w:val="none" w:sz="0" w:space="0" w:color="auto"/>
                                    <w:bottom w:val="none" w:sz="0" w:space="0" w:color="auto"/>
                                    <w:right w:val="none" w:sz="0" w:space="0" w:color="auto"/>
                                  </w:divBdr>
                                </w:div>
                              </w:divsChild>
                            </w:div>
                            <w:div w:id="154881120">
                              <w:marLeft w:val="0"/>
                              <w:marRight w:val="0"/>
                              <w:marTop w:val="0"/>
                              <w:marBottom w:val="0"/>
                              <w:divBdr>
                                <w:top w:val="none" w:sz="0" w:space="0" w:color="auto"/>
                                <w:left w:val="none" w:sz="0" w:space="0" w:color="auto"/>
                                <w:bottom w:val="none" w:sz="0" w:space="0" w:color="auto"/>
                                <w:right w:val="none" w:sz="0" w:space="0" w:color="auto"/>
                              </w:divBdr>
                              <w:divsChild>
                                <w:div w:id="154881139">
                                  <w:marLeft w:val="0"/>
                                  <w:marRight w:val="0"/>
                                  <w:marTop w:val="0"/>
                                  <w:marBottom w:val="0"/>
                                  <w:divBdr>
                                    <w:top w:val="none" w:sz="0" w:space="0" w:color="auto"/>
                                    <w:left w:val="none" w:sz="0" w:space="0" w:color="auto"/>
                                    <w:bottom w:val="none" w:sz="0" w:space="0" w:color="auto"/>
                                    <w:right w:val="none" w:sz="0" w:space="0" w:color="auto"/>
                                  </w:divBdr>
                                </w:div>
                              </w:divsChild>
                            </w:div>
                            <w:div w:id="154881121">
                              <w:marLeft w:val="0"/>
                              <w:marRight w:val="0"/>
                              <w:marTop w:val="0"/>
                              <w:marBottom w:val="0"/>
                              <w:divBdr>
                                <w:top w:val="none" w:sz="0" w:space="0" w:color="auto"/>
                                <w:left w:val="none" w:sz="0" w:space="0" w:color="auto"/>
                                <w:bottom w:val="none" w:sz="0" w:space="0" w:color="auto"/>
                                <w:right w:val="none" w:sz="0" w:space="0" w:color="auto"/>
                              </w:divBdr>
                              <w:divsChild>
                                <w:div w:id="154881112">
                                  <w:marLeft w:val="0"/>
                                  <w:marRight w:val="0"/>
                                  <w:marTop w:val="0"/>
                                  <w:marBottom w:val="0"/>
                                  <w:divBdr>
                                    <w:top w:val="none" w:sz="0" w:space="0" w:color="auto"/>
                                    <w:left w:val="none" w:sz="0" w:space="0" w:color="auto"/>
                                    <w:bottom w:val="none" w:sz="0" w:space="0" w:color="auto"/>
                                    <w:right w:val="none" w:sz="0" w:space="0" w:color="auto"/>
                                  </w:divBdr>
                                </w:div>
                              </w:divsChild>
                            </w:div>
                            <w:div w:id="154881127">
                              <w:marLeft w:val="0"/>
                              <w:marRight w:val="0"/>
                              <w:marTop w:val="0"/>
                              <w:marBottom w:val="0"/>
                              <w:divBdr>
                                <w:top w:val="none" w:sz="0" w:space="0" w:color="auto"/>
                                <w:left w:val="none" w:sz="0" w:space="0" w:color="auto"/>
                                <w:bottom w:val="none" w:sz="0" w:space="0" w:color="auto"/>
                                <w:right w:val="none" w:sz="0" w:space="0" w:color="auto"/>
                              </w:divBdr>
                              <w:divsChild>
                                <w:div w:id="154881152">
                                  <w:marLeft w:val="0"/>
                                  <w:marRight w:val="0"/>
                                  <w:marTop w:val="0"/>
                                  <w:marBottom w:val="0"/>
                                  <w:divBdr>
                                    <w:top w:val="none" w:sz="0" w:space="0" w:color="auto"/>
                                    <w:left w:val="none" w:sz="0" w:space="0" w:color="auto"/>
                                    <w:bottom w:val="none" w:sz="0" w:space="0" w:color="auto"/>
                                    <w:right w:val="none" w:sz="0" w:space="0" w:color="auto"/>
                                  </w:divBdr>
                                </w:div>
                              </w:divsChild>
                            </w:div>
                            <w:div w:id="154881137">
                              <w:marLeft w:val="0"/>
                              <w:marRight w:val="0"/>
                              <w:marTop w:val="0"/>
                              <w:marBottom w:val="0"/>
                              <w:divBdr>
                                <w:top w:val="none" w:sz="0" w:space="0" w:color="auto"/>
                                <w:left w:val="none" w:sz="0" w:space="0" w:color="auto"/>
                                <w:bottom w:val="none" w:sz="0" w:space="0" w:color="auto"/>
                                <w:right w:val="none" w:sz="0" w:space="0" w:color="auto"/>
                              </w:divBdr>
                            </w:div>
                            <w:div w:id="154881143">
                              <w:marLeft w:val="0"/>
                              <w:marRight w:val="0"/>
                              <w:marTop w:val="0"/>
                              <w:marBottom w:val="0"/>
                              <w:divBdr>
                                <w:top w:val="none" w:sz="0" w:space="0" w:color="auto"/>
                                <w:left w:val="none" w:sz="0" w:space="0" w:color="auto"/>
                                <w:bottom w:val="none" w:sz="0" w:space="0" w:color="auto"/>
                                <w:right w:val="none" w:sz="0" w:space="0" w:color="auto"/>
                              </w:divBdr>
                              <w:divsChild>
                                <w:div w:id="154881107">
                                  <w:marLeft w:val="0"/>
                                  <w:marRight w:val="0"/>
                                  <w:marTop w:val="0"/>
                                  <w:marBottom w:val="0"/>
                                  <w:divBdr>
                                    <w:top w:val="none" w:sz="0" w:space="0" w:color="auto"/>
                                    <w:left w:val="none" w:sz="0" w:space="0" w:color="auto"/>
                                    <w:bottom w:val="none" w:sz="0" w:space="0" w:color="auto"/>
                                    <w:right w:val="none" w:sz="0" w:space="0" w:color="auto"/>
                                  </w:divBdr>
                                </w:div>
                              </w:divsChild>
                            </w:div>
                            <w:div w:id="154881151">
                              <w:marLeft w:val="0"/>
                              <w:marRight w:val="0"/>
                              <w:marTop w:val="0"/>
                              <w:marBottom w:val="0"/>
                              <w:divBdr>
                                <w:top w:val="none" w:sz="0" w:space="0" w:color="auto"/>
                                <w:left w:val="none" w:sz="0" w:space="0" w:color="auto"/>
                                <w:bottom w:val="none" w:sz="0" w:space="0" w:color="auto"/>
                                <w:right w:val="none" w:sz="0" w:space="0" w:color="auto"/>
                              </w:divBdr>
                              <w:divsChild>
                                <w:div w:id="154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1104">
      <w:marLeft w:val="0"/>
      <w:marRight w:val="0"/>
      <w:marTop w:val="0"/>
      <w:marBottom w:val="0"/>
      <w:divBdr>
        <w:top w:val="none" w:sz="0" w:space="0" w:color="auto"/>
        <w:left w:val="none" w:sz="0" w:space="0" w:color="auto"/>
        <w:bottom w:val="none" w:sz="0" w:space="0" w:color="auto"/>
        <w:right w:val="none" w:sz="0" w:space="0" w:color="auto"/>
      </w:divBdr>
    </w:div>
    <w:div w:id="154881105">
      <w:marLeft w:val="0"/>
      <w:marRight w:val="0"/>
      <w:marTop w:val="0"/>
      <w:marBottom w:val="0"/>
      <w:divBdr>
        <w:top w:val="none" w:sz="0" w:space="0" w:color="auto"/>
        <w:left w:val="none" w:sz="0" w:space="0" w:color="auto"/>
        <w:bottom w:val="none" w:sz="0" w:space="0" w:color="auto"/>
        <w:right w:val="none" w:sz="0" w:space="0" w:color="auto"/>
      </w:divBdr>
    </w:div>
    <w:div w:id="154881108">
      <w:marLeft w:val="0"/>
      <w:marRight w:val="0"/>
      <w:marTop w:val="0"/>
      <w:marBottom w:val="0"/>
      <w:divBdr>
        <w:top w:val="none" w:sz="0" w:space="0" w:color="auto"/>
        <w:left w:val="none" w:sz="0" w:space="0" w:color="auto"/>
        <w:bottom w:val="none" w:sz="0" w:space="0" w:color="auto"/>
        <w:right w:val="none" w:sz="0" w:space="0" w:color="auto"/>
      </w:divBdr>
      <w:divsChild>
        <w:div w:id="154881148">
          <w:marLeft w:val="0"/>
          <w:marRight w:val="0"/>
          <w:marTop w:val="0"/>
          <w:marBottom w:val="0"/>
          <w:divBdr>
            <w:top w:val="none" w:sz="0" w:space="0" w:color="auto"/>
            <w:left w:val="none" w:sz="0" w:space="0" w:color="auto"/>
            <w:bottom w:val="none" w:sz="0" w:space="0" w:color="auto"/>
            <w:right w:val="none" w:sz="0" w:space="0" w:color="auto"/>
          </w:divBdr>
          <w:divsChild>
            <w:div w:id="154881119">
              <w:marLeft w:val="0"/>
              <w:marRight w:val="0"/>
              <w:marTop w:val="0"/>
              <w:marBottom w:val="0"/>
              <w:divBdr>
                <w:top w:val="none" w:sz="0" w:space="0" w:color="auto"/>
                <w:left w:val="none" w:sz="0" w:space="0" w:color="auto"/>
                <w:bottom w:val="none" w:sz="0" w:space="0" w:color="auto"/>
                <w:right w:val="none" w:sz="0" w:space="0" w:color="auto"/>
              </w:divBdr>
              <w:divsChild>
                <w:div w:id="154881136">
                  <w:marLeft w:val="0"/>
                  <w:marRight w:val="0"/>
                  <w:marTop w:val="0"/>
                  <w:marBottom w:val="0"/>
                  <w:divBdr>
                    <w:top w:val="none" w:sz="0" w:space="0" w:color="auto"/>
                    <w:left w:val="none" w:sz="0" w:space="0" w:color="auto"/>
                    <w:bottom w:val="none" w:sz="0" w:space="0" w:color="auto"/>
                    <w:right w:val="none" w:sz="0" w:space="0" w:color="auto"/>
                  </w:divBdr>
                  <w:divsChild>
                    <w:div w:id="154881097">
                      <w:marLeft w:val="0"/>
                      <w:marRight w:val="0"/>
                      <w:marTop w:val="0"/>
                      <w:marBottom w:val="0"/>
                      <w:divBdr>
                        <w:top w:val="none" w:sz="0" w:space="0" w:color="auto"/>
                        <w:left w:val="none" w:sz="0" w:space="0" w:color="auto"/>
                        <w:bottom w:val="none" w:sz="0" w:space="0" w:color="auto"/>
                        <w:right w:val="none" w:sz="0" w:space="0" w:color="auto"/>
                      </w:divBdr>
                      <w:divsChild>
                        <w:div w:id="154881131">
                          <w:marLeft w:val="0"/>
                          <w:marRight w:val="0"/>
                          <w:marTop w:val="0"/>
                          <w:marBottom w:val="0"/>
                          <w:divBdr>
                            <w:top w:val="none" w:sz="0" w:space="0" w:color="auto"/>
                            <w:left w:val="none" w:sz="0" w:space="0" w:color="auto"/>
                            <w:bottom w:val="none" w:sz="0" w:space="0" w:color="auto"/>
                            <w:right w:val="none" w:sz="0" w:space="0" w:color="auto"/>
                          </w:divBdr>
                          <w:divsChild>
                            <w:div w:id="154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1113">
      <w:marLeft w:val="0"/>
      <w:marRight w:val="0"/>
      <w:marTop w:val="0"/>
      <w:marBottom w:val="0"/>
      <w:divBdr>
        <w:top w:val="none" w:sz="0" w:space="0" w:color="auto"/>
        <w:left w:val="none" w:sz="0" w:space="0" w:color="auto"/>
        <w:bottom w:val="none" w:sz="0" w:space="0" w:color="auto"/>
        <w:right w:val="none" w:sz="0" w:space="0" w:color="auto"/>
      </w:divBdr>
    </w:div>
    <w:div w:id="154881116">
      <w:marLeft w:val="0"/>
      <w:marRight w:val="0"/>
      <w:marTop w:val="0"/>
      <w:marBottom w:val="0"/>
      <w:divBdr>
        <w:top w:val="none" w:sz="0" w:space="0" w:color="auto"/>
        <w:left w:val="none" w:sz="0" w:space="0" w:color="auto"/>
        <w:bottom w:val="none" w:sz="0" w:space="0" w:color="auto"/>
        <w:right w:val="none" w:sz="0" w:space="0" w:color="auto"/>
      </w:divBdr>
    </w:div>
    <w:div w:id="154881117">
      <w:marLeft w:val="0"/>
      <w:marRight w:val="0"/>
      <w:marTop w:val="0"/>
      <w:marBottom w:val="0"/>
      <w:divBdr>
        <w:top w:val="none" w:sz="0" w:space="0" w:color="auto"/>
        <w:left w:val="none" w:sz="0" w:space="0" w:color="auto"/>
        <w:bottom w:val="none" w:sz="0" w:space="0" w:color="auto"/>
        <w:right w:val="none" w:sz="0" w:space="0" w:color="auto"/>
      </w:divBdr>
    </w:div>
    <w:div w:id="154881124">
      <w:marLeft w:val="0"/>
      <w:marRight w:val="0"/>
      <w:marTop w:val="0"/>
      <w:marBottom w:val="0"/>
      <w:divBdr>
        <w:top w:val="none" w:sz="0" w:space="0" w:color="auto"/>
        <w:left w:val="none" w:sz="0" w:space="0" w:color="auto"/>
        <w:bottom w:val="none" w:sz="0" w:space="0" w:color="auto"/>
        <w:right w:val="none" w:sz="0" w:space="0" w:color="auto"/>
      </w:divBdr>
    </w:div>
    <w:div w:id="154881125">
      <w:marLeft w:val="0"/>
      <w:marRight w:val="0"/>
      <w:marTop w:val="0"/>
      <w:marBottom w:val="0"/>
      <w:divBdr>
        <w:top w:val="none" w:sz="0" w:space="0" w:color="auto"/>
        <w:left w:val="none" w:sz="0" w:space="0" w:color="auto"/>
        <w:bottom w:val="none" w:sz="0" w:space="0" w:color="auto"/>
        <w:right w:val="none" w:sz="0" w:space="0" w:color="auto"/>
      </w:divBdr>
    </w:div>
    <w:div w:id="154881126">
      <w:marLeft w:val="0"/>
      <w:marRight w:val="0"/>
      <w:marTop w:val="0"/>
      <w:marBottom w:val="0"/>
      <w:divBdr>
        <w:top w:val="none" w:sz="0" w:space="0" w:color="auto"/>
        <w:left w:val="none" w:sz="0" w:space="0" w:color="auto"/>
        <w:bottom w:val="none" w:sz="0" w:space="0" w:color="auto"/>
        <w:right w:val="none" w:sz="0" w:space="0" w:color="auto"/>
      </w:divBdr>
    </w:div>
    <w:div w:id="154881134">
      <w:marLeft w:val="0"/>
      <w:marRight w:val="0"/>
      <w:marTop w:val="0"/>
      <w:marBottom w:val="0"/>
      <w:divBdr>
        <w:top w:val="none" w:sz="0" w:space="0" w:color="auto"/>
        <w:left w:val="none" w:sz="0" w:space="0" w:color="auto"/>
        <w:bottom w:val="none" w:sz="0" w:space="0" w:color="auto"/>
        <w:right w:val="none" w:sz="0" w:space="0" w:color="auto"/>
      </w:divBdr>
      <w:divsChild>
        <w:div w:id="154881140">
          <w:marLeft w:val="432"/>
          <w:marRight w:val="0"/>
          <w:marTop w:val="96"/>
          <w:marBottom w:val="0"/>
          <w:divBdr>
            <w:top w:val="none" w:sz="0" w:space="0" w:color="auto"/>
            <w:left w:val="none" w:sz="0" w:space="0" w:color="auto"/>
            <w:bottom w:val="none" w:sz="0" w:space="0" w:color="auto"/>
            <w:right w:val="none" w:sz="0" w:space="0" w:color="auto"/>
          </w:divBdr>
        </w:div>
      </w:divsChild>
    </w:div>
    <w:div w:id="154881141">
      <w:marLeft w:val="0"/>
      <w:marRight w:val="0"/>
      <w:marTop w:val="0"/>
      <w:marBottom w:val="0"/>
      <w:divBdr>
        <w:top w:val="none" w:sz="0" w:space="0" w:color="auto"/>
        <w:left w:val="none" w:sz="0" w:space="0" w:color="auto"/>
        <w:bottom w:val="none" w:sz="0" w:space="0" w:color="auto"/>
        <w:right w:val="none" w:sz="0" w:space="0" w:color="auto"/>
      </w:divBdr>
    </w:div>
    <w:div w:id="154881142">
      <w:marLeft w:val="0"/>
      <w:marRight w:val="0"/>
      <w:marTop w:val="0"/>
      <w:marBottom w:val="0"/>
      <w:divBdr>
        <w:top w:val="none" w:sz="0" w:space="0" w:color="auto"/>
        <w:left w:val="none" w:sz="0" w:space="0" w:color="auto"/>
        <w:bottom w:val="none" w:sz="0" w:space="0" w:color="auto"/>
        <w:right w:val="none" w:sz="0" w:space="0" w:color="auto"/>
      </w:divBdr>
    </w:div>
    <w:div w:id="154881144">
      <w:marLeft w:val="0"/>
      <w:marRight w:val="0"/>
      <w:marTop w:val="0"/>
      <w:marBottom w:val="0"/>
      <w:divBdr>
        <w:top w:val="none" w:sz="0" w:space="0" w:color="auto"/>
        <w:left w:val="none" w:sz="0" w:space="0" w:color="auto"/>
        <w:bottom w:val="none" w:sz="0" w:space="0" w:color="auto"/>
        <w:right w:val="none" w:sz="0" w:space="0" w:color="auto"/>
      </w:divBdr>
    </w:div>
    <w:div w:id="154881146">
      <w:marLeft w:val="0"/>
      <w:marRight w:val="0"/>
      <w:marTop w:val="0"/>
      <w:marBottom w:val="0"/>
      <w:divBdr>
        <w:top w:val="none" w:sz="0" w:space="0" w:color="auto"/>
        <w:left w:val="none" w:sz="0" w:space="0" w:color="auto"/>
        <w:bottom w:val="none" w:sz="0" w:space="0" w:color="auto"/>
        <w:right w:val="none" w:sz="0" w:space="0" w:color="auto"/>
      </w:divBdr>
    </w:div>
    <w:div w:id="154881147">
      <w:marLeft w:val="0"/>
      <w:marRight w:val="0"/>
      <w:marTop w:val="0"/>
      <w:marBottom w:val="0"/>
      <w:divBdr>
        <w:top w:val="none" w:sz="0" w:space="0" w:color="auto"/>
        <w:left w:val="none" w:sz="0" w:space="0" w:color="auto"/>
        <w:bottom w:val="none" w:sz="0" w:space="0" w:color="auto"/>
        <w:right w:val="none" w:sz="0" w:space="0" w:color="auto"/>
      </w:divBdr>
    </w:div>
    <w:div w:id="154881149">
      <w:marLeft w:val="0"/>
      <w:marRight w:val="0"/>
      <w:marTop w:val="0"/>
      <w:marBottom w:val="0"/>
      <w:divBdr>
        <w:top w:val="none" w:sz="0" w:space="0" w:color="auto"/>
        <w:left w:val="none" w:sz="0" w:space="0" w:color="auto"/>
        <w:bottom w:val="none" w:sz="0" w:space="0" w:color="auto"/>
        <w:right w:val="none" w:sz="0" w:space="0" w:color="auto"/>
      </w:divBdr>
    </w:div>
    <w:div w:id="154881153">
      <w:marLeft w:val="0"/>
      <w:marRight w:val="0"/>
      <w:marTop w:val="0"/>
      <w:marBottom w:val="0"/>
      <w:divBdr>
        <w:top w:val="none" w:sz="0" w:space="0" w:color="auto"/>
        <w:left w:val="none" w:sz="0" w:space="0" w:color="auto"/>
        <w:bottom w:val="none" w:sz="0" w:space="0" w:color="auto"/>
        <w:right w:val="none" w:sz="0" w:space="0" w:color="auto"/>
      </w:divBdr>
    </w:div>
    <w:div w:id="163011325">
      <w:bodyDiv w:val="1"/>
      <w:marLeft w:val="0"/>
      <w:marRight w:val="0"/>
      <w:marTop w:val="0"/>
      <w:marBottom w:val="0"/>
      <w:divBdr>
        <w:top w:val="none" w:sz="0" w:space="0" w:color="auto"/>
        <w:left w:val="none" w:sz="0" w:space="0" w:color="auto"/>
        <w:bottom w:val="none" w:sz="0" w:space="0" w:color="auto"/>
        <w:right w:val="none" w:sz="0" w:space="0" w:color="auto"/>
      </w:divBdr>
    </w:div>
    <w:div w:id="202406704">
      <w:bodyDiv w:val="1"/>
      <w:marLeft w:val="0"/>
      <w:marRight w:val="0"/>
      <w:marTop w:val="0"/>
      <w:marBottom w:val="0"/>
      <w:divBdr>
        <w:top w:val="none" w:sz="0" w:space="0" w:color="auto"/>
        <w:left w:val="none" w:sz="0" w:space="0" w:color="auto"/>
        <w:bottom w:val="none" w:sz="0" w:space="0" w:color="auto"/>
        <w:right w:val="none" w:sz="0" w:space="0" w:color="auto"/>
      </w:divBdr>
    </w:div>
    <w:div w:id="235553792">
      <w:bodyDiv w:val="1"/>
      <w:marLeft w:val="0"/>
      <w:marRight w:val="0"/>
      <w:marTop w:val="0"/>
      <w:marBottom w:val="0"/>
      <w:divBdr>
        <w:top w:val="none" w:sz="0" w:space="0" w:color="auto"/>
        <w:left w:val="none" w:sz="0" w:space="0" w:color="auto"/>
        <w:bottom w:val="none" w:sz="0" w:space="0" w:color="auto"/>
        <w:right w:val="none" w:sz="0" w:space="0" w:color="auto"/>
      </w:divBdr>
    </w:div>
    <w:div w:id="248537547">
      <w:bodyDiv w:val="1"/>
      <w:marLeft w:val="0"/>
      <w:marRight w:val="0"/>
      <w:marTop w:val="0"/>
      <w:marBottom w:val="0"/>
      <w:divBdr>
        <w:top w:val="none" w:sz="0" w:space="0" w:color="auto"/>
        <w:left w:val="none" w:sz="0" w:space="0" w:color="auto"/>
        <w:bottom w:val="none" w:sz="0" w:space="0" w:color="auto"/>
        <w:right w:val="none" w:sz="0" w:space="0" w:color="auto"/>
      </w:divBdr>
    </w:div>
    <w:div w:id="284773524">
      <w:bodyDiv w:val="1"/>
      <w:marLeft w:val="0"/>
      <w:marRight w:val="0"/>
      <w:marTop w:val="0"/>
      <w:marBottom w:val="0"/>
      <w:divBdr>
        <w:top w:val="none" w:sz="0" w:space="0" w:color="auto"/>
        <w:left w:val="none" w:sz="0" w:space="0" w:color="auto"/>
        <w:bottom w:val="none" w:sz="0" w:space="0" w:color="auto"/>
        <w:right w:val="none" w:sz="0" w:space="0" w:color="auto"/>
      </w:divBdr>
    </w:div>
    <w:div w:id="293484197">
      <w:bodyDiv w:val="1"/>
      <w:marLeft w:val="0"/>
      <w:marRight w:val="0"/>
      <w:marTop w:val="0"/>
      <w:marBottom w:val="0"/>
      <w:divBdr>
        <w:top w:val="none" w:sz="0" w:space="0" w:color="auto"/>
        <w:left w:val="none" w:sz="0" w:space="0" w:color="auto"/>
        <w:bottom w:val="none" w:sz="0" w:space="0" w:color="auto"/>
        <w:right w:val="none" w:sz="0" w:space="0" w:color="auto"/>
      </w:divBdr>
    </w:div>
    <w:div w:id="298997393">
      <w:bodyDiv w:val="1"/>
      <w:marLeft w:val="0"/>
      <w:marRight w:val="0"/>
      <w:marTop w:val="0"/>
      <w:marBottom w:val="0"/>
      <w:divBdr>
        <w:top w:val="none" w:sz="0" w:space="0" w:color="auto"/>
        <w:left w:val="none" w:sz="0" w:space="0" w:color="auto"/>
        <w:bottom w:val="none" w:sz="0" w:space="0" w:color="auto"/>
        <w:right w:val="none" w:sz="0" w:space="0" w:color="auto"/>
      </w:divBdr>
    </w:div>
    <w:div w:id="327366213">
      <w:bodyDiv w:val="1"/>
      <w:marLeft w:val="0"/>
      <w:marRight w:val="0"/>
      <w:marTop w:val="0"/>
      <w:marBottom w:val="0"/>
      <w:divBdr>
        <w:top w:val="none" w:sz="0" w:space="0" w:color="auto"/>
        <w:left w:val="none" w:sz="0" w:space="0" w:color="auto"/>
        <w:bottom w:val="none" w:sz="0" w:space="0" w:color="auto"/>
        <w:right w:val="none" w:sz="0" w:space="0" w:color="auto"/>
      </w:divBdr>
    </w:div>
    <w:div w:id="352537370">
      <w:bodyDiv w:val="1"/>
      <w:marLeft w:val="0"/>
      <w:marRight w:val="0"/>
      <w:marTop w:val="0"/>
      <w:marBottom w:val="0"/>
      <w:divBdr>
        <w:top w:val="none" w:sz="0" w:space="0" w:color="auto"/>
        <w:left w:val="none" w:sz="0" w:space="0" w:color="auto"/>
        <w:bottom w:val="none" w:sz="0" w:space="0" w:color="auto"/>
        <w:right w:val="none" w:sz="0" w:space="0" w:color="auto"/>
      </w:divBdr>
    </w:div>
    <w:div w:id="355499847">
      <w:bodyDiv w:val="1"/>
      <w:marLeft w:val="0"/>
      <w:marRight w:val="0"/>
      <w:marTop w:val="0"/>
      <w:marBottom w:val="0"/>
      <w:divBdr>
        <w:top w:val="none" w:sz="0" w:space="0" w:color="auto"/>
        <w:left w:val="none" w:sz="0" w:space="0" w:color="auto"/>
        <w:bottom w:val="none" w:sz="0" w:space="0" w:color="auto"/>
        <w:right w:val="none" w:sz="0" w:space="0" w:color="auto"/>
      </w:divBdr>
      <w:divsChild>
        <w:div w:id="1633174382">
          <w:marLeft w:val="0"/>
          <w:marRight w:val="0"/>
          <w:marTop w:val="0"/>
          <w:marBottom w:val="0"/>
          <w:divBdr>
            <w:top w:val="none" w:sz="0" w:space="0" w:color="auto"/>
            <w:left w:val="none" w:sz="0" w:space="0" w:color="auto"/>
            <w:bottom w:val="none" w:sz="0" w:space="0" w:color="auto"/>
            <w:right w:val="none" w:sz="0" w:space="0" w:color="auto"/>
          </w:divBdr>
        </w:div>
        <w:div w:id="1714116157">
          <w:marLeft w:val="0"/>
          <w:marRight w:val="0"/>
          <w:marTop w:val="0"/>
          <w:marBottom w:val="0"/>
          <w:divBdr>
            <w:top w:val="none" w:sz="0" w:space="0" w:color="auto"/>
            <w:left w:val="none" w:sz="0" w:space="0" w:color="auto"/>
            <w:bottom w:val="none" w:sz="0" w:space="0" w:color="auto"/>
            <w:right w:val="none" w:sz="0" w:space="0" w:color="auto"/>
          </w:divBdr>
        </w:div>
        <w:div w:id="343482916">
          <w:marLeft w:val="0"/>
          <w:marRight w:val="0"/>
          <w:marTop w:val="0"/>
          <w:marBottom w:val="0"/>
          <w:divBdr>
            <w:top w:val="none" w:sz="0" w:space="0" w:color="auto"/>
            <w:left w:val="none" w:sz="0" w:space="0" w:color="auto"/>
            <w:bottom w:val="none" w:sz="0" w:space="0" w:color="auto"/>
            <w:right w:val="none" w:sz="0" w:space="0" w:color="auto"/>
          </w:divBdr>
        </w:div>
        <w:div w:id="1154956786">
          <w:marLeft w:val="0"/>
          <w:marRight w:val="0"/>
          <w:marTop w:val="0"/>
          <w:marBottom w:val="0"/>
          <w:divBdr>
            <w:top w:val="none" w:sz="0" w:space="0" w:color="auto"/>
            <w:left w:val="none" w:sz="0" w:space="0" w:color="auto"/>
            <w:bottom w:val="none" w:sz="0" w:space="0" w:color="auto"/>
            <w:right w:val="none" w:sz="0" w:space="0" w:color="auto"/>
          </w:divBdr>
        </w:div>
        <w:div w:id="260576349">
          <w:marLeft w:val="0"/>
          <w:marRight w:val="0"/>
          <w:marTop w:val="0"/>
          <w:marBottom w:val="0"/>
          <w:divBdr>
            <w:top w:val="none" w:sz="0" w:space="0" w:color="auto"/>
            <w:left w:val="none" w:sz="0" w:space="0" w:color="auto"/>
            <w:bottom w:val="none" w:sz="0" w:space="0" w:color="auto"/>
            <w:right w:val="none" w:sz="0" w:space="0" w:color="auto"/>
          </w:divBdr>
        </w:div>
        <w:div w:id="1209683302">
          <w:marLeft w:val="0"/>
          <w:marRight w:val="0"/>
          <w:marTop w:val="0"/>
          <w:marBottom w:val="0"/>
          <w:divBdr>
            <w:top w:val="none" w:sz="0" w:space="0" w:color="auto"/>
            <w:left w:val="none" w:sz="0" w:space="0" w:color="auto"/>
            <w:bottom w:val="none" w:sz="0" w:space="0" w:color="auto"/>
            <w:right w:val="none" w:sz="0" w:space="0" w:color="auto"/>
          </w:divBdr>
        </w:div>
        <w:div w:id="1847402018">
          <w:marLeft w:val="0"/>
          <w:marRight w:val="0"/>
          <w:marTop w:val="0"/>
          <w:marBottom w:val="0"/>
          <w:divBdr>
            <w:top w:val="none" w:sz="0" w:space="0" w:color="auto"/>
            <w:left w:val="none" w:sz="0" w:space="0" w:color="auto"/>
            <w:bottom w:val="none" w:sz="0" w:space="0" w:color="auto"/>
            <w:right w:val="none" w:sz="0" w:space="0" w:color="auto"/>
          </w:divBdr>
        </w:div>
      </w:divsChild>
    </w:div>
    <w:div w:id="472723357">
      <w:bodyDiv w:val="1"/>
      <w:marLeft w:val="0"/>
      <w:marRight w:val="0"/>
      <w:marTop w:val="0"/>
      <w:marBottom w:val="0"/>
      <w:divBdr>
        <w:top w:val="none" w:sz="0" w:space="0" w:color="auto"/>
        <w:left w:val="none" w:sz="0" w:space="0" w:color="auto"/>
        <w:bottom w:val="none" w:sz="0" w:space="0" w:color="auto"/>
        <w:right w:val="none" w:sz="0" w:space="0" w:color="auto"/>
      </w:divBdr>
    </w:div>
    <w:div w:id="487137476">
      <w:bodyDiv w:val="1"/>
      <w:marLeft w:val="0"/>
      <w:marRight w:val="0"/>
      <w:marTop w:val="0"/>
      <w:marBottom w:val="0"/>
      <w:divBdr>
        <w:top w:val="none" w:sz="0" w:space="0" w:color="auto"/>
        <w:left w:val="none" w:sz="0" w:space="0" w:color="auto"/>
        <w:bottom w:val="none" w:sz="0" w:space="0" w:color="auto"/>
        <w:right w:val="none" w:sz="0" w:space="0" w:color="auto"/>
      </w:divBdr>
    </w:div>
    <w:div w:id="534578999">
      <w:bodyDiv w:val="1"/>
      <w:marLeft w:val="0"/>
      <w:marRight w:val="0"/>
      <w:marTop w:val="0"/>
      <w:marBottom w:val="0"/>
      <w:divBdr>
        <w:top w:val="none" w:sz="0" w:space="0" w:color="auto"/>
        <w:left w:val="none" w:sz="0" w:space="0" w:color="auto"/>
        <w:bottom w:val="none" w:sz="0" w:space="0" w:color="auto"/>
        <w:right w:val="none" w:sz="0" w:space="0" w:color="auto"/>
      </w:divBdr>
    </w:div>
    <w:div w:id="648555384">
      <w:bodyDiv w:val="1"/>
      <w:marLeft w:val="0"/>
      <w:marRight w:val="0"/>
      <w:marTop w:val="0"/>
      <w:marBottom w:val="0"/>
      <w:divBdr>
        <w:top w:val="none" w:sz="0" w:space="0" w:color="auto"/>
        <w:left w:val="none" w:sz="0" w:space="0" w:color="auto"/>
        <w:bottom w:val="none" w:sz="0" w:space="0" w:color="auto"/>
        <w:right w:val="none" w:sz="0" w:space="0" w:color="auto"/>
      </w:divBdr>
    </w:div>
    <w:div w:id="661156503">
      <w:bodyDiv w:val="1"/>
      <w:marLeft w:val="0"/>
      <w:marRight w:val="0"/>
      <w:marTop w:val="0"/>
      <w:marBottom w:val="0"/>
      <w:divBdr>
        <w:top w:val="none" w:sz="0" w:space="0" w:color="auto"/>
        <w:left w:val="none" w:sz="0" w:space="0" w:color="auto"/>
        <w:bottom w:val="none" w:sz="0" w:space="0" w:color="auto"/>
        <w:right w:val="none" w:sz="0" w:space="0" w:color="auto"/>
      </w:divBdr>
    </w:div>
    <w:div w:id="661544633">
      <w:bodyDiv w:val="1"/>
      <w:marLeft w:val="0"/>
      <w:marRight w:val="0"/>
      <w:marTop w:val="0"/>
      <w:marBottom w:val="0"/>
      <w:divBdr>
        <w:top w:val="none" w:sz="0" w:space="0" w:color="auto"/>
        <w:left w:val="none" w:sz="0" w:space="0" w:color="auto"/>
        <w:bottom w:val="none" w:sz="0" w:space="0" w:color="auto"/>
        <w:right w:val="none" w:sz="0" w:space="0" w:color="auto"/>
      </w:divBdr>
    </w:div>
    <w:div w:id="715203366">
      <w:bodyDiv w:val="1"/>
      <w:marLeft w:val="0"/>
      <w:marRight w:val="0"/>
      <w:marTop w:val="0"/>
      <w:marBottom w:val="0"/>
      <w:divBdr>
        <w:top w:val="none" w:sz="0" w:space="0" w:color="auto"/>
        <w:left w:val="none" w:sz="0" w:space="0" w:color="auto"/>
        <w:bottom w:val="none" w:sz="0" w:space="0" w:color="auto"/>
        <w:right w:val="none" w:sz="0" w:space="0" w:color="auto"/>
      </w:divBdr>
    </w:div>
    <w:div w:id="734088664">
      <w:bodyDiv w:val="1"/>
      <w:marLeft w:val="0"/>
      <w:marRight w:val="0"/>
      <w:marTop w:val="0"/>
      <w:marBottom w:val="0"/>
      <w:divBdr>
        <w:top w:val="none" w:sz="0" w:space="0" w:color="auto"/>
        <w:left w:val="none" w:sz="0" w:space="0" w:color="auto"/>
        <w:bottom w:val="none" w:sz="0" w:space="0" w:color="auto"/>
        <w:right w:val="none" w:sz="0" w:space="0" w:color="auto"/>
      </w:divBdr>
    </w:div>
    <w:div w:id="778992084">
      <w:bodyDiv w:val="1"/>
      <w:marLeft w:val="0"/>
      <w:marRight w:val="0"/>
      <w:marTop w:val="0"/>
      <w:marBottom w:val="0"/>
      <w:divBdr>
        <w:top w:val="none" w:sz="0" w:space="0" w:color="auto"/>
        <w:left w:val="none" w:sz="0" w:space="0" w:color="auto"/>
        <w:bottom w:val="none" w:sz="0" w:space="0" w:color="auto"/>
        <w:right w:val="none" w:sz="0" w:space="0" w:color="auto"/>
      </w:divBdr>
    </w:div>
    <w:div w:id="911962987">
      <w:bodyDiv w:val="1"/>
      <w:marLeft w:val="0"/>
      <w:marRight w:val="0"/>
      <w:marTop w:val="0"/>
      <w:marBottom w:val="0"/>
      <w:divBdr>
        <w:top w:val="none" w:sz="0" w:space="0" w:color="auto"/>
        <w:left w:val="none" w:sz="0" w:space="0" w:color="auto"/>
        <w:bottom w:val="none" w:sz="0" w:space="0" w:color="auto"/>
        <w:right w:val="none" w:sz="0" w:space="0" w:color="auto"/>
      </w:divBdr>
    </w:div>
    <w:div w:id="934365077">
      <w:bodyDiv w:val="1"/>
      <w:marLeft w:val="0"/>
      <w:marRight w:val="0"/>
      <w:marTop w:val="0"/>
      <w:marBottom w:val="0"/>
      <w:divBdr>
        <w:top w:val="none" w:sz="0" w:space="0" w:color="auto"/>
        <w:left w:val="none" w:sz="0" w:space="0" w:color="auto"/>
        <w:bottom w:val="none" w:sz="0" w:space="0" w:color="auto"/>
        <w:right w:val="none" w:sz="0" w:space="0" w:color="auto"/>
      </w:divBdr>
    </w:div>
    <w:div w:id="1012296852">
      <w:bodyDiv w:val="1"/>
      <w:marLeft w:val="0"/>
      <w:marRight w:val="0"/>
      <w:marTop w:val="0"/>
      <w:marBottom w:val="0"/>
      <w:divBdr>
        <w:top w:val="none" w:sz="0" w:space="0" w:color="auto"/>
        <w:left w:val="none" w:sz="0" w:space="0" w:color="auto"/>
        <w:bottom w:val="none" w:sz="0" w:space="0" w:color="auto"/>
        <w:right w:val="none" w:sz="0" w:space="0" w:color="auto"/>
      </w:divBdr>
    </w:div>
    <w:div w:id="1037966487">
      <w:bodyDiv w:val="1"/>
      <w:marLeft w:val="0"/>
      <w:marRight w:val="0"/>
      <w:marTop w:val="0"/>
      <w:marBottom w:val="0"/>
      <w:divBdr>
        <w:top w:val="none" w:sz="0" w:space="0" w:color="auto"/>
        <w:left w:val="none" w:sz="0" w:space="0" w:color="auto"/>
        <w:bottom w:val="none" w:sz="0" w:space="0" w:color="auto"/>
        <w:right w:val="none" w:sz="0" w:space="0" w:color="auto"/>
      </w:divBdr>
    </w:div>
    <w:div w:id="1088960018">
      <w:bodyDiv w:val="1"/>
      <w:marLeft w:val="0"/>
      <w:marRight w:val="0"/>
      <w:marTop w:val="0"/>
      <w:marBottom w:val="0"/>
      <w:divBdr>
        <w:top w:val="none" w:sz="0" w:space="0" w:color="auto"/>
        <w:left w:val="none" w:sz="0" w:space="0" w:color="auto"/>
        <w:bottom w:val="none" w:sz="0" w:space="0" w:color="auto"/>
        <w:right w:val="none" w:sz="0" w:space="0" w:color="auto"/>
      </w:divBdr>
      <w:divsChild>
        <w:div w:id="591162890">
          <w:marLeft w:val="0"/>
          <w:marRight w:val="0"/>
          <w:marTop w:val="0"/>
          <w:marBottom w:val="0"/>
          <w:divBdr>
            <w:top w:val="none" w:sz="0" w:space="0" w:color="auto"/>
            <w:left w:val="none" w:sz="0" w:space="0" w:color="auto"/>
            <w:bottom w:val="none" w:sz="0" w:space="0" w:color="auto"/>
            <w:right w:val="none" w:sz="0" w:space="0" w:color="auto"/>
          </w:divBdr>
        </w:div>
        <w:div w:id="482698158">
          <w:marLeft w:val="0"/>
          <w:marRight w:val="0"/>
          <w:marTop w:val="0"/>
          <w:marBottom w:val="0"/>
          <w:divBdr>
            <w:top w:val="none" w:sz="0" w:space="0" w:color="auto"/>
            <w:left w:val="none" w:sz="0" w:space="0" w:color="auto"/>
            <w:bottom w:val="none" w:sz="0" w:space="0" w:color="auto"/>
            <w:right w:val="none" w:sz="0" w:space="0" w:color="auto"/>
          </w:divBdr>
        </w:div>
      </w:divsChild>
    </w:div>
    <w:div w:id="1091779220">
      <w:bodyDiv w:val="1"/>
      <w:marLeft w:val="0"/>
      <w:marRight w:val="0"/>
      <w:marTop w:val="0"/>
      <w:marBottom w:val="0"/>
      <w:divBdr>
        <w:top w:val="none" w:sz="0" w:space="0" w:color="auto"/>
        <w:left w:val="none" w:sz="0" w:space="0" w:color="auto"/>
        <w:bottom w:val="none" w:sz="0" w:space="0" w:color="auto"/>
        <w:right w:val="none" w:sz="0" w:space="0" w:color="auto"/>
      </w:divBdr>
    </w:div>
    <w:div w:id="1143501342">
      <w:bodyDiv w:val="1"/>
      <w:marLeft w:val="0"/>
      <w:marRight w:val="0"/>
      <w:marTop w:val="0"/>
      <w:marBottom w:val="0"/>
      <w:divBdr>
        <w:top w:val="none" w:sz="0" w:space="0" w:color="auto"/>
        <w:left w:val="none" w:sz="0" w:space="0" w:color="auto"/>
        <w:bottom w:val="none" w:sz="0" w:space="0" w:color="auto"/>
        <w:right w:val="none" w:sz="0" w:space="0" w:color="auto"/>
      </w:divBdr>
      <w:divsChild>
        <w:div w:id="46994759">
          <w:marLeft w:val="0"/>
          <w:marRight w:val="0"/>
          <w:marTop w:val="0"/>
          <w:marBottom w:val="0"/>
          <w:divBdr>
            <w:top w:val="none" w:sz="0" w:space="0" w:color="auto"/>
            <w:left w:val="none" w:sz="0" w:space="0" w:color="auto"/>
            <w:bottom w:val="none" w:sz="0" w:space="0" w:color="auto"/>
            <w:right w:val="none" w:sz="0" w:space="0" w:color="auto"/>
          </w:divBdr>
        </w:div>
        <w:div w:id="1607539621">
          <w:marLeft w:val="0"/>
          <w:marRight w:val="0"/>
          <w:marTop w:val="0"/>
          <w:marBottom w:val="0"/>
          <w:divBdr>
            <w:top w:val="none" w:sz="0" w:space="0" w:color="auto"/>
            <w:left w:val="none" w:sz="0" w:space="0" w:color="auto"/>
            <w:bottom w:val="none" w:sz="0" w:space="0" w:color="auto"/>
            <w:right w:val="none" w:sz="0" w:space="0" w:color="auto"/>
          </w:divBdr>
        </w:div>
        <w:div w:id="327172592">
          <w:marLeft w:val="0"/>
          <w:marRight w:val="0"/>
          <w:marTop w:val="0"/>
          <w:marBottom w:val="0"/>
          <w:divBdr>
            <w:top w:val="none" w:sz="0" w:space="0" w:color="auto"/>
            <w:left w:val="none" w:sz="0" w:space="0" w:color="auto"/>
            <w:bottom w:val="none" w:sz="0" w:space="0" w:color="auto"/>
            <w:right w:val="none" w:sz="0" w:space="0" w:color="auto"/>
          </w:divBdr>
        </w:div>
        <w:div w:id="540168590">
          <w:marLeft w:val="0"/>
          <w:marRight w:val="0"/>
          <w:marTop w:val="0"/>
          <w:marBottom w:val="0"/>
          <w:divBdr>
            <w:top w:val="none" w:sz="0" w:space="0" w:color="auto"/>
            <w:left w:val="none" w:sz="0" w:space="0" w:color="auto"/>
            <w:bottom w:val="none" w:sz="0" w:space="0" w:color="auto"/>
            <w:right w:val="none" w:sz="0" w:space="0" w:color="auto"/>
          </w:divBdr>
        </w:div>
      </w:divsChild>
    </w:div>
    <w:div w:id="1145856556">
      <w:bodyDiv w:val="1"/>
      <w:marLeft w:val="0"/>
      <w:marRight w:val="0"/>
      <w:marTop w:val="0"/>
      <w:marBottom w:val="0"/>
      <w:divBdr>
        <w:top w:val="none" w:sz="0" w:space="0" w:color="auto"/>
        <w:left w:val="none" w:sz="0" w:space="0" w:color="auto"/>
        <w:bottom w:val="none" w:sz="0" w:space="0" w:color="auto"/>
        <w:right w:val="none" w:sz="0" w:space="0" w:color="auto"/>
      </w:divBdr>
    </w:div>
    <w:div w:id="1148665805">
      <w:bodyDiv w:val="1"/>
      <w:marLeft w:val="0"/>
      <w:marRight w:val="0"/>
      <w:marTop w:val="0"/>
      <w:marBottom w:val="0"/>
      <w:divBdr>
        <w:top w:val="none" w:sz="0" w:space="0" w:color="auto"/>
        <w:left w:val="none" w:sz="0" w:space="0" w:color="auto"/>
        <w:bottom w:val="none" w:sz="0" w:space="0" w:color="auto"/>
        <w:right w:val="none" w:sz="0" w:space="0" w:color="auto"/>
      </w:divBdr>
    </w:div>
    <w:div w:id="1197238862">
      <w:bodyDiv w:val="1"/>
      <w:marLeft w:val="0"/>
      <w:marRight w:val="0"/>
      <w:marTop w:val="0"/>
      <w:marBottom w:val="0"/>
      <w:divBdr>
        <w:top w:val="none" w:sz="0" w:space="0" w:color="auto"/>
        <w:left w:val="none" w:sz="0" w:space="0" w:color="auto"/>
        <w:bottom w:val="none" w:sz="0" w:space="0" w:color="auto"/>
        <w:right w:val="none" w:sz="0" w:space="0" w:color="auto"/>
      </w:divBdr>
      <w:divsChild>
        <w:div w:id="1347906234">
          <w:marLeft w:val="0"/>
          <w:marRight w:val="0"/>
          <w:marTop w:val="0"/>
          <w:marBottom w:val="0"/>
          <w:divBdr>
            <w:top w:val="none" w:sz="0" w:space="0" w:color="auto"/>
            <w:left w:val="none" w:sz="0" w:space="0" w:color="auto"/>
            <w:bottom w:val="none" w:sz="0" w:space="0" w:color="auto"/>
            <w:right w:val="none" w:sz="0" w:space="0" w:color="auto"/>
          </w:divBdr>
        </w:div>
        <w:div w:id="159153172">
          <w:marLeft w:val="0"/>
          <w:marRight w:val="0"/>
          <w:marTop w:val="0"/>
          <w:marBottom w:val="0"/>
          <w:divBdr>
            <w:top w:val="none" w:sz="0" w:space="0" w:color="auto"/>
            <w:left w:val="none" w:sz="0" w:space="0" w:color="auto"/>
            <w:bottom w:val="none" w:sz="0" w:space="0" w:color="auto"/>
            <w:right w:val="none" w:sz="0" w:space="0" w:color="auto"/>
          </w:divBdr>
        </w:div>
        <w:div w:id="704721446">
          <w:marLeft w:val="0"/>
          <w:marRight w:val="0"/>
          <w:marTop w:val="0"/>
          <w:marBottom w:val="0"/>
          <w:divBdr>
            <w:top w:val="none" w:sz="0" w:space="0" w:color="auto"/>
            <w:left w:val="none" w:sz="0" w:space="0" w:color="auto"/>
            <w:bottom w:val="none" w:sz="0" w:space="0" w:color="auto"/>
            <w:right w:val="none" w:sz="0" w:space="0" w:color="auto"/>
          </w:divBdr>
        </w:div>
        <w:div w:id="1621379648">
          <w:marLeft w:val="0"/>
          <w:marRight w:val="0"/>
          <w:marTop w:val="0"/>
          <w:marBottom w:val="0"/>
          <w:divBdr>
            <w:top w:val="none" w:sz="0" w:space="0" w:color="auto"/>
            <w:left w:val="none" w:sz="0" w:space="0" w:color="auto"/>
            <w:bottom w:val="none" w:sz="0" w:space="0" w:color="auto"/>
            <w:right w:val="none" w:sz="0" w:space="0" w:color="auto"/>
          </w:divBdr>
        </w:div>
        <w:div w:id="366872435">
          <w:marLeft w:val="0"/>
          <w:marRight w:val="0"/>
          <w:marTop w:val="0"/>
          <w:marBottom w:val="0"/>
          <w:divBdr>
            <w:top w:val="none" w:sz="0" w:space="0" w:color="auto"/>
            <w:left w:val="none" w:sz="0" w:space="0" w:color="auto"/>
            <w:bottom w:val="none" w:sz="0" w:space="0" w:color="auto"/>
            <w:right w:val="none" w:sz="0" w:space="0" w:color="auto"/>
          </w:divBdr>
        </w:div>
      </w:divsChild>
    </w:div>
    <w:div w:id="1314793465">
      <w:bodyDiv w:val="1"/>
      <w:marLeft w:val="0"/>
      <w:marRight w:val="0"/>
      <w:marTop w:val="0"/>
      <w:marBottom w:val="0"/>
      <w:divBdr>
        <w:top w:val="none" w:sz="0" w:space="0" w:color="auto"/>
        <w:left w:val="none" w:sz="0" w:space="0" w:color="auto"/>
        <w:bottom w:val="none" w:sz="0" w:space="0" w:color="auto"/>
        <w:right w:val="none" w:sz="0" w:space="0" w:color="auto"/>
      </w:divBdr>
    </w:div>
    <w:div w:id="1374309295">
      <w:bodyDiv w:val="1"/>
      <w:marLeft w:val="0"/>
      <w:marRight w:val="0"/>
      <w:marTop w:val="0"/>
      <w:marBottom w:val="0"/>
      <w:divBdr>
        <w:top w:val="none" w:sz="0" w:space="0" w:color="auto"/>
        <w:left w:val="none" w:sz="0" w:space="0" w:color="auto"/>
        <w:bottom w:val="none" w:sz="0" w:space="0" w:color="auto"/>
        <w:right w:val="none" w:sz="0" w:space="0" w:color="auto"/>
      </w:divBdr>
      <w:divsChild>
        <w:div w:id="1804883119">
          <w:marLeft w:val="0"/>
          <w:marRight w:val="0"/>
          <w:marTop w:val="0"/>
          <w:marBottom w:val="0"/>
          <w:divBdr>
            <w:top w:val="none" w:sz="0" w:space="0" w:color="auto"/>
            <w:left w:val="none" w:sz="0" w:space="0" w:color="auto"/>
            <w:bottom w:val="none" w:sz="0" w:space="0" w:color="auto"/>
            <w:right w:val="none" w:sz="0" w:space="0" w:color="auto"/>
          </w:divBdr>
        </w:div>
        <w:div w:id="1570573912">
          <w:marLeft w:val="0"/>
          <w:marRight w:val="0"/>
          <w:marTop w:val="0"/>
          <w:marBottom w:val="0"/>
          <w:divBdr>
            <w:top w:val="none" w:sz="0" w:space="0" w:color="auto"/>
            <w:left w:val="none" w:sz="0" w:space="0" w:color="auto"/>
            <w:bottom w:val="none" w:sz="0" w:space="0" w:color="auto"/>
            <w:right w:val="none" w:sz="0" w:space="0" w:color="auto"/>
          </w:divBdr>
        </w:div>
        <w:div w:id="1582987317">
          <w:marLeft w:val="0"/>
          <w:marRight w:val="0"/>
          <w:marTop w:val="0"/>
          <w:marBottom w:val="0"/>
          <w:divBdr>
            <w:top w:val="none" w:sz="0" w:space="0" w:color="auto"/>
            <w:left w:val="none" w:sz="0" w:space="0" w:color="auto"/>
            <w:bottom w:val="none" w:sz="0" w:space="0" w:color="auto"/>
            <w:right w:val="none" w:sz="0" w:space="0" w:color="auto"/>
          </w:divBdr>
        </w:div>
        <w:div w:id="987126458">
          <w:marLeft w:val="0"/>
          <w:marRight w:val="0"/>
          <w:marTop w:val="0"/>
          <w:marBottom w:val="0"/>
          <w:divBdr>
            <w:top w:val="none" w:sz="0" w:space="0" w:color="auto"/>
            <w:left w:val="none" w:sz="0" w:space="0" w:color="auto"/>
            <w:bottom w:val="none" w:sz="0" w:space="0" w:color="auto"/>
            <w:right w:val="none" w:sz="0" w:space="0" w:color="auto"/>
          </w:divBdr>
        </w:div>
        <w:div w:id="951588904">
          <w:marLeft w:val="0"/>
          <w:marRight w:val="0"/>
          <w:marTop w:val="0"/>
          <w:marBottom w:val="0"/>
          <w:divBdr>
            <w:top w:val="none" w:sz="0" w:space="0" w:color="auto"/>
            <w:left w:val="none" w:sz="0" w:space="0" w:color="auto"/>
            <w:bottom w:val="none" w:sz="0" w:space="0" w:color="auto"/>
            <w:right w:val="none" w:sz="0" w:space="0" w:color="auto"/>
          </w:divBdr>
        </w:div>
      </w:divsChild>
    </w:div>
    <w:div w:id="1407723180">
      <w:bodyDiv w:val="1"/>
      <w:marLeft w:val="0"/>
      <w:marRight w:val="0"/>
      <w:marTop w:val="0"/>
      <w:marBottom w:val="0"/>
      <w:divBdr>
        <w:top w:val="none" w:sz="0" w:space="0" w:color="auto"/>
        <w:left w:val="none" w:sz="0" w:space="0" w:color="auto"/>
        <w:bottom w:val="none" w:sz="0" w:space="0" w:color="auto"/>
        <w:right w:val="none" w:sz="0" w:space="0" w:color="auto"/>
      </w:divBdr>
    </w:div>
    <w:div w:id="1450393632">
      <w:bodyDiv w:val="1"/>
      <w:marLeft w:val="0"/>
      <w:marRight w:val="0"/>
      <w:marTop w:val="0"/>
      <w:marBottom w:val="0"/>
      <w:divBdr>
        <w:top w:val="none" w:sz="0" w:space="0" w:color="auto"/>
        <w:left w:val="none" w:sz="0" w:space="0" w:color="auto"/>
        <w:bottom w:val="none" w:sz="0" w:space="0" w:color="auto"/>
        <w:right w:val="none" w:sz="0" w:space="0" w:color="auto"/>
      </w:divBdr>
    </w:div>
    <w:div w:id="1460806784">
      <w:bodyDiv w:val="1"/>
      <w:marLeft w:val="0"/>
      <w:marRight w:val="0"/>
      <w:marTop w:val="0"/>
      <w:marBottom w:val="0"/>
      <w:divBdr>
        <w:top w:val="none" w:sz="0" w:space="0" w:color="auto"/>
        <w:left w:val="none" w:sz="0" w:space="0" w:color="auto"/>
        <w:bottom w:val="none" w:sz="0" w:space="0" w:color="auto"/>
        <w:right w:val="none" w:sz="0" w:space="0" w:color="auto"/>
      </w:divBdr>
    </w:div>
    <w:div w:id="1490248560">
      <w:bodyDiv w:val="1"/>
      <w:marLeft w:val="0"/>
      <w:marRight w:val="0"/>
      <w:marTop w:val="0"/>
      <w:marBottom w:val="0"/>
      <w:divBdr>
        <w:top w:val="none" w:sz="0" w:space="0" w:color="auto"/>
        <w:left w:val="none" w:sz="0" w:space="0" w:color="auto"/>
        <w:bottom w:val="none" w:sz="0" w:space="0" w:color="auto"/>
        <w:right w:val="none" w:sz="0" w:space="0" w:color="auto"/>
      </w:divBdr>
    </w:div>
    <w:div w:id="1575896540">
      <w:bodyDiv w:val="1"/>
      <w:marLeft w:val="0"/>
      <w:marRight w:val="0"/>
      <w:marTop w:val="0"/>
      <w:marBottom w:val="0"/>
      <w:divBdr>
        <w:top w:val="none" w:sz="0" w:space="0" w:color="auto"/>
        <w:left w:val="none" w:sz="0" w:space="0" w:color="auto"/>
        <w:bottom w:val="none" w:sz="0" w:space="0" w:color="auto"/>
        <w:right w:val="none" w:sz="0" w:space="0" w:color="auto"/>
      </w:divBdr>
    </w:div>
    <w:div w:id="1612858393">
      <w:bodyDiv w:val="1"/>
      <w:marLeft w:val="0"/>
      <w:marRight w:val="0"/>
      <w:marTop w:val="0"/>
      <w:marBottom w:val="0"/>
      <w:divBdr>
        <w:top w:val="none" w:sz="0" w:space="0" w:color="auto"/>
        <w:left w:val="none" w:sz="0" w:space="0" w:color="auto"/>
        <w:bottom w:val="none" w:sz="0" w:space="0" w:color="auto"/>
        <w:right w:val="none" w:sz="0" w:space="0" w:color="auto"/>
      </w:divBdr>
    </w:div>
    <w:div w:id="1617711402">
      <w:bodyDiv w:val="1"/>
      <w:marLeft w:val="0"/>
      <w:marRight w:val="0"/>
      <w:marTop w:val="0"/>
      <w:marBottom w:val="0"/>
      <w:divBdr>
        <w:top w:val="none" w:sz="0" w:space="0" w:color="auto"/>
        <w:left w:val="none" w:sz="0" w:space="0" w:color="auto"/>
        <w:bottom w:val="none" w:sz="0" w:space="0" w:color="auto"/>
        <w:right w:val="none" w:sz="0" w:space="0" w:color="auto"/>
      </w:divBdr>
    </w:div>
    <w:div w:id="1694912937">
      <w:bodyDiv w:val="1"/>
      <w:marLeft w:val="0"/>
      <w:marRight w:val="0"/>
      <w:marTop w:val="0"/>
      <w:marBottom w:val="0"/>
      <w:divBdr>
        <w:top w:val="none" w:sz="0" w:space="0" w:color="auto"/>
        <w:left w:val="none" w:sz="0" w:space="0" w:color="auto"/>
        <w:bottom w:val="none" w:sz="0" w:space="0" w:color="auto"/>
        <w:right w:val="none" w:sz="0" w:space="0" w:color="auto"/>
      </w:divBdr>
    </w:div>
    <w:div w:id="1730112450">
      <w:bodyDiv w:val="1"/>
      <w:marLeft w:val="0"/>
      <w:marRight w:val="0"/>
      <w:marTop w:val="0"/>
      <w:marBottom w:val="0"/>
      <w:divBdr>
        <w:top w:val="none" w:sz="0" w:space="0" w:color="auto"/>
        <w:left w:val="none" w:sz="0" w:space="0" w:color="auto"/>
        <w:bottom w:val="none" w:sz="0" w:space="0" w:color="auto"/>
        <w:right w:val="none" w:sz="0" w:space="0" w:color="auto"/>
      </w:divBdr>
    </w:div>
    <w:div w:id="1768386975">
      <w:bodyDiv w:val="1"/>
      <w:marLeft w:val="0"/>
      <w:marRight w:val="0"/>
      <w:marTop w:val="0"/>
      <w:marBottom w:val="0"/>
      <w:divBdr>
        <w:top w:val="none" w:sz="0" w:space="0" w:color="auto"/>
        <w:left w:val="none" w:sz="0" w:space="0" w:color="auto"/>
        <w:bottom w:val="none" w:sz="0" w:space="0" w:color="auto"/>
        <w:right w:val="none" w:sz="0" w:space="0" w:color="auto"/>
      </w:divBdr>
    </w:div>
    <w:div w:id="1776242405">
      <w:bodyDiv w:val="1"/>
      <w:marLeft w:val="0"/>
      <w:marRight w:val="0"/>
      <w:marTop w:val="0"/>
      <w:marBottom w:val="0"/>
      <w:divBdr>
        <w:top w:val="none" w:sz="0" w:space="0" w:color="auto"/>
        <w:left w:val="none" w:sz="0" w:space="0" w:color="auto"/>
        <w:bottom w:val="none" w:sz="0" w:space="0" w:color="auto"/>
        <w:right w:val="none" w:sz="0" w:space="0" w:color="auto"/>
      </w:divBdr>
    </w:div>
    <w:div w:id="1841462924">
      <w:bodyDiv w:val="1"/>
      <w:marLeft w:val="0"/>
      <w:marRight w:val="0"/>
      <w:marTop w:val="0"/>
      <w:marBottom w:val="0"/>
      <w:divBdr>
        <w:top w:val="none" w:sz="0" w:space="0" w:color="auto"/>
        <w:left w:val="none" w:sz="0" w:space="0" w:color="auto"/>
        <w:bottom w:val="none" w:sz="0" w:space="0" w:color="auto"/>
        <w:right w:val="none" w:sz="0" w:space="0" w:color="auto"/>
      </w:divBdr>
    </w:div>
    <w:div w:id="1850630907">
      <w:bodyDiv w:val="1"/>
      <w:marLeft w:val="0"/>
      <w:marRight w:val="0"/>
      <w:marTop w:val="0"/>
      <w:marBottom w:val="0"/>
      <w:divBdr>
        <w:top w:val="none" w:sz="0" w:space="0" w:color="auto"/>
        <w:left w:val="none" w:sz="0" w:space="0" w:color="auto"/>
        <w:bottom w:val="none" w:sz="0" w:space="0" w:color="auto"/>
        <w:right w:val="none" w:sz="0" w:space="0" w:color="auto"/>
      </w:divBdr>
    </w:div>
    <w:div w:id="1859661059">
      <w:bodyDiv w:val="1"/>
      <w:marLeft w:val="0"/>
      <w:marRight w:val="0"/>
      <w:marTop w:val="0"/>
      <w:marBottom w:val="0"/>
      <w:divBdr>
        <w:top w:val="none" w:sz="0" w:space="0" w:color="auto"/>
        <w:left w:val="none" w:sz="0" w:space="0" w:color="auto"/>
        <w:bottom w:val="none" w:sz="0" w:space="0" w:color="auto"/>
        <w:right w:val="none" w:sz="0" w:space="0" w:color="auto"/>
      </w:divBdr>
    </w:div>
    <w:div w:id="1922521909">
      <w:bodyDiv w:val="1"/>
      <w:marLeft w:val="0"/>
      <w:marRight w:val="0"/>
      <w:marTop w:val="0"/>
      <w:marBottom w:val="0"/>
      <w:divBdr>
        <w:top w:val="none" w:sz="0" w:space="0" w:color="auto"/>
        <w:left w:val="none" w:sz="0" w:space="0" w:color="auto"/>
        <w:bottom w:val="none" w:sz="0" w:space="0" w:color="auto"/>
        <w:right w:val="none" w:sz="0" w:space="0" w:color="auto"/>
      </w:divBdr>
    </w:div>
    <w:div w:id="1928730168">
      <w:bodyDiv w:val="1"/>
      <w:marLeft w:val="0"/>
      <w:marRight w:val="0"/>
      <w:marTop w:val="0"/>
      <w:marBottom w:val="0"/>
      <w:divBdr>
        <w:top w:val="none" w:sz="0" w:space="0" w:color="auto"/>
        <w:left w:val="none" w:sz="0" w:space="0" w:color="auto"/>
        <w:bottom w:val="none" w:sz="0" w:space="0" w:color="auto"/>
        <w:right w:val="none" w:sz="0" w:space="0" w:color="auto"/>
      </w:divBdr>
    </w:div>
    <w:div w:id="1946693564">
      <w:bodyDiv w:val="1"/>
      <w:marLeft w:val="0"/>
      <w:marRight w:val="0"/>
      <w:marTop w:val="0"/>
      <w:marBottom w:val="0"/>
      <w:divBdr>
        <w:top w:val="none" w:sz="0" w:space="0" w:color="auto"/>
        <w:left w:val="none" w:sz="0" w:space="0" w:color="auto"/>
        <w:bottom w:val="none" w:sz="0" w:space="0" w:color="auto"/>
        <w:right w:val="none" w:sz="0" w:space="0" w:color="auto"/>
      </w:divBdr>
    </w:div>
    <w:div w:id="1978945828">
      <w:bodyDiv w:val="1"/>
      <w:marLeft w:val="0"/>
      <w:marRight w:val="0"/>
      <w:marTop w:val="0"/>
      <w:marBottom w:val="0"/>
      <w:divBdr>
        <w:top w:val="none" w:sz="0" w:space="0" w:color="auto"/>
        <w:left w:val="none" w:sz="0" w:space="0" w:color="auto"/>
        <w:bottom w:val="none" w:sz="0" w:space="0" w:color="auto"/>
        <w:right w:val="none" w:sz="0" w:space="0" w:color="auto"/>
      </w:divBdr>
    </w:div>
    <w:div w:id="1983151004">
      <w:bodyDiv w:val="1"/>
      <w:marLeft w:val="0"/>
      <w:marRight w:val="0"/>
      <w:marTop w:val="0"/>
      <w:marBottom w:val="0"/>
      <w:divBdr>
        <w:top w:val="none" w:sz="0" w:space="0" w:color="auto"/>
        <w:left w:val="none" w:sz="0" w:space="0" w:color="auto"/>
        <w:bottom w:val="none" w:sz="0" w:space="0" w:color="auto"/>
        <w:right w:val="none" w:sz="0" w:space="0" w:color="auto"/>
      </w:divBdr>
    </w:div>
    <w:div w:id="2027636379">
      <w:bodyDiv w:val="1"/>
      <w:marLeft w:val="0"/>
      <w:marRight w:val="0"/>
      <w:marTop w:val="0"/>
      <w:marBottom w:val="0"/>
      <w:divBdr>
        <w:top w:val="none" w:sz="0" w:space="0" w:color="auto"/>
        <w:left w:val="none" w:sz="0" w:space="0" w:color="auto"/>
        <w:bottom w:val="none" w:sz="0" w:space="0" w:color="auto"/>
        <w:right w:val="none" w:sz="0" w:space="0" w:color="auto"/>
      </w:divBdr>
    </w:div>
    <w:div w:id="2062820631">
      <w:bodyDiv w:val="1"/>
      <w:marLeft w:val="0"/>
      <w:marRight w:val="0"/>
      <w:marTop w:val="0"/>
      <w:marBottom w:val="0"/>
      <w:divBdr>
        <w:top w:val="none" w:sz="0" w:space="0" w:color="auto"/>
        <w:left w:val="none" w:sz="0" w:space="0" w:color="auto"/>
        <w:bottom w:val="none" w:sz="0" w:space="0" w:color="auto"/>
        <w:right w:val="none" w:sz="0" w:space="0" w:color="auto"/>
      </w:divBdr>
    </w:div>
    <w:div w:id="20881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spars.raubiskis@varam.gov.lv" TargetMode="External"/><Relationship Id="rId4" Type="http://schemas.openxmlformats.org/officeDocument/2006/relationships/settings" Target="settings.xml"/><Relationship Id="rId9" Type="http://schemas.openxmlformats.org/officeDocument/2006/relationships/hyperlink" Target="mailto:Ritvars.Timermanis@vara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FBA39-67ED-4F28-8024-4E61F544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8</Pages>
  <Words>2697</Words>
  <Characters>19315</Characters>
  <Application>Microsoft Office Word</Application>
  <DocSecurity>0</DocSecurity>
  <Lines>337</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Ekonomikas ministrija</Company>
  <LinksUpToDate>false</LinksUpToDate>
  <CharactersWithSpaces>21955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Noteikumu projekts</dc:subject>
  <dc:creator>Ritvars Timermanis</dc:creator>
  <cp:lastModifiedBy>Evija Bistere</cp:lastModifiedBy>
  <cp:revision>31</cp:revision>
  <cp:lastPrinted>2015-09-30T14:01:00Z</cp:lastPrinted>
  <dcterms:created xsi:type="dcterms:W3CDTF">2016-02-01T10:04:00Z</dcterms:created>
  <dcterms:modified xsi:type="dcterms:W3CDTF">2016-02-12T07:32:00Z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