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ADA64" w14:textId="7E602223" w:rsidR="00C02EDD" w:rsidRPr="000872F6" w:rsidRDefault="00C02EDD" w:rsidP="000872F6">
      <w:pPr>
        <w:jc w:val="center"/>
        <w:rPr>
          <w:b/>
          <w:szCs w:val="28"/>
        </w:rPr>
      </w:pPr>
      <w:r w:rsidRPr="000872F6">
        <w:rPr>
          <w:b/>
          <w:szCs w:val="28"/>
        </w:rPr>
        <w:t>Ministru kabineta noteikumu projekta “</w:t>
      </w:r>
      <w:r w:rsidR="000872F6" w:rsidRPr="000872F6">
        <w:rPr>
          <w:b/>
          <w:szCs w:val="28"/>
        </w:rPr>
        <w:t>Noteikumi par informācijas sniegšanas kārtību par savākto, reģenerācijai nodoto, atkritumu poligonā nodoto un atkritumu poligonā apglabāto sadzīves atkritumu masu</w:t>
      </w:r>
      <w:r w:rsidRPr="000872F6">
        <w:rPr>
          <w:szCs w:val="28"/>
        </w:rPr>
        <w:t xml:space="preserve">”” </w:t>
      </w:r>
      <w:r w:rsidRPr="000872F6">
        <w:rPr>
          <w:b/>
          <w:szCs w:val="28"/>
        </w:rPr>
        <w:t xml:space="preserve">sākotnējās ietekmes novērtējuma </w:t>
      </w:r>
      <w:smartTag w:uri="schemas-tilde-lv/tildestengine" w:element="veidnes">
        <w:smartTagPr>
          <w:attr w:name="text" w:val="ziņojums"/>
          <w:attr w:name="baseform" w:val="ziņojums"/>
          <w:attr w:name="id" w:val="-1"/>
        </w:smartTagPr>
        <w:r w:rsidRPr="000872F6">
          <w:rPr>
            <w:b/>
            <w:szCs w:val="28"/>
          </w:rPr>
          <w:t>ziņojums</w:t>
        </w:r>
      </w:smartTag>
      <w:r w:rsidRPr="000872F6">
        <w:rPr>
          <w:b/>
          <w:szCs w:val="28"/>
        </w:rPr>
        <w:t xml:space="preserve"> (anotācija)</w:t>
      </w:r>
    </w:p>
    <w:p w14:paraId="4078FE5A" w14:textId="77777777" w:rsidR="00C02EDD" w:rsidRPr="00FB41DC" w:rsidRDefault="00C02EDD" w:rsidP="00C02EDD">
      <w:pPr>
        <w:rPr>
          <w:b/>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410"/>
        <w:gridCol w:w="6521"/>
      </w:tblGrid>
      <w:tr w:rsidR="00C02EDD" w:rsidRPr="00FB41DC" w14:paraId="50F085F5" w14:textId="77777777" w:rsidTr="008B2F2E">
        <w:tc>
          <w:tcPr>
            <w:tcW w:w="9498" w:type="dxa"/>
            <w:gridSpan w:val="3"/>
          </w:tcPr>
          <w:p w14:paraId="7CC29C3B" w14:textId="77777777" w:rsidR="00C02EDD" w:rsidRPr="00FB41DC" w:rsidRDefault="00C02EDD" w:rsidP="008B2F2E">
            <w:pPr>
              <w:jc w:val="center"/>
              <w:rPr>
                <w:b/>
              </w:rPr>
            </w:pPr>
            <w:r w:rsidRPr="00FB41DC">
              <w:rPr>
                <w:b/>
              </w:rPr>
              <w:t>I. Tiesību akta projekta izstrādes nepieciešamība</w:t>
            </w:r>
          </w:p>
        </w:tc>
      </w:tr>
      <w:tr w:rsidR="00C02EDD" w:rsidRPr="0062273E" w14:paraId="5B99109D" w14:textId="77777777" w:rsidTr="008B2F2E">
        <w:tc>
          <w:tcPr>
            <w:tcW w:w="567" w:type="dxa"/>
          </w:tcPr>
          <w:p w14:paraId="364FF207" w14:textId="77777777" w:rsidR="00C02EDD" w:rsidRPr="0062273E" w:rsidRDefault="00C02EDD" w:rsidP="008B2F2E">
            <w:pPr>
              <w:jc w:val="center"/>
            </w:pPr>
            <w:r w:rsidRPr="0062273E">
              <w:t>1.</w:t>
            </w:r>
          </w:p>
        </w:tc>
        <w:tc>
          <w:tcPr>
            <w:tcW w:w="2410" w:type="dxa"/>
          </w:tcPr>
          <w:p w14:paraId="3404D135" w14:textId="77777777" w:rsidR="00C02EDD" w:rsidRPr="0062273E" w:rsidRDefault="00C02EDD" w:rsidP="008B2F2E">
            <w:r w:rsidRPr="0062273E">
              <w:t>Pamatojums</w:t>
            </w:r>
          </w:p>
        </w:tc>
        <w:tc>
          <w:tcPr>
            <w:tcW w:w="6521" w:type="dxa"/>
          </w:tcPr>
          <w:p w14:paraId="37DAAFDA" w14:textId="7787F710" w:rsidR="00C02EDD" w:rsidRPr="000872F6" w:rsidRDefault="000872F6" w:rsidP="000872F6">
            <w:pPr>
              <w:rPr>
                <w:szCs w:val="28"/>
              </w:rPr>
            </w:pPr>
            <w:r w:rsidRPr="000872F6">
              <w:rPr>
                <w:szCs w:val="28"/>
              </w:rPr>
              <w:t>Atkritumu apsaimniekošanas likuma</w:t>
            </w:r>
            <w:r>
              <w:rPr>
                <w:szCs w:val="28"/>
              </w:rPr>
              <w:t xml:space="preserve"> </w:t>
            </w:r>
            <w:proofErr w:type="gramStart"/>
            <w:r>
              <w:t>39.panta</w:t>
            </w:r>
            <w:proofErr w:type="gramEnd"/>
            <w:r>
              <w:t xml:space="preserve"> piektā daļa</w:t>
            </w:r>
            <w:r w:rsidRPr="000872F6">
              <w:t xml:space="preserve"> un 41.panta 1.</w:t>
            </w:r>
            <w:r w:rsidRPr="000872F6">
              <w:rPr>
                <w:vertAlign w:val="superscript"/>
              </w:rPr>
              <w:t>5</w:t>
            </w:r>
            <w:r>
              <w:t xml:space="preserve"> daļa. </w:t>
            </w:r>
          </w:p>
        </w:tc>
      </w:tr>
      <w:tr w:rsidR="00C02EDD" w:rsidRPr="00FB41DC" w14:paraId="374FF19A" w14:textId="77777777" w:rsidTr="008B2F2E">
        <w:tc>
          <w:tcPr>
            <w:tcW w:w="567" w:type="dxa"/>
          </w:tcPr>
          <w:p w14:paraId="1A1F4FBF" w14:textId="77777777" w:rsidR="00C02EDD" w:rsidRPr="00FB41DC" w:rsidRDefault="00C02EDD" w:rsidP="008B2F2E">
            <w:pPr>
              <w:jc w:val="center"/>
            </w:pPr>
            <w:r w:rsidRPr="00FB41DC">
              <w:t>2.</w:t>
            </w:r>
          </w:p>
        </w:tc>
        <w:tc>
          <w:tcPr>
            <w:tcW w:w="2410" w:type="dxa"/>
          </w:tcPr>
          <w:p w14:paraId="3E431DC4" w14:textId="77777777" w:rsidR="00C02EDD" w:rsidRPr="00FB41DC" w:rsidRDefault="00C02EDD" w:rsidP="008B2F2E">
            <w:r w:rsidRPr="00FB41DC">
              <w:t>Pašreizējā situācija un problēmas</w:t>
            </w:r>
            <w:r>
              <w:t>, kuru risināšanai tiesību aktu projekts izstrādāts, tiesiskā regulējuma mērķis un būtība</w:t>
            </w:r>
          </w:p>
        </w:tc>
        <w:tc>
          <w:tcPr>
            <w:tcW w:w="6521" w:type="dxa"/>
          </w:tcPr>
          <w:p w14:paraId="2B9DA9A1" w14:textId="242DB859" w:rsidR="000D730B" w:rsidRDefault="000872F6" w:rsidP="008B2F2E">
            <w:pPr>
              <w:pStyle w:val="naiskr"/>
              <w:spacing w:before="20" w:after="20"/>
              <w:jc w:val="both"/>
            </w:pPr>
            <w:r>
              <w:t xml:space="preserve">Atkritumu apsaimniekošanas likuma </w:t>
            </w:r>
            <w:proofErr w:type="gramStart"/>
            <w:r>
              <w:t>39.panta</w:t>
            </w:r>
            <w:proofErr w:type="gramEnd"/>
            <w:r>
              <w:t xml:space="preserve"> piektā daļa nosaka, ka </w:t>
            </w:r>
            <w:r w:rsidR="000D730B">
              <w:t>a</w:t>
            </w:r>
            <w:r>
              <w:t>tkritumu apsaimniekotājs nodrošina savākto, reģenerācijai nodoto un atkritumu poligonā nodoto sadzīves atkritumu masas noteikšanu tonnās. Par savākto, reģenerācijai nodoto un atkritumu poligonā nodoto sadzīves atkritumu masu atkritumu apsaimniekotājs Ministru kabineta noteiktajā kārtībā informē pašvaldību.</w:t>
            </w:r>
            <w:r w:rsidR="000D730B">
              <w:t xml:space="preserve"> Savukārt Atkritumu apsaimniekošanas likuma </w:t>
            </w:r>
            <w:proofErr w:type="gramStart"/>
            <w:r w:rsidR="000D730B">
              <w:t>41.panta</w:t>
            </w:r>
            <w:proofErr w:type="gramEnd"/>
            <w:r w:rsidR="000D730B">
              <w:t xml:space="preserve"> 1.</w:t>
            </w:r>
            <w:r w:rsidR="000D730B" w:rsidRPr="000D730B">
              <w:rPr>
                <w:vertAlign w:val="superscript"/>
              </w:rPr>
              <w:t>5</w:t>
            </w:r>
            <w:r w:rsidR="000D730B">
              <w:t xml:space="preserve"> daļa nosaka, ka</w:t>
            </w:r>
            <w:r w:rsidR="0019051E">
              <w:t xml:space="preserve"> a</w:t>
            </w:r>
            <w:r w:rsidR="0019051E">
              <w:t>tkritumu poligona apsaimniekotājs atkritumu poligonā pieņemto un apglabāto sadzīves atkritumu masu nosaka tonnās un par apglabāšanai pieņemto un poligonā apglabāto atkritumu masu informē pašvaldību Ministru kabineta noteiktajā kārtībā un termiņos</w:t>
            </w:r>
            <w:r w:rsidR="000D730B">
              <w:t>.</w:t>
            </w:r>
          </w:p>
          <w:p w14:paraId="5756293B" w14:textId="23005361" w:rsidR="00B079A2" w:rsidRDefault="000D730B" w:rsidP="008B2F2E">
            <w:pPr>
              <w:pStyle w:val="naiskr"/>
              <w:spacing w:before="20" w:after="20"/>
              <w:jc w:val="both"/>
              <w:rPr>
                <w:sz w:val="28"/>
                <w:szCs w:val="28"/>
              </w:rPr>
            </w:pPr>
            <w:r>
              <w:t xml:space="preserve">Pašreiz Latvijas normatīvajos aktos nav noteiktas prasības, kas atbilstu attiecīgajam Atkritumu apsaimniekošanas likuma deleģējumam. Ministru kabineta </w:t>
            </w:r>
            <w:proofErr w:type="gramStart"/>
            <w:r>
              <w:t>2008.gada</w:t>
            </w:r>
            <w:proofErr w:type="gramEnd"/>
            <w:r>
              <w:t xml:space="preserve"> 22.decembra noteikumi “</w:t>
            </w:r>
            <w:r>
              <w:t>Noteikumi par vides aizsardzības valsts statistikas pārskatu veidlapām</w:t>
            </w:r>
            <w:r>
              <w:t>”</w:t>
            </w:r>
            <w:r w:rsidR="0019051E">
              <w:t xml:space="preserve"> (turpmāk  - noteikumi Nr.1075)</w:t>
            </w:r>
            <w:r>
              <w:t xml:space="preserve"> nosaka kārtību, kādā atkritumu apsaimniekotāji aizpilda un iesniedz VSIA “Latvijas Vides, ģeoloģijas un meteoroloģijas centrs”</w:t>
            </w:r>
            <w:r w:rsidR="00B079A2" w:rsidRPr="001A3329">
              <w:rPr>
                <w:sz w:val="28"/>
                <w:szCs w:val="28"/>
              </w:rPr>
              <w:t xml:space="preserve"> </w:t>
            </w:r>
            <w:r w:rsidR="00B079A2" w:rsidRPr="00B079A2">
              <w:rPr>
                <w:szCs w:val="28"/>
              </w:rPr>
              <w:t>vides aizsardzības valsts statistikas pārskatu veidlapu “Nr. 3 – Atkritumi. Pārskats par atkritumiem”</w:t>
            </w:r>
            <w:r w:rsidR="00B079A2" w:rsidRPr="00B079A2">
              <w:rPr>
                <w:szCs w:val="28"/>
              </w:rPr>
              <w:t xml:space="preserve"> (turpmāk – atkritumu veidlapa). Izvērtējot atkritumu veidlapā ietverto informāciju, Vides aizsardzības un reģionālās attīstības ministrija (turpmāk – VARAM) secināja, ka atkritumu veidlapas sadaļas</w:t>
            </w:r>
            <w:r w:rsidR="00B079A2" w:rsidRPr="00B079A2">
              <w:rPr>
                <w:szCs w:val="28"/>
              </w:rPr>
              <w:t xml:space="preserve"> precīzi </w:t>
            </w:r>
            <w:r w:rsidR="00B079A2" w:rsidRPr="00B079A2">
              <w:rPr>
                <w:szCs w:val="28"/>
              </w:rPr>
              <w:t>neatbilst Atkritumu apsaimniekošanas likumā</w:t>
            </w:r>
            <w:r w:rsidR="00B079A2" w:rsidRPr="00B079A2">
              <w:rPr>
                <w:szCs w:val="28"/>
              </w:rPr>
              <w:t xml:space="preserve"> ietvertajam deleģējumam, jo pašreiz veidlapā</w:t>
            </w:r>
            <w:proofErr w:type="gramStart"/>
            <w:r w:rsidR="00B079A2" w:rsidRPr="00B079A2">
              <w:rPr>
                <w:szCs w:val="28"/>
              </w:rPr>
              <w:t xml:space="preserve">  </w:t>
            </w:r>
            <w:proofErr w:type="gramEnd"/>
            <w:r w:rsidR="00B079A2" w:rsidRPr="00B079A2">
              <w:rPr>
                <w:szCs w:val="28"/>
              </w:rPr>
              <w:t>ir norādīts, ka jāsniedz</w:t>
            </w:r>
            <w:r w:rsidR="00B079A2" w:rsidRPr="00B079A2">
              <w:rPr>
                <w:szCs w:val="28"/>
              </w:rPr>
              <w:t xml:space="preserve"> kopā </w:t>
            </w:r>
            <w:r w:rsidR="00B079A2" w:rsidRPr="00B079A2">
              <w:rPr>
                <w:szCs w:val="28"/>
              </w:rPr>
              <w:t>informācija par savāktajiem un</w:t>
            </w:r>
            <w:r w:rsidR="00B079A2" w:rsidRPr="00B079A2">
              <w:rPr>
                <w:szCs w:val="28"/>
              </w:rPr>
              <w:t xml:space="preserve"> pārstrādei vai apglabāšanai</w:t>
            </w:r>
            <w:r w:rsidR="00B079A2" w:rsidRPr="00B079A2">
              <w:rPr>
                <w:szCs w:val="28"/>
              </w:rPr>
              <w:t xml:space="preserve"> nodotajiem sadzīves atkritumu daudzumiem. Tāpēc ir nepieciešams noteikumu projektā ietvert jaunu ziņošanas formātu par</w:t>
            </w:r>
            <w:r w:rsidR="00B079A2" w:rsidRPr="00B079A2">
              <w:rPr>
                <w:sz w:val="22"/>
              </w:rPr>
              <w:t xml:space="preserve"> </w:t>
            </w:r>
            <w:r w:rsidR="00B079A2">
              <w:t>savākto, reģenerācijai nodoto un atkritumu poligonā</w:t>
            </w:r>
            <w:r w:rsidR="00B079A2">
              <w:t xml:space="preserve"> nodoto sadzīves atkritumu masu. </w:t>
            </w:r>
            <w:r w:rsidR="00B079A2">
              <w:rPr>
                <w:sz w:val="28"/>
                <w:szCs w:val="28"/>
              </w:rPr>
              <w:t xml:space="preserve"> </w:t>
            </w:r>
          </w:p>
          <w:p w14:paraId="13EE75D8" w14:textId="4B28D65F" w:rsidR="0019051E" w:rsidRDefault="00B079A2" w:rsidP="0019051E">
            <w:pPr>
              <w:pStyle w:val="naiskr"/>
              <w:spacing w:before="20" w:after="20"/>
              <w:jc w:val="both"/>
              <w:rPr>
                <w:sz w:val="28"/>
                <w:szCs w:val="28"/>
              </w:rPr>
            </w:pPr>
            <w:r w:rsidRPr="0019051E">
              <w:rPr>
                <w:szCs w:val="28"/>
              </w:rPr>
              <w:t xml:space="preserve">Atbilstoši Ministru kabineta </w:t>
            </w:r>
            <w:proofErr w:type="gramStart"/>
            <w:r w:rsidRPr="0019051E">
              <w:rPr>
                <w:szCs w:val="28"/>
              </w:rPr>
              <w:t>2011.gada</w:t>
            </w:r>
            <w:proofErr w:type="gramEnd"/>
            <w:r w:rsidRPr="0019051E">
              <w:rPr>
                <w:szCs w:val="28"/>
              </w:rPr>
              <w:t xml:space="preserve"> 27.decembra noteikumu “</w:t>
            </w:r>
            <w:r w:rsidR="0019051E">
              <w:t>Atkritumu poligonu ierīkošanas, atkritumu poligonu un izgāztuvju apsaimniekošanas, slēgšanas un rekultivācijas noteikumi</w:t>
            </w:r>
            <w:r w:rsidR="0019051E">
              <w:t>” (turpmāk – noteikumi Nr.1032) 47.punkts nosaka, ka d</w:t>
            </w:r>
            <w:r w:rsidR="0019051E" w:rsidRPr="0019051E">
              <w:t xml:space="preserve">ivu mēnešu laikā pēc kalendāra gada beigām operators iesniedz gada pārskatu pārvaldē un pašvaldībā, kuras administratīvajā teritorijā atrodas poligons. Pašvaldībām, kuru administratīvajā </w:t>
            </w:r>
            <w:r w:rsidR="0019051E" w:rsidRPr="0019051E">
              <w:lastRenderedPageBreak/>
              <w:t xml:space="preserve">teritorijā savāktie sadzīves atkritumi ir apglabāti attiecīgajā poligonā, gada pārskatu iesniedz pēc pieprasījuma. Gada pārskatā </w:t>
            </w:r>
            <w:r w:rsidR="0019051E">
              <w:t xml:space="preserve">tiek </w:t>
            </w:r>
            <w:r w:rsidR="0019051E" w:rsidRPr="0019051E">
              <w:t>apkopo</w:t>
            </w:r>
            <w:r w:rsidR="0019051E">
              <w:t xml:space="preserve">ta informācija </w:t>
            </w:r>
            <w:r w:rsidR="0019051E" w:rsidRPr="0019051E">
              <w:t>poligonā pieņemto un apglabāto atkritumu daudzums un veidi atbilstoši normatīvajiem aktiem par atkritumu klasifikatoru un īpašībām, k</w:t>
            </w:r>
            <w:r w:rsidR="0019051E">
              <w:t>uras padara atkritumus bīstamus, tomēr a</w:t>
            </w:r>
            <w:r w:rsidR="0019051E">
              <w:t>tkritumu apglabāšanas poligon</w:t>
            </w:r>
            <w:r w:rsidR="0019051E">
              <w:t xml:space="preserve">a darbības reģistrācijas žurnālā (noteikumu Nr.1032 4.pielikums) netiek atsevišķi reģistrēta informācija par poligonā pieņemtajiem un par apglabātajiem atkritumu apjomiem. </w:t>
            </w:r>
            <w:r w:rsidR="0019051E" w:rsidRPr="00B079A2">
              <w:rPr>
                <w:szCs w:val="28"/>
              </w:rPr>
              <w:t>Tāpēc ir nepieciešams noteikumu projektā ietvert jaunu ziņošanas formātu</w:t>
            </w:r>
            <w:r w:rsidR="0019051E">
              <w:t xml:space="preserve"> par apglabāšanai pieņemto un poligonā apglabāto atkritumu masu. </w:t>
            </w:r>
            <w:r w:rsidR="0019051E">
              <w:rPr>
                <w:sz w:val="28"/>
                <w:szCs w:val="28"/>
              </w:rPr>
              <w:t xml:space="preserve"> </w:t>
            </w:r>
          </w:p>
          <w:p w14:paraId="4F5CAEAC" w14:textId="77777777" w:rsidR="0019051E" w:rsidRDefault="0019051E" w:rsidP="00261E06">
            <w:pPr>
              <w:pStyle w:val="naiskr"/>
              <w:spacing w:before="20" w:after="20"/>
              <w:jc w:val="both"/>
            </w:pPr>
          </w:p>
          <w:p w14:paraId="4E694384" w14:textId="1B5E0ECA" w:rsidR="00987A7E" w:rsidRPr="0048728D" w:rsidRDefault="0019051E" w:rsidP="00261E06">
            <w:pPr>
              <w:pStyle w:val="naiskr"/>
              <w:spacing w:before="20" w:after="20"/>
              <w:jc w:val="both"/>
            </w:pPr>
            <w:r>
              <w:t>Lai mazinātu administratīvo slogu un</w:t>
            </w:r>
            <w:r w:rsidR="00987A7E">
              <w:t xml:space="preserve"> </w:t>
            </w:r>
            <w:r>
              <w:t xml:space="preserve">noteiktu vienotus ziņojumu iesniegšanas termiņus, noteikumu projektā tiek noteikts, ka informācija par iepriekšējā kalendārajā gadā </w:t>
            </w:r>
            <w:r>
              <w:t xml:space="preserve">savākto, reģenerācijai nodoto un atkritumu poligonā nodoto </w:t>
            </w:r>
            <w:r>
              <w:t xml:space="preserve">un poligonā apglabāto sadzīves atkritumu masu ir jāiesniedz pašvaldībā līdz nākamā gada </w:t>
            </w:r>
            <w:proofErr w:type="gramStart"/>
            <w:r>
              <w:t>1.martam</w:t>
            </w:r>
            <w:proofErr w:type="gramEnd"/>
            <w:r>
              <w:t xml:space="preserve">. </w:t>
            </w:r>
          </w:p>
        </w:tc>
      </w:tr>
      <w:tr w:rsidR="00C02EDD" w:rsidRPr="00FB41DC" w14:paraId="00475602" w14:textId="77777777" w:rsidTr="008B2F2E">
        <w:tc>
          <w:tcPr>
            <w:tcW w:w="567" w:type="dxa"/>
          </w:tcPr>
          <w:p w14:paraId="10F461D6" w14:textId="77777777" w:rsidR="00C02EDD" w:rsidRPr="00FB41DC" w:rsidRDefault="00C02EDD" w:rsidP="008B2F2E">
            <w:pPr>
              <w:jc w:val="center"/>
            </w:pPr>
            <w:r>
              <w:lastRenderedPageBreak/>
              <w:t>3</w:t>
            </w:r>
            <w:r w:rsidRPr="00FB41DC">
              <w:t>.</w:t>
            </w:r>
          </w:p>
        </w:tc>
        <w:tc>
          <w:tcPr>
            <w:tcW w:w="2410" w:type="dxa"/>
          </w:tcPr>
          <w:p w14:paraId="0A5A0DC3" w14:textId="77777777" w:rsidR="00C02EDD" w:rsidRPr="00FB41DC" w:rsidRDefault="00C02EDD" w:rsidP="008B2F2E">
            <w:r w:rsidRPr="00FB41DC">
              <w:t>Projekta izstrādē iesaistītās institūcijas</w:t>
            </w:r>
          </w:p>
        </w:tc>
        <w:tc>
          <w:tcPr>
            <w:tcW w:w="6521" w:type="dxa"/>
          </w:tcPr>
          <w:p w14:paraId="3BCE9C1A" w14:textId="5F27E7D5" w:rsidR="00C02EDD" w:rsidRPr="00FB41DC" w:rsidRDefault="0019051E" w:rsidP="00A4683D">
            <w:pPr>
              <w:pStyle w:val="naiskr"/>
              <w:jc w:val="both"/>
            </w:pPr>
            <w:r>
              <w:t>VARAM,</w:t>
            </w:r>
            <w:r w:rsidR="00C02EDD">
              <w:t xml:space="preserve"> Valsts vides dienests</w:t>
            </w:r>
          </w:p>
        </w:tc>
      </w:tr>
      <w:tr w:rsidR="00C02EDD" w:rsidRPr="00FB41DC" w14:paraId="24263EAC" w14:textId="77777777" w:rsidTr="008B2F2E">
        <w:trPr>
          <w:trHeight w:val="571"/>
        </w:trPr>
        <w:tc>
          <w:tcPr>
            <w:tcW w:w="567" w:type="dxa"/>
          </w:tcPr>
          <w:p w14:paraId="4BBB45EB" w14:textId="77777777" w:rsidR="00C02EDD" w:rsidRPr="00FB41DC" w:rsidRDefault="00C02EDD" w:rsidP="008B2F2E">
            <w:pPr>
              <w:jc w:val="center"/>
            </w:pPr>
            <w:r>
              <w:t>4</w:t>
            </w:r>
            <w:r w:rsidRPr="00FB41DC">
              <w:t>.</w:t>
            </w:r>
          </w:p>
        </w:tc>
        <w:tc>
          <w:tcPr>
            <w:tcW w:w="2410" w:type="dxa"/>
          </w:tcPr>
          <w:p w14:paraId="6A76353E" w14:textId="77777777" w:rsidR="00C02EDD" w:rsidRPr="00FB41DC" w:rsidRDefault="00C02EDD" w:rsidP="008B2F2E">
            <w:r w:rsidRPr="00FB41DC">
              <w:t>Cita informācija</w:t>
            </w:r>
          </w:p>
        </w:tc>
        <w:tc>
          <w:tcPr>
            <w:tcW w:w="6521" w:type="dxa"/>
          </w:tcPr>
          <w:p w14:paraId="53E570D3" w14:textId="77777777" w:rsidR="00C02EDD" w:rsidRPr="00DE2C9F" w:rsidRDefault="00C02EDD" w:rsidP="008B2F2E">
            <w:pPr>
              <w:jc w:val="both"/>
              <w:rPr>
                <w:b/>
              </w:rPr>
            </w:pPr>
            <w:r w:rsidRPr="00DE2C9F">
              <w:rPr>
                <w:rStyle w:val="Strong"/>
                <w:b w:val="0"/>
              </w:rPr>
              <w:t>Nav</w:t>
            </w:r>
            <w:r>
              <w:rPr>
                <w:rStyle w:val="Strong"/>
                <w:b w:val="0"/>
              </w:rPr>
              <w:t>.</w:t>
            </w:r>
          </w:p>
        </w:tc>
      </w:tr>
    </w:tbl>
    <w:p w14:paraId="6A3F152A" w14:textId="77777777" w:rsidR="00C02EDD" w:rsidRPr="00FB41DC" w:rsidRDefault="00C02EDD" w:rsidP="00C02EDD">
      <w:pPr>
        <w:jc w:val="cente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351"/>
        <w:gridCol w:w="6580"/>
      </w:tblGrid>
      <w:tr w:rsidR="00C02EDD" w:rsidRPr="006C4798" w14:paraId="72A53214" w14:textId="77777777" w:rsidTr="008B2F2E">
        <w:tc>
          <w:tcPr>
            <w:tcW w:w="9498" w:type="dxa"/>
            <w:gridSpan w:val="3"/>
          </w:tcPr>
          <w:p w14:paraId="111BCD71" w14:textId="77777777" w:rsidR="00C02EDD" w:rsidRPr="002C08C1" w:rsidRDefault="00C02EDD" w:rsidP="008B2F2E">
            <w:pPr>
              <w:jc w:val="center"/>
              <w:rPr>
                <w:b/>
              </w:rPr>
            </w:pPr>
            <w:r w:rsidRPr="002C08C1">
              <w:rPr>
                <w:b/>
                <w:bCs/>
                <w:shd w:val="clear" w:color="auto" w:fill="FFFFFF"/>
              </w:rPr>
              <w:t>II. Tiesību akta projekta ietekme uz sabiedrību, tautsaimniecības attīstību un administratīvo slogu</w:t>
            </w:r>
          </w:p>
        </w:tc>
      </w:tr>
      <w:tr w:rsidR="00C02EDD" w:rsidRPr="00FB41DC" w14:paraId="237D0E2A" w14:textId="77777777" w:rsidTr="008B2F2E">
        <w:tc>
          <w:tcPr>
            <w:tcW w:w="567" w:type="dxa"/>
          </w:tcPr>
          <w:p w14:paraId="467F14CA" w14:textId="77777777" w:rsidR="00C02EDD" w:rsidRPr="00FB41DC" w:rsidRDefault="00C02EDD" w:rsidP="008B2F2E">
            <w:pPr>
              <w:jc w:val="center"/>
            </w:pPr>
            <w:r w:rsidRPr="00FB41DC">
              <w:t>1.</w:t>
            </w:r>
          </w:p>
        </w:tc>
        <w:tc>
          <w:tcPr>
            <w:tcW w:w="2351" w:type="dxa"/>
          </w:tcPr>
          <w:p w14:paraId="144D560A" w14:textId="77777777" w:rsidR="00C02EDD" w:rsidRPr="00FB41DC" w:rsidRDefault="00C02EDD" w:rsidP="008B2F2E">
            <w:r w:rsidRPr="00FB41DC">
              <w:t>Sabiedrības mērķgrupa</w:t>
            </w:r>
            <w:r>
              <w:t>s, kuras tiesiskais regulējums ietekmē vai varētu ietekmēt</w:t>
            </w:r>
          </w:p>
        </w:tc>
        <w:tc>
          <w:tcPr>
            <w:tcW w:w="6580" w:type="dxa"/>
          </w:tcPr>
          <w:p w14:paraId="60B8901A" w14:textId="7A8886EE" w:rsidR="00C02EDD" w:rsidRPr="00627BF1" w:rsidRDefault="00627BF1" w:rsidP="00627BF1">
            <w:pPr>
              <w:pStyle w:val="ListParagraph"/>
              <w:suppressAutoHyphens/>
              <w:spacing w:after="0" w:line="100" w:lineRule="atLeast"/>
              <w:ind w:left="93"/>
              <w:contextualSpacing w:val="0"/>
              <w:jc w:val="both"/>
              <w:rPr>
                <w:lang w:val="lv-LV"/>
              </w:rPr>
            </w:pPr>
            <w:r w:rsidRPr="00627BF1">
              <w:rPr>
                <w:rFonts w:ascii="Times New Roman" w:eastAsia="Times New Roman" w:hAnsi="Times New Roman"/>
                <w:lang w:val="lv-LV" w:eastAsia="lv-LV"/>
              </w:rPr>
              <w:t>Pašvaldības, sadzīves atkritumu apsaimniekotāji,</w:t>
            </w:r>
            <w:r>
              <w:rPr>
                <w:rFonts w:ascii="Times New Roman" w:eastAsia="Times New Roman" w:hAnsi="Times New Roman"/>
                <w:lang w:val="lv-LV" w:eastAsia="lv-LV"/>
              </w:rPr>
              <w:t xml:space="preserve"> </w:t>
            </w:r>
            <w:r w:rsidRPr="00627BF1">
              <w:rPr>
                <w:rFonts w:ascii="Times New Roman" w:eastAsia="Times New Roman" w:hAnsi="Times New Roman"/>
                <w:lang w:val="lv-LV" w:eastAsia="lv-LV"/>
              </w:rPr>
              <w:t>sadz</w:t>
            </w:r>
            <w:r>
              <w:rPr>
                <w:rFonts w:ascii="Times New Roman" w:eastAsia="Times New Roman" w:hAnsi="Times New Roman"/>
                <w:lang w:val="lv-LV" w:eastAsia="lv-LV"/>
              </w:rPr>
              <w:t xml:space="preserve">īves atkritumu poligonu apsaimniekotāji. </w:t>
            </w:r>
          </w:p>
        </w:tc>
      </w:tr>
      <w:tr w:rsidR="00C02EDD" w:rsidRPr="00CC4F9A" w14:paraId="6CC789C2" w14:textId="77777777" w:rsidTr="008B2F2E">
        <w:tc>
          <w:tcPr>
            <w:tcW w:w="567" w:type="dxa"/>
            <w:shd w:val="clear" w:color="auto" w:fill="auto"/>
          </w:tcPr>
          <w:p w14:paraId="0F951722" w14:textId="77777777" w:rsidR="00C02EDD" w:rsidRPr="00CC4F9A" w:rsidRDefault="00C02EDD" w:rsidP="008B2F2E">
            <w:pPr>
              <w:jc w:val="center"/>
              <w:rPr>
                <w:highlight w:val="yellow"/>
              </w:rPr>
            </w:pPr>
            <w:r>
              <w:t>2</w:t>
            </w:r>
            <w:r w:rsidRPr="00331BA5">
              <w:t>.</w:t>
            </w:r>
          </w:p>
        </w:tc>
        <w:tc>
          <w:tcPr>
            <w:tcW w:w="2351" w:type="dxa"/>
            <w:shd w:val="clear" w:color="auto" w:fill="FFFFFF"/>
          </w:tcPr>
          <w:p w14:paraId="65A53DD4" w14:textId="77777777" w:rsidR="00C02EDD" w:rsidRPr="00CC4F9A" w:rsidRDefault="00C02EDD" w:rsidP="008B2F2E">
            <w:pPr>
              <w:rPr>
                <w:highlight w:val="yellow"/>
              </w:rPr>
            </w:pPr>
            <w:r w:rsidRPr="00331BA5">
              <w:t xml:space="preserve">Tiesiskā regulējuma </w:t>
            </w:r>
            <w:r>
              <w:t>ietekme uz tautsaimniecību un administratīvo slogu</w:t>
            </w:r>
          </w:p>
        </w:tc>
        <w:tc>
          <w:tcPr>
            <w:tcW w:w="6580" w:type="dxa"/>
            <w:shd w:val="clear" w:color="auto" w:fill="auto"/>
          </w:tcPr>
          <w:p w14:paraId="0F41DCFD" w14:textId="18EBCCEA" w:rsidR="00C02EDD" w:rsidRPr="00FC5424" w:rsidRDefault="00627BF1" w:rsidP="008B2F2E">
            <w:pPr>
              <w:jc w:val="both"/>
              <w:rPr>
                <w:szCs w:val="28"/>
              </w:rPr>
            </w:pPr>
            <w:r>
              <w:rPr>
                <w:szCs w:val="28"/>
              </w:rPr>
              <w:t xml:space="preserve">Noteikumu projekta prasību piemērošanas rezultātā palielināsies administratīvais slogs, tā kā sadzīves atkritumu apsaimniekotājiem un sadzīves atkritumu poligonu apsaimniekotājiem </w:t>
            </w:r>
          </w:p>
        </w:tc>
      </w:tr>
      <w:tr w:rsidR="00C02EDD" w:rsidRPr="00FB41DC" w14:paraId="1D677B0F" w14:textId="77777777" w:rsidTr="00033D55">
        <w:trPr>
          <w:trHeight w:val="752"/>
        </w:trPr>
        <w:tc>
          <w:tcPr>
            <w:tcW w:w="567" w:type="dxa"/>
          </w:tcPr>
          <w:p w14:paraId="3DFCCBFE" w14:textId="77777777" w:rsidR="00C02EDD" w:rsidRPr="00FB41DC" w:rsidRDefault="00C02EDD" w:rsidP="008B2F2E">
            <w:pPr>
              <w:jc w:val="center"/>
            </w:pPr>
            <w:r>
              <w:t>3</w:t>
            </w:r>
            <w:r w:rsidRPr="00FB41DC">
              <w:t>.</w:t>
            </w:r>
          </w:p>
        </w:tc>
        <w:tc>
          <w:tcPr>
            <w:tcW w:w="2351" w:type="dxa"/>
          </w:tcPr>
          <w:p w14:paraId="262A9422" w14:textId="77777777" w:rsidR="00C02EDD" w:rsidRPr="00FB41DC" w:rsidRDefault="00C02EDD" w:rsidP="008B2F2E">
            <w:r w:rsidRPr="00FB41DC">
              <w:t>Administratīvo izmaksu monetārs novērtējums</w:t>
            </w:r>
          </w:p>
        </w:tc>
        <w:tc>
          <w:tcPr>
            <w:tcW w:w="6580" w:type="dxa"/>
          </w:tcPr>
          <w:p w14:paraId="12504719" w14:textId="79B7D0D7" w:rsidR="00627BF1" w:rsidRPr="00627BF1" w:rsidRDefault="00627BF1" w:rsidP="00A4422D">
            <w:pPr>
              <w:pStyle w:val="ListParagraph"/>
              <w:numPr>
                <w:ilvl w:val="0"/>
                <w:numId w:val="5"/>
              </w:numPr>
              <w:spacing w:after="0" w:line="240" w:lineRule="auto"/>
              <w:jc w:val="both"/>
              <w:rPr>
                <w:rFonts w:ascii="Times New Roman" w:eastAsia="Times New Roman" w:hAnsi="Times New Roman"/>
                <w:sz w:val="24"/>
                <w:u w:val="single"/>
                <w:lang w:val="lv-LV" w:eastAsia="lv-LV"/>
              </w:rPr>
            </w:pPr>
            <w:r w:rsidRPr="00627BF1">
              <w:rPr>
                <w:rFonts w:ascii="Times New Roman" w:eastAsia="Times New Roman" w:hAnsi="Times New Roman"/>
                <w:sz w:val="24"/>
                <w:u w:val="single"/>
                <w:lang w:val="lv-LV" w:eastAsia="lv-LV"/>
              </w:rPr>
              <w:t>sadzīves atkritumu apsaimniekošanas informācijas uzkrāšanu un attiecīgu ziņojumu sagatavošanu un iesniegšanu pašvaldībai:</w:t>
            </w:r>
          </w:p>
          <w:p w14:paraId="2CC4455A" w14:textId="77777777" w:rsidR="00627BF1" w:rsidRPr="00627BF1" w:rsidRDefault="00627BF1" w:rsidP="00627BF1">
            <w:pPr>
              <w:pStyle w:val="ListParagraph"/>
              <w:spacing w:after="0" w:line="240" w:lineRule="auto"/>
              <w:ind w:left="0"/>
              <w:jc w:val="both"/>
              <w:rPr>
                <w:rFonts w:ascii="Times New Roman" w:eastAsia="Times New Roman" w:hAnsi="Times New Roman"/>
                <w:u w:val="single"/>
                <w:lang w:val="lv-LV" w:eastAsia="lv-LV"/>
              </w:rPr>
            </w:pPr>
          </w:p>
          <w:p w14:paraId="00A55B2D" w14:textId="77777777" w:rsidR="00627BF1" w:rsidRDefault="00627BF1" w:rsidP="00627BF1">
            <w:pPr>
              <w:jc w:val="both"/>
            </w:pPr>
            <w:r>
              <w:t>Pieņemot, ka sadzīves atkritumu apsaimniekošanas informācijas uzkrāšanu un attiecīgu ziņojumu sagatavošanas uzsākšana tiek veikta regulāri un to, ka atkritumu apsaimniekotāja darbiniekam tas varētu aizņemt 80 stundas mēnesī visa gada garumā, administratīvo izmaksu monetārs novērtējums pārskata par sadzīves atkritumu apsaimniekošanas informācijas uzkrāšanu un attiecīgu ziņojumu sagatavošanas uzsākšana:</w:t>
            </w:r>
          </w:p>
          <w:p w14:paraId="62A779C7" w14:textId="77777777" w:rsidR="00627BF1" w:rsidRDefault="00627BF1" w:rsidP="00627BF1">
            <w:pPr>
              <w:jc w:val="center"/>
            </w:pPr>
            <w:r>
              <w:t xml:space="preserve">C = </w:t>
            </w:r>
            <w:proofErr w:type="gramStart"/>
            <w:r>
              <w:t>(</w:t>
            </w:r>
            <w:proofErr w:type="gramEnd"/>
            <w:r>
              <w:t>f x l) x (n x b), kur</w:t>
            </w:r>
          </w:p>
          <w:p w14:paraId="4DF7BC7B" w14:textId="77777777" w:rsidR="00627BF1" w:rsidRDefault="00627BF1" w:rsidP="00627BF1">
            <w:pPr>
              <w:jc w:val="both"/>
            </w:pPr>
            <w:r>
              <w:rPr>
                <w:b/>
              </w:rPr>
              <w:lastRenderedPageBreak/>
              <w:t>C</w:t>
            </w:r>
            <w:r>
              <w:t xml:space="preserve"> – sadzīves atkritumu apsaimniekošanas informācijas uzkrāšanu un attiecīgu ziņojumu sagatavošanas radītās izmaksas jeb administratīvās izmaksas;</w:t>
            </w:r>
          </w:p>
          <w:p w14:paraId="3406A349" w14:textId="77777777" w:rsidR="00627BF1" w:rsidRPr="00A4422D" w:rsidRDefault="00627BF1" w:rsidP="00627BF1">
            <w:pPr>
              <w:pStyle w:val="tv213"/>
              <w:spacing w:before="0" w:beforeAutospacing="0" w:after="0" w:afterAutospacing="0"/>
              <w:jc w:val="both"/>
            </w:pPr>
            <w:r w:rsidRPr="00A4422D">
              <w:rPr>
                <w:b/>
              </w:rPr>
              <w:t>f</w:t>
            </w:r>
            <w:r w:rsidRPr="00A4422D">
              <w:t xml:space="preserve"> – finanšu līdzekļu apjoms, kas nepieciešams, lai nodrošinātu projektā paredzētā sadzīves atkritumu apsaimniekošanas informācijas uzkrāšanu un attiecīgu ziņojumu sagatavošanu atbilstoši noteikumu projektā noteiktajām normām (stundas samaksas likme, ieskaitot virsstundas vai stundas limitu ārējo pakalpojumu sniedzējiem, ja tādi ir) – privātajā sektorā stundas likme ir aprēķināta, dalot vidējo mēneša algu privātajā sektorā (pēc </w:t>
            </w:r>
            <w:hyperlink r:id="rId7" w:history="1">
              <w:r w:rsidRPr="00A4422D">
                <w:rPr>
                  <w:rStyle w:val="Hyperlink"/>
                </w:rPr>
                <w:t>www.csb.gov.lv</w:t>
              </w:r>
            </w:hyperlink>
            <w:r w:rsidRPr="00A4422D">
              <w:t xml:space="preserve"> datiem </w:t>
            </w:r>
            <w:proofErr w:type="gramStart"/>
            <w:r w:rsidRPr="00A4422D">
              <w:t>2015.gadā</w:t>
            </w:r>
            <w:proofErr w:type="gramEnd"/>
            <w:r w:rsidRPr="00A4422D">
              <w:t xml:space="preserve"> tā bija 798,66 </w:t>
            </w:r>
            <w:proofErr w:type="spellStart"/>
            <w:r w:rsidRPr="00A4422D">
              <w:rPr>
                <w:i/>
              </w:rPr>
              <w:t>euro</w:t>
            </w:r>
            <w:proofErr w:type="spellEnd"/>
            <w:r w:rsidRPr="00A4422D">
              <w:rPr>
                <w:i/>
              </w:rPr>
              <w:t>/</w:t>
            </w:r>
            <w:r w:rsidRPr="00A4422D">
              <w:t xml:space="preserve">mēnesī) ar Darba likuma 131.panta pirmajā daļā minēto normālo darba laiku (40 stundas nedēļā x 1 = 160 stundas mēnesī) = </w:t>
            </w:r>
            <w:r w:rsidRPr="00A4422D">
              <w:rPr>
                <w:b/>
              </w:rPr>
              <w:t xml:space="preserve">4,99 </w:t>
            </w:r>
            <w:proofErr w:type="spellStart"/>
            <w:r w:rsidRPr="00A4422D">
              <w:rPr>
                <w:b/>
                <w:i/>
              </w:rPr>
              <w:t>euro</w:t>
            </w:r>
            <w:proofErr w:type="spellEnd"/>
            <w:r w:rsidRPr="00A4422D">
              <w:rPr>
                <w:b/>
              </w:rPr>
              <w:t>/stundā</w:t>
            </w:r>
            <w:r w:rsidRPr="00A4422D">
              <w:t>;</w:t>
            </w:r>
          </w:p>
          <w:p w14:paraId="7DB2F0DF" w14:textId="77777777" w:rsidR="00627BF1" w:rsidRPr="00A4422D" w:rsidRDefault="00627BF1" w:rsidP="00627BF1">
            <w:pPr>
              <w:pStyle w:val="tv213"/>
              <w:spacing w:before="0" w:beforeAutospacing="0" w:after="0" w:afterAutospacing="0"/>
              <w:jc w:val="both"/>
            </w:pPr>
            <w:r w:rsidRPr="00A4422D">
              <w:rPr>
                <w:b/>
              </w:rPr>
              <w:t xml:space="preserve">l </w:t>
            </w:r>
            <w:r w:rsidRPr="00A4422D">
              <w:t>– laika patēriņš, kas nepieciešams, lai uzkrātu sadzīves atkritumu apsaimniekošanas informācijas un sagatavotu attiecīgu ziņojumu pašvaldībai;</w:t>
            </w:r>
          </w:p>
          <w:p w14:paraId="54CF948B" w14:textId="77777777" w:rsidR="00627BF1" w:rsidRPr="00A4422D" w:rsidRDefault="00627BF1" w:rsidP="00627BF1">
            <w:pPr>
              <w:pStyle w:val="tv213"/>
              <w:spacing w:before="0" w:beforeAutospacing="0" w:after="0" w:afterAutospacing="0"/>
              <w:jc w:val="both"/>
            </w:pPr>
            <w:r w:rsidRPr="00A4422D">
              <w:rPr>
                <w:b/>
              </w:rPr>
              <w:t>n</w:t>
            </w:r>
            <w:r w:rsidRPr="00A4422D">
              <w:t xml:space="preserve"> – atkritumu apsaimniekotāju skaits, uz ko attiecas projektā paredzētās informācijas sniegšanas prasības – 119 pašvaldībās darbojošies atkritumu apsaimniekotāji;</w:t>
            </w:r>
          </w:p>
          <w:p w14:paraId="3A828A50" w14:textId="77777777" w:rsidR="00627BF1" w:rsidRPr="00A4422D" w:rsidRDefault="00627BF1" w:rsidP="00627BF1">
            <w:pPr>
              <w:pStyle w:val="tv213"/>
              <w:spacing w:before="0" w:beforeAutospacing="0" w:after="0" w:afterAutospacing="0"/>
              <w:jc w:val="both"/>
            </w:pPr>
            <w:r w:rsidRPr="00A4422D">
              <w:rPr>
                <w:b/>
              </w:rPr>
              <w:t>b</w:t>
            </w:r>
            <w:r w:rsidRPr="00A4422D">
              <w:t xml:space="preserve"> – cik bieži gada laikā atkritumu apsaimniekotājam būs nepieciešams veikt sadzīves atkritumu apsaimniekošanas informācijas uzkrāšanu un attiecīgu ziņojumu sagatavošanas uzsākšana, tiek pieņemts, ka atkritumu apsaimniekotājs noteikto darbību veiks katru darba dienu – 253 dienas.</w:t>
            </w:r>
          </w:p>
          <w:p w14:paraId="3D00F588" w14:textId="77777777" w:rsidR="00627BF1" w:rsidRPr="00A4422D" w:rsidRDefault="00627BF1" w:rsidP="00627BF1">
            <w:pPr>
              <w:pStyle w:val="tv213"/>
              <w:spacing w:before="0" w:beforeAutospacing="0" w:after="0" w:afterAutospacing="0"/>
              <w:jc w:val="both"/>
            </w:pPr>
            <w:r w:rsidRPr="00A4422D">
              <w:t xml:space="preserve">Aprēķins: </w:t>
            </w:r>
          </w:p>
          <w:p w14:paraId="68D82D68" w14:textId="77777777" w:rsidR="00627BF1" w:rsidRDefault="00627BF1" w:rsidP="00627BF1">
            <w:pPr>
              <w:pStyle w:val="tv213"/>
              <w:spacing w:before="0" w:beforeAutospacing="0" w:after="0" w:afterAutospacing="0"/>
              <w:jc w:val="center"/>
              <w:rPr>
                <w:b/>
                <w:sz w:val="22"/>
                <w:szCs w:val="22"/>
              </w:rPr>
            </w:pPr>
            <w:r>
              <w:rPr>
                <w:b/>
                <w:sz w:val="22"/>
                <w:szCs w:val="22"/>
              </w:rPr>
              <w:t xml:space="preserve">C = </w:t>
            </w:r>
            <w:proofErr w:type="gramStart"/>
            <w:r>
              <w:rPr>
                <w:b/>
                <w:sz w:val="22"/>
                <w:szCs w:val="22"/>
              </w:rPr>
              <w:t>(</w:t>
            </w:r>
            <w:proofErr w:type="gramEnd"/>
            <w:r>
              <w:rPr>
                <w:b/>
                <w:sz w:val="22"/>
                <w:szCs w:val="22"/>
              </w:rPr>
              <w:t xml:space="preserve">4,99 x 4) x (119 x 253) = 600 935,72 </w:t>
            </w:r>
            <w:proofErr w:type="spellStart"/>
            <w:r>
              <w:rPr>
                <w:b/>
                <w:i/>
                <w:sz w:val="22"/>
                <w:szCs w:val="22"/>
              </w:rPr>
              <w:t>euro</w:t>
            </w:r>
            <w:proofErr w:type="spellEnd"/>
          </w:p>
          <w:p w14:paraId="4852E82A" w14:textId="77777777" w:rsidR="00627BF1" w:rsidRDefault="00627BF1" w:rsidP="00627BF1">
            <w:pPr>
              <w:jc w:val="both"/>
              <w:rPr>
                <w:sz w:val="22"/>
                <w:szCs w:val="22"/>
              </w:rPr>
            </w:pPr>
            <w:r>
              <w:t>Atbilstoši veiktajam aprēķinam vienas pašvaldības atkritumu apsaimniekotājam administratīvais slogs, kas saistīts ar sadzīves atkritumu apsaimniekošanas informācijas uzkrāšanu un attiecīga</w:t>
            </w:r>
            <w:proofErr w:type="gramStart"/>
            <w:r>
              <w:t xml:space="preserve">  </w:t>
            </w:r>
            <w:proofErr w:type="gramEnd"/>
            <w:r>
              <w:t xml:space="preserve">ziņojumu sagatavošanu pašvaldībai, mērojams </w:t>
            </w:r>
            <w:r>
              <w:rPr>
                <w:b/>
              </w:rPr>
              <w:t xml:space="preserve">5049,88 </w:t>
            </w:r>
            <w:proofErr w:type="spellStart"/>
            <w:r>
              <w:rPr>
                <w:b/>
                <w:i/>
              </w:rPr>
              <w:t>euro</w:t>
            </w:r>
            <w:proofErr w:type="spellEnd"/>
            <w:r>
              <w:rPr>
                <w:b/>
                <w:i/>
              </w:rPr>
              <w:t>/gadā</w:t>
            </w:r>
            <w:r>
              <w:rPr>
                <w:i/>
              </w:rPr>
              <w:t>.</w:t>
            </w:r>
          </w:p>
          <w:p w14:paraId="053CC228" w14:textId="77777777" w:rsidR="00C02EDD" w:rsidRDefault="00C02EDD" w:rsidP="008B2F2E"/>
          <w:p w14:paraId="214E9BA5" w14:textId="77777777" w:rsidR="00A4422D" w:rsidRDefault="00A4422D" w:rsidP="00A4422D">
            <w:pPr>
              <w:pStyle w:val="ListParagraph"/>
              <w:numPr>
                <w:ilvl w:val="0"/>
                <w:numId w:val="5"/>
              </w:numPr>
            </w:pPr>
            <w:proofErr w:type="spellStart"/>
            <w:r>
              <w:t>Sadzīves</w:t>
            </w:r>
            <w:proofErr w:type="spellEnd"/>
            <w:r>
              <w:t xml:space="preserve"> </w:t>
            </w:r>
            <w:proofErr w:type="spellStart"/>
            <w:r>
              <w:t>atkritumu</w:t>
            </w:r>
            <w:proofErr w:type="spellEnd"/>
            <w:r>
              <w:t xml:space="preserve"> </w:t>
            </w:r>
            <w:proofErr w:type="spellStart"/>
            <w:r>
              <w:t>poligonu</w:t>
            </w:r>
            <w:proofErr w:type="spellEnd"/>
            <w:r>
              <w:t xml:space="preserve"> </w:t>
            </w:r>
            <w:proofErr w:type="spellStart"/>
            <w:r>
              <w:t>apsaimniekotājiem</w:t>
            </w:r>
            <w:proofErr w:type="spellEnd"/>
          </w:p>
          <w:p w14:paraId="3EDD1920" w14:textId="77777777" w:rsidR="00A4422D" w:rsidRDefault="00A4422D" w:rsidP="00A4422D">
            <w:pPr>
              <w:pStyle w:val="ListParagraph"/>
              <w:numPr>
                <w:ilvl w:val="0"/>
                <w:numId w:val="5"/>
              </w:numPr>
              <w:spacing w:after="0" w:line="240" w:lineRule="auto"/>
              <w:jc w:val="both"/>
              <w:rPr>
                <w:rFonts w:ascii="Times New Roman" w:eastAsia="Times New Roman" w:hAnsi="Times New Roman"/>
                <w:u w:val="single"/>
                <w:lang w:eastAsia="lv-LV"/>
              </w:rPr>
            </w:pPr>
            <w:proofErr w:type="spellStart"/>
            <w:r>
              <w:rPr>
                <w:rFonts w:ascii="Times New Roman" w:eastAsia="Times New Roman" w:hAnsi="Times New Roman"/>
                <w:u w:val="single"/>
                <w:lang w:eastAsia="lv-LV"/>
              </w:rPr>
              <w:t>sadzīves</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atkritumu</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apsaimniekošanas</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informācijas</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uzkrāšanu</w:t>
            </w:r>
            <w:proofErr w:type="spellEnd"/>
            <w:r>
              <w:rPr>
                <w:rFonts w:ascii="Times New Roman" w:eastAsia="Times New Roman" w:hAnsi="Times New Roman"/>
                <w:u w:val="single"/>
                <w:lang w:eastAsia="lv-LV"/>
              </w:rPr>
              <w:t xml:space="preserve"> un </w:t>
            </w:r>
            <w:proofErr w:type="spellStart"/>
            <w:r>
              <w:rPr>
                <w:rFonts w:ascii="Times New Roman" w:eastAsia="Times New Roman" w:hAnsi="Times New Roman"/>
                <w:u w:val="single"/>
                <w:lang w:eastAsia="lv-LV"/>
              </w:rPr>
              <w:t>attiecīgu</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ziņojumu</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sagatavošanu</w:t>
            </w:r>
            <w:proofErr w:type="spellEnd"/>
            <w:r>
              <w:rPr>
                <w:rFonts w:ascii="Times New Roman" w:eastAsia="Times New Roman" w:hAnsi="Times New Roman"/>
                <w:u w:val="single"/>
                <w:lang w:eastAsia="lv-LV"/>
              </w:rPr>
              <w:t xml:space="preserve"> un </w:t>
            </w:r>
            <w:proofErr w:type="spellStart"/>
            <w:r>
              <w:rPr>
                <w:rFonts w:ascii="Times New Roman" w:eastAsia="Times New Roman" w:hAnsi="Times New Roman"/>
                <w:u w:val="single"/>
                <w:lang w:eastAsia="lv-LV"/>
              </w:rPr>
              <w:t>iesniegšanu</w:t>
            </w:r>
            <w:proofErr w:type="spellEnd"/>
            <w:r>
              <w:rPr>
                <w:rFonts w:ascii="Times New Roman" w:eastAsia="Times New Roman" w:hAnsi="Times New Roman"/>
                <w:u w:val="single"/>
                <w:lang w:eastAsia="lv-LV"/>
              </w:rPr>
              <w:t xml:space="preserve"> </w:t>
            </w:r>
            <w:proofErr w:type="spellStart"/>
            <w:r>
              <w:rPr>
                <w:rFonts w:ascii="Times New Roman" w:eastAsia="Times New Roman" w:hAnsi="Times New Roman"/>
                <w:u w:val="single"/>
                <w:lang w:eastAsia="lv-LV"/>
              </w:rPr>
              <w:t>pašvaldībai</w:t>
            </w:r>
            <w:proofErr w:type="spellEnd"/>
            <w:r>
              <w:rPr>
                <w:rFonts w:ascii="Times New Roman" w:eastAsia="Times New Roman" w:hAnsi="Times New Roman"/>
                <w:u w:val="single"/>
                <w:lang w:eastAsia="lv-LV"/>
              </w:rPr>
              <w:t>:</w:t>
            </w:r>
          </w:p>
          <w:p w14:paraId="4319BEF6" w14:textId="77777777" w:rsidR="00A4422D" w:rsidRDefault="00A4422D" w:rsidP="00A4422D">
            <w:pPr>
              <w:pStyle w:val="ListParagraph"/>
              <w:spacing w:after="0" w:line="240" w:lineRule="auto"/>
              <w:jc w:val="both"/>
              <w:rPr>
                <w:rFonts w:ascii="Times New Roman" w:eastAsia="Times New Roman" w:hAnsi="Times New Roman"/>
                <w:u w:val="single"/>
                <w:lang w:eastAsia="lv-LV"/>
              </w:rPr>
            </w:pPr>
          </w:p>
          <w:p w14:paraId="4DBFB124" w14:textId="77777777" w:rsidR="00A4422D" w:rsidRDefault="00A4422D" w:rsidP="00A4422D">
            <w:pPr>
              <w:spacing w:after="120"/>
              <w:jc w:val="both"/>
            </w:pPr>
            <w:r>
              <w:t>Pieņemot, ka sadzīves atkritumu apsaimniekošanas informācijas uzkrāšanu un attiecīgu ziņojumu sagatavošanas uzsākšana tiek veikta regulāri un to, ka atkritumu apsaimniekotāja darbiniekam tas varētu aizņemt 80 stundas mēnesī visa gada garumā, administratīvo izmaksu monetārs novērtējums pārskata par sadzīves atkritumu apsaimniekošanas informācijas uzkrāšanu un attiecīgu ziņojumu sagatavošanas uzsākšana:</w:t>
            </w:r>
          </w:p>
          <w:p w14:paraId="4DFBA0BF" w14:textId="77777777" w:rsidR="00A4422D" w:rsidRDefault="00A4422D" w:rsidP="00A4422D">
            <w:pPr>
              <w:spacing w:after="120"/>
              <w:jc w:val="center"/>
            </w:pPr>
            <w:r>
              <w:t xml:space="preserve">C = </w:t>
            </w:r>
            <w:proofErr w:type="gramStart"/>
            <w:r>
              <w:t>(</w:t>
            </w:r>
            <w:proofErr w:type="gramEnd"/>
            <w:r>
              <w:t>f x l) x (n x b), kur</w:t>
            </w:r>
          </w:p>
          <w:p w14:paraId="4952A417" w14:textId="77777777" w:rsidR="00A4422D" w:rsidRDefault="00A4422D" w:rsidP="00A4422D">
            <w:pPr>
              <w:jc w:val="both"/>
            </w:pPr>
            <w:r>
              <w:rPr>
                <w:b/>
              </w:rPr>
              <w:t>C</w:t>
            </w:r>
            <w:r>
              <w:t xml:space="preserve"> – sadzīves atkritumu apsaimniekošanas informācijas uzkrāšanu un attiecīgu ziņojumu sagatavošanas radītās izmaksas jeb administratīvās izmaksas;</w:t>
            </w:r>
          </w:p>
          <w:p w14:paraId="026DE4FE" w14:textId="77777777" w:rsidR="00A4422D" w:rsidRDefault="00A4422D" w:rsidP="00A4422D">
            <w:pPr>
              <w:pStyle w:val="tv213"/>
              <w:spacing w:before="120" w:beforeAutospacing="0" w:after="0" w:afterAutospacing="0"/>
              <w:jc w:val="both"/>
              <w:rPr>
                <w:sz w:val="22"/>
                <w:szCs w:val="22"/>
              </w:rPr>
            </w:pPr>
            <w:r>
              <w:rPr>
                <w:b/>
                <w:sz w:val="22"/>
                <w:szCs w:val="22"/>
              </w:rPr>
              <w:lastRenderedPageBreak/>
              <w:t>f</w:t>
            </w:r>
            <w:r>
              <w:rPr>
                <w:sz w:val="22"/>
                <w:szCs w:val="22"/>
              </w:rPr>
              <w:t xml:space="preserve"> – finanšu līdzekļu apjoms, kas nepieciešams, lai nodrošinātu projektā paredzētā </w:t>
            </w:r>
            <w:r>
              <w:t xml:space="preserve">sadzīves </w:t>
            </w:r>
            <w:r>
              <w:rPr>
                <w:sz w:val="22"/>
                <w:szCs w:val="22"/>
              </w:rPr>
              <w:t>atkritumu apsaimniekošanas informācijas uzkrāšanu un attiecīgu ziņojumu sagatavošanu</w:t>
            </w:r>
            <w:r>
              <w:t xml:space="preserve"> </w:t>
            </w:r>
            <w:r>
              <w:rPr>
                <w:sz w:val="22"/>
                <w:szCs w:val="22"/>
              </w:rPr>
              <w:t xml:space="preserve">atbilstoši noteikumu projektā noteiktajām normām (stundas samaksas likme, ieskaitot virsstundas vai stundas limitu ārējo pakalpojumu sniedzējiem, ja tādi ir) – privātajā sektorā stundas likme ir aprēķināta, dalot vidējo mēneša algu privātajā sektorā (pēc </w:t>
            </w:r>
            <w:hyperlink r:id="rId8" w:history="1">
              <w:r>
                <w:rPr>
                  <w:rStyle w:val="Hyperlink"/>
                  <w:sz w:val="22"/>
                  <w:szCs w:val="22"/>
                </w:rPr>
                <w:t>www.csb.gov.lv</w:t>
              </w:r>
            </w:hyperlink>
            <w:r>
              <w:rPr>
                <w:sz w:val="22"/>
                <w:szCs w:val="22"/>
              </w:rPr>
              <w:t xml:space="preserve"> datiem </w:t>
            </w:r>
            <w:proofErr w:type="gramStart"/>
            <w:r>
              <w:rPr>
                <w:sz w:val="22"/>
                <w:szCs w:val="22"/>
              </w:rPr>
              <w:t>2015.gadā</w:t>
            </w:r>
            <w:proofErr w:type="gramEnd"/>
            <w:r>
              <w:rPr>
                <w:sz w:val="22"/>
                <w:szCs w:val="22"/>
              </w:rPr>
              <w:t xml:space="preserve"> tā bija 798,66 </w:t>
            </w:r>
            <w:proofErr w:type="spellStart"/>
            <w:r>
              <w:rPr>
                <w:i/>
                <w:sz w:val="22"/>
                <w:szCs w:val="22"/>
              </w:rPr>
              <w:t>euro</w:t>
            </w:r>
            <w:proofErr w:type="spellEnd"/>
            <w:r>
              <w:rPr>
                <w:i/>
                <w:sz w:val="22"/>
                <w:szCs w:val="22"/>
              </w:rPr>
              <w:t>/</w:t>
            </w:r>
            <w:r>
              <w:rPr>
                <w:sz w:val="22"/>
                <w:szCs w:val="22"/>
              </w:rPr>
              <w:t xml:space="preserve">mēnesī) ar Darba likuma 131.panta pirmajā daļā minēto normālo darba laiku (40 stundas nedēļā x 1 = 160 stundas mēnesī) = </w:t>
            </w:r>
            <w:r>
              <w:rPr>
                <w:b/>
                <w:sz w:val="22"/>
                <w:szCs w:val="22"/>
              </w:rPr>
              <w:t xml:space="preserve">4,99 </w:t>
            </w:r>
            <w:proofErr w:type="spellStart"/>
            <w:r>
              <w:rPr>
                <w:b/>
                <w:i/>
                <w:sz w:val="22"/>
                <w:szCs w:val="22"/>
              </w:rPr>
              <w:t>euro</w:t>
            </w:r>
            <w:proofErr w:type="spellEnd"/>
            <w:r>
              <w:rPr>
                <w:b/>
                <w:sz w:val="22"/>
                <w:szCs w:val="22"/>
              </w:rPr>
              <w:t>/stundā</w:t>
            </w:r>
            <w:r>
              <w:rPr>
                <w:sz w:val="22"/>
                <w:szCs w:val="22"/>
              </w:rPr>
              <w:t>;</w:t>
            </w:r>
          </w:p>
          <w:p w14:paraId="4CF6A78F" w14:textId="77777777" w:rsidR="00A4422D" w:rsidRDefault="00A4422D" w:rsidP="00A4422D">
            <w:pPr>
              <w:pStyle w:val="tv213"/>
              <w:spacing w:before="120" w:beforeAutospacing="0" w:after="0" w:afterAutospacing="0"/>
              <w:jc w:val="both"/>
              <w:rPr>
                <w:sz w:val="22"/>
                <w:szCs w:val="22"/>
              </w:rPr>
            </w:pPr>
            <w:r>
              <w:rPr>
                <w:b/>
                <w:sz w:val="22"/>
                <w:szCs w:val="22"/>
              </w:rPr>
              <w:t xml:space="preserve">l </w:t>
            </w:r>
            <w:r>
              <w:rPr>
                <w:sz w:val="22"/>
                <w:szCs w:val="22"/>
              </w:rPr>
              <w:t xml:space="preserve">– laika patēriņš, kas nepieciešams, lai uzkrātu </w:t>
            </w:r>
            <w:r>
              <w:t xml:space="preserve">sadzīves </w:t>
            </w:r>
            <w:r>
              <w:rPr>
                <w:sz w:val="22"/>
                <w:szCs w:val="22"/>
              </w:rPr>
              <w:t>atkritumu apsaimniekošanas informācijas un sagatavotu attiecīgu ziņojumu pašvaldībai;</w:t>
            </w:r>
          </w:p>
          <w:p w14:paraId="2D86F723" w14:textId="138CA336" w:rsidR="00A4422D" w:rsidRDefault="00A4422D" w:rsidP="00A4422D">
            <w:pPr>
              <w:pStyle w:val="tv213"/>
              <w:spacing w:before="120" w:beforeAutospacing="0" w:after="0" w:afterAutospacing="0"/>
              <w:jc w:val="both"/>
              <w:rPr>
                <w:sz w:val="22"/>
                <w:szCs w:val="22"/>
              </w:rPr>
            </w:pPr>
            <w:r>
              <w:rPr>
                <w:b/>
                <w:sz w:val="22"/>
                <w:szCs w:val="22"/>
              </w:rPr>
              <w:t>n</w:t>
            </w:r>
            <w:r>
              <w:rPr>
                <w:sz w:val="22"/>
                <w:szCs w:val="22"/>
              </w:rPr>
              <w:t xml:space="preserve"> – atkritumu apsaimniekotāju skaits, uz ko attiecas projektā paredzētās inform</w:t>
            </w:r>
            <w:r>
              <w:rPr>
                <w:sz w:val="22"/>
                <w:szCs w:val="22"/>
              </w:rPr>
              <w:t>ācijas sniegšanas prasības – 11</w:t>
            </w:r>
            <w:r>
              <w:rPr>
                <w:sz w:val="22"/>
                <w:szCs w:val="22"/>
              </w:rPr>
              <w:t xml:space="preserve"> pašvaldībās darbojošies atkritumu apsaimniekotāji;</w:t>
            </w:r>
          </w:p>
          <w:p w14:paraId="2DC3D08F" w14:textId="77777777" w:rsidR="00A4422D" w:rsidRDefault="00A4422D" w:rsidP="00A4422D">
            <w:pPr>
              <w:pStyle w:val="tv213"/>
              <w:spacing w:before="120" w:beforeAutospacing="0" w:after="0" w:afterAutospacing="0"/>
              <w:jc w:val="both"/>
              <w:rPr>
                <w:sz w:val="22"/>
                <w:szCs w:val="22"/>
              </w:rPr>
            </w:pPr>
            <w:r>
              <w:rPr>
                <w:b/>
                <w:sz w:val="22"/>
                <w:szCs w:val="22"/>
              </w:rPr>
              <w:t>b</w:t>
            </w:r>
            <w:r>
              <w:rPr>
                <w:sz w:val="22"/>
                <w:szCs w:val="22"/>
              </w:rPr>
              <w:t xml:space="preserve"> – cik bieži gada laikā atkritumu apsaimniekotājam būs nepieciešams veikt </w:t>
            </w:r>
            <w:r>
              <w:t xml:space="preserve">sadzīves </w:t>
            </w:r>
            <w:r>
              <w:rPr>
                <w:sz w:val="22"/>
                <w:szCs w:val="22"/>
              </w:rPr>
              <w:t>atkritumu apsaimniekošanas informācijas uzkrāšanu un attiecīgu ziņojumu sagatavošan</w:t>
            </w:r>
            <w:r>
              <w:t xml:space="preserve">as uzsākšana, </w:t>
            </w:r>
            <w:r>
              <w:rPr>
                <w:sz w:val="22"/>
                <w:szCs w:val="22"/>
              </w:rPr>
              <w:t>tiek pieņemts, ka atkritumu apsaimniekotājs noteikto darbību veiks katru darba dienu – 253 dienas.</w:t>
            </w:r>
          </w:p>
          <w:p w14:paraId="4C24C56E" w14:textId="77777777" w:rsidR="00A4422D" w:rsidRDefault="00A4422D" w:rsidP="00A4422D">
            <w:pPr>
              <w:pStyle w:val="tv213"/>
              <w:spacing w:before="120" w:beforeAutospacing="0" w:after="0" w:afterAutospacing="0"/>
              <w:jc w:val="both"/>
              <w:rPr>
                <w:sz w:val="22"/>
                <w:szCs w:val="22"/>
              </w:rPr>
            </w:pPr>
            <w:r>
              <w:rPr>
                <w:sz w:val="22"/>
                <w:szCs w:val="22"/>
              </w:rPr>
              <w:t xml:space="preserve">Aprēķins: </w:t>
            </w:r>
          </w:p>
          <w:p w14:paraId="39B6F1BD" w14:textId="1A858D4E" w:rsidR="00A4422D" w:rsidRDefault="00A4422D" w:rsidP="00A4422D">
            <w:pPr>
              <w:pStyle w:val="tv213"/>
              <w:spacing w:before="0" w:beforeAutospacing="0" w:after="120" w:afterAutospacing="0"/>
              <w:jc w:val="center"/>
              <w:rPr>
                <w:b/>
                <w:sz w:val="22"/>
                <w:szCs w:val="22"/>
              </w:rPr>
            </w:pPr>
            <w:r>
              <w:rPr>
                <w:b/>
                <w:sz w:val="22"/>
                <w:szCs w:val="22"/>
              </w:rPr>
              <w:t xml:space="preserve">C = </w:t>
            </w:r>
            <w:proofErr w:type="gramStart"/>
            <w:r>
              <w:rPr>
                <w:b/>
                <w:sz w:val="22"/>
                <w:szCs w:val="22"/>
              </w:rPr>
              <w:t>(</w:t>
            </w:r>
            <w:proofErr w:type="gramEnd"/>
            <w:r>
              <w:rPr>
                <w:b/>
                <w:sz w:val="22"/>
                <w:szCs w:val="22"/>
              </w:rPr>
              <w:t>4,99 x 4) x (11 x 253) = 55 548,68</w:t>
            </w:r>
            <w:r>
              <w:rPr>
                <w:b/>
                <w:sz w:val="22"/>
                <w:szCs w:val="22"/>
              </w:rPr>
              <w:t xml:space="preserve"> </w:t>
            </w:r>
            <w:proofErr w:type="spellStart"/>
            <w:r>
              <w:rPr>
                <w:b/>
                <w:i/>
                <w:sz w:val="22"/>
                <w:szCs w:val="22"/>
              </w:rPr>
              <w:t>euro</w:t>
            </w:r>
            <w:proofErr w:type="spellEnd"/>
          </w:p>
          <w:p w14:paraId="0C907865" w14:textId="19B3C9BA" w:rsidR="00A4422D" w:rsidRPr="00A4422D" w:rsidRDefault="00A4422D" w:rsidP="00A4422D">
            <w:pPr>
              <w:jc w:val="both"/>
            </w:pPr>
          </w:p>
        </w:tc>
      </w:tr>
      <w:tr w:rsidR="00C02EDD" w:rsidRPr="00FB41DC" w14:paraId="16094046" w14:textId="77777777" w:rsidTr="008B2F2E">
        <w:tc>
          <w:tcPr>
            <w:tcW w:w="567" w:type="dxa"/>
          </w:tcPr>
          <w:p w14:paraId="25E8A30D" w14:textId="5FB5CFD2" w:rsidR="00C02EDD" w:rsidRPr="00FB41DC" w:rsidRDefault="00C02EDD" w:rsidP="008B2F2E">
            <w:pPr>
              <w:jc w:val="center"/>
            </w:pPr>
            <w:r>
              <w:lastRenderedPageBreak/>
              <w:t>4</w:t>
            </w:r>
            <w:r w:rsidRPr="00FB41DC">
              <w:t>.</w:t>
            </w:r>
          </w:p>
        </w:tc>
        <w:tc>
          <w:tcPr>
            <w:tcW w:w="2351" w:type="dxa"/>
          </w:tcPr>
          <w:p w14:paraId="68C3F0D4" w14:textId="77777777" w:rsidR="00C02EDD" w:rsidRPr="00FB41DC" w:rsidRDefault="00C02EDD" w:rsidP="008B2F2E">
            <w:r w:rsidRPr="00FB41DC">
              <w:t>Cita informācija</w:t>
            </w:r>
          </w:p>
        </w:tc>
        <w:tc>
          <w:tcPr>
            <w:tcW w:w="6580" w:type="dxa"/>
          </w:tcPr>
          <w:p w14:paraId="3FFADD51" w14:textId="77777777" w:rsidR="00C02EDD" w:rsidRPr="00FB41DC" w:rsidRDefault="00C02EDD" w:rsidP="008B2F2E">
            <w:pPr>
              <w:jc w:val="both"/>
            </w:pPr>
            <w:r>
              <w:t>Nav.</w:t>
            </w:r>
          </w:p>
        </w:tc>
      </w:tr>
    </w:tbl>
    <w:p w14:paraId="7BF37AB8" w14:textId="77777777" w:rsidR="00C02EDD" w:rsidRPr="00FB41DC" w:rsidRDefault="00C02EDD" w:rsidP="00C02EDD"/>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6"/>
        <w:gridCol w:w="3118"/>
        <w:gridCol w:w="5869"/>
      </w:tblGrid>
      <w:tr w:rsidR="00C02EDD" w:rsidRPr="00FB41DC" w14:paraId="1573AAC9" w14:textId="77777777" w:rsidTr="008B2F2E">
        <w:trPr>
          <w:jc w:val="center"/>
        </w:trPr>
        <w:tc>
          <w:tcPr>
            <w:tcW w:w="9413" w:type="dxa"/>
            <w:gridSpan w:val="3"/>
            <w:tcMar>
              <w:top w:w="57" w:type="dxa"/>
              <w:left w:w="57" w:type="dxa"/>
              <w:bottom w:w="57" w:type="dxa"/>
              <w:right w:w="57" w:type="dxa"/>
            </w:tcMar>
          </w:tcPr>
          <w:p w14:paraId="46B7D503" w14:textId="77777777" w:rsidR="00C02EDD" w:rsidRPr="00FB41DC" w:rsidRDefault="00C02EDD" w:rsidP="008B2F2E">
            <w:pPr>
              <w:pStyle w:val="naisnod"/>
              <w:spacing w:before="0" w:after="0"/>
              <w:ind w:left="57" w:right="57"/>
            </w:pPr>
            <w:r w:rsidRPr="00FB41DC">
              <w:t xml:space="preserve">VI. Sabiedrības līdzdalība un </w:t>
            </w:r>
            <w:r>
              <w:t>komunikācijas aktivitātes</w:t>
            </w:r>
          </w:p>
        </w:tc>
      </w:tr>
      <w:tr w:rsidR="00C02EDD" w:rsidRPr="00FB41DC" w14:paraId="1D1CBA82" w14:textId="77777777" w:rsidTr="008B2F2E">
        <w:trPr>
          <w:trHeight w:val="553"/>
          <w:jc w:val="center"/>
        </w:trPr>
        <w:tc>
          <w:tcPr>
            <w:tcW w:w="426" w:type="dxa"/>
            <w:tcMar>
              <w:top w:w="57" w:type="dxa"/>
              <w:left w:w="57" w:type="dxa"/>
              <w:bottom w:w="57" w:type="dxa"/>
              <w:right w:w="57" w:type="dxa"/>
            </w:tcMar>
          </w:tcPr>
          <w:p w14:paraId="116B9A91" w14:textId="77777777" w:rsidR="00C02EDD" w:rsidRPr="00FB41DC" w:rsidRDefault="00C02EDD" w:rsidP="008B2F2E">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68157355" w14:textId="77777777" w:rsidR="00C02EDD" w:rsidRPr="00FB41DC" w:rsidRDefault="00C02EDD" w:rsidP="008B2F2E">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19F668BC" w14:textId="33C18C39" w:rsidR="00C02EDD" w:rsidRPr="00FB41DC" w:rsidRDefault="00C02EDD" w:rsidP="00FE7D6B">
            <w:pPr>
              <w:pStyle w:val="naiskr"/>
              <w:spacing w:before="0" w:after="0"/>
              <w:ind w:left="57" w:right="57"/>
              <w:jc w:val="both"/>
            </w:pPr>
            <w:r>
              <w:t xml:space="preserve">Noteikumu projekts no </w:t>
            </w:r>
            <w:proofErr w:type="gramStart"/>
            <w:r>
              <w:t>2016.gada</w:t>
            </w:r>
            <w:proofErr w:type="gramEnd"/>
            <w:r w:rsidR="000872F6">
              <w:t xml:space="preserve"> 19</w:t>
            </w:r>
            <w:r w:rsidR="00FE7D6B">
              <w:t>.decembra</w:t>
            </w:r>
            <w:r w:rsidRPr="009B45E5">
              <w:t xml:space="preserve"> </w:t>
            </w:r>
            <w:r>
              <w:t xml:space="preserve">ir pieejams VARAM </w:t>
            </w:r>
            <w:r w:rsidR="00D844C1">
              <w:t xml:space="preserve">tīmekļa vietnē </w:t>
            </w:r>
            <w:r>
              <w:t xml:space="preserve"> </w:t>
            </w:r>
            <w:hyperlink r:id="rId9" w:history="1">
              <w:r w:rsidRPr="00EB4802">
                <w:rPr>
                  <w:rStyle w:val="Hyperlink"/>
                </w:rPr>
                <w:t>www.varam.gov.lv</w:t>
              </w:r>
            </w:hyperlink>
            <w:r>
              <w:t>, līdz ar to ieinteresētajām personām ir iespēja izteikt viedokli un sniegt priekšlikumus.</w:t>
            </w:r>
          </w:p>
        </w:tc>
      </w:tr>
      <w:tr w:rsidR="00C02EDD" w:rsidRPr="00FB41DC" w14:paraId="510F2377" w14:textId="77777777" w:rsidTr="008B2F2E">
        <w:trPr>
          <w:trHeight w:val="339"/>
          <w:jc w:val="center"/>
        </w:trPr>
        <w:tc>
          <w:tcPr>
            <w:tcW w:w="426" w:type="dxa"/>
            <w:tcMar>
              <w:top w:w="57" w:type="dxa"/>
              <w:left w:w="57" w:type="dxa"/>
              <w:bottom w:w="57" w:type="dxa"/>
              <w:right w:w="57" w:type="dxa"/>
            </w:tcMar>
          </w:tcPr>
          <w:p w14:paraId="722BC844" w14:textId="77777777" w:rsidR="00C02EDD" w:rsidRPr="00FB41DC" w:rsidRDefault="00C02EDD" w:rsidP="008B2F2E">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14AEDE01" w14:textId="77777777" w:rsidR="00C02EDD" w:rsidRPr="00FB41DC" w:rsidRDefault="00C02EDD" w:rsidP="008B2F2E">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1387853D" w14:textId="77777777" w:rsidR="00C02EDD" w:rsidRPr="00FB41DC" w:rsidRDefault="00C02EDD" w:rsidP="008B2F2E">
            <w:pPr>
              <w:pStyle w:val="naiskr"/>
              <w:spacing w:before="0" w:after="0"/>
              <w:ind w:right="57"/>
              <w:jc w:val="both"/>
            </w:pPr>
            <w:r>
              <w:t>Sadaļa tiks aizpildīta pēc sabiedrības līdzdalības rezultātu saņemšanas.</w:t>
            </w:r>
          </w:p>
        </w:tc>
      </w:tr>
      <w:tr w:rsidR="00C02EDD" w:rsidRPr="00FB41DC" w14:paraId="4B940463" w14:textId="77777777" w:rsidTr="008B2F2E">
        <w:trPr>
          <w:trHeight w:val="375"/>
          <w:jc w:val="center"/>
        </w:trPr>
        <w:tc>
          <w:tcPr>
            <w:tcW w:w="426" w:type="dxa"/>
            <w:tcMar>
              <w:top w:w="57" w:type="dxa"/>
              <w:left w:w="57" w:type="dxa"/>
              <w:bottom w:w="57" w:type="dxa"/>
              <w:right w:w="57" w:type="dxa"/>
            </w:tcMar>
          </w:tcPr>
          <w:p w14:paraId="4CD06FCF" w14:textId="77777777" w:rsidR="00C02EDD" w:rsidRPr="00FB41DC" w:rsidRDefault="00C02EDD" w:rsidP="008B2F2E">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735E4165" w14:textId="77777777" w:rsidR="00C02EDD" w:rsidRPr="00FB41DC" w:rsidRDefault="00C02EDD" w:rsidP="008B2F2E">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01FFC0CC" w14:textId="77777777" w:rsidR="00C02EDD" w:rsidRPr="00FB41DC" w:rsidRDefault="00C02EDD" w:rsidP="008B2F2E">
            <w:pPr>
              <w:pStyle w:val="naiskr"/>
              <w:spacing w:before="0" w:after="0"/>
              <w:ind w:right="57"/>
              <w:jc w:val="both"/>
            </w:pPr>
            <w:r>
              <w:t>Sadaļa tiks aizpildīta pēc sabiedrības līdzdalības rezultātu saņemšanas.</w:t>
            </w:r>
          </w:p>
        </w:tc>
      </w:tr>
      <w:tr w:rsidR="00C02EDD" w:rsidRPr="00FB41DC" w14:paraId="448FBEB0" w14:textId="77777777" w:rsidTr="008B2F2E">
        <w:trPr>
          <w:trHeight w:val="375"/>
          <w:jc w:val="center"/>
        </w:trPr>
        <w:tc>
          <w:tcPr>
            <w:tcW w:w="426" w:type="dxa"/>
            <w:tcMar>
              <w:top w:w="57" w:type="dxa"/>
              <w:left w:w="57" w:type="dxa"/>
              <w:bottom w:w="57" w:type="dxa"/>
              <w:right w:w="57" w:type="dxa"/>
            </w:tcMar>
          </w:tcPr>
          <w:p w14:paraId="08791F3D" w14:textId="77777777" w:rsidR="00C02EDD" w:rsidRPr="00FB41DC" w:rsidRDefault="00C02EDD" w:rsidP="008B2F2E">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29B02667" w14:textId="77777777" w:rsidR="00C02EDD" w:rsidRPr="00FB41DC" w:rsidRDefault="00C02EDD" w:rsidP="008B2F2E">
            <w:pPr>
              <w:pStyle w:val="naiskr"/>
              <w:spacing w:before="0" w:after="0"/>
              <w:ind w:left="57" w:right="57"/>
            </w:pPr>
            <w:r w:rsidRPr="00FB41DC">
              <w:t>Cita informācija</w:t>
            </w:r>
          </w:p>
        </w:tc>
        <w:tc>
          <w:tcPr>
            <w:tcW w:w="5869" w:type="dxa"/>
            <w:tcMar>
              <w:top w:w="57" w:type="dxa"/>
              <w:left w:w="57" w:type="dxa"/>
              <w:bottom w:w="57" w:type="dxa"/>
              <w:right w:w="57" w:type="dxa"/>
            </w:tcMar>
          </w:tcPr>
          <w:p w14:paraId="65BDFC95" w14:textId="77777777" w:rsidR="00C02EDD" w:rsidRPr="00FB41DC" w:rsidRDefault="00C02EDD" w:rsidP="008B2F2E">
            <w:pPr>
              <w:pStyle w:val="naiskr"/>
              <w:spacing w:before="0" w:after="0"/>
              <w:ind w:right="57"/>
              <w:jc w:val="both"/>
            </w:pPr>
            <w:r>
              <w:t>Nav.</w:t>
            </w:r>
          </w:p>
        </w:tc>
      </w:tr>
    </w:tbl>
    <w:p w14:paraId="5993489E" w14:textId="77777777" w:rsidR="00C02EDD" w:rsidRDefault="00C02EDD" w:rsidP="00C02EDD"/>
    <w:p w14:paraId="0255B7B5" w14:textId="77777777" w:rsidR="00C02EDD" w:rsidRPr="00FB41DC" w:rsidRDefault="00C02EDD" w:rsidP="00C02EDD"/>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C02EDD" w:rsidRPr="00FB41DC" w14:paraId="0A12EA6B" w14:textId="77777777" w:rsidTr="008B2F2E">
        <w:trPr>
          <w:jc w:val="center"/>
        </w:trPr>
        <w:tc>
          <w:tcPr>
            <w:tcW w:w="9474" w:type="dxa"/>
            <w:gridSpan w:val="3"/>
            <w:tcBorders>
              <w:top w:val="single" w:sz="4" w:space="0" w:color="auto"/>
            </w:tcBorders>
            <w:tcMar>
              <w:top w:w="57" w:type="dxa"/>
              <w:left w:w="57" w:type="dxa"/>
              <w:bottom w:w="57" w:type="dxa"/>
              <w:right w:w="57" w:type="dxa"/>
            </w:tcMar>
          </w:tcPr>
          <w:p w14:paraId="2D755A38" w14:textId="77777777" w:rsidR="00C02EDD" w:rsidRPr="00FB41DC" w:rsidRDefault="00C02EDD" w:rsidP="008B2F2E">
            <w:pPr>
              <w:pStyle w:val="naisnod"/>
              <w:spacing w:before="0" w:after="0"/>
              <w:ind w:left="57" w:right="57"/>
            </w:pPr>
            <w:r w:rsidRPr="00FB41DC">
              <w:t>VII. Tiesību akta projekta izpildes nodrošināšana un tās ietekme uz institūcijām</w:t>
            </w:r>
          </w:p>
        </w:tc>
      </w:tr>
      <w:tr w:rsidR="00C02EDD" w:rsidRPr="00FB41DC" w14:paraId="73F0B4E7" w14:textId="77777777" w:rsidTr="008B2F2E">
        <w:trPr>
          <w:trHeight w:val="427"/>
          <w:jc w:val="center"/>
        </w:trPr>
        <w:tc>
          <w:tcPr>
            <w:tcW w:w="486" w:type="dxa"/>
            <w:tcMar>
              <w:top w:w="57" w:type="dxa"/>
              <w:left w:w="57" w:type="dxa"/>
              <w:bottom w:w="57" w:type="dxa"/>
              <w:right w:w="57" w:type="dxa"/>
            </w:tcMar>
          </w:tcPr>
          <w:p w14:paraId="12B7CDB6" w14:textId="77777777" w:rsidR="00C02EDD" w:rsidRPr="00FB41DC" w:rsidRDefault="00C02EDD" w:rsidP="008B2F2E">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305B737E" w14:textId="77777777" w:rsidR="00C02EDD" w:rsidRPr="00FB41DC" w:rsidRDefault="00C02EDD" w:rsidP="008B2F2E">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3F6A8157" w14:textId="653C2A1B" w:rsidR="00C02EDD" w:rsidRPr="00563D3C" w:rsidRDefault="000872F6" w:rsidP="008B2F2E">
            <w:pPr>
              <w:pStyle w:val="naisc"/>
              <w:spacing w:before="0" w:after="0"/>
              <w:jc w:val="both"/>
            </w:pPr>
            <w:r>
              <w:t xml:space="preserve">Pašvaldības </w:t>
            </w:r>
          </w:p>
        </w:tc>
      </w:tr>
      <w:tr w:rsidR="00C02EDD" w:rsidRPr="00FB41DC" w14:paraId="20D000D8" w14:textId="77777777" w:rsidTr="008B2F2E">
        <w:trPr>
          <w:trHeight w:val="463"/>
          <w:jc w:val="center"/>
        </w:trPr>
        <w:tc>
          <w:tcPr>
            <w:tcW w:w="486" w:type="dxa"/>
            <w:tcMar>
              <w:top w:w="57" w:type="dxa"/>
              <w:left w:w="57" w:type="dxa"/>
              <w:bottom w:w="57" w:type="dxa"/>
              <w:right w:w="57" w:type="dxa"/>
            </w:tcMar>
          </w:tcPr>
          <w:p w14:paraId="7458FB00" w14:textId="77777777" w:rsidR="00C02EDD" w:rsidRPr="00FB41DC" w:rsidRDefault="00C02EDD" w:rsidP="008B2F2E">
            <w:pPr>
              <w:pStyle w:val="naisnod"/>
              <w:spacing w:before="0" w:after="0"/>
              <w:ind w:left="57" w:right="57"/>
              <w:jc w:val="left"/>
              <w:rPr>
                <w:b w:val="0"/>
              </w:rPr>
            </w:pPr>
            <w:r w:rsidRPr="00FB41DC">
              <w:rPr>
                <w:b w:val="0"/>
              </w:rPr>
              <w:lastRenderedPageBreak/>
              <w:t>2.</w:t>
            </w:r>
          </w:p>
        </w:tc>
        <w:tc>
          <w:tcPr>
            <w:tcW w:w="3118" w:type="dxa"/>
            <w:tcMar>
              <w:top w:w="57" w:type="dxa"/>
              <w:left w:w="57" w:type="dxa"/>
              <w:bottom w:w="57" w:type="dxa"/>
              <w:right w:w="57" w:type="dxa"/>
            </w:tcMar>
          </w:tcPr>
          <w:p w14:paraId="14A21D39" w14:textId="77777777" w:rsidR="00C02EDD" w:rsidRPr="00FB41DC" w:rsidRDefault="00C02EDD" w:rsidP="008B2F2E">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2A47CEAD" w14:textId="77777777" w:rsidR="00C02EDD" w:rsidRDefault="00C02EDD" w:rsidP="008B2F2E">
            <w:pPr>
              <w:pStyle w:val="naisnod"/>
              <w:spacing w:before="0" w:after="0"/>
              <w:ind w:right="57"/>
              <w:jc w:val="both"/>
              <w:rPr>
                <w:b w:val="0"/>
              </w:rPr>
            </w:pPr>
            <w:r>
              <w:rPr>
                <w:b w:val="0"/>
              </w:rPr>
              <w:t>Noteikumu projekts neietekmē iesaistīto institūciju funkcijas un uzdevumus.</w:t>
            </w:r>
          </w:p>
          <w:p w14:paraId="1FD09AD1" w14:textId="77777777" w:rsidR="00C02EDD" w:rsidRPr="00F862E3" w:rsidRDefault="00C02EDD" w:rsidP="008B2F2E">
            <w:pPr>
              <w:pStyle w:val="naisnod"/>
              <w:spacing w:before="0" w:after="0"/>
              <w:ind w:right="57"/>
              <w:jc w:val="both"/>
              <w:rPr>
                <w:b w:val="0"/>
              </w:rPr>
            </w:pPr>
            <w:r>
              <w:rPr>
                <w:b w:val="0"/>
              </w:rPr>
              <w:t>Nav paredzēta jauno institūciju izveide/likvidēšana/reorganizēšana.</w:t>
            </w:r>
          </w:p>
        </w:tc>
      </w:tr>
      <w:tr w:rsidR="00C02EDD" w:rsidRPr="00FB41DC" w14:paraId="2231BB49" w14:textId="77777777" w:rsidTr="008B2F2E">
        <w:trPr>
          <w:trHeight w:val="476"/>
          <w:jc w:val="center"/>
        </w:trPr>
        <w:tc>
          <w:tcPr>
            <w:tcW w:w="486" w:type="dxa"/>
            <w:tcMar>
              <w:top w:w="57" w:type="dxa"/>
              <w:left w:w="57" w:type="dxa"/>
              <w:bottom w:w="57" w:type="dxa"/>
              <w:right w:w="57" w:type="dxa"/>
            </w:tcMar>
          </w:tcPr>
          <w:p w14:paraId="66BD2BCB" w14:textId="77777777" w:rsidR="00C02EDD" w:rsidRPr="00FB41DC" w:rsidRDefault="00C02EDD" w:rsidP="008B2F2E">
            <w:pPr>
              <w:pStyle w:val="naiskr"/>
              <w:spacing w:before="0" w:after="0"/>
              <w:ind w:left="57" w:right="57"/>
            </w:pPr>
            <w:r>
              <w:t>3</w:t>
            </w:r>
            <w:r w:rsidRPr="00FB41DC">
              <w:t>.</w:t>
            </w:r>
          </w:p>
        </w:tc>
        <w:tc>
          <w:tcPr>
            <w:tcW w:w="3118" w:type="dxa"/>
            <w:tcMar>
              <w:top w:w="57" w:type="dxa"/>
              <w:left w:w="57" w:type="dxa"/>
              <w:bottom w:w="57" w:type="dxa"/>
              <w:right w:w="57" w:type="dxa"/>
            </w:tcMar>
          </w:tcPr>
          <w:p w14:paraId="0245F5F9" w14:textId="77777777" w:rsidR="00C02EDD" w:rsidRPr="00FB41DC" w:rsidRDefault="00C02EDD" w:rsidP="008B2F2E">
            <w:pPr>
              <w:pStyle w:val="naiskr"/>
              <w:spacing w:before="0" w:after="0"/>
              <w:ind w:left="57" w:right="57"/>
            </w:pPr>
            <w:r w:rsidRPr="00FB41DC">
              <w:t>Cita informācija</w:t>
            </w:r>
          </w:p>
        </w:tc>
        <w:tc>
          <w:tcPr>
            <w:tcW w:w="5870" w:type="dxa"/>
            <w:tcMar>
              <w:top w:w="57" w:type="dxa"/>
              <w:left w:w="57" w:type="dxa"/>
              <w:bottom w:w="57" w:type="dxa"/>
              <w:right w:w="57" w:type="dxa"/>
            </w:tcMar>
          </w:tcPr>
          <w:p w14:paraId="50FA0229" w14:textId="77777777" w:rsidR="00C02EDD" w:rsidRPr="00FB41DC" w:rsidRDefault="00C02EDD" w:rsidP="008B2F2E">
            <w:pPr>
              <w:pStyle w:val="naiskr"/>
              <w:spacing w:before="0" w:after="0"/>
              <w:ind w:left="57" w:right="57"/>
            </w:pPr>
            <w:r>
              <w:t>Nav</w:t>
            </w:r>
          </w:p>
        </w:tc>
      </w:tr>
    </w:tbl>
    <w:p w14:paraId="68EAA893" w14:textId="77777777" w:rsidR="00C02EDD" w:rsidRDefault="00C02EDD" w:rsidP="00C02EDD">
      <w:pPr>
        <w:pStyle w:val="naisf"/>
        <w:spacing w:before="0" w:after="0"/>
        <w:ind w:firstLine="374"/>
        <w:rPr>
          <w:b/>
        </w:rPr>
      </w:pPr>
    </w:p>
    <w:p w14:paraId="0D51ED11" w14:textId="3DD66072" w:rsidR="00C02EDD" w:rsidRPr="00EE5F73" w:rsidRDefault="00C02EDD" w:rsidP="00C02EDD">
      <w:pPr>
        <w:pStyle w:val="naisf"/>
        <w:spacing w:before="0" w:after="0"/>
        <w:ind w:firstLine="374"/>
        <w:rPr>
          <w:i/>
        </w:rPr>
      </w:pPr>
      <w:r>
        <w:rPr>
          <w:i/>
        </w:rPr>
        <w:t>Anotācijas III, I</w:t>
      </w:r>
      <w:r w:rsidRPr="00EE5F73">
        <w:rPr>
          <w:i/>
        </w:rPr>
        <w:t>V</w:t>
      </w:r>
      <w:r>
        <w:rPr>
          <w:i/>
        </w:rPr>
        <w:t xml:space="preserve"> un V</w:t>
      </w:r>
      <w:r w:rsidR="00866B25">
        <w:rPr>
          <w:i/>
        </w:rPr>
        <w:t xml:space="preserve"> </w:t>
      </w:r>
      <w:r w:rsidRPr="00EE5F73">
        <w:rPr>
          <w:i/>
        </w:rPr>
        <w:t>sadaļa – noteikumu projekts šo jomu neskar.</w:t>
      </w:r>
    </w:p>
    <w:p w14:paraId="1B005A9A" w14:textId="77777777" w:rsidR="00C02EDD" w:rsidRPr="00ED433D" w:rsidRDefault="00C02EDD" w:rsidP="00C02EDD"/>
    <w:p w14:paraId="77A08CF9" w14:textId="77777777" w:rsidR="00C02EDD" w:rsidRPr="00ED433D" w:rsidRDefault="00C02EDD" w:rsidP="00C02EDD">
      <w:r w:rsidRPr="00ED433D">
        <w:t>Iesniedzējs:</w:t>
      </w:r>
    </w:p>
    <w:p w14:paraId="654D3426" w14:textId="2D91D20D" w:rsidR="00C02EDD" w:rsidRPr="00ED433D" w:rsidRDefault="00261E06" w:rsidP="00C02EDD">
      <w:pPr>
        <w:pStyle w:val="tv2161"/>
        <w:spacing w:before="0" w:line="240" w:lineRule="auto"/>
        <w:ind w:firstLine="0"/>
        <w:jc w:val="both"/>
        <w:rPr>
          <w:rFonts w:ascii="Times New Roman" w:hAnsi="Times New Roman"/>
          <w:sz w:val="24"/>
          <w:szCs w:val="24"/>
        </w:rPr>
      </w:pPr>
      <w:r>
        <w:rPr>
          <w:rFonts w:ascii="Times New Roman" w:hAnsi="Times New Roman"/>
          <w:sz w:val="24"/>
          <w:szCs w:val="24"/>
        </w:rPr>
        <w:t>v</w:t>
      </w:r>
      <w:r w:rsidRPr="00ED433D">
        <w:rPr>
          <w:rFonts w:ascii="Times New Roman" w:hAnsi="Times New Roman"/>
          <w:sz w:val="24"/>
          <w:szCs w:val="24"/>
        </w:rPr>
        <w:t xml:space="preserve">ides </w:t>
      </w:r>
      <w:r w:rsidR="00C02EDD" w:rsidRPr="00ED433D">
        <w:rPr>
          <w:rFonts w:ascii="Times New Roman" w:hAnsi="Times New Roman"/>
          <w:sz w:val="24"/>
          <w:szCs w:val="24"/>
        </w:rPr>
        <w:t xml:space="preserve">aizsardzības un </w:t>
      </w:r>
    </w:p>
    <w:p w14:paraId="5DD69435" w14:textId="77777777" w:rsidR="00C02EDD" w:rsidRDefault="00C02EDD" w:rsidP="00C02EDD">
      <w:r>
        <w:t>reģionālās attīstības ministrs</w:t>
      </w:r>
      <w:r>
        <w:tab/>
      </w:r>
      <w:r>
        <w:tab/>
      </w:r>
      <w:r>
        <w:tab/>
      </w:r>
      <w:r>
        <w:tab/>
      </w:r>
      <w:r>
        <w:tab/>
      </w:r>
      <w:r>
        <w:tab/>
        <w:t>K.Gerhards</w:t>
      </w:r>
    </w:p>
    <w:p w14:paraId="0C009F81" w14:textId="77777777" w:rsidR="00C02EDD" w:rsidRDefault="00C02EDD" w:rsidP="00C02EDD"/>
    <w:p w14:paraId="0EF3E112" w14:textId="77777777" w:rsidR="00C02EDD" w:rsidRDefault="00C02EDD" w:rsidP="00C02EDD"/>
    <w:p w14:paraId="3D0E34C6" w14:textId="77777777" w:rsidR="00C02EDD" w:rsidRPr="00ED433D" w:rsidRDefault="00C02EDD" w:rsidP="00C02EDD">
      <w:r w:rsidRPr="00ED433D">
        <w:t>Vīza:</w:t>
      </w:r>
    </w:p>
    <w:p w14:paraId="650B6379" w14:textId="4E341836" w:rsidR="00C02EDD" w:rsidRPr="00DF5FC1" w:rsidRDefault="00261E06" w:rsidP="00C02EDD">
      <w:bookmarkStart w:id="0" w:name="p2008"/>
      <w:bookmarkEnd w:id="0"/>
      <w:r>
        <w:t xml:space="preserve">valsts </w:t>
      </w:r>
      <w:r w:rsidR="00C02EDD">
        <w:t>sekretārs</w:t>
      </w:r>
      <w:r w:rsidR="00C02EDD">
        <w:tab/>
      </w:r>
      <w:r w:rsidR="00C02EDD">
        <w:tab/>
      </w:r>
      <w:r w:rsidR="00C02EDD">
        <w:tab/>
      </w:r>
      <w:r w:rsidR="00C02EDD">
        <w:tab/>
      </w:r>
      <w:r w:rsidR="00C02EDD">
        <w:tab/>
      </w:r>
      <w:r w:rsidR="00C02EDD">
        <w:tab/>
      </w:r>
      <w:r w:rsidR="00C02EDD">
        <w:tab/>
        <w:t>R.Muciņš</w:t>
      </w:r>
      <w:r w:rsidR="00C02EDD">
        <w:tab/>
      </w:r>
      <w:r w:rsidR="00C02EDD">
        <w:tab/>
      </w:r>
      <w:r w:rsidR="00C02EDD">
        <w:tab/>
      </w:r>
      <w:r w:rsidR="00C02EDD">
        <w:tab/>
      </w:r>
      <w:r w:rsidR="00C02EDD">
        <w:tab/>
      </w:r>
      <w:r w:rsidR="00C02EDD">
        <w:tab/>
      </w:r>
      <w:r w:rsidR="00C02EDD">
        <w:tab/>
      </w:r>
    </w:p>
    <w:p w14:paraId="00F4071B" w14:textId="77777777" w:rsidR="00C02EDD" w:rsidRPr="00F01AAE" w:rsidRDefault="00C02EDD" w:rsidP="00C02EDD">
      <w:pPr>
        <w:pStyle w:val="tv2161"/>
        <w:spacing w:before="0" w:line="240" w:lineRule="auto"/>
        <w:ind w:firstLine="0"/>
        <w:jc w:val="both"/>
        <w:rPr>
          <w:rFonts w:ascii="Times New Roman" w:hAnsi="Times New Roman"/>
          <w:sz w:val="28"/>
          <w:szCs w:val="28"/>
        </w:rPr>
      </w:pPr>
      <w:r w:rsidRPr="00F01AAE">
        <w:rPr>
          <w:rFonts w:ascii="Times New Roman" w:hAnsi="Times New Roman"/>
          <w:sz w:val="28"/>
          <w:szCs w:val="28"/>
        </w:rPr>
        <w:t xml:space="preserve">                                                   </w:t>
      </w:r>
      <w:r w:rsidRPr="00F01AAE">
        <w:rPr>
          <w:rFonts w:ascii="Times New Roman" w:hAnsi="Times New Roman"/>
          <w:sz w:val="28"/>
          <w:szCs w:val="28"/>
        </w:rPr>
        <w:tab/>
        <w:t xml:space="preserve"> </w:t>
      </w:r>
    </w:p>
    <w:p w14:paraId="2CC14ABC" w14:textId="6772ABAF" w:rsidR="00C02EDD" w:rsidRPr="00507719" w:rsidRDefault="00A4422D" w:rsidP="00C02EDD">
      <w:pPr>
        <w:rPr>
          <w:sz w:val="20"/>
          <w:szCs w:val="20"/>
        </w:rPr>
      </w:pPr>
      <w:r>
        <w:rPr>
          <w:sz w:val="20"/>
          <w:szCs w:val="20"/>
        </w:rPr>
        <w:t>16</w:t>
      </w:r>
      <w:r w:rsidR="00C02EDD">
        <w:rPr>
          <w:sz w:val="20"/>
          <w:szCs w:val="20"/>
        </w:rPr>
        <w:t>.1</w:t>
      </w:r>
      <w:r w:rsidR="00033D55">
        <w:rPr>
          <w:sz w:val="20"/>
          <w:szCs w:val="20"/>
        </w:rPr>
        <w:t>2</w:t>
      </w:r>
      <w:r w:rsidR="00C02EDD">
        <w:rPr>
          <w:sz w:val="20"/>
          <w:szCs w:val="20"/>
        </w:rPr>
        <w:t>.2016. 09</w:t>
      </w:r>
      <w:r w:rsidR="00C02EDD" w:rsidRPr="00507719">
        <w:rPr>
          <w:sz w:val="20"/>
          <w:szCs w:val="20"/>
        </w:rPr>
        <w:t>:25</w:t>
      </w:r>
    </w:p>
    <w:p w14:paraId="0E5CE36C" w14:textId="3F6FCFC1" w:rsidR="00C02EDD" w:rsidRPr="00507719" w:rsidRDefault="00A4422D" w:rsidP="00C02EDD">
      <w:pPr>
        <w:tabs>
          <w:tab w:val="left" w:pos="3465"/>
        </w:tabs>
        <w:rPr>
          <w:sz w:val="20"/>
          <w:szCs w:val="20"/>
        </w:rPr>
      </w:pPr>
      <w:r>
        <w:rPr>
          <w:sz w:val="20"/>
          <w:szCs w:val="20"/>
        </w:rPr>
        <w:t>1169</w:t>
      </w:r>
      <w:r w:rsidR="00C02EDD" w:rsidRPr="00507719">
        <w:rPr>
          <w:sz w:val="20"/>
          <w:szCs w:val="20"/>
        </w:rPr>
        <w:tab/>
      </w:r>
    </w:p>
    <w:p w14:paraId="1C8D4C0A" w14:textId="77777777" w:rsidR="00C02EDD" w:rsidRPr="00507719" w:rsidRDefault="00C02EDD" w:rsidP="00C02EDD">
      <w:pPr>
        <w:rPr>
          <w:sz w:val="20"/>
          <w:szCs w:val="20"/>
        </w:rPr>
      </w:pPr>
      <w:r w:rsidRPr="00507719">
        <w:rPr>
          <w:sz w:val="20"/>
          <w:szCs w:val="20"/>
        </w:rPr>
        <w:t>I.Doniņa</w:t>
      </w:r>
    </w:p>
    <w:p w14:paraId="73AAD463" w14:textId="77777777" w:rsidR="00C02EDD" w:rsidRPr="00563D3C" w:rsidRDefault="00C02EDD" w:rsidP="00C02EDD">
      <w:pPr>
        <w:rPr>
          <w:sz w:val="20"/>
          <w:szCs w:val="20"/>
        </w:rPr>
      </w:pPr>
      <w:r w:rsidRPr="00507719">
        <w:rPr>
          <w:sz w:val="20"/>
          <w:szCs w:val="20"/>
        </w:rPr>
        <w:t>6</w:t>
      </w:r>
      <w:smartTag w:uri="schemas-tilde-lv/tildestengine" w:element="phone">
        <w:smartTagPr>
          <w:attr w:name="phone_number" w:val="7026515"/>
        </w:smartTagPr>
        <w:r w:rsidRPr="00507719">
          <w:rPr>
            <w:sz w:val="20"/>
            <w:szCs w:val="20"/>
          </w:rPr>
          <w:t>7026515</w:t>
        </w:r>
      </w:smartTag>
      <w:r w:rsidRPr="00507719">
        <w:rPr>
          <w:sz w:val="20"/>
          <w:szCs w:val="20"/>
        </w:rPr>
        <w:t xml:space="preserve">; </w:t>
      </w:r>
      <w:hyperlink r:id="rId10" w:history="1">
        <w:r w:rsidRPr="00507719">
          <w:rPr>
            <w:rStyle w:val="Hyperlink"/>
            <w:sz w:val="20"/>
            <w:szCs w:val="20"/>
          </w:rPr>
          <w:t>ilze.donina@varam.gov.lv</w:t>
        </w:r>
      </w:hyperlink>
    </w:p>
    <w:p w14:paraId="7BA2DDB9" w14:textId="77777777" w:rsidR="00C02EDD" w:rsidRDefault="00C02EDD" w:rsidP="00C02EDD"/>
    <w:p w14:paraId="3220FF43" w14:textId="25CDA1BE" w:rsidR="00A4422D" w:rsidRDefault="00A4422D"/>
    <w:p w14:paraId="2A225EC5" w14:textId="77777777" w:rsidR="00A4422D" w:rsidRPr="00A4422D" w:rsidRDefault="00A4422D" w:rsidP="00A4422D"/>
    <w:p w14:paraId="5600465D" w14:textId="77777777" w:rsidR="00A4422D" w:rsidRPr="00A4422D" w:rsidRDefault="00A4422D" w:rsidP="00A4422D"/>
    <w:p w14:paraId="624FDEA6" w14:textId="77777777" w:rsidR="00A4422D" w:rsidRPr="00A4422D" w:rsidRDefault="00A4422D" w:rsidP="00A4422D"/>
    <w:p w14:paraId="5C430E7F" w14:textId="77777777" w:rsidR="00A4422D" w:rsidRPr="00A4422D" w:rsidRDefault="00A4422D" w:rsidP="00A4422D">
      <w:bookmarkStart w:id="1" w:name="_GoBack"/>
      <w:bookmarkEnd w:id="1"/>
    </w:p>
    <w:p w14:paraId="5CC2CCDD" w14:textId="13901893" w:rsidR="00A4422D" w:rsidRDefault="00A4422D" w:rsidP="00A4422D"/>
    <w:p w14:paraId="1A0B6B3D" w14:textId="77777777" w:rsidR="000D6C3A" w:rsidRPr="00A4422D" w:rsidRDefault="000D6C3A" w:rsidP="00A4422D">
      <w:pPr>
        <w:jc w:val="center"/>
      </w:pPr>
    </w:p>
    <w:sectPr w:rsidR="000D6C3A" w:rsidRPr="00A4422D" w:rsidSect="00017A3B">
      <w:headerReference w:type="default" r:id="rId11"/>
      <w:footerReference w:type="default" r:id="rId12"/>
      <w:footerReference w:type="first" r:id="rId13"/>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C99C8" w14:textId="77777777" w:rsidR="00806148" w:rsidRDefault="00806148" w:rsidP="00C02EDD">
      <w:r>
        <w:separator/>
      </w:r>
    </w:p>
  </w:endnote>
  <w:endnote w:type="continuationSeparator" w:id="0">
    <w:p w14:paraId="71F69CCE" w14:textId="77777777" w:rsidR="00806148" w:rsidRDefault="00806148" w:rsidP="00C0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AB7C" w14:textId="77777777" w:rsidR="00A4422D" w:rsidRPr="00A4422D" w:rsidRDefault="00A4422D" w:rsidP="00A4422D">
    <w:pPr>
      <w:jc w:val="both"/>
      <w:rPr>
        <w:szCs w:val="28"/>
      </w:rPr>
    </w:pPr>
    <w:r w:rsidRPr="00A4422D">
      <w:t>VARAMAnot_1511216_inform;</w:t>
    </w:r>
    <w:r w:rsidRPr="00A4422D">
      <w:rPr>
        <w:szCs w:val="28"/>
      </w:rPr>
      <w:t xml:space="preserve"> Ministru kabineta noteikumu projekta “Noteikumi par informācijas sniegšanas kārtību par savākto, reģenerācijai nodoto, atkritumu poligonā nodoto un atkritumu poligonā apglabāto sadzīves atkritumu masu”” sākotnējās ietekmes novērtējuma </w:t>
    </w:r>
    <w:smartTag w:uri="schemas-tilde-lv/tildestengine" w:element="veidnes">
      <w:smartTagPr>
        <w:attr w:name="text" w:val="ziņojums"/>
        <w:attr w:name="baseform" w:val="ziņojums"/>
        <w:attr w:name="id" w:val="-1"/>
      </w:smartTagPr>
      <w:r w:rsidRPr="00A4422D">
        <w:rPr>
          <w:szCs w:val="28"/>
        </w:rPr>
        <w:t>ziņojums</w:t>
      </w:r>
    </w:smartTag>
    <w:r w:rsidRPr="00A4422D">
      <w:rPr>
        <w:szCs w:val="28"/>
      </w:rPr>
      <w:t xml:space="preserve"> (anotācija)</w:t>
    </w:r>
  </w:p>
  <w:p w14:paraId="07A11539" w14:textId="77777777" w:rsidR="00C6407D" w:rsidRPr="00C02EDD" w:rsidRDefault="00806148" w:rsidP="00C02EDD">
    <w:pPr>
      <w:jc w:val="both"/>
    </w:pPr>
  </w:p>
  <w:p w14:paraId="49B7D358" w14:textId="77777777" w:rsidR="00C6407D" w:rsidRPr="00C6407D" w:rsidRDefault="00806148" w:rsidP="00C640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EBA2C" w14:textId="3E745DB7" w:rsidR="00A4422D" w:rsidRPr="00A4422D" w:rsidRDefault="00A4422D" w:rsidP="00A4422D">
    <w:pPr>
      <w:jc w:val="both"/>
      <w:rPr>
        <w:szCs w:val="28"/>
      </w:rPr>
    </w:pPr>
    <w:r w:rsidRPr="00A4422D">
      <w:t>VARAM</w:t>
    </w:r>
    <w:r w:rsidRPr="00A4422D">
      <w:t>Anot</w:t>
    </w:r>
    <w:r w:rsidRPr="00A4422D">
      <w:t>_1511216_inform;</w:t>
    </w:r>
    <w:r w:rsidRPr="00A4422D">
      <w:rPr>
        <w:szCs w:val="28"/>
      </w:rPr>
      <w:t xml:space="preserve"> </w:t>
    </w:r>
    <w:r w:rsidRPr="00A4422D">
      <w:rPr>
        <w:szCs w:val="28"/>
      </w:rPr>
      <w:t xml:space="preserve">Ministru kabineta noteikumu projekta “Noteikumi par informācijas sniegšanas kārtību par savākto, reģenerācijai nodoto, atkritumu poligonā nodoto un atkritumu poligonā apglabāto sadzīves atkritumu masu”” sākotnējās ietekmes novērtējuma </w:t>
    </w:r>
    <w:smartTag w:uri="schemas-tilde-lv/tildestengine" w:element="veidnes">
      <w:smartTagPr>
        <w:attr w:name="text" w:val="ziņojums"/>
        <w:attr w:name="baseform" w:val="ziņojums"/>
        <w:attr w:name="id" w:val="-1"/>
      </w:smartTagPr>
      <w:r w:rsidRPr="00A4422D">
        <w:rPr>
          <w:szCs w:val="28"/>
        </w:rPr>
        <w:t>ziņojums</w:t>
      </w:r>
    </w:smartTag>
    <w:r w:rsidRPr="00A4422D">
      <w:rPr>
        <w:szCs w:val="28"/>
      </w:rPr>
      <w:t xml:space="preserve"> (anotācija)</w:t>
    </w:r>
  </w:p>
  <w:p w14:paraId="1D84D692" w14:textId="5E0D3FE1" w:rsidR="00A4422D" w:rsidRPr="00CF73C4" w:rsidRDefault="00A4422D" w:rsidP="00A4422D">
    <w:r w:rsidRPr="00CF73C4">
      <w:t xml:space="preserve"> </w:t>
    </w:r>
  </w:p>
  <w:p w14:paraId="37B45DF2" w14:textId="77777777" w:rsidR="00A4422D" w:rsidRDefault="00A44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968B1" w14:textId="77777777" w:rsidR="00806148" w:rsidRDefault="00806148" w:rsidP="00C02EDD">
      <w:r>
        <w:separator/>
      </w:r>
    </w:p>
  </w:footnote>
  <w:footnote w:type="continuationSeparator" w:id="0">
    <w:p w14:paraId="55F85B42" w14:textId="77777777" w:rsidR="00806148" w:rsidRDefault="00806148" w:rsidP="00C02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3089790"/>
      <w:docPartObj>
        <w:docPartGallery w:val="Page Numbers (Top of Page)"/>
        <w:docPartUnique/>
      </w:docPartObj>
    </w:sdtPr>
    <w:sdtEndPr>
      <w:rPr>
        <w:noProof/>
      </w:rPr>
    </w:sdtEndPr>
    <w:sdtContent>
      <w:p w14:paraId="69B30C5E" w14:textId="16308BB6" w:rsidR="0007078D" w:rsidRDefault="0007078D">
        <w:pPr>
          <w:pStyle w:val="Header"/>
          <w:jc w:val="center"/>
        </w:pPr>
        <w:r>
          <w:fldChar w:fldCharType="begin"/>
        </w:r>
        <w:r>
          <w:instrText xml:space="preserve"> PAGE   \* MERGEFORMAT </w:instrText>
        </w:r>
        <w:r>
          <w:fldChar w:fldCharType="separate"/>
        </w:r>
        <w:r w:rsidR="00D91AEF">
          <w:rPr>
            <w:noProof/>
          </w:rPr>
          <w:t>5</w:t>
        </w:r>
        <w:r>
          <w:rPr>
            <w:noProof/>
          </w:rPr>
          <w:fldChar w:fldCharType="end"/>
        </w:r>
      </w:p>
    </w:sdtContent>
  </w:sdt>
  <w:p w14:paraId="2E81ABC5" w14:textId="77777777" w:rsidR="0007078D" w:rsidRDefault="000707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3262E"/>
    <w:multiLevelType w:val="hybridMultilevel"/>
    <w:tmpl w:val="D8AA9F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EA5A91"/>
    <w:multiLevelType w:val="hybridMultilevel"/>
    <w:tmpl w:val="501CBFA8"/>
    <w:lvl w:ilvl="0" w:tplc="7BE20482">
      <w:start w:val="11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8A219E"/>
    <w:multiLevelType w:val="hybridMultilevel"/>
    <w:tmpl w:val="31DA0020"/>
    <w:lvl w:ilvl="0" w:tplc="96AA90B0">
      <w:start w:val="3"/>
      <w:numFmt w:val="bullet"/>
      <w:lvlText w:val="-"/>
      <w:lvlJc w:val="left"/>
      <w:pPr>
        <w:ind w:left="453" w:hanging="360"/>
      </w:pPr>
      <w:rPr>
        <w:rFonts w:ascii="Times New Roman" w:eastAsia="Calibri" w:hAnsi="Times New Roman" w:cs="Times New Roman" w:hint="default"/>
        <w:sz w:val="24"/>
      </w:rPr>
    </w:lvl>
    <w:lvl w:ilvl="1" w:tplc="04260003" w:tentative="1">
      <w:start w:val="1"/>
      <w:numFmt w:val="bullet"/>
      <w:lvlText w:val="o"/>
      <w:lvlJc w:val="left"/>
      <w:pPr>
        <w:ind w:left="1173" w:hanging="360"/>
      </w:pPr>
      <w:rPr>
        <w:rFonts w:ascii="Courier New" w:hAnsi="Courier New" w:cs="Courier New" w:hint="default"/>
      </w:rPr>
    </w:lvl>
    <w:lvl w:ilvl="2" w:tplc="04260005" w:tentative="1">
      <w:start w:val="1"/>
      <w:numFmt w:val="bullet"/>
      <w:lvlText w:val=""/>
      <w:lvlJc w:val="left"/>
      <w:pPr>
        <w:ind w:left="1893" w:hanging="360"/>
      </w:pPr>
      <w:rPr>
        <w:rFonts w:ascii="Wingdings" w:hAnsi="Wingdings" w:hint="default"/>
      </w:rPr>
    </w:lvl>
    <w:lvl w:ilvl="3" w:tplc="04260001" w:tentative="1">
      <w:start w:val="1"/>
      <w:numFmt w:val="bullet"/>
      <w:lvlText w:val=""/>
      <w:lvlJc w:val="left"/>
      <w:pPr>
        <w:ind w:left="2613" w:hanging="360"/>
      </w:pPr>
      <w:rPr>
        <w:rFonts w:ascii="Symbol" w:hAnsi="Symbol" w:hint="default"/>
      </w:rPr>
    </w:lvl>
    <w:lvl w:ilvl="4" w:tplc="04260003" w:tentative="1">
      <w:start w:val="1"/>
      <w:numFmt w:val="bullet"/>
      <w:lvlText w:val="o"/>
      <w:lvlJc w:val="left"/>
      <w:pPr>
        <w:ind w:left="3333" w:hanging="360"/>
      </w:pPr>
      <w:rPr>
        <w:rFonts w:ascii="Courier New" w:hAnsi="Courier New" w:cs="Courier New" w:hint="default"/>
      </w:rPr>
    </w:lvl>
    <w:lvl w:ilvl="5" w:tplc="04260005" w:tentative="1">
      <w:start w:val="1"/>
      <w:numFmt w:val="bullet"/>
      <w:lvlText w:val=""/>
      <w:lvlJc w:val="left"/>
      <w:pPr>
        <w:ind w:left="4053" w:hanging="360"/>
      </w:pPr>
      <w:rPr>
        <w:rFonts w:ascii="Wingdings" w:hAnsi="Wingdings" w:hint="default"/>
      </w:rPr>
    </w:lvl>
    <w:lvl w:ilvl="6" w:tplc="04260001" w:tentative="1">
      <w:start w:val="1"/>
      <w:numFmt w:val="bullet"/>
      <w:lvlText w:val=""/>
      <w:lvlJc w:val="left"/>
      <w:pPr>
        <w:ind w:left="4773" w:hanging="360"/>
      </w:pPr>
      <w:rPr>
        <w:rFonts w:ascii="Symbol" w:hAnsi="Symbol" w:hint="default"/>
      </w:rPr>
    </w:lvl>
    <w:lvl w:ilvl="7" w:tplc="04260003" w:tentative="1">
      <w:start w:val="1"/>
      <w:numFmt w:val="bullet"/>
      <w:lvlText w:val="o"/>
      <w:lvlJc w:val="left"/>
      <w:pPr>
        <w:ind w:left="5493" w:hanging="360"/>
      </w:pPr>
      <w:rPr>
        <w:rFonts w:ascii="Courier New" w:hAnsi="Courier New" w:cs="Courier New" w:hint="default"/>
      </w:rPr>
    </w:lvl>
    <w:lvl w:ilvl="8" w:tplc="04260005" w:tentative="1">
      <w:start w:val="1"/>
      <w:numFmt w:val="bullet"/>
      <w:lvlText w:val=""/>
      <w:lvlJc w:val="left"/>
      <w:pPr>
        <w:ind w:left="6213" w:hanging="360"/>
      </w:pPr>
      <w:rPr>
        <w:rFonts w:ascii="Wingdings" w:hAnsi="Wingdings" w:hint="default"/>
      </w:rPr>
    </w:lvl>
  </w:abstractNum>
  <w:abstractNum w:abstractNumId="3" w15:restartNumberingAfterBreak="0">
    <w:nsid w:val="70C870CE"/>
    <w:multiLevelType w:val="hybridMultilevel"/>
    <w:tmpl w:val="E79AC1E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7FFD6AA6"/>
    <w:multiLevelType w:val="hybridMultilevel"/>
    <w:tmpl w:val="6F9AEF30"/>
    <w:lvl w:ilvl="0" w:tplc="9294DAB8">
      <w:start w:val="1"/>
      <w:numFmt w:val="decimal"/>
      <w:lvlText w:val="%1)"/>
      <w:lvlJc w:val="left"/>
      <w:pPr>
        <w:ind w:left="420" w:hanging="360"/>
      </w:pPr>
    </w:lvl>
    <w:lvl w:ilvl="1" w:tplc="04260019">
      <w:start w:val="1"/>
      <w:numFmt w:val="lowerLetter"/>
      <w:lvlText w:val="%2."/>
      <w:lvlJc w:val="left"/>
      <w:pPr>
        <w:ind w:left="1140" w:hanging="360"/>
      </w:pPr>
    </w:lvl>
    <w:lvl w:ilvl="2" w:tplc="0426001B">
      <w:start w:val="1"/>
      <w:numFmt w:val="lowerRoman"/>
      <w:lvlText w:val="%3."/>
      <w:lvlJc w:val="right"/>
      <w:pPr>
        <w:ind w:left="1860" w:hanging="180"/>
      </w:pPr>
    </w:lvl>
    <w:lvl w:ilvl="3" w:tplc="0426000F">
      <w:start w:val="1"/>
      <w:numFmt w:val="decimal"/>
      <w:lvlText w:val="%4."/>
      <w:lvlJc w:val="left"/>
      <w:pPr>
        <w:ind w:left="2580" w:hanging="360"/>
      </w:pPr>
    </w:lvl>
    <w:lvl w:ilvl="4" w:tplc="04260019">
      <w:start w:val="1"/>
      <w:numFmt w:val="lowerLetter"/>
      <w:lvlText w:val="%5."/>
      <w:lvlJc w:val="left"/>
      <w:pPr>
        <w:ind w:left="3300" w:hanging="360"/>
      </w:pPr>
    </w:lvl>
    <w:lvl w:ilvl="5" w:tplc="0426001B">
      <w:start w:val="1"/>
      <w:numFmt w:val="lowerRoman"/>
      <w:lvlText w:val="%6."/>
      <w:lvlJc w:val="right"/>
      <w:pPr>
        <w:ind w:left="4020" w:hanging="180"/>
      </w:pPr>
    </w:lvl>
    <w:lvl w:ilvl="6" w:tplc="0426000F">
      <w:start w:val="1"/>
      <w:numFmt w:val="decimal"/>
      <w:lvlText w:val="%7."/>
      <w:lvlJc w:val="left"/>
      <w:pPr>
        <w:ind w:left="4740" w:hanging="360"/>
      </w:pPr>
    </w:lvl>
    <w:lvl w:ilvl="7" w:tplc="04260019">
      <w:start w:val="1"/>
      <w:numFmt w:val="lowerLetter"/>
      <w:lvlText w:val="%8."/>
      <w:lvlJc w:val="left"/>
      <w:pPr>
        <w:ind w:left="5460" w:hanging="360"/>
      </w:pPr>
    </w:lvl>
    <w:lvl w:ilvl="8" w:tplc="0426001B">
      <w:start w:val="1"/>
      <w:numFmt w:val="lowerRoman"/>
      <w:lvlText w:val="%9."/>
      <w:lvlJc w:val="right"/>
      <w:pPr>
        <w:ind w:left="61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DD"/>
    <w:rsid w:val="00017A3B"/>
    <w:rsid w:val="00033D55"/>
    <w:rsid w:val="00060D21"/>
    <w:rsid w:val="0007078D"/>
    <w:rsid w:val="000872F6"/>
    <w:rsid w:val="000B2BE7"/>
    <w:rsid w:val="000C0368"/>
    <w:rsid w:val="000D6C3A"/>
    <w:rsid w:val="000D730B"/>
    <w:rsid w:val="0013004A"/>
    <w:rsid w:val="0019051E"/>
    <w:rsid w:val="00261E06"/>
    <w:rsid w:val="002A0AD1"/>
    <w:rsid w:val="002F36E5"/>
    <w:rsid w:val="00387ADF"/>
    <w:rsid w:val="00390E23"/>
    <w:rsid w:val="00421EE9"/>
    <w:rsid w:val="004B40B3"/>
    <w:rsid w:val="0051773A"/>
    <w:rsid w:val="005643BA"/>
    <w:rsid w:val="00627BF1"/>
    <w:rsid w:val="006865B9"/>
    <w:rsid w:val="007125D8"/>
    <w:rsid w:val="007252A1"/>
    <w:rsid w:val="00797F90"/>
    <w:rsid w:val="00806148"/>
    <w:rsid w:val="008221E0"/>
    <w:rsid w:val="00866B25"/>
    <w:rsid w:val="008846E3"/>
    <w:rsid w:val="00987A7E"/>
    <w:rsid w:val="00A4422D"/>
    <w:rsid w:val="00A4683D"/>
    <w:rsid w:val="00A5504A"/>
    <w:rsid w:val="00B079A2"/>
    <w:rsid w:val="00B92D3D"/>
    <w:rsid w:val="00B97C23"/>
    <w:rsid w:val="00C02EDD"/>
    <w:rsid w:val="00C066BF"/>
    <w:rsid w:val="00CF200F"/>
    <w:rsid w:val="00D844C1"/>
    <w:rsid w:val="00D91AEF"/>
    <w:rsid w:val="00E10CA1"/>
    <w:rsid w:val="00E52182"/>
    <w:rsid w:val="00EC70E1"/>
    <w:rsid w:val="00EE0AFB"/>
    <w:rsid w:val="00F321A0"/>
    <w:rsid w:val="00F926CE"/>
    <w:rsid w:val="00FE7D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schemas-tilde-lv/tildestengine" w:name="phone"/>
  <w:shapeDefaults>
    <o:shapedefaults v:ext="edit" spidmax="2049"/>
    <o:shapelayout v:ext="edit">
      <o:idmap v:ext="edit" data="1"/>
    </o:shapelayout>
  </w:shapeDefaults>
  <w:decimalSymbol w:val=","/>
  <w:listSeparator w:val=";"/>
  <w14:docId w14:val="185880C5"/>
  <w15:chartTrackingRefBased/>
  <w15:docId w15:val="{8B98197B-D9E9-4CAC-995F-FDB6C428F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EDD"/>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C02EDD"/>
    <w:pPr>
      <w:spacing w:before="75" w:after="75"/>
      <w:ind w:firstLine="375"/>
      <w:jc w:val="both"/>
    </w:pPr>
  </w:style>
  <w:style w:type="character" w:styleId="Hyperlink">
    <w:name w:val="Hyperlink"/>
    <w:rsid w:val="00C02EDD"/>
    <w:rPr>
      <w:rFonts w:cs="Times New Roman"/>
      <w:color w:val="0000FF"/>
      <w:u w:val="single"/>
    </w:rPr>
  </w:style>
  <w:style w:type="paragraph" w:customStyle="1" w:styleId="naisnod">
    <w:name w:val="naisnod"/>
    <w:basedOn w:val="Normal"/>
    <w:rsid w:val="00C02EDD"/>
    <w:pPr>
      <w:spacing w:before="150" w:after="150"/>
      <w:jc w:val="center"/>
    </w:pPr>
    <w:rPr>
      <w:b/>
      <w:bCs/>
    </w:rPr>
  </w:style>
  <w:style w:type="paragraph" w:customStyle="1" w:styleId="naiskr">
    <w:name w:val="naiskr"/>
    <w:basedOn w:val="Normal"/>
    <w:rsid w:val="00C02EDD"/>
    <w:pPr>
      <w:spacing w:before="75" w:after="75"/>
    </w:pPr>
  </w:style>
  <w:style w:type="paragraph" w:customStyle="1" w:styleId="naisc">
    <w:name w:val="naisc"/>
    <w:basedOn w:val="Normal"/>
    <w:rsid w:val="00C02EDD"/>
    <w:pPr>
      <w:spacing w:before="75" w:after="75"/>
      <w:jc w:val="center"/>
    </w:pPr>
  </w:style>
  <w:style w:type="character" w:styleId="Strong">
    <w:name w:val="Strong"/>
    <w:uiPriority w:val="22"/>
    <w:qFormat/>
    <w:rsid w:val="00C02EDD"/>
    <w:rPr>
      <w:b/>
      <w:bCs/>
    </w:rPr>
  </w:style>
  <w:style w:type="paragraph" w:customStyle="1" w:styleId="tv2161">
    <w:name w:val="tv2161"/>
    <w:basedOn w:val="Normal"/>
    <w:rsid w:val="00C02EDD"/>
    <w:pPr>
      <w:spacing w:before="240" w:line="360" w:lineRule="auto"/>
      <w:ind w:firstLine="259"/>
      <w:jc w:val="right"/>
    </w:pPr>
    <w:rPr>
      <w:rFonts w:ascii="Verdana" w:hAnsi="Verdana"/>
      <w:sz w:val="16"/>
      <w:szCs w:val="16"/>
      <w:lang w:eastAsia="en-US"/>
    </w:rPr>
  </w:style>
  <w:style w:type="paragraph" w:styleId="ListParagraph">
    <w:name w:val="List Paragraph"/>
    <w:basedOn w:val="Normal"/>
    <w:uiPriority w:val="34"/>
    <w:qFormat/>
    <w:rsid w:val="00C02EDD"/>
    <w:pPr>
      <w:spacing w:after="200" w:line="276" w:lineRule="auto"/>
      <w:ind w:left="720"/>
      <w:contextualSpacing/>
    </w:pPr>
    <w:rPr>
      <w:rFonts w:ascii="Calibri" w:eastAsia="Calibri" w:hAnsi="Calibri"/>
      <w:sz w:val="22"/>
      <w:szCs w:val="22"/>
      <w:lang w:val="en-US" w:eastAsia="en-US"/>
    </w:rPr>
  </w:style>
  <w:style w:type="paragraph" w:customStyle="1" w:styleId="tv213">
    <w:name w:val="tv213"/>
    <w:basedOn w:val="Normal"/>
    <w:rsid w:val="00C02EDD"/>
    <w:pPr>
      <w:spacing w:before="100" w:beforeAutospacing="1" w:after="100" w:afterAutospacing="1"/>
    </w:pPr>
  </w:style>
  <w:style w:type="paragraph" w:styleId="Footer">
    <w:name w:val="footer"/>
    <w:basedOn w:val="Normal"/>
    <w:link w:val="FooterChar"/>
    <w:uiPriority w:val="99"/>
    <w:unhideWhenUsed/>
    <w:rsid w:val="00C02EDD"/>
    <w:pPr>
      <w:tabs>
        <w:tab w:val="center" w:pos="4153"/>
        <w:tab w:val="right" w:pos="8306"/>
      </w:tabs>
    </w:pPr>
  </w:style>
  <w:style w:type="character" w:customStyle="1" w:styleId="FooterChar">
    <w:name w:val="Footer Char"/>
    <w:basedOn w:val="DefaultParagraphFont"/>
    <w:link w:val="Footer"/>
    <w:uiPriority w:val="99"/>
    <w:rsid w:val="00C02EDD"/>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C02EDD"/>
    <w:pPr>
      <w:tabs>
        <w:tab w:val="center" w:pos="4153"/>
        <w:tab w:val="right" w:pos="8306"/>
      </w:tabs>
    </w:pPr>
  </w:style>
  <w:style w:type="character" w:customStyle="1" w:styleId="HeaderChar">
    <w:name w:val="Header Char"/>
    <w:basedOn w:val="DefaultParagraphFont"/>
    <w:link w:val="Header"/>
    <w:uiPriority w:val="99"/>
    <w:rsid w:val="00C02EDD"/>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822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1E0"/>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F321A0"/>
    <w:rPr>
      <w:sz w:val="16"/>
      <w:szCs w:val="16"/>
    </w:rPr>
  </w:style>
  <w:style w:type="paragraph" w:styleId="CommentText">
    <w:name w:val="annotation text"/>
    <w:basedOn w:val="Normal"/>
    <w:link w:val="CommentTextChar"/>
    <w:uiPriority w:val="99"/>
    <w:semiHidden/>
    <w:unhideWhenUsed/>
    <w:rsid w:val="00F321A0"/>
    <w:rPr>
      <w:sz w:val="20"/>
      <w:szCs w:val="20"/>
    </w:rPr>
  </w:style>
  <w:style w:type="character" w:customStyle="1" w:styleId="CommentTextChar">
    <w:name w:val="Comment Text Char"/>
    <w:basedOn w:val="DefaultParagraphFont"/>
    <w:link w:val="CommentText"/>
    <w:uiPriority w:val="99"/>
    <w:semiHidden/>
    <w:rsid w:val="00F321A0"/>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F321A0"/>
    <w:rPr>
      <w:b/>
      <w:bCs/>
    </w:rPr>
  </w:style>
  <w:style w:type="character" w:customStyle="1" w:styleId="CommentSubjectChar">
    <w:name w:val="Comment Subject Char"/>
    <w:basedOn w:val="CommentTextChar"/>
    <w:link w:val="CommentSubject"/>
    <w:uiPriority w:val="99"/>
    <w:semiHidden/>
    <w:rsid w:val="00F321A0"/>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015982">
      <w:bodyDiv w:val="1"/>
      <w:marLeft w:val="0"/>
      <w:marRight w:val="0"/>
      <w:marTop w:val="0"/>
      <w:marBottom w:val="0"/>
      <w:divBdr>
        <w:top w:val="none" w:sz="0" w:space="0" w:color="auto"/>
        <w:left w:val="none" w:sz="0" w:space="0" w:color="auto"/>
        <w:bottom w:val="none" w:sz="0" w:space="0" w:color="auto"/>
        <w:right w:val="none" w:sz="0" w:space="0" w:color="auto"/>
      </w:divBdr>
    </w:div>
    <w:div w:id="1057166985">
      <w:bodyDiv w:val="1"/>
      <w:marLeft w:val="0"/>
      <w:marRight w:val="0"/>
      <w:marTop w:val="0"/>
      <w:marBottom w:val="0"/>
      <w:divBdr>
        <w:top w:val="none" w:sz="0" w:space="0" w:color="auto"/>
        <w:left w:val="none" w:sz="0" w:space="0" w:color="auto"/>
        <w:bottom w:val="none" w:sz="0" w:space="0" w:color="auto"/>
        <w:right w:val="none" w:sz="0" w:space="0" w:color="auto"/>
      </w:divBdr>
    </w:div>
    <w:div w:id="1247153383">
      <w:bodyDiv w:val="1"/>
      <w:marLeft w:val="0"/>
      <w:marRight w:val="0"/>
      <w:marTop w:val="0"/>
      <w:marBottom w:val="0"/>
      <w:divBdr>
        <w:top w:val="none" w:sz="0" w:space="0" w:color="auto"/>
        <w:left w:val="none" w:sz="0" w:space="0" w:color="auto"/>
        <w:bottom w:val="none" w:sz="0" w:space="0" w:color="auto"/>
        <w:right w:val="none" w:sz="0" w:space="0" w:color="auto"/>
      </w:divBdr>
    </w:div>
    <w:div w:id="20911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sb.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6480</Words>
  <Characters>3694</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2</cp:revision>
  <dcterms:created xsi:type="dcterms:W3CDTF">2016-12-16T14:09:00Z</dcterms:created>
  <dcterms:modified xsi:type="dcterms:W3CDTF">2016-12-16T14:09:00Z</dcterms:modified>
</cp:coreProperties>
</file>