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F884A" w14:textId="77777777" w:rsidR="00FE502F" w:rsidRDefault="00FE502F" w:rsidP="00047E2E">
      <w:pPr>
        <w:jc w:val="center"/>
        <w:rPr>
          <w:b/>
          <w:sz w:val="24"/>
          <w:szCs w:val="24"/>
        </w:rPr>
      </w:pPr>
    </w:p>
    <w:p w14:paraId="2FCC8501" w14:textId="77777777" w:rsidR="00005BCB" w:rsidRDefault="00005BCB" w:rsidP="001A689A">
      <w:pPr>
        <w:jc w:val="center"/>
        <w:rPr>
          <w:b/>
          <w:sz w:val="28"/>
          <w:szCs w:val="28"/>
        </w:rPr>
      </w:pPr>
    </w:p>
    <w:p w14:paraId="54175699" w14:textId="77777777" w:rsidR="00715929" w:rsidRDefault="00715929" w:rsidP="001A689A">
      <w:pPr>
        <w:jc w:val="center"/>
        <w:rPr>
          <w:b/>
          <w:sz w:val="28"/>
          <w:szCs w:val="28"/>
        </w:rPr>
      </w:pPr>
    </w:p>
    <w:p w14:paraId="1E620041" w14:textId="77777777" w:rsidR="00715929" w:rsidRDefault="00715929" w:rsidP="001A689A">
      <w:pPr>
        <w:jc w:val="center"/>
        <w:rPr>
          <w:b/>
          <w:sz w:val="28"/>
          <w:szCs w:val="28"/>
        </w:rPr>
      </w:pPr>
    </w:p>
    <w:p w14:paraId="30B07AD5" w14:textId="77777777" w:rsidR="00715929" w:rsidRDefault="00715929" w:rsidP="001A689A">
      <w:pPr>
        <w:jc w:val="center"/>
        <w:rPr>
          <w:b/>
          <w:sz w:val="28"/>
          <w:szCs w:val="28"/>
        </w:rPr>
      </w:pPr>
    </w:p>
    <w:p w14:paraId="7D650036" w14:textId="77777777" w:rsidR="00715929" w:rsidRDefault="00715929" w:rsidP="001A689A">
      <w:pPr>
        <w:jc w:val="center"/>
        <w:rPr>
          <w:b/>
          <w:sz w:val="28"/>
          <w:szCs w:val="28"/>
        </w:rPr>
      </w:pPr>
    </w:p>
    <w:p w14:paraId="26C618B8" w14:textId="77777777" w:rsidR="00715929" w:rsidRDefault="00715929" w:rsidP="001A689A">
      <w:pPr>
        <w:jc w:val="center"/>
        <w:rPr>
          <w:b/>
          <w:sz w:val="28"/>
          <w:szCs w:val="28"/>
        </w:rPr>
      </w:pPr>
    </w:p>
    <w:p w14:paraId="18AF237D" w14:textId="77777777" w:rsidR="00715929" w:rsidRDefault="00715929" w:rsidP="001A689A">
      <w:pPr>
        <w:jc w:val="center"/>
        <w:rPr>
          <w:b/>
          <w:sz w:val="28"/>
          <w:szCs w:val="28"/>
        </w:rPr>
      </w:pPr>
    </w:p>
    <w:p w14:paraId="11F12152" w14:textId="77777777" w:rsidR="00715929" w:rsidRDefault="00715929" w:rsidP="001A689A">
      <w:pPr>
        <w:jc w:val="center"/>
        <w:rPr>
          <w:b/>
          <w:sz w:val="28"/>
          <w:szCs w:val="28"/>
        </w:rPr>
      </w:pPr>
    </w:p>
    <w:p w14:paraId="6A97EF06" w14:textId="77777777" w:rsidR="00715929" w:rsidRDefault="00715929" w:rsidP="001A689A">
      <w:pPr>
        <w:jc w:val="center"/>
        <w:rPr>
          <w:b/>
          <w:sz w:val="28"/>
          <w:szCs w:val="28"/>
        </w:rPr>
      </w:pPr>
    </w:p>
    <w:p w14:paraId="61B9A7C6" w14:textId="77777777" w:rsidR="00715929" w:rsidRDefault="00715929" w:rsidP="001A689A">
      <w:pPr>
        <w:jc w:val="center"/>
        <w:rPr>
          <w:b/>
          <w:sz w:val="28"/>
          <w:szCs w:val="28"/>
        </w:rPr>
      </w:pPr>
    </w:p>
    <w:p w14:paraId="2A6634AB" w14:textId="77777777" w:rsidR="00715929" w:rsidRDefault="00715929" w:rsidP="001A689A">
      <w:pPr>
        <w:jc w:val="center"/>
        <w:rPr>
          <w:b/>
          <w:sz w:val="28"/>
          <w:szCs w:val="28"/>
        </w:rPr>
      </w:pPr>
    </w:p>
    <w:p w14:paraId="2DFF4084" w14:textId="77777777" w:rsidR="00715929" w:rsidRDefault="00715929" w:rsidP="001A689A">
      <w:pPr>
        <w:jc w:val="center"/>
        <w:rPr>
          <w:b/>
          <w:sz w:val="28"/>
          <w:szCs w:val="28"/>
        </w:rPr>
      </w:pPr>
    </w:p>
    <w:p w14:paraId="345ACADD" w14:textId="77777777" w:rsidR="00715929" w:rsidRDefault="00715929" w:rsidP="001A689A">
      <w:pPr>
        <w:jc w:val="center"/>
        <w:rPr>
          <w:b/>
          <w:sz w:val="28"/>
          <w:szCs w:val="28"/>
        </w:rPr>
      </w:pPr>
    </w:p>
    <w:p w14:paraId="1A2561FF" w14:textId="77777777" w:rsidR="00715929" w:rsidRDefault="00715929" w:rsidP="001A689A">
      <w:pPr>
        <w:jc w:val="center"/>
        <w:rPr>
          <w:b/>
          <w:sz w:val="28"/>
          <w:szCs w:val="28"/>
        </w:rPr>
      </w:pPr>
    </w:p>
    <w:p w14:paraId="272D21B8" w14:textId="77777777" w:rsidR="00715929" w:rsidRDefault="00715929" w:rsidP="001A689A">
      <w:pPr>
        <w:jc w:val="center"/>
        <w:rPr>
          <w:b/>
          <w:sz w:val="28"/>
          <w:szCs w:val="28"/>
        </w:rPr>
      </w:pPr>
    </w:p>
    <w:p w14:paraId="09735E86" w14:textId="77777777" w:rsidR="00715929" w:rsidRDefault="00715929" w:rsidP="001A689A">
      <w:pPr>
        <w:jc w:val="center"/>
        <w:rPr>
          <w:b/>
          <w:sz w:val="28"/>
          <w:szCs w:val="28"/>
        </w:rPr>
      </w:pPr>
    </w:p>
    <w:p w14:paraId="29FDE384" w14:textId="77777777" w:rsidR="00715929" w:rsidRDefault="00715929" w:rsidP="001A689A">
      <w:pPr>
        <w:jc w:val="center"/>
        <w:rPr>
          <w:b/>
          <w:sz w:val="28"/>
          <w:szCs w:val="28"/>
        </w:rPr>
      </w:pPr>
    </w:p>
    <w:p w14:paraId="0C0E1892" w14:textId="77777777" w:rsidR="00005BCB" w:rsidRPr="00F224E2" w:rsidRDefault="00005BCB" w:rsidP="001A689A">
      <w:pPr>
        <w:jc w:val="center"/>
        <w:rPr>
          <w:b/>
          <w:sz w:val="44"/>
          <w:szCs w:val="44"/>
        </w:rPr>
      </w:pPr>
    </w:p>
    <w:p w14:paraId="7F3E5EF4" w14:textId="105E3C3C" w:rsidR="00715929" w:rsidRPr="00F224E2" w:rsidRDefault="001A689A" w:rsidP="00715929">
      <w:pPr>
        <w:jc w:val="center"/>
        <w:rPr>
          <w:b/>
          <w:sz w:val="44"/>
          <w:szCs w:val="44"/>
        </w:rPr>
      </w:pPr>
      <w:r w:rsidRPr="00F224E2">
        <w:rPr>
          <w:b/>
          <w:sz w:val="44"/>
          <w:szCs w:val="44"/>
        </w:rPr>
        <w:t>5.4.1.</w:t>
      </w:r>
      <w:r w:rsidR="00715929" w:rsidRPr="00F224E2">
        <w:rPr>
          <w:b/>
          <w:sz w:val="44"/>
          <w:szCs w:val="44"/>
        </w:rPr>
        <w:t>specifiskā atbalsta mērķa</w:t>
      </w:r>
    </w:p>
    <w:p w14:paraId="16CDB353" w14:textId="5CA41FC9" w:rsidR="001A689A" w:rsidRDefault="00724AA3" w:rsidP="00715929">
      <w:pPr>
        <w:jc w:val="center"/>
        <w:rPr>
          <w:b/>
          <w:sz w:val="44"/>
          <w:szCs w:val="44"/>
        </w:rPr>
      </w:pPr>
      <w:r>
        <w:rPr>
          <w:b/>
          <w:sz w:val="44"/>
          <w:szCs w:val="44"/>
        </w:rPr>
        <w:t>„</w:t>
      </w:r>
      <w:r w:rsidR="001A689A" w:rsidRPr="00F224E2">
        <w:rPr>
          <w:b/>
          <w:color w:val="000000"/>
          <w:sz w:val="44"/>
          <w:szCs w:val="44"/>
        </w:rPr>
        <w:t>Saglabāt un atjaunot bioloģisko daudzveidību un aizsargāt ekosistēmas</w:t>
      </w:r>
      <w:r>
        <w:rPr>
          <w:b/>
          <w:sz w:val="44"/>
          <w:szCs w:val="44"/>
        </w:rPr>
        <w:t>”</w:t>
      </w:r>
      <w:r w:rsidR="001A689A" w:rsidRPr="00F224E2">
        <w:rPr>
          <w:b/>
          <w:sz w:val="44"/>
          <w:szCs w:val="44"/>
        </w:rPr>
        <w:t xml:space="preserve"> </w:t>
      </w:r>
    </w:p>
    <w:p w14:paraId="6C653437" w14:textId="77777777" w:rsidR="00715929" w:rsidRPr="00F224E2" w:rsidRDefault="00715929" w:rsidP="00715929">
      <w:pPr>
        <w:jc w:val="center"/>
        <w:rPr>
          <w:b/>
          <w:sz w:val="44"/>
          <w:szCs w:val="44"/>
        </w:rPr>
      </w:pPr>
    </w:p>
    <w:p w14:paraId="2123469C" w14:textId="67E84416" w:rsidR="001A689A" w:rsidRPr="00F224E2" w:rsidRDefault="001A689A" w:rsidP="00715929">
      <w:pPr>
        <w:pStyle w:val="Parasts1"/>
        <w:spacing w:line="276" w:lineRule="auto"/>
        <w:jc w:val="center"/>
        <w:rPr>
          <w:rFonts w:eastAsia="Calibri"/>
          <w:b/>
          <w:sz w:val="44"/>
          <w:szCs w:val="44"/>
        </w:rPr>
      </w:pPr>
      <w:r w:rsidRPr="00F224E2">
        <w:rPr>
          <w:rFonts w:eastAsia="Calibri"/>
          <w:b/>
          <w:sz w:val="44"/>
          <w:szCs w:val="44"/>
        </w:rPr>
        <w:t>SĀKOTNĒJAIS NOVĒRTĒJUMS</w:t>
      </w:r>
    </w:p>
    <w:p w14:paraId="61588990" w14:textId="77777777" w:rsidR="001A689A" w:rsidRPr="003F2735" w:rsidRDefault="001A689A" w:rsidP="001A689A">
      <w:pPr>
        <w:pStyle w:val="Parasts1"/>
        <w:spacing w:line="276" w:lineRule="auto"/>
        <w:jc w:val="center"/>
        <w:rPr>
          <w:rFonts w:eastAsia="Calibri"/>
          <w:b/>
          <w:sz w:val="26"/>
          <w:szCs w:val="26"/>
        </w:rPr>
      </w:pPr>
    </w:p>
    <w:p w14:paraId="1CA250AD" w14:textId="77777777" w:rsidR="001A689A" w:rsidRPr="003F2735" w:rsidRDefault="001A689A" w:rsidP="001A689A">
      <w:pPr>
        <w:pStyle w:val="Parasts1"/>
        <w:spacing w:line="276" w:lineRule="auto"/>
        <w:jc w:val="center"/>
        <w:rPr>
          <w:rFonts w:eastAsia="Calibri"/>
          <w:b/>
          <w:sz w:val="26"/>
          <w:szCs w:val="26"/>
        </w:rPr>
      </w:pPr>
    </w:p>
    <w:p w14:paraId="19FDBDE3" w14:textId="77777777" w:rsidR="001A689A" w:rsidRPr="003F2735" w:rsidRDefault="001A689A" w:rsidP="001A689A">
      <w:pPr>
        <w:pStyle w:val="Parasts1"/>
        <w:spacing w:line="276" w:lineRule="auto"/>
        <w:jc w:val="center"/>
        <w:rPr>
          <w:rFonts w:eastAsia="Calibri"/>
          <w:b/>
          <w:sz w:val="26"/>
          <w:szCs w:val="26"/>
        </w:rPr>
      </w:pPr>
    </w:p>
    <w:p w14:paraId="366A7A6B" w14:textId="77777777" w:rsidR="001A689A" w:rsidRPr="003F2735" w:rsidRDefault="001A689A" w:rsidP="001A689A">
      <w:pPr>
        <w:pStyle w:val="Parasts1"/>
        <w:spacing w:line="276" w:lineRule="auto"/>
        <w:jc w:val="center"/>
        <w:rPr>
          <w:rFonts w:eastAsia="Calibri"/>
          <w:b/>
          <w:sz w:val="26"/>
          <w:szCs w:val="26"/>
        </w:rPr>
      </w:pPr>
    </w:p>
    <w:p w14:paraId="2DE72341" w14:textId="77777777" w:rsidR="001A689A" w:rsidRPr="003F2735" w:rsidRDefault="001A689A" w:rsidP="001A689A">
      <w:pPr>
        <w:pStyle w:val="Parasts1"/>
        <w:spacing w:line="276" w:lineRule="auto"/>
        <w:jc w:val="center"/>
        <w:rPr>
          <w:rFonts w:eastAsia="Calibri"/>
          <w:b/>
          <w:sz w:val="26"/>
          <w:szCs w:val="26"/>
        </w:rPr>
      </w:pPr>
    </w:p>
    <w:p w14:paraId="174039ED" w14:textId="77777777" w:rsidR="001A689A" w:rsidRPr="003F2735" w:rsidRDefault="001A689A" w:rsidP="001A689A">
      <w:pPr>
        <w:pStyle w:val="Parasts1"/>
        <w:spacing w:line="276" w:lineRule="auto"/>
        <w:jc w:val="center"/>
        <w:rPr>
          <w:rFonts w:eastAsia="Calibri"/>
          <w:b/>
          <w:sz w:val="26"/>
          <w:szCs w:val="26"/>
        </w:rPr>
      </w:pPr>
    </w:p>
    <w:p w14:paraId="15FAED40" w14:textId="77777777" w:rsidR="001A689A" w:rsidRPr="003F2735" w:rsidRDefault="001A689A" w:rsidP="001A689A">
      <w:pPr>
        <w:pStyle w:val="Parasts1"/>
        <w:spacing w:line="276" w:lineRule="auto"/>
        <w:jc w:val="center"/>
        <w:rPr>
          <w:rFonts w:eastAsia="Calibri"/>
          <w:b/>
          <w:sz w:val="26"/>
          <w:szCs w:val="26"/>
        </w:rPr>
      </w:pPr>
    </w:p>
    <w:p w14:paraId="566C73E9" w14:textId="77777777" w:rsidR="001A689A" w:rsidRPr="003F2735" w:rsidRDefault="001A689A" w:rsidP="001A689A">
      <w:pPr>
        <w:pStyle w:val="Parasts1"/>
        <w:spacing w:line="276" w:lineRule="auto"/>
        <w:jc w:val="center"/>
        <w:rPr>
          <w:rFonts w:eastAsia="Calibri"/>
          <w:b/>
          <w:sz w:val="26"/>
          <w:szCs w:val="26"/>
        </w:rPr>
      </w:pPr>
    </w:p>
    <w:p w14:paraId="19A78C4F" w14:textId="77777777" w:rsidR="001A689A" w:rsidRPr="003F2735" w:rsidRDefault="001A689A" w:rsidP="001A689A">
      <w:pPr>
        <w:pStyle w:val="Parasts1"/>
        <w:spacing w:line="276" w:lineRule="auto"/>
        <w:jc w:val="center"/>
        <w:rPr>
          <w:rFonts w:eastAsia="Calibri"/>
          <w:b/>
          <w:sz w:val="26"/>
          <w:szCs w:val="26"/>
        </w:rPr>
      </w:pPr>
    </w:p>
    <w:p w14:paraId="4BBE844C" w14:textId="77777777" w:rsidR="001A689A" w:rsidRPr="003F2735" w:rsidRDefault="001A689A" w:rsidP="001A689A">
      <w:pPr>
        <w:pStyle w:val="Parasts1"/>
        <w:spacing w:line="276" w:lineRule="auto"/>
        <w:jc w:val="center"/>
        <w:rPr>
          <w:rFonts w:eastAsia="Calibri"/>
          <w:b/>
          <w:sz w:val="26"/>
          <w:szCs w:val="26"/>
        </w:rPr>
      </w:pPr>
    </w:p>
    <w:p w14:paraId="66E62A07" w14:textId="77777777" w:rsidR="001A689A" w:rsidRPr="003F2735" w:rsidRDefault="001A689A" w:rsidP="001A689A">
      <w:pPr>
        <w:pStyle w:val="Parasts1"/>
        <w:spacing w:line="276" w:lineRule="auto"/>
        <w:jc w:val="center"/>
        <w:rPr>
          <w:rFonts w:eastAsia="Calibri"/>
          <w:b/>
          <w:sz w:val="26"/>
          <w:szCs w:val="26"/>
        </w:rPr>
      </w:pPr>
    </w:p>
    <w:p w14:paraId="26E74741" w14:textId="77777777" w:rsidR="001A689A" w:rsidRDefault="001A689A" w:rsidP="001A689A">
      <w:pPr>
        <w:pStyle w:val="Parasts1"/>
        <w:spacing w:line="276" w:lineRule="auto"/>
        <w:jc w:val="center"/>
        <w:rPr>
          <w:rFonts w:eastAsia="Calibri"/>
          <w:b/>
          <w:sz w:val="26"/>
          <w:szCs w:val="26"/>
        </w:rPr>
      </w:pPr>
    </w:p>
    <w:p w14:paraId="5FD4A90D" w14:textId="77777777" w:rsidR="001A689A" w:rsidRDefault="001A689A" w:rsidP="001A689A">
      <w:pPr>
        <w:pStyle w:val="Parasts1"/>
        <w:spacing w:line="276" w:lineRule="auto"/>
        <w:jc w:val="center"/>
        <w:rPr>
          <w:rFonts w:eastAsia="Calibri"/>
          <w:b/>
          <w:sz w:val="26"/>
          <w:szCs w:val="26"/>
        </w:rPr>
      </w:pPr>
    </w:p>
    <w:p w14:paraId="54BC5DAD" w14:textId="77777777" w:rsidR="00715929" w:rsidRPr="0052225D" w:rsidRDefault="00715929" w:rsidP="00F224E2">
      <w:pPr>
        <w:rPr>
          <w:b/>
          <w:sz w:val="24"/>
          <w:szCs w:val="24"/>
        </w:rPr>
      </w:pPr>
    </w:p>
    <w:p w14:paraId="596291EF" w14:textId="77777777" w:rsidR="00DA0142" w:rsidRDefault="00DA0142" w:rsidP="00DA0142">
      <w:pPr>
        <w:jc w:val="center"/>
        <w:rPr>
          <w:sz w:val="24"/>
          <w:szCs w:val="24"/>
        </w:rPr>
      </w:pPr>
    </w:p>
    <w:sdt>
      <w:sdtPr>
        <w:rPr>
          <w:sz w:val="24"/>
          <w:szCs w:val="24"/>
        </w:rPr>
        <w:id w:val="446204433"/>
        <w:docPartObj>
          <w:docPartGallery w:val="Table of Contents"/>
          <w:docPartUnique/>
        </w:docPartObj>
      </w:sdtPr>
      <w:sdtEndPr>
        <w:rPr>
          <w:b/>
          <w:bCs/>
          <w:noProof/>
          <w:sz w:val="20"/>
          <w:szCs w:val="20"/>
        </w:rPr>
      </w:sdtEndPr>
      <w:sdtContent>
        <w:p w14:paraId="358560BB" w14:textId="77777777" w:rsidR="001A689A" w:rsidRPr="00005BCB" w:rsidRDefault="001A689A" w:rsidP="001A689A">
          <w:pPr>
            <w:jc w:val="center"/>
            <w:rPr>
              <w:b/>
              <w:sz w:val="28"/>
              <w:szCs w:val="28"/>
            </w:rPr>
          </w:pPr>
          <w:r w:rsidRPr="00005BCB">
            <w:rPr>
              <w:b/>
              <w:sz w:val="28"/>
              <w:szCs w:val="28"/>
            </w:rPr>
            <w:t>SATURS</w:t>
          </w:r>
        </w:p>
        <w:p w14:paraId="58DCB6C8" w14:textId="77777777" w:rsidR="0013263F" w:rsidRPr="00DF4A4B" w:rsidRDefault="0013263F" w:rsidP="001A689A">
          <w:pPr>
            <w:pStyle w:val="TOCHeading"/>
            <w:jc w:val="center"/>
          </w:pPr>
        </w:p>
        <w:p w14:paraId="38AC44E3" w14:textId="77777777" w:rsidR="00AC3D81" w:rsidRDefault="00535F55">
          <w:pPr>
            <w:pStyle w:val="TOC1"/>
            <w:tabs>
              <w:tab w:val="right" w:leader="dot" w:pos="9344"/>
            </w:tabs>
            <w:rPr>
              <w:rFonts w:asciiTheme="minorHAnsi" w:eastAsiaTheme="minorEastAsia" w:hAnsiTheme="minorHAnsi" w:cstheme="minorBidi"/>
              <w:noProof/>
              <w:sz w:val="22"/>
              <w:szCs w:val="22"/>
              <w:lang w:val="en-GB" w:eastAsia="en-GB"/>
            </w:rPr>
          </w:pPr>
          <w:r w:rsidRPr="00EA1634">
            <w:fldChar w:fldCharType="begin"/>
          </w:r>
          <w:r w:rsidR="0013263F" w:rsidRPr="00EA1634">
            <w:instrText xml:space="preserve"> TOC \o "1-3" \h \z \u </w:instrText>
          </w:r>
          <w:r w:rsidRPr="00EA1634">
            <w:fldChar w:fldCharType="separate"/>
          </w:r>
          <w:hyperlink w:anchor="_Toc451340583" w:history="1">
            <w:r w:rsidR="00AC3D81" w:rsidRPr="00132A70">
              <w:rPr>
                <w:rStyle w:val="Hyperlink"/>
                <w:rFonts w:eastAsiaTheme="majorEastAsia"/>
                <w:noProof/>
              </w:rPr>
              <w:t>LIETOTIE SAĪSINĀJUMI</w:t>
            </w:r>
            <w:r w:rsidR="00AC3D81">
              <w:rPr>
                <w:noProof/>
                <w:webHidden/>
              </w:rPr>
              <w:tab/>
            </w:r>
            <w:r w:rsidR="00AC3D81">
              <w:rPr>
                <w:noProof/>
                <w:webHidden/>
              </w:rPr>
              <w:fldChar w:fldCharType="begin"/>
            </w:r>
            <w:r w:rsidR="00AC3D81">
              <w:rPr>
                <w:noProof/>
                <w:webHidden/>
              </w:rPr>
              <w:instrText xml:space="preserve"> PAGEREF _Toc451340583 \h </w:instrText>
            </w:r>
            <w:r w:rsidR="00AC3D81">
              <w:rPr>
                <w:noProof/>
                <w:webHidden/>
              </w:rPr>
            </w:r>
            <w:r w:rsidR="00AC3D81">
              <w:rPr>
                <w:noProof/>
                <w:webHidden/>
              </w:rPr>
              <w:fldChar w:fldCharType="separate"/>
            </w:r>
            <w:r w:rsidR="00AC3D81">
              <w:rPr>
                <w:noProof/>
                <w:webHidden/>
              </w:rPr>
              <w:t>4</w:t>
            </w:r>
            <w:r w:rsidR="00AC3D81">
              <w:rPr>
                <w:noProof/>
                <w:webHidden/>
              </w:rPr>
              <w:fldChar w:fldCharType="end"/>
            </w:r>
          </w:hyperlink>
        </w:p>
        <w:p w14:paraId="43DB90E1"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584" w:history="1">
            <w:r w:rsidR="00AC3D81" w:rsidRPr="00132A70">
              <w:rPr>
                <w:rStyle w:val="Hyperlink"/>
                <w:rFonts w:eastAsiaTheme="majorEastAsia"/>
                <w:b/>
                <w:noProof/>
              </w:rPr>
              <w:t>IEVADS</w:t>
            </w:r>
            <w:r w:rsidR="00AC3D81">
              <w:rPr>
                <w:noProof/>
                <w:webHidden/>
              </w:rPr>
              <w:tab/>
            </w:r>
            <w:r w:rsidR="00AC3D81">
              <w:rPr>
                <w:noProof/>
                <w:webHidden/>
              </w:rPr>
              <w:fldChar w:fldCharType="begin"/>
            </w:r>
            <w:r w:rsidR="00AC3D81">
              <w:rPr>
                <w:noProof/>
                <w:webHidden/>
              </w:rPr>
              <w:instrText xml:space="preserve"> PAGEREF _Toc451340584 \h </w:instrText>
            </w:r>
            <w:r w:rsidR="00AC3D81">
              <w:rPr>
                <w:noProof/>
                <w:webHidden/>
              </w:rPr>
            </w:r>
            <w:r w:rsidR="00AC3D81">
              <w:rPr>
                <w:noProof/>
                <w:webHidden/>
              </w:rPr>
              <w:fldChar w:fldCharType="separate"/>
            </w:r>
            <w:r w:rsidR="00AC3D81">
              <w:rPr>
                <w:noProof/>
                <w:webHidden/>
              </w:rPr>
              <w:t>5</w:t>
            </w:r>
            <w:r w:rsidR="00AC3D81">
              <w:rPr>
                <w:noProof/>
                <w:webHidden/>
              </w:rPr>
              <w:fldChar w:fldCharType="end"/>
            </w:r>
          </w:hyperlink>
        </w:p>
        <w:p w14:paraId="5951EE77" w14:textId="77777777" w:rsidR="00AC3D81" w:rsidRDefault="00BF4F8B">
          <w:pPr>
            <w:pStyle w:val="TOC1"/>
            <w:tabs>
              <w:tab w:val="left" w:pos="440"/>
              <w:tab w:val="right" w:leader="dot" w:pos="9344"/>
            </w:tabs>
            <w:rPr>
              <w:rFonts w:asciiTheme="minorHAnsi" w:eastAsiaTheme="minorEastAsia" w:hAnsiTheme="minorHAnsi" w:cstheme="minorBidi"/>
              <w:noProof/>
              <w:sz w:val="22"/>
              <w:szCs w:val="22"/>
              <w:lang w:val="en-GB" w:eastAsia="en-GB"/>
            </w:rPr>
          </w:pPr>
          <w:hyperlink w:anchor="_Toc451340585" w:history="1">
            <w:r w:rsidR="00AC3D81" w:rsidRPr="00132A70">
              <w:rPr>
                <w:rStyle w:val="Hyperlink"/>
                <w:rFonts w:eastAsiaTheme="majorEastAsia"/>
                <w:b/>
                <w:noProof/>
              </w:rPr>
              <w:t>1.</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b/>
                <w:noProof/>
              </w:rPr>
              <w:t>Pamatojums investīciju nepieciešamībai un 5.4.1.SAM tiesiskais ietvars</w:t>
            </w:r>
            <w:r w:rsidR="00AC3D81">
              <w:rPr>
                <w:noProof/>
                <w:webHidden/>
              </w:rPr>
              <w:tab/>
            </w:r>
            <w:r w:rsidR="00AC3D81">
              <w:rPr>
                <w:noProof/>
                <w:webHidden/>
              </w:rPr>
              <w:fldChar w:fldCharType="begin"/>
            </w:r>
            <w:r w:rsidR="00AC3D81">
              <w:rPr>
                <w:noProof/>
                <w:webHidden/>
              </w:rPr>
              <w:instrText xml:space="preserve"> PAGEREF _Toc451340585 \h </w:instrText>
            </w:r>
            <w:r w:rsidR="00AC3D81">
              <w:rPr>
                <w:noProof/>
                <w:webHidden/>
              </w:rPr>
            </w:r>
            <w:r w:rsidR="00AC3D81">
              <w:rPr>
                <w:noProof/>
                <w:webHidden/>
              </w:rPr>
              <w:fldChar w:fldCharType="separate"/>
            </w:r>
            <w:r w:rsidR="00AC3D81">
              <w:rPr>
                <w:noProof/>
                <w:webHidden/>
              </w:rPr>
              <w:t>6</w:t>
            </w:r>
            <w:r w:rsidR="00AC3D81">
              <w:rPr>
                <w:noProof/>
                <w:webHidden/>
              </w:rPr>
              <w:fldChar w:fldCharType="end"/>
            </w:r>
          </w:hyperlink>
        </w:p>
        <w:p w14:paraId="37362632" w14:textId="77777777" w:rsidR="00AC3D81" w:rsidRDefault="00BF4F8B">
          <w:pPr>
            <w:pStyle w:val="TOC2"/>
            <w:tabs>
              <w:tab w:val="left" w:pos="880"/>
              <w:tab w:val="right" w:leader="dot" w:pos="9344"/>
            </w:tabs>
            <w:rPr>
              <w:rFonts w:asciiTheme="minorHAnsi" w:eastAsiaTheme="minorEastAsia" w:hAnsiTheme="minorHAnsi" w:cstheme="minorBidi"/>
              <w:noProof/>
              <w:sz w:val="22"/>
              <w:szCs w:val="22"/>
              <w:lang w:val="en-GB" w:eastAsia="en-GB"/>
            </w:rPr>
          </w:pPr>
          <w:hyperlink w:anchor="_Toc451340586" w:history="1">
            <w:r w:rsidR="00AC3D81" w:rsidRPr="00132A70">
              <w:rPr>
                <w:rStyle w:val="Hyperlink"/>
                <w:rFonts w:eastAsiaTheme="majorEastAsia"/>
                <w:noProof/>
              </w:rPr>
              <w:t>1.1.</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noProof/>
              </w:rPr>
              <w:t>ES līmeņa un nacionāla līmeņa politikas plānošanas dokumenti un no tiem saistiešie uzdevumi, kas pamato 5.4.1.SAM ietvaros plānotos ieguldījumus</w:t>
            </w:r>
            <w:r w:rsidR="00AC3D81">
              <w:rPr>
                <w:noProof/>
                <w:webHidden/>
              </w:rPr>
              <w:tab/>
            </w:r>
            <w:r w:rsidR="00AC3D81">
              <w:rPr>
                <w:noProof/>
                <w:webHidden/>
              </w:rPr>
              <w:fldChar w:fldCharType="begin"/>
            </w:r>
            <w:r w:rsidR="00AC3D81">
              <w:rPr>
                <w:noProof/>
                <w:webHidden/>
              </w:rPr>
              <w:instrText xml:space="preserve"> PAGEREF _Toc451340586 \h </w:instrText>
            </w:r>
            <w:r w:rsidR="00AC3D81">
              <w:rPr>
                <w:noProof/>
                <w:webHidden/>
              </w:rPr>
            </w:r>
            <w:r w:rsidR="00AC3D81">
              <w:rPr>
                <w:noProof/>
                <w:webHidden/>
              </w:rPr>
              <w:fldChar w:fldCharType="separate"/>
            </w:r>
            <w:r w:rsidR="00AC3D81">
              <w:rPr>
                <w:noProof/>
                <w:webHidden/>
              </w:rPr>
              <w:t>6</w:t>
            </w:r>
            <w:r w:rsidR="00AC3D81">
              <w:rPr>
                <w:noProof/>
                <w:webHidden/>
              </w:rPr>
              <w:fldChar w:fldCharType="end"/>
            </w:r>
          </w:hyperlink>
        </w:p>
        <w:p w14:paraId="33641346" w14:textId="77777777" w:rsidR="00AC3D81" w:rsidRDefault="00BF4F8B">
          <w:pPr>
            <w:pStyle w:val="TOC2"/>
            <w:tabs>
              <w:tab w:val="left" w:pos="880"/>
              <w:tab w:val="right" w:leader="dot" w:pos="9344"/>
            </w:tabs>
            <w:rPr>
              <w:rFonts w:asciiTheme="minorHAnsi" w:eastAsiaTheme="minorEastAsia" w:hAnsiTheme="minorHAnsi" w:cstheme="minorBidi"/>
              <w:noProof/>
              <w:sz w:val="22"/>
              <w:szCs w:val="22"/>
              <w:lang w:val="en-GB" w:eastAsia="en-GB"/>
            </w:rPr>
          </w:pPr>
          <w:hyperlink w:anchor="_Toc451340587" w:history="1">
            <w:r w:rsidR="00AC3D81" w:rsidRPr="00132A70">
              <w:rPr>
                <w:rStyle w:val="Hyperlink"/>
                <w:rFonts w:eastAsiaTheme="majorEastAsia"/>
                <w:noProof/>
              </w:rPr>
              <w:t>1.2.</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noProof/>
              </w:rPr>
              <w:t>Prioritārā rīcības plāna Natura 2000 teritorijām 2014.</w:t>
            </w:r>
            <w:r w:rsidR="00AC3D81" w:rsidRPr="00132A70">
              <w:rPr>
                <w:rStyle w:val="Hyperlink"/>
                <w:rFonts w:eastAsiaTheme="majorEastAsia"/>
                <w:noProof/>
              </w:rPr>
              <w:sym w:font="Symbol" w:char="F02D"/>
            </w:r>
            <w:r w:rsidR="00AC3D81" w:rsidRPr="00132A70">
              <w:rPr>
                <w:rStyle w:val="Hyperlink"/>
                <w:rFonts w:eastAsiaTheme="majorEastAsia"/>
                <w:noProof/>
              </w:rPr>
              <w:t>2020.gadam loma bioloģiskās daudzveidības aizsardzības plānošanā</w:t>
            </w:r>
            <w:r w:rsidR="00AC3D81">
              <w:rPr>
                <w:noProof/>
                <w:webHidden/>
              </w:rPr>
              <w:tab/>
            </w:r>
            <w:r w:rsidR="00AC3D81">
              <w:rPr>
                <w:noProof/>
                <w:webHidden/>
              </w:rPr>
              <w:fldChar w:fldCharType="begin"/>
            </w:r>
            <w:r w:rsidR="00AC3D81">
              <w:rPr>
                <w:noProof/>
                <w:webHidden/>
              </w:rPr>
              <w:instrText xml:space="preserve"> PAGEREF _Toc451340587 \h </w:instrText>
            </w:r>
            <w:r w:rsidR="00AC3D81">
              <w:rPr>
                <w:noProof/>
                <w:webHidden/>
              </w:rPr>
            </w:r>
            <w:r w:rsidR="00AC3D81">
              <w:rPr>
                <w:noProof/>
                <w:webHidden/>
              </w:rPr>
              <w:fldChar w:fldCharType="separate"/>
            </w:r>
            <w:r w:rsidR="00AC3D81">
              <w:rPr>
                <w:noProof/>
                <w:webHidden/>
              </w:rPr>
              <w:t>8</w:t>
            </w:r>
            <w:r w:rsidR="00AC3D81">
              <w:rPr>
                <w:noProof/>
                <w:webHidden/>
              </w:rPr>
              <w:fldChar w:fldCharType="end"/>
            </w:r>
          </w:hyperlink>
        </w:p>
        <w:p w14:paraId="2144265E" w14:textId="77777777" w:rsidR="00AC3D81" w:rsidRDefault="00BF4F8B">
          <w:pPr>
            <w:pStyle w:val="TOC2"/>
            <w:tabs>
              <w:tab w:val="left" w:pos="880"/>
              <w:tab w:val="right" w:leader="dot" w:pos="9344"/>
            </w:tabs>
            <w:rPr>
              <w:rFonts w:asciiTheme="minorHAnsi" w:eastAsiaTheme="minorEastAsia" w:hAnsiTheme="minorHAnsi" w:cstheme="minorBidi"/>
              <w:noProof/>
              <w:sz w:val="22"/>
              <w:szCs w:val="22"/>
              <w:lang w:val="en-GB" w:eastAsia="en-GB"/>
            </w:rPr>
          </w:pPr>
          <w:hyperlink w:anchor="_Toc451340588" w:history="1">
            <w:r w:rsidR="00AC3D81" w:rsidRPr="00132A70">
              <w:rPr>
                <w:rStyle w:val="Hyperlink"/>
                <w:rFonts w:eastAsiaTheme="majorEastAsia"/>
                <w:noProof/>
              </w:rPr>
              <w:t>1.3.</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noProof/>
              </w:rPr>
              <w:t>5.4.2.1.pasākuma “</w:t>
            </w:r>
            <w:r w:rsidR="00AC3D81" w:rsidRPr="00132A70">
              <w:rPr>
                <w:rStyle w:val="Hyperlink"/>
                <w:rFonts w:eastAsia="Calibri"/>
                <w:noProof/>
              </w:rPr>
              <w:t>Bioloģiskās daudzveidības saglabāšanas un ekosistēmu aizsardzības priekšnoteikumi”</w:t>
            </w:r>
            <w:r w:rsidR="00AC3D81" w:rsidRPr="00132A70">
              <w:rPr>
                <w:rStyle w:val="Hyperlink"/>
                <w:rFonts w:eastAsiaTheme="majorEastAsia"/>
                <w:noProof/>
              </w:rPr>
              <w:t xml:space="preserve"> saistība ar 5.4.1.SAM īstenošanu</w:t>
            </w:r>
            <w:r w:rsidR="00AC3D81">
              <w:rPr>
                <w:noProof/>
                <w:webHidden/>
              </w:rPr>
              <w:tab/>
            </w:r>
            <w:r w:rsidR="00AC3D81">
              <w:rPr>
                <w:noProof/>
                <w:webHidden/>
              </w:rPr>
              <w:fldChar w:fldCharType="begin"/>
            </w:r>
            <w:r w:rsidR="00AC3D81">
              <w:rPr>
                <w:noProof/>
                <w:webHidden/>
              </w:rPr>
              <w:instrText xml:space="preserve"> PAGEREF _Toc451340588 \h </w:instrText>
            </w:r>
            <w:r w:rsidR="00AC3D81">
              <w:rPr>
                <w:noProof/>
                <w:webHidden/>
              </w:rPr>
            </w:r>
            <w:r w:rsidR="00AC3D81">
              <w:rPr>
                <w:noProof/>
                <w:webHidden/>
              </w:rPr>
              <w:fldChar w:fldCharType="separate"/>
            </w:r>
            <w:r w:rsidR="00AC3D81">
              <w:rPr>
                <w:noProof/>
                <w:webHidden/>
              </w:rPr>
              <w:t>9</w:t>
            </w:r>
            <w:r w:rsidR="00AC3D81">
              <w:rPr>
                <w:noProof/>
                <w:webHidden/>
              </w:rPr>
              <w:fldChar w:fldCharType="end"/>
            </w:r>
          </w:hyperlink>
        </w:p>
        <w:p w14:paraId="4E80B7FE"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589" w:history="1">
            <w:r w:rsidR="00AC3D81" w:rsidRPr="00132A70">
              <w:rPr>
                <w:rStyle w:val="Hyperlink"/>
                <w:rFonts w:eastAsiaTheme="majorEastAsia"/>
                <w:b/>
                <w:noProof/>
              </w:rPr>
              <w:t>2.1. Aktuālais aizsargājamo sugu un biotopu stāvokli saskaņā ar pēdējo EK ziņojumu</w:t>
            </w:r>
            <w:r w:rsidR="00AC3D81">
              <w:rPr>
                <w:noProof/>
                <w:webHidden/>
              </w:rPr>
              <w:tab/>
            </w:r>
            <w:r w:rsidR="00AC3D81">
              <w:rPr>
                <w:noProof/>
                <w:webHidden/>
              </w:rPr>
              <w:fldChar w:fldCharType="begin"/>
            </w:r>
            <w:r w:rsidR="00AC3D81">
              <w:rPr>
                <w:noProof/>
                <w:webHidden/>
              </w:rPr>
              <w:instrText xml:space="preserve"> PAGEREF _Toc451340589 \h </w:instrText>
            </w:r>
            <w:r w:rsidR="00AC3D81">
              <w:rPr>
                <w:noProof/>
                <w:webHidden/>
              </w:rPr>
            </w:r>
            <w:r w:rsidR="00AC3D81">
              <w:rPr>
                <w:noProof/>
                <w:webHidden/>
              </w:rPr>
              <w:fldChar w:fldCharType="separate"/>
            </w:r>
            <w:r w:rsidR="00AC3D81">
              <w:rPr>
                <w:noProof/>
                <w:webHidden/>
              </w:rPr>
              <w:t>10</w:t>
            </w:r>
            <w:r w:rsidR="00AC3D81">
              <w:rPr>
                <w:noProof/>
                <w:webHidden/>
              </w:rPr>
              <w:fldChar w:fldCharType="end"/>
            </w:r>
          </w:hyperlink>
        </w:p>
        <w:p w14:paraId="3B1F6EEE"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0" w:history="1">
            <w:r w:rsidR="00AC3D81" w:rsidRPr="00132A70">
              <w:rPr>
                <w:rStyle w:val="Hyperlink"/>
                <w:rFonts w:eastAsiaTheme="majorEastAsia"/>
                <w:noProof/>
              </w:rPr>
              <w:t>2.2. Natura 2000 teritoriju dabas aizsardzības plāni, to izstrāde un pašreizējā ieviešanas stadija</w:t>
            </w:r>
            <w:r w:rsidR="00AC3D81">
              <w:rPr>
                <w:noProof/>
                <w:webHidden/>
              </w:rPr>
              <w:tab/>
            </w:r>
            <w:r w:rsidR="00AC3D81">
              <w:rPr>
                <w:noProof/>
                <w:webHidden/>
              </w:rPr>
              <w:fldChar w:fldCharType="begin"/>
            </w:r>
            <w:r w:rsidR="00AC3D81">
              <w:rPr>
                <w:noProof/>
                <w:webHidden/>
              </w:rPr>
              <w:instrText xml:space="preserve"> PAGEREF _Toc451340590 \h </w:instrText>
            </w:r>
            <w:r w:rsidR="00AC3D81">
              <w:rPr>
                <w:noProof/>
                <w:webHidden/>
              </w:rPr>
            </w:r>
            <w:r w:rsidR="00AC3D81">
              <w:rPr>
                <w:noProof/>
                <w:webHidden/>
              </w:rPr>
              <w:fldChar w:fldCharType="separate"/>
            </w:r>
            <w:r w:rsidR="00AC3D81">
              <w:rPr>
                <w:noProof/>
                <w:webHidden/>
              </w:rPr>
              <w:t>17</w:t>
            </w:r>
            <w:r w:rsidR="00AC3D81">
              <w:rPr>
                <w:noProof/>
                <w:webHidden/>
              </w:rPr>
              <w:fldChar w:fldCharType="end"/>
            </w:r>
          </w:hyperlink>
        </w:p>
        <w:p w14:paraId="3FEF6A44"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1" w:history="1">
            <w:r w:rsidR="00AC3D81" w:rsidRPr="00132A70">
              <w:rPr>
                <w:rStyle w:val="Hyperlink"/>
                <w:rFonts w:eastAsiaTheme="majorEastAsia"/>
                <w:noProof/>
              </w:rPr>
              <w:t>2.3. Īss kopsavilkums par līdzšinējo Latvijas pieredzi biotopu atjaunošanā un aizsardzībā</w:t>
            </w:r>
            <w:r w:rsidR="00AC3D81">
              <w:rPr>
                <w:noProof/>
                <w:webHidden/>
              </w:rPr>
              <w:tab/>
            </w:r>
            <w:r w:rsidR="00AC3D81">
              <w:rPr>
                <w:noProof/>
                <w:webHidden/>
              </w:rPr>
              <w:fldChar w:fldCharType="begin"/>
            </w:r>
            <w:r w:rsidR="00AC3D81">
              <w:rPr>
                <w:noProof/>
                <w:webHidden/>
              </w:rPr>
              <w:instrText xml:space="preserve"> PAGEREF _Toc451340591 \h </w:instrText>
            </w:r>
            <w:r w:rsidR="00AC3D81">
              <w:rPr>
                <w:noProof/>
                <w:webHidden/>
              </w:rPr>
            </w:r>
            <w:r w:rsidR="00AC3D81">
              <w:rPr>
                <w:noProof/>
                <w:webHidden/>
              </w:rPr>
              <w:fldChar w:fldCharType="separate"/>
            </w:r>
            <w:r w:rsidR="00AC3D81">
              <w:rPr>
                <w:noProof/>
                <w:webHidden/>
              </w:rPr>
              <w:t>19</w:t>
            </w:r>
            <w:r w:rsidR="00AC3D81">
              <w:rPr>
                <w:noProof/>
                <w:webHidden/>
              </w:rPr>
              <w:fldChar w:fldCharType="end"/>
            </w:r>
          </w:hyperlink>
        </w:p>
        <w:p w14:paraId="5ECC8952"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592" w:history="1">
            <w:r w:rsidR="00AC3D81" w:rsidRPr="00132A70">
              <w:rPr>
                <w:rStyle w:val="Hyperlink"/>
                <w:rFonts w:eastAsiaTheme="majorEastAsia"/>
                <w:b/>
                <w:noProof/>
              </w:rPr>
              <w:t>3. Līdzšinējā pieredze antropogēnās slodzes mazinošas infrastruktūras izveidē Natura 2000 teritorijās</w:t>
            </w:r>
            <w:r w:rsidR="00AC3D81">
              <w:rPr>
                <w:noProof/>
                <w:webHidden/>
              </w:rPr>
              <w:tab/>
            </w:r>
            <w:r w:rsidR="00AC3D81">
              <w:rPr>
                <w:noProof/>
                <w:webHidden/>
              </w:rPr>
              <w:fldChar w:fldCharType="begin"/>
            </w:r>
            <w:r w:rsidR="00AC3D81">
              <w:rPr>
                <w:noProof/>
                <w:webHidden/>
              </w:rPr>
              <w:instrText xml:space="preserve"> PAGEREF _Toc451340592 \h </w:instrText>
            </w:r>
            <w:r w:rsidR="00AC3D81">
              <w:rPr>
                <w:noProof/>
                <w:webHidden/>
              </w:rPr>
            </w:r>
            <w:r w:rsidR="00AC3D81">
              <w:rPr>
                <w:noProof/>
                <w:webHidden/>
              </w:rPr>
              <w:fldChar w:fldCharType="separate"/>
            </w:r>
            <w:r w:rsidR="00AC3D81">
              <w:rPr>
                <w:noProof/>
                <w:webHidden/>
              </w:rPr>
              <w:t>23</w:t>
            </w:r>
            <w:r w:rsidR="00AC3D81">
              <w:rPr>
                <w:noProof/>
                <w:webHidden/>
              </w:rPr>
              <w:fldChar w:fldCharType="end"/>
            </w:r>
          </w:hyperlink>
        </w:p>
        <w:p w14:paraId="67BCE7BA"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3" w:history="1">
            <w:r w:rsidR="00AC3D81" w:rsidRPr="00132A70">
              <w:rPr>
                <w:rStyle w:val="Hyperlink"/>
                <w:rFonts w:eastAsiaTheme="majorEastAsia"/>
                <w:noProof/>
              </w:rPr>
              <w:t>3.1. Līdzšinējie infrastruktūras izveides Natura 2000 teritorijās projektu sasniegtie mērķi un rezultāti</w:t>
            </w:r>
            <w:r w:rsidR="00AC3D81">
              <w:rPr>
                <w:noProof/>
                <w:webHidden/>
              </w:rPr>
              <w:tab/>
            </w:r>
            <w:r w:rsidR="00AC3D81">
              <w:rPr>
                <w:noProof/>
                <w:webHidden/>
              </w:rPr>
              <w:fldChar w:fldCharType="begin"/>
            </w:r>
            <w:r w:rsidR="00AC3D81">
              <w:rPr>
                <w:noProof/>
                <w:webHidden/>
              </w:rPr>
              <w:instrText xml:space="preserve"> PAGEREF _Toc451340593 \h </w:instrText>
            </w:r>
            <w:r w:rsidR="00AC3D81">
              <w:rPr>
                <w:noProof/>
                <w:webHidden/>
              </w:rPr>
            </w:r>
            <w:r w:rsidR="00AC3D81">
              <w:rPr>
                <w:noProof/>
                <w:webHidden/>
              </w:rPr>
              <w:fldChar w:fldCharType="separate"/>
            </w:r>
            <w:r w:rsidR="00AC3D81">
              <w:rPr>
                <w:noProof/>
                <w:webHidden/>
              </w:rPr>
              <w:t>23</w:t>
            </w:r>
            <w:r w:rsidR="00AC3D81">
              <w:rPr>
                <w:noProof/>
                <w:webHidden/>
              </w:rPr>
              <w:fldChar w:fldCharType="end"/>
            </w:r>
          </w:hyperlink>
        </w:p>
        <w:p w14:paraId="5512BBB6"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4" w:history="1">
            <w:r w:rsidR="00AC3D81" w:rsidRPr="00132A70">
              <w:rPr>
                <w:rStyle w:val="Hyperlink"/>
                <w:rFonts w:eastAsiaTheme="majorEastAsia"/>
                <w:noProof/>
              </w:rPr>
              <w:t>3.2. 3.5.1.3. aktivitātes ieviešanas sistēma un īstenošanas nosacījumi, būtiskākie šķēršļi, kas kavējuši aktivitātes ieviešanu, un secinājumi par ieviešanas mehānismu</w:t>
            </w:r>
            <w:r w:rsidR="00AC3D81">
              <w:rPr>
                <w:noProof/>
                <w:webHidden/>
              </w:rPr>
              <w:tab/>
            </w:r>
            <w:r w:rsidR="00AC3D81">
              <w:rPr>
                <w:noProof/>
                <w:webHidden/>
              </w:rPr>
              <w:fldChar w:fldCharType="begin"/>
            </w:r>
            <w:r w:rsidR="00AC3D81">
              <w:rPr>
                <w:noProof/>
                <w:webHidden/>
              </w:rPr>
              <w:instrText xml:space="preserve"> PAGEREF _Toc451340594 \h </w:instrText>
            </w:r>
            <w:r w:rsidR="00AC3D81">
              <w:rPr>
                <w:noProof/>
                <w:webHidden/>
              </w:rPr>
            </w:r>
            <w:r w:rsidR="00AC3D81">
              <w:rPr>
                <w:noProof/>
                <w:webHidden/>
              </w:rPr>
              <w:fldChar w:fldCharType="separate"/>
            </w:r>
            <w:r w:rsidR="00AC3D81">
              <w:rPr>
                <w:noProof/>
                <w:webHidden/>
              </w:rPr>
              <w:t>26</w:t>
            </w:r>
            <w:r w:rsidR="00AC3D81">
              <w:rPr>
                <w:noProof/>
                <w:webHidden/>
              </w:rPr>
              <w:fldChar w:fldCharType="end"/>
            </w:r>
          </w:hyperlink>
        </w:p>
        <w:p w14:paraId="4AB81998"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595" w:history="1">
            <w:r w:rsidR="00AC3D81" w:rsidRPr="00132A70">
              <w:rPr>
                <w:rStyle w:val="Hyperlink"/>
                <w:rFonts w:eastAsiaTheme="majorEastAsia"/>
                <w:b/>
                <w:noProof/>
              </w:rPr>
              <w:t>4. Priekšlikumi nepieciešamajām izmaiņām 5.4.1.SAM ieviešanas mehānismā un nosacījumos</w:t>
            </w:r>
            <w:r w:rsidR="00AC3D81">
              <w:rPr>
                <w:noProof/>
                <w:webHidden/>
              </w:rPr>
              <w:tab/>
            </w:r>
            <w:r w:rsidR="00AC3D81">
              <w:rPr>
                <w:noProof/>
                <w:webHidden/>
              </w:rPr>
              <w:fldChar w:fldCharType="begin"/>
            </w:r>
            <w:r w:rsidR="00AC3D81">
              <w:rPr>
                <w:noProof/>
                <w:webHidden/>
              </w:rPr>
              <w:instrText xml:space="preserve"> PAGEREF _Toc451340595 \h </w:instrText>
            </w:r>
            <w:r w:rsidR="00AC3D81">
              <w:rPr>
                <w:noProof/>
                <w:webHidden/>
              </w:rPr>
            </w:r>
            <w:r w:rsidR="00AC3D81">
              <w:rPr>
                <w:noProof/>
                <w:webHidden/>
              </w:rPr>
              <w:fldChar w:fldCharType="separate"/>
            </w:r>
            <w:r w:rsidR="00AC3D81">
              <w:rPr>
                <w:noProof/>
                <w:webHidden/>
              </w:rPr>
              <w:t>32</w:t>
            </w:r>
            <w:r w:rsidR="00AC3D81">
              <w:rPr>
                <w:noProof/>
                <w:webHidden/>
              </w:rPr>
              <w:fldChar w:fldCharType="end"/>
            </w:r>
          </w:hyperlink>
        </w:p>
        <w:p w14:paraId="13BACC51" w14:textId="77777777" w:rsidR="00AC3D81" w:rsidRDefault="00BF4F8B">
          <w:pPr>
            <w:pStyle w:val="TOC2"/>
            <w:tabs>
              <w:tab w:val="left" w:pos="880"/>
              <w:tab w:val="right" w:leader="dot" w:pos="9344"/>
            </w:tabs>
            <w:rPr>
              <w:rFonts w:asciiTheme="minorHAnsi" w:eastAsiaTheme="minorEastAsia" w:hAnsiTheme="minorHAnsi" w:cstheme="minorBidi"/>
              <w:noProof/>
              <w:sz w:val="22"/>
              <w:szCs w:val="22"/>
              <w:lang w:val="en-GB" w:eastAsia="en-GB"/>
            </w:rPr>
          </w:pPr>
          <w:hyperlink w:anchor="_Toc451340596" w:history="1">
            <w:r w:rsidR="00AC3D81" w:rsidRPr="00132A70">
              <w:rPr>
                <w:rStyle w:val="Hyperlink"/>
                <w:rFonts w:eastAsiaTheme="majorEastAsia"/>
                <w:noProof/>
              </w:rPr>
              <w:t>4.1.</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noProof/>
              </w:rPr>
              <w:t>5.4.1.SAM pasākumu galvenie priekšnosacījumi saskaņā ar stratēģiskajiem dokumentiem</w:t>
            </w:r>
            <w:r w:rsidR="00AC3D81">
              <w:rPr>
                <w:noProof/>
                <w:webHidden/>
              </w:rPr>
              <w:tab/>
            </w:r>
            <w:r w:rsidR="00AC3D81">
              <w:rPr>
                <w:noProof/>
                <w:webHidden/>
              </w:rPr>
              <w:fldChar w:fldCharType="begin"/>
            </w:r>
            <w:r w:rsidR="00AC3D81">
              <w:rPr>
                <w:noProof/>
                <w:webHidden/>
              </w:rPr>
              <w:instrText xml:space="preserve"> PAGEREF _Toc451340596 \h </w:instrText>
            </w:r>
            <w:r w:rsidR="00AC3D81">
              <w:rPr>
                <w:noProof/>
                <w:webHidden/>
              </w:rPr>
            </w:r>
            <w:r w:rsidR="00AC3D81">
              <w:rPr>
                <w:noProof/>
                <w:webHidden/>
              </w:rPr>
              <w:fldChar w:fldCharType="separate"/>
            </w:r>
            <w:r w:rsidR="00AC3D81">
              <w:rPr>
                <w:noProof/>
                <w:webHidden/>
              </w:rPr>
              <w:t>32</w:t>
            </w:r>
            <w:r w:rsidR="00AC3D81">
              <w:rPr>
                <w:noProof/>
                <w:webHidden/>
              </w:rPr>
              <w:fldChar w:fldCharType="end"/>
            </w:r>
          </w:hyperlink>
        </w:p>
        <w:p w14:paraId="003CE8B7"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7" w:history="1">
            <w:r w:rsidR="00AC3D81" w:rsidRPr="00132A70">
              <w:rPr>
                <w:rStyle w:val="Hyperlink"/>
                <w:rFonts w:eastAsiaTheme="majorEastAsia"/>
                <w:noProof/>
              </w:rPr>
              <w:t>4.2. prioritāri atjaunojamo biotopu atlases kritēriji un Natura 2000 teritoriju  prioritizēšanas kārtība 5.4.1.2. pasākumam</w:t>
            </w:r>
            <w:r w:rsidR="00AC3D81">
              <w:rPr>
                <w:noProof/>
                <w:webHidden/>
              </w:rPr>
              <w:tab/>
            </w:r>
            <w:r w:rsidR="00AC3D81">
              <w:rPr>
                <w:noProof/>
                <w:webHidden/>
              </w:rPr>
              <w:fldChar w:fldCharType="begin"/>
            </w:r>
            <w:r w:rsidR="00AC3D81">
              <w:rPr>
                <w:noProof/>
                <w:webHidden/>
              </w:rPr>
              <w:instrText xml:space="preserve"> PAGEREF _Toc451340597 \h </w:instrText>
            </w:r>
            <w:r w:rsidR="00AC3D81">
              <w:rPr>
                <w:noProof/>
                <w:webHidden/>
              </w:rPr>
            </w:r>
            <w:r w:rsidR="00AC3D81">
              <w:rPr>
                <w:noProof/>
                <w:webHidden/>
              </w:rPr>
              <w:fldChar w:fldCharType="separate"/>
            </w:r>
            <w:r w:rsidR="00AC3D81">
              <w:rPr>
                <w:noProof/>
                <w:webHidden/>
              </w:rPr>
              <w:t>34</w:t>
            </w:r>
            <w:r w:rsidR="00AC3D81">
              <w:rPr>
                <w:noProof/>
                <w:webHidden/>
              </w:rPr>
              <w:fldChar w:fldCharType="end"/>
            </w:r>
          </w:hyperlink>
        </w:p>
        <w:p w14:paraId="3BB86B2E"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598" w:history="1">
            <w:r w:rsidR="00AC3D81" w:rsidRPr="00132A70">
              <w:rPr>
                <w:rStyle w:val="Hyperlink"/>
                <w:rFonts w:eastAsiaTheme="majorEastAsia"/>
                <w:noProof/>
              </w:rPr>
              <w:t>4.3. Plānotie nosacījumi 5.4.1.2. pasākumam</w:t>
            </w:r>
            <w:r w:rsidR="00AC3D81">
              <w:rPr>
                <w:noProof/>
                <w:webHidden/>
              </w:rPr>
              <w:tab/>
            </w:r>
            <w:r w:rsidR="00AC3D81">
              <w:rPr>
                <w:noProof/>
                <w:webHidden/>
              </w:rPr>
              <w:fldChar w:fldCharType="begin"/>
            </w:r>
            <w:r w:rsidR="00AC3D81">
              <w:rPr>
                <w:noProof/>
                <w:webHidden/>
              </w:rPr>
              <w:instrText xml:space="preserve"> PAGEREF _Toc451340598 \h </w:instrText>
            </w:r>
            <w:r w:rsidR="00AC3D81">
              <w:rPr>
                <w:noProof/>
                <w:webHidden/>
              </w:rPr>
            </w:r>
            <w:r w:rsidR="00AC3D81">
              <w:rPr>
                <w:noProof/>
                <w:webHidden/>
              </w:rPr>
              <w:fldChar w:fldCharType="separate"/>
            </w:r>
            <w:r w:rsidR="00AC3D81">
              <w:rPr>
                <w:noProof/>
                <w:webHidden/>
              </w:rPr>
              <w:t>35</w:t>
            </w:r>
            <w:r w:rsidR="00AC3D81">
              <w:rPr>
                <w:noProof/>
                <w:webHidden/>
              </w:rPr>
              <w:fldChar w:fldCharType="end"/>
            </w:r>
          </w:hyperlink>
        </w:p>
        <w:p w14:paraId="2CF48E1E" w14:textId="77777777" w:rsidR="00AC3D81" w:rsidRDefault="00BF4F8B">
          <w:pPr>
            <w:pStyle w:val="TOC2"/>
            <w:tabs>
              <w:tab w:val="left" w:pos="660"/>
              <w:tab w:val="right" w:leader="dot" w:pos="9344"/>
            </w:tabs>
            <w:rPr>
              <w:rFonts w:asciiTheme="minorHAnsi" w:eastAsiaTheme="minorEastAsia" w:hAnsiTheme="minorHAnsi" w:cstheme="minorBidi"/>
              <w:noProof/>
              <w:sz w:val="22"/>
              <w:szCs w:val="22"/>
              <w:lang w:val="en-GB" w:eastAsia="en-GB"/>
            </w:rPr>
          </w:pPr>
          <w:hyperlink w:anchor="_Toc451340599" w:history="1">
            <w:r w:rsidR="00AC3D81" w:rsidRPr="00132A70">
              <w:rPr>
                <w:rStyle w:val="Hyperlink"/>
                <w:rFonts w:ascii="Symbol" w:eastAsiaTheme="majorEastAsia" w:hAnsi="Symbol"/>
                <w:noProof/>
              </w:rPr>
              <w:t></w:t>
            </w:r>
            <w:r w:rsidR="00AC3D81">
              <w:rPr>
                <w:rFonts w:asciiTheme="minorHAnsi" w:eastAsiaTheme="minorEastAsia" w:hAnsiTheme="minorHAnsi" w:cstheme="minorBidi"/>
                <w:noProof/>
                <w:sz w:val="22"/>
                <w:szCs w:val="22"/>
                <w:lang w:val="en-GB" w:eastAsia="en-GB"/>
              </w:rPr>
              <w:tab/>
            </w:r>
            <w:r w:rsidR="00AC3D81" w:rsidRPr="00132A70">
              <w:rPr>
                <w:rStyle w:val="Hyperlink"/>
                <w:rFonts w:eastAsiaTheme="majorEastAsia"/>
                <w:noProof/>
              </w:rPr>
              <w:t>5.4.1.2. pasākuma ietvaros izvirzītie prioritārie biotopi un to atjaunošanai veicamās aktivitātes atbilstoši atlases kritērijiem</w:t>
            </w:r>
            <w:r w:rsidR="00AC3D81">
              <w:rPr>
                <w:noProof/>
                <w:webHidden/>
              </w:rPr>
              <w:tab/>
            </w:r>
            <w:r w:rsidR="00AC3D81">
              <w:rPr>
                <w:noProof/>
                <w:webHidden/>
              </w:rPr>
              <w:fldChar w:fldCharType="begin"/>
            </w:r>
            <w:r w:rsidR="00AC3D81">
              <w:rPr>
                <w:noProof/>
                <w:webHidden/>
              </w:rPr>
              <w:instrText xml:space="preserve"> PAGEREF _Toc451340599 \h </w:instrText>
            </w:r>
            <w:r w:rsidR="00AC3D81">
              <w:rPr>
                <w:noProof/>
                <w:webHidden/>
              </w:rPr>
            </w:r>
            <w:r w:rsidR="00AC3D81">
              <w:rPr>
                <w:noProof/>
                <w:webHidden/>
              </w:rPr>
              <w:fldChar w:fldCharType="separate"/>
            </w:r>
            <w:r w:rsidR="00AC3D81">
              <w:rPr>
                <w:noProof/>
                <w:webHidden/>
              </w:rPr>
              <w:t>37</w:t>
            </w:r>
            <w:r w:rsidR="00AC3D81">
              <w:rPr>
                <w:noProof/>
                <w:webHidden/>
              </w:rPr>
              <w:fldChar w:fldCharType="end"/>
            </w:r>
          </w:hyperlink>
        </w:p>
        <w:p w14:paraId="3CFCE4EC"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0" w:history="1">
            <w:r w:rsidR="00AC3D81" w:rsidRPr="00132A70">
              <w:rPr>
                <w:rStyle w:val="Hyperlink"/>
                <w:rFonts w:eastAsiaTheme="majorEastAsia"/>
                <w:noProof/>
              </w:rPr>
              <w:t>4.4. 5.4.1.1.pasākumā “Antropogēno slodzi mazinošas infrastruktūras izbūve un rekonstrukcija Natura 2000 teritorijās” izvirzāmie nosacījumi</w:t>
            </w:r>
            <w:r w:rsidR="00AC3D81">
              <w:rPr>
                <w:noProof/>
                <w:webHidden/>
              </w:rPr>
              <w:tab/>
            </w:r>
            <w:r w:rsidR="00AC3D81">
              <w:rPr>
                <w:noProof/>
                <w:webHidden/>
              </w:rPr>
              <w:fldChar w:fldCharType="begin"/>
            </w:r>
            <w:r w:rsidR="00AC3D81">
              <w:rPr>
                <w:noProof/>
                <w:webHidden/>
              </w:rPr>
              <w:instrText xml:space="preserve"> PAGEREF _Toc451340600 \h </w:instrText>
            </w:r>
            <w:r w:rsidR="00AC3D81">
              <w:rPr>
                <w:noProof/>
                <w:webHidden/>
              </w:rPr>
            </w:r>
            <w:r w:rsidR="00AC3D81">
              <w:rPr>
                <w:noProof/>
                <w:webHidden/>
              </w:rPr>
              <w:fldChar w:fldCharType="separate"/>
            </w:r>
            <w:r w:rsidR="00AC3D81">
              <w:rPr>
                <w:noProof/>
                <w:webHidden/>
              </w:rPr>
              <w:t>40</w:t>
            </w:r>
            <w:r w:rsidR="00AC3D81">
              <w:rPr>
                <w:noProof/>
                <w:webHidden/>
              </w:rPr>
              <w:fldChar w:fldCharType="end"/>
            </w:r>
          </w:hyperlink>
        </w:p>
        <w:p w14:paraId="4CE70B46"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1" w:history="1">
            <w:r w:rsidR="00AC3D81" w:rsidRPr="00132A70">
              <w:rPr>
                <w:rStyle w:val="Hyperlink"/>
                <w:rFonts w:eastAsiaTheme="majorEastAsia"/>
                <w:noProof/>
              </w:rPr>
              <w:t>4.5. Dubultās finansēšanas risku novēršana un demarkācija ar citiem darbības programmas “Izaugsme un nodarbinātība” specifiskajiem atbalsta mērķiem.</w:t>
            </w:r>
            <w:r w:rsidR="00AC3D81">
              <w:rPr>
                <w:noProof/>
                <w:webHidden/>
              </w:rPr>
              <w:tab/>
            </w:r>
            <w:r w:rsidR="00AC3D81">
              <w:rPr>
                <w:noProof/>
                <w:webHidden/>
              </w:rPr>
              <w:fldChar w:fldCharType="begin"/>
            </w:r>
            <w:r w:rsidR="00AC3D81">
              <w:rPr>
                <w:noProof/>
                <w:webHidden/>
              </w:rPr>
              <w:instrText xml:space="preserve"> PAGEREF _Toc451340601 \h </w:instrText>
            </w:r>
            <w:r w:rsidR="00AC3D81">
              <w:rPr>
                <w:noProof/>
                <w:webHidden/>
              </w:rPr>
            </w:r>
            <w:r w:rsidR="00AC3D81">
              <w:rPr>
                <w:noProof/>
                <w:webHidden/>
              </w:rPr>
              <w:fldChar w:fldCharType="separate"/>
            </w:r>
            <w:r w:rsidR="00AC3D81">
              <w:rPr>
                <w:noProof/>
                <w:webHidden/>
              </w:rPr>
              <w:t>43</w:t>
            </w:r>
            <w:r w:rsidR="00AC3D81">
              <w:rPr>
                <w:noProof/>
                <w:webHidden/>
              </w:rPr>
              <w:fldChar w:fldCharType="end"/>
            </w:r>
          </w:hyperlink>
        </w:p>
        <w:p w14:paraId="56A85897"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602" w:history="1">
            <w:r w:rsidR="00AC3D81" w:rsidRPr="00132A70">
              <w:rPr>
                <w:rStyle w:val="Hyperlink"/>
                <w:rFonts w:eastAsiaTheme="majorEastAsia"/>
                <w:b/>
                <w:noProof/>
              </w:rPr>
              <w:t xml:space="preserve">5. 5.4.1.SAM potenciālā ietekme uz tautsaimniecības attīstību, </w:t>
            </w:r>
            <w:r w:rsidR="00AC3D81" w:rsidRPr="00132A70">
              <w:rPr>
                <w:rStyle w:val="Hyperlink"/>
                <w:rFonts w:eastAsia="Calibri"/>
                <w:b/>
                <w:noProof/>
              </w:rPr>
              <w:t>dabas kapitāla kā ilgtspējīgas ekonomiskās izaugsmes  bāzes saglabāšu</w:t>
            </w:r>
            <w:r w:rsidR="00AC3D81" w:rsidRPr="00132A70">
              <w:rPr>
                <w:rStyle w:val="Hyperlink"/>
                <w:rFonts w:eastAsiaTheme="majorEastAsia"/>
                <w:b/>
                <w:noProof/>
              </w:rPr>
              <w:t xml:space="preserve"> un starptautisko saistību izpildi.</w:t>
            </w:r>
            <w:r w:rsidR="00AC3D81">
              <w:rPr>
                <w:noProof/>
                <w:webHidden/>
              </w:rPr>
              <w:tab/>
            </w:r>
            <w:r w:rsidR="00AC3D81">
              <w:rPr>
                <w:noProof/>
                <w:webHidden/>
              </w:rPr>
              <w:fldChar w:fldCharType="begin"/>
            </w:r>
            <w:r w:rsidR="00AC3D81">
              <w:rPr>
                <w:noProof/>
                <w:webHidden/>
              </w:rPr>
              <w:instrText xml:space="preserve"> PAGEREF _Toc451340602 \h </w:instrText>
            </w:r>
            <w:r w:rsidR="00AC3D81">
              <w:rPr>
                <w:noProof/>
                <w:webHidden/>
              </w:rPr>
            </w:r>
            <w:r w:rsidR="00AC3D81">
              <w:rPr>
                <w:noProof/>
                <w:webHidden/>
              </w:rPr>
              <w:fldChar w:fldCharType="separate"/>
            </w:r>
            <w:r w:rsidR="00AC3D81">
              <w:rPr>
                <w:noProof/>
                <w:webHidden/>
              </w:rPr>
              <w:t>45</w:t>
            </w:r>
            <w:r w:rsidR="00AC3D81">
              <w:rPr>
                <w:noProof/>
                <w:webHidden/>
              </w:rPr>
              <w:fldChar w:fldCharType="end"/>
            </w:r>
          </w:hyperlink>
        </w:p>
        <w:p w14:paraId="135B82BB"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3" w:history="1">
            <w:r w:rsidR="00AC3D81" w:rsidRPr="00132A70">
              <w:rPr>
                <w:rStyle w:val="Hyperlink"/>
                <w:rFonts w:eastAsiaTheme="majorEastAsia"/>
                <w:noProof/>
              </w:rPr>
              <w:t>5.1. Bioloģiskās daudzveidības saglabāšanas un aizsargājamo biotopu atjaunošanas nozīme cilvēku labklājības un tautsaimniecības attīstības kontekstā saskaņā ar stratēģiskajos dokumentos noteikto</w:t>
            </w:r>
            <w:r w:rsidR="00AC3D81">
              <w:rPr>
                <w:noProof/>
                <w:webHidden/>
              </w:rPr>
              <w:tab/>
            </w:r>
            <w:r w:rsidR="00AC3D81">
              <w:rPr>
                <w:noProof/>
                <w:webHidden/>
              </w:rPr>
              <w:fldChar w:fldCharType="begin"/>
            </w:r>
            <w:r w:rsidR="00AC3D81">
              <w:rPr>
                <w:noProof/>
                <w:webHidden/>
              </w:rPr>
              <w:instrText xml:space="preserve"> PAGEREF _Toc451340603 \h </w:instrText>
            </w:r>
            <w:r w:rsidR="00AC3D81">
              <w:rPr>
                <w:noProof/>
                <w:webHidden/>
              </w:rPr>
            </w:r>
            <w:r w:rsidR="00AC3D81">
              <w:rPr>
                <w:noProof/>
                <w:webHidden/>
              </w:rPr>
              <w:fldChar w:fldCharType="separate"/>
            </w:r>
            <w:r w:rsidR="00AC3D81">
              <w:rPr>
                <w:noProof/>
                <w:webHidden/>
              </w:rPr>
              <w:t>45</w:t>
            </w:r>
            <w:r w:rsidR="00AC3D81">
              <w:rPr>
                <w:noProof/>
                <w:webHidden/>
              </w:rPr>
              <w:fldChar w:fldCharType="end"/>
            </w:r>
          </w:hyperlink>
        </w:p>
        <w:p w14:paraId="38B30CA9"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4" w:history="1">
            <w:r w:rsidR="00AC3D81" w:rsidRPr="00132A70">
              <w:rPr>
                <w:rStyle w:val="Hyperlink"/>
                <w:rFonts w:eastAsiaTheme="majorEastAsia"/>
                <w:noProof/>
              </w:rPr>
              <w:t>5.2. Dabas aizsardzības ieguldījumu tautsaimniecībā novērtēšana pasaulē un Eiropā</w:t>
            </w:r>
            <w:r w:rsidR="00AC3D81">
              <w:rPr>
                <w:noProof/>
                <w:webHidden/>
              </w:rPr>
              <w:tab/>
            </w:r>
            <w:r w:rsidR="00AC3D81">
              <w:rPr>
                <w:noProof/>
                <w:webHidden/>
              </w:rPr>
              <w:fldChar w:fldCharType="begin"/>
            </w:r>
            <w:r w:rsidR="00AC3D81">
              <w:rPr>
                <w:noProof/>
                <w:webHidden/>
              </w:rPr>
              <w:instrText xml:space="preserve"> PAGEREF _Toc451340604 \h </w:instrText>
            </w:r>
            <w:r w:rsidR="00AC3D81">
              <w:rPr>
                <w:noProof/>
                <w:webHidden/>
              </w:rPr>
            </w:r>
            <w:r w:rsidR="00AC3D81">
              <w:rPr>
                <w:noProof/>
                <w:webHidden/>
              </w:rPr>
              <w:fldChar w:fldCharType="separate"/>
            </w:r>
            <w:r w:rsidR="00AC3D81">
              <w:rPr>
                <w:noProof/>
                <w:webHidden/>
              </w:rPr>
              <w:t>46</w:t>
            </w:r>
            <w:r w:rsidR="00AC3D81">
              <w:rPr>
                <w:noProof/>
                <w:webHidden/>
              </w:rPr>
              <w:fldChar w:fldCharType="end"/>
            </w:r>
          </w:hyperlink>
        </w:p>
        <w:p w14:paraId="47F9893C"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5" w:history="1">
            <w:r w:rsidR="00AC3D81" w:rsidRPr="00132A70">
              <w:rPr>
                <w:rStyle w:val="Hyperlink"/>
                <w:rFonts w:eastAsiaTheme="majorEastAsia"/>
                <w:noProof/>
              </w:rPr>
              <w:t>5.3. 5.4.1.SAM ietekmes uz sociālo un ekonomisko attīstību vērtējums Latvijā (uz atsevišķu piemēru pamata)</w:t>
            </w:r>
            <w:r w:rsidR="00AC3D81">
              <w:rPr>
                <w:noProof/>
                <w:webHidden/>
              </w:rPr>
              <w:tab/>
            </w:r>
            <w:r w:rsidR="00AC3D81">
              <w:rPr>
                <w:noProof/>
                <w:webHidden/>
              </w:rPr>
              <w:fldChar w:fldCharType="begin"/>
            </w:r>
            <w:r w:rsidR="00AC3D81">
              <w:rPr>
                <w:noProof/>
                <w:webHidden/>
              </w:rPr>
              <w:instrText xml:space="preserve"> PAGEREF _Toc451340605 \h </w:instrText>
            </w:r>
            <w:r w:rsidR="00AC3D81">
              <w:rPr>
                <w:noProof/>
                <w:webHidden/>
              </w:rPr>
            </w:r>
            <w:r w:rsidR="00AC3D81">
              <w:rPr>
                <w:noProof/>
                <w:webHidden/>
              </w:rPr>
              <w:fldChar w:fldCharType="separate"/>
            </w:r>
            <w:r w:rsidR="00AC3D81">
              <w:rPr>
                <w:noProof/>
                <w:webHidden/>
              </w:rPr>
              <w:t>47</w:t>
            </w:r>
            <w:r w:rsidR="00AC3D81">
              <w:rPr>
                <w:noProof/>
                <w:webHidden/>
              </w:rPr>
              <w:fldChar w:fldCharType="end"/>
            </w:r>
          </w:hyperlink>
        </w:p>
        <w:p w14:paraId="4B129478" w14:textId="77777777" w:rsidR="00AC3D81" w:rsidRDefault="00BF4F8B">
          <w:pPr>
            <w:pStyle w:val="TOC2"/>
            <w:tabs>
              <w:tab w:val="right" w:leader="dot" w:pos="9344"/>
            </w:tabs>
            <w:rPr>
              <w:rFonts w:asciiTheme="minorHAnsi" w:eastAsiaTheme="minorEastAsia" w:hAnsiTheme="minorHAnsi" w:cstheme="minorBidi"/>
              <w:noProof/>
              <w:sz w:val="22"/>
              <w:szCs w:val="22"/>
              <w:lang w:val="en-GB" w:eastAsia="en-GB"/>
            </w:rPr>
          </w:pPr>
          <w:hyperlink w:anchor="_Toc451340606" w:history="1">
            <w:r w:rsidR="00AC3D81" w:rsidRPr="00132A70">
              <w:rPr>
                <w:rStyle w:val="Hyperlink"/>
                <w:rFonts w:eastAsiaTheme="majorEastAsia"/>
                <w:noProof/>
              </w:rPr>
              <w:t>5.4. 5.4.1.SAM ietekme uz Latvijas Republikas starptautiskajām saistībām.</w:t>
            </w:r>
            <w:r w:rsidR="00AC3D81">
              <w:rPr>
                <w:noProof/>
                <w:webHidden/>
              </w:rPr>
              <w:tab/>
            </w:r>
            <w:r w:rsidR="00AC3D81">
              <w:rPr>
                <w:noProof/>
                <w:webHidden/>
              </w:rPr>
              <w:fldChar w:fldCharType="begin"/>
            </w:r>
            <w:r w:rsidR="00AC3D81">
              <w:rPr>
                <w:noProof/>
                <w:webHidden/>
              </w:rPr>
              <w:instrText xml:space="preserve"> PAGEREF _Toc451340606 \h </w:instrText>
            </w:r>
            <w:r w:rsidR="00AC3D81">
              <w:rPr>
                <w:noProof/>
                <w:webHidden/>
              </w:rPr>
            </w:r>
            <w:r w:rsidR="00AC3D81">
              <w:rPr>
                <w:noProof/>
                <w:webHidden/>
              </w:rPr>
              <w:fldChar w:fldCharType="separate"/>
            </w:r>
            <w:r w:rsidR="00AC3D81">
              <w:rPr>
                <w:noProof/>
                <w:webHidden/>
              </w:rPr>
              <w:t>51</w:t>
            </w:r>
            <w:r w:rsidR="00AC3D81">
              <w:rPr>
                <w:noProof/>
                <w:webHidden/>
              </w:rPr>
              <w:fldChar w:fldCharType="end"/>
            </w:r>
          </w:hyperlink>
        </w:p>
        <w:p w14:paraId="22D698FC" w14:textId="77777777" w:rsidR="00AC3D81" w:rsidRDefault="00BF4F8B">
          <w:pPr>
            <w:pStyle w:val="TOC1"/>
            <w:tabs>
              <w:tab w:val="right" w:leader="dot" w:pos="9344"/>
            </w:tabs>
            <w:rPr>
              <w:rFonts w:asciiTheme="minorHAnsi" w:eastAsiaTheme="minorEastAsia" w:hAnsiTheme="minorHAnsi" w:cstheme="minorBidi"/>
              <w:noProof/>
              <w:sz w:val="22"/>
              <w:szCs w:val="22"/>
              <w:lang w:val="en-GB" w:eastAsia="en-GB"/>
            </w:rPr>
          </w:pPr>
          <w:hyperlink w:anchor="_Toc451340607" w:history="1">
            <w:r w:rsidR="00AC3D81" w:rsidRPr="00132A70">
              <w:rPr>
                <w:rStyle w:val="Hyperlink"/>
                <w:rFonts w:eastAsiaTheme="majorEastAsia"/>
                <w:b/>
                <w:noProof/>
              </w:rPr>
              <w:t>Novērtējuma gatavošanā izmantotie dokumenti un informācijas avoti</w:t>
            </w:r>
            <w:r w:rsidR="00AC3D81">
              <w:rPr>
                <w:noProof/>
                <w:webHidden/>
              </w:rPr>
              <w:tab/>
            </w:r>
            <w:r w:rsidR="00AC3D81">
              <w:rPr>
                <w:noProof/>
                <w:webHidden/>
              </w:rPr>
              <w:fldChar w:fldCharType="begin"/>
            </w:r>
            <w:r w:rsidR="00AC3D81">
              <w:rPr>
                <w:noProof/>
                <w:webHidden/>
              </w:rPr>
              <w:instrText xml:space="preserve"> PAGEREF _Toc451340607 \h </w:instrText>
            </w:r>
            <w:r w:rsidR="00AC3D81">
              <w:rPr>
                <w:noProof/>
                <w:webHidden/>
              </w:rPr>
            </w:r>
            <w:r w:rsidR="00AC3D81">
              <w:rPr>
                <w:noProof/>
                <w:webHidden/>
              </w:rPr>
              <w:fldChar w:fldCharType="separate"/>
            </w:r>
            <w:r w:rsidR="00AC3D81">
              <w:rPr>
                <w:noProof/>
                <w:webHidden/>
              </w:rPr>
              <w:t>52</w:t>
            </w:r>
            <w:r w:rsidR="00AC3D81">
              <w:rPr>
                <w:noProof/>
                <w:webHidden/>
              </w:rPr>
              <w:fldChar w:fldCharType="end"/>
            </w:r>
          </w:hyperlink>
        </w:p>
        <w:p w14:paraId="6CF2BA54" w14:textId="1363A638" w:rsidR="0013263F" w:rsidRDefault="00535F55" w:rsidP="0013263F">
          <w:pPr>
            <w:rPr>
              <w:b/>
              <w:bCs/>
              <w:noProof/>
            </w:rPr>
          </w:pPr>
          <w:r w:rsidRPr="00EA1634">
            <w:rPr>
              <w:bCs/>
              <w:noProof/>
            </w:rPr>
            <w:fldChar w:fldCharType="end"/>
          </w:r>
        </w:p>
      </w:sdtContent>
    </w:sdt>
    <w:p w14:paraId="36E317EF" w14:textId="77777777" w:rsidR="001552B0" w:rsidRDefault="001552B0">
      <w:pPr>
        <w:rPr>
          <w:sz w:val="24"/>
          <w:szCs w:val="24"/>
        </w:rPr>
      </w:pPr>
      <w:r>
        <w:rPr>
          <w:sz w:val="24"/>
          <w:szCs w:val="24"/>
        </w:rPr>
        <w:br w:type="page"/>
      </w:r>
    </w:p>
    <w:p w14:paraId="411A098F" w14:textId="77777777" w:rsidR="004054A4" w:rsidRPr="00DB31D3" w:rsidRDefault="004054A4" w:rsidP="004054A4">
      <w:pPr>
        <w:pStyle w:val="Heading1"/>
        <w:spacing w:line="276" w:lineRule="auto"/>
        <w:rPr>
          <w:rFonts w:ascii="Times New Roman" w:hAnsi="Times New Roman"/>
          <w:sz w:val="24"/>
        </w:rPr>
      </w:pPr>
      <w:bookmarkStart w:id="0" w:name="_Toc440634350"/>
      <w:bookmarkStart w:id="1" w:name="_Toc451340583"/>
      <w:r w:rsidRPr="00DB31D3">
        <w:rPr>
          <w:rFonts w:ascii="Times New Roman" w:hAnsi="Times New Roman"/>
          <w:sz w:val="24"/>
        </w:rPr>
        <w:lastRenderedPageBreak/>
        <w:t>LIETOTIE SAĪSINĀJUMI</w:t>
      </w:r>
      <w:bookmarkEnd w:id="0"/>
      <w:bookmarkEnd w:id="1"/>
    </w:p>
    <w:p w14:paraId="1EED95B5" w14:textId="77777777" w:rsidR="004054A4" w:rsidRPr="00472698" w:rsidRDefault="004054A4" w:rsidP="004054A4">
      <w:pPr>
        <w:rPr>
          <w:sz w:val="24"/>
          <w:szCs w:val="24"/>
        </w:rPr>
      </w:pPr>
    </w:p>
    <w:tbl>
      <w:tblPr>
        <w:tblStyle w:val="TableGrid"/>
        <w:tblW w:w="0" w:type="auto"/>
        <w:tblLayout w:type="fixed"/>
        <w:tblLook w:val="04A0" w:firstRow="1" w:lastRow="0" w:firstColumn="1" w:lastColumn="0" w:noHBand="0" w:noVBand="1"/>
      </w:tblPr>
      <w:tblGrid>
        <w:gridCol w:w="1951"/>
        <w:gridCol w:w="6715"/>
      </w:tblGrid>
      <w:tr w:rsidR="008A0880" w:rsidRPr="00724AA3" w14:paraId="11C613AE" w14:textId="77777777" w:rsidTr="00F224E2">
        <w:trPr>
          <w:trHeight w:val="70"/>
        </w:trPr>
        <w:tc>
          <w:tcPr>
            <w:tcW w:w="1951" w:type="dxa"/>
          </w:tcPr>
          <w:p w14:paraId="1B9503AB" w14:textId="77777777" w:rsidR="008A0880" w:rsidRPr="00F224E2" w:rsidRDefault="008A0880" w:rsidP="00F753F5">
            <w:pPr>
              <w:jc w:val="both"/>
              <w:rPr>
                <w:rFonts w:ascii="Times New Roman" w:hAnsi="Times New Roman"/>
                <w:b/>
                <w:sz w:val="24"/>
                <w:szCs w:val="24"/>
              </w:rPr>
            </w:pPr>
            <w:r w:rsidRPr="00F224E2">
              <w:rPr>
                <w:b/>
                <w:sz w:val="24"/>
                <w:szCs w:val="24"/>
              </w:rPr>
              <w:t xml:space="preserve">Darbības programma </w:t>
            </w:r>
          </w:p>
        </w:tc>
        <w:tc>
          <w:tcPr>
            <w:tcW w:w="6715" w:type="dxa"/>
          </w:tcPr>
          <w:p w14:paraId="3EBA7277" w14:textId="464CCAA8" w:rsidR="008A0880" w:rsidRPr="00370488" w:rsidRDefault="008A0880" w:rsidP="00191C79">
            <w:pPr>
              <w:ind w:left="176"/>
              <w:jc w:val="both"/>
              <w:rPr>
                <w:rFonts w:ascii="Times New Roman" w:hAnsi="Times New Roman"/>
                <w:sz w:val="24"/>
                <w:szCs w:val="24"/>
              </w:rPr>
            </w:pPr>
            <w:r w:rsidRPr="00370488">
              <w:rPr>
                <w:rFonts w:eastAsiaTheme="minorEastAsia"/>
                <w:sz w:val="24"/>
                <w:szCs w:val="24"/>
                <w:lang w:eastAsia="en-US"/>
              </w:rPr>
              <w:t xml:space="preserve">Eiropas Savienības struktūrfondu un Kohēzijas fonda 2014.–2020.gada plānošanas perioda darbības programma </w:t>
            </w:r>
            <w:r w:rsidR="00724AA3" w:rsidRPr="00F224E2">
              <w:rPr>
                <w:rFonts w:eastAsiaTheme="minorEastAsia"/>
                <w:sz w:val="24"/>
                <w:szCs w:val="24"/>
                <w:lang w:eastAsia="en-US"/>
              </w:rPr>
              <w:t>„</w:t>
            </w:r>
            <w:r w:rsidRPr="00370488">
              <w:rPr>
                <w:rFonts w:eastAsiaTheme="minorEastAsia"/>
                <w:sz w:val="24"/>
                <w:szCs w:val="24"/>
                <w:lang w:eastAsia="en-US"/>
              </w:rPr>
              <w:t>Izaugsme un nodarbinātība</w:t>
            </w:r>
            <w:r w:rsidR="00724AA3" w:rsidRPr="00F224E2">
              <w:rPr>
                <w:rFonts w:eastAsiaTheme="minorEastAsia"/>
                <w:sz w:val="24"/>
                <w:szCs w:val="24"/>
                <w:lang w:eastAsia="en-US"/>
              </w:rPr>
              <w:t>”</w:t>
            </w:r>
          </w:p>
        </w:tc>
      </w:tr>
      <w:tr w:rsidR="001C0331" w:rsidRPr="00724AA3" w14:paraId="07013A6E" w14:textId="77777777" w:rsidTr="00F224E2">
        <w:tc>
          <w:tcPr>
            <w:tcW w:w="1951" w:type="dxa"/>
          </w:tcPr>
          <w:p w14:paraId="76EDA285" w14:textId="77777777" w:rsidR="001C0331" w:rsidRPr="00F224E2" w:rsidRDefault="001C0331" w:rsidP="001C0331">
            <w:pPr>
              <w:jc w:val="both"/>
              <w:rPr>
                <w:rFonts w:ascii="Times New Roman" w:eastAsiaTheme="minorEastAsia" w:hAnsi="Times New Roman"/>
                <w:b/>
                <w:sz w:val="24"/>
                <w:szCs w:val="24"/>
                <w:lang w:eastAsia="en-US"/>
              </w:rPr>
            </w:pPr>
            <w:r w:rsidRPr="00F224E2">
              <w:rPr>
                <w:b/>
                <w:sz w:val="24"/>
                <w:szCs w:val="24"/>
              </w:rPr>
              <w:t>EK</w:t>
            </w:r>
          </w:p>
        </w:tc>
        <w:tc>
          <w:tcPr>
            <w:tcW w:w="6715" w:type="dxa"/>
          </w:tcPr>
          <w:p w14:paraId="1580BDE2" w14:textId="77777777" w:rsidR="001C0331" w:rsidRPr="00370488" w:rsidRDefault="001C0331" w:rsidP="001C0331">
            <w:pPr>
              <w:ind w:left="176"/>
              <w:jc w:val="both"/>
              <w:rPr>
                <w:rFonts w:ascii="Times New Roman" w:eastAsiaTheme="minorEastAsia" w:hAnsi="Times New Roman"/>
                <w:sz w:val="24"/>
                <w:szCs w:val="24"/>
                <w:lang w:eastAsia="en-US"/>
              </w:rPr>
            </w:pPr>
            <w:r w:rsidRPr="00370488">
              <w:rPr>
                <w:sz w:val="24"/>
                <w:szCs w:val="24"/>
              </w:rPr>
              <w:t>Eiropas Komisija</w:t>
            </w:r>
          </w:p>
        </w:tc>
      </w:tr>
      <w:tr w:rsidR="004054A4" w:rsidRPr="00724AA3" w14:paraId="205A6016" w14:textId="77777777" w:rsidTr="00F224E2">
        <w:tc>
          <w:tcPr>
            <w:tcW w:w="1951" w:type="dxa"/>
          </w:tcPr>
          <w:p w14:paraId="552B51B2" w14:textId="3F3344E6" w:rsidR="004054A4" w:rsidRPr="00F224E2" w:rsidRDefault="004054A4" w:rsidP="001552B0">
            <w:pPr>
              <w:jc w:val="both"/>
              <w:rPr>
                <w:rFonts w:ascii="Times New Roman" w:eastAsiaTheme="minorEastAsia" w:hAnsi="Times New Roman"/>
                <w:b/>
                <w:sz w:val="24"/>
                <w:szCs w:val="24"/>
                <w:lang w:eastAsia="en-US"/>
              </w:rPr>
            </w:pPr>
            <w:r w:rsidRPr="00F224E2">
              <w:rPr>
                <w:rFonts w:eastAsiaTheme="minorEastAsia"/>
                <w:b/>
                <w:sz w:val="24"/>
                <w:szCs w:val="24"/>
                <w:lang w:eastAsia="en-US"/>
              </w:rPr>
              <w:t>5.5.1.</w:t>
            </w:r>
            <w:r w:rsidR="00AC3D81" w:rsidRPr="00F224E2">
              <w:rPr>
                <w:rFonts w:eastAsiaTheme="minorEastAsia"/>
                <w:b/>
                <w:sz w:val="24"/>
                <w:szCs w:val="24"/>
                <w:lang w:eastAsia="en-US"/>
              </w:rPr>
              <w:t>SAM</w:t>
            </w:r>
          </w:p>
        </w:tc>
        <w:tc>
          <w:tcPr>
            <w:tcW w:w="6715" w:type="dxa"/>
          </w:tcPr>
          <w:p w14:paraId="79E9FB4B" w14:textId="2E960B5D" w:rsidR="004054A4" w:rsidRPr="00370488" w:rsidRDefault="008A0880" w:rsidP="00191C79">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D</w:t>
            </w:r>
            <w:r w:rsidR="00DA7987" w:rsidRPr="00370488">
              <w:rPr>
                <w:rFonts w:eastAsiaTheme="minorEastAsia"/>
                <w:sz w:val="24"/>
                <w:szCs w:val="24"/>
                <w:lang w:eastAsia="en-US"/>
              </w:rPr>
              <w:t xml:space="preserve">arbības programmas </w:t>
            </w:r>
            <w:r w:rsidR="00724AA3" w:rsidRPr="00F224E2">
              <w:rPr>
                <w:rFonts w:eastAsiaTheme="minorEastAsia"/>
                <w:sz w:val="24"/>
                <w:szCs w:val="24"/>
                <w:lang w:eastAsia="en-US"/>
              </w:rPr>
              <w:t>„</w:t>
            </w:r>
            <w:r w:rsidR="00DA7987" w:rsidRPr="00370488">
              <w:rPr>
                <w:rFonts w:eastAsiaTheme="minorEastAsia"/>
                <w:sz w:val="24"/>
                <w:szCs w:val="24"/>
                <w:lang w:eastAsia="en-US"/>
              </w:rPr>
              <w:t>Izaugsme un nodarbinātība</w:t>
            </w:r>
            <w:r w:rsidR="00724AA3" w:rsidRPr="00F224E2">
              <w:rPr>
                <w:rFonts w:eastAsiaTheme="minorEastAsia"/>
                <w:sz w:val="24"/>
                <w:szCs w:val="24"/>
                <w:lang w:eastAsia="en-US"/>
              </w:rPr>
              <w:t xml:space="preserve">” </w:t>
            </w:r>
            <w:r w:rsidR="004054A4" w:rsidRPr="00370488">
              <w:rPr>
                <w:rFonts w:eastAsiaTheme="minorEastAsia"/>
                <w:sz w:val="24"/>
                <w:szCs w:val="24"/>
                <w:lang w:eastAsia="en-US"/>
              </w:rPr>
              <w:t xml:space="preserve">5.5.1. specifiskais atbalsta mērķis </w:t>
            </w:r>
            <w:r w:rsidR="00724AA3" w:rsidRPr="00F224E2">
              <w:rPr>
                <w:rFonts w:eastAsiaTheme="minorEastAsia"/>
                <w:sz w:val="24"/>
                <w:szCs w:val="24"/>
                <w:lang w:eastAsia="en-US"/>
              </w:rPr>
              <w:t>„</w:t>
            </w:r>
            <w:r w:rsidR="004054A4" w:rsidRPr="00370488">
              <w:rPr>
                <w:rFonts w:eastAsiaTheme="minorEastAsia"/>
                <w:sz w:val="24"/>
                <w:szCs w:val="24"/>
                <w:lang w:eastAsia="en-US"/>
              </w:rPr>
              <w:t>Saglabāt, aizsargāt un attīstīt nozīmīgu kultūras un dabas mantojumu, kā arī attīstī</w:t>
            </w:r>
            <w:r w:rsidR="00C15D08" w:rsidRPr="00370488">
              <w:rPr>
                <w:rFonts w:eastAsiaTheme="minorEastAsia"/>
                <w:sz w:val="24"/>
                <w:szCs w:val="24"/>
                <w:lang w:eastAsia="en-US"/>
              </w:rPr>
              <w:t>t ar to saistītos pakalpojumus</w:t>
            </w:r>
            <w:r w:rsidR="00724AA3" w:rsidRPr="00F224E2">
              <w:rPr>
                <w:rFonts w:eastAsiaTheme="minorEastAsia"/>
                <w:sz w:val="24"/>
                <w:szCs w:val="24"/>
                <w:lang w:eastAsia="en-US"/>
              </w:rPr>
              <w:t>”</w:t>
            </w:r>
          </w:p>
        </w:tc>
      </w:tr>
      <w:tr w:rsidR="0007257E" w:rsidRPr="00724AA3" w14:paraId="1FD1542C" w14:textId="77777777" w:rsidTr="00F224E2">
        <w:tc>
          <w:tcPr>
            <w:tcW w:w="1951" w:type="dxa"/>
          </w:tcPr>
          <w:p w14:paraId="4624FEF0" w14:textId="7FAE85BD" w:rsidR="0007257E" w:rsidRPr="00F224E2" w:rsidRDefault="006D6183" w:rsidP="006D6183">
            <w:pPr>
              <w:jc w:val="both"/>
              <w:rPr>
                <w:rFonts w:ascii="Times New Roman" w:eastAsiaTheme="minorEastAsia" w:hAnsi="Times New Roman"/>
                <w:b/>
                <w:sz w:val="24"/>
                <w:szCs w:val="24"/>
                <w:lang w:eastAsia="en-US"/>
              </w:rPr>
            </w:pPr>
            <w:r w:rsidRPr="00F224E2">
              <w:rPr>
                <w:rFonts w:eastAsiaTheme="minorEastAsia"/>
                <w:b/>
                <w:sz w:val="24"/>
                <w:szCs w:val="24"/>
                <w:lang w:eastAsia="en-US"/>
              </w:rPr>
              <w:t>5.4.1.</w:t>
            </w:r>
            <w:r w:rsidR="00BB3285" w:rsidRPr="00F224E2">
              <w:rPr>
                <w:rFonts w:eastAsiaTheme="minorEastAsia"/>
                <w:b/>
                <w:sz w:val="24"/>
                <w:szCs w:val="24"/>
                <w:lang w:eastAsia="en-US"/>
              </w:rPr>
              <w:t xml:space="preserve">SAM </w:t>
            </w:r>
          </w:p>
        </w:tc>
        <w:tc>
          <w:tcPr>
            <w:tcW w:w="6715" w:type="dxa"/>
          </w:tcPr>
          <w:p w14:paraId="145519F4" w14:textId="3FEC41B8" w:rsidR="0007257E" w:rsidRPr="00370488" w:rsidRDefault="00561D74" w:rsidP="00191C79">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Darbības programmas “Izaugsme un nodarbinātība</w:t>
            </w:r>
            <w:r w:rsidR="00724AA3" w:rsidRPr="00F224E2">
              <w:rPr>
                <w:rFonts w:eastAsiaTheme="minorEastAsia"/>
                <w:sz w:val="24"/>
                <w:szCs w:val="24"/>
                <w:lang w:eastAsia="en-US"/>
              </w:rPr>
              <w:t>”</w:t>
            </w:r>
            <w:r w:rsidRPr="00370488">
              <w:rPr>
                <w:rFonts w:eastAsiaTheme="minorEastAsia"/>
                <w:sz w:val="24"/>
                <w:szCs w:val="24"/>
                <w:lang w:eastAsia="en-US"/>
              </w:rPr>
              <w:t xml:space="preserve"> </w:t>
            </w:r>
            <w:r w:rsidR="0007257E" w:rsidRPr="00370488">
              <w:rPr>
                <w:rFonts w:eastAsiaTheme="minorEastAsia"/>
                <w:sz w:val="24"/>
                <w:szCs w:val="24"/>
                <w:lang w:eastAsia="en-US"/>
              </w:rPr>
              <w:t>5.4.1. specifisk</w:t>
            </w:r>
            <w:r w:rsidR="008A0880" w:rsidRPr="00370488">
              <w:rPr>
                <w:rFonts w:eastAsiaTheme="minorEastAsia"/>
                <w:sz w:val="24"/>
                <w:szCs w:val="24"/>
                <w:lang w:eastAsia="en-US"/>
              </w:rPr>
              <w:t>ais</w:t>
            </w:r>
            <w:r w:rsidR="0007257E" w:rsidRPr="00370488">
              <w:rPr>
                <w:rFonts w:eastAsiaTheme="minorEastAsia"/>
                <w:sz w:val="24"/>
                <w:szCs w:val="24"/>
                <w:lang w:eastAsia="en-US"/>
              </w:rPr>
              <w:t xml:space="preserve"> atbalsta mērķis </w:t>
            </w:r>
            <w:r w:rsidR="00724AA3" w:rsidRPr="00F224E2">
              <w:rPr>
                <w:rFonts w:eastAsiaTheme="minorEastAsia"/>
                <w:sz w:val="24"/>
                <w:szCs w:val="24"/>
                <w:lang w:eastAsia="en-US"/>
              </w:rPr>
              <w:t>„</w:t>
            </w:r>
            <w:r w:rsidR="0007257E" w:rsidRPr="00370488">
              <w:rPr>
                <w:rFonts w:eastAsiaTheme="minorEastAsia"/>
                <w:sz w:val="24"/>
                <w:szCs w:val="24"/>
                <w:lang w:eastAsia="en-US"/>
              </w:rPr>
              <w:t>Saglabāt un atjaunot bioloģisko daudzveidību un aizsargāt ekosistēmas</w:t>
            </w:r>
            <w:r w:rsidR="00724AA3" w:rsidRPr="00F224E2">
              <w:rPr>
                <w:rFonts w:eastAsiaTheme="minorEastAsia"/>
                <w:sz w:val="24"/>
                <w:szCs w:val="24"/>
                <w:lang w:eastAsia="en-US"/>
              </w:rPr>
              <w:t>”</w:t>
            </w:r>
          </w:p>
        </w:tc>
      </w:tr>
      <w:tr w:rsidR="00A5565D" w:rsidRPr="00724AA3" w14:paraId="04F0BBCF" w14:textId="77777777" w:rsidTr="00F224E2">
        <w:tc>
          <w:tcPr>
            <w:tcW w:w="1951" w:type="dxa"/>
          </w:tcPr>
          <w:p w14:paraId="3C96EE1B"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ERAF</w:t>
            </w:r>
          </w:p>
        </w:tc>
        <w:tc>
          <w:tcPr>
            <w:tcW w:w="6715" w:type="dxa"/>
            <w:shd w:val="clear" w:color="auto" w:fill="auto"/>
          </w:tcPr>
          <w:p w14:paraId="05395EA6"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sz w:val="24"/>
                <w:szCs w:val="24"/>
              </w:rPr>
              <w:t>Eiropas Reģionālās attīstības fonds</w:t>
            </w:r>
          </w:p>
        </w:tc>
      </w:tr>
      <w:tr w:rsidR="00A5565D" w:rsidRPr="00724AA3" w14:paraId="58E991FB" w14:textId="77777777" w:rsidTr="00F224E2">
        <w:tc>
          <w:tcPr>
            <w:tcW w:w="1951" w:type="dxa"/>
          </w:tcPr>
          <w:p w14:paraId="22619BD7"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5.4.1.1.</w:t>
            </w:r>
            <w:r w:rsidR="00724AA3" w:rsidRPr="00370488">
              <w:rPr>
                <w:rFonts w:ascii="Times New Roman" w:eastAsiaTheme="minorEastAsia" w:hAnsi="Times New Roman"/>
                <w:b/>
                <w:sz w:val="24"/>
                <w:szCs w:val="24"/>
                <w:lang w:eastAsia="en-US"/>
              </w:rPr>
              <w:t xml:space="preserve"> </w:t>
            </w:r>
            <w:r w:rsidRPr="00F224E2">
              <w:rPr>
                <w:rFonts w:eastAsiaTheme="minorEastAsia"/>
                <w:b/>
                <w:sz w:val="24"/>
                <w:szCs w:val="24"/>
                <w:lang w:eastAsia="en-US"/>
              </w:rPr>
              <w:t xml:space="preserve">pasākums </w:t>
            </w:r>
          </w:p>
        </w:tc>
        <w:tc>
          <w:tcPr>
            <w:tcW w:w="6715" w:type="dxa"/>
          </w:tcPr>
          <w:p w14:paraId="15A43DF5" w14:textId="3F6985A6"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 xml:space="preserve">Darbības programmas </w:t>
            </w:r>
            <w:r w:rsidR="00724AA3" w:rsidRPr="00F224E2">
              <w:rPr>
                <w:rFonts w:eastAsiaTheme="minorEastAsia"/>
                <w:sz w:val="24"/>
                <w:szCs w:val="24"/>
                <w:lang w:eastAsia="en-US"/>
              </w:rPr>
              <w:t>„</w:t>
            </w:r>
            <w:r w:rsidRPr="00370488">
              <w:rPr>
                <w:rFonts w:eastAsiaTheme="minorEastAsia"/>
                <w:sz w:val="24"/>
                <w:szCs w:val="24"/>
                <w:lang w:eastAsia="en-US"/>
              </w:rPr>
              <w:t>Izaugsme un nodarbinātība</w:t>
            </w:r>
            <w:r w:rsidR="00724AA3" w:rsidRPr="00F224E2">
              <w:rPr>
                <w:rFonts w:eastAsiaTheme="minorEastAsia"/>
                <w:sz w:val="24"/>
                <w:szCs w:val="24"/>
                <w:lang w:eastAsia="en-US"/>
              </w:rPr>
              <w:t xml:space="preserve">” 5.4.1. specifiskais atbalsta mērķis „Saglabāt un atjaunot bioloģisko daudzveidību un aizsargāt ekosistēmas” </w:t>
            </w:r>
            <w:r w:rsidRPr="00370488">
              <w:rPr>
                <w:rFonts w:eastAsiaTheme="minorEastAsia"/>
                <w:sz w:val="24"/>
                <w:szCs w:val="24"/>
                <w:lang w:eastAsia="en-US"/>
              </w:rPr>
              <w:t xml:space="preserve">5.4.1.1.pasākums </w:t>
            </w:r>
            <w:r w:rsidR="00724AA3" w:rsidRPr="00F224E2">
              <w:rPr>
                <w:rFonts w:eastAsiaTheme="minorEastAsia"/>
                <w:sz w:val="24"/>
                <w:szCs w:val="24"/>
                <w:lang w:eastAsia="en-US"/>
              </w:rPr>
              <w:t>„</w:t>
            </w:r>
            <w:r w:rsidRPr="00370488">
              <w:rPr>
                <w:rFonts w:eastAsiaTheme="minorEastAsia"/>
                <w:sz w:val="24"/>
                <w:szCs w:val="24"/>
                <w:lang w:eastAsia="en-US"/>
              </w:rPr>
              <w:t>Antropogēno slodzi mazinošas infrastruktūras izbūve un rekonstrukcija Natura 2000 teritorijās</w:t>
            </w:r>
            <w:r w:rsidR="00724AA3" w:rsidRPr="00F224E2">
              <w:rPr>
                <w:rFonts w:eastAsiaTheme="minorEastAsia"/>
                <w:sz w:val="24"/>
                <w:szCs w:val="24"/>
                <w:lang w:eastAsia="en-US"/>
              </w:rPr>
              <w:t>”</w:t>
            </w:r>
          </w:p>
        </w:tc>
      </w:tr>
      <w:tr w:rsidR="00A5565D" w:rsidRPr="00724AA3" w14:paraId="1E5FF0F3" w14:textId="77777777" w:rsidTr="00F224E2">
        <w:tc>
          <w:tcPr>
            <w:tcW w:w="1951" w:type="dxa"/>
          </w:tcPr>
          <w:p w14:paraId="139229F2"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5.4.1.2.</w:t>
            </w:r>
            <w:r w:rsidR="00724AA3" w:rsidRPr="00370488">
              <w:rPr>
                <w:rFonts w:ascii="Times New Roman" w:eastAsiaTheme="minorEastAsia" w:hAnsi="Times New Roman"/>
                <w:b/>
                <w:sz w:val="24"/>
                <w:szCs w:val="24"/>
                <w:lang w:eastAsia="en-US"/>
              </w:rPr>
              <w:t xml:space="preserve"> </w:t>
            </w:r>
            <w:r w:rsidRPr="00F224E2">
              <w:rPr>
                <w:rFonts w:eastAsiaTheme="minorEastAsia"/>
                <w:b/>
                <w:sz w:val="24"/>
                <w:szCs w:val="24"/>
                <w:lang w:eastAsia="en-US"/>
              </w:rPr>
              <w:t xml:space="preserve">pasākums </w:t>
            </w:r>
          </w:p>
        </w:tc>
        <w:tc>
          <w:tcPr>
            <w:tcW w:w="6715" w:type="dxa"/>
          </w:tcPr>
          <w:p w14:paraId="695FE1A2" w14:textId="39EDCCBE" w:rsidR="00A5565D" w:rsidRPr="00370488" w:rsidRDefault="00A5565D" w:rsidP="001256A0">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 xml:space="preserve">Darbības programmas </w:t>
            </w:r>
            <w:r w:rsidR="00724AA3" w:rsidRPr="00F224E2">
              <w:rPr>
                <w:rFonts w:eastAsiaTheme="minorEastAsia"/>
                <w:sz w:val="24"/>
                <w:szCs w:val="24"/>
                <w:lang w:eastAsia="en-US"/>
              </w:rPr>
              <w:t>„</w:t>
            </w:r>
            <w:r w:rsidRPr="00370488">
              <w:rPr>
                <w:rFonts w:eastAsiaTheme="minorEastAsia"/>
                <w:sz w:val="24"/>
                <w:szCs w:val="24"/>
                <w:lang w:eastAsia="en-US"/>
              </w:rPr>
              <w:t>Izaugsme un nodarbinātība</w:t>
            </w:r>
            <w:r w:rsidR="00724AA3" w:rsidRPr="00F224E2">
              <w:rPr>
                <w:rFonts w:eastAsiaTheme="minorEastAsia"/>
                <w:sz w:val="24"/>
                <w:szCs w:val="24"/>
                <w:lang w:eastAsia="en-US"/>
              </w:rPr>
              <w:t xml:space="preserve">” 5.4.1. specifiskais atbalsta mērķis „Saglabāt un atjaunot bioloģisko daudzveidību un aizsargāt ekosistēmas” </w:t>
            </w:r>
            <w:r w:rsidRPr="00370488">
              <w:rPr>
                <w:rFonts w:eastAsiaTheme="minorEastAsia"/>
                <w:sz w:val="24"/>
                <w:szCs w:val="24"/>
                <w:lang w:eastAsia="en-US"/>
              </w:rPr>
              <w:t>5.4.1.</w:t>
            </w:r>
            <w:r w:rsidR="001256A0" w:rsidRPr="00370488">
              <w:rPr>
                <w:rFonts w:eastAsiaTheme="minorEastAsia"/>
                <w:sz w:val="24"/>
                <w:szCs w:val="24"/>
                <w:lang w:eastAsia="en-US"/>
              </w:rPr>
              <w:t>2</w:t>
            </w:r>
            <w:r w:rsidRPr="00370488">
              <w:rPr>
                <w:rFonts w:eastAsiaTheme="minorEastAsia"/>
                <w:sz w:val="24"/>
                <w:szCs w:val="24"/>
                <w:lang w:eastAsia="en-US"/>
              </w:rPr>
              <w:t xml:space="preserve">.pasākums </w:t>
            </w:r>
            <w:r w:rsidR="001256A0" w:rsidRPr="00370488">
              <w:rPr>
                <w:rFonts w:eastAsiaTheme="minorEastAsia"/>
                <w:sz w:val="24"/>
                <w:szCs w:val="24"/>
                <w:lang w:eastAsia="en-US"/>
              </w:rPr>
              <w:t>“</w:t>
            </w:r>
            <w:r w:rsidRPr="00370488">
              <w:rPr>
                <w:rFonts w:eastAsiaTheme="minorEastAsia"/>
                <w:sz w:val="24"/>
                <w:szCs w:val="24"/>
                <w:lang w:eastAsia="en-US"/>
              </w:rPr>
              <w:t>Pasākumi biotopu un sugu aizsardzības atjaunošanai</w:t>
            </w:r>
            <w:r w:rsidR="00724AA3" w:rsidRPr="00F224E2">
              <w:rPr>
                <w:rFonts w:eastAsiaTheme="minorEastAsia"/>
                <w:sz w:val="24"/>
                <w:szCs w:val="24"/>
                <w:lang w:eastAsia="en-US"/>
              </w:rPr>
              <w:t>”</w:t>
            </w:r>
          </w:p>
        </w:tc>
      </w:tr>
      <w:tr w:rsidR="001256A0" w:rsidRPr="00724AA3" w14:paraId="27BE5C2C" w14:textId="77777777" w:rsidTr="00F224E2">
        <w:tc>
          <w:tcPr>
            <w:tcW w:w="1951" w:type="dxa"/>
          </w:tcPr>
          <w:p w14:paraId="61AB5FBC" w14:textId="77777777" w:rsidR="001256A0" w:rsidRPr="00F224E2" w:rsidRDefault="001256A0" w:rsidP="00A5565D">
            <w:pPr>
              <w:jc w:val="both"/>
              <w:rPr>
                <w:rFonts w:ascii="Times New Roman" w:eastAsiaTheme="minorEastAsia" w:hAnsi="Times New Roman"/>
                <w:b/>
                <w:sz w:val="24"/>
                <w:szCs w:val="24"/>
                <w:lang w:eastAsia="en-US"/>
              </w:rPr>
            </w:pPr>
            <w:r w:rsidRPr="00F224E2">
              <w:rPr>
                <w:rFonts w:eastAsia="Calibri"/>
                <w:b/>
                <w:bCs/>
                <w:sz w:val="24"/>
                <w:szCs w:val="24"/>
              </w:rPr>
              <w:t>5.4.2.1.</w:t>
            </w:r>
            <w:r w:rsidR="00724AA3" w:rsidRPr="00370488">
              <w:rPr>
                <w:rFonts w:ascii="Times New Roman" w:eastAsia="Calibri" w:hAnsi="Times New Roman"/>
                <w:b/>
                <w:bCs/>
                <w:sz w:val="24"/>
                <w:szCs w:val="24"/>
              </w:rPr>
              <w:t xml:space="preserve"> </w:t>
            </w:r>
            <w:r w:rsidRPr="00F224E2">
              <w:rPr>
                <w:rFonts w:eastAsia="Calibri"/>
                <w:b/>
                <w:bCs/>
                <w:sz w:val="24"/>
                <w:szCs w:val="24"/>
              </w:rPr>
              <w:t>pasākums</w:t>
            </w:r>
          </w:p>
        </w:tc>
        <w:tc>
          <w:tcPr>
            <w:tcW w:w="6715" w:type="dxa"/>
          </w:tcPr>
          <w:p w14:paraId="068497C0" w14:textId="7B39F843" w:rsidR="001256A0" w:rsidRPr="00370488" w:rsidRDefault="001256A0" w:rsidP="001256A0">
            <w:pPr>
              <w:ind w:left="176"/>
              <w:jc w:val="both"/>
              <w:rPr>
                <w:rFonts w:ascii="Times New Roman" w:eastAsiaTheme="minorEastAsia" w:hAnsi="Times New Roman"/>
                <w:sz w:val="24"/>
                <w:szCs w:val="24"/>
                <w:lang w:eastAsia="en-US"/>
              </w:rPr>
            </w:pPr>
            <w:r w:rsidRPr="00370488">
              <w:rPr>
                <w:rFonts w:eastAsia="Calibri"/>
                <w:bCs/>
                <w:sz w:val="24"/>
                <w:szCs w:val="24"/>
              </w:rPr>
              <w:t xml:space="preserve">Darbības programmas </w:t>
            </w:r>
            <w:r w:rsidR="00724AA3" w:rsidRPr="00F224E2">
              <w:rPr>
                <w:rFonts w:eastAsia="Calibri"/>
                <w:bCs/>
                <w:sz w:val="24"/>
                <w:szCs w:val="24"/>
              </w:rPr>
              <w:t>„</w:t>
            </w:r>
            <w:r w:rsidRPr="00370488">
              <w:rPr>
                <w:rFonts w:eastAsia="Calibri"/>
                <w:bCs/>
                <w:sz w:val="24"/>
                <w:szCs w:val="24"/>
              </w:rPr>
              <w:t>Izaugsme un nodarbinātība</w:t>
            </w:r>
            <w:r w:rsidR="00724AA3" w:rsidRPr="00F224E2">
              <w:rPr>
                <w:rFonts w:eastAsia="Calibri"/>
                <w:bCs/>
                <w:sz w:val="24"/>
                <w:szCs w:val="24"/>
              </w:rPr>
              <w:t>”</w:t>
            </w:r>
            <w:r w:rsidRPr="00370488">
              <w:rPr>
                <w:rFonts w:eastAsia="Calibri"/>
                <w:bCs/>
                <w:sz w:val="24"/>
                <w:szCs w:val="24"/>
              </w:rPr>
              <w:t xml:space="preserve"> 5.4.2. specifiskā atbalsta mērķa </w:t>
            </w:r>
            <w:r w:rsidR="00724AA3" w:rsidRPr="00F224E2">
              <w:rPr>
                <w:rFonts w:eastAsia="Calibri"/>
                <w:bCs/>
                <w:sz w:val="24"/>
                <w:szCs w:val="24"/>
              </w:rPr>
              <w:t>„</w:t>
            </w:r>
            <w:r w:rsidRPr="00370488">
              <w:rPr>
                <w:rFonts w:eastAsia="Calibri"/>
                <w:bCs/>
                <w:sz w:val="24"/>
                <w:szCs w:val="24"/>
              </w:rPr>
              <w:t>Nodrošināt vides monitoringa un kontroles sistēmas attīstību un savlaicīgu vides risku novēršanu, kā arī sabiedrības līdzdalību vides pārvaldībā</w:t>
            </w:r>
            <w:r w:rsidR="00724AA3" w:rsidRPr="00F224E2">
              <w:rPr>
                <w:rFonts w:eastAsia="Calibri"/>
                <w:bCs/>
                <w:sz w:val="24"/>
                <w:szCs w:val="24"/>
              </w:rPr>
              <w:t>”</w:t>
            </w:r>
            <w:r w:rsidRPr="00370488">
              <w:rPr>
                <w:rFonts w:eastAsia="Calibri"/>
                <w:bCs/>
                <w:sz w:val="24"/>
                <w:szCs w:val="24"/>
              </w:rPr>
              <w:t xml:space="preserve"> 5.4.2.1 pasākums </w:t>
            </w:r>
            <w:r w:rsidR="00724AA3" w:rsidRPr="00F224E2">
              <w:rPr>
                <w:rFonts w:eastAsia="Calibri"/>
                <w:bCs/>
                <w:sz w:val="24"/>
                <w:szCs w:val="24"/>
              </w:rPr>
              <w:t>„</w:t>
            </w:r>
            <w:r w:rsidRPr="00370488">
              <w:rPr>
                <w:rFonts w:eastAsia="Calibri"/>
                <w:bCs/>
                <w:sz w:val="24"/>
                <w:szCs w:val="24"/>
              </w:rPr>
              <w:t>Bioloģiskās daudzveidības saglabāšanas un ekosistēmu aizsardzības priekšnoteikumi</w:t>
            </w:r>
            <w:r w:rsidR="00724AA3" w:rsidRPr="00F224E2">
              <w:rPr>
                <w:rFonts w:eastAsia="Calibri"/>
                <w:bCs/>
                <w:sz w:val="24"/>
                <w:szCs w:val="24"/>
              </w:rPr>
              <w:t>”</w:t>
            </w:r>
            <w:r w:rsidRPr="00370488">
              <w:rPr>
                <w:rFonts w:eastAsia="Calibri"/>
                <w:bCs/>
                <w:sz w:val="24"/>
                <w:szCs w:val="24"/>
              </w:rPr>
              <w:t xml:space="preserve"> </w:t>
            </w:r>
          </w:p>
        </w:tc>
      </w:tr>
      <w:tr w:rsidR="00A5565D" w:rsidRPr="00724AA3" w14:paraId="5019663A" w14:textId="77777777" w:rsidTr="00F224E2">
        <w:tc>
          <w:tcPr>
            <w:tcW w:w="1951" w:type="dxa"/>
          </w:tcPr>
          <w:p w14:paraId="4CE2B908"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VARAM</w:t>
            </w:r>
          </w:p>
        </w:tc>
        <w:tc>
          <w:tcPr>
            <w:tcW w:w="6715" w:type="dxa"/>
          </w:tcPr>
          <w:p w14:paraId="30E158D3"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Vides aizsardzības un reģionālās attīstības ministrija</w:t>
            </w:r>
          </w:p>
        </w:tc>
      </w:tr>
      <w:tr w:rsidR="00A5565D" w:rsidRPr="00724AA3" w14:paraId="2291F249" w14:textId="77777777" w:rsidTr="00F224E2">
        <w:tc>
          <w:tcPr>
            <w:tcW w:w="1951" w:type="dxa"/>
          </w:tcPr>
          <w:p w14:paraId="79739529"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CFLA</w:t>
            </w:r>
          </w:p>
        </w:tc>
        <w:tc>
          <w:tcPr>
            <w:tcW w:w="6715" w:type="dxa"/>
          </w:tcPr>
          <w:p w14:paraId="622E3AC8"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Centrālā finanšu un līgumu aģentūra</w:t>
            </w:r>
          </w:p>
        </w:tc>
      </w:tr>
      <w:tr w:rsidR="00A5565D" w:rsidRPr="00724AA3" w14:paraId="25108F64" w14:textId="77777777" w:rsidTr="00F224E2">
        <w:tc>
          <w:tcPr>
            <w:tcW w:w="1951" w:type="dxa"/>
          </w:tcPr>
          <w:p w14:paraId="54089603"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NAP 2020</w:t>
            </w:r>
          </w:p>
        </w:tc>
        <w:tc>
          <w:tcPr>
            <w:tcW w:w="6715" w:type="dxa"/>
          </w:tcPr>
          <w:p w14:paraId="686FD378"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Latvijas Nacionālais attīstības plāns 2014.-2020.gadam</w:t>
            </w:r>
          </w:p>
        </w:tc>
      </w:tr>
      <w:tr w:rsidR="00A5565D" w:rsidRPr="00724AA3" w14:paraId="769EA511" w14:textId="77777777" w:rsidTr="00F224E2">
        <w:tc>
          <w:tcPr>
            <w:tcW w:w="1951" w:type="dxa"/>
          </w:tcPr>
          <w:p w14:paraId="0759BF48"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ĪADT</w:t>
            </w:r>
          </w:p>
        </w:tc>
        <w:tc>
          <w:tcPr>
            <w:tcW w:w="6715" w:type="dxa"/>
          </w:tcPr>
          <w:p w14:paraId="190BD95E" w14:textId="75B43D94" w:rsidR="00A5565D" w:rsidRPr="00370488" w:rsidRDefault="00724AA3" w:rsidP="00A5565D">
            <w:pPr>
              <w:ind w:left="176"/>
              <w:jc w:val="both"/>
              <w:rPr>
                <w:rFonts w:ascii="Times New Roman" w:eastAsiaTheme="minorEastAsia" w:hAnsi="Times New Roman"/>
                <w:sz w:val="24"/>
                <w:szCs w:val="24"/>
                <w:lang w:eastAsia="en-US"/>
              </w:rPr>
            </w:pPr>
            <w:r w:rsidRPr="00F224E2">
              <w:rPr>
                <w:rFonts w:eastAsiaTheme="minorEastAsia"/>
                <w:sz w:val="24"/>
                <w:szCs w:val="24"/>
                <w:lang w:eastAsia="en-US"/>
              </w:rPr>
              <w:t>I</w:t>
            </w:r>
            <w:r w:rsidR="00A5565D" w:rsidRPr="00370488">
              <w:rPr>
                <w:rFonts w:eastAsiaTheme="minorEastAsia"/>
                <w:sz w:val="24"/>
                <w:szCs w:val="24"/>
                <w:lang w:eastAsia="en-US"/>
              </w:rPr>
              <w:t>paši aizsargājamā dabas teritorija</w:t>
            </w:r>
          </w:p>
        </w:tc>
      </w:tr>
      <w:tr w:rsidR="00A5565D" w:rsidRPr="00724AA3" w14:paraId="6CB64629" w14:textId="77777777" w:rsidTr="00F224E2">
        <w:tc>
          <w:tcPr>
            <w:tcW w:w="1951" w:type="dxa"/>
          </w:tcPr>
          <w:p w14:paraId="3F2F66AD" w14:textId="77777777" w:rsidR="00A5565D" w:rsidRPr="00F224E2" w:rsidRDefault="00A5565D" w:rsidP="00A5565D">
            <w:pPr>
              <w:jc w:val="both"/>
              <w:rPr>
                <w:rFonts w:ascii="Times New Roman" w:eastAsiaTheme="minorEastAsia" w:hAnsi="Times New Roman"/>
                <w:b/>
                <w:sz w:val="24"/>
                <w:szCs w:val="24"/>
                <w:lang w:eastAsia="en-US"/>
              </w:rPr>
            </w:pPr>
            <w:r w:rsidRPr="00F224E2">
              <w:rPr>
                <w:rFonts w:eastAsiaTheme="minorEastAsia"/>
                <w:b/>
                <w:sz w:val="24"/>
                <w:szCs w:val="24"/>
                <w:lang w:eastAsia="en-US"/>
              </w:rPr>
              <w:t>DAP</w:t>
            </w:r>
          </w:p>
        </w:tc>
        <w:tc>
          <w:tcPr>
            <w:tcW w:w="6715" w:type="dxa"/>
          </w:tcPr>
          <w:p w14:paraId="1882CB19"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EastAsia"/>
                <w:sz w:val="24"/>
                <w:szCs w:val="24"/>
                <w:lang w:eastAsia="en-US"/>
              </w:rPr>
              <w:t>Dabas aizsardzības pārvaldes</w:t>
            </w:r>
          </w:p>
        </w:tc>
      </w:tr>
      <w:tr w:rsidR="00A5565D" w:rsidRPr="00724AA3" w14:paraId="644DF306" w14:textId="77777777" w:rsidTr="00F224E2">
        <w:trPr>
          <w:trHeight w:val="70"/>
        </w:trPr>
        <w:tc>
          <w:tcPr>
            <w:tcW w:w="1951" w:type="dxa"/>
          </w:tcPr>
          <w:p w14:paraId="27AE890F" w14:textId="77777777" w:rsidR="00A5565D" w:rsidRPr="00F224E2" w:rsidRDefault="00A5565D" w:rsidP="00A5565D">
            <w:pPr>
              <w:jc w:val="both"/>
              <w:rPr>
                <w:rFonts w:ascii="Times New Roman" w:hAnsi="Times New Roman"/>
                <w:b/>
                <w:sz w:val="24"/>
                <w:szCs w:val="24"/>
              </w:rPr>
            </w:pPr>
            <w:r w:rsidRPr="00F224E2">
              <w:rPr>
                <w:rFonts w:eastAsiaTheme="minorHAnsi"/>
                <w:b/>
                <w:sz w:val="24"/>
                <w:szCs w:val="24"/>
                <w:lang w:eastAsia="en-US"/>
              </w:rPr>
              <w:t>PAF</w:t>
            </w:r>
          </w:p>
        </w:tc>
        <w:tc>
          <w:tcPr>
            <w:tcW w:w="6715" w:type="dxa"/>
          </w:tcPr>
          <w:p w14:paraId="6DCCC928" w14:textId="77777777" w:rsidR="00A5565D" w:rsidRPr="00370488" w:rsidRDefault="00A5565D" w:rsidP="00A5565D">
            <w:pPr>
              <w:ind w:left="176"/>
              <w:jc w:val="both"/>
              <w:rPr>
                <w:rFonts w:ascii="Times New Roman" w:eastAsiaTheme="minorEastAsia" w:hAnsi="Times New Roman"/>
                <w:sz w:val="24"/>
                <w:szCs w:val="24"/>
                <w:lang w:eastAsia="en-US"/>
              </w:rPr>
            </w:pPr>
            <w:r w:rsidRPr="00370488">
              <w:rPr>
                <w:rFonts w:eastAsiaTheme="minorHAnsi"/>
                <w:sz w:val="24"/>
                <w:szCs w:val="24"/>
                <w:lang w:eastAsia="en-US"/>
              </w:rPr>
              <w:t>Prioritāro rīcību programma Latvijai 2014.</w:t>
            </w:r>
            <w:r w:rsidRPr="00370488">
              <w:rPr>
                <w:rFonts w:eastAsiaTheme="minorHAnsi"/>
                <w:sz w:val="24"/>
                <w:szCs w:val="24"/>
                <w:lang w:eastAsia="en-US"/>
              </w:rPr>
              <w:sym w:font="Symbol" w:char="F02D"/>
            </w:r>
            <w:r w:rsidRPr="00370488">
              <w:rPr>
                <w:rFonts w:eastAsiaTheme="minorHAnsi"/>
                <w:sz w:val="24"/>
                <w:szCs w:val="24"/>
                <w:lang w:eastAsia="en-US"/>
              </w:rPr>
              <w:t>2020.gada periodam (</w:t>
            </w:r>
            <w:r w:rsidRPr="00370488">
              <w:rPr>
                <w:rFonts w:eastAsiaTheme="minorHAnsi"/>
                <w:i/>
                <w:sz w:val="24"/>
                <w:szCs w:val="24"/>
                <w:lang w:eastAsia="en-US"/>
              </w:rPr>
              <w:t>Priority Action Framwork for Latvia, 2014</w:t>
            </w:r>
            <w:r w:rsidRPr="00370488">
              <w:rPr>
                <w:rFonts w:eastAsiaTheme="minorHAnsi"/>
                <w:i/>
                <w:sz w:val="24"/>
                <w:szCs w:val="24"/>
                <w:lang w:eastAsia="en-US"/>
              </w:rPr>
              <w:sym w:font="Symbol" w:char="F02D"/>
            </w:r>
            <w:r w:rsidRPr="00370488">
              <w:rPr>
                <w:rFonts w:eastAsiaTheme="minorHAnsi"/>
                <w:i/>
                <w:sz w:val="24"/>
                <w:szCs w:val="24"/>
                <w:lang w:eastAsia="en-US"/>
              </w:rPr>
              <w:t>2020</w:t>
            </w:r>
            <w:r w:rsidRPr="00370488">
              <w:rPr>
                <w:rFonts w:eastAsiaTheme="minorHAnsi"/>
                <w:sz w:val="24"/>
                <w:szCs w:val="24"/>
                <w:lang w:eastAsia="en-US"/>
              </w:rPr>
              <w:t>)</w:t>
            </w:r>
          </w:p>
        </w:tc>
      </w:tr>
      <w:tr w:rsidR="00A5565D" w:rsidRPr="00724AA3" w14:paraId="4318510E" w14:textId="77777777" w:rsidTr="00F224E2">
        <w:trPr>
          <w:trHeight w:val="70"/>
        </w:trPr>
        <w:tc>
          <w:tcPr>
            <w:tcW w:w="1951" w:type="dxa"/>
          </w:tcPr>
          <w:p w14:paraId="1D7111D0" w14:textId="77777777" w:rsidR="00A5565D" w:rsidRPr="00F224E2" w:rsidRDefault="00A5565D" w:rsidP="00A5565D">
            <w:pPr>
              <w:jc w:val="both"/>
              <w:rPr>
                <w:rFonts w:ascii="Times New Roman" w:eastAsiaTheme="minorHAnsi" w:hAnsi="Times New Roman"/>
                <w:b/>
                <w:sz w:val="24"/>
                <w:szCs w:val="24"/>
                <w:lang w:eastAsia="en-US"/>
              </w:rPr>
            </w:pPr>
            <w:r w:rsidRPr="00F224E2">
              <w:rPr>
                <w:rFonts w:eastAsiaTheme="minorHAnsi"/>
                <w:b/>
                <w:sz w:val="24"/>
                <w:szCs w:val="24"/>
                <w:lang w:eastAsia="en-US"/>
              </w:rPr>
              <w:t>Natura 2000</w:t>
            </w:r>
          </w:p>
        </w:tc>
        <w:tc>
          <w:tcPr>
            <w:tcW w:w="6715" w:type="dxa"/>
          </w:tcPr>
          <w:p w14:paraId="15C509DE" w14:textId="77777777" w:rsidR="00A5565D" w:rsidRPr="00370488" w:rsidRDefault="000D790C" w:rsidP="000D790C">
            <w:pPr>
              <w:ind w:left="176"/>
              <w:jc w:val="both"/>
              <w:rPr>
                <w:rFonts w:ascii="Times New Roman" w:eastAsiaTheme="minorHAnsi" w:hAnsi="Times New Roman"/>
                <w:sz w:val="24"/>
                <w:szCs w:val="24"/>
                <w:lang w:eastAsia="en-US"/>
              </w:rPr>
            </w:pPr>
            <w:r w:rsidRPr="00F224E2">
              <w:rPr>
                <w:sz w:val="24"/>
                <w:szCs w:val="24"/>
              </w:rPr>
              <w:t xml:space="preserve">Eiropas Savienības valstu izveidots kopīgs aizsargājamo teritoriju tīkls ar nosaukumu </w:t>
            </w:r>
            <w:hyperlink r:id="rId8" w:tgtFrame="_blank" w:history="1">
              <w:r w:rsidRPr="00370488">
                <w:rPr>
                  <w:rStyle w:val="Strong"/>
                  <w:b w:val="0"/>
                  <w:i/>
                  <w:iCs/>
                  <w:sz w:val="24"/>
                  <w:szCs w:val="24"/>
                  <w:u w:val="single"/>
                </w:rPr>
                <w:t>Natura 2000</w:t>
              </w:r>
            </w:hyperlink>
          </w:p>
        </w:tc>
      </w:tr>
      <w:tr w:rsidR="00A5565D" w:rsidRPr="00724AA3" w14:paraId="6412C329" w14:textId="77777777" w:rsidTr="00F224E2">
        <w:trPr>
          <w:trHeight w:val="70"/>
        </w:trPr>
        <w:tc>
          <w:tcPr>
            <w:tcW w:w="1951" w:type="dxa"/>
          </w:tcPr>
          <w:p w14:paraId="16EA63E6" w14:textId="77777777" w:rsidR="00A5565D" w:rsidRPr="00F224E2" w:rsidRDefault="00A5565D" w:rsidP="00A5565D">
            <w:pPr>
              <w:jc w:val="both"/>
              <w:rPr>
                <w:rFonts w:ascii="Times New Roman" w:eastAsiaTheme="minorHAnsi" w:hAnsi="Times New Roman"/>
                <w:b/>
                <w:sz w:val="24"/>
                <w:szCs w:val="24"/>
                <w:lang w:eastAsia="en-US"/>
              </w:rPr>
            </w:pPr>
            <w:r w:rsidRPr="00F224E2">
              <w:rPr>
                <w:b/>
                <w:iCs/>
                <w:sz w:val="24"/>
                <w:szCs w:val="24"/>
              </w:rPr>
              <w:t>Direktīvas 92/43/EEK</w:t>
            </w:r>
          </w:p>
        </w:tc>
        <w:tc>
          <w:tcPr>
            <w:tcW w:w="6715" w:type="dxa"/>
          </w:tcPr>
          <w:p w14:paraId="390731EA" w14:textId="77777777" w:rsidR="00A5565D" w:rsidRPr="00370488" w:rsidRDefault="00A5565D" w:rsidP="00A5565D">
            <w:pPr>
              <w:ind w:left="176"/>
              <w:jc w:val="both"/>
              <w:rPr>
                <w:rFonts w:ascii="Times New Roman" w:eastAsiaTheme="minorHAnsi" w:hAnsi="Times New Roman"/>
                <w:sz w:val="24"/>
                <w:szCs w:val="24"/>
                <w:lang w:eastAsia="en-US"/>
              </w:rPr>
            </w:pPr>
            <w:r w:rsidRPr="00370488">
              <w:rPr>
                <w:sz w:val="24"/>
                <w:szCs w:val="24"/>
                <w:lang w:eastAsia="en-GB"/>
              </w:rPr>
              <w:t>Eiropas Padomes 1992.gada 21.maija direktīvas 92/43/EEK par dabisko dzīvotņu, savvaļas faunas un floras aizsardzību</w:t>
            </w:r>
          </w:p>
        </w:tc>
      </w:tr>
      <w:tr w:rsidR="00A5565D" w:rsidRPr="00724AA3" w14:paraId="100AA976" w14:textId="77777777" w:rsidTr="00F224E2">
        <w:trPr>
          <w:trHeight w:val="70"/>
        </w:trPr>
        <w:tc>
          <w:tcPr>
            <w:tcW w:w="1951" w:type="dxa"/>
          </w:tcPr>
          <w:p w14:paraId="3ED5DDFA" w14:textId="77777777" w:rsidR="00A5565D" w:rsidRPr="00F224E2" w:rsidRDefault="00A5565D" w:rsidP="00A5565D">
            <w:pPr>
              <w:jc w:val="both"/>
              <w:rPr>
                <w:rFonts w:ascii="Times New Roman" w:eastAsiaTheme="minorHAnsi" w:hAnsi="Times New Roman"/>
                <w:b/>
                <w:sz w:val="24"/>
                <w:szCs w:val="24"/>
                <w:lang w:eastAsia="en-US"/>
              </w:rPr>
            </w:pPr>
            <w:r w:rsidRPr="00F224E2">
              <w:rPr>
                <w:b/>
                <w:iCs/>
                <w:sz w:val="24"/>
                <w:szCs w:val="24"/>
              </w:rPr>
              <w:t>Direktīvas 2009/147/EK</w:t>
            </w:r>
          </w:p>
        </w:tc>
        <w:tc>
          <w:tcPr>
            <w:tcW w:w="6715" w:type="dxa"/>
          </w:tcPr>
          <w:p w14:paraId="2DB190BF" w14:textId="77777777" w:rsidR="00A5565D" w:rsidRPr="00370488" w:rsidRDefault="00A5565D" w:rsidP="00A5565D">
            <w:pPr>
              <w:ind w:left="176"/>
              <w:jc w:val="both"/>
              <w:rPr>
                <w:rFonts w:ascii="Times New Roman" w:eastAsiaTheme="minorHAnsi" w:hAnsi="Times New Roman"/>
                <w:sz w:val="24"/>
                <w:szCs w:val="24"/>
                <w:lang w:eastAsia="en-US"/>
              </w:rPr>
            </w:pPr>
            <w:r w:rsidRPr="00370488">
              <w:rPr>
                <w:rFonts w:eastAsiaTheme="minorHAnsi"/>
                <w:sz w:val="24"/>
                <w:szCs w:val="24"/>
                <w:lang w:eastAsia="en-US"/>
              </w:rPr>
              <w:t>Eiropas Parlamenta un Padomes 2009.gada 30.novembra direktīva 2009/147/EK par savvaļas putnu aizsardzību</w:t>
            </w:r>
          </w:p>
        </w:tc>
      </w:tr>
      <w:tr w:rsidR="00A5565D" w:rsidRPr="00724AA3" w14:paraId="3001A3C3" w14:textId="77777777" w:rsidTr="00F224E2">
        <w:trPr>
          <w:trHeight w:val="70"/>
        </w:trPr>
        <w:tc>
          <w:tcPr>
            <w:tcW w:w="1951" w:type="dxa"/>
          </w:tcPr>
          <w:p w14:paraId="0413BE95" w14:textId="77777777" w:rsidR="00A5565D" w:rsidRPr="00F224E2" w:rsidRDefault="00881A13" w:rsidP="00A5565D">
            <w:pPr>
              <w:jc w:val="both"/>
              <w:rPr>
                <w:rFonts w:ascii="Times New Roman" w:hAnsi="Times New Roman"/>
                <w:b/>
                <w:iCs/>
                <w:sz w:val="24"/>
                <w:szCs w:val="24"/>
              </w:rPr>
            </w:pPr>
            <w:r w:rsidRPr="00F224E2">
              <w:rPr>
                <w:b/>
                <w:sz w:val="24"/>
                <w:szCs w:val="24"/>
              </w:rPr>
              <w:t>Savienības vides rīcības programma</w:t>
            </w:r>
          </w:p>
        </w:tc>
        <w:tc>
          <w:tcPr>
            <w:tcW w:w="6715" w:type="dxa"/>
          </w:tcPr>
          <w:p w14:paraId="0482FBC7" w14:textId="77777777" w:rsidR="00A5565D" w:rsidRPr="00370488" w:rsidRDefault="00881A13" w:rsidP="00881A13">
            <w:pPr>
              <w:ind w:left="176"/>
              <w:jc w:val="both"/>
              <w:rPr>
                <w:rFonts w:ascii="Times New Roman" w:eastAsiaTheme="minorHAnsi" w:hAnsi="Times New Roman"/>
                <w:sz w:val="24"/>
                <w:szCs w:val="24"/>
                <w:lang w:eastAsia="en-US"/>
              </w:rPr>
            </w:pPr>
            <w:r w:rsidRPr="00370488">
              <w:rPr>
                <w:sz w:val="24"/>
                <w:szCs w:val="24"/>
              </w:rPr>
              <w:t xml:space="preserve">Eiropas Parlamenta un Padomes lēmums Nr. 1386/2013/ES (2013. gada 20.novembris) par vispārējo Savienības vides rīcības programmu līdz 2020. gadam </w:t>
            </w:r>
          </w:p>
        </w:tc>
      </w:tr>
      <w:tr w:rsidR="00A5565D" w:rsidRPr="00724AA3" w14:paraId="69238D6B" w14:textId="77777777" w:rsidTr="00F224E2">
        <w:trPr>
          <w:trHeight w:val="70"/>
        </w:trPr>
        <w:tc>
          <w:tcPr>
            <w:tcW w:w="1951" w:type="dxa"/>
          </w:tcPr>
          <w:p w14:paraId="49F43898" w14:textId="77777777" w:rsidR="00A5565D" w:rsidRPr="00F224E2" w:rsidRDefault="005A3DFF" w:rsidP="005A3DFF">
            <w:pPr>
              <w:jc w:val="both"/>
              <w:rPr>
                <w:rFonts w:ascii="Times New Roman" w:hAnsi="Times New Roman"/>
                <w:b/>
                <w:iCs/>
                <w:sz w:val="24"/>
                <w:szCs w:val="24"/>
              </w:rPr>
            </w:pPr>
            <w:r w:rsidRPr="00F224E2">
              <w:rPr>
                <w:b/>
                <w:sz w:val="24"/>
                <w:szCs w:val="24"/>
              </w:rPr>
              <w:lastRenderedPageBreak/>
              <w:t>3.5.1.3. aktivitāte</w:t>
            </w:r>
          </w:p>
        </w:tc>
        <w:tc>
          <w:tcPr>
            <w:tcW w:w="6715" w:type="dxa"/>
          </w:tcPr>
          <w:p w14:paraId="392C075F" w14:textId="7BB22F43" w:rsidR="00A5565D" w:rsidRPr="00370488" w:rsidRDefault="005A3DFF" w:rsidP="005A3DFF">
            <w:pPr>
              <w:ind w:left="176"/>
              <w:jc w:val="both"/>
              <w:rPr>
                <w:rFonts w:ascii="Times New Roman" w:eastAsiaTheme="minorHAnsi" w:hAnsi="Times New Roman"/>
                <w:sz w:val="24"/>
                <w:szCs w:val="24"/>
                <w:lang w:eastAsia="en-US"/>
              </w:rPr>
            </w:pPr>
            <w:r w:rsidRPr="00370488">
              <w:rPr>
                <w:rFonts w:eastAsiaTheme="minorEastAsia"/>
                <w:sz w:val="24"/>
                <w:szCs w:val="24"/>
                <w:lang w:eastAsia="en-US"/>
              </w:rPr>
              <w:t xml:space="preserve">Eiropas Savienības struktūrfondu un Kohēzijas fonda </w:t>
            </w:r>
            <w:r w:rsidRPr="00370488">
              <w:rPr>
                <w:sz w:val="24"/>
                <w:szCs w:val="24"/>
              </w:rPr>
              <w:t>2007.</w:t>
            </w:r>
            <w:r w:rsidRPr="00370488">
              <w:rPr>
                <w:rFonts w:eastAsia="Calibri"/>
                <w:sz w:val="24"/>
                <w:szCs w:val="24"/>
              </w:rPr>
              <w:t>–</w:t>
            </w:r>
            <w:r w:rsidRPr="00370488">
              <w:rPr>
                <w:sz w:val="24"/>
                <w:szCs w:val="24"/>
              </w:rPr>
              <w:t>2013. gada plānošanas perioda darbības programmas “Infrastruktūra un pakalpojumi</w:t>
            </w:r>
            <w:r w:rsidR="00724AA3" w:rsidRPr="00F224E2">
              <w:rPr>
                <w:sz w:val="24"/>
                <w:szCs w:val="24"/>
              </w:rPr>
              <w:t>”</w:t>
            </w:r>
            <w:r w:rsidRPr="00370488">
              <w:rPr>
                <w:sz w:val="24"/>
                <w:szCs w:val="24"/>
              </w:rPr>
              <w:t xml:space="preserve"> papildinājuma 3.5.1.3. aktivitāte </w:t>
            </w:r>
            <w:r w:rsidR="00724AA3" w:rsidRPr="00F224E2">
              <w:rPr>
                <w:sz w:val="24"/>
                <w:szCs w:val="24"/>
              </w:rPr>
              <w:t>„</w:t>
            </w:r>
            <w:r w:rsidRPr="00370488">
              <w:rPr>
                <w:sz w:val="24"/>
                <w:szCs w:val="24"/>
              </w:rPr>
              <w:t>Infrastruktūras izveide Natura 2000 teritorijās</w:t>
            </w:r>
            <w:r w:rsidR="00724AA3" w:rsidRPr="00F224E2">
              <w:rPr>
                <w:sz w:val="24"/>
                <w:szCs w:val="24"/>
              </w:rPr>
              <w:t>”</w:t>
            </w:r>
            <w:r w:rsidRPr="00370488">
              <w:rPr>
                <w:sz w:val="24"/>
                <w:szCs w:val="24"/>
              </w:rPr>
              <w:t xml:space="preserve"> </w:t>
            </w:r>
          </w:p>
        </w:tc>
      </w:tr>
    </w:tbl>
    <w:p w14:paraId="0AF46869" w14:textId="77777777" w:rsidR="00CB564B" w:rsidRDefault="00CB564B" w:rsidP="00F224E2">
      <w:pPr>
        <w:pStyle w:val="Heading1"/>
        <w:spacing w:after="120"/>
        <w:rPr>
          <w:rFonts w:ascii="Times New Roman" w:hAnsi="Times New Roman"/>
          <w:b/>
        </w:rPr>
      </w:pPr>
    </w:p>
    <w:p w14:paraId="5D5648C7" w14:textId="77777777" w:rsidR="00CB564B" w:rsidRDefault="00CB564B" w:rsidP="00F224E2">
      <w:pPr>
        <w:pStyle w:val="Heading1"/>
        <w:spacing w:after="120"/>
        <w:rPr>
          <w:rFonts w:ascii="Times New Roman" w:hAnsi="Times New Roman"/>
          <w:b/>
        </w:rPr>
      </w:pPr>
    </w:p>
    <w:p w14:paraId="0B9957F5" w14:textId="7DCC287A" w:rsidR="00EF3622" w:rsidRDefault="00724AA3" w:rsidP="00F224E2">
      <w:pPr>
        <w:pStyle w:val="Heading1"/>
        <w:spacing w:after="120"/>
        <w:rPr>
          <w:rFonts w:ascii="Times New Roman" w:hAnsi="Times New Roman"/>
          <w:b/>
        </w:rPr>
      </w:pPr>
      <w:bookmarkStart w:id="2" w:name="_Toc451340584"/>
      <w:r>
        <w:rPr>
          <w:rFonts w:ascii="Times New Roman" w:hAnsi="Times New Roman"/>
          <w:b/>
        </w:rPr>
        <w:t>IEVADS</w:t>
      </w:r>
      <w:bookmarkEnd w:id="2"/>
    </w:p>
    <w:p w14:paraId="09CB643E" w14:textId="668404B2" w:rsidR="00FE502F" w:rsidRPr="0052225D" w:rsidRDefault="00DB31D3" w:rsidP="0085348A">
      <w:pPr>
        <w:spacing w:after="120"/>
        <w:jc w:val="both"/>
        <w:rPr>
          <w:sz w:val="24"/>
          <w:szCs w:val="24"/>
        </w:rPr>
      </w:pPr>
      <w:r>
        <w:rPr>
          <w:sz w:val="24"/>
          <w:szCs w:val="24"/>
        </w:rPr>
        <w:t>5</w:t>
      </w:r>
      <w:r w:rsidR="00DA7987" w:rsidRPr="00DA7987">
        <w:rPr>
          <w:sz w:val="24"/>
          <w:szCs w:val="24"/>
        </w:rPr>
        <w:t>.</w:t>
      </w:r>
      <w:r>
        <w:rPr>
          <w:sz w:val="24"/>
          <w:szCs w:val="24"/>
        </w:rPr>
        <w:t>4</w:t>
      </w:r>
      <w:r w:rsidR="00DA7987" w:rsidRPr="00DA7987">
        <w:rPr>
          <w:sz w:val="24"/>
          <w:szCs w:val="24"/>
        </w:rPr>
        <w:t>.</w:t>
      </w:r>
      <w:r>
        <w:rPr>
          <w:sz w:val="24"/>
          <w:szCs w:val="24"/>
        </w:rPr>
        <w:t>1</w:t>
      </w:r>
      <w:r w:rsidR="00DA7987" w:rsidRPr="00DA7987">
        <w:rPr>
          <w:sz w:val="24"/>
          <w:szCs w:val="24"/>
        </w:rPr>
        <w:t>.</w:t>
      </w:r>
      <w:r w:rsidR="007C55AC">
        <w:rPr>
          <w:sz w:val="24"/>
          <w:szCs w:val="24"/>
        </w:rPr>
        <w:t xml:space="preserve"> specifiskā atbalsta mērķa</w:t>
      </w:r>
      <w:r w:rsidR="00DA7987" w:rsidRPr="00DA7987">
        <w:rPr>
          <w:sz w:val="24"/>
          <w:szCs w:val="24"/>
        </w:rPr>
        <w:t xml:space="preserve"> sākotnējais novērtējums sagatavots, pamatojoties uz Ministru kabineta 2015.gada 24.februāra noteikumu Nr.108 </w:t>
      </w:r>
      <w:r w:rsidR="00724AA3">
        <w:rPr>
          <w:sz w:val="24"/>
          <w:szCs w:val="24"/>
        </w:rPr>
        <w:t>„</w:t>
      </w:r>
      <w:r w:rsidR="00DA7987" w:rsidRPr="00DA7987">
        <w:rPr>
          <w:sz w:val="24"/>
          <w:szCs w:val="24"/>
        </w:rPr>
        <w:t>Eiropas Savienības struktūrfondu un Kohēzijas fonda ieviešanas uzraudzības, izvērtēšanas un Kohēzijas politikas fondu vadības informācijas sistēmas 2014.</w:t>
      </w:r>
      <w:r w:rsidR="00D22C38">
        <w:rPr>
          <w:sz w:val="24"/>
          <w:szCs w:val="24"/>
        </w:rPr>
        <w:sym w:font="Symbol" w:char="F02D"/>
      </w:r>
      <w:r w:rsidR="00DA7987" w:rsidRPr="00DA7987">
        <w:rPr>
          <w:sz w:val="24"/>
          <w:szCs w:val="24"/>
        </w:rPr>
        <w:t>2020.gadam izveides un izmantošanas kārtība</w:t>
      </w:r>
      <w:r w:rsidR="00724AA3">
        <w:rPr>
          <w:sz w:val="24"/>
          <w:szCs w:val="24"/>
        </w:rPr>
        <w:t>”</w:t>
      </w:r>
      <w:r w:rsidR="00DA7987" w:rsidRPr="00DA7987">
        <w:rPr>
          <w:sz w:val="24"/>
          <w:szCs w:val="24"/>
        </w:rPr>
        <w:t xml:space="preserve"> 15.2.apakšpunktu, kas nosaka, ka atbildīgā iestāde pirms ES fondu ieguldījumu uzsākšanas un normatīvā akta par attiecīgā specifiskā atbalsta mērķa īstenošanu izstrādāšanas (specifiskā atbalsta mērķa sākotnējā izvērtēšana), novērtē specifiskā atbalsta mērķa paredzamo sociālekonomisko ietekmi un specifiskā atbalsta mērķa ieviešanas risinājumu</w:t>
      </w:r>
      <w:r w:rsidR="00DA7987" w:rsidRPr="00DA7987">
        <w:rPr>
          <w:b/>
          <w:sz w:val="24"/>
          <w:szCs w:val="24"/>
        </w:rPr>
        <w:t xml:space="preserve"> </w:t>
      </w:r>
      <w:r w:rsidR="00DA7987" w:rsidRPr="00DA7987">
        <w:rPr>
          <w:sz w:val="24"/>
          <w:szCs w:val="24"/>
        </w:rPr>
        <w:t xml:space="preserve">un, ja attiecināms, ņemot vērā vajadzību analīzi teritoriālajā griezumā, iespējamos teritoriālās atstumtības </w:t>
      </w:r>
      <w:r w:rsidR="00DA7987" w:rsidRPr="00D96331">
        <w:rPr>
          <w:sz w:val="24"/>
          <w:szCs w:val="24"/>
        </w:rPr>
        <w:t>riskus, faktiski veiktos ieguldījumus un, kur</w:t>
      </w:r>
      <w:r w:rsidR="00DA7987" w:rsidRPr="00DA7987">
        <w:rPr>
          <w:sz w:val="24"/>
          <w:szCs w:val="24"/>
        </w:rPr>
        <w:t xml:space="preserve"> iespējams, izstrādājot sasniedzamo rezultātu kartējumu.</w:t>
      </w:r>
    </w:p>
    <w:p w14:paraId="5AD14569" w14:textId="71B51C38" w:rsidR="00157F6D" w:rsidRPr="007D26E8" w:rsidRDefault="00C12D26" w:rsidP="0085348A">
      <w:pPr>
        <w:jc w:val="both"/>
        <w:rPr>
          <w:sz w:val="24"/>
          <w:szCs w:val="24"/>
        </w:rPr>
      </w:pPr>
      <w:r w:rsidRPr="007D26E8">
        <w:rPr>
          <w:b/>
          <w:sz w:val="24"/>
          <w:szCs w:val="24"/>
        </w:rPr>
        <w:t>Da</w:t>
      </w:r>
      <w:r w:rsidR="00864950" w:rsidRPr="007D26E8">
        <w:rPr>
          <w:b/>
          <w:sz w:val="24"/>
          <w:szCs w:val="24"/>
        </w:rPr>
        <w:t>r</w:t>
      </w:r>
      <w:r w:rsidRPr="007D26E8">
        <w:rPr>
          <w:b/>
          <w:sz w:val="24"/>
          <w:szCs w:val="24"/>
        </w:rPr>
        <w:t>ba</w:t>
      </w:r>
      <w:r w:rsidR="007D26E8">
        <w:rPr>
          <w:b/>
          <w:sz w:val="24"/>
          <w:szCs w:val="24"/>
        </w:rPr>
        <w:t xml:space="preserve">m </w:t>
      </w:r>
      <w:r w:rsidR="007C55AC">
        <w:rPr>
          <w:b/>
          <w:sz w:val="24"/>
          <w:szCs w:val="24"/>
        </w:rPr>
        <w:t>ir izvirzīts</w:t>
      </w:r>
      <w:r w:rsidRPr="007D26E8">
        <w:rPr>
          <w:b/>
          <w:sz w:val="24"/>
          <w:szCs w:val="24"/>
        </w:rPr>
        <w:t xml:space="preserve"> </w:t>
      </w:r>
      <w:r w:rsidR="008C0EE9" w:rsidRPr="007D26E8">
        <w:rPr>
          <w:b/>
          <w:sz w:val="24"/>
          <w:szCs w:val="24"/>
        </w:rPr>
        <w:t>mērķis:</w:t>
      </w:r>
      <w:r w:rsidR="00157F6D" w:rsidRPr="007D26E8">
        <w:rPr>
          <w:sz w:val="24"/>
          <w:szCs w:val="24"/>
        </w:rPr>
        <w:t xml:space="preserve"> </w:t>
      </w:r>
    </w:p>
    <w:p w14:paraId="2960B166" w14:textId="5941B8EA" w:rsidR="00D23496" w:rsidRPr="000C2CEF" w:rsidRDefault="00157F6D" w:rsidP="0085348A">
      <w:pPr>
        <w:jc w:val="both"/>
        <w:rPr>
          <w:rFonts w:eastAsia="Calibri"/>
          <w:sz w:val="24"/>
          <w:szCs w:val="24"/>
        </w:rPr>
      </w:pPr>
      <w:r w:rsidRPr="00F94369">
        <w:rPr>
          <w:sz w:val="24"/>
          <w:szCs w:val="24"/>
        </w:rPr>
        <w:t xml:space="preserve">Veikt Eiropas Savienības (turpmāk – ES) fondu 2014.–2020. gada perioda Darbības programmas </w:t>
      </w:r>
      <w:r w:rsidR="00724AA3">
        <w:rPr>
          <w:sz w:val="24"/>
          <w:szCs w:val="24"/>
        </w:rPr>
        <w:t>„</w:t>
      </w:r>
      <w:r w:rsidRPr="00F94369">
        <w:rPr>
          <w:sz w:val="24"/>
          <w:szCs w:val="24"/>
        </w:rPr>
        <w:t>Izaugsme un nodarbinātība</w:t>
      </w:r>
      <w:r w:rsidR="00724AA3">
        <w:rPr>
          <w:sz w:val="24"/>
          <w:szCs w:val="24"/>
        </w:rPr>
        <w:t>”</w:t>
      </w:r>
      <w:r w:rsidRPr="00F94369">
        <w:rPr>
          <w:sz w:val="24"/>
          <w:szCs w:val="24"/>
        </w:rPr>
        <w:t xml:space="preserve"> </w:t>
      </w:r>
      <w:r w:rsidRPr="00AC52CA">
        <w:rPr>
          <w:sz w:val="24"/>
          <w:szCs w:val="24"/>
        </w:rPr>
        <w:t>5.4.1. specifiskā</w:t>
      </w:r>
      <w:r w:rsidRPr="00F94369">
        <w:rPr>
          <w:sz w:val="24"/>
          <w:szCs w:val="24"/>
        </w:rPr>
        <w:t xml:space="preserve"> atbalsta mērķa </w:t>
      </w:r>
      <w:r w:rsidR="00724AA3">
        <w:rPr>
          <w:sz w:val="24"/>
          <w:szCs w:val="24"/>
        </w:rPr>
        <w:t>„</w:t>
      </w:r>
      <w:r w:rsidRPr="004020A2">
        <w:rPr>
          <w:color w:val="000000"/>
          <w:sz w:val="24"/>
          <w:szCs w:val="24"/>
        </w:rPr>
        <w:t>Saglabāt un atjaunot bioloģisko daudzveidību un aizsargāt ekosistēmas</w:t>
      </w:r>
      <w:r w:rsidR="00724AA3">
        <w:rPr>
          <w:sz w:val="24"/>
          <w:szCs w:val="24"/>
        </w:rPr>
        <w:t>”</w:t>
      </w:r>
      <w:r w:rsidRPr="004020A2">
        <w:rPr>
          <w:sz w:val="24"/>
          <w:szCs w:val="24"/>
        </w:rPr>
        <w:t xml:space="preserve"> </w:t>
      </w:r>
      <w:r w:rsidRPr="00F94369">
        <w:rPr>
          <w:sz w:val="24"/>
          <w:szCs w:val="24"/>
        </w:rPr>
        <w:t>(turpmāk –</w:t>
      </w:r>
      <w:r w:rsidR="00666613" w:rsidRPr="00F94369">
        <w:rPr>
          <w:sz w:val="24"/>
          <w:szCs w:val="24"/>
        </w:rPr>
        <w:t>5.4.1</w:t>
      </w:r>
      <w:r w:rsidR="006D6183">
        <w:rPr>
          <w:sz w:val="24"/>
          <w:szCs w:val="24"/>
        </w:rPr>
        <w:t>.</w:t>
      </w:r>
      <w:r w:rsidR="006D6183" w:rsidRPr="00F94369">
        <w:rPr>
          <w:sz w:val="24"/>
          <w:szCs w:val="24"/>
        </w:rPr>
        <w:t>SAM</w:t>
      </w:r>
      <w:r w:rsidR="00666613" w:rsidRPr="00F94369">
        <w:rPr>
          <w:sz w:val="24"/>
          <w:szCs w:val="24"/>
        </w:rPr>
        <w:t>.</w:t>
      </w:r>
      <w:r w:rsidRPr="00F94369">
        <w:rPr>
          <w:sz w:val="24"/>
          <w:szCs w:val="24"/>
        </w:rPr>
        <w:t>) sākotnējā novērtējuma izstrādi</w:t>
      </w:r>
      <w:r w:rsidR="00666613" w:rsidRPr="000C2CEF">
        <w:rPr>
          <w:sz w:val="24"/>
          <w:szCs w:val="24"/>
        </w:rPr>
        <w:t xml:space="preserve">, </w:t>
      </w:r>
      <w:r w:rsidRPr="00F94369">
        <w:rPr>
          <w:sz w:val="24"/>
          <w:szCs w:val="24"/>
        </w:rPr>
        <w:t xml:space="preserve"> </w:t>
      </w:r>
      <w:r w:rsidR="00185EE6" w:rsidRPr="00F94369">
        <w:rPr>
          <w:sz w:val="24"/>
          <w:szCs w:val="24"/>
        </w:rPr>
        <w:t>lai:</w:t>
      </w:r>
      <w:r w:rsidR="00185EE6" w:rsidRPr="000C2CEF">
        <w:rPr>
          <w:rFonts w:eastAsia="Calibri"/>
          <w:sz w:val="24"/>
          <w:szCs w:val="24"/>
        </w:rPr>
        <w:t xml:space="preserve"> </w:t>
      </w:r>
    </w:p>
    <w:p w14:paraId="7D82713D" w14:textId="74DD559C" w:rsidR="00D23496" w:rsidRPr="001A689A" w:rsidRDefault="00D23496" w:rsidP="0085348A">
      <w:pPr>
        <w:pStyle w:val="CommentText"/>
        <w:numPr>
          <w:ilvl w:val="0"/>
          <w:numId w:val="6"/>
        </w:numPr>
        <w:spacing w:after="120"/>
        <w:jc w:val="both"/>
        <w:rPr>
          <w:sz w:val="24"/>
          <w:szCs w:val="24"/>
        </w:rPr>
      </w:pPr>
      <w:r w:rsidRPr="00DE03F7">
        <w:rPr>
          <w:rFonts w:eastAsia="Calibri"/>
          <w:sz w:val="24"/>
          <w:szCs w:val="24"/>
        </w:rPr>
        <w:t>rastu piemērotāko</w:t>
      </w:r>
      <w:r w:rsidR="007C55AC">
        <w:rPr>
          <w:rFonts w:eastAsia="Calibri"/>
          <w:sz w:val="24"/>
          <w:szCs w:val="24"/>
        </w:rPr>
        <w:t>s</w:t>
      </w:r>
      <w:r w:rsidRPr="00DE03F7">
        <w:rPr>
          <w:rFonts w:eastAsia="Calibri"/>
          <w:sz w:val="24"/>
          <w:szCs w:val="24"/>
        </w:rPr>
        <w:t xml:space="preserve"> risinājumu</w:t>
      </w:r>
      <w:r w:rsidR="007C55AC">
        <w:rPr>
          <w:rFonts w:eastAsia="Calibri"/>
          <w:sz w:val="24"/>
          <w:szCs w:val="24"/>
        </w:rPr>
        <w:t>s</w:t>
      </w:r>
      <w:r w:rsidRPr="00DE03F7">
        <w:rPr>
          <w:rFonts w:eastAsia="Calibri"/>
          <w:sz w:val="24"/>
          <w:szCs w:val="24"/>
        </w:rPr>
        <w:t xml:space="preserve"> </w:t>
      </w:r>
      <w:r w:rsidR="007C55AC" w:rsidRPr="0085348A">
        <w:rPr>
          <w:sz w:val="24"/>
          <w:szCs w:val="24"/>
        </w:rPr>
        <w:t>Darbības programmā noteiktā</w:t>
      </w:r>
      <w:r w:rsidR="007C55AC" w:rsidRPr="00DE03F7">
        <w:rPr>
          <w:rFonts w:eastAsia="Calibri"/>
          <w:sz w:val="24"/>
          <w:szCs w:val="24"/>
        </w:rPr>
        <w:t xml:space="preserve"> </w:t>
      </w:r>
      <w:r w:rsidRPr="00DE03F7">
        <w:rPr>
          <w:rFonts w:eastAsia="Calibri"/>
          <w:sz w:val="24"/>
          <w:szCs w:val="24"/>
        </w:rPr>
        <w:t>rezultatīvā rādītāja</w:t>
      </w:r>
      <w:r w:rsidR="0085348A">
        <w:rPr>
          <w:rFonts w:eastAsia="Calibri"/>
          <w:sz w:val="24"/>
          <w:szCs w:val="24"/>
        </w:rPr>
        <w:t>–</w:t>
      </w:r>
      <w:r w:rsidRPr="00DE03F7">
        <w:rPr>
          <w:rFonts w:eastAsia="Calibri"/>
          <w:sz w:val="24"/>
          <w:szCs w:val="24"/>
        </w:rPr>
        <w:t xml:space="preserve"> nodrošināt ES nozīmes aizsargājamām sugām un biotopiem labvēlīgu aizsardzības st</w:t>
      </w:r>
      <w:r w:rsidR="00AC2335">
        <w:rPr>
          <w:rFonts w:eastAsia="Calibri"/>
          <w:sz w:val="24"/>
          <w:szCs w:val="24"/>
        </w:rPr>
        <w:t>āvokli</w:t>
      </w:r>
      <w:r w:rsidRPr="00DE03F7">
        <w:rPr>
          <w:rFonts w:eastAsia="Calibri"/>
          <w:sz w:val="24"/>
          <w:szCs w:val="24"/>
        </w:rPr>
        <w:t xml:space="preserve"> </w:t>
      </w:r>
      <w:r w:rsidRPr="0085348A">
        <w:rPr>
          <w:rFonts w:eastAsia="Calibri"/>
          <w:sz w:val="24"/>
          <w:szCs w:val="24"/>
        </w:rPr>
        <w:t>sasniegšan</w:t>
      </w:r>
      <w:r w:rsidR="007C55AC">
        <w:rPr>
          <w:rFonts w:eastAsia="Calibri"/>
          <w:sz w:val="24"/>
          <w:szCs w:val="24"/>
        </w:rPr>
        <w:t>ai</w:t>
      </w:r>
      <w:r w:rsidR="00D733AA" w:rsidRPr="0085348A">
        <w:rPr>
          <w:rFonts w:eastAsia="Calibri"/>
          <w:b/>
          <w:sz w:val="24"/>
          <w:szCs w:val="24"/>
        </w:rPr>
        <w:t xml:space="preserve"> </w:t>
      </w:r>
      <w:r w:rsidR="00D733AA" w:rsidRPr="0085348A">
        <w:rPr>
          <w:rFonts w:eastAsia="Calibri"/>
          <w:sz w:val="24"/>
          <w:szCs w:val="24"/>
        </w:rPr>
        <w:t>un</w:t>
      </w:r>
      <w:r w:rsidR="00D733AA" w:rsidRPr="0085348A">
        <w:rPr>
          <w:sz w:val="24"/>
          <w:szCs w:val="24"/>
        </w:rPr>
        <w:t xml:space="preserve">, </w:t>
      </w:r>
      <w:r w:rsidR="00B42810" w:rsidRPr="0085348A">
        <w:rPr>
          <w:sz w:val="24"/>
          <w:szCs w:val="24"/>
        </w:rPr>
        <w:t>tai ska</w:t>
      </w:r>
      <w:r w:rsidR="00706051" w:rsidRPr="0085348A">
        <w:rPr>
          <w:sz w:val="24"/>
          <w:szCs w:val="24"/>
        </w:rPr>
        <w:t>i</w:t>
      </w:r>
      <w:r w:rsidR="00B42810" w:rsidRPr="0085348A">
        <w:rPr>
          <w:sz w:val="24"/>
          <w:szCs w:val="24"/>
        </w:rPr>
        <w:t>tā, identificējot kritērijus, pēc kuriem noteikt atjaunojamos objektus, kuri vienlaikus do</w:t>
      </w:r>
      <w:r w:rsidR="00DE03F7" w:rsidRPr="0085348A">
        <w:rPr>
          <w:sz w:val="24"/>
          <w:szCs w:val="24"/>
        </w:rPr>
        <w:t>s</w:t>
      </w:r>
      <w:r w:rsidR="00B42810" w:rsidRPr="0085348A">
        <w:rPr>
          <w:sz w:val="24"/>
          <w:szCs w:val="24"/>
        </w:rPr>
        <w:t xml:space="preserve"> lielāku pienesumu ekonomika</w:t>
      </w:r>
      <w:r w:rsidR="00DE03F7" w:rsidRPr="0085348A">
        <w:rPr>
          <w:sz w:val="24"/>
          <w:szCs w:val="24"/>
        </w:rPr>
        <w:t>s attīst</w:t>
      </w:r>
      <w:r w:rsidR="00E51139" w:rsidRPr="0085348A">
        <w:rPr>
          <w:sz w:val="24"/>
          <w:szCs w:val="24"/>
        </w:rPr>
        <w:t>ība</w:t>
      </w:r>
      <w:r w:rsidR="00B42810" w:rsidRPr="0085348A">
        <w:rPr>
          <w:sz w:val="24"/>
          <w:szCs w:val="24"/>
        </w:rPr>
        <w:t>i</w:t>
      </w:r>
      <w:r w:rsidR="00AC2335">
        <w:rPr>
          <w:sz w:val="24"/>
          <w:szCs w:val="24"/>
        </w:rPr>
        <w:t>,</w:t>
      </w:r>
      <w:r w:rsidR="000C2CEF" w:rsidRPr="0085348A">
        <w:rPr>
          <w:sz w:val="24"/>
          <w:szCs w:val="24"/>
        </w:rPr>
        <w:t xml:space="preserve"> </w:t>
      </w:r>
      <w:r w:rsidRPr="0085348A">
        <w:rPr>
          <w:rFonts w:eastAsia="Calibri"/>
          <w:sz w:val="24"/>
          <w:szCs w:val="24"/>
        </w:rPr>
        <w:t xml:space="preserve">kā arī </w:t>
      </w:r>
      <w:r w:rsidR="007C55AC">
        <w:rPr>
          <w:rFonts w:eastAsia="Calibri"/>
          <w:sz w:val="24"/>
          <w:szCs w:val="24"/>
        </w:rPr>
        <w:t xml:space="preserve">nodrošinās </w:t>
      </w:r>
      <w:r w:rsidRPr="0085348A">
        <w:rPr>
          <w:iCs/>
          <w:sz w:val="24"/>
          <w:szCs w:val="24"/>
        </w:rPr>
        <w:t xml:space="preserve">EK Bioloģiskās </w:t>
      </w:r>
      <w:r w:rsidR="00DE03F7" w:rsidRPr="0085348A">
        <w:rPr>
          <w:iCs/>
          <w:sz w:val="24"/>
          <w:szCs w:val="24"/>
        </w:rPr>
        <w:t>da</w:t>
      </w:r>
      <w:r w:rsidRPr="0085348A">
        <w:rPr>
          <w:iCs/>
          <w:sz w:val="24"/>
          <w:szCs w:val="24"/>
        </w:rPr>
        <w:t xml:space="preserve">udzveidības stratēģijas, </w:t>
      </w:r>
      <w:r w:rsidRPr="0085348A">
        <w:rPr>
          <w:rFonts w:eastAsiaTheme="minorHAnsi"/>
          <w:sz w:val="24"/>
          <w:szCs w:val="24"/>
          <w:lang w:eastAsia="en-US"/>
        </w:rPr>
        <w:t>Eiropas Parlamenta un Padomes 2009.gada 30.novembra direktīva</w:t>
      </w:r>
      <w:r w:rsidR="00AC2335">
        <w:rPr>
          <w:rFonts w:eastAsiaTheme="minorHAnsi"/>
          <w:sz w:val="24"/>
          <w:szCs w:val="24"/>
          <w:lang w:eastAsia="en-US"/>
        </w:rPr>
        <w:t>s</w:t>
      </w:r>
      <w:r w:rsidRPr="0085348A">
        <w:rPr>
          <w:rFonts w:eastAsiaTheme="minorHAnsi"/>
          <w:sz w:val="24"/>
          <w:szCs w:val="24"/>
          <w:lang w:eastAsia="en-US"/>
        </w:rPr>
        <w:t xml:space="preserve"> 2009/147/EK par savvaļas putnu aizsardzību (turpmāk </w:t>
      </w:r>
      <w:r w:rsidR="0085348A" w:rsidRPr="0085348A">
        <w:rPr>
          <w:rFonts w:eastAsiaTheme="minorHAnsi"/>
          <w:sz w:val="24"/>
          <w:szCs w:val="24"/>
          <w:lang w:eastAsia="en-US"/>
        </w:rPr>
        <w:t>–</w:t>
      </w:r>
      <w:r w:rsidRPr="0085348A">
        <w:rPr>
          <w:iCs/>
          <w:sz w:val="24"/>
          <w:szCs w:val="24"/>
        </w:rPr>
        <w:t xml:space="preserve"> Direktīvas 2009/147</w:t>
      </w:r>
      <w:r w:rsidR="0085348A" w:rsidRPr="0085348A">
        <w:rPr>
          <w:iCs/>
          <w:sz w:val="24"/>
          <w:szCs w:val="24"/>
        </w:rPr>
        <w:t>/</w:t>
      </w:r>
      <w:r w:rsidRPr="0085348A">
        <w:rPr>
          <w:iCs/>
          <w:sz w:val="24"/>
          <w:szCs w:val="24"/>
        </w:rPr>
        <w:t xml:space="preserve">EK) un </w:t>
      </w:r>
      <w:r w:rsidRPr="0085348A">
        <w:rPr>
          <w:sz w:val="24"/>
          <w:szCs w:val="24"/>
          <w:lang w:eastAsia="en-GB"/>
        </w:rPr>
        <w:t xml:space="preserve">Eiropas Padomes 1992.gada 21.maija direktīvas 92/43/EEK par dabisko </w:t>
      </w:r>
      <w:r w:rsidRPr="001A689A">
        <w:rPr>
          <w:color w:val="000000"/>
          <w:sz w:val="24"/>
          <w:szCs w:val="24"/>
          <w:lang w:eastAsia="en-GB"/>
        </w:rPr>
        <w:t>dzīvotņu, savvaļas faunas un floras aizsardzību (turpmāk –</w:t>
      </w:r>
      <w:r w:rsidR="0085348A">
        <w:rPr>
          <w:color w:val="000000"/>
          <w:sz w:val="24"/>
          <w:szCs w:val="24"/>
          <w:lang w:eastAsia="en-GB"/>
        </w:rPr>
        <w:t xml:space="preserve"> </w:t>
      </w:r>
      <w:r w:rsidRPr="001A689A">
        <w:rPr>
          <w:iCs/>
          <w:sz w:val="24"/>
          <w:szCs w:val="24"/>
        </w:rPr>
        <w:t>Direktīvas 92/43/EEK) prasību izpildi;</w:t>
      </w:r>
    </w:p>
    <w:p w14:paraId="103F338A" w14:textId="2EE70F14" w:rsidR="00C744C0" w:rsidRPr="001A689A" w:rsidRDefault="00157F6D" w:rsidP="0085348A">
      <w:pPr>
        <w:pStyle w:val="ListParagraph"/>
        <w:numPr>
          <w:ilvl w:val="0"/>
          <w:numId w:val="5"/>
        </w:numPr>
        <w:spacing w:after="120"/>
        <w:jc w:val="both"/>
        <w:rPr>
          <w:sz w:val="24"/>
          <w:szCs w:val="24"/>
        </w:rPr>
      </w:pPr>
      <w:r w:rsidRPr="001A689A">
        <w:rPr>
          <w:sz w:val="24"/>
          <w:szCs w:val="24"/>
        </w:rPr>
        <w:t xml:space="preserve">pamatotu </w:t>
      </w:r>
      <w:r w:rsidR="006D6183">
        <w:rPr>
          <w:sz w:val="24"/>
          <w:szCs w:val="24"/>
        </w:rPr>
        <w:t>5.4.1.</w:t>
      </w:r>
      <w:r w:rsidR="006D6183" w:rsidRPr="001A689A">
        <w:rPr>
          <w:sz w:val="24"/>
          <w:szCs w:val="24"/>
        </w:rPr>
        <w:t xml:space="preserve">SAM </w:t>
      </w:r>
      <w:r w:rsidRPr="001A689A">
        <w:rPr>
          <w:sz w:val="24"/>
          <w:szCs w:val="24"/>
        </w:rPr>
        <w:t xml:space="preserve">ieviešanas mehānismu, balstoties uz iepriekšējo ieguldījumu pieredzi </w:t>
      </w:r>
      <w:r w:rsidR="00666613" w:rsidRPr="001A689A">
        <w:rPr>
          <w:sz w:val="24"/>
          <w:szCs w:val="24"/>
        </w:rPr>
        <w:t xml:space="preserve">bioloģiskās daudzveidības saglabāšanā, izvērtējot prioritātes biotopu atjaunošanai </w:t>
      </w:r>
      <w:r w:rsidRPr="001A689A">
        <w:rPr>
          <w:sz w:val="24"/>
          <w:szCs w:val="24"/>
        </w:rPr>
        <w:t xml:space="preserve">un </w:t>
      </w:r>
      <w:r w:rsidR="00C744C0" w:rsidRPr="001A689A">
        <w:rPr>
          <w:sz w:val="24"/>
          <w:szCs w:val="24"/>
        </w:rPr>
        <w:t>infrastruktūras izveidei Natura 2000 teritorij</w:t>
      </w:r>
      <w:r w:rsidR="00D23496" w:rsidRPr="001A689A">
        <w:rPr>
          <w:sz w:val="24"/>
          <w:szCs w:val="24"/>
        </w:rPr>
        <w:t>ā</w:t>
      </w:r>
      <w:r w:rsidR="000C2CEF" w:rsidRPr="001A689A">
        <w:rPr>
          <w:sz w:val="24"/>
          <w:szCs w:val="24"/>
        </w:rPr>
        <w:t>s</w:t>
      </w:r>
      <w:r w:rsidR="00D23496" w:rsidRPr="001A689A">
        <w:rPr>
          <w:sz w:val="24"/>
          <w:szCs w:val="24"/>
        </w:rPr>
        <w:t>;</w:t>
      </w:r>
    </w:p>
    <w:p w14:paraId="6240F6B9" w14:textId="4D831778" w:rsidR="00666613" w:rsidRPr="00F224E2" w:rsidRDefault="00185EE6" w:rsidP="00F224E2">
      <w:pPr>
        <w:pStyle w:val="ListParagraph"/>
        <w:numPr>
          <w:ilvl w:val="0"/>
          <w:numId w:val="5"/>
        </w:numPr>
        <w:spacing w:after="120"/>
        <w:jc w:val="both"/>
        <w:rPr>
          <w:sz w:val="24"/>
          <w:szCs w:val="24"/>
        </w:rPr>
      </w:pPr>
      <w:r w:rsidRPr="001A689A">
        <w:rPr>
          <w:sz w:val="24"/>
          <w:szCs w:val="24"/>
        </w:rPr>
        <w:t xml:space="preserve">nodrošinātu </w:t>
      </w:r>
      <w:r w:rsidRPr="001A689A">
        <w:rPr>
          <w:rFonts w:eastAsia="Calibri"/>
          <w:sz w:val="24"/>
          <w:szCs w:val="24"/>
        </w:rPr>
        <w:t xml:space="preserve">uz rezultātiem un iepriekšējo pieredzi balstītu </w:t>
      </w:r>
      <w:r w:rsidR="0085348A" w:rsidRPr="001A689A">
        <w:rPr>
          <w:sz w:val="24"/>
          <w:szCs w:val="24"/>
        </w:rPr>
        <w:t>MK noteikumu par 5.4.1</w:t>
      </w:r>
      <w:r w:rsidR="006D6183">
        <w:rPr>
          <w:sz w:val="24"/>
          <w:szCs w:val="24"/>
        </w:rPr>
        <w:t>.</w:t>
      </w:r>
      <w:r w:rsidR="006D6183" w:rsidRPr="001A689A">
        <w:rPr>
          <w:sz w:val="24"/>
          <w:szCs w:val="24"/>
        </w:rPr>
        <w:t>SAM</w:t>
      </w:r>
      <w:r w:rsidR="0085348A" w:rsidRPr="001A689A">
        <w:rPr>
          <w:sz w:val="24"/>
          <w:szCs w:val="24"/>
        </w:rPr>
        <w:t xml:space="preserve"> ieviešanu </w:t>
      </w:r>
      <w:r w:rsidR="00BB3285">
        <w:rPr>
          <w:sz w:val="24"/>
          <w:szCs w:val="24"/>
        </w:rPr>
        <w:t>un</w:t>
      </w:r>
      <w:r w:rsidR="00BB3285" w:rsidRPr="001A689A">
        <w:rPr>
          <w:sz w:val="24"/>
          <w:szCs w:val="24"/>
        </w:rPr>
        <w:t xml:space="preserve"> </w:t>
      </w:r>
      <w:r w:rsidR="00157F6D" w:rsidRPr="001A689A">
        <w:rPr>
          <w:sz w:val="24"/>
          <w:szCs w:val="24"/>
        </w:rPr>
        <w:t>projektu vērtēšanas kritēriju</w:t>
      </w:r>
      <w:r w:rsidR="0085348A">
        <w:rPr>
          <w:sz w:val="24"/>
          <w:szCs w:val="24"/>
        </w:rPr>
        <w:t xml:space="preserve"> izstrādi</w:t>
      </w:r>
      <w:r w:rsidR="00D733AA" w:rsidRPr="001A689A">
        <w:rPr>
          <w:sz w:val="24"/>
          <w:szCs w:val="24"/>
        </w:rPr>
        <w:t>,</w:t>
      </w:r>
      <w:r w:rsidR="00157F6D" w:rsidRPr="001A689A">
        <w:rPr>
          <w:sz w:val="24"/>
          <w:szCs w:val="24"/>
        </w:rPr>
        <w:t xml:space="preserve"> </w:t>
      </w:r>
      <w:r w:rsidR="00D733AA" w:rsidRPr="001A689A">
        <w:rPr>
          <w:sz w:val="24"/>
          <w:szCs w:val="24"/>
        </w:rPr>
        <w:t>ta</w:t>
      </w:r>
      <w:r w:rsidR="004D483C" w:rsidRPr="001A689A">
        <w:rPr>
          <w:sz w:val="24"/>
          <w:szCs w:val="24"/>
        </w:rPr>
        <w:t>i skaitā</w:t>
      </w:r>
      <w:r w:rsidR="00D733AA" w:rsidRPr="001A689A">
        <w:rPr>
          <w:sz w:val="24"/>
          <w:szCs w:val="24"/>
        </w:rPr>
        <w:t xml:space="preserve"> iekļaujot </w:t>
      </w:r>
      <w:r w:rsidR="004D483C" w:rsidRPr="001A689A">
        <w:rPr>
          <w:sz w:val="24"/>
          <w:szCs w:val="24"/>
        </w:rPr>
        <w:t>kritērijus</w:t>
      </w:r>
      <w:r w:rsidR="00397B49" w:rsidRPr="001A689A">
        <w:rPr>
          <w:sz w:val="24"/>
          <w:szCs w:val="24"/>
        </w:rPr>
        <w:t xml:space="preserve">, kas veicina </w:t>
      </w:r>
      <w:r w:rsidR="00D733AA" w:rsidRPr="001A689A">
        <w:rPr>
          <w:sz w:val="24"/>
          <w:szCs w:val="24"/>
        </w:rPr>
        <w:t>ietekm</w:t>
      </w:r>
      <w:r w:rsidR="00397B49" w:rsidRPr="001A689A">
        <w:rPr>
          <w:sz w:val="24"/>
          <w:szCs w:val="24"/>
        </w:rPr>
        <w:t>i</w:t>
      </w:r>
      <w:r w:rsidR="00D733AA" w:rsidRPr="001A689A">
        <w:rPr>
          <w:sz w:val="24"/>
          <w:szCs w:val="24"/>
        </w:rPr>
        <w:t xml:space="preserve"> uz ekonomi</w:t>
      </w:r>
      <w:r w:rsidR="00397B49" w:rsidRPr="001A689A">
        <w:rPr>
          <w:sz w:val="24"/>
          <w:szCs w:val="24"/>
        </w:rPr>
        <w:t>s</w:t>
      </w:r>
      <w:r w:rsidR="00D733AA" w:rsidRPr="001A689A">
        <w:rPr>
          <w:sz w:val="24"/>
          <w:szCs w:val="24"/>
        </w:rPr>
        <w:t>k</w:t>
      </w:r>
      <w:r w:rsidR="00397B49" w:rsidRPr="001A689A">
        <w:rPr>
          <w:sz w:val="24"/>
          <w:szCs w:val="24"/>
        </w:rPr>
        <w:t>o</w:t>
      </w:r>
      <w:r w:rsidR="00D733AA" w:rsidRPr="001A689A">
        <w:rPr>
          <w:sz w:val="24"/>
          <w:szCs w:val="24"/>
        </w:rPr>
        <w:t xml:space="preserve"> attīstību un </w:t>
      </w:r>
      <w:r w:rsidR="0085348A">
        <w:rPr>
          <w:sz w:val="24"/>
          <w:szCs w:val="24"/>
        </w:rPr>
        <w:t>iekšzemes kopprodukta pieaugumu</w:t>
      </w:r>
      <w:r w:rsidR="00157F6D" w:rsidRPr="001A689A">
        <w:rPr>
          <w:sz w:val="24"/>
          <w:szCs w:val="24"/>
        </w:rPr>
        <w:t xml:space="preserve">. </w:t>
      </w:r>
    </w:p>
    <w:p w14:paraId="7145F04B" w14:textId="08AE2227" w:rsidR="007D26E8" w:rsidRPr="00344E64" w:rsidRDefault="007D26E8" w:rsidP="0085348A">
      <w:pPr>
        <w:jc w:val="both"/>
        <w:rPr>
          <w:b/>
          <w:sz w:val="24"/>
          <w:szCs w:val="24"/>
        </w:rPr>
      </w:pPr>
      <w:r w:rsidRPr="00344E64">
        <w:rPr>
          <w:b/>
          <w:sz w:val="24"/>
          <w:szCs w:val="24"/>
        </w:rPr>
        <w:t>S</w:t>
      </w:r>
      <w:r>
        <w:rPr>
          <w:b/>
          <w:sz w:val="24"/>
          <w:szCs w:val="24"/>
        </w:rPr>
        <w:t>ākotnēja</w:t>
      </w:r>
      <w:r w:rsidR="00DA0142">
        <w:rPr>
          <w:b/>
          <w:sz w:val="24"/>
          <w:szCs w:val="24"/>
        </w:rPr>
        <w:t xml:space="preserve">is </w:t>
      </w:r>
      <w:r>
        <w:rPr>
          <w:b/>
          <w:sz w:val="24"/>
          <w:szCs w:val="24"/>
        </w:rPr>
        <w:t>novērtējum</w:t>
      </w:r>
      <w:r w:rsidR="00DA0142">
        <w:rPr>
          <w:b/>
          <w:sz w:val="24"/>
          <w:szCs w:val="24"/>
        </w:rPr>
        <w:t>s s</w:t>
      </w:r>
      <w:r>
        <w:rPr>
          <w:b/>
          <w:sz w:val="24"/>
          <w:szCs w:val="24"/>
        </w:rPr>
        <w:t xml:space="preserve">niedz </w:t>
      </w:r>
      <w:r w:rsidR="007C55AC">
        <w:rPr>
          <w:b/>
          <w:sz w:val="24"/>
          <w:szCs w:val="24"/>
        </w:rPr>
        <w:t>šādus</w:t>
      </w:r>
      <w:r w:rsidR="007C55AC" w:rsidRPr="00344E64">
        <w:rPr>
          <w:b/>
          <w:sz w:val="24"/>
          <w:szCs w:val="24"/>
        </w:rPr>
        <w:t xml:space="preserve"> </w:t>
      </w:r>
      <w:r w:rsidRPr="00344E64">
        <w:rPr>
          <w:b/>
          <w:sz w:val="24"/>
          <w:szCs w:val="24"/>
        </w:rPr>
        <w:t>rezultāt</w:t>
      </w:r>
      <w:r w:rsidR="00DA0142">
        <w:rPr>
          <w:b/>
          <w:sz w:val="24"/>
          <w:szCs w:val="24"/>
        </w:rPr>
        <w:t>us</w:t>
      </w:r>
      <w:r w:rsidR="0085212B">
        <w:rPr>
          <w:b/>
          <w:sz w:val="24"/>
          <w:szCs w:val="24"/>
        </w:rPr>
        <w:t>:</w:t>
      </w:r>
    </w:p>
    <w:p w14:paraId="23206C54" w14:textId="408086FF" w:rsidR="007D26E8" w:rsidRPr="0085348A" w:rsidRDefault="007C55AC" w:rsidP="00BD4A67">
      <w:pPr>
        <w:pStyle w:val="ListParagraph"/>
        <w:numPr>
          <w:ilvl w:val="0"/>
          <w:numId w:val="23"/>
        </w:numPr>
        <w:jc w:val="both"/>
        <w:rPr>
          <w:sz w:val="24"/>
          <w:szCs w:val="24"/>
        </w:rPr>
      </w:pPr>
      <w:r>
        <w:rPr>
          <w:sz w:val="24"/>
          <w:szCs w:val="24"/>
        </w:rPr>
        <w:t>atbilstoši</w:t>
      </w:r>
      <w:r w:rsidR="007D26E8" w:rsidRPr="0085348A">
        <w:rPr>
          <w:sz w:val="24"/>
          <w:szCs w:val="24"/>
        </w:rPr>
        <w:t xml:space="preserve"> </w:t>
      </w:r>
      <w:r>
        <w:rPr>
          <w:sz w:val="24"/>
          <w:szCs w:val="24"/>
        </w:rPr>
        <w:t xml:space="preserve">novērtējumā </w:t>
      </w:r>
      <w:r w:rsidR="007D26E8" w:rsidRPr="0085348A">
        <w:rPr>
          <w:sz w:val="24"/>
          <w:szCs w:val="24"/>
        </w:rPr>
        <w:t>sniegt</w:t>
      </w:r>
      <w:r>
        <w:rPr>
          <w:sz w:val="24"/>
          <w:szCs w:val="24"/>
        </w:rPr>
        <w:t>ajai</w:t>
      </w:r>
      <w:r w:rsidR="007D26E8" w:rsidRPr="0085348A">
        <w:rPr>
          <w:sz w:val="24"/>
          <w:szCs w:val="24"/>
        </w:rPr>
        <w:t xml:space="preserve"> analīze</w:t>
      </w:r>
      <w:r>
        <w:rPr>
          <w:sz w:val="24"/>
          <w:szCs w:val="24"/>
        </w:rPr>
        <w:t>i ir</w:t>
      </w:r>
      <w:r w:rsidR="007D26E8" w:rsidRPr="0085348A">
        <w:rPr>
          <w:sz w:val="24"/>
          <w:szCs w:val="24"/>
        </w:rPr>
        <w:t xml:space="preserve"> </w:t>
      </w:r>
      <w:r>
        <w:rPr>
          <w:sz w:val="24"/>
          <w:szCs w:val="24"/>
        </w:rPr>
        <w:t>izdarīti</w:t>
      </w:r>
      <w:r w:rsidRPr="0085348A">
        <w:rPr>
          <w:sz w:val="24"/>
          <w:szCs w:val="24"/>
        </w:rPr>
        <w:t xml:space="preserve"> </w:t>
      </w:r>
      <w:r w:rsidR="007D26E8" w:rsidRPr="0085348A">
        <w:rPr>
          <w:sz w:val="24"/>
          <w:szCs w:val="24"/>
        </w:rPr>
        <w:t>secinājumi par katrā</w:t>
      </w:r>
      <w:r w:rsidR="0085348A">
        <w:rPr>
          <w:sz w:val="24"/>
          <w:szCs w:val="24"/>
        </w:rPr>
        <w:t xml:space="preserve"> </w:t>
      </w:r>
      <w:r>
        <w:rPr>
          <w:sz w:val="24"/>
          <w:szCs w:val="24"/>
        </w:rPr>
        <w:t xml:space="preserve">novērtējuma </w:t>
      </w:r>
      <w:r w:rsidR="007D26E8" w:rsidRPr="0085348A">
        <w:rPr>
          <w:sz w:val="24"/>
          <w:szCs w:val="24"/>
        </w:rPr>
        <w:t>sadaļā minēto apakšuzdevumu, ietverot apakšpunktos iekļautos nosacījumus;</w:t>
      </w:r>
    </w:p>
    <w:p w14:paraId="2DE88864" w14:textId="35CB2088" w:rsidR="007D26E8" w:rsidRPr="0085348A" w:rsidRDefault="007C55AC" w:rsidP="00BD4A67">
      <w:pPr>
        <w:pStyle w:val="ListParagraph"/>
        <w:numPr>
          <w:ilvl w:val="0"/>
          <w:numId w:val="23"/>
        </w:numPr>
        <w:spacing w:after="120"/>
        <w:jc w:val="both"/>
        <w:rPr>
          <w:b/>
          <w:sz w:val="24"/>
          <w:szCs w:val="24"/>
        </w:rPr>
      </w:pPr>
      <w:r>
        <w:rPr>
          <w:sz w:val="24"/>
          <w:szCs w:val="24"/>
        </w:rPr>
        <w:t>noteikts</w:t>
      </w:r>
      <w:r w:rsidRPr="0085348A">
        <w:rPr>
          <w:sz w:val="24"/>
          <w:szCs w:val="24"/>
        </w:rPr>
        <w:t xml:space="preserve"> </w:t>
      </w:r>
      <w:r w:rsidR="007D26E8" w:rsidRPr="0085348A">
        <w:rPr>
          <w:sz w:val="24"/>
          <w:szCs w:val="24"/>
        </w:rPr>
        <w:t xml:space="preserve">risinājums, </w:t>
      </w:r>
      <w:r>
        <w:rPr>
          <w:sz w:val="24"/>
          <w:szCs w:val="24"/>
        </w:rPr>
        <w:t>kā</w:t>
      </w:r>
      <w:r w:rsidRPr="0085348A">
        <w:rPr>
          <w:sz w:val="24"/>
          <w:szCs w:val="24"/>
        </w:rPr>
        <w:t xml:space="preserve"> </w:t>
      </w:r>
      <w:r w:rsidR="007D26E8" w:rsidRPr="0085348A">
        <w:rPr>
          <w:sz w:val="24"/>
          <w:szCs w:val="24"/>
        </w:rPr>
        <w:t>visefektīvāk sasniegt 5.4.1</w:t>
      </w:r>
      <w:r w:rsidR="006D6183">
        <w:rPr>
          <w:sz w:val="24"/>
          <w:szCs w:val="24"/>
        </w:rPr>
        <w:t>.</w:t>
      </w:r>
      <w:r w:rsidR="006D6183" w:rsidRPr="0085348A">
        <w:rPr>
          <w:sz w:val="24"/>
          <w:szCs w:val="24"/>
        </w:rPr>
        <w:t>SAM</w:t>
      </w:r>
      <w:r w:rsidR="007D26E8" w:rsidRPr="0085348A">
        <w:rPr>
          <w:sz w:val="24"/>
          <w:szCs w:val="24"/>
        </w:rPr>
        <w:t xml:space="preserve"> rezultatīvo rādītāju – palielinātu aizsargājamo sugu un biotopu atradņu skaitu, kam tiek nodrošināts labvēlīgs aizsardzības st</w:t>
      </w:r>
      <w:r w:rsidR="00AC2335">
        <w:rPr>
          <w:sz w:val="24"/>
          <w:szCs w:val="24"/>
        </w:rPr>
        <w:t>āvoklis</w:t>
      </w:r>
      <w:r w:rsidR="007D26E8" w:rsidRPr="0085348A">
        <w:rPr>
          <w:sz w:val="24"/>
          <w:szCs w:val="24"/>
        </w:rPr>
        <w:t xml:space="preserve"> un </w:t>
      </w:r>
      <w:r w:rsidR="007D26E8" w:rsidRPr="0085348A">
        <w:rPr>
          <w:rFonts w:eastAsiaTheme="minorHAnsi"/>
          <w:color w:val="000000"/>
          <w:sz w:val="24"/>
          <w:szCs w:val="24"/>
          <w:lang w:eastAsia="en-US"/>
        </w:rPr>
        <w:t xml:space="preserve">palielinātu to </w:t>
      </w:r>
      <w:r w:rsidR="00AC2335">
        <w:rPr>
          <w:rFonts w:eastAsiaTheme="minorHAnsi"/>
          <w:color w:val="000000"/>
          <w:sz w:val="24"/>
          <w:szCs w:val="24"/>
          <w:lang w:eastAsia="en-US"/>
        </w:rPr>
        <w:t>aizsargājamo biotopu</w:t>
      </w:r>
      <w:r w:rsidR="00AC2335" w:rsidRPr="0085348A">
        <w:rPr>
          <w:rFonts w:eastAsiaTheme="minorHAnsi"/>
          <w:color w:val="000000"/>
          <w:sz w:val="24"/>
          <w:szCs w:val="24"/>
          <w:lang w:eastAsia="en-US"/>
        </w:rPr>
        <w:t xml:space="preserve"> </w:t>
      </w:r>
      <w:r w:rsidR="007D26E8" w:rsidRPr="0085348A">
        <w:rPr>
          <w:rFonts w:eastAsiaTheme="minorHAnsi"/>
          <w:color w:val="000000"/>
          <w:sz w:val="24"/>
          <w:szCs w:val="24"/>
          <w:lang w:eastAsia="en-US"/>
        </w:rPr>
        <w:t>platību īpaši aizsargājamās dabas teritorijās, kuras saņem atbalstu, lai panāktu labāku aizsardzības pakāpi</w:t>
      </w:r>
      <w:r w:rsidR="00481826">
        <w:rPr>
          <w:rFonts w:eastAsiaTheme="minorHAnsi"/>
          <w:color w:val="000000"/>
          <w:sz w:val="24"/>
          <w:szCs w:val="24"/>
          <w:lang w:eastAsia="en-US"/>
        </w:rPr>
        <w:t>,</w:t>
      </w:r>
      <w:r w:rsidR="007D26E8" w:rsidRPr="0085348A">
        <w:rPr>
          <w:rFonts w:eastAsiaTheme="minorHAnsi"/>
          <w:color w:val="000000"/>
          <w:sz w:val="24"/>
          <w:szCs w:val="24"/>
          <w:lang w:eastAsia="en-US"/>
        </w:rPr>
        <w:t xml:space="preserve"> t.</w:t>
      </w:r>
      <w:r w:rsidR="00481826">
        <w:rPr>
          <w:rFonts w:eastAsiaTheme="minorHAnsi"/>
          <w:color w:val="000000"/>
          <w:sz w:val="24"/>
          <w:szCs w:val="24"/>
          <w:lang w:eastAsia="en-US"/>
        </w:rPr>
        <w:t> </w:t>
      </w:r>
      <w:r w:rsidR="007D26E8" w:rsidRPr="0085348A">
        <w:rPr>
          <w:rFonts w:eastAsiaTheme="minorHAnsi"/>
          <w:color w:val="000000"/>
          <w:sz w:val="24"/>
          <w:szCs w:val="24"/>
          <w:lang w:eastAsia="en-US"/>
        </w:rPr>
        <w:t>i.</w:t>
      </w:r>
      <w:r w:rsidR="00481826">
        <w:rPr>
          <w:rFonts w:eastAsiaTheme="minorHAnsi"/>
          <w:color w:val="000000"/>
          <w:sz w:val="24"/>
          <w:szCs w:val="24"/>
          <w:lang w:eastAsia="en-US"/>
        </w:rPr>
        <w:t>,</w:t>
      </w:r>
      <w:r w:rsidR="007D26E8" w:rsidRPr="0085348A">
        <w:rPr>
          <w:rFonts w:eastAsiaTheme="minorHAnsi"/>
          <w:color w:val="000000"/>
          <w:sz w:val="24"/>
          <w:szCs w:val="24"/>
          <w:lang w:eastAsia="en-US"/>
        </w:rPr>
        <w:t xml:space="preserve"> </w:t>
      </w:r>
      <w:r w:rsidR="007D26E8" w:rsidRPr="0085348A">
        <w:rPr>
          <w:sz w:val="24"/>
          <w:szCs w:val="24"/>
        </w:rPr>
        <w:t xml:space="preserve">lai panāktu efektīvāko risinājumu </w:t>
      </w:r>
      <w:r w:rsidR="007D26E8" w:rsidRPr="0085348A">
        <w:rPr>
          <w:iCs/>
          <w:sz w:val="24"/>
          <w:szCs w:val="24"/>
        </w:rPr>
        <w:t>Direktīvas 2009/147</w:t>
      </w:r>
      <w:r w:rsidR="0085348A">
        <w:rPr>
          <w:iCs/>
          <w:sz w:val="24"/>
          <w:szCs w:val="24"/>
        </w:rPr>
        <w:t>/</w:t>
      </w:r>
      <w:r w:rsidR="007D26E8" w:rsidRPr="0085348A">
        <w:rPr>
          <w:iCs/>
          <w:sz w:val="24"/>
          <w:szCs w:val="24"/>
        </w:rPr>
        <w:t>EK un Direktīvas 92/43/EEK</w:t>
      </w:r>
      <w:r w:rsidR="007D26E8" w:rsidRPr="0085348A">
        <w:rPr>
          <w:sz w:val="24"/>
          <w:szCs w:val="24"/>
        </w:rPr>
        <w:t xml:space="preserve"> prasību ieviešanā</w:t>
      </w:r>
      <w:r w:rsidR="00481826">
        <w:rPr>
          <w:sz w:val="24"/>
          <w:szCs w:val="24"/>
        </w:rPr>
        <w:t>;</w:t>
      </w:r>
    </w:p>
    <w:p w14:paraId="4CC52ECE" w14:textId="77777777" w:rsidR="007C55AC" w:rsidRDefault="0085348A" w:rsidP="00BD4A67">
      <w:pPr>
        <w:pStyle w:val="ListParagraph"/>
        <w:numPr>
          <w:ilvl w:val="0"/>
          <w:numId w:val="23"/>
        </w:numPr>
        <w:spacing w:after="120"/>
        <w:jc w:val="both"/>
        <w:rPr>
          <w:sz w:val="24"/>
          <w:szCs w:val="24"/>
        </w:rPr>
      </w:pPr>
      <w:r>
        <w:rPr>
          <w:sz w:val="24"/>
          <w:szCs w:val="24"/>
        </w:rPr>
        <w:t>n</w:t>
      </w:r>
      <w:r w:rsidR="007D26E8" w:rsidRPr="0085348A">
        <w:rPr>
          <w:sz w:val="24"/>
          <w:szCs w:val="24"/>
        </w:rPr>
        <w:t xml:space="preserve">oteikti investīciju atbalsta virzieni, kritēriji </w:t>
      </w:r>
      <w:r w:rsidR="007C55AC">
        <w:rPr>
          <w:sz w:val="24"/>
          <w:szCs w:val="24"/>
        </w:rPr>
        <w:t xml:space="preserve">atbalsta </w:t>
      </w:r>
      <w:r w:rsidR="007D26E8" w:rsidRPr="0085348A">
        <w:rPr>
          <w:sz w:val="24"/>
          <w:szCs w:val="24"/>
        </w:rPr>
        <w:t xml:space="preserve">prioritāšu noteikšanai, </w:t>
      </w:r>
    </w:p>
    <w:p w14:paraId="43A183CE" w14:textId="706FBA00" w:rsidR="007D26E8" w:rsidRPr="0085348A" w:rsidRDefault="007C55AC" w:rsidP="00BD4A67">
      <w:pPr>
        <w:pStyle w:val="ListParagraph"/>
        <w:numPr>
          <w:ilvl w:val="0"/>
          <w:numId w:val="23"/>
        </w:numPr>
        <w:spacing w:after="120"/>
        <w:jc w:val="both"/>
        <w:rPr>
          <w:sz w:val="24"/>
          <w:szCs w:val="24"/>
        </w:rPr>
      </w:pPr>
      <w:r>
        <w:rPr>
          <w:sz w:val="24"/>
          <w:szCs w:val="24"/>
        </w:rPr>
        <w:lastRenderedPageBreak/>
        <w:t xml:space="preserve">definēts piemērotākais </w:t>
      </w:r>
      <w:r w:rsidR="007D26E8" w:rsidRPr="0085348A">
        <w:rPr>
          <w:sz w:val="24"/>
          <w:szCs w:val="24"/>
        </w:rPr>
        <w:t xml:space="preserve">pasākuma ieviešanas mehānisms un izvirzāmie nosacījumi </w:t>
      </w:r>
      <w:r>
        <w:rPr>
          <w:sz w:val="24"/>
          <w:szCs w:val="24"/>
        </w:rPr>
        <w:t xml:space="preserve">potenciālajiem </w:t>
      </w:r>
      <w:r w:rsidR="007D26E8" w:rsidRPr="0085348A">
        <w:rPr>
          <w:sz w:val="24"/>
          <w:szCs w:val="24"/>
        </w:rPr>
        <w:t xml:space="preserve">projekta </w:t>
      </w:r>
      <w:r>
        <w:rPr>
          <w:sz w:val="24"/>
          <w:szCs w:val="24"/>
        </w:rPr>
        <w:t>iesniedzējiem</w:t>
      </w:r>
      <w:r w:rsidR="007D26E8" w:rsidRPr="0085348A">
        <w:rPr>
          <w:sz w:val="24"/>
          <w:szCs w:val="24"/>
        </w:rPr>
        <w:t>;</w:t>
      </w:r>
    </w:p>
    <w:p w14:paraId="0BEDD0E0" w14:textId="380BB8AA" w:rsidR="007D26E8" w:rsidRPr="00F224E2" w:rsidRDefault="0085348A" w:rsidP="00BD4A67">
      <w:pPr>
        <w:pStyle w:val="ListParagraph"/>
        <w:numPr>
          <w:ilvl w:val="0"/>
          <w:numId w:val="23"/>
        </w:numPr>
        <w:spacing w:after="120"/>
        <w:jc w:val="both"/>
        <w:rPr>
          <w:sz w:val="24"/>
          <w:szCs w:val="24"/>
        </w:rPr>
      </w:pPr>
      <w:r>
        <w:rPr>
          <w:sz w:val="24"/>
          <w:szCs w:val="24"/>
        </w:rPr>
        <w:t>n</w:t>
      </w:r>
      <w:r w:rsidR="007D26E8" w:rsidRPr="0085348A">
        <w:rPr>
          <w:sz w:val="24"/>
          <w:szCs w:val="24"/>
        </w:rPr>
        <w:t xml:space="preserve">ovērtēta </w:t>
      </w:r>
      <w:r w:rsidR="006D6183">
        <w:rPr>
          <w:sz w:val="24"/>
          <w:szCs w:val="24"/>
        </w:rPr>
        <w:t>5.4.1.</w:t>
      </w:r>
      <w:r w:rsidR="006D6183" w:rsidRPr="0085348A">
        <w:rPr>
          <w:sz w:val="24"/>
          <w:szCs w:val="24"/>
        </w:rPr>
        <w:t xml:space="preserve">SAM </w:t>
      </w:r>
      <w:r w:rsidR="007D26E8" w:rsidRPr="0085348A">
        <w:rPr>
          <w:sz w:val="24"/>
          <w:szCs w:val="24"/>
        </w:rPr>
        <w:t xml:space="preserve">pasākumu potenciālā ietekme, tai skaitā ietekme uz 5.4.1. </w:t>
      </w:r>
      <w:r w:rsidR="006D6183" w:rsidRPr="0085348A">
        <w:rPr>
          <w:sz w:val="24"/>
          <w:szCs w:val="24"/>
        </w:rPr>
        <w:t xml:space="preserve">SAM </w:t>
      </w:r>
      <w:r w:rsidR="007D26E8" w:rsidRPr="0085348A">
        <w:rPr>
          <w:sz w:val="24"/>
          <w:szCs w:val="24"/>
        </w:rPr>
        <w:t>rezultāta rādītāju.</w:t>
      </w:r>
    </w:p>
    <w:p w14:paraId="3D72E629" w14:textId="77777777" w:rsidR="007C55AC" w:rsidRDefault="007C55AC" w:rsidP="0085348A">
      <w:pPr>
        <w:jc w:val="both"/>
        <w:rPr>
          <w:b/>
          <w:sz w:val="24"/>
          <w:szCs w:val="24"/>
        </w:rPr>
      </w:pPr>
    </w:p>
    <w:p w14:paraId="7BF482FD" w14:textId="77777777" w:rsidR="007D26E8" w:rsidRPr="00983366" w:rsidRDefault="007D26E8" w:rsidP="0085348A">
      <w:pPr>
        <w:jc w:val="both"/>
        <w:rPr>
          <w:b/>
          <w:sz w:val="24"/>
          <w:szCs w:val="24"/>
        </w:rPr>
      </w:pPr>
      <w:r>
        <w:rPr>
          <w:b/>
          <w:sz w:val="24"/>
          <w:szCs w:val="24"/>
        </w:rPr>
        <w:t>Novērtējuma gatavošanā</w:t>
      </w:r>
      <w:r w:rsidRPr="00983366">
        <w:rPr>
          <w:b/>
          <w:sz w:val="24"/>
          <w:szCs w:val="24"/>
        </w:rPr>
        <w:t xml:space="preserve"> izmantotās metodes</w:t>
      </w:r>
      <w:r w:rsidR="007C55AC">
        <w:rPr>
          <w:b/>
          <w:sz w:val="24"/>
          <w:szCs w:val="24"/>
        </w:rPr>
        <w:t>:</w:t>
      </w:r>
    </w:p>
    <w:p w14:paraId="614012B2" w14:textId="5CB52DA1" w:rsidR="007D26E8" w:rsidRDefault="007D26E8" w:rsidP="0085348A">
      <w:pPr>
        <w:spacing w:after="120"/>
        <w:jc w:val="both"/>
        <w:rPr>
          <w:b/>
          <w:sz w:val="24"/>
          <w:szCs w:val="24"/>
        </w:rPr>
      </w:pPr>
      <w:r>
        <w:rPr>
          <w:sz w:val="24"/>
          <w:szCs w:val="24"/>
        </w:rPr>
        <w:t>Sākotnējā novērtējuma izstrādāšanā pamatā izmantota aprakstoši</w:t>
      </w:r>
      <w:r w:rsidR="007C55AC">
        <w:rPr>
          <w:sz w:val="24"/>
          <w:szCs w:val="24"/>
        </w:rPr>
        <w:t>-</w:t>
      </w:r>
      <w:r>
        <w:rPr>
          <w:sz w:val="24"/>
          <w:szCs w:val="24"/>
        </w:rPr>
        <w:t>analītiskā metode. Pasākumu</w:t>
      </w:r>
      <w:r w:rsidRPr="001322B6">
        <w:rPr>
          <w:sz w:val="24"/>
          <w:szCs w:val="24"/>
        </w:rPr>
        <w:t xml:space="preserve"> ietekmes novērtēšanā izmantota </w:t>
      </w:r>
      <w:r>
        <w:rPr>
          <w:sz w:val="24"/>
          <w:szCs w:val="24"/>
        </w:rPr>
        <w:t>arī atsevišķu piemēru</w:t>
      </w:r>
      <w:r w:rsidRPr="001322B6">
        <w:rPr>
          <w:sz w:val="24"/>
          <w:szCs w:val="24"/>
        </w:rPr>
        <w:t xml:space="preserve"> analīze</w:t>
      </w:r>
      <w:r w:rsidR="007C55AC">
        <w:rPr>
          <w:sz w:val="24"/>
          <w:szCs w:val="24"/>
        </w:rPr>
        <w:t xml:space="preserve">s metodika, tai skaitā veicot </w:t>
      </w:r>
      <w:r w:rsidR="00BB3285">
        <w:rPr>
          <w:sz w:val="24"/>
          <w:szCs w:val="24"/>
        </w:rPr>
        <w:t>vairāk</w:t>
      </w:r>
      <w:r w:rsidR="007C55AC">
        <w:rPr>
          <w:sz w:val="24"/>
          <w:szCs w:val="24"/>
        </w:rPr>
        <w:t>u jomas</w:t>
      </w:r>
      <w:r w:rsidR="00BB3285">
        <w:rPr>
          <w:sz w:val="24"/>
          <w:szCs w:val="24"/>
        </w:rPr>
        <w:t xml:space="preserve"> ekspertu aptauj</w:t>
      </w:r>
      <w:r w:rsidR="007C55AC">
        <w:rPr>
          <w:sz w:val="24"/>
          <w:szCs w:val="24"/>
        </w:rPr>
        <w:t>u,</w:t>
      </w:r>
      <w:r w:rsidR="00BB3285">
        <w:rPr>
          <w:sz w:val="24"/>
          <w:szCs w:val="24"/>
        </w:rPr>
        <w:t xml:space="preserve"> viedokļa vai aktuālās informācijas noskaidrošanai.</w:t>
      </w:r>
    </w:p>
    <w:p w14:paraId="721A20FC" w14:textId="77777777" w:rsidR="007D26E8" w:rsidRPr="002D1F61" w:rsidRDefault="007D26E8" w:rsidP="0085348A">
      <w:pPr>
        <w:jc w:val="both"/>
        <w:rPr>
          <w:b/>
          <w:sz w:val="24"/>
          <w:szCs w:val="24"/>
        </w:rPr>
      </w:pPr>
      <w:r w:rsidRPr="002D1F61">
        <w:rPr>
          <w:b/>
          <w:sz w:val="24"/>
          <w:szCs w:val="24"/>
        </w:rPr>
        <w:t xml:space="preserve">Informēšana par </w:t>
      </w:r>
      <w:r>
        <w:rPr>
          <w:b/>
          <w:sz w:val="24"/>
          <w:szCs w:val="24"/>
        </w:rPr>
        <w:t>novērtējuma</w:t>
      </w:r>
      <w:r w:rsidRPr="002D1F61">
        <w:rPr>
          <w:b/>
          <w:sz w:val="24"/>
          <w:szCs w:val="24"/>
        </w:rPr>
        <w:t xml:space="preserve"> rezultātiem</w:t>
      </w:r>
      <w:r w:rsidR="007C55AC">
        <w:rPr>
          <w:b/>
          <w:sz w:val="24"/>
          <w:szCs w:val="24"/>
        </w:rPr>
        <w:t>:</w:t>
      </w:r>
    </w:p>
    <w:p w14:paraId="6F705A15" w14:textId="1617786E" w:rsidR="007D26E8" w:rsidRDefault="007D26E8" w:rsidP="0085348A">
      <w:pPr>
        <w:jc w:val="both"/>
        <w:rPr>
          <w:sz w:val="24"/>
          <w:szCs w:val="24"/>
        </w:rPr>
      </w:pPr>
      <w:r>
        <w:rPr>
          <w:sz w:val="24"/>
          <w:szCs w:val="24"/>
        </w:rPr>
        <w:t>Novērtējums</w:t>
      </w:r>
      <w:r w:rsidRPr="0052225D">
        <w:rPr>
          <w:sz w:val="24"/>
          <w:szCs w:val="24"/>
        </w:rPr>
        <w:t xml:space="preserve"> pēc</w:t>
      </w:r>
      <w:r>
        <w:rPr>
          <w:sz w:val="24"/>
          <w:szCs w:val="24"/>
        </w:rPr>
        <w:t xml:space="preserve"> tā izstrādes</w:t>
      </w:r>
      <w:r w:rsidR="007C55AC">
        <w:rPr>
          <w:sz w:val="24"/>
          <w:szCs w:val="24"/>
        </w:rPr>
        <w:t xml:space="preserve"> un apstiprināšanas</w:t>
      </w:r>
      <w:r>
        <w:rPr>
          <w:sz w:val="24"/>
          <w:szCs w:val="24"/>
        </w:rPr>
        <w:t xml:space="preserve"> </w:t>
      </w:r>
      <w:r w:rsidR="007C55AC">
        <w:rPr>
          <w:sz w:val="24"/>
          <w:szCs w:val="24"/>
        </w:rPr>
        <w:t>būs</w:t>
      </w:r>
      <w:r w:rsidR="007C55AC" w:rsidRPr="0052225D">
        <w:rPr>
          <w:sz w:val="24"/>
          <w:szCs w:val="24"/>
        </w:rPr>
        <w:t xml:space="preserve"> </w:t>
      </w:r>
      <w:r w:rsidRPr="0052225D">
        <w:rPr>
          <w:sz w:val="24"/>
          <w:szCs w:val="24"/>
        </w:rPr>
        <w:t>publiski pieejam</w:t>
      </w:r>
      <w:r>
        <w:rPr>
          <w:sz w:val="24"/>
          <w:szCs w:val="24"/>
        </w:rPr>
        <w:t>s:</w:t>
      </w:r>
    </w:p>
    <w:p w14:paraId="443CBF41" w14:textId="77777777" w:rsidR="007D26E8" w:rsidRPr="00811713" w:rsidRDefault="00BF4F8B" w:rsidP="0085348A">
      <w:pPr>
        <w:pStyle w:val="ListParagraph"/>
        <w:numPr>
          <w:ilvl w:val="1"/>
          <w:numId w:val="3"/>
        </w:numPr>
        <w:ind w:left="284" w:hanging="284"/>
        <w:jc w:val="both"/>
        <w:rPr>
          <w:sz w:val="24"/>
          <w:szCs w:val="24"/>
        </w:rPr>
      </w:pPr>
      <w:hyperlink r:id="rId9" w:history="1">
        <w:r w:rsidR="007D26E8" w:rsidRPr="00811713">
          <w:rPr>
            <w:rStyle w:val="Hyperlink"/>
            <w:sz w:val="24"/>
            <w:szCs w:val="24"/>
          </w:rPr>
          <w:t>http://www.varam.gov.lv/lat/publ/</w:t>
        </w:r>
      </w:hyperlink>
      <w:r w:rsidR="007D26E8">
        <w:rPr>
          <w:sz w:val="24"/>
          <w:szCs w:val="24"/>
        </w:rPr>
        <w:t>;</w:t>
      </w:r>
    </w:p>
    <w:p w14:paraId="6982028B" w14:textId="77777777" w:rsidR="007D26E8" w:rsidRPr="009C55C7" w:rsidRDefault="007D26E8" w:rsidP="0085348A">
      <w:pPr>
        <w:pStyle w:val="ListParagraph"/>
        <w:numPr>
          <w:ilvl w:val="1"/>
          <w:numId w:val="3"/>
        </w:numPr>
        <w:ind w:left="284" w:hanging="284"/>
        <w:jc w:val="both"/>
        <w:rPr>
          <w:rStyle w:val="Hyperlink"/>
        </w:rPr>
      </w:pPr>
      <w:r w:rsidRPr="00265D10">
        <w:rPr>
          <w:rStyle w:val="Hyperlink"/>
          <w:sz w:val="24"/>
          <w:szCs w:val="24"/>
        </w:rPr>
        <w:t>http://kom.esfondi.lv/_layouts/15/start.aspx#/KIDG/Forms/AllItems.aspx</w:t>
      </w:r>
      <w:r w:rsidRPr="00265D10" w:rsidDel="00265D10">
        <w:rPr>
          <w:rStyle w:val="Hyperlink"/>
          <w:sz w:val="24"/>
          <w:szCs w:val="24"/>
        </w:rPr>
        <w:t xml:space="preserve"> </w:t>
      </w:r>
    </w:p>
    <w:p w14:paraId="490A8225" w14:textId="77777777" w:rsidR="007C55AC" w:rsidRPr="00115500" w:rsidRDefault="007C55AC" w:rsidP="00115500">
      <w:pPr>
        <w:suppressAutoHyphens/>
        <w:autoSpaceDN w:val="0"/>
        <w:ind w:left="567" w:hanging="567"/>
        <w:jc w:val="both"/>
        <w:textAlignment w:val="baseline"/>
        <w:rPr>
          <w:sz w:val="24"/>
          <w:szCs w:val="24"/>
        </w:rPr>
      </w:pPr>
    </w:p>
    <w:p w14:paraId="375929B0" w14:textId="77777777" w:rsidR="00DA7987" w:rsidRDefault="00DA7987" w:rsidP="00157F6D">
      <w:pPr>
        <w:jc w:val="both"/>
        <w:rPr>
          <w:sz w:val="24"/>
          <w:szCs w:val="24"/>
        </w:rPr>
      </w:pPr>
    </w:p>
    <w:p w14:paraId="5232E2D1" w14:textId="77777777" w:rsidR="00CB564B" w:rsidRPr="0075120D" w:rsidRDefault="00CB564B" w:rsidP="00157F6D">
      <w:pPr>
        <w:jc w:val="both"/>
        <w:rPr>
          <w:sz w:val="24"/>
          <w:szCs w:val="24"/>
        </w:rPr>
      </w:pPr>
    </w:p>
    <w:p w14:paraId="72A119AE" w14:textId="2D38B2B7" w:rsidR="00D54118" w:rsidRPr="0075120D" w:rsidRDefault="00D54118" w:rsidP="004F6093">
      <w:pPr>
        <w:pStyle w:val="Heading1"/>
        <w:numPr>
          <w:ilvl w:val="1"/>
          <w:numId w:val="16"/>
        </w:numPr>
        <w:tabs>
          <w:tab w:val="clear" w:pos="1440"/>
        </w:tabs>
        <w:ind w:left="426"/>
        <w:jc w:val="left"/>
        <w:rPr>
          <w:rFonts w:ascii="Times New Roman" w:hAnsi="Times New Roman"/>
          <w:b/>
        </w:rPr>
      </w:pPr>
      <w:bookmarkStart w:id="3" w:name="_Toc451340585"/>
      <w:r w:rsidRPr="0075120D">
        <w:rPr>
          <w:rFonts w:ascii="Times New Roman" w:hAnsi="Times New Roman"/>
          <w:b/>
        </w:rPr>
        <w:t xml:space="preserve">Pamatojums investīciju nepieciešamībai un </w:t>
      </w:r>
      <w:r w:rsidR="006D6183">
        <w:rPr>
          <w:rFonts w:ascii="Times New Roman" w:hAnsi="Times New Roman"/>
          <w:b/>
        </w:rPr>
        <w:t>5.4.1.</w:t>
      </w:r>
      <w:r w:rsidR="006D6183" w:rsidRPr="0075120D">
        <w:rPr>
          <w:rFonts w:ascii="Times New Roman" w:hAnsi="Times New Roman"/>
          <w:b/>
        </w:rPr>
        <w:t xml:space="preserve">SAM </w:t>
      </w:r>
      <w:r w:rsidR="00715929" w:rsidRPr="0075120D">
        <w:rPr>
          <w:rFonts w:ascii="Times New Roman" w:hAnsi="Times New Roman"/>
          <w:b/>
        </w:rPr>
        <w:t xml:space="preserve">tiesiskais </w:t>
      </w:r>
      <w:r w:rsidRPr="0075120D">
        <w:rPr>
          <w:rFonts w:ascii="Times New Roman" w:hAnsi="Times New Roman"/>
          <w:b/>
        </w:rPr>
        <w:t>ietvars</w:t>
      </w:r>
      <w:bookmarkEnd w:id="3"/>
    </w:p>
    <w:p w14:paraId="58D381B4" w14:textId="77777777" w:rsidR="00193600" w:rsidRPr="00F224E2" w:rsidRDefault="00193600" w:rsidP="00F224E2">
      <w:pPr>
        <w:jc w:val="both"/>
        <w:rPr>
          <w:color w:val="808080" w:themeColor="background1" w:themeShade="80"/>
          <w:sz w:val="24"/>
          <w:szCs w:val="24"/>
        </w:rPr>
      </w:pPr>
    </w:p>
    <w:p w14:paraId="4523BF71" w14:textId="4A213DB8" w:rsidR="001C59C8" w:rsidRDefault="00A01D87" w:rsidP="00BD4A67">
      <w:pPr>
        <w:pStyle w:val="Heading2"/>
        <w:numPr>
          <w:ilvl w:val="1"/>
          <w:numId w:val="19"/>
        </w:numPr>
        <w:spacing w:before="0" w:after="120"/>
        <w:ind w:left="284"/>
        <w:jc w:val="center"/>
      </w:pPr>
      <w:bookmarkStart w:id="4" w:name="_Toc451340586"/>
      <w:r w:rsidRPr="00D54118">
        <w:t xml:space="preserve">ES līmeņa un nacionāla līmeņa </w:t>
      </w:r>
      <w:r w:rsidR="008B4CE6" w:rsidRPr="00D54118">
        <w:t>politikas plānošanas dokument</w:t>
      </w:r>
      <w:r w:rsidR="00D54118" w:rsidRPr="00D54118">
        <w:t>i</w:t>
      </w:r>
      <w:r w:rsidR="008B4CE6" w:rsidRPr="00D54118">
        <w:t xml:space="preserve"> un no tiem </w:t>
      </w:r>
      <w:r w:rsidR="007C55AC">
        <w:t>saistiešie</w:t>
      </w:r>
      <w:r w:rsidR="007C55AC" w:rsidRPr="00D54118">
        <w:t xml:space="preserve"> </w:t>
      </w:r>
      <w:r w:rsidR="008B4CE6" w:rsidRPr="00D54118">
        <w:t>uzdevum</w:t>
      </w:r>
      <w:r w:rsidR="00F637FB">
        <w:t>i</w:t>
      </w:r>
      <w:r w:rsidR="008B4CE6" w:rsidRPr="00D54118">
        <w:t xml:space="preserve">, kas pamato </w:t>
      </w:r>
      <w:r w:rsidR="006D6183">
        <w:t>5.4.1.</w:t>
      </w:r>
      <w:r w:rsidR="006D6183" w:rsidRPr="00D54118">
        <w:t xml:space="preserve">SAM </w:t>
      </w:r>
      <w:r w:rsidR="008B4CE6" w:rsidRPr="00D54118">
        <w:t>ietvaros plānotos ieguldījumus</w:t>
      </w:r>
      <w:bookmarkEnd w:id="4"/>
    </w:p>
    <w:p w14:paraId="07741EDB" w14:textId="77777777" w:rsidR="008A6992" w:rsidRDefault="008A6992" w:rsidP="008A6992"/>
    <w:p w14:paraId="33B25DEA" w14:textId="211DE869" w:rsidR="008A6992" w:rsidRPr="00F224E2" w:rsidRDefault="008A6992" w:rsidP="00BD4A67">
      <w:pPr>
        <w:pStyle w:val="ListParagraph"/>
        <w:numPr>
          <w:ilvl w:val="0"/>
          <w:numId w:val="28"/>
        </w:numPr>
        <w:spacing w:after="240"/>
        <w:ind w:hanging="436"/>
        <w:rPr>
          <w:b/>
          <w:sz w:val="24"/>
          <w:szCs w:val="24"/>
        </w:rPr>
      </w:pPr>
      <w:r w:rsidRPr="008A6992">
        <w:rPr>
          <w:b/>
          <w:sz w:val="24"/>
          <w:szCs w:val="24"/>
        </w:rPr>
        <w:t>Partnerības līgum</w:t>
      </w:r>
      <w:r w:rsidR="00906241">
        <w:rPr>
          <w:b/>
          <w:sz w:val="24"/>
          <w:szCs w:val="24"/>
        </w:rPr>
        <w:t>s</w:t>
      </w:r>
      <w:r w:rsidRPr="008A6992">
        <w:rPr>
          <w:b/>
          <w:sz w:val="24"/>
          <w:szCs w:val="24"/>
        </w:rPr>
        <w:t xml:space="preserve"> un Darbības programm</w:t>
      </w:r>
      <w:r w:rsidR="00906241">
        <w:rPr>
          <w:b/>
          <w:sz w:val="24"/>
          <w:szCs w:val="24"/>
        </w:rPr>
        <w:t>a</w:t>
      </w:r>
    </w:p>
    <w:p w14:paraId="41027DA2" w14:textId="55A2AC07" w:rsidR="002B13AE" w:rsidRDefault="002B13AE" w:rsidP="00A93257">
      <w:pPr>
        <w:widowControl w:val="0"/>
        <w:autoSpaceDE w:val="0"/>
        <w:autoSpaceDN w:val="0"/>
        <w:adjustRightInd w:val="0"/>
        <w:spacing w:after="120"/>
        <w:contextualSpacing/>
        <w:jc w:val="both"/>
        <w:rPr>
          <w:rFonts w:eastAsia="PMingLiU"/>
          <w:iCs/>
          <w:sz w:val="24"/>
          <w:szCs w:val="24"/>
          <w:lang w:eastAsia="en-US"/>
        </w:rPr>
      </w:pPr>
      <w:r w:rsidRPr="00A77F2B">
        <w:rPr>
          <w:bCs/>
          <w:sz w:val="24"/>
          <w:szCs w:val="24"/>
        </w:rPr>
        <w:t xml:space="preserve">Saskaņā ar </w:t>
      </w:r>
      <w:r w:rsidRPr="008A6992">
        <w:rPr>
          <w:b/>
          <w:bCs/>
          <w:sz w:val="24"/>
          <w:szCs w:val="24"/>
        </w:rPr>
        <w:t>Partnerības līgumā</w:t>
      </w:r>
      <w:r w:rsidRPr="00A77F2B">
        <w:rPr>
          <w:bCs/>
          <w:sz w:val="24"/>
          <w:szCs w:val="24"/>
        </w:rPr>
        <w:t xml:space="preserve"> ES fondu 2014.–2020.gada plānošanas periodam iekļauto informāciju </w:t>
      </w:r>
      <w:r w:rsidR="006D6183">
        <w:rPr>
          <w:rFonts w:eastAsia="PMingLiU"/>
          <w:sz w:val="24"/>
          <w:szCs w:val="24"/>
          <w:lang w:eastAsia="en-US"/>
        </w:rPr>
        <w:t>5.4.1.</w:t>
      </w:r>
      <w:r w:rsidR="006D6183" w:rsidRPr="00A77F2B">
        <w:rPr>
          <w:rFonts w:eastAsia="PMingLiU"/>
          <w:sz w:val="24"/>
          <w:szCs w:val="24"/>
          <w:lang w:eastAsia="en-US"/>
        </w:rPr>
        <w:t xml:space="preserve">SAM </w:t>
      </w:r>
      <w:r w:rsidRPr="00A77F2B">
        <w:rPr>
          <w:rFonts w:eastAsia="PMingLiU"/>
          <w:sz w:val="24"/>
          <w:szCs w:val="24"/>
          <w:lang w:eastAsia="en-US"/>
        </w:rPr>
        <w:t>mērķis ir</w:t>
      </w:r>
      <w:r w:rsidR="001C59C8" w:rsidRPr="00A77F2B">
        <w:rPr>
          <w:rFonts w:eastAsia="PMingLiU"/>
          <w:sz w:val="24"/>
          <w:szCs w:val="24"/>
          <w:lang w:eastAsia="en-US"/>
        </w:rPr>
        <w:t xml:space="preserve"> saglabāt un atjaunot bioloģisko daudzveidību un aizsargāt ekosistēmas</w:t>
      </w:r>
      <w:r w:rsidR="004F6093">
        <w:rPr>
          <w:rFonts w:eastAsia="PMingLiU"/>
          <w:sz w:val="24"/>
          <w:szCs w:val="24"/>
          <w:lang w:eastAsia="en-US"/>
        </w:rPr>
        <w:t xml:space="preserve">, </w:t>
      </w:r>
      <w:r w:rsidRPr="00A77F2B">
        <w:rPr>
          <w:rFonts w:eastAsia="PMingLiU"/>
          <w:sz w:val="24"/>
          <w:szCs w:val="24"/>
          <w:lang w:eastAsia="en-US"/>
        </w:rPr>
        <w:t xml:space="preserve">kā </w:t>
      </w:r>
      <w:r w:rsidR="004F6093">
        <w:rPr>
          <w:rFonts w:eastAsia="PMingLiU"/>
          <w:sz w:val="24"/>
          <w:szCs w:val="24"/>
          <w:lang w:eastAsia="en-US"/>
        </w:rPr>
        <w:t>sasniedzamo</w:t>
      </w:r>
      <w:r w:rsidRPr="00A77F2B">
        <w:rPr>
          <w:rFonts w:eastAsia="PMingLiU"/>
          <w:sz w:val="24"/>
          <w:szCs w:val="24"/>
          <w:lang w:eastAsia="en-US"/>
        </w:rPr>
        <w:t xml:space="preserve"> rādītāju nodrošināt, ka līdz 2022.gadam </w:t>
      </w:r>
      <w:r w:rsidR="001C59C8" w:rsidRPr="00A77F2B">
        <w:rPr>
          <w:rFonts w:eastAsia="PMingLiU"/>
          <w:iCs/>
          <w:sz w:val="24"/>
          <w:szCs w:val="24"/>
          <w:lang w:eastAsia="en-US"/>
        </w:rPr>
        <w:t>60% no ES nozīmes biotopiem</w:t>
      </w:r>
      <w:r w:rsidR="001C59C8" w:rsidRPr="002B13AE">
        <w:rPr>
          <w:rFonts w:eastAsia="PMingLiU"/>
          <w:iCs/>
          <w:sz w:val="24"/>
          <w:szCs w:val="24"/>
          <w:lang w:eastAsia="en-US"/>
        </w:rPr>
        <w:t xml:space="preserve"> un sugām Latvijā tiks nodrošināts labvēlīgs aizsardzības st</w:t>
      </w:r>
      <w:r w:rsidR="00481826">
        <w:rPr>
          <w:rFonts w:eastAsia="PMingLiU"/>
          <w:iCs/>
          <w:sz w:val="24"/>
          <w:szCs w:val="24"/>
          <w:lang w:eastAsia="en-US"/>
        </w:rPr>
        <w:t>āvoklis</w:t>
      </w:r>
      <w:r w:rsidR="001C59C8" w:rsidRPr="002B13AE">
        <w:rPr>
          <w:rFonts w:eastAsia="PMingLiU"/>
          <w:iCs/>
          <w:sz w:val="24"/>
          <w:szCs w:val="24"/>
          <w:lang w:eastAsia="en-US"/>
        </w:rPr>
        <w:t xml:space="preserve">. </w:t>
      </w:r>
    </w:p>
    <w:p w14:paraId="179A8D5D" w14:textId="725323AE" w:rsidR="000E3DC5" w:rsidRPr="009C55C7" w:rsidRDefault="00A32098" w:rsidP="00A93257">
      <w:pPr>
        <w:widowControl w:val="0"/>
        <w:autoSpaceDE w:val="0"/>
        <w:autoSpaceDN w:val="0"/>
        <w:adjustRightInd w:val="0"/>
        <w:spacing w:after="120"/>
        <w:contextualSpacing/>
        <w:jc w:val="both"/>
        <w:rPr>
          <w:rFonts w:eastAsia="PMingLiU"/>
          <w:sz w:val="24"/>
          <w:szCs w:val="24"/>
          <w:lang w:eastAsia="en-US"/>
        </w:rPr>
      </w:pPr>
      <w:r>
        <w:rPr>
          <w:rFonts w:eastAsia="PMingLiU"/>
          <w:iCs/>
          <w:sz w:val="24"/>
          <w:szCs w:val="24"/>
          <w:lang w:eastAsia="en-US"/>
        </w:rPr>
        <w:t xml:space="preserve">Saskaņā ar </w:t>
      </w:r>
      <w:r w:rsidRPr="008A6992">
        <w:rPr>
          <w:rFonts w:eastAsia="PMingLiU"/>
          <w:b/>
          <w:iCs/>
          <w:sz w:val="24"/>
          <w:szCs w:val="24"/>
          <w:lang w:eastAsia="en-US"/>
        </w:rPr>
        <w:t>Darbības programm</w:t>
      </w:r>
      <w:r w:rsidR="005714B2" w:rsidRPr="008A6992">
        <w:rPr>
          <w:rFonts w:eastAsia="PMingLiU"/>
          <w:b/>
          <w:iCs/>
          <w:sz w:val="24"/>
          <w:szCs w:val="24"/>
          <w:lang w:eastAsia="en-US"/>
        </w:rPr>
        <w:t>as</w:t>
      </w:r>
      <w:r w:rsidR="005714B2">
        <w:rPr>
          <w:rFonts w:eastAsia="PMingLiU"/>
          <w:iCs/>
          <w:sz w:val="24"/>
          <w:szCs w:val="24"/>
          <w:lang w:eastAsia="en-US"/>
        </w:rPr>
        <w:t xml:space="preserve"> </w:t>
      </w:r>
      <w:r w:rsidR="005714B2">
        <w:rPr>
          <w:rFonts w:eastAsia="PMingLiU"/>
          <w:sz w:val="24"/>
          <w:szCs w:val="24"/>
          <w:lang w:eastAsia="en-US"/>
        </w:rPr>
        <w:t>448.punktu</w:t>
      </w:r>
      <w:r>
        <w:rPr>
          <w:rFonts w:eastAsia="PMingLiU"/>
          <w:iCs/>
          <w:sz w:val="24"/>
          <w:szCs w:val="24"/>
          <w:lang w:eastAsia="en-US"/>
        </w:rPr>
        <w:t>, l</w:t>
      </w:r>
      <w:r w:rsidR="000E3DC5" w:rsidRPr="009C55C7">
        <w:rPr>
          <w:rFonts w:eastAsia="PMingLiU"/>
          <w:sz w:val="24"/>
          <w:szCs w:val="24"/>
          <w:lang w:eastAsia="en-US"/>
        </w:rPr>
        <w:t xml:space="preserve">ai </w:t>
      </w:r>
      <w:r w:rsidR="00BC5EA7">
        <w:rPr>
          <w:rFonts w:eastAsia="PMingLiU"/>
          <w:sz w:val="24"/>
          <w:szCs w:val="24"/>
          <w:lang w:eastAsia="en-US"/>
        </w:rPr>
        <w:t>virzītos uz</w:t>
      </w:r>
      <w:r w:rsidR="00BC5EA7" w:rsidRPr="009C55C7">
        <w:rPr>
          <w:rFonts w:eastAsia="PMingLiU"/>
          <w:sz w:val="24"/>
          <w:szCs w:val="24"/>
          <w:lang w:eastAsia="en-US"/>
        </w:rPr>
        <w:t xml:space="preserve"> </w:t>
      </w:r>
      <w:r w:rsidR="000E3DC5" w:rsidRPr="009C55C7">
        <w:rPr>
          <w:rFonts w:eastAsia="PMingLiU"/>
          <w:sz w:val="24"/>
          <w:szCs w:val="24"/>
          <w:lang w:eastAsia="en-US"/>
        </w:rPr>
        <w:t>iepriekš minēto</w:t>
      </w:r>
      <w:r>
        <w:rPr>
          <w:rFonts w:eastAsia="PMingLiU"/>
          <w:sz w:val="24"/>
          <w:szCs w:val="24"/>
          <w:lang w:eastAsia="en-US"/>
        </w:rPr>
        <w:t xml:space="preserve"> mērķi</w:t>
      </w:r>
      <w:r w:rsidR="000E3DC5" w:rsidRPr="009C55C7">
        <w:rPr>
          <w:rFonts w:eastAsia="PMingLiU"/>
          <w:sz w:val="24"/>
          <w:szCs w:val="24"/>
          <w:lang w:eastAsia="en-US"/>
        </w:rPr>
        <w:t>, ar 2014.–2020.gada plānošanas perioda investīcijām ir plānots īstenot šādas darbības:</w:t>
      </w:r>
    </w:p>
    <w:p w14:paraId="1F2DF6A3" w14:textId="7A8CCC0F" w:rsidR="000E3DC5" w:rsidRPr="009C55C7" w:rsidRDefault="000E3DC5" w:rsidP="00A93257">
      <w:pPr>
        <w:numPr>
          <w:ilvl w:val="0"/>
          <w:numId w:val="4"/>
        </w:numPr>
        <w:suppressAutoHyphens/>
        <w:autoSpaceDN w:val="0"/>
        <w:ind w:left="567" w:hanging="283"/>
        <w:jc w:val="both"/>
        <w:textAlignment w:val="baseline"/>
        <w:rPr>
          <w:rFonts w:eastAsia="PMingLiU"/>
          <w:sz w:val="24"/>
          <w:szCs w:val="24"/>
          <w:lang w:eastAsia="en-US"/>
        </w:rPr>
      </w:pPr>
      <w:r w:rsidRPr="009C55C7">
        <w:rPr>
          <w:rFonts w:eastAsia="PMingLiU"/>
          <w:sz w:val="24"/>
          <w:szCs w:val="24"/>
          <w:lang w:eastAsia="en-US"/>
        </w:rPr>
        <w:t>apzināt valstī esošo biotopu stāvokli un ar tiem saistītos ekosistēmu pakalpojumus</w:t>
      </w:r>
      <w:r w:rsidR="00A32098">
        <w:rPr>
          <w:rFonts w:eastAsia="PMingLiU"/>
          <w:sz w:val="24"/>
          <w:szCs w:val="24"/>
          <w:lang w:eastAsia="en-US"/>
        </w:rPr>
        <w:t xml:space="preserve"> (</w:t>
      </w:r>
      <w:r w:rsidR="00BC5EA7">
        <w:rPr>
          <w:rFonts w:eastAsia="PMingLiU"/>
          <w:i/>
          <w:sz w:val="24"/>
          <w:szCs w:val="24"/>
          <w:lang w:eastAsia="en-US"/>
        </w:rPr>
        <w:t>investīcijas un darbības</w:t>
      </w:r>
      <w:r w:rsidR="00BC5EA7" w:rsidRPr="00A32098">
        <w:rPr>
          <w:rFonts w:eastAsia="PMingLiU"/>
          <w:i/>
          <w:sz w:val="24"/>
          <w:szCs w:val="24"/>
          <w:lang w:eastAsia="en-US"/>
        </w:rPr>
        <w:t xml:space="preserve"> </w:t>
      </w:r>
      <w:r w:rsidR="00A32098" w:rsidRPr="00A32098">
        <w:rPr>
          <w:rFonts w:eastAsia="PMingLiU"/>
          <w:i/>
          <w:sz w:val="24"/>
          <w:szCs w:val="24"/>
          <w:lang w:eastAsia="en-US"/>
        </w:rPr>
        <w:t>plānota</w:t>
      </w:r>
      <w:r w:rsidR="00BC5EA7">
        <w:rPr>
          <w:rFonts w:eastAsia="PMingLiU"/>
          <w:i/>
          <w:sz w:val="24"/>
          <w:szCs w:val="24"/>
          <w:lang w:eastAsia="en-US"/>
        </w:rPr>
        <w:t>s</w:t>
      </w:r>
      <w:r w:rsidR="00A32098" w:rsidRPr="00A32098">
        <w:rPr>
          <w:rFonts w:eastAsia="PMingLiU"/>
          <w:i/>
          <w:sz w:val="24"/>
          <w:szCs w:val="24"/>
          <w:lang w:eastAsia="en-US"/>
        </w:rPr>
        <w:t xml:space="preserve"> 5.4.2.1. pasākuma ietv</w:t>
      </w:r>
      <w:r w:rsidR="004F6093">
        <w:rPr>
          <w:rFonts w:eastAsia="PMingLiU"/>
          <w:i/>
          <w:sz w:val="24"/>
          <w:szCs w:val="24"/>
          <w:lang w:eastAsia="en-US"/>
        </w:rPr>
        <w:t>a</w:t>
      </w:r>
      <w:r w:rsidR="00A77F2B">
        <w:rPr>
          <w:rFonts w:eastAsia="PMingLiU"/>
          <w:i/>
          <w:sz w:val="24"/>
          <w:szCs w:val="24"/>
          <w:lang w:eastAsia="en-US"/>
        </w:rPr>
        <w:t>ro</w:t>
      </w:r>
      <w:r w:rsidR="00A32098" w:rsidRPr="00A32098">
        <w:rPr>
          <w:rFonts w:eastAsia="PMingLiU"/>
          <w:i/>
          <w:sz w:val="24"/>
          <w:szCs w:val="24"/>
          <w:lang w:eastAsia="en-US"/>
        </w:rPr>
        <w:t>s</w:t>
      </w:r>
      <w:r w:rsidR="00A32098">
        <w:rPr>
          <w:rFonts w:eastAsia="PMingLiU"/>
          <w:sz w:val="24"/>
          <w:szCs w:val="24"/>
          <w:lang w:eastAsia="en-US"/>
        </w:rPr>
        <w:t>)</w:t>
      </w:r>
      <w:r w:rsidRPr="009C55C7">
        <w:rPr>
          <w:rFonts w:eastAsia="PMingLiU"/>
          <w:sz w:val="24"/>
          <w:szCs w:val="24"/>
          <w:lang w:eastAsia="en-US"/>
        </w:rPr>
        <w:t>;</w:t>
      </w:r>
    </w:p>
    <w:p w14:paraId="415B9A7D" w14:textId="77777777" w:rsidR="000E3DC5" w:rsidRPr="009C55C7" w:rsidRDefault="000E3DC5" w:rsidP="00A93257">
      <w:pPr>
        <w:numPr>
          <w:ilvl w:val="0"/>
          <w:numId w:val="4"/>
        </w:numPr>
        <w:suppressAutoHyphens/>
        <w:autoSpaceDE w:val="0"/>
        <w:autoSpaceDN w:val="0"/>
        <w:adjustRightInd w:val="0"/>
        <w:ind w:left="567" w:hanging="283"/>
        <w:jc w:val="both"/>
        <w:textAlignment w:val="baseline"/>
        <w:rPr>
          <w:rFonts w:eastAsia="PMingLiU"/>
          <w:sz w:val="24"/>
          <w:szCs w:val="24"/>
          <w:lang w:eastAsia="en-US"/>
        </w:rPr>
      </w:pPr>
      <w:r w:rsidRPr="009C55C7">
        <w:rPr>
          <w:rFonts w:eastAsia="PMingLiU"/>
          <w:sz w:val="24"/>
          <w:szCs w:val="24"/>
          <w:lang w:eastAsia="en-US"/>
        </w:rPr>
        <w:t>veikt īpaši aizsargājamo sugu populāciju un/vai īpaši aizsargājamo biotopu atjaunošanu (</w:t>
      </w:r>
      <w:r w:rsidR="00BC5EA7">
        <w:rPr>
          <w:rFonts w:eastAsia="PMingLiU"/>
          <w:i/>
          <w:sz w:val="24"/>
          <w:szCs w:val="24"/>
          <w:lang w:eastAsia="en-US"/>
        </w:rPr>
        <w:t>investīcijas un darbības</w:t>
      </w:r>
      <w:r w:rsidR="00BC5EA7" w:rsidRPr="00A32098">
        <w:rPr>
          <w:rFonts w:eastAsia="PMingLiU"/>
          <w:i/>
          <w:sz w:val="24"/>
          <w:szCs w:val="24"/>
          <w:lang w:eastAsia="en-US"/>
        </w:rPr>
        <w:t xml:space="preserve"> </w:t>
      </w:r>
      <w:r w:rsidR="00BC5EA7">
        <w:rPr>
          <w:rFonts w:eastAsia="PMingLiU"/>
          <w:i/>
          <w:sz w:val="24"/>
          <w:szCs w:val="24"/>
          <w:lang w:eastAsia="en-US"/>
        </w:rPr>
        <w:t xml:space="preserve">plānotas </w:t>
      </w:r>
      <w:r w:rsidRPr="00F224E2">
        <w:rPr>
          <w:rFonts w:eastAsia="PMingLiU"/>
          <w:i/>
          <w:sz w:val="24"/>
          <w:szCs w:val="24"/>
          <w:lang w:eastAsia="en-US"/>
        </w:rPr>
        <w:t>pēc 2017.gada, atbilstoši izstrādātajai Natura 2000 teritoriju aizsardzības un apsaimniekošanas programmai</w:t>
      </w:r>
      <w:r w:rsidRPr="009C55C7">
        <w:rPr>
          <w:rFonts w:eastAsia="PMingLiU"/>
          <w:sz w:val="24"/>
          <w:szCs w:val="24"/>
          <w:lang w:eastAsia="en-US"/>
        </w:rPr>
        <w:t xml:space="preserve">); </w:t>
      </w:r>
    </w:p>
    <w:p w14:paraId="72428DFD" w14:textId="77777777" w:rsidR="00BC5EA7" w:rsidRDefault="000E3DC5" w:rsidP="00F224E2">
      <w:pPr>
        <w:numPr>
          <w:ilvl w:val="0"/>
          <w:numId w:val="4"/>
        </w:numPr>
        <w:suppressAutoHyphens/>
        <w:autoSpaceDE w:val="0"/>
        <w:autoSpaceDN w:val="0"/>
        <w:adjustRightInd w:val="0"/>
        <w:ind w:left="567" w:hanging="283"/>
        <w:jc w:val="both"/>
        <w:textAlignment w:val="baseline"/>
        <w:rPr>
          <w:rFonts w:eastAsia="PMingLiU"/>
          <w:sz w:val="24"/>
          <w:szCs w:val="24"/>
          <w:lang w:eastAsia="en-US"/>
        </w:rPr>
      </w:pPr>
      <w:r w:rsidRPr="009C55C7">
        <w:rPr>
          <w:rFonts w:eastAsia="PMingLiU"/>
          <w:sz w:val="24"/>
          <w:szCs w:val="24"/>
          <w:lang w:eastAsia="en-US"/>
        </w:rPr>
        <w:t>izveidot antropogēno slodzi mazinošu infrastruktūru un veikt esošās infrastruktūras rekonstrukciju Natura 2000 teritorijās un to funkcionālajās teritorijās</w:t>
      </w:r>
      <w:r w:rsidR="00BC5EA7">
        <w:rPr>
          <w:rFonts w:eastAsia="PMingLiU"/>
          <w:sz w:val="24"/>
          <w:szCs w:val="24"/>
          <w:lang w:eastAsia="en-US"/>
        </w:rPr>
        <w:t>.</w:t>
      </w:r>
    </w:p>
    <w:p w14:paraId="2DB8122D" w14:textId="0C87CEEA" w:rsidR="008A6992" w:rsidRPr="00BC5EA7" w:rsidRDefault="00BC5EA7" w:rsidP="00F224E2">
      <w:pPr>
        <w:suppressAutoHyphens/>
        <w:autoSpaceDE w:val="0"/>
        <w:autoSpaceDN w:val="0"/>
        <w:adjustRightInd w:val="0"/>
        <w:jc w:val="both"/>
        <w:textAlignment w:val="baseline"/>
      </w:pPr>
      <w:r>
        <w:rPr>
          <w:rFonts w:eastAsia="PMingLiU"/>
          <w:sz w:val="24"/>
          <w:szCs w:val="24"/>
          <w:lang w:eastAsia="en-US"/>
        </w:rPr>
        <w:t>M</w:t>
      </w:r>
      <w:r>
        <w:rPr>
          <w:sz w:val="24"/>
          <w:szCs w:val="24"/>
        </w:rPr>
        <w:t xml:space="preserve">inēto </w:t>
      </w:r>
      <w:r w:rsidR="00A5565D" w:rsidRPr="00F224E2">
        <w:rPr>
          <w:sz w:val="24"/>
          <w:szCs w:val="24"/>
        </w:rPr>
        <w:t>darbību īstenošanai 5.4.1.</w:t>
      </w:r>
      <w:r w:rsidR="006D6183" w:rsidRPr="00F224E2">
        <w:rPr>
          <w:sz w:val="24"/>
          <w:szCs w:val="24"/>
        </w:rPr>
        <w:t>SAM</w:t>
      </w:r>
      <w:r w:rsidR="006D6183">
        <w:rPr>
          <w:sz w:val="24"/>
          <w:szCs w:val="24"/>
        </w:rPr>
        <w:t xml:space="preserve"> </w:t>
      </w:r>
      <w:r>
        <w:rPr>
          <w:sz w:val="24"/>
          <w:szCs w:val="24"/>
        </w:rPr>
        <w:t>ietvaros</w:t>
      </w:r>
      <w:r w:rsidR="00A5565D" w:rsidRPr="00F224E2">
        <w:rPr>
          <w:sz w:val="24"/>
          <w:szCs w:val="24"/>
        </w:rPr>
        <w:t xml:space="preserve"> </w:t>
      </w:r>
      <w:r w:rsidRPr="00BC5EA7">
        <w:rPr>
          <w:sz w:val="24"/>
          <w:szCs w:val="24"/>
        </w:rPr>
        <w:t xml:space="preserve">ir paredzēts </w:t>
      </w:r>
      <w:r w:rsidR="00A5565D" w:rsidRPr="00F224E2">
        <w:rPr>
          <w:sz w:val="24"/>
          <w:szCs w:val="24"/>
        </w:rPr>
        <w:t xml:space="preserve">realizēt </w:t>
      </w:r>
      <w:r w:rsidR="000D0C3F" w:rsidRPr="00F224E2">
        <w:rPr>
          <w:sz w:val="24"/>
          <w:szCs w:val="24"/>
        </w:rPr>
        <w:t>divu</w:t>
      </w:r>
      <w:r>
        <w:rPr>
          <w:sz w:val="24"/>
          <w:szCs w:val="24"/>
        </w:rPr>
        <w:t>s</w:t>
      </w:r>
      <w:r w:rsidR="000D0C3F" w:rsidRPr="00F224E2">
        <w:rPr>
          <w:sz w:val="24"/>
          <w:szCs w:val="24"/>
        </w:rPr>
        <w:t xml:space="preserve"> </w:t>
      </w:r>
      <w:r w:rsidR="00A5565D" w:rsidRPr="00F224E2">
        <w:rPr>
          <w:sz w:val="24"/>
          <w:szCs w:val="24"/>
        </w:rPr>
        <w:t>pasākumu</w:t>
      </w:r>
      <w:r>
        <w:rPr>
          <w:sz w:val="24"/>
          <w:szCs w:val="24"/>
        </w:rPr>
        <w:t>s</w:t>
      </w:r>
      <w:r w:rsidR="008A6992" w:rsidRPr="00F224E2">
        <w:rPr>
          <w:sz w:val="24"/>
          <w:szCs w:val="24"/>
        </w:rPr>
        <w:t>:</w:t>
      </w:r>
    </w:p>
    <w:p w14:paraId="10001ABA" w14:textId="1FB0A982" w:rsidR="00BC5EA7" w:rsidRPr="008A6992" w:rsidRDefault="008A6992" w:rsidP="00BD4A67">
      <w:pPr>
        <w:pStyle w:val="ListParagraph"/>
        <w:numPr>
          <w:ilvl w:val="0"/>
          <w:numId w:val="23"/>
        </w:numPr>
        <w:jc w:val="both"/>
        <w:rPr>
          <w:sz w:val="24"/>
          <w:szCs w:val="24"/>
        </w:rPr>
      </w:pPr>
      <w:r w:rsidRPr="00F224E2">
        <w:rPr>
          <w:b/>
          <w:sz w:val="24"/>
          <w:szCs w:val="24"/>
        </w:rPr>
        <w:t>5.4.1.1. pasākums</w:t>
      </w:r>
      <w:r>
        <w:rPr>
          <w:sz w:val="24"/>
          <w:szCs w:val="24"/>
        </w:rPr>
        <w:t xml:space="preserve"> ir vērsts uz 3. darbības izpildi un tā ietvaros saskaņā ar Darbības programm</w:t>
      </w:r>
      <w:r w:rsidR="003727D6">
        <w:rPr>
          <w:sz w:val="24"/>
          <w:szCs w:val="24"/>
        </w:rPr>
        <w:t>as 440.punktu</w:t>
      </w:r>
      <w:r>
        <w:rPr>
          <w:sz w:val="24"/>
          <w:szCs w:val="24"/>
        </w:rPr>
        <w:t>, lai</w:t>
      </w:r>
      <w:r w:rsidR="00A5565D" w:rsidRPr="008A6992">
        <w:rPr>
          <w:sz w:val="24"/>
          <w:szCs w:val="24"/>
        </w:rPr>
        <w:t xml:space="preserve"> nodrošinātu dabas vērtību nenoplicināšanu, dabas mantojuma saglabāšanu un ekoloģisko prasību ievērošanu, tiks veikti teritorijas labiekārtojumi, tādējādi novirzot iespējamās tūrisma plūsmas uz Natura 2000 teritorijas daļām ar lielāku vides ietilpību vai to pieguļošajām teritorijām, rezultātā palielinot to dzīvotņu platību, kuras saņem atbalstu, lai panāktu labāku aizsardzības pakāpi. </w:t>
      </w:r>
      <w:r w:rsidR="00081B56">
        <w:rPr>
          <w:sz w:val="24"/>
          <w:szCs w:val="24"/>
        </w:rPr>
        <w:t>I</w:t>
      </w:r>
      <w:r w:rsidR="00A5565D" w:rsidRPr="008A6992">
        <w:rPr>
          <w:sz w:val="24"/>
          <w:szCs w:val="24"/>
        </w:rPr>
        <w:t>ntegrētas investīcijas nodrošinās dabas vērtību ekoloģiskajām prasībām nepieciešamo aizsardzības un apsaimniekošanas režīmu, līdzsvarojot dabas aizsardzības un ekonomiskās attīstības intereses, palielinot teritoriju skaitu, kurās tiek novērsta antropogēnā slodze uz īpaši aizsargājamām sugām un biotopiem. Plānotie pasākumi Natura 2000 teritorijās ir paredzēti saskaņā ar Natura 2000 teritoriju prioritāro rīcību programmu (</w:t>
      </w:r>
      <w:r w:rsidR="00A5565D" w:rsidRPr="008A6992">
        <w:rPr>
          <w:i/>
          <w:sz w:val="24"/>
          <w:szCs w:val="24"/>
        </w:rPr>
        <w:t>Priority action framework – PAF</w:t>
      </w:r>
      <w:r w:rsidR="00A5565D" w:rsidRPr="008A6992">
        <w:rPr>
          <w:sz w:val="24"/>
          <w:szCs w:val="24"/>
        </w:rPr>
        <w:t xml:space="preserve">) un tiks </w:t>
      </w:r>
      <w:r w:rsidR="00A5565D" w:rsidRPr="008A6992">
        <w:rPr>
          <w:sz w:val="24"/>
          <w:szCs w:val="24"/>
        </w:rPr>
        <w:lastRenderedPageBreak/>
        <w:t xml:space="preserve">īstenoti saskaņā ar dabas aizsardzības plānos noteikto. Projektu iesniegumu atlases laikā </w:t>
      </w:r>
      <w:r>
        <w:rPr>
          <w:sz w:val="24"/>
          <w:szCs w:val="24"/>
        </w:rPr>
        <w:t>paredzēts</w:t>
      </w:r>
      <w:r w:rsidR="00A5565D" w:rsidRPr="008A6992">
        <w:rPr>
          <w:sz w:val="24"/>
          <w:szCs w:val="24"/>
        </w:rPr>
        <w:t xml:space="preserve"> p</w:t>
      </w:r>
      <w:r>
        <w:rPr>
          <w:sz w:val="24"/>
          <w:szCs w:val="24"/>
        </w:rPr>
        <w:t>rioritāri atbalstīt</w:t>
      </w:r>
      <w:r w:rsidR="00A5565D" w:rsidRPr="008A6992">
        <w:rPr>
          <w:sz w:val="24"/>
          <w:szCs w:val="24"/>
        </w:rPr>
        <w:t xml:space="preserve"> pasākum</w:t>
      </w:r>
      <w:r>
        <w:rPr>
          <w:sz w:val="24"/>
          <w:szCs w:val="24"/>
        </w:rPr>
        <w:t>us</w:t>
      </w:r>
      <w:r w:rsidR="00A5565D" w:rsidRPr="008A6992">
        <w:rPr>
          <w:sz w:val="24"/>
          <w:szCs w:val="24"/>
        </w:rPr>
        <w:t>, kas vienlaikus ar dabas aizsardzību dos arī lielāku pienesumu ekonomikas attīstībā un IKP pieaugumam.</w:t>
      </w:r>
    </w:p>
    <w:p w14:paraId="0B45A81C" w14:textId="22A1CC81" w:rsidR="00A5565D" w:rsidRPr="00F224E2" w:rsidRDefault="008A6992" w:rsidP="00BD4A67">
      <w:pPr>
        <w:pStyle w:val="ListParagraph"/>
        <w:numPr>
          <w:ilvl w:val="0"/>
          <w:numId w:val="23"/>
        </w:numPr>
        <w:jc w:val="both"/>
        <w:rPr>
          <w:rFonts w:eastAsia="PMingLiU"/>
          <w:sz w:val="24"/>
          <w:szCs w:val="24"/>
          <w:lang w:eastAsia="en-US"/>
        </w:rPr>
      </w:pPr>
      <w:r w:rsidRPr="00F224E2">
        <w:rPr>
          <w:rFonts w:eastAsia="PMingLiU"/>
          <w:sz w:val="24"/>
          <w:szCs w:val="24"/>
          <w:lang w:eastAsia="en-US"/>
        </w:rPr>
        <w:t>5.4.1.2. pasāku</w:t>
      </w:r>
      <w:r w:rsidR="003727D6" w:rsidRPr="00F224E2">
        <w:rPr>
          <w:rFonts w:eastAsia="PMingLiU"/>
          <w:sz w:val="24"/>
          <w:szCs w:val="24"/>
          <w:lang w:eastAsia="en-US"/>
        </w:rPr>
        <w:t xml:space="preserve">ms ir vērsts uz 2. un </w:t>
      </w:r>
      <w:r w:rsidR="00BC5EA7">
        <w:rPr>
          <w:rFonts w:eastAsia="PMingLiU"/>
          <w:sz w:val="24"/>
          <w:szCs w:val="24"/>
          <w:lang w:eastAsia="en-US"/>
        </w:rPr>
        <w:t>3</w:t>
      </w:r>
      <w:r w:rsidR="003727D6" w:rsidRPr="00F224E2">
        <w:rPr>
          <w:rFonts w:eastAsia="PMingLiU"/>
          <w:sz w:val="24"/>
          <w:szCs w:val="24"/>
          <w:lang w:eastAsia="en-US"/>
        </w:rPr>
        <w:t xml:space="preserve">. darbības izpildi </w:t>
      </w:r>
      <w:r w:rsidR="003727D6" w:rsidRPr="00F224E2">
        <w:rPr>
          <w:sz w:val="24"/>
          <w:szCs w:val="24"/>
        </w:rPr>
        <w:t>un tā ietvaros saskaņā ar Darbības programmas 446.punktu</w:t>
      </w:r>
      <w:r w:rsidR="003727D6" w:rsidRPr="00F224E2">
        <w:rPr>
          <w:rFonts w:eastAsia="PMingLiU"/>
          <w:sz w:val="24"/>
          <w:szCs w:val="24"/>
          <w:lang w:eastAsia="en-US"/>
        </w:rPr>
        <w:t xml:space="preserve">, lai īstenotu </w:t>
      </w:r>
      <w:r w:rsidR="007C38B8" w:rsidRPr="00F224E2">
        <w:rPr>
          <w:iCs/>
          <w:sz w:val="24"/>
          <w:szCs w:val="24"/>
        </w:rPr>
        <w:t>Direktīv</w:t>
      </w:r>
      <w:r w:rsidR="000D790C" w:rsidRPr="00F224E2">
        <w:rPr>
          <w:iCs/>
          <w:sz w:val="24"/>
          <w:szCs w:val="24"/>
        </w:rPr>
        <w:t>ā</w:t>
      </w:r>
      <w:r w:rsidR="007C38B8" w:rsidRPr="00F224E2">
        <w:rPr>
          <w:iCs/>
          <w:sz w:val="24"/>
          <w:szCs w:val="24"/>
        </w:rPr>
        <w:t xml:space="preserve"> 92/43/EEK</w:t>
      </w:r>
      <w:r w:rsidR="000D790C" w:rsidRPr="00F224E2">
        <w:rPr>
          <w:iCs/>
          <w:sz w:val="24"/>
          <w:szCs w:val="24"/>
        </w:rPr>
        <w:t xml:space="preserve"> un Direktīvā 2009/147/EK</w:t>
      </w:r>
      <w:r w:rsidR="000D790C" w:rsidRPr="00F224E2">
        <w:rPr>
          <w:rFonts w:eastAsia="PMingLiU"/>
          <w:sz w:val="24"/>
          <w:szCs w:val="24"/>
          <w:lang w:eastAsia="en-US"/>
        </w:rPr>
        <w:t xml:space="preserve"> </w:t>
      </w:r>
      <w:r w:rsidR="003727D6" w:rsidRPr="00F224E2">
        <w:rPr>
          <w:rFonts w:eastAsia="PMingLiU"/>
          <w:sz w:val="24"/>
          <w:szCs w:val="24"/>
          <w:lang w:eastAsia="en-US"/>
        </w:rPr>
        <w:t xml:space="preserve">nospraustos mērķus, jāveic ES </w:t>
      </w:r>
      <w:r w:rsidR="00081B56" w:rsidRPr="00F224E2">
        <w:rPr>
          <w:rFonts w:eastAsia="PMingLiU"/>
          <w:sz w:val="24"/>
          <w:szCs w:val="24"/>
          <w:lang w:eastAsia="en-US"/>
        </w:rPr>
        <w:t xml:space="preserve">nozīmes aizsargājamo </w:t>
      </w:r>
      <w:r w:rsidR="003727D6" w:rsidRPr="00F224E2">
        <w:rPr>
          <w:rFonts w:eastAsia="PMingLiU"/>
          <w:sz w:val="24"/>
          <w:szCs w:val="24"/>
          <w:lang w:eastAsia="en-US"/>
        </w:rPr>
        <w:t>biotopu atjaunošana</w:t>
      </w:r>
      <w:r w:rsidR="003727D6" w:rsidRPr="00F224E2">
        <w:rPr>
          <w:rFonts w:eastAsia="PMingLiU"/>
          <w:sz w:val="24"/>
          <w:szCs w:val="24"/>
          <w:vertAlign w:val="superscript"/>
          <w:lang w:eastAsia="en-US"/>
        </w:rPr>
        <w:footnoteReference w:id="1"/>
      </w:r>
      <w:r w:rsidR="003727D6" w:rsidRPr="00F224E2">
        <w:rPr>
          <w:rFonts w:eastAsia="PMingLiU"/>
          <w:sz w:val="24"/>
          <w:szCs w:val="24"/>
          <w:lang w:eastAsia="en-US"/>
        </w:rPr>
        <w:t>. Tā kā bieži sugu un biotopu aizsardzībai nepieciešamie apsaimniekošanas pasākumi tiek skatīti atsevišķi no teritorijas saimnieciskās attīstības, un biotopu apsaimniekošanai paredzētie finansiālie resursi ir ierobežoti, ĪADT dabas aizsardzības plānos paredzētie pasākumi netiek pilnībā ieviesti. Tādējādi netiek nodrošināts atbilstošs aizsardzības st</w:t>
      </w:r>
      <w:r w:rsidR="00081B56" w:rsidRPr="00F224E2">
        <w:rPr>
          <w:rFonts w:eastAsia="PMingLiU"/>
          <w:sz w:val="24"/>
          <w:szCs w:val="24"/>
          <w:lang w:eastAsia="en-US"/>
        </w:rPr>
        <w:t>āvoklis</w:t>
      </w:r>
      <w:r w:rsidR="003727D6" w:rsidRPr="00F224E2">
        <w:rPr>
          <w:rFonts w:eastAsia="PMingLiU"/>
          <w:sz w:val="24"/>
          <w:szCs w:val="24"/>
          <w:lang w:eastAsia="en-US"/>
        </w:rPr>
        <w:t xml:space="preserve"> ES nozīmes biotopiem un sugām, un strauji samazinās </w:t>
      </w:r>
      <w:r w:rsidR="00081B56" w:rsidRPr="00F224E2">
        <w:rPr>
          <w:rFonts w:eastAsia="PMingLiU"/>
          <w:sz w:val="24"/>
          <w:szCs w:val="24"/>
          <w:lang w:eastAsia="en-US"/>
        </w:rPr>
        <w:t>bioloģiski vērtīgo biotopu platība un pasliktinās to kvalitāte</w:t>
      </w:r>
      <w:r w:rsidR="003727D6" w:rsidRPr="00F224E2">
        <w:rPr>
          <w:rFonts w:eastAsia="PMingLiU"/>
          <w:sz w:val="24"/>
          <w:szCs w:val="24"/>
          <w:lang w:eastAsia="en-US"/>
        </w:rPr>
        <w:t>. Lai nodrošinātu ES direktīvās paredzētā sugu un biotopu labvēlīga aizsardzības stāvokļa sasniegšanu, jāveic biotopu atjaunošana, it īpaši to biotopu, kuru aizsardzības stāvoklis ir nelabvēlīgs</w:t>
      </w:r>
      <w:r w:rsidR="00081B56" w:rsidRPr="00F224E2">
        <w:rPr>
          <w:rFonts w:eastAsia="PMingLiU"/>
          <w:sz w:val="24"/>
          <w:szCs w:val="24"/>
          <w:lang w:eastAsia="en-US"/>
        </w:rPr>
        <w:t xml:space="preserve"> vai strauji pasliktinās</w:t>
      </w:r>
      <w:r w:rsidR="003727D6" w:rsidRPr="00F224E2">
        <w:rPr>
          <w:rFonts w:eastAsia="PMingLiU"/>
          <w:sz w:val="24"/>
          <w:szCs w:val="24"/>
          <w:lang w:eastAsia="en-US"/>
        </w:rPr>
        <w:t>.</w:t>
      </w:r>
    </w:p>
    <w:p w14:paraId="0A4EE077" w14:textId="70C00968" w:rsidR="000E3DC5" w:rsidRDefault="005E63DA" w:rsidP="00A93257">
      <w:pPr>
        <w:jc w:val="both"/>
        <w:rPr>
          <w:rFonts w:eastAsia="PMingLiU"/>
          <w:sz w:val="24"/>
          <w:szCs w:val="24"/>
          <w:lang w:eastAsia="en-US"/>
        </w:rPr>
      </w:pPr>
      <w:r>
        <w:rPr>
          <w:rFonts w:eastAsia="PMingLiU"/>
          <w:sz w:val="24"/>
          <w:szCs w:val="24"/>
          <w:lang w:eastAsia="en-US"/>
        </w:rPr>
        <w:t>Darbības programma</w:t>
      </w:r>
      <w:r w:rsidR="00881A13">
        <w:rPr>
          <w:rFonts w:eastAsia="PMingLiU"/>
          <w:sz w:val="24"/>
          <w:szCs w:val="24"/>
          <w:lang w:eastAsia="en-US"/>
        </w:rPr>
        <w:t>s 440.pu</w:t>
      </w:r>
      <w:r w:rsidR="00906241">
        <w:rPr>
          <w:rFonts w:eastAsia="PMingLiU"/>
          <w:sz w:val="24"/>
          <w:szCs w:val="24"/>
          <w:lang w:eastAsia="en-US"/>
        </w:rPr>
        <w:t>n</w:t>
      </w:r>
      <w:r w:rsidR="00881A13">
        <w:rPr>
          <w:rFonts w:eastAsia="PMingLiU"/>
          <w:sz w:val="24"/>
          <w:szCs w:val="24"/>
          <w:lang w:eastAsia="en-US"/>
        </w:rPr>
        <w:t>kt</w:t>
      </w:r>
      <w:r w:rsidR="00906241">
        <w:rPr>
          <w:rFonts w:eastAsia="PMingLiU"/>
          <w:sz w:val="24"/>
          <w:szCs w:val="24"/>
          <w:lang w:eastAsia="en-US"/>
        </w:rPr>
        <w:t>s</w:t>
      </w:r>
      <w:r w:rsidR="00881A13">
        <w:rPr>
          <w:rFonts w:eastAsia="PMingLiU"/>
          <w:sz w:val="24"/>
          <w:szCs w:val="24"/>
          <w:lang w:eastAsia="en-US"/>
        </w:rPr>
        <w:t xml:space="preserve"> </w:t>
      </w:r>
      <w:r>
        <w:rPr>
          <w:rFonts w:eastAsia="PMingLiU"/>
          <w:sz w:val="24"/>
          <w:szCs w:val="24"/>
          <w:lang w:eastAsia="en-US"/>
        </w:rPr>
        <w:t>arī nosaka</w:t>
      </w:r>
      <w:r w:rsidR="00A32098">
        <w:rPr>
          <w:rFonts w:eastAsia="PMingLiU"/>
          <w:sz w:val="24"/>
          <w:szCs w:val="24"/>
          <w:lang w:eastAsia="en-US"/>
        </w:rPr>
        <w:t>, ka d</w:t>
      </w:r>
      <w:r w:rsidR="000E3DC5" w:rsidRPr="009C55C7">
        <w:rPr>
          <w:rFonts w:eastAsia="PMingLiU"/>
          <w:sz w:val="24"/>
          <w:szCs w:val="24"/>
          <w:lang w:eastAsia="en-US"/>
        </w:rPr>
        <w:t>abas objektu aizsardzības un apskates infrastruktūras attīstības un biotopu atjaunošanas aktivitātes ir virzītas uz valsts sociālekonomisko attīstību</w:t>
      </w:r>
      <w:r w:rsidR="00081B56">
        <w:rPr>
          <w:rFonts w:eastAsia="PMingLiU"/>
          <w:sz w:val="24"/>
          <w:szCs w:val="24"/>
          <w:lang w:eastAsia="en-US"/>
        </w:rPr>
        <w:t>.</w:t>
      </w:r>
      <w:r w:rsidR="000E3DC5" w:rsidRPr="009C55C7">
        <w:rPr>
          <w:rFonts w:eastAsia="PMingLiU"/>
          <w:sz w:val="24"/>
          <w:szCs w:val="24"/>
          <w:lang w:eastAsia="en-US"/>
        </w:rPr>
        <w:t xml:space="preserve"> </w:t>
      </w:r>
      <w:r w:rsidR="00504038">
        <w:rPr>
          <w:rFonts w:eastAsia="PMingLiU"/>
          <w:sz w:val="24"/>
          <w:szCs w:val="24"/>
          <w:lang w:eastAsia="en-US"/>
        </w:rPr>
        <w:t>Paredzams, ka u</w:t>
      </w:r>
      <w:r w:rsidR="000E3DC5" w:rsidRPr="009C55C7">
        <w:rPr>
          <w:rFonts w:eastAsia="PMingLiU"/>
          <w:sz w:val="24"/>
          <w:szCs w:val="24"/>
          <w:lang w:eastAsia="en-US"/>
        </w:rPr>
        <w:t>zlabota dabas objektu infrastruktūra ne tikai palīdzēs nodrošināt antropogēnās slodzes mazināšanu</w:t>
      </w:r>
      <w:r w:rsidR="00504038">
        <w:rPr>
          <w:rFonts w:eastAsia="PMingLiU"/>
          <w:sz w:val="24"/>
          <w:szCs w:val="24"/>
          <w:lang w:eastAsia="en-US"/>
        </w:rPr>
        <w:t xml:space="preserve"> uz</w:t>
      </w:r>
      <w:r w:rsidR="000E3DC5" w:rsidRPr="009C55C7">
        <w:rPr>
          <w:rFonts w:eastAsia="PMingLiU"/>
          <w:sz w:val="24"/>
          <w:szCs w:val="24"/>
          <w:lang w:eastAsia="en-US"/>
        </w:rPr>
        <w:t xml:space="preserve"> īpaši aizsargājamajiem biotopiem, bet arī nodrošinās dabas tūrisma un tā pavadošā biznesa attīstību, </w:t>
      </w:r>
      <w:r w:rsidR="00504038">
        <w:rPr>
          <w:rFonts w:eastAsia="PMingLiU"/>
          <w:sz w:val="24"/>
          <w:szCs w:val="24"/>
          <w:lang w:eastAsia="en-US"/>
        </w:rPr>
        <w:t>tādējādi</w:t>
      </w:r>
      <w:r w:rsidR="000E3DC5" w:rsidRPr="009C55C7">
        <w:rPr>
          <w:rFonts w:eastAsia="PMingLiU"/>
          <w:sz w:val="24"/>
          <w:szCs w:val="24"/>
          <w:lang w:eastAsia="en-US"/>
        </w:rPr>
        <w:t xml:space="preserve"> veicin</w:t>
      </w:r>
      <w:r w:rsidR="00504038">
        <w:rPr>
          <w:rFonts w:eastAsia="PMingLiU"/>
          <w:sz w:val="24"/>
          <w:szCs w:val="24"/>
          <w:lang w:eastAsia="en-US"/>
        </w:rPr>
        <w:t>ot</w:t>
      </w:r>
      <w:r w:rsidR="000E3DC5" w:rsidRPr="009C55C7">
        <w:rPr>
          <w:rFonts w:eastAsia="PMingLiU"/>
          <w:sz w:val="24"/>
          <w:szCs w:val="24"/>
          <w:lang w:eastAsia="en-US"/>
        </w:rPr>
        <w:t xml:space="preserve"> un attīst</w:t>
      </w:r>
      <w:r w:rsidR="00504038">
        <w:rPr>
          <w:rFonts w:eastAsia="PMingLiU"/>
          <w:sz w:val="24"/>
          <w:szCs w:val="24"/>
          <w:lang w:eastAsia="en-US"/>
        </w:rPr>
        <w:t>ot</w:t>
      </w:r>
      <w:r w:rsidR="000E3DC5" w:rsidRPr="009C55C7">
        <w:rPr>
          <w:rFonts w:eastAsia="PMingLiU"/>
          <w:sz w:val="24"/>
          <w:szCs w:val="24"/>
          <w:lang w:eastAsia="en-US"/>
        </w:rPr>
        <w:t xml:space="preserve"> Latvijas valsts “zaļo tēlu</w:t>
      </w:r>
      <w:r w:rsidR="00724AA3">
        <w:rPr>
          <w:rFonts w:eastAsia="PMingLiU"/>
          <w:sz w:val="24"/>
          <w:szCs w:val="24"/>
          <w:lang w:eastAsia="en-US"/>
        </w:rPr>
        <w:t>”</w:t>
      </w:r>
      <w:r w:rsidR="00504038">
        <w:rPr>
          <w:rFonts w:eastAsia="PMingLiU"/>
          <w:sz w:val="24"/>
          <w:szCs w:val="24"/>
          <w:lang w:eastAsia="en-US"/>
        </w:rPr>
        <w:t xml:space="preserve"> un tautsaimniecību kopumā</w:t>
      </w:r>
      <w:r w:rsidR="000E3DC5" w:rsidRPr="009C55C7">
        <w:rPr>
          <w:rFonts w:eastAsia="PMingLiU"/>
          <w:sz w:val="24"/>
          <w:szCs w:val="24"/>
          <w:lang w:eastAsia="en-US"/>
        </w:rPr>
        <w:t xml:space="preserve">. </w:t>
      </w:r>
    </w:p>
    <w:p w14:paraId="0F05E1BE" w14:textId="77777777" w:rsidR="00881A13" w:rsidRDefault="00881A13" w:rsidP="00A93257">
      <w:pPr>
        <w:spacing w:after="120"/>
        <w:jc w:val="both"/>
        <w:rPr>
          <w:rFonts w:eastAsia="PMingLiU"/>
          <w:sz w:val="24"/>
          <w:szCs w:val="24"/>
          <w:lang w:eastAsia="en-US"/>
        </w:rPr>
      </w:pPr>
    </w:p>
    <w:p w14:paraId="6FB1E573" w14:textId="16EAFE97" w:rsidR="00A5565D" w:rsidRPr="00881A13" w:rsidRDefault="00504038" w:rsidP="00BD4A67">
      <w:pPr>
        <w:pStyle w:val="ListParagraph"/>
        <w:numPr>
          <w:ilvl w:val="0"/>
          <w:numId w:val="29"/>
        </w:numPr>
        <w:spacing w:after="120"/>
        <w:ind w:left="709" w:hanging="425"/>
        <w:jc w:val="both"/>
        <w:rPr>
          <w:rFonts w:eastAsia="PMingLiU"/>
          <w:b/>
          <w:sz w:val="24"/>
          <w:szCs w:val="24"/>
          <w:lang w:eastAsia="en-US"/>
        </w:rPr>
      </w:pPr>
      <w:r w:rsidRPr="00A5565D">
        <w:rPr>
          <w:b/>
          <w:sz w:val="24"/>
          <w:szCs w:val="24"/>
        </w:rPr>
        <w:t>Eiropas Parlamenta un Padomes lēmums Nr. 1386/2013/ES (2013. gada 20.novembris) par vispārējo Savienības vides rīcības programmu līdz 2020. gadam</w:t>
      </w:r>
    </w:p>
    <w:p w14:paraId="4579E027" w14:textId="4156EB86" w:rsidR="00DC433A" w:rsidRDefault="00DC433A" w:rsidP="00A93257">
      <w:pPr>
        <w:jc w:val="both"/>
        <w:rPr>
          <w:sz w:val="24"/>
          <w:szCs w:val="24"/>
        </w:rPr>
      </w:pPr>
      <w:r w:rsidRPr="00A5565D">
        <w:rPr>
          <w:b/>
          <w:sz w:val="24"/>
          <w:szCs w:val="24"/>
        </w:rPr>
        <w:t>E</w:t>
      </w:r>
      <w:r w:rsidR="00C10066" w:rsidRPr="00A5565D">
        <w:rPr>
          <w:b/>
          <w:sz w:val="24"/>
          <w:szCs w:val="24"/>
        </w:rPr>
        <w:t>iropas Parlamenta un Padomes lēmums</w:t>
      </w:r>
      <w:r w:rsidRPr="00A5565D">
        <w:rPr>
          <w:b/>
          <w:sz w:val="24"/>
          <w:szCs w:val="24"/>
        </w:rPr>
        <w:t xml:space="preserve"> Nr. 1386/2013/ES (2013</w:t>
      </w:r>
      <w:r w:rsidR="00D22C38" w:rsidRPr="00A5565D">
        <w:rPr>
          <w:b/>
          <w:sz w:val="24"/>
          <w:szCs w:val="24"/>
        </w:rPr>
        <w:t>.</w:t>
      </w:r>
      <w:r w:rsidR="00C10066" w:rsidRPr="00A5565D">
        <w:rPr>
          <w:b/>
          <w:sz w:val="24"/>
          <w:szCs w:val="24"/>
        </w:rPr>
        <w:t xml:space="preserve"> </w:t>
      </w:r>
      <w:r w:rsidRPr="00A5565D">
        <w:rPr>
          <w:b/>
          <w:sz w:val="24"/>
          <w:szCs w:val="24"/>
        </w:rPr>
        <w:t>gada 20</w:t>
      </w:r>
      <w:r w:rsidR="00D22C38" w:rsidRPr="00A5565D">
        <w:rPr>
          <w:b/>
          <w:sz w:val="24"/>
          <w:szCs w:val="24"/>
        </w:rPr>
        <w:t>.</w:t>
      </w:r>
      <w:r w:rsidRPr="00A5565D">
        <w:rPr>
          <w:b/>
          <w:sz w:val="24"/>
          <w:szCs w:val="24"/>
        </w:rPr>
        <w:t>novembris) par vispārējo Savienības vides rīcības programmu līdz 2020. gadam</w:t>
      </w:r>
      <w:r w:rsidR="00B11086" w:rsidRPr="00EF4481">
        <w:rPr>
          <w:sz w:val="24"/>
          <w:szCs w:val="24"/>
        </w:rPr>
        <w:t xml:space="preserve"> (</w:t>
      </w:r>
      <w:r w:rsidR="00A77F2B" w:rsidRPr="00EF4481">
        <w:rPr>
          <w:sz w:val="24"/>
          <w:szCs w:val="24"/>
        </w:rPr>
        <w:t xml:space="preserve">turpmāk </w:t>
      </w:r>
      <w:r w:rsidR="00C10066" w:rsidRPr="00EF4481">
        <w:rPr>
          <w:sz w:val="24"/>
          <w:szCs w:val="24"/>
        </w:rPr>
        <w:t>–</w:t>
      </w:r>
      <w:r w:rsidR="00A77F2B" w:rsidRPr="00EF4481">
        <w:rPr>
          <w:sz w:val="24"/>
          <w:szCs w:val="24"/>
        </w:rPr>
        <w:t xml:space="preserve"> </w:t>
      </w:r>
      <w:r w:rsidR="00B11086" w:rsidRPr="00EF4481">
        <w:rPr>
          <w:sz w:val="24"/>
          <w:szCs w:val="24"/>
        </w:rPr>
        <w:t>Savienības vides rīcības programma)</w:t>
      </w:r>
      <w:r w:rsidRPr="00EF4481">
        <w:rPr>
          <w:sz w:val="24"/>
          <w:szCs w:val="24"/>
        </w:rPr>
        <w:t xml:space="preserve"> </w:t>
      </w:r>
      <w:r w:rsidR="00881A13">
        <w:rPr>
          <w:sz w:val="24"/>
          <w:szCs w:val="24"/>
        </w:rPr>
        <w:t xml:space="preserve">11.punkts </w:t>
      </w:r>
      <w:r w:rsidR="00B11086" w:rsidRPr="00EF4481">
        <w:rPr>
          <w:sz w:val="24"/>
          <w:szCs w:val="24"/>
        </w:rPr>
        <w:t>nosaka, ka</w:t>
      </w:r>
      <w:r w:rsidR="002B13AE" w:rsidRPr="00EF4481">
        <w:rPr>
          <w:sz w:val="24"/>
          <w:szCs w:val="24"/>
        </w:rPr>
        <w:t xml:space="preserve"> </w:t>
      </w:r>
      <w:r w:rsidRPr="00EF4481">
        <w:rPr>
          <w:sz w:val="24"/>
          <w:szCs w:val="24"/>
        </w:rPr>
        <w:t>Savienība ir vienojusies līdz 2020. gadam apturēt bioloģiskās</w:t>
      </w:r>
      <w:r w:rsidRPr="00B11086">
        <w:rPr>
          <w:sz w:val="24"/>
          <w:szCs w:val="24"/>
        </w:rPr>
        <w:t xml:space="preserve"> daudzveidības izzušanu un ekosistēmas pakalpojumu degradāciju Savienībā un atjaunot tos, ciktāl tas ir iespējams, un vienlaikus</w:t>
      </w:r>
      <w:r w:rsidR="00B11086" w:rsidRPr="00B11086">
        <w:rPr>
          <w:sz w:val="24"/>
          <w:szCs w:val="24"/>
        </w:rPr>
        <w:t xml:space="preserve"> palielināt Savienības ieguldī</w:t>
      </w:r>
      <w:r w:rsidR="00B11086" w:rsidRPr="00B11086">
        <w:rPr>
          <w:sz w:val="24"/>
          <w:szCs w:val="24"/>
        </w:rPr>
        <w:softHyphen/>
      </w:r>
      <w:r w:rsidRPr="00B11086">
        <w:rPr>
          <w:sz w:val="24"/>
          <w:szCs w:val="24"/>
        </w:rPr>
        <w:t xml:space="preserve">jumu, lai novērstu bioloģiskās daudzveidības izzušanu pasaulē. </w:t>
      </w:r>
      <w:r w:rsidR="00504038">
        <w:rPr>
          <w:sz w:val="24"/>
          <w:szCs w:val="24"/>
        </w:rPr>
        <w:t xml:space="preserve">Papildus </w:t>
      </w:r>
      <w:r w:rsidR="00B11086" w:rsidRPr="00B11086">
        <w:rPr>
          <w:sz w:val="24"/>
          <w:szCs w:val="24"/>
        </w:rPr>
        <w:t>Savienības Vides rīcības programm</w:t>
      </w:r>
      <w:r w:rsidR="00881A13">
        <w:rPr>
          <w:sz w:val="24"/>
          <w:szCs w:val="24"/>
        </w:rPr>
        <w:t>as 23.punktā</w:t>
      </w:r>
      <w:r w:rsidR="00B11086" w:rsidRPr="00B11086">
        <w:rPr>
          <w:sz w:val="24"/>
          <w:szCs w:val="24"/>
        </w:rPr>
        <w:t xml:space="preserve"> ir definēts: “</w:t>
      </w:r>
      <w:r w:rsidRPr="00F224E2">
        <w:rPr>
          <w:i/>
          <w:sz w:val="24"/>
          <w:szCs w:val="24"/>
        </w:rPr>
        <w:t>Bioloģiskās daudzveidības izzušana un ekosistēmu degradācija Savienībā ne tikai būtiski ietekmē vidi un cilvēku labklājību, bet arī ietekmē nākamās paaudzes, kā arī dārgi maksā visai sabiedrībai, jo īpaši ekonomikas dalībniekiem nozarēs, kuras ir tieši atkarīgas no ekosistēmu pakalpojumiem</w:t>
      </w:r>
      <w:r w:rsidR="00724AA3">
        <w:rPr>
          <w:sz w:val="24"/>
          <w:szCs w:val="24"/>
        </w:rPr>
        <w:t>”</w:t>
      </w:r>
      <w:r w:rsidR="001C4088">
        <w:rPr>
          <w:sz w:val="24"/>
          <w:szCs w:val="24"/>
        </w:rPr>
        <w:t xml:space="preserve">, tādējādi </w:t>
      </w:r>
      <w:r w:rsidR="003F7685">
        <w:rPr>
          <w:sz w:val="24"/>
          <w:szCs w:val="24"/>
        </w:rPr>
        <w:t>uzsverot bioloģiskās daudzveidības saglabāšanas nozīmību ilgtspējīgai ekonomiskajai attīstībai.</w:t>
      </w:r>
      <w:r w:rsidR="00504038">
        <w:rPr>
          <w:sz w:val="24"/>
          <w:szCs w:val="24"/>
        </w:rPr>
        <w:t xml:space="preserve"> </w:t>
      </w:r>
      <w:r w:rsidR="00B11086" w:rsidRPr="00B11086">
        <w:rPr>
          <w:sz w:val="24"/>
          <w:szCs w:val="24"/>
        </w:rPr>
        <w:t xml:space="preserve">Eiropas Savienības </w:t>
      </w:r>
      <w:r w:rsidRPr="00B11086">
        <w:rPr>
          <w:sz w:val="24"/>
          <w:szCs w:val="24"/>
        </w:rPr>
        <w:t xml:space="preserve">Vides rīcības </w:t>
      </w:r>
      <w:r w:rsidR="003542D7" w:rsidRPr="00B11086">
        <w:rPr>
          <w:sz w:val="24"/>
          <w:szCs w:val="24"/>
        </w:rPr>
        <w:t>programm</w:t>
      </w:r>
      <w:r w:rsidR="003542D7">
        <w:rPr>
          <w:sz w:val="24"/>
          <w:szCs w:val="24"/>
        </w:rPr>
        <w:t>as</w:t>
      </w:r>
      <w:r w:rsidR="003542D7" w:rsidRPr="00B11086">
        <w:rPr>
          <w:sz w:val="24"/>
          <w:szCs w:val="24"/>
        </w:rPr>
        <w:t xml:space="preserve"> </w:t>
      </w:r>
      <w:r w:rsidRPr="00F224E2">
        <w:rPr>
          <w:b/>
          <w:sz w:val="24"/>
          <w:szCs w:val="24"/>
        </w:rPr>
        <w:t>pirmais prioritārais mērķis</w:t>
      </w:r>
      <w:r w:rsidRPr="00B11086">
        <w:rPr>
          <w:sz w:val="24"/>
          <w:szCs w:val="24"/>
        </w:rPr>
        <w:t xml:space="preserve"> ir “</w:t>
      </w:r>
      <w:r w:rsidR="003542D7" w:rsidRPr="00F224E2">
        <w:rPr>
          <w:i/>
          <w:sz w:val="24"/>
          <w:szCs w:val="24"/>
          <w:u w:val="single"/>
        </w:rPr>
        <w:t>aizsargāt</w:t>
      </w:r>
      <w:r w:rsidRPr="00F224E2">
        <w:rPr>
          <w:i/>
          <w:sz w:val="24"/>
          <w:szCs w:val="24"/>
          <w:u w:val="single"/>
        </w:rPr>
        <w:t>, saglabāt un paplašināt Savienības dabas kapitālu</w:t>
      </w:r>
      <w:r w:rsidR="00724AA3">
        <w:rPr>
          <w:sz w:val="24"/>
          <w:szCs w:val="24"/>
        </w:rPr>
        <w:t>”</w:t>
      </w:r>
      <w:r w:rsidR="003E4656">
        <w:rPr>
          <w:sz w:val="24"/>
          <w:szCs w:val="24"/>
        </w:rPr>
        <w:t>.</w:t>
      </w:r>
      <w:r w:rsidRPr="00B11086">
        <w:rPr>
          <w:sz w:val="24"/>
          <w:szCs w:val="24"/>
        </w:rPr>
        <w:t xml:space="preserve"> </w:t>
      </w:r>
    </w:p>
    <w:p w14:paraId="6F990245" w14:textId="77777777" w:rsidR="00906241" w:rsidRDefault="00906241" w:rsidP="00A93257">
      <w:pPr>
        <w:jc w:val="both"/>
        <w:rPr>
          <w:sz w:val="24"/>
          <w:szCs w:val="24"/>
        </w:rPr>
      </w:pPr>
    </w:p>
    <w:p w14:paraId="5BF9038E" w14:textId="77777777" w:rsidR="00881A13" w:rsidRPr="00906241" w:rsidRDefault="00906241" w:rsidP="00BD4A67">
      <w:pPr>
        <w:pStyle w:val="ListParagraph"/>
        <w:numPr>
          <w:ilvl w:val="0"/>
          <w:numId w:val="29"/>
        </w:numPr>
        <w:spacing w:after="120"/>
        <w:ind w:left="851" w:hanging="567"/>
        <w:jc w:val="both"/>
        <w:rPr>
          <w:b/>
          <w:sz w:val="24"/>
          <w:szCs w:val="24"/>
        </w:rPr>
      </w:pPr>
      <w:r w:rsidRPr="00906241">
        <w:rPr>
          <w:rFonts w:eastAsia="Calibri"/>
          <w:b/>
          <w:sz w:val="24"/>
          <w:szCs w:val="24"/>
        </w:rPr>
        <w:t>Direktīva 92/43/EEK un Direktīva 2009/147/EEK</w:t>
      </w:r>
    </w:p>
    <w:p w14:paraId="53DA24FE" w14:textId="25BE8949" w:rsidR="00881A13" w:rsidRDefault="00EF4481" w:rsidP="00F224E2">
      <w:pPr>
        <w:widowControl w:val="0"/>
        <w:autoSpaceDE w:val="0"/>
        <w:autoSpaceDN w:val="0"/>
        <w:adjustRightInd w:val="0"/>
        <w:contextualSpacing/>
        <w:jc w:val="both"/>
        <w:rPr>
          <w:rFonts w:eastAsia="PMingLiU"/>
          <w:iCs/>
          <w:sz w:val="24"/>
          <w:szCs w:val="24"/>
          <w:lang w:eastAsia="en-US"/>
        </w:rPr>
      </w:pPr>
      <w:r>
        <w:rPr>
          <w:rFonts w:eastAsia="Calibri"/>
          <w:sz w:val="24"/>
          <w:szCs w:val="24"/>
        </w:rPr>
        <w:t>D</w:t>
      </w:r>
      <w:r w:rsidR="00A77F2B" w:rsidRPr="00A77F2B">
        <w:rPr>
          <w:rFonts w:eastAsia="Calibri"/>
          <w:sz w:val="24"/>
          <w:szCs w:val="24"/>
        </w:rPr>
        <w:t>irektīva 92/</w:t>
      </w:r>
      <w:r w:rsidR="00A77F2B" w:rsidRPr="00EF4481">
        <w:rPr>
          <w:rFonts w:eastAsia="Calibri"/>
          <w:sz w:val="24"/>
          <w:szCs w:val="24"/>
        </w:rPr>
        <w:t>43/EEK</w:t>
      </w:r>
      <w:r w:rsidRPr="00EF4481">
        <w:rPr>
          <w:rFonts w:eastAsia="Calibri"/>
          <w:sz w:val="24"/>
          <w:szCs w:val="24"/>
        </w:rPr>
        <w:t xml:space="preserve"> un D</w:t>
      </w:r>
      <w:r w:rsidR="00C46608" w:rsidRPr="00EF4481">
        <w:rPr>
          <w:rFonts w:eastAsia="Calibri"/>
          <w:sz w:val="24"/>
          <w:szCs w:val="24"/>
        </w:rPr>
        <w:t xml:space="preserve">irektīva </w:t>
      </w:r>
      <w:r w:rsidR="00A77F2B" w:rsidRPr="00EF4481">
        <w:rPr>
          <w:rFonts w:eastAsia="Calibri"/>
          <w:sz w:val="24"/>
          <w:szCs w:val="24"/>
        </w:rPr>
        <w:t>2009</w:t>
      </w:r>
      <w:r w:rsidR="00C46608" w:rsidRPr="00EF4481">
        <w:rPr>
          <w:rFonts w:eastAsia="Calibri"/>
          <w:sz w:val="24"/>
          <w:szCs w:val="24"/>
        </w:rPr>
        <w:t>/</w:t>
      </w:r>
      <w:r w:rsidR="00A77F2B" w:rsidRPr="00EF4481">
        <w:rPr>
          <w:rFonts w:eastAsia="Calibri"/>
          <w:sz w:val="24"/>
          <w:szCs w:val="24"/>
        </w:rPr>
        <w:t>147</w:t>
      </w:r>
      <w:r w:rsidR="00C46608" w:rsidRPr="00EF4481">
        <w:rPr>
          <w:rFonts w:eastAsia="Calibri"/>
          <w:sz w:val="24"/>
          <w:szCs w:val="24"/>
        </w:rPr>
        <w:t>/EEK paredz</w:t>
      </w:r>
      <w:r w:rsidR="00C46608" w:rsidRPr="00D17C1F">
        <w:rPr>
          <w:rFonts w:eastAsia="Calibri"/>
          <w:b/>
          <w:sz w:val="24"/>
          <w:szCs w:val="24"/>
        </w:rPr>
        <w:t xml:space="preserve"> </w:t>
      </w:r>
      <w:r w:rsidR="00906241">
        <w:rPr>
          <w:rFonts w:eastAsia="Calibri"/>
          <w:b/>
          <w:sz w:val="24"/>
          <w:szCs w:val="24"/>
        </w:rPr>
        <w:t xml:space="preserve">ES nozīmes aizsargājamām </w:t>
      </w:r>
      <w:r w:rsidR="00C46608" w:rsidRPr="00D17C1F">
        <w:rPr>
          <w:rFonts w:eastAsia="Calibri"/>
          <w:b/>
          <w:sz w:val="24"/>
          <w:szCs w:val="24"/>
        </w:rPr>
        <w:t xml:space="preserve">sugām un biotopiem nodrošināt labvēlīgu aizsardzības </w:t>
      </w:r>
      <w:r w:rsidR="00C46608">
        <w:rPr>
          <w:rFonts w:eastAsia="Calibri"/>
          <w:b/>
          <w:sz w:val="24"/>
          <w:szCs w:val="24"/>
        </w:rPr>
        <w:t>stāvokli</w:t>
      </w:r>
      <w:r w:rsidR="00C46608" w:rsidRPr="00D17C1F">
        <w:rPr>
          <w:rFonts w:eastAsia="Calibri"/>
          <w:b/>
          <w:sz w:val="24"/>
          <w:szCs w:val="24"/>
        </w:rPr>
        <w:t>.</w:t>
      </w:r>
      <w:r w:rsidR="00C46608" w:rsidRPr="00D17C1F">
        <w:rPr>
          <w:rFonts w:eastAsia="Calibri"/>
          <w:sz w:val="24"/>
          <w:szCs w:val="24"/>
        </w:rPr>
        <w:t xml:space="preserve"> Latvijai kā Eiropas Savienības (turpmāk – ES) dalībvalstij ir jānodrošina atbilstība direktīvu 2009/147/EK un 92/43/EEK prasībām, lai apliecinātu Latvijas valsts gatavību nodrošināt tās bioloģiskās daudzveidības saglabāšanu un spēju nodrošināt ilgtspējīgu attīstību. </w:t>
      </w:r>
      <w:r w:rsidR="00906241" w:rsidRPr="002B13AE">
        <w:rPr>
          <w:rFonts w:eastAsia="PMingLiU"/>
          <w:iCs/>
          <w:sz w:val="24"/>
          <w:szCs w:val="24"/>
          <w:lang w:eastAsia="en-US"/>
        </w:rPr>
        <w:t>Papildus</w:t>
      </w:r>
      <w:r w:rsidR="00504038">
        <w:rPr>
          <w:rFonts w:eastAsia="PMingLiU"/>
          <w:iCs/>
          <w:sz w:val="24"/>
          <w:szCs w:val="24"/>
          <w:lang w:eastAsia="en-US"/>
        </w:rPr>
        <w:t xml:space="preserve"> veicot plānotās investīcijas dabas aizsardzībā un negatīvo ietekmju mazināšanā,</w:t>
      </w:r>
      <w:r w:rsidR="00906241" w:rsidRPr="002B13AE">
        <w:rPr>
          <w:rFonts w:eastAsia="PMingLiU"/>
          <w:iCs/>
          <w:sz w:val="24"/>
          <w:szCs w:val="24"/>
          <w:lang w:eastAsia="en-US"/>
        </w:rPr>
        <w:t xml:space="preserve"> tiks veicināta </w:t>
      </w:r>
      <w:r w:rsidR="00906241" w:rsidRPr="00906241">
        <w:rPr>
          <w:rFonts w:eastAsia="PMingLiU"/>
          <w:iCs/>
          <w:sz w:val="24"/>
          <w:szCs w:val="24"/>
          <w:lang w:eastAsia="en-US"/>
        </w:rPr>
        <w:t>arī EK Bioloģiskās daudzveidības stratēģijā līdz 2020</w:t>
      </w:r>
      <w:r w:rsidR="00906241" w:rsidRPr="002B13AE">
        <w:rPr>
          <w:rFonts w:eastAsia="PMingLiU"/>
          <w:iCs/>
          <w:sz w:val="24"/>
          <w:szCs w:val="24"/>
          <w:lang w:eastAsia="en-US"/>
        </w:rPr>
        <w:t>.gadam paredzēto mērķu sasniegšana.</w:t>
      </w:r>
    </w:p>
    <w:p w14:paraId="72C9F63E" w14:textId="77777777" w:rsidR="00906241" w:rsidRDefault="00906241" w:rsidP="00F224E2">
      <w:pPr>
        <w:autoSpaceDE w:val="0"/>
        <w:autoSpaceDN w:val="0"/>
        <w:adjustRightInd w:val="0"/>
        <w:jc w:val="both"/>
      </w:pPr>
    </w:p>
    <w:p w14:paraId="48F89DC9" w14:textId="77777777" w:rsidR="00906241" w:rsidRPr="00906241" w:rsidRDefault="00906241" w:rsidP="00BD4A67">
      <w:pPr>
        <w:pStyle w:val="ListParagraph"/>
        <w:numPr>
          <w:ilvl w:val="0"/>
          <w:numId w:val="29"/>
        </w:numPr>
        <w:autoSpaceDE w:val="0"/>
        <w:autoSpaceDN w:val="0"/>
        <w:adjustRightInd w:val="0"/>
        <w:spacing w:after="120"/>
        <w:ind w:left="851" w:hanging="567"/>
        <w:jc w:val="both"/>
        <w:rPr>
          <w:b/>
        </w:rPr>
      </w:pPr>
      <w:r w:rsidRPr="00906241">
        <w:rPr>
          <w:rFonts w:eastAsiaTheme="minorEastAsia"/>
          <w:b/>
          <w:sz w:val="24"/>
          <w:szCs w:val="24"/>
          <w:lang w:eastAsia="en-US"/>
        </w:rPr>
        <w:lastRenderedPageBreak/>
        <w:t>NAP 2020</w:t>
      </w:r>
    </w:p>
    <w:p w14:paraId="04CA0C34" w14:textId="7CBC2DA5" w:rsidR="00C46608" w:rsidRPr="00D17C1F" w:rsidRDefault="00C46608" w:rsidP="00A93257">
      <w:pPr>
        <w:jc w:val="both"/>
        <w:rPr>
          <w:sz w:val="24"/>
          <w:szCs w:val="24"/>
        </w:rPr>
      </w:pPr>
      <w:r w:rsidRPr="00D17C1F">
        <w:rPr>
          <w:b/>
          <w:sz w:val="24"/>
          <w:szCs w:val="24"/>
        </w:rPr>
        <w:t>Latvijas Nacionālajā attīstības plānā 2014.–2020. gadam</w:t>
      </w:r>
      <w:r w:rsidRPr="00D17C1F">
        <w:rPr>
          <w:sz w:val="24"/>
          <w:szCs w:val="24"/>
        </w:rPr>
        <w:t xml:space="preserve"> </w:t>
      </w:r>
      <w:r w:rsidR="00906241">
        <w:rPr>
          <w:sz w:val="24"/>
          <w:szCs w:val="24"/>
        </w:rPr>
        <w:t xml:space="preserve">(turpmāk – NAP 2010) </w:t>
      </w:r>
      <w:r w:rsidRPr="00D17C1F">
        <w:rPr>
          <w:sz w:val="24"/>
          <w:szCs w:val="24"/>
        </w:rPr>
        <w:t xml:space="preserve">rīcības virzienam </w:t>
      </w:r>
      <w:r w:rsidR="007A5766" w:rsidRPr="00D17C1F">
        <w:rPr>
          <w:sz w:val="24"/>
          <w:szCs w:val="24"/>
        </w:rPr>
        <w:t>“</w:t>
      </w:r>
      <w:r w:rsidRPr="00D17C1F">
        <w:rPr>
          <w:sz w:val="24"/>
          <w:szCs w:val="24"/>
        </w:rPr>
        <w:t>Dabas un kultūras kapitāla ilgtspējīga apsaimniekošana</w:t>
      </w:r>
      <w:r w:rsidR="00724AA3">
        <w:rPr>
          <w:sz w:val="24"/>
          <w:szCs w:val="24"/>
        </w:rPr>
        <w:t>”</w:t>
      </w:r>
      <w:r w:rsidRPr="00D17C1F">
        <w:rPr>
          <w:sz w:val="24"/>
          <w:szCs w:val="24"/>
        </w:rPr>
        <w:t xml:space="preserve"> kā viens no mērķiem ir minēts: “</w:t>
      </w:r>
      <w:r w:rsidRPr="00F224E2">
        <w:rPr>
          <w:i/>
          <w:sz w:val="24"/>
          <w:szCs w:val="24"/>
        </w:rPr>
        <w:t>Saglabāt dabas kapitālu kā bāzi ilgtspējīgai ekonomiskajai izaugsmei un sekmēt tā ilgtspējīgu izmantošanu, mazinot dabas un cilvēka darbības radītos riskus vides kvalitātei</w:t>
      </w:r>
      <w:r w:rsidR="00724AA3">
        <w:rPr>
          <w:sz w:val="24"/>
          <w:szCs w:val="24"/>
        </w:rPr>
        <w:t>”</w:t>
      </w:r>
      <w:r w:rsidR="007A5766">
        <w:rPr>
          <w:sz w:val="24"/>
          <w:szCs w:val="24"/>
        </w:rPr>
        <w:t>.</w:t>
      </w:r>
      <w:r w:rsidRPr="00D17C1F">
        <w:rPr>
          <w:sz w:val="24"/>
          <w:szCs w:val="24"/>
        </w:rPr>
        <w:t xml:space="preserve"> </w:t>
      </w:r>
    </w:p>
    <w:p w14:paraId="5642D4BF" w14:textId="77777777" w:rsidR="00C46608" w:rsidRDefault="00C46608" w:rsidP="00A93257">
      <w:pPr>
        <w:jc w:val="both"/>
        <w:rPr>
          <w:sz w:val="24"/>
          <w:szCs w:val="24"/>
        </w:rPr>
      </w:pPr>
      <w:r w:rsidRPr="00D17C1F">
        <w:rPr>
          <w:sz w:val="24"/>
          <w:szCs w:val="24"/>
        </w:rPr>
        <w:t xml:space="preserve">Rīcības virziena ietvaros kā veicamie </w:t>
      </w:r>
      <w:r w:rsidRPr="003F7685">
        <w:rPr>
          <w:sz w:val="24"/>
          <w:szCs w:val="24"/>
        </w:rPr>
        <w:t>uzdevumi ir paredzēti</w:t>
      </w:r>
      <w:r w:rsidR="00504038">
        <w:rPr>
          <w:sz w:val="24"/>
          <w:szCs w:val="24"/>
        </w:rPr>
        <w:t xml:space="preserve"> vairāki pasākumi un uzdevumi</w:t>
      </w:r>
      <w:r w:rsidRPr="003F7685">
        <w:rPr>
          <w:sz w:val="24"/>
          <w:szCs w:val="24"/>
        </w:rPr>
        <w:t xml:space="preserve">: stimulēt zemes un citu dabas resursu ilgtspējīgu izmantošanu un </w:t>
      </w:r>
      <w:r w:rsidRPr="003F7685">
        <w:rPr>
          <w:b/>
          <w:sz w:val="24"/>
          <w:szCs w:val="24"/>
        </w:rPr>
        <w:t>bioloģisko daudzveidību</w:t>
      </w:r>
      <w:r w:rsidRPr="003F7685">
        <w:rPr>
          <w:sz w:val="24"/>
          <w:szCs w:val="24"/>
        </w:rPr>
        <w:t xml:space="preserve">, kā arī palielināt augsnes auglību un meža resursu vērtību, pēc iespējas </w:t>
      </w:r>
      <w:r w:rsidRPr="003F7685">
        <w:rPr>
          <w:b/>
          <w:sz w:val="24"/>
          <w:szCs w:val="24"/>
        </w:rPr>
        <w:t>mazinot ietekmi uz vidi</w:t>
      </w:r>
      <w:r w:rsidRPr="003F7685">
        <w:rPr>
          <w:sz w:val="24"/>
          <w:szCs w:val="24"/>
        </w:rPr>
        <w:t xml:space="preserve"> un pielietojot vidi</w:t>
      </w:r>
      <w:r w:rsidRPr="00D17C1F">
        <w:rPr>
          <w:sz w:val="24"/>
          <w:szCs w:val="24"/>
        </w:rPr>
        <w:t xml:space="preserve"> saudzējošas tehnoloģijas.</w:t>
      </w:r>
    </w:p>
    <w:p w14:paraId="5CE88385" w14:textId="77777777" w:rsidR="00906241" w:rsidRDefault="00906241" w:rsidP="00A93257">
      <w:pPr>
        <w:jc w:val="both"/>
        <w:rPr>
          <w:sz w:val="24"/>
          <w:szCs w:val="24"/>
        </w:rPr>
      </w:pPr>
    </w:p>
    <w:p w14:paraId="5F0A60E1" w14:textId="77777777" w:rsidR="00906241" w:rsidRPr="00906241" w:rsidRDefault="00906241" w:rsidP="00BD4A67">
      <w:pPr>
        <w:pStyle w:val="ListParagraph"/>
        <w:numPr>
          <w:ilvl w:val="0"/>
          <w:numId w:val="29"/>
        </w:numPr>
        <w:spacing w:after="120"/>
        <w:ind w:left="851" w:hanging="567"/>
        <w:jc w:val="both"/>
        <w:rPr>
          <w:sz w:val="24"/>
          <w:szCs w:val="24"/>
        </w:rPr>
      </w:pPr>
      <w:r w:rsidRPr="00D17C1F">
        <w:rPr>
          <w:b/>
          <w:sz w:val="24"/>
          <w:szCs w:val="24"/>
        </w:rPr>
        <w:t>Vides politikas pamatnostādnēs 2014</w:t>
      </w:r>
      <w:r>
        <w:rPr>
          <w:b/>
          <w:sz w:val="24"/>
          <w:szCs w:val="24"/>
        </w:rPr>
        <w:t>.</w:t>
      </w:r>
      <w:r>
        <w:rPr>
          <w:b/>
          <w:sz w:val="24"/>
          <w:szCs w:val="24"/>
        </w:rPr>
        <w:sym w:font="Symbol" w:char="F02D"/>
      </w:r>
      <w:r w:rsidRPr="00D17C1F">
        <w:rPr>
          <w:b/>
          <w:sz w:val="24"/>
          <w:szCs w:val="24"/>
        </w:rPr>
        <w:t>2020. gadam</w:t>
      </w:r>
    </w:p>
    <w:p w14:paraId="2C33703B" w14:textId="6D21FF13" w:rsidR="00933C82" w:rsidRPr="00EF4481" w:rsidRDefault="00C46608" w:rsidP="00504038">
      <w:pPr>
        <w:jc w:val="both"/>
        <w:rPr>
          <w:sz w:val="24"/>
          <w:szCs w:val="24"/>
        </w:rPr>
      </w:pPr>
      <w:r w:rsidRPr="00906241">
        <w:rPr>
          <w:sz w:val="24"/>
          <w:szCs w:val="24"/>
        </w:rPr>
        <w:t>Vides politikas pamatnostādnēs 2014</w:t>
      </w:r>
      <w:r w:rsidR="007130C6" w:rsidRPr="00906241">
        <w:rPr>
          <w:sz w:val="24"/>
          <w:szCs w:val="24"/>
        </w:rPr>
        <w:t>.</w:t>
      </w:r>
      <w:r w:rsidR="007130C6" w:rsidRPr="00906241">
        <w:rPr>
          <w:sz w:val="24"/>
          <w:szCs w:val="24"/>
        </w:rPr>
        <w:sym w:font="Symbol" w:char="F02D"/>
      </w:r>
      <w:r w:rsidRPr="00906241">
        <w:rPr>
          <w:sz w:val="24"/>
          <w:szCs w:val="24"/>
        </w:rPr>
        <w:t xml:space="preserve">2020.gadam </w:t>
      </w:r>
      <w:r w:rsidR="0079288D" w:rsidRPr="00906241">
        <w:rPr>
          <w:sz w:val="24"/>
          <w:szCs w:val="24"/>
        </w:rPr>
        <w:t>(apstiprinātas</w:t>
      </w:r>
      <w:r w:rsidR="0079288D" w:rsidRPr="00EF4481">
        <w:rPr>
          <w:sz w:val="24"/>
          <w:szCs w:val="24"/>
        </w:rPr>
        <w:t xml:space="preserve"> ar M</w:t>
      </w:r>
      <w:r w:rsidR="00504038">
        <w:rPr>
          <w:sz w:val="24"/>
          <w:szCs w:val="24"/>
        </w:rPr>
        <w:t>inistru kabineta</w:t>
      </w:r>
      <w:r w:rsidR="0079288D" w:rsidRPr="00EF4481">
        <w:rPr>
          <w:sz w:val="24"/>
          <w:szCs w:val="24"/>
        </w:rPr>
        <w:t xml:space="preserve"> 2014</w:t>
      </w:r>
      <w:r w:rsidR="007130C6" w:rsidRPr="00EF4481">
        <w:rPr>
          <w:sz w:val="24"/>
          <w:szCs w:val="24"/>
        </w:rPr>
        <w:t>.</w:t>
      </w:r>
      <w:r w:rsidR="0079288D" w:rsidRPr="00EF4481">
        <w:rPr>
          <w:sz w:val="24"/>
          <w:szCs w:val="24"/>
        </w:rPr>
        <w:t>gada 26</w:t>
      </w:r>
      <w:r w:rsidR="007130C6" w:rsidRPr="00EF4481">
        <w:rPr>
          <w:sz w:val="24"/>
          <w:szCs w:val="24"/>
        </w:rPr>
        <w:t>.</w:t>
      </w:r>
      <w:r w:rsidR="0079288D" w:rsidRPr="00EF4481">
        <w:rPr>
          <w:sz w:val="24"/>
          <w:szCs w:val="24"/>
        </w:rPr>
        <w:t xml:space="preserve">marta rīkojumu Nr.130 </w:t>
      </w:r>
      <w:r w:rsidR="00724AA3">
        <w:rPr>
          <w:sz w:val="24"/>
          <w:szCs w:val="24"/>
        </w:rPr>
        <w:t>„</w:t>
      </w:r>
      <w:r w:rsidR="0079288D" w:rsidRPr="00EF4481">
        <w:rPr>
          <w:sz w:val="24"/>
          <w:szCs w:val="24"/>
        </w:rPr>
        <w:t>Par Vides politikas pamatnostādnēm 2014</w:t>
      </w:r>
      <w:r w:rsidR="007130C6" w:rsidRPr="00EF4481">
        <w:rPr>
          <w:sz w:val="24"/>
          <w:szCs w:val="24"/>
        </w:rPr>
        <w:t>.</w:t>
      </w:r>
      <w:r w:rsidR="007130C6" w:rsidRPr="00EF4481">
        <w:rPr>
          <w:sz w:val="24"/>
          <w:szCs w:val="24"/>
        </w:rPr>
        <w:sym w:font="Symbol" w:char="F02D"/>
      </w:r>
      <w:r w:rsidR="0079288D" w:rsidRPr="00EF4481">
        <w:rPr>
          <w:sz w:val="24"/>
          <w:szCs w:val="24"/>
        </w:rPr>
        <w:t>2020.gadam</w:t>
      </w:r>
      <w:r w:rsidR="00724AA3">
        <w:rPr>
          <w:sz w:val="24"/>
          <w:szCs w:val="24"/>
        </w:rPr>
        <w:t>”</w:t>
      </w:r>
      <w:r w:rsidR="0079288D" w:rsidRPr="00EF4481">
        <w:rPr>
          <w:sz w:val="24"/>
          <w:szCs w:val="24"/>
        </w:rPr>
        <w:t xml:space="preserve">) </w:t>
      </w:r>
      <w:r w:rsidRPr="00EF4481">
        <w:rPr>
          <w:sz w:val="24"/>
          <w:szCs w:val="24"/>
        </w:rPr>
        <w:t xml:space="preserve">kā nozares politikas stratēģijas pamatdokumentā ir norādīti </w:t>
      </w:r>
      <w:r w:rsidRPr="00906241">
        <w:rPr>
          <w:b/>
          <w:sz w:val="24"/>
          <w:szCs w:val="24"/>
        </w:rPr>
        <w:t>konkrēti veicamie uzdevumi un pasākumi</w:t>
      </w:r>
      <w:r w:rsidRPr="00EF4481">
        <w:rPr>
          <w:sz w:val="24"/>
          <w:szCs w:val="24"/>
        </w:rPr>
        <w:t>, lai sasniegtu Latvijas Nacionālajā attīstības plānā uzstādītos mērķus. Vides politikas pamatnostādnēs 2014</w:t>
      </w:r>
      <w:r w:rsidR="007130C6" w:rsidRPr="00EF4481">
        <w:rPr>
          <w:sz w:val="24"/>
          <w:szCs w:val="24"/>
        </w:rPr>
        <w:t>.</w:t>
      </w:r>
      <w:r w:rsidR="007130C6" w:rsidRPr="00EF4481">
        <w:rPr>
          <w:sz w:val="24"/>
          <w:szCs w:val="24"/>
        </w:rPr>
        <w:sym w:font="Symbol" w:char="F02D"/>
      </w:r>
      <w:r w:rsidRPr="00EF4481">
        <w:rPr>
          <w:sz w:val="24"/>
          <w:szCs w:val="24"/>
        </w:rPr>
        <w:t>2020. gadam kā aktuāla</w:t>
      </w:r>
      <w:r w:rsidR="00933C82" w:rsidRPr="00EF4481">
        <w:rPr>
          <w:sz w:val="24"/>
          <w:szCs w:val="24"/>
        </w:rPr>
        <w:t>s</w:t>
      </w:r>
      <w:r w:rsidRPr="00EF4481">
        <w:rPr>
          <w:sz w:val="24"/>
          <w:szCs w:val="24"/>
        </w:rPr>
        <w:t xml:space="preserve"> problēma</w:t>
      </w:r>
      <w:r w:rsidR="00933C82" w:rsidRPr="00EF4481">
        <w:rPr>
          <w:sz w:val="24"/>
          <w:szCs w:val="24"/>
        </w:rPr>
        <w:t>s</w:t>
      </w:r>
      <w:r w:rsidRPr="00EF4481">
        <w:rPr>
          <w:sz w:val="24"/>
          <w:szCs w:val="24"/>
        </w:rPr>
        <w:t xml:space="preserve"> dabas aizsardzības jomā ir norādīta</w:t>
      </w:r>
      <w:r w:rsidR="00933C82" w:rsidRPr="00EF4481">
        <w:rPr>
          <w:sz w:val="24"/>
          <w:szCs w:val="24"/>
        </w:rPr>
        <w:t>s:</w:t>
      </w:r>
    </w:p>
    <w:p w14:paraId="4C654EC4" w14:textId="4C436926" w:rsidR="00933C82" w:rsidRPr="00F224E2" w:rsidRDefault="007130C6" w:rsidP="00BD4A67">
      <w:pPr>
        <w:pStyle w:val="ListParagraph"/>
        <w:numPr>
          <w:ilvl w:val="0"/>
          <w:numId w:val="33"/>
        </w:numPr>
        <w:jc w:val="both"/>
        <w:rPr>
          <w:sz w:val="24"/>
          <w:szCs w:val="24"/>
        </w:rPr>
      </w:pPr>
      <w:r w:rsidRPr="00F224E2">
        <w:rPr>
          <w:sz w:val="24"/>
          <w:szCs w:val="24"/>
        </w:rPr>
        <w:t xml:space="preserve">sugu </w:t>
      </w:r>
      <w:r w:rsidR="00933C82" w:rsidRPr="00F224E2">
        <w:rPr>
          <w:sz w:val="24"/>
          <w:szCs w:val="24"/>
        </w:rPr>
        <w:t>un biotopu aizsardzībai nepieciešamie apsaimniekošanas pasākumi tiek skatīti atrauti no teritorijas saimnieciskās attīstības, nenotiek pilnībā vai netiek ieviesti</w:t>
      </w:r>
      <w:r w:rsidR="00250914" w:rsidRPr="00F224E2">
        <w:rPr>
          <w:sz w:val="24"/>
          <w:szCs w:val="24"/>
        </w:rPr>
        <w:t>,</w:t>
      </w:r>
      <w:r w:rsidR="00933C82" w:rsidRPr="00F224E2">
        <w:rPr>
          <w:sz w:val="24"/>
          <w:szCs w:val="24"/>
        </w:rPr>
        <w:t xml:space="preserve"> vai arī to ieviešana netiek veikta koordinēti, nosakot prioritātes sugu</w:t>
      </w:r>
      <w:r w:rsidRPr="00F224E2">
        <w:rPr>
          <w:sz w:val="24"/>
          <w:szCs w:val="24"/>
        </w:rPr>
        <w:t>,</w:t>
      </w:r>
      <w:r w:rsidR="00933C82" w:rsidRPr="00F224E2">
        <w:rPr>
          <w:sz w:val="24"/>
          <w:szCs w:val="24"/>
        </w:rPr>
        <w:t xml:space="preserve"> biotopu, teritoriju vai reģionālā griezumā</w:t>
      </w:r>
      <w:r w:rsidRPr="00F224E2">
        <w:rPr>
          <w:sz w:val="24"/>
          <w:szCs w:val="24"/>
        </w:rPr>
        <w:t xml:space="preserve">; </w:t>
      </w:r>
    </w:p>
    <w:p w14:paraId="658B8C0B" w14:textId="5125AA59" w:rsidR="00504038" w:rsidRDefault="007130C6" w:rsidP="00BD4A67">
      <w:pPr>
        <w:pStyle w:val="ListParagraph"/>
        <w:numPr>
          <w:ilvl w:val="0"/>
          <w:numId w:val="33"/>
        </w:numPr>
        <w:jc w:val="both"/>
        <w:rPr>
          <w:sz w:val="24"/>
          <w:szCs w:val="24"/>
        </w:rPr>
      </w:pPr>
      <w:r w:rsidRPr="00F224E2">
        <w:rPr>
          <w:sz w:val="24"/>
          <w:szCs w:val="24"/>
        </w:rPr>
        <w:t xml:space="preserve">nepietiekams </w:t>
      </w:r>
      <w:r w:rsidR="00933C82" w:rsidRPr="00F224E2">
        <w:rPr>
          <w:sz w:val="24"/>
          <w:szCs w:val="24"/>
        </w:rPr>
        <w:t>finansējums sugu un biotopu labvēlīga aizsardzības st</w:t>
      </w:r>
      <w:r w:rsidR="00250914" w:rsidRPr="00F224E2">
        <w:rPr>
          <w:sz w:val="24"/>
          <w:szCs w:val="24"/>
        </w:rPr>
        <w:t>āvokļa</w:t>
      </w:r>
      <w:r w:rsidR="00933C82" w:rsidRPr="00F224E2">
        <w:rPr>
          <w:sz w:val="24"/>
          <w:szCs w:val="24"/>
        </w:rPr>
        <w:t xml:space="preserve"> nodrošināšanai, kas izraisa </w:t>
      </w:r>
      <w:r w:rsidR="00250914" w:rsidRPr="00F224E2">
        <w:rPr>
          <w:sz w:val="24"/>
          <w:szCs w:val="24"/>
        </w:rPr>
        <w:t>to</w:t>
      </w:r>
      <w:r w:rsidR="00933C82" w:rsidRPr="00F224E2">
        <w:rPr>
          <w:sz w:val="24"/>
          <w:szCs w:val="24"/>
        </w:rPr>
        <w:t xml:space="preserve"> stāvokļa pasliktināšanos</w:t>
      </w:r>
      <w:r w:rsidRPr="00F224E2">
        <w:rPr>
          <w:sz w:val="24"/>
          <w:szCs w:val="24"/>
        </w:rPr>
        <w:t xml:space="preserve">; </w:t>
      </w:r>
    </w:p>
    <w:p w14:paraId="35886FD8" w14:textId="77777777" w:rsidR="00C46608" w:rsidRPr="00F224E2" w:rsidRDefault="007130C6" w:rsidP="00BD4A67">
      <w:pPr>
        <w:pStyle w:val="ListParagraph"/>
        <w:numPr>
          <w:ilvl w:val="0"/>
          <w:numId w:val="33"/>
        </w:numPr>
        <w:jc w:val="both"/>
        <w:rPr>
          <w:sz w:val="24"/>
          <w:szCs w:val="24"/>
        </w:rPr>
      </w:pPr>
      <w:r w:rsidRPr="00F224E2">
        <w:rPr>
          <w:sz w:val="24"/>
          <w:szCs w:val="24"/>
        </w:rPr>
        <w:t>n</w:t>
      </w:r>
      <w:r w:rsidR="00933C82" w:rsidRPr="00F224E2">
        <w:rPr>
          <w:sz w:val="24"/>
          <w:szCs w:val="24"/>
        </w:rPr>
        <w:t xml:space="preserve">av pieejami inovatīvi dabas aizsardzības pasākumu finansēšanas mehānismi.  </w:t>
      </w:r>
    </w:p>
    <w:p w14:paraId="4E376FE2" w14:textId="2D05067A" w:rsidR="00A11897" w:rsidRDefault="00C46608" w:rsidP="00504038">
      <w:pPr>
        <w:jc w:val="both"/>
        <w:rPr>
          <w:sz w:val="24"/>
          <w:szCs w:val="24"/>
        </w:rPr>
      </w:pPr>
      <w:r w:rsidRPr="00D17C1F">
        <w:rPr>
          <w:sz w:val="24"/>
          <w:szCs w:val="24"/>
        </w:rPr>
        <w:t xml:space="preserve">Kā </w:t>
      </w:r>
      <w:r w:rsidR="00A11897">
        <w:rPr>
          <w:sz w:val="24"/>
          <w:szCs w:val="24"/>
        </w:rPr>
        <w:t>galvenie</w:t>
      </w:r>
      <w:r w:rsidRPr="00D17C1F">
        <w:rPr>
          <w:sz w:val="24"/>
          <w:szCs w:val="24"/>
        </w:rPr>
        <w:t xml:space="preserve"> pasākumi </w:t>
      </w:r>
      <w:r w:rsidR="00A11897">
        <w:rPr>
          <w:sz w:val="24"/>
          <w:szCs w:val="24"/>
        </w:rPr>
        <w:t>mērķa “</w:t>
      </w:r>
      <w:r w:rsidR="00A11897" w:rsidRPr="00A11897">
        <w:rPr>
          <w:sz w:val="24"/>
          <w:szCs w:val="24"/>
        </w:rPr>
        <w:t>Saglabāta un atjaunota ekosistēmu un to dabiskās struktūras, kā arī  vietējo savvaļas sugu daudzveidību</w:t>
      </w:r>
      <w:r w:rsidR="00724AA3">
        <w:rPr>
          <w:sz w:val="24"/>
          <w:szCs w:val="24"/>
        </w:rPr>
        <w:t>”</w:t>
      </w:r>
      <w:r w:rsidR="00A11897">
        <w:rPr>
          <w:sz w:val="24"/>
          <w:szCs w:val="24"/>
        </w:rPr>
        <w:t xml:space="preserve"> sa</w:t>
      </w:r>
      <w:r w:rsidR="003F7685">
        <w:rPr>
          <w:sz w:val="24"/>
          <w:szCs w:val="24"/>
        </w:rPr>
        <w:t>s</w:t>
      </w:r>
      <w:r w:rsidR="00A11897">
        <w:rPr>
          <w:sz w:val="24"/>
          <w:szCs w:val="24"/>
        </w:rPr>
        <w:t xml:space="preserve">niegšanā </w:t>
      </w:r>
      <w:r w:rsidRPr="00D17C1F">
        <w:rPr>
          <w:sz w:val="24"/>
          <w:szCs w:val="24"/>
        </w:rPr>
        <w:t>Vides politikas pamatnostādnēs ir norādīt</w:t>
      </w:r>
      <w:r w:rsidR="0046366E">
        <w:rPr>
          <w:sz w:val="24"/>
          <w:szCs w:val="24"/>
        </w:rPr>
        <w:t>i:</w:t>
      </w:r>
      <w:r w:rsidRPr="00D17C1F">
        <w:rPr>
          <w:sz w:val="24"/>
          <w:szCs w:val="24"/>
        </w:rPr>
        <w:t xml:space="preserve"> </w:t>
      </w:r>
    </w:p>
    <w:p w14:paraId="3FCC16B4" w14:textId="77777777" w:rsidR="00A11897" w:rsidRDefault="0046366E" w:rsidP="00504038">
      <w:pPr>
        <w:pStyle w:val="ListParagraph"/>
        <w:numPr>
          <w:ilvl w:val="0"/>
          <w:numId w:val="5"/>
        </w:numPr>
        <w:jc w:val="both"/>
        <w:rPr>
          <w:sz w:val="24"/>
          <w:szCs w:val="24"/>
        </w:rPr>
      </w:pPr>
      <w:r w:rsidRPr="00504038">
        <w:rPr>
          <w:sz w:val="24"/>
          <w:szCs w:val="24"/>
        </w:rPr>
        <w:t xml:space="preserve">nodrošināt </w:t>
      </w:r>
      <w:r w:rsidR="0049791F" w:rsidRPr="00504038">
        <w:rPr>
          <w:sz w:val="24"/>
          <w:szCs w:val="24"/>
        </w:rPr>
        <w:t xml:space="preserve">ĪADT </w:t>
      </w:r>
      <w:r w:rsidR="0049791F" w:rsidRPr="00F224E2">
        <w:rPr>
          <w:sz w:val="24"/>
          <w:szCs w:val="24"/>
        </w:rPr>
        <w:t>daba</w:t>
      </w:r>
      <w:r w:rsidR="00A11897" w:rsidRPr="00F224E2">
        <w:rPr>
          <w:sz w:val="24"/>
          <w:szCs w:val="24"/>
        </w:rPr>
        <w:t>s aizsardzības plānu</w:t>
      </w:r>
      <w:r w:rsidR="00A11897" w:rsidRPr="00504038">
        <w:rPr>
          <w:sz w:val="24"/>
          <w:szCs w:val="24"/>
        </w:rPr>
        <w:t xml:space="preserve"> izstrādi un </w:t>
      </w:r>
      <w:r w:rsidR="00A11897" w:rsidRPr="00F224E2">
        <w:rPr>
          <w:sz w:val="24"/>
          <w:szCs w:val="24"/>
        </w:rPr>
        <w:t>ieviešanu</w:t>
      </w:r>
      <w:r w:rsidR="00A11897" w:rsidRPr="0049791F">
        <w:rPr>
          <w:b/>
          <w:sz w:val="24"/>
          <w:szCs w:val="24"/>
        </w:rPr>
        <w:t>,</w:t>
      </w:r>
    </w:p>
    <w:p w14:paraId="138FDCEC" w14:textId="77777777" w:rsidR="00A11897" w:rsidRPr="0049791F" w:rsidRDefault="0046366E" w:rsidP="00504038">
      <w:pPr>
        <w:pStyle w:val="ListParagraph"/>
        <w:numPr>
          <w:ilvl w:val="0"/>
          <w:numId w:val="5"/>
        </w:numPr>
        <w:jc w:val="both"/>
        <w:rPr>
          <w:b/>
          <w:sz w:val="24"/>
          <w:szCs w:val="24"/>
        </w:rPr>
      </w:pPr>
      <w:r>
        <w:rPr>
          <w:sz w:val="24"/>
          <w:szCs w:val="24"/>
        </w:rPr>
        <w:t>a</w:t>
      </w:r>
      <w:r w:rsidRPr="00A11897">
        <w:rPr>
          <w:sz w:val="24"/>
          <w:szCs w:val="24"/>
        </w:rPr>
        <w:t xml:space="preserve">tbilstoši </w:t>
      </w:r>
      <w:r w:rsidR="00A11897" w:rsidRPr="00504038">
        <w:rPr>
          <w:sz w:val="24"/>
          <w:szCs w:val="24"/>
        </w:rPr>
        <w:t xml:space="preserve">Natura 2000 apsaimniekošanas programmā noteiktajām prioritātēm </w:t>
      </w:r>
      <w:r w:rsidR="00A11897" w:rsidRPr="00F224E2">
        <w:rPr>
          <w:sz w:val="24"/>
          <w:szCs w:val="24"/>
        </w:rPr>
        <w:t xml:space="preserve">veikt  </w:t>
      </w:r>
      <w:r w:rsidR="003F7685" w:rsidRPr="00F224E2">
        <w:rPr>
          <w:sz w:val="24"/>
          <w:szCs w:val="24"/>
        </w:rPr>
        <w:t>aizsargājamo biotopu atjaunošanu.</w:t>
      </w:r>
    </w:p>
    <w:p w14:paraId="4D944962" w14:textId="492D2CB1" w:rsidR="0049791F" w:rsidRPr="003F7685" w:rsidRDefault="00C46608" w:rsidP="00504038">
      <w:pPr>
        <w:jc w:val="both"/>
        <w:rPr>
          <w:b/>
          <w:sz w:val="23"/>
          <w:szCs w:val="23"/>
        </w:rPr>
      </w:pPr>
      <w:r w:rsidRPr="00D17C1F">
        <w:rPr>
          <w:sz w:val="24"/>
          <w:szCs w:val="24"/>
        </w:rPr>
        <w:t xml:space="preserve">Līdz ar to </w:t>
      </w:r>
      <w:r w:rsidR="00504038">
        <w:rPr>
          <w:sz w:val="24"/>
          <w:szCs w:val="24"/>
        </w:rPr>
        <w:t>arī</w:t>
      </w:r>
      <w:r w:rsidR="00504038" w:rsidRPr="00D17C1F">
        <w:rPr>
          <w:sz w:val="24"/>
          <w:szCs w:val="24"/>
        </w:rPr>
        <w:t xml:space="preserve"> </w:t>
      </w:r>
      <w:r w:rsidRPr="00D17C1F">
        <w:rPr>
          <w:sz w:val="24"/>
          <w:szCs w:val="24"/>
        </w:rPr>
        <w:t xml:space="preserve">vides nozares politikas plānošanas  dokumentā </w:t>
      </w:r>
      <w:r w:rsidR="0046366E">
        <w:rPr>
          <w:sz w:val="24"/>
          <w:szCs w:val="24"/>
        </w:rPr>
        <w:sym w:font="Symbol" w:char="F02D"/>
      </w:r>
      <w:r w:rsidR="0049791F">
        <w:rPr>
          <w:sz w:val="24"/>
          <w:szCs w:val="24"/>
        </w:rPr>
        <w:t xml:space="preserve"> Vides politikas pamatnostādnēs,</w:t>
      </w:r>
      <w:r w:rsidR="0046366E">
        <w:rPr>
          <w:sz w:val="24"/>
          <w:szCs w:val="24"/>
        </w:rPr>
        <w:t xml:space="preserve"> </w:t>
      </w:r>
      <w:r w:rsidRPr="00D17C1F">
        <w:rPr>
          <w:sz w:val="24"/>
          <w:szCs w:val="24"/>
        </w:rPr>
        <w:t xml:space="preserve">ir noteikti konkrēti veicamie pasākumi, </w:t>
      </w:r>
      <w:r w:rsidR="00504038">
        <w:rPr>
          <w:sz w:val="24"/>
          <w:szCs w:val="24"/>
        </w:rPr>
        <w:t>un paredzēts to</w:t>
      </w:r>
      <w:r w:rsidR="00504038" w:rsidRPr="00D17C1F">
        <w:rPr>
          <w:sz w:val="24"/>
          <w:szCs w:val="24"/>
        </w:rPr>
        <w:t xml:space="preserve"> </w:t>
      </w:r>
      <w:r w:rsidRPr="00D17C1F">
        <w:rPr>
          <w:sz w:val="24"/>
          <w:szCs w:val="24"/>
        </w:rPr>
        <w:t>iespējam</w:t>
      </w:r>
      <w:r w:rsidR="00504038">
        <w:rPr>
          <w:sz w:val="24"/>
          <w:szCs w:val="24"/>
        </w:rPr>
        <w:t>ais</w:t>
      </w:r>
      <w:r w:rsidRPr="00D17C1F">
        <w:rPr>
          <w:sz w:val="24"/>
          <w:szCs w:val="24"/>
        </w:rPr>
        <w:t xml:space="preserve"> ieguvums</w:t>
      </w:r>
      <w:r w:rsidR="00504038">
        <w:rPr>
          <w:sz w:val="24"/>
          <w:szCs w:val="24"/>
        </w:rPr>
        <w:t>, jo p</w:t>
      </w:r>
      <w:r w:rsidR="00CB45E5">
        <w:rPr>
          <w:sz w:val="24"/>
          <w:szCs w:val="24"/>
        </w:rPr>
        <w:t>aredzēts, ka, ja p</w:t>
      </w:r>
      <w:r w:rsidR="00CB45E5" w:rsidRPr="00CB45E5">
        <w:rPr>
          <w:sz w:val="24"/>
          <w:szCs w:val="24"/>
        </w:rPr>
        <w:t xml:space="preserve">iesaistīto finanšu līdzekļu apjoms ES nozīmes aizsargājamo dabas teritoriju apsaimniekošanai indikatīvi sasniedz 50 Euro/ha/gadā, </w:t>
      </w:r>
      <w:r w:rsidR="00CB45E5">
        <w:rPr>
          <w:sz w:val="24"/>
          <w:szCs w:val="24"/>
        </w:rPr>
        <w:t>tas</w:t>
      </w:r>
      <w:r w:rsidR="00CB45E5" w:rsidRPr="00CB45E5">
        <w:rPr>
          <w:sz w:val="24"/>
          <w:szCs w:val="24"/>
        </w:rPr>
        <w:t xml:space="preserve"> </w:t>
      </w:r>
      <w:r w:rsidR="00CB45E5" w:rsidRPr="0049791F">
        <w:rPr>
          <w:b/>
          <w:sz w:val="24"/>
          <w:szCs w:val="24"/>
        </w:rPr>
        <w:t>nodrošina aizsargājamo dabas vērtību saglabāšanos</w:t>
      </w:r>
      <w:r w:rsidR="00CB45E5" w:rsidRPr="00CB45E5">
        <w:rPr>
          <w:sz w:val="24"/>
          <w:szCs w:val="24"/>
        </w:rPr>
        <w:t xml:space="preserve"> </w:t>
      </w:r>
      <w:r w:rsidR="00CB45E5" w:rsidRPr="003F7685">
        <w:rPr>
          <w:b/>
          <w:sz w:val="24"/>
          <w:szCs w:val="24"/>
        </w:rPr>
        <w:t xml:space="preserve">un vietējās uzņēmējdarbības attīstību.   </w:t>
      </w:r>
    </w:p>
    <w:p w14:paraId="4CD01A6E" w14:textId="18B21F7B" w:rsidR="00C46608" w:rsidRPr="00D17C1F" w:rsidRDefault="00504038" w:rsidP="00504038">
      <w:pPr>
        <w:shd w:val="clear" w:color="auto" w:fill="FFFFFF" w:themeFill="background1"/>
        <w:spacing w:after="120"/>
        <w:jc w:val="both"/>
        <w:rPr>
          <w:rFonts w:eastAsia="Calibri"/>
          <w:bCs/>
          <w:sz w:val="24"/>
          <w:szCs w:val="24"/>
        </w:rPr>
      </w:pPr>
      <w:r>
        <w:rPr>
          <w:rFonts w:eastAsia="Calibri"/>
          <w:bCs/>
          <w:sz w:val="24"/>
          <w:szCs w:val="24"/>
        </w:rPr>
        <w:t>Ņemot vērā minēto secināms</w:t>
      </w:r>
      <w:r w:rsidR="0049791F">
        <w:rPr>
          <w:rFonts w:eastAsia="Calibri"/>
          <w:bCs/>
          <w:sz w:val="24"/>
          <w:szCs w:val="24"/>
        </w:rPr>
        <w:t>,</w:t>
      </w:r>
      <w:r>
        <w:rPr>
          <w:rFonts w:eastAsia="Calibri"/>
          <w:bCs/>
          <w:sz w:val="24"/>
          <w:szCs w:val="24"/>
        </w:rPr>
        <w:t xml:space="preserve"> ka</w:t>
      </w:r>
      <w:r w:rsidR="0049791F">
        <w:rPr>
          <w:rFonts w:eastAsia="Calibri"/>
          <w:bCs/>
          <w:sz w:val="24"/>
          <w:szCs w:val="24"/>
        </w:rPr>
        <w:t xml:space="preserve"> </w:t>
      </w:r>
      <w:r w:rsidR="00C46608" w:rsidRPr="00D17C1F">
        <w:rPr>
          <w:rFonts w:eastAsia="Calibri"/>
          <w:bCs/>
          <w:sz w:val="24"/>
          <w:szCs w:val="24"/>
        </w:rPr>
        <w:t xml:space="preserve">Latvijas apņemšanās un līdz ar to starptautiskās saistības īstenot </w:t>
      </w:r>
      <w:r w:rsidR="008A1BE9">
        <w:rPr>
          <w:rFonts w:eastAsia="Calibri"/>
          <w:bCs/>
          <w:sz w:val="24"/>
          <w:szCs w:val="24"/>
        </w:rPr>
        <w:t>minētos 5.4.1.</w:t>
      </w:r>
      <w:r w:rsidR="006D6183">
        <w:rPr>
          <w:rFonts w:eastAsia="Calibri"/>
          <w:bCs/>
          <w:sz w:val="24"/>
          <w:szCs w:val="24"/>
        </w:rPr>
        <w:t>SAM</w:t>
      </w:r>
      <w:r w:rsidR="006D6183" w:rsidRPr="00D17C1F">
        <w:rPr>
          <w:rFonts w:eastAsia="Calibri"/>
          <w:bCs/>
          <w:sz w:val="24"/>
          <w:szCs w:val="24"/>
        </w:rPr>
        <w:t xml:space="preserve"> </w:t>
      </w:r>
      <w:r w:rsidR="00C46608" w:rsidRPr="00D17C1F">
        <w:rPr>
          <w:rFonts w:eastAsia="Calibri"/>
          <w:bCs/>
          <w:sz w:val="24"/>
          <w:szCs w:val="24"/>
        </w:rPr>
        <w:t xml:space="preserve">pasākumus </w:t>
      </w:r>
      <w:r w:rsidR="00C46608" w:rsidRPr="0049791F">
        <w:rPr>
          <w:rFonts w:eastAsia="Calibri"/>
          <w:b/>
          <w:bCs/>
          <w:sz w:val="24"/>
          <w:szCs w:val="24"/>
        </w:rPr>
        <w:t xml:space="preserve">ir </w:t>
      </w:r>
      <w:r w:rsidR="00250914" w:rsidRPr="008A1BE9">
        <w:rPr>
          <w:rFonts w:eastAsia="Calibri"/>
          <w:b/>
          <w:bCs/>
          <w:sz w:val="24"/>
          <w:szCs w:val="24"/>
        </w:rPr>
        <w:t>noteikta</w:t>
      </w:r>
      <w:r w:rsidR="008A1BE9" w:rsidRPr="008A1BE9">
        <w:rPr>
          <w:rFonts w:eastAsia="Calibri"/>
          <w:b/>
          <w:bCs/>
          <w:sz w:val="24"/>
          <w:szCs w:val="24"/>
        </w:rPr>
        <w:t xml:space="preserve"> un atbilstoša gan</w:t>
      </w:r>
      <w:r w:rsidR="00250914" w:rsidRPr="008A1BE9">
        <w:rPr>
          <w:rFonts w:eastAsia="Calibri"/>
          <w:b/>
          <w:bCs/>
          <w:sz w:val="24"/>
          <w:szCs w:val="24"/>
        </w:rPr>
        <w:t xml:space="preserve"> </w:t>
      </w:r>
      <w:r w:rsidR="008A1BE9" w:rsidRPr="008A1BE9">
        <w:rPr>
          <w:rFonts w:eastAsia="Calibri"/>
          <w:b/>
          <w:bCs/>
          <w:sz w:val="24"/>
          <w:szCs w:val="24"/>
        </w:rPr>
        <w:t xml:space="preserve">būtiskākajiem </w:t>
      </w:r>
      <w:r w:rsidR="00C46608" w:rsidRPr="008A1BE9">
        <w:rPr>
          <w:rFonts w:eastAsia="Calibri"/>
          <w:b/>
          <w:bCs/>
          <w:sz w:val="24"/>
          <w:szCs w:val="24"/>
        </w:rPr>
        <w:t>nacionālā</w:t>
      </w:r>
      <w:r w:rsidR="008A1BE9" w:rsidRPr="008A1BE9">
        <w:rPr>
          <w:rFonts w:eastAsia="Calibri"/>
          <w:b/>
          <w:bCs/>
          <w:sz w:val="24"/>
          <w:szCs w:val="24"/>
        </w:rPr>
        <w:t>, gan ES</w:t>
      </w:r>
      <w:r w:rsidR="00C46608" w:rsidRPr="008A1BE9">
        <w:rPr>
          <w:rFonts w:eastAsia="Calibri"/>
          <w:b/>
          <w:bCs/>
          <w:sz w:val="24"/>
          <w:szCs w:val="24"/>
        </w:rPr>
        <w:t xml:space="preserve"> līmeņa plānošanas dokument</w:t>
      </w:r>
      <w:r w:rsidR="008A1BE9" w:rsidRPr="008A1BE9">
        <w:rPr>
          <w:rFonts w:eastAsia="Calibri"/>
          <w:b/>
          <w:bCs/>
          <w:sz w:val="24"/>
          <w:szCs w:val="24"/>
        </w:rPr>
        <w:t>iem</w:t>
      </w:r>
      <w:r w:rsidR="00C46608" w:rsidRPr="00F224E2">
        <w:rPr>
          <w:rFonts w:eastAsia="Calibri"/>
          <w:b/>
          <w:bCs/>
          <w:sz w:val="24"/>
          <w:szCs w:val="24"/>
        </w:rPr>
        <w:t xml:space="preserve">, </w:t>
      </w:r>
      <w:r w:rsidR="008A1BE9" w:rsidRPr="00F224E2">
        <w:rPr>
          <w:rFonts w:eastAsia="Calibri"/>
          <w:b/>
          <w:bCs/>
          <w:sz w:val="24"/>
          <w:szCs w:val="24"/>
        </w:rPr>
        <w:t>radot tiesisko</w:t>
      </w:r>
      <w:r w:rsidR="008A1BE9">
        <w:rPr>
          <w:rFonts w:eastAsia="Calibri"/>
          <w:b/>
          <w:bCs/>
          <w:sz w:val="24"/>
          <w:szCs w:val="24"/>
        </w:rPr>
        <w:t xml:space="preserve"> pamatu</w:t>
      </w:r>
      <w:r w:rsidR="00C46608" w:rsidRPr="0049791F">
        <w:rPr>
          <w:rFonts w:eastAsia="Calibri"/>
          <w:b/>
          <w:bCs/>
          <w:sz w:val="24"/>
          <w:szCs w:val="24"/>
        </w:rPr>
        <w:t xml:space="preserve"> plānotajām ES fondu investīcijām</w:t>
      </w:r>
      <w:r w:rsidR="00C46608" w:rsidRPr="00D17C1F">
        <w:rPr>
          <w:rFonts w:eastAsia="Calibri"/>
          <w:bCs/>
          <w:sz w:val="24"/>
          <w:szCs w:val="24"/>
        </w:rPr>
        <w:t xml:space="preserve"> un </w:t>
      </w:r>
      <w:r w:rsidR="008A1BE9" w:rsidRPr="00D17C1F">
        <w:rPr>
          <w:rFonts w:eastAsia="Calibri"/>
          <w:bCs/>
          <w:sz w:val="24"/>
          <w:szCs w:val="24"/>
        </w:rPr>
        <w:t>Partnerības līgum</w:t>
      </w:r>
      <w:r w:rsidR="008A1BE9">
        <w:rPr>
          <w:rFonts w:eastAsia="Calibri"/>
          <w:bCs/>
          <w:sz w:val="24"/>
          <w:szCs w:val="24"/>
        </w:rPr>
        <w:t>ā</w:t>
      </w:r>
      <w:r w:rsidR="008A1BE9" w:rsidRPr="00D17C1F">
        <w:rPr>
          <w:rFonts w:eastAsia="Calibri"/>
          <w:bCs/>
          <w:sz w:val="24"/>
          <w:szCs w:val="24"/>
        </w:rPr>
        <w:t xml:space="preserve"> un </w:t>
      </w:r>
      <w:r w:rsidR="008A1BE9">
        <w:rPr>
          <w:rFonts w:eastAsia="Calibri"/>
          <w:bCs/>
          <w:sz w:val="24"/>
          <w:szCs w:val="24"/>
        </w:rPr>
        <w:t>Darbības programmā noteiktajiem</w:t>
      </w:r>
      <w:r w:rsidR="008A1BE9" w:rsidRPr="00D17C1F">
        <w:rPr>
          <w:rFonts w:eastAsia="Calibri"/>
          <w:bCs/>
          <w:sz w:val="24"/>
          <w:szCs w:val="24"/>
        </w:rPr>
        <w:t xml:space="preserve"> </w:t>
      </w:r>
      <w:r w:rsidR="00C46608" w:rsidRPr="00D17C1F">
        <w:rPr>
          <w:rFonts w:eastAsia="Calibri"/>
          <w:bCs/>
          <w:sz w:val="24"/>
          <w:szCs w:val="24"/>
        </w:rPr>
        <w:t>sasniedzamajiem mērķiem 2014.</w:t>
      </w:r>
      <w:r w:rsidR="0046366E">
        <w:rPr>
          <w:rFonts w:eastAsia="Calibri"/>
          <w:bCs/>
          <w:sz w:val="24"/>
          <w:szCs w:val="24"/>
        </w:rPr>
        <w:sym w:font="Symbol" w:char="F02D"/>
      </w:r>
      <w:r w:rsidR="00C46608" w:rsidRPr="00D17C1F">
        <w:rPr>
          <w:rFonts w:eastAsia="Calibri"/>
          <w:bCs/>
          <w:sz w:val="24"/>
          <w:szCs w:val="24"/>
        </w:rPr>
        <w:t>2020.gada plānošanas periodā</w:t>
      </w:r>
      <w:r w:rsidR="008A1BE9">
        <w:rPr>
          <w:rFonts w:eastAsia="Calibri"/>
          <w:bCs/>
          <w:sz w:val="24"/>
          <w:szCs w:val="24"/>
        </w:rPr>
        <w:t>.</w:t>
      </w:r>
    </w:p>
    <w:p w14:paraId="6692C207" w14:textId="77777777" w:rsidR="00C46608" w:rsidRDefault="00C46608" w:rsidP="00D54118">
      <w:pPr>
        <w:pStyle w:val="ListParagraph"/>
        <w:spacing w:before="120"/>
        <w:ind w:left="1569"/>
        <w:jc w:val="both"/>
        <w:rPr>
          <w:b/>
          <w:bCs/>
          <w:sz w:val="24"/>
          <w:szCs w:val="24"/>
        </w:rPr>
      </w:pPr>
    </w:p>
    <w:p w14:paraId="272A7F1B" w14:textId="77777777" w:rsidR="00D54118" w:rsidRPr="00370488" w:rsidRDefault="00D54118" w:rsidP="00BD4A67">
      <w:pPr>
        <w:pStyle w:val="Heading2"/>
        <w:numPr>
          <w:ilvl w:val="1"/>
          <w:numId w:val="19"/>
        </w:numPr>
        <w:ind w:left="426"/>
        <w:jc w:val="center"/>
      </w:pPr>
      <w:bookmarkStart w:id="5" w:name="_Toc451340587"/>
      <w:r w:rsidRPr="00370488">
        <w:t>P</w:t>
      </w:r>
      <w:r w:rsidR="009E2B18" w:rsidRPr="00370488">
        <w:t>rioritārā rīcības plān</w:t>
      </w:r>
      <w:r w:rsidR="00536D9D" w:rsidRPr="00370488">
        <w:t>a</w:t>
      </w:r>
      <w:r w:rsidR="009E2B18" w:rsidRPr="00370488">
        <w:t xml:space="preserve"> </w:t>
      </w:r>
      <w:r w:rsidR="00572688" w:rsidRPr="00370488">
        <w:t xml:space="preserve">Natura 2000 teritorijām </w:t>
      </w:r>
      <w:r w:rsidR="009E2B18" w:rsidRPr="00370488">
        <w:t>2014</w:t>
      </w:r>
      <w:r w:rsidR="009D2DDF" w:rsidRPr="00370488">
        <w:t>.</w:t>
      </w:r>
      <w:r w:rsidR="009D2DDF" w:rsidRPr="00370488">
        <w:sym w:font="Symbol" w:char="F02D"/>
      </w:r>
      <w:r w:rsidR="009E2B18" w:rsidRPr="00370488">
        <w:t>2020</w:t>
      </w:r>
      <w:r w:rsidR="009D2DDF" w:rsidRPr="00370488">
        <w:t>.</w:t>
      </w:r>
      <w:r w:rsidR="009E2B18" w:rsidRPr="00370488">
        <w:t>gadam</w:t>
      </w:r>
      <w:r w:rsidR="0076747D" w:rsidRPr="00370488">
        <w:t xml:space="preserve"> </w:t>
      </w:r>
      <w:r w:rsidR="00536D9D" w:rsidRPr="00370488">
        <w:t>lom</w:t>
      </w:r>
      <w:r w:rsidRPr="00370488">
        <w:t>a</w:t>
      </w:r>
      <w:r w:rsidR="00536D9D" w:rsidRPr="00370488">
        <w:t xml:space="preserve"> bioloģiskās daudzveidības aizsardzības plānošanā</w:t>
      </w:r>
      <w:bookmarkEnd w:id="5"/>
    </w:p>
    <w:p w14:paraId="245AEC40" w14:textId="77777777" w:rsidR="0008343E" w:rsidRDefault="0008343E" w:rsidP="0008343E">
      <w:pPr>
        <w:pStyle w:val="ListParagraph"/>
        <w:spacing w:before="120"/>
        <w:ind w:left="1569"/>
        <w:jc w:val="both"/>
        <w:rPr>
          <w:b/>
          <w:bCs/>
          <w:sz w:val="24"/>
          <w:szCs w:val="24"/>
        </w:rPr>
      </w:pPr>
    </w:p>
    <w:p w14:paraId="064C20A7" w14:textId="2B3487B8" w:rsidR="00050919" w:rsidRPr="00050919" w:rsidRDefault="00050919" w:rsidP="00F224E2">
      <w:pPr>
        <w:suppressAutoHyphens/>
        <w:jc w:val="both"/>
        <w:rPr>
          <w:sz w:val="24"/>
          <w:szCs w:val="24"/>
          <w:lang w:eastAsia="en-GB"/>
        </w:rPr>
      </w:pPr>
      <w:r w:rsidRPr="00050919">
        <w:rPr>
          <w:sz w:val="24"/>
          <w:szCs w:val="24"/>
        </w:rPr>
        <w:t>Darbības programmas</w:t>
      </w:r>
      <w:r w:rsidR="00370488">
        <w:rPr>
          <w:sz w:val="24"/>
          <w:szCs w:val="24"/>
        </w:rPr>
        <w:t xml:space="preserve"> “Izaugsme un nodarbinātība”</w:t>
      </w:r>
      <w:r w:rsidRPr="00050919">
        <w:rPr>
          <w:sz w:val="24"/>
          <w:szCs w:val="24"/>
        </w:rPr>
        <w:t xml:space="preserve"> 440.pun</w:t>
      </w:r>
      <w:r w:rsidR="009D2DDF">
        <w:rPr>
          <w:sz w:val="24"/>
          <w:szCs w:val="24"/>
        </w:rPr>
        <w:t>k</w:t>
      </w:r>
      <w:r w:rsidRPr="00050919">
        <w:rPr>
          <w:sz w:val="24"/>
          <w:szCs w:val="24"/>
        </w:rPr>
        <w:t xml:space="preserve">tā ir noteikts, ka plānotie pasākumi Natura 2000 teritorijās ir paredzēti saskaņā ar Natura 2000 teritoriju </w:t>
      </w:r>
      <w:r w:rsidR="009D2DDF">
        <w:rPr>
          <w:sz w:val="24"/>
          <w:szCs w:val="24"/>
        </w:rPr>
        <w:t>P</w:t>
      </w:r>
      <w:r w:rsidR="009D2DDF" w:rsidRPr="00050919">
        <w:rPr>
          <w:sz w:val="24"/>
          <w:szCs w:val="24"/>
        </w:rPr>
        <w:t xml:space="preserve">rioritāro </w:t>
      </w:r>
      <w:r w:rsidRPr="00050919">
        <w:rPr>
          <w:sz w:val="24"/>
          <w:szCs w:val="24"/>
        </w:rPr>
        <w:t xml:space="preserve">rīcību </w:t>
      </w:r>
      <w:r w:rsidR="009D2DDF" w:rsidRPr="00050919">
        <w:rPr>
          <w:sz w:val="24"/>
          <w:szCs w:val="24"/>
        </w:rPr>
        <w:t>p</w:t>
      </w:r>
      <w:r w:rsidR="007066D0">
        <w:rPr>
          <w:sz w:val="24"/>
          <w:szCs w:val="24"/>
        </w:rPr>
        <w:t>rogrammu</w:t>
      </w:r>
      <w:r w:rsidR="009D2DDF" w:rsidRPr="00050919">
        <w:rPr>
          <w:sz w:val="24"/>
          <w:szCs w:val="24"/>
        </w:rPr>
        <w:t xml:space="preserve"> </w:t>
      </w:r>
      <w:r w:rsidRPr="00050919">
        <w:rPr>
          <w:sz w:val="24"/>
          <w:szCs w:val="24"/>
        </w:rPr>
        <w:t>(</w:t>
      </w:r>
      <w:r w:rsidR="0049791F">
        <w:rPr>
          <w:sz w:val="24"/>
          <w:szCs w:val="24"/>
        </w:rPr>
        <w:t xml:space="preserve">turpmāk </w:t>
      </w:r>
      <w:r w:rsidR="00250914">
        <w:rPr>
          <w:sz w:val="24"/>
          <w:szCs w:val="24"/>
        </w:rPr>
        <w:sym w:font="Symbol" w:char="F02D"/>
      </w:r>
      <w:r w:rsidR="0049791F">
        <w:rPr>
          <w:sz w:val="24"/>
          <w:szCs w:val="24"/>
        </w:rPr>
        <w:t xml:space="preserve"> </w:t>
      </w:r>
      <w:r w:rsidRPr="00F224E2">
        <w:rPr>
          <w:sz w:val="24"/>
          <w:szCs w:val="24"/>
        </w:rPr>
        <w:t>PAF</w:t>
      </w:r>
      <w:r w:rsidRPr="00050919">
        <w:rPr>
          <w:sz w:val="24"/>
          <w:szCs w:val="24"/>
        </w:rPr>
        <w:t xml:space="preserve">) un tiks īstenoti saskaņā ar dabas aizsardzības plānos noteikto. </w:t>
      </w:r>
      <w:r w:rsidRPr="00050919">
        <w:rPr>
          <w:rFonts w:eastAsia="+mn-ea"/>
          <w:color w:val="000000"/>
          <w:sz w:val="24"/>
          <w:szCs w:val="24"/>
          <w:lang w:eastAsia="en-GB"/>
        </w:rPr>
        <w:t xml:space="preserve">PAF ir noteiktas prioritātes ES nozīmes aizsargājamo biotopu un sugu aizsardzībai, balstoties uz </w:t>
      </w:r>
      <w:r w:rsidRPr="007066D0">
        <w:rPr>
          <w:rFonts w:eastAsia="+mn-ea"/>
          <w:color w:val="000000"/>
          <w:sz w:val="24"/>
          <w:szCs w:val="24"/>
          <w:lang w:eastAsia="en-GB"/>
        </w:rPr>
        <w:t xml:space="preserve">Eiropas </w:t>
      </w:r>
      <w:r w:rsidR="00250914">
        <w:rPr>
          <w:rFonts w:eastAsia="+mn-ea"/>
          <w:color w:val="000000"/>
          <w:sz w:val="24"/>
          <w:szCs w:val="24"/>
          <w:lang w:eastAsia="en-GB"/>
        </w:rPr>
        <w:t xml:space="preserve">Savienības </w:t>
      </w:r>
      <w:r w:rsidRPr="007066D0">
        <w:rPr>
          <w:rFonts w:eastAsia="+mn-ea"/>
          <w:color w:val="000000"/>
          <w:sz w:val="24"/>
          <w:szCs w:val="24"/>
          <w:lang w:eastAsia="en-GB"/>
        </w:rPr>
        <w:t>bioloģiskās daudzveidības stratēģiju</w:t>
      </w:r>
      <w:r w:rsidR="00370488">
        <w:rPr>
          <w:rFonts w:eastAsia="+mn-ea"/>
          <w:color w:val="000000"/>
          <w:sz w:val="24"/>
          <w:szCs w:val="24"/>
          <w:lang w:eastAsia="en-GB"/>
        </w:rPr>
        <w:t xml:space="preserve"> un tas ir</w:t>
      </w:r>
      <w:r w:rsidRPr="00050919">
        <w:rPr>
          <w:rFonts w:eastAsia="+mn-ea"/>
          <w:color w:val="000000"/>
          <w:sz w:val="24"/>
          <w:szCs w:val="24"/>
          <w:lang w:eastAsia="en-GB"/>
        </w:rPr>
        <w:t xml:space="preserve"> nacionālā līmeņa stratēģiskais dokuments, kurā </w:t>
      </w:r>
      <w:r w:rsidRPr="00050919">
        <w:rPr>
          <w:rFonts w:eastAsia="+mn-ea"/>
          <w:color w:val="000000"/>
          <w:sz w:val="24"/>
          <w:szCs w:val="24"/>
          <w:lang w:eastAsia="en-GB"/>
        </w:rPr>
        <w:lastRenderedPageBreak/>
        <w:t xml:space="preserve">Latvija kā ES dalībvalsts deklarējusi savas prioritātes bioloģiskās daudzveidības saglabāšanai, pamatojoties arī uz </w:t>
      </w:r>
      <w:r w:rsidR="000D790C" w:rsidRPr="0085348A">
        <w:rPr>
          <w:iCs/>
          <w:sz w:val="24"/>
          <w:szCs w:val="24"/>
        </w:rPr>
        <w:t>un Direktīvas 92/43/</w:t>
      </w:r>
      <w:r w:rsidR="000D790C" w:rsidRPr="000D790C">
        <w:rPr>
          <w:iCs/>
          <w:sz w:val="24"/>
          <w:szCs w:val="24"/>
        </w:rPr>
        <w:t>EEK</w:t>
      </w:r>
      <w:r w:rsidR="000D790C" w:rsidRPr="000D790C">
        <w:rPr>
          <w:sz w:val="24"/>
          <w:szCs w:val="24"/>
        </w:rPr>
        <w:t xml:space="preserve"> </w:t>
      </w:r>
      <w:r w:rsidR="00E8259B" w:rsidRPr="000D790C">
        <w:rPr>
          <w:rFonts w:eastAsia="+mn-ea"/>
          <w:color w:val="000000"/>
          <w:sz w:val="24"/>
          <w:szCs w:val="24"/>
          <w:lang w:eastAsia="en-GB"/>
        </w:rPr>
        <w:t>17.panta</w:t>
      </w:r>
      <w:r w:rsidRPr="000D790C">
        <w:rPr>
          <w:rFonts w:eastAsia="+mn-ea"/>
          <w:color w:val="000000"/>
          <w:sz w:val="24"/>
          <w:szCs w:val="24"/>
          <w:lang w:eastAsia="en-GB"/>
        </w:rPr>
        <w:t xml:space="preserve"> un </w:t>
      </w:r>
      <w:r w:rsidR="000D790C" w:rsidRPr="000D790C">
        <w:rPr>
          <w:iCs/>
          <w:sz w:val="24"/>
          <w:szCs w:val="24"/>
        </w:rPr>
        <w:t>Direktīvas</w:t>
      </w:r>
      <w:r w:rsidR="000D790C" w:rsidRPr="0085348A">
        <w:rPr>
          <w:iCs/>
          <w:sz w:val="24"/>
          <w:szCs w:val="24"/>
        </w:rPr>
        <w:t xml:space="preserve"> 2009/147</w:t>
      </w:r>
      <w:r w:rsidR="000D790C">
        <w:rPr>
          <w:iCs/>
          <w:sz w:val="24"/>
          <w:szCs w:val="24"/>
        </w:rPr>
        <w:t>/</w:t>
      </w:r>
      <w:r w:rsidR="000D790C" w:rsidRPr="0085348A">
        <w:rPr>
          <w:iCs/>
          <w:sz w:val="24"/>
          <w:szCs w:val="24"/>
        </w:rPr>
        <w:t xml:space="preserve">EK </w:t>
      </w:r>
      <w:r w:rsidR="00E8259B" w:rsidRPr="007066D0">
        <w:rPr>
          <w:rFonts w:eastAsia="+mn-ea"/>
          <w:color w:val="000000"/>
          <w:sz w:val="24"/>
          <w:szCs w:val="24"/>
          <w:lang w:eastAsia="en-GB"/>
        </w:rPr>
        <w:t>12</w:t>
      </w:r>
      <w:r w:rsidR="00E8259B">
        <w:rPr>
          <w:rFonts w:eastAsia="+mn-ea"/>
          <w:color w:val="000000"/>
          <w:sz w:val="24"/>
          <w:szCs w:val="24"/>
          <w:lang w:eastAsia="en-GB"/>
        </w:rPr>
        <w:t>.panta</w:t>
      </w:r>
      <w:r w:rsidRPr="00050919">
        <w:rPr>
          <w:rFonts w:eastAsia="+mn-ea"/>
          <w:color w:val="000000"/>
          <w:sz w:val="24"/>
          <w:szCs w:val="24"/>
          <w:lang w:eastAsia="en-GB"/>
        </w:rPr>
        <w:t xml:space="preserve"> ziņojumiem</w:t>
      </w:r>
      <w:r w:rsidR="00370488">
        <w:rPr>
          <w:rFonts w:eastAsia="+mn-ea"/>
          <w:color w:val="000000"/>
          <w:sz w:val="24"/>
          <w:szCs w:val="24"/>
          <w:lang w:eastAsia="en-GB"/>
        </w:rPr>
        <w:t>. Minētā programma</w:t>
      </w:r>
      <w:r w:rsidRPr="00050919">
        <w:rPr>
          <w:rFonts w:eastAsia="+mn-ea"/>
          <w:color w:val="000000"/>
          <w:sz w:val="24"/>
          <w:szCs w:val="24"/>
          <w:lang w:eastAsia="en-GB"/>
        </w:rPr>
        <w:t xml:space="preserve"> </w:t>
      </w:r>
      <w:r w:rsidR="00370488">
        <w:rPr>
          <w:rFonts w:eastAsia="+mn-ea"/>
          <w:color w:val="000000"/>
          <w:sz w:val="24"/>
          <w:szCs w:val="24"/>
          <w:lang w:eastAsia="en-GB"/>
        </w:rPr>
        <w:t>arī</w:t>
      </w:r>
      <w:r w:rsidRPr="00050919">
        <w:rPr>
          <w:rFonts w:eastAsia="+mn-ea"/>
          <w:color w:val="000000"/>
          <w:sz w:val="24"/>
          <w:szCs w:val="24"/>
          <w:lang w:eastAsia="en-GB"/>
        </w:rPr>
        <w:t xml:space="preserve"> kalpo kā pamats turpmāko</w:t>
      </w:r>
      <w:r w:rsidRPr="00050919">
        <w:rPr>
          <w:b/>
          <w:sz w:val="24"/>
          <w:szCs w:val="24"/>
        </w:rPr>
        <w:t xml:space="preserve"> rīcību plānošanai un </w:t>
      </w:r>
      <w:r w:rsidR="00370488">
        <w:rPr>
          <w:b/>
          <w:sz w:val="24"/>
          <w:szCs w:val="24"/>
        </w:rPr>
        <w:t>to prioritāšu noteikšanai</w:t>
      </w:r>
      <w:r w:rsidRPr="00050919">
        <w:rPr>
          <w:b/>
          <w:sz w:val="24"/>
          <w:szCs w:val="24"/>
        </w:rPr>
        <w:t>, t.</w:t>
      </w:r>
      <w:r w:rsidR="00250914">
        <w:rPr>
          <w:b/>
          <w:sz w:val="24"/>
          <w:szCs w:val="24"/>
        </w:rPr>
        <w:t> </w:t>
      </w:r>
      <w:r w:rsidRPr="00050919">
        <w:rPr>
          <w:b/>
          <w:sz w:val="24"/>
          <w:szCs w:val="24"/>
        </w:rPr>
        <w:t>sk. ES fondu apguvē dabas aizsardzības jomā.</w:t>
      </w:r>
    </w:p>
    <w:p w14:paraId="318D59FF" w14:textId="101CD54F" w:rsidR="00050919" w:rsidRPr="00370488" w:rsidRDefault="00050919" w:rsidP="00F224E2">
      <w:pPr>
        <w:jc w:val="both"/>
        <w:rPr>
          <w:rFonts w:eastAsia="+mn-ea" w:cs="Arial"/>
          <w:color w:val="000000"/>
          <w:kern w:val="24"/>
          <w:sz w:val="24"/>
          <w:szCs w:val="24"/>
        </w:rPr>
      </w:pPr>
      <w:r w:rsidRPr="00EF4481">
        <w:rPr>
          <w:sz w:val="24"/>
          <w:szCs w:val="24"/>
        </w:rPr>
        <w:t xml:space="preserve">PAF ietver tā izstrādes brīdī aktuālo </w:t>
      </w:r>
      <w:r w:rsidRPr="00EF4481">
        <w:rPr>
          <w:rFonts w:eastAsia="+mn-ea" w:cs="Arial"/>
          <w:color w:val="000000"/>
          <w:kern w:val="24"/>
          <w:sz w:val="24"/>
          <w:szCs w:val="24"/>
        </w:rPr>
        <w:t xml:space="preserve">publicēto </w:t>
      </w:r>
      <w:r w:rsidR="007066D0" w:rsidRPr="00050919">
        <w:rPr>
          <w:rFonts w:eastAsia="+mn-ea"/>
          <w:color w:val="000000"/>
          <w:sz w:val="24"/>
          <w:szCs w:val="24"/>
          <w:lang w:eastAsia="en-GB"/>
        </w:rPr>
        <w:t xml:space="preserve">ES nozīmes aizsargājamo </w:t>
      </w:r>
      <w:r w:rsidRPr="00EF4481">
        <w:rPr>
          <w:rFonts w:eastAsia="+mn-ea" w:cs="Arial"/>
          <w:color w:val="000000"/>
          <w:kern w:val="24"/>
          <w:sz w:val="24"/>
          <w:szCs w:val="24"/>
        </w:rPr>
        <w:t>sugu un biotopu stāvokļa vērtējumu (2007</w:t>
      </w:r>
      <w:r w:rsidR="00250914">
        <w:rPr>
          <w:rFonts w:eastAsia="+mn-ea" w:cs="Arial"/>
          <w:color w:val="000000"/>
          <w:kern w:val="24"/>
          <w:sz w:val="24"/>
          <w:szCs w:val="24"/>
        </w:rPr>
        <w:t>.</w:t>
      </w:r>
      <w:r w:rsidR="00182114">
        <w:rPr>
          <w:rFonts w:eastAsia="+mn-ea" w:cs="Arial"/>
          <w:color w:val="000000"/>
          <w:kern w:val="24"/>
          <w:sz w:val="24"/>
          <w:szCs w:val="24"/>
        </w:rPr>
        <w:t> gads</w:t>
      </w:r>
      <w:r w:rsidRPr="00EF4481">
        <w:rPr>
          <w:rFonts w:eastAsia="+mn-ea" w:cs="Arial"/>
          <w:color w:val="000000"/>
          <w:kern w:val="24"/>
          <w:sz w:val="24"/>
          <w:szCs w:val="24"/>
        </w:rPr>
        <w:t>), juridisko kontekstu, statistiku par dabas</w:t>
      </w:r>
      <w:r w:rsidRPr="00050919">
        <w:rPr>
          <w:rFonts w:eastAsia="+mn-ea" w:cs="Arial"/>
          <w:color w:val="000000"/>
          <w:kern w:val="24"/>
          <w:sz w:val="24"/>
          <w:szCs w:val="24"/>
        </w:rPr>
        <w:t xml:space="preserve"> aizsardzības plāniem teritorijas </w:t>
      </w:r>
      <w:r w:rsidRPr="00050919">
        <w:rPr>
          <w:rFonts w:eastAsia="+mn-ea" w:cs="Arial"/>
          <w:kern w:val="24"/>
          <w:sz w:val="24"/>
          <w:szCs w:val="24"/>
        </w:rPr>
        <w:t>kontekstā, aplēses par nepieciešamo finansējumu Natura 2000 teritoriju aizsardzības un apsaimniekošanas nodrošināšanai,</w:t>
      </w:r>
      <w:r w:rsidR="00370488">
        <w:rPr>
          <w:rFonts w:eastAsia="+mn-ea" w:cs="Arial"/>
          <w:kern w:val="24"/>
          <w:sz w:val="24"/>
          <w:szCs w:val="24"/>
        </w:rPr>
        <w:t xml:space="preserve"> kā arī</w:t>
      </w:r>
      <w:r w:rsidRPr="00050919">
        <w:rPr>
          <w:rFonts w:eastAsia="+mn-ea" w:cs="Arial"/>
          <w:kern w:val="24"/>
          <w:sz w:val="24"/>
          <w:szCs w:val="24"/>
        </w:rPr>
        <w:t xml:space="preserve"> priori</w:t>
      </w:r>
      <w:r w:rsidRPr="00050919">
        <w:rPr>
          <w:rFonts w:eastAsia="+mn-ea" w:cs="Arial"/>
          <w:color w:val="000000"/>
          <w:kern w:val="24"/>
          <w:sz w:val="24"/>
          <w:szCs w:val="24"/>
        </w:rPr>
        <w:t xml:space="preserve">tāros apsaimniekošanas pasākumus pa galvenajiem ekosistēmu veidiem </w:t>
      </w:r>
      <w:r w:rsidR="00370488">
        <w:rPr>
          <w:rFonts w:eastAsia="+mn-ea" w:cs="Arial"/>
          <w:color w:val="000000"/>
          <w:kern w:val="24"/>
          <w:sz w:val="24"/>
          <w:szCs w:val="24"/>
        </w:rPr>
        <w:t>un citu būtiskāko informāciju. Papildus</w:t>
      </w:r>
      <w:r w:rsidR="000E71A7">
        <w:rPr>
          <w:rFonts w:eastAsia="+mn-ea" w:cs="Arial"/>
          <w:color w:val="000000"/>
          <w:kern w:val="24"/>
          <w:sz w:val="24"/>
          <w:szCs w:val="24"/>
        </w:rPr>
        <w:t xml:space="preserve"> </w:t>
      </w:r>
      <w:r w:rsidR="00562304">
        <w:rPr>
          <w:rFonts w:eastAsia="+mn-ea" w:cs="Arial"/>
          <w:color w:val="000000"/>
          <w:kern w:val="24"/>
          <w:sz w:val="24"/>
          <w:szCs w:val="24"/>
        </w:rPr>
        <w:t xml:space="preserve">PAF paredzētas </w:t>
      </w:r>
      <w:r w:rsidR="00370488">
        <w:rPr>
          <w:rFonts w:eastAsia="+mn-ea" w:cs="Arial"/>
          <w:color w:val="000000"/>
          <w:kern w:val="24"/>
          <w:sz w:val="24"/>
          <w:szCs w:val="24"/>
        </w:rPr>
        <w:t xml:space="preserve">arī </w:t>
      </w:r>
      <w:r w:rsidR="00370488" w:rsidRPr="00370488">
        <w:rPr>
          <w:rFonts w:eastAsia="+mn-ea" w:cs="Arial"/>
          <w:color w:val="000000"/>
          <w:kern w:val="24"/>
          <w:sz w:val="24"/>
          <w:szCs w:val="24"/>
        </w:rPr>
        <w:t xml:space="preserve"> </w:t>
      </w:r>
      <w:r w:rsidR="00562304" w:rsidRPr="00370488">
        <w:rPr>
          <w:rFonts w:eastAsia="+mn-ea" w:cs="Arial"/>
          <w:color w:val="000000"/>
          <w:kern w:val="24"/>
          <w:sz w:val="24"/>
          <w:szCs w:val="24"/>
        </w:rPr>
        <w:t>rīcības</w:t>
      </w:r>
      <w:r w:rsidR="00370488" w:rsidRPr="00370488">
        <w:rPr>
          <w:rFonts w:eastAsia="+mn-ea" w:cs="Arial"/>
          <w:color w:val="000000"/>
          <w:kern w:val="24"/>
          <w:sz w:val="24"/>
          <w:szCs w:val="24"/>
        </w:rPr>
        <w:t>, kas veicamas</w:t>
      </w:r>
      <w:r w:rsidR="00562304" w:rsidRPr="00370488">
        <w:rPr>
          <w:rFonts w:eastAsia="+mn-ea" w:cs="Arial"/>
          <w:color w:val="000000"/>
          <w:kern w:val="24"/>
          <w:sz w:val="24"/>
          <w:szCs w:val="24"/>
        </w:rPr>
        <w:t xml:space="preserve"> labvēlīga sugu un biotopu aizsardzības stāvokļa nodrošināšanai</w:t>
      </w:r>
      <w:r w:rsidR="00370488">
        <w:rPr>
          <w:rFonts w:eastAsia="+mn-ea" w:cs="Arial"/>
          <w:color w:val="000000"/>
          <w:kern w:val="24"/>
          <w:sz w:val="24"/>
          <w:szCs w:val="24"/>
        </w:rPr>
        <w:t>, kā arī noteiktas</w:t>
      </w:r>
      <w:r w:rsidR="00562304" w:rsidRPr="00370488">
        <w:rPr>
          <w:rFonts w:eastAsia="+mn-ea" w:cs="Arial"/>
          <w:color w:val="000000"/>
          <w:kern w:val="24"/>
          <w:sz w:val="24"/>
          <w:szCs w:val="24"/>
        </w:rPr>
        <w:t xml:space="preserve"> </w:t>
      </w:r>
      <w:r w:rsidR="00370488" w:rsidRPr="001A330B">
        <w:rPr>
          <w:sz w:val="24"/>
          <w:szCs w:val="24"/>
          <w:lang w:eastAsia="en-GB"/>
        </w:rPr>
        <w:t>prioritātes attiecībā uz biotopu aizsardzībai un to atjaunošanai nepieciešamajiem pasākumiem.</w:t>
      </w:r>
    </w:p>
    <w:p w14:paraId="16C24F60" w14:textId="1E1DDE30" w:rsidR="00050919" w:rsidRPr="00F224E2" w:rsidRDefault="00370488" w:rsidP="00F224E2">
      <w:pPr>
        <w:jc w:val="both"/>
        <w:rPr>
          <w:sz w:val="24"/>
          <w:szCs w:val="24"/>
        </w:rPr>
      </w:pPr>
      <w:r w:rsidRPr="00F224E2">
        <w:rPr>
          <w:sz w:val="24"/>
          <w:szCs w:val="24"/>
        </w:rPr>
        <w:t xml:space="preserve">Papildus minētajam </w:t>
      </w:r>
      <w:r w:rsidR="00050919" w:rsidRPr="00F224E2">
        <w:rPr>
          <w:sz w:val="24"/>
          <w:szCs w:val="24"/>
        </w:rPr>
        <w:t xml:space="preserve">PAF ir noteiktas </w:t>
      </w:r>
      <w:r w:rsidR="00562304" w:rsidRPr="00F224E2">
        <w:rPr>
          <w:sz w:val="24"/>
          <w:szCs w:val="24"/>
        </w:rPr>
        <w:t xml:space="preserve">arī </w:t>
      </w:r>
      <w:r w:rsidR="00050919" w:rsidRPr="00F224E2">
        <w:rPr>
          <w:sz w:val="24"/>
          <w:szCs w:val="24"/>
        </w:rPr>
        <w:t xml:space="preserve">prioritātes </w:t>
      </w:r>
      <w:r w:rsidRPr="00F224E2">
        <w:rPr>
          <w:sz w:val="24"/>
          <w:szCs w:val="24"/>
        </w:rPr>
        <w:t xml:space="preserve">attiecībā uz </w:t>
      </w:r>
      <w:r w:rsidR="00050919" w:rsidRPr="00F224E2">
        <w:rPr>
          <w:sz w:val="24"/>
          <w:szCs w:val="24"/>
        </w:rPr>
        <w:t>tūrism</w:t>
      </w:r>
      <w:r w:rsidRPr="00F224E2">
        <w:rPr>
          <w:sz w:val="24"/>
          <w:szCs w:val="24"/>
        </w:rPr>
        <w:t>u un tā attīstību</w:t>
      </w:r>
      <w:r w:rsidR="00502D09" w:rsidRPr="00F224E2">
        <w:rPr>
          <w:sz w:val="24"/>
          <w:szCs w:val="24"/>
        </w:rPr>
        <w:t xml:space="preserve"> Natura 2000 teritorijās</w:t>
      </w:r>
      <w:r w:rsidR="00050919" w:rsidRPr="00F224E2">
        <w:rPr>
          <w:sz w:val="24"/>
          <w:szCs w:val="24"/>
        </w:rPr>
        <w:t>:</w:t>
      </w:r>
    </w:p>
    <w:p w14:paraId="376BD125" w14:textId="77777777" w:rsidR="00050919" w:rsidRPr="001A330B" w:rsidRDefault="00050919" w:rsidP="00BD4A67">
      <w:pPr>
        <w:numPr>
          <w:ilvl w:val="0"/>
          <w:numId w:val="17"/>
        </w:numPr>
        <w:jc w:val="both"/>
        <w:textAlignment w:val="baseline"/>
        <w:rPr>
          <w:sz w:val="24"/>
          <w:szCs w:val="24"/>
          <w:lang w:eastAsia="en-GB"/>
        </w:rPr>
      </w:pPr>
      <w:r w:rsidRPr="00050919">
        <w:rPr>
          <w:rFonts w:eastAsia="+mn-ea" w:cs="+mn-cs"/>
          <w:color w:val="000000"/>
          <w:sz w:val="24"/>
          <w:szCs w:val="24"/>
          <w:lang w:eastAsia="en-GB"/>
        </w:rPr>
        <w:t>dabas teritoriju pieejamības veicināšana ar akcentu uz dabas izziņu un veselības veicināšanu;</w:t>
      </w:r>
    </w:p>
    <w:p w14:paraId="3E4345EB" w14:textId="7AE18BCF" w:rsidR="00050919" w:rsidRDefault="00050919" w:rsidP="00BD4A67">
      <w:pPr>
        <w:numPr>
          <w:ilvl w:val="0"/>
          <w:numId w:val="17"/>
        </w:numPr>
        <w:jc w:val="both"/>
        <w:textAlignment w:val="baseline"/>
        <w:rPr>
          <w:rFonts w:eastAsia="+mn-ea" w:cs="+mn-cs"/>
          <w:color w:val="000000"/>
          <w:sz w:val="24"/>
          <w:szCs w:val="24"/>
          <w:lang w:eastAsia="en-GB"/>
        </w:rPr>
      </w:pPr>
      <w:r w:rsidRPr="00050919">
        <w:rPr>
          <w:rFonts w:eastAsia="+mn-ea" w:cs="+mn-cs"/>
          <w:color w:val="000000"/>
          <w:sz w:val="24"/>
          <w:szCs w:val="24"/>
          <w:lang w:eastAsia="en-GB"/>
        </w:rPr>
        <w:t>nelabvēlīgas antropogēnas ietekmes mazināšana, uzturot esošo tūrisma infrastruktūru.</w:t>
      </w:r>
    </w:p>
    <w:p w14:paraId="35DE1B2B" w14:textId="77777777" w:rsidR="00370488" w:rsidRPr="00F224E2" w:rsidRDefault="00E82C28" w:rsidP="00BD4A67">
      <w:pPr>
        <w:numPr>
          <w:ilvl w:val="0"/>
          <w:numId w:val="17"/>
        </w:numPr>
        <w:jc w:val="both"/>
        <w:textAlignment w:val="baseline"/>
        <w:rPr>
          <w:sz w:val="24"/>
          <w:szCs w:val="24"/>
          <w:lang w:val="en-GB" w:eastAsia="en-GB"/>
        </w:rPr>
      </w:pPr>
      <w:r w:rsidRPr="00050919">
        <w:rPr>
          <w:rFonts w:eastAsia="+mn-ea" w:cs="+mn-cs"/>
          <w:color w:val="000000"/>
          <w:sz w:val="24"/>
          <w:szCs w:val="24"/>
          <w:lang w:eastAsia="en-GB"/>
        </w:rPr>
        <w:t>ilgstpējīga tūrisma principu ieviešana nacionālajos parkos (</w:t>
      </w:r>
      <w:r>
        <w:rPr>
          <w:rFonts w:eastAsia="+mn-ea" w:cs="+mn-cs"/>
          <w:color w:val="000000"/>
          <w:sz w:val="24"/>
          <w:szCs w:val="24"/>
          <w:lang w:eastAsia="en-GB"/>
        </w:rPr>
        <w:t>iegū</w:t>
      </w:r>
      <w:r w:rsidR="00370488">
        <w:rPr>
          <w:rFonts w:eastAsia="+mn-ea" w:cs="+mn-cs"/>
          <w:color w:val="000000"/>
          <w:sz w:val="24"/>
          <w:szCs w:val="24"/>
          <w:lang w:eastAsia="en-GB"/>
        </w:rPr>
        <w:t>s</w:t>
      </w:r>
      <w:r>
        <w:rPr>
          <w:rFonts w:eastAsia="+mn-ea" w:cs="+mn-cs"/>
          <w:color w:val="000000"/>
          <w:sz w:val="24"/>
          <w:szCs w:val="24"/>
          <w:lang w:eastAsia="en-GB"/>
        </w:rPr>
        <w:t>t</w:t>
      </w:r>
      <w:r w:rsidR="00370488">
        <w:rPr>
          <w:rFonts w:eastAsia="+mn-ea" w:cs="+mn-cs"/>
          <w:color w:val="000000"/>
          <w:sz w:val="24"/>
          <w:szCs w:val="24"/>
          <w:lang w:eastAsia="en-GB"/>
        </w:rPr>
        <w:t>ot</w:t>
      </w:r>
      <w:r>
        <w:rPr>
          <w:rFonts w:eastAsia="+mn-ea" w:cs="+mn-cs"/>
          <w:color w:val="000000"/>
          <w:sz w:val="24"/>
          <w:szCs w:val="24"/>
          <w:lang w:eastAsia="en-GB"/>
        </w:rPr>
        <w:t xml:space="preserve"> </w:t>
      </w:r>
      <w:r w:rsidRPr="00F224E2">
        <w:rPr>
          <w:rFonts w:eastAsia="+mn-ea" w:cs="+mn-cs"/>
          <w:i/>
          <w:color w:val="000000"/>
          <w:sz w:val="24"/>
          <w:szCs w:val="24"/>
          <w:lang w:eastAsia="en-GB"/>
        </w:rPr>
        <w:t>European Charta for Sustainable Tourism</w:t>
      </w:r>
      <w:r w:rsidRPr="00050919">
        <w:rPr>
          <w:rFonts w:eastAsia="+mn-ea" w:cs="+mn-cs"/>
          <w:color w:val="000000"/>
          <w:sz w:val="24"/>
          <w:szCs w:val="24"/>
          <w:lang w:eastAsia="en-GB"/>
        </w:rPr>
        <w:t xml:space="preserve"> sertifikāt</w:t>
      </w:r>
      <w:r>
        <w:rPr>
          <w:rFonts w:eastAsia="+mn-ea" w:cs="+mn-cs"/>
          <w:color w:val="000000"/>
          <w:sz w:val="24"/>
          <w:szCs w:val="24"/>
          <w:lang w:eastAsia="en-GB"/>
        </w:rPr>
        <w:t>u</w:t>
      </w:r>
      <w:r w:rsidRPr="00050919">
        <w:rPr>
          <w:rFonts w:eastAsia="+mn-ea" w:cs="+mn-cs"/>
          <w:color w:val="000000"/>
          <w:sz w:val="24"/>
          <w:szCs w:val="24"/>
          <w:lang w:eastAsia="en-GB"/>
        </w:rPr>
        <w:t>)</w:t>
      </w:r>
      <w:r w:rsidR="00370488">
        <w:rPr>
          <w:rFonts w:eastAsia="+mn-ea" w:cs="+mn-cs"/>
          <w:color w:val="000000"/>
          <w:sz w:val="24"/>
          <w:szCs w:val="24"/>
          <w:lang w:eastAsia="en-GB"/>
        </w:rPr>
        <w:t>.</w:t>
      </w:r>
    </w:p>
    <w:p w14:paraId="36EE658D" w14:textId="365C5770" w:rsidR="00E82C28" w:rsidRPr="00F224E2" w:rsidRDefault="00E82C28" w:rsidP="00F224E2">
      <w:pPr>
        <w:ind w:left="360"/>
        <w:jc w:val="both"/>
        <w:textAlignment w:val="baseline"/>
        <w:rPr>
          <w:rFonts w:eastAsia="+mn-ea" w:cs="+mn-cs"/>
          <w:color w:val="000000"/>
          <w:sz w:val="24"/>
          <w:szCs w:val="24"/>
          <w:lang w:val="en-GB" w:eastAsia="en-GB"/>
        </w:rPr>
      </w:pPr>
      <w:r w:rsidRPr="00050919">
        <w:rPr>
          <w:rFonts w:eastAsia="+mn-ea" w:cs="+mn-cs"/>
          <w:color w:val="000000"/>
          <w:sz w:val="24"/>
          <w:szCs w:val="24"/>
          <w:lang w:eastAsia="en-GB"/>
        </w:rPr>
        <w:t xml:space="preserve"> </w:t>
      </w:r>
    </w:p>
    <w:p w14:paraId="72BAA398" w14:textId="0F934459" w:rsidR="00050919" w:rsidRPr="00050919" w:rsidRDefault="00050919" w:rsidP="00F224E2">
      <w:pPr>
        <w:jc w:val="both"/>
        <w:textAlignment w:val="baseline"/>
        <w:rPr>
          <w:rFonts w:eastAsia="+mn-ea" w:cs="+mn-cs"/>
          <w:color w:val="000000"/>
          <w:sz w:val="24"/>
          <w:szCs w:val="24"/>
          <w:lang w:eastAsia="en-GB"/>
        </w:rPr>
      </w:pPr>
      <w:r w:rsidRPr="00050919">
        <w:rPr>
          <w:rFonts w:eastAsia="+mn-ea" w:cs="+mn-cs"/>
          <w:color w:val="000000"/>
          <w:sz w:val="24"/>
          <w:szCs w:val="24"/>
          <w:lang w:eastAsia="en-GB"/>
        </w:rPr>
        <w:t>Kā redzams</w:t>
      </w:r>
      <w:r w:rsidR="00370488">
        <w:rPr>
          <w:rFonts w:eastAsia="+mn-ea" w:cs="+mn-cs"/>
          <w:color w:val="000000"/>
          <w:sz w:val="24"/>
          <w:szCs w:val="24"/>
          <w:lang w:eastAsia="en-GB"/>
        </w:rPr>
        <w:t xml:space="preserve"> no augstāk sniegtās informācijas,</w:t>
      </w:r>
      <w:r w:rsidRPr="00050919">
        <w:rPr>
          <w:rFonts w:eastAsia="+mn-ea" w:cs="+mn-cs"/>
          <w:color w:val="000000"/>
          <w:sz w:val="24"/>
          <w:szCs w:val="24"/>
          <w:lang w:eastAsia="en-GB"/>
        </w:rPr>
        <w:t xml:space="preserve"> tad PAF </w:t>
      </w:r>
      <w:r w:rsidR="00E82C28">
        <w:rPr>
          <w:rFonts w:eastAsia="+mn-ea" w:cs="+mn-cs"/>
          <w:color w:val="000000"/>
          <w:sz w:val="24"/>
          <w:szCs w:val="24"/>
          <w:lang w:eastAsia="en-GB"/>
        </w:rPr>
        <w:t>pirmās divas</w:t>
      </w:r>
      <w:r w:rsidRPr="00050919">
        <w:rPr>
          <w:rFonts w:eastAsia="+mn-ea" w:cs="+mn-cs"/>
          <w:color w:val="000000"/>
          <w:sz w:val="24"/>
          <w:szCs w:val="24"/>
          <w:lang w:eastAsia="en-GB"/>
        </w:rPr>
        <w:t xml:space="preserve"> prioritāt</w:t>
      </w:r>
      <w:r w:rsidR="00E82C28">
        <w:rPr>
          <w:rFonts w:eastAsia="+mn-ea" w:cs="+mn-cs"/>
          <w:color w:val="000000"/>
          <w:sz w:val="24"/>
          <w:szCs w:val="24"/>
          <w:lang w:eastAsia="en-GB"/>
        </w:rPr>
        <w:t>es</w:t>
      </w:r>
      <w:r w:rsidRPr="00050919">
        <w:rPr>
          <w:rFonts w:eastAsia="+mn-ea" w:cs="+mn-cs"/>
          <w:color w:val="000000"/>
          <w:sz w:val="24"/>
          <w:szCs w:val="24"/>
          <w:lang w:eastAsia="en-GB"/>
        </w:rPr>
        <w:t xml:space="preserve"> pilnībā atbilst 5.4.1.1. pasākuma ietvaros plānotajām</w:t>
      </w:r>
      <w:r w:rsidR="00370488">
        <w:rPr>
          <w:rFonts w:eastAsia="+mn-ea" w:cs="+mn-cs"/>
          <w:color w:val="000000"/>
          <w:sz w:val="24"/>
          <w:szCs w:val="24"/>
          <w:lang w:eastAsia="en-GB"/>
        </w:rPr>
        <w:t xml:space="preserve"> atbalstāmajām</w:t>
      </w:r>
      <w:r w:rsidRPr="00050919">
        <w:rPr>
          <w:rFonts w:eastAsia="+mn-ea" w:cs="+mn-cs"/>
          <w:color w:val="000000"/>
          <w:sz w:val="24"/>
          <w:szCs w:val="24"/>
          <w:lang w:eastAsia="en-GB"/>
        </w:rPr>
        <w:t xml:space="preserve"> darbībām.</w:t>
      </w:r>
    </w:p>
    <w:p w14:paraId="3E48B7DE" w14:textId="27FE6427" w:rsidR="00050919" w:rsidRPr="00050919" w:rsidRDefault="00050919" w:rsidP="00F224E2">
      <w:pPr>
        <w:jc w:val="both"/>
        <w:rPr>
          <w:color w:val="000000"/>
          <w:sz w:val="24"/>
          <w:szCs w:val="24"/>
          <w:lang w:eastAsia="en-GB"/>
        </w:rPr>
      </w:pPr>
      <w:r w:rsidRPr="00050919">
        <w:rPr>
          <w:color w:val="000000"/>
          <w:sz w:val="24"/>
          <w:szCs w:val="24"/>
          <w:lang w:eastAsia="en-GB"/>
        </w:rPr>
        <w:t xml:space="preserve">Lai uzlabotu sugu un biotopu aizsardzības </w:t>
      </w:r>
      <w:r w:rsidR="00FD1C9C">
        <w:rPr>
          <w:color w:val="000000"/>
          <w:sz w:val="24"/>
          <w:szCs w:val="24"/>
          <w:lang w:eastAsia="en-GB"/>
        </w:rPr>
        <w:t>stāvokli</w:t>
      </w:r>
      <w:r w:rsidRPr="00050919">
        <w:rPr>
          <w:color w:val="000000"/>
          <w:sz w:val="24"/>
          <w:szCs w:val="24"/>
          <w:lang w:eastAsia="en-GB"/>
        </w:rPr>
        <w:t xml:space="preserve">, </w:t>
      </w:r>
      <w:r w:rsidR="00B2405D">
        <w:rPr>
          <w:color w:val="000000"/>
          <w:sz w:val="24"/>
          <w:szCs w:val="24"/>
          <w:lang w:eastAsia="en-GB"/>
        </w:rPr>
        <w:t>D</w:t>
      </w:r>
      <w:r w:rsidR="001256A0">
        <w:rPr>
          <w:color w:val="000000"/>
          <w:sz w:val="24"/>
          <w:szCs w:val="24"/>
          <w:lang w:eastAsia="en-GB"/>
        </w:rPr>
        <w:t xml:space="preserve">abas aizsardzības pārvalde (turpmāk – </w:t>
      </w:r>
      <w:r w:rsidRPr="00050919">
        <w:rPr>
          <w:color w:val="000000"/>
          <w:sz w:val="24"/>
          <w:szCs w:val="24"/>
          <w:lang w:eastAsia="en-GB"/>
        </w:rPr>
        <w:t>DAP</w:t>
      </w:r>
      <w:r w:rsidR="001256A0">
        <w:rPr>
          <w:color w:val="000000"/>
          <w:sz w:val="24"/>
          <w:szCs w:val="24"/>
          <w:lang w:eastAsia="en-GB"/>
        </w:rPr>
        <w:t>)</w:t>
      </w:r>
      <w:r w:rsidRPr="00050919">
        <w:rPr>
          <w:color w:val="000000"/>
          <w:sz w:val="24"/>
          <w:szCs w:val="24"/>
          <w:lang w:eastAsia="en-GB"/>
        </w:rPr>
        <w:t xml:space="preserve"> šobrīd strādā arī pie </w:t>
      </w:r>
      <w:r w:rsidR="00FD1C9C">
        <w:rPr>
          <w:color w:val="000000"/>
          <w:sz w:val="24"/>
          <w:szCs w:val="24"/>
          <w:lang w:eastAsia="en-GB"/>
        </w:rPr>
        <w:t>ES</w:t>
      </w:r>
      <w:r w:rsidRPr="00050919">
        <w:rPr>
          <w:color w:val="000000"/>
          <w:sz w:val="24"/>
          <w:szCs w:val="24"/>
          <w:lang w:eastAsia="en-GB"/>
        </w:rPr>
        <w:t xml:space="preserve"> nozīmes aizsargājamo biotopu atjaunošanas un apsaimniekošanas vadlīniju un Natura 2000 </w:t>
      </w:r>
      <w:r w:rsidR="00370488">
        <w:rPr>
          <w:color w:val="000000"/>
          <w:sz w:val="24"/>
          <w:szCs w:val="24"/>
          <w:lang w:eastAsia="en-GB"/>
        </w:rPr>
        <w:t xml:space="preserve">teritoriju </w:t>
      </w:r>
      <w:r w:rsidRPr="00050919">
        <w:rPr>
          <w:color w:val="000000"/>
          <w:sz w:val="24"/>
          <w:szCs w:val="24"/>
          <w:lang w:eastAsia="en-GB"/>
        </w:rPr>
        <w:t>aizsardzības un apsaimniekošanas programmas izstrādes</w:t>
      </w:r>
      <w:r w:rsidR="00370488">
        <w:rPr>
          <w:color w:val="000000"/>
          <w:sz w:val="24"/>
          <w:szCs w:val="24"/>
          <w:lang w:eastAsia="en-GB"/>
        </w:rPr>
        <w:t xml:space="preserve">, kuru </w:t>
      </w:r>
      <w:r w:rsidRPr="00050919">
        <w:rPr>
          <w:color w:val="000000"/>
          <w:sz w:val="24"/>
          <w:szCs w:val="24"/>
          <w:lang w:eastAsia="en-GB"/>
        </w:rPr>
        <w:t>pared</w:t>
      </w:r>
      <w:r w:rsidR="001256A0">
        <w:rPr>
          <w:color w:val="000000"/>
          <w:sz w:val="24"/>
          <w:szCs w:val="24"/>
          <w:lang w:eastAsia="en-GB"/>
        </w:rPr>
        <w:t>zēts publicēt 2016.</w:t>
      </w:r>
      <w:r w:rsidRPr="00050919">
        <w:rPr>
          <w:color w:val="000000"/>
          <w:sz w:val="24"/>
          <w:szCs w:val="24"/>
          <w:lang w:eastAsia="en-GB"/>
        </w:rPr>
        <w:t xml:space="preserve">gada </w:t>
      </w:r>
      <w:r w:rsidR="00370488">
        <w:rPr>
          <w:color w:val="000000"/>
          <w:sz w:val="24"/>
          <w:szCs w:val="24"/>
          <w:lang w:eastAsia="en-GB"/>
        </w:rPr>
        <w:t>III ceturksnī</w:t>
      </w:r>
      <w:r w:rsidRPr="00050919">
        <w:rPr>
          <w:color w:val="000000"/>
          <w:sz w:val="24"/>
          <w:szCs w:val="24"/>
          <w:lang w:eastAsia="en-GB"/>
        </w:rPr>
        <w:t xml:space="preserve">. </w:t>
      </w:r>
      <w:r w:rsidR="00370488">
        <w:rPr>
          <w:color w:val="000000"/>
          <w:sz w:val="24"/>
          <w:szCs w:val="24"/>
          <w:lang w:eastAsia="en-GB"/>
        </w:rPr>
        <w:t>Minētie</w:t>
      </w:r>
      <w:r w:rsidR="00370488" w:rsidRPr="00050919">
        <w:rPr>
          <w:color w:val="000000"/>
          <w:sz w:val="24"/>
          <w:szCs w:val="24"/>
          <w:lang w:eastAsia="en-GB"/>
        </w:rPr>
        <w:t xml:space="preserve"> </w:t>
      </w:r>
      <w:r w:rsidRPr="00050919">
        <w:rPr>
          <w:color w:val="000000"/>
          <w:sz w:val="24"/>
          <w:szCs w:val="24"/>
          <w:lang w:eastAsia="en-GB"/>
        </w:rPr>
        <w:t xml:space="preserve">dokumenti paredzēti kā </w:t>
      </w:r>
      <w:r w:rsidR="00370488">
        <w:rPr>
          <w:color w:val="000000"/>
          <w:sz w:val="24"/>
          <w:szCs w:val="24"/>
          <w:lang w:eastAsia="en-GB"/>
        </w:rPr>
        <w:t>valsts mēroga vienotas pieejas</w:t>
      </w:r>
      <w:r w:rsidRPr="00050919">
        <w:rPr>
          <w:color w:val="000000"/>
          <w:sz w:val="24"/>
          <w:szCs w:val="24"/>
          <w:lang w:eastAsia="en-GB"/>
        </w:rPr>
        <w:t xml:space="preserve"> dokumenti, kas ietver konkrētas rīcības</w:t>
      </w:r>
      <w:r w:rsidR="00370488">
        <w:rPr>
          <w:color w:val="000000"/>
          <w:sz w:val="24"/>
          <w:szCs w:val="24"/>
          <w:lang w:eastAsia="en-GB"/>
        </w:rPr>
        <w:t xml:space="preserve"> un pasākumus valsts mērogā</w:t>
      </w:r>
      <w:r w:rsidRPr="00050919">
        <w:rPr>
          <w:color w:val="000000"/>
          <w:sz w:val="24"/>
          <w:szCs w:val="24"/>
          <w:lang w:eastAsia="en-GB"/>
        </w:rPr>
        <w:t xml:space="preserve"> </w:t>
      </w:r>
      <w:r w:rsidR="00FD1C9C">
        <w:rPr>
          <w:color w:val="000000"/>
          <w:sz w:val="24"/>
          <w:szCs w:val="24"/>
          <w:lang w:eastAsia="en-GB"/>
        </w:rPr>
        <w:t>ES</w:t>
      </w:r>
      <w:r w:rsidRPr="00050919">
        <w:rPr>
          <w:color w:val="000000"/>
          <w:sz w:val="24"/>
          <w:szCs w:val="24"/>
          <w:lang w:eastAsia="en-GB"/>
        </w:rPr>
        <w:t xml:space="preserve"> nozīmes biotopu aizsardzības stāvokļa uzlabošanai. </w:t>
      </w:r>
    </w:p>
    <w:p w14:paraId="06C290F3" w14:textId="736DC45D" w:rsidR="00050919" w:rsidRPr="00050919" w:rsidRDefault="00050919" w:rsidP="00F224E2">
      <w:pPr>
        <w:jc w:val="both"/>
        <w:rPr>
          <w:color w:val="000000"/>
          <w:sz w:val="24"/>
          <w:szCs w:val="24"/>
          <w:lang w:eastAsia="en-GB"/>
        </w:rPr>
      </w:pPr>
      <w:r w:rsidRPr="00F224E2">
        <w:rPr>
          <w:color w:val="000000"/>
          <w:sz w:val="24"/>
          <w:szCs w:val="24"/>
          <w:u w:val="single"/>
          <w:lang w:eastAsia="en-GB"/>
        </w:rPr>
        <w:t>Biotopu aizsardzības, atjaunošanas un apsaimniekošanas vadlīnijās</w:t>
      </w:r>
      <w:r w:rsidRPr="00050919">
        <w:rPr>
          <w:color w:val="000000"/>
          <w:sz w:val="24"/>
          <w:szCs w:val="24"/>
          <w:lang w:eastAsia="en-GB"/>
        </w:rPr>
        <w:t xml:space="preserve"> paredzētas mērķtiecīgas, ieviešanai pietiekami detalizētas darbības biotopu saglabāšanai, atjaunošanai un uzturēšanai labā aizsardzības stāvoklī. Vadlīnijas ietvers biotopu aprakstus,</w:t>
      </w:r>
      <w:r w:rsidR="00370488">
        <w:rPr>
          <w:color w:val="000000"/>
          <w:sz w:val="24"/>
          <w:szCs w:val="24"/>
          <w:lang w:eastAsia="en-GB"/>
        </w:rPr>
        <w:t xml:space="preserve"> to</w:t>
      </w:r>
      <w:r w:rsidRPr="00050919">
        <w:rPr>
          <w:color w:val="000000"/>
          <w:sz w:val="24"/>
          <w:szCs w:val="24"/>
          <w:lang w:eastAsia="en-GB"/>
        </w:rPr>
        <w:t xml:space="preserve"> ietekmējošo faktoru un risku izvērtējumu</w:t>
      </w:r>
      <w:r w:rsidR="00370488">
        <w:rPr>
          <w:color w:val="000000"/>
          <w:sz w:val="24"/>
          <w:szCs w:val="24"/>
          <w:lang w:eastAsia="en-GB"/>
        </w:rPr>
        <w:t>,</w:t>
      </w:r>
      <w:r w:rsidRPr="00050919">
        <w:rPr>
          <w:color w:val="000000"/>
          <w:sz w:val="24"/>
          <w:szCs w:val="24"/>
          <w:lang w:eastAsia="en-GB"/>
        </w:rPr>
        <w:t xml:space="preserve"> kā arī konkrētai problēmsituācijai atbilstošu metožu ieteikumus, </w:t>
      </w:r>
      <w:r w:rsidR="00370488">
        <w:rPr>
          <w:color w:val="000000"/>
          <w:sz w:val="24"/>
          <w:szCs w:val="24"/>
          <w:lang w:eastAsia="en-GB"/>
        </w:rPr>
        <w:t>lai</w:t>
      </w:r>
      <w:r w:rsidR="00370488" w:rsidRPr="00050919">
        <w:rPr>
          <w:color w:val="000000"/>
          <w:sz w:val="24"/>
          <w:szCs w:val="24"/>
          <w:lang w:eastAsia="en-GB"/>
        </w:rPr>
        <w:t xml:space="preserve"> </w:t>
      </w:r>
      <w:r w:rsidRPr="00050919">
        <w:rPr>
          <w:color w:val="000000"/>
          <w:sz w:val="24"/>
          <w:szCs w:val="24"/>
          <w:lang w:eastAsia="en-GB"/>
        </w:rPr>
        <w:t>Latvijas apstākļos visefektīvāk saglabāt</w:t>
      </w:r>
      <w:r w:rsidR="00370488">
        <w:rPr>
          <w:color w:val="000000"/>
          <w:sz w:val="24"/>
          <w:szCs w:val="24"/>
          <w:lang w:eastAsia="en-GB"/>
        </w:rPr>
        <w:t>u</w:t>
      </w:r>
      <w:r w:rsidRPr="00050919">
        <w:rPr>
          <w:color w:val="000000"/>
          <w:sz w:val="24"/>
          <w:szCs w:val="24"/>
          <w:lang w:eastAsia="en-GB"/>
        </w:rPr>
        <w:t xml:space="preserve"> un atjaunot</w:t>
      </w:r>
      <w:r w:rsidR="00370488">
        <w:rPr>
          <w:color w:val="000000"/>
          <w:sz w:val="24"/>
          <w:szCs w:val="24"/>
          <w:lang w:eastAsia="en-GB"/>
        </w:rPr>
        <w:t>u noteiktos</w:t>
      </w:r>
      <w:r w:rsidRPr="00050919">
        <w:rPr>
          <w:color w:val="000000"/>
          <w:sz w:val="24"/>
          <w:szCs w:val="24"/>
          <w:lang w:eastAsia="en-GB"/>
        </w:rPr>
        <w:t xml:space="preserve"> degradēt</w:t>
      </w:r>
      <w:r w:rsidR="00370488">
        <w:rPr>
          <w:color w:val="000000"/>
          <w:sz w:val="24"/>
          <w:szCs w:val="24"/>
          <w:lang w:eastAsia="en-GB"/>
        </w:rPr>
        <w:t>o</w:t>
      </w:r>
      <w:r w:rsidRPr="00050919">
        <w:rPr>
          <w:color w:val="000000"/>
          <w:sz w:val="24"/>
          <w:szCs w:val="24"/>
          <w:lang w:eastAsia="en-GB"/>
        </w:rPr>
        <w:t xml:space="preserve">s </w:t>
      </w:r>
      <w:r w:rsidR="00FD1C9C">
        <w:rPr>
          <w:color w:val="000000"/>
          <w:sz w:val="24"/>
          <w:szCs w:val="24"/>
          <w:lang w:eastAsia="en-GB"/>
        </w:rPr>
        <w:t>ES</w:t>
      </w:r>
      <w:r w:rsidRPr="00050919">
        <w:rPr>
          <w:color w:val="000000"/>
          <w:sz w:val="24"/>
          <w:szCs w:val="24"/>
          <w:lang w:eastAsia="en-GB"/>
        </w:rPr>
        <w:t xml:space="preserve"> nozīmes biotopus. Biotopu atjaunošana un uzturēšana labā aizsardzības stāvoklī vienlaikus nozīmē saglabāt un radīt piemērotus apstākļus daudzu Latvijas savvaļai tipisku, kā arī retu un īpaši aizsargājamu sugu saglabāšanai. </w:t>
      </w:r>
    </w:p>
    <w:p w14:paraId="713F70D3" w14:textId="5A7AF11B" w:rsidR="00050919" w:rsidRPr="00050919" w:rsidRDefault="00370488" w:rsidP="00F224E2">
      <w:pPr>
        <w:jc w:val="both"/>
      </w:pPr>
      <w:r>
        <w:rPr>
          <w:color w:val="000000"/>
          <w:sz w:val="24"/>
          <w:szCs w:val="24"/>
          <w:u w:val="single"/>
          <w:lang w:eastAsia="en-GB"/>
        </w:rPr>
        <w:t>Savukārt n</w:t>
      </w:r>
      <w:r w:rsidR="00050919" w:rsidRPr="00F224E2">
        <w:rPr>
          <w:color w:val="000000"/>
          <w:sz w:val="24"/>
          <w:szCs w:val="24"/>
          <w:u w:val="single"/>
          <w:lang w:eastAsia="en-GB"/>
        </w:rPr>
        <w:t>acionālajā Natura 2000</w:t>
      </w:r>
      <w:r w:rsidRPr="00370488">
        <w:rPr>
          <w:color w:val="000000"/>
          <w:sz w:val="24"/>
          <w:szCs w:val="24"/>
          <w:lang w:eastAsia="en-GB"/>
        </w:rPr>
        <w:t xml:space="preserve"> </w:t>
      </w:r>
      <w:r>
        <w:rPr>
          <w:color w:val="000000"/>
          <w:sz w:val="24"/>
          <w:szCs w:val="24"/>
          <w:lang w:eastAsia="en-GB"/>
        </w:rPr>
        <w:t>teritoriju</w:t>
      </w:r>
      <w:r w:rsidR="00050919" w:rsidRPr="00F224E2">
        <w:rPr>
          <w:color w:val="000000"/>
          <w:sz w:val="24"/>
          <w:szCs w:val="24"/>
          <w:u w:val="single"/>
          <w:lang w:eastAsia="en-GB"/>
        </w:rPr>
        <w:t xml:space="preserve"> aizsardzības un apsaimniekošanas programmā</w:t>
      </w:r>
      <w:r w:rsidR="00050919" w:rsidRPr="00050919">
        <w:rPr>
          <w:color w:val="000000"/>
          <w:sz w:val="24"/>
          <w:szCs w:val="24"/>
          <w:lang w:eastAsia="en-GB"/>
        </w:rPr>
        <w:t xml:space="preserve"> </w:t>
      </w:r>
      <w:r>
        <w:rPr>
          <w:color w:val="000000"/>
          <w:sz w:val="24"/>
          <w:szCs w:val="24"/>
          <w:lang w:eastAsia="en-GB"/>
        </w:rPr>
        <w:t xml:space="preserve">būs </w:t>
      </w:r>
      <w:r w:rsidR="00050919" w:rsidRPr="00050919">
        <w:rPr>
          <w:color w:val="000000"/>
          <w:sz w:val="24"/>
          <w:szCs w:val="24"/>
          <w:lang w:eastAsia="en-GB"/>
        </w:rPr>
        <w:t xml:space="preserve">iekļauti galvenie aizsardzības un apsaimniekošanas pasākumi katrai Latvijas Natura 2000 teritorijai, ņemot vērā tur sastopamos </w:t>
      </w:r>
      <w:r w:rsidR="00FD1C9C">
        <w:rPr>
          <w:color w:val="000000"/>
          <w:sz w:val="24"/>
          <w:szCs w:val="24"/>
          <w:lang w:eastAsia="en-GB"/>
        </w:rPr>
        <w:t>ES</w:t>
      </w:r>
      <w:r w:rsidR="00050919" w:rsidRPr="00050919">
        <w:rPr>
          <w:color w:val="000000"/>
          <w:sz w:val="24"/>
          <w:szCs w:val="24"/>
          <w:lang w:eastAsia="en-GB"/>
        </w:rPr>
        <w:t xml:space="preserve"> nozīmes aizsargājamo biotopu veidus, sastopamās sugas un teritorijai raksturīgās īpatnības un problēmas. Atbilstoši identificētajām problēmām programmā tiks prioritizētas nepieciešamās rīcības divos līmeņos: pa </w:t>
      </w:r>
      <w:r>
        <w:rPr>
          <w:color w:val="000000"/>
          <w:sz w:val="24"/>
          <w:szCs w:val="24"/>
          <w:lang w:eastAsia="en-GB"/>
        </w:rPr>
        <w:t xml:space="preserve">Natura 2000 </w:t>
      </w:r>
      <w:r w:rsidR="00050919" w:rsidRPr="00050919">
        <w:rPr>
          <w:color w:val="000000"/>
          <w:sz w:val="24"/>
          <w:szCs w:val="24"/>
          <w:lang w:eastAsia="en-GB"/>
        </w:rPr>
        <w:t>teritorijām Latvijas mērogā un pa biotopu veidiem</w:t>
      </w:r>
      <w:r>
        <w:rPr>
          <w:color w:val="000000"/>
          <w:sz w:val="24"/>
          <w:szCs w:val="24"/>
          <w:lang w:eastAsia="en-GB"/>
        </w:rPr>
        <w:t xml:space="preserve"> Natura 2000</w:t>
      </w:r>
      <w:r w:rsidR="00050919" w:rsidRPr="00050919">
        <w:rPr>
          <w:color w:val="000000"/>
          <w:sz w:val="24"/>
          <w:szCs w:val="24"/>
          <w:lang w:eastAsia="en-GB"/>
        </w:rPr>
        <w:t xml:space="preserve"> teritorijas ietvaros. </w:t>
      </w:r>
    </w:p>
    <w:p w14:paraId="65EF2C00" w14:textId="77777777" w:rsidR="00C87EDE" w:rsidRPr="00050919" w:rsidRDefault="00C87EDE" w:rsidP="00944500">
      <w:pPr>
        <w:spacing w:after="120"/>
      </w:pPr>
    </w:p>
    <w:p w14:paraId="2377E08E" w14:textId="74C27F14" w:rsidR="00421D51" w:rsidRDefault="00421D51" w:rsidP="00BD4A67">
      <w:pPr>
        <w:pStyle w:val="Heading2"/>
        <w:numPr>
          <w:ilvl w:val="1"/>
          <w:numId w:val="19"/>
        </w:numPr>
        <w:ind w:left="0" w:firstLine="0"/>
        <w:jc w:val="center"/>
      </w:pPr>
      <w:bookmarkStart w:id="6" w:name="_Toc451340588"/>
      <w:r w:rsidRPr="007D26E8">
        <w:t xml:space="preserve">5.4.2.1.pasākuma </w:t>
      </w:r>
      <w:r w:rsidRPr="007507A4">
        <w:t>“</w:t>
      </w:r>
      <w:r w:rsidR="007507A4" w:rsidRPr="007507A4">
        <w:rPr>
          <w:rFonts w:eastAsia="Calibri"/>
          <w:bCs w:val="0"/>
        </w:rPr>
        <w:t>Bioloģiskās daudzveidības saglabāšanas un ekosistēmu aizsardzības priekšnoteikumi</w:t>
      </w:r>
      <w:r w:rsidR="00724AA3">
        <w:rPr>
          <w:rFonts w:eastAsia="Calibri"/>
          <w:bCs w:val="0"/>
        </w:rPr>
        <w:t>”</w:t>
      </w:r>
      <w:r w:rsidR="007507A4" w:rsidRPr="007507A4">
        <w:t xml:space="preserve"> </w:t>
      </w:r>
      <w:r w:rsidR="00D9098C" w:rsidRPr="007507A4">
        <w:t>s</w:t>
      </w:r>
      <w:r w:rsidR="00D9098C" w:rsidRPr="007D26E8">
        <w:t>aistīb</w:t>
      </w:r>
      <w:r w:rsidR="00BB243D">
        <w:t>a</w:t>
      </w:r>
      <w:r w:rsidR="00D9098C" w:rsidRPr="007D26E8">
        <w:t xml:space="preserve"> ar</w:t>
      </w:r>
      <w:r w:rsidRPr="007D26E8">
        <w:t xml:space="preserve"> 5.4.1.</w:t>
      </w:r>
      <w:r w:rsidR="006D6183" w:rsidRPr="007D26E8">
        <w:t xml:space="preserve">SAM </w:t>
      </w:r>
      <w:r w:rsidRPr="007D26E8">
        <w:t>īstenošanu</w:t>
      </w:r>
      <w:bookmarkEnd w:id="6"/>
    </w:p>
    <w:p w14:paraId="48EE7849" w14:textId="77777777" w:rsidR="00C46608" w:rsidRPr="007D26E8" w:rsidRDefault="00C46608" w:rsidP="00944500">
      <w:pPr>
        <w:pStyle w:val="CommentText"/>
        <w:jc w:val="both"/>
        <w:rPr>
          <w:b/>
          <w:sz w:val="24"/>
          <w:szCs w:val="24"/>
        </w:rPr>
      </w:pPr>
    </w:p>
    <w:p w14:paraId="526A2DCB" w14:textId="07976C26" w:rsidR="00C46608" w:rsidRDefault="00C46608" w:rsidP="00F224E2">
      <w:pPr>
        <w:shd w:val="clear" w:color="auto" w:fill="FFFFFF" w:themeFill="background1"/>
        <w:jc w:val="both"/>
        <w:rPr>
          <w:bCs/>
          <w:sz w:val="24"/>
          <w:szCs w:val="24"/>
        </w:rPr>
      </w:pPr>
      <w:r w:rsidRPr="00D17C1F">
        <w:rPr>
          <w:rFonts w:eastAsia="Calibri"/>
          <w:bCs/>
          <w:sz w:val="24"/>
          <w:szCs w:val="24"/>
        </w:rPr>
        <w:t xml:space="preserve">Lai secīgi un efektīvi risinātu </w:t>
      </w:r>
      <w:r w:rsidR="00BB243D">
        <w:rPr>
          <w:rFonts w:eastAsia="Calibri"/>
          <w:bCs/>
          <w:sz w:val="24"/>
          <w:szCs w:val="24"/>
        </w:rPr>
        <w:t>ar bioloģiskās daudzveidības aizsardzību saistītos jautājumus</w:t>
      </w:r>
      <w:r w:rsidR="000418B0">
        <w:rPr>
          <w:rFonts w:eastAsia="Calibri"/>
          <w:bCs/>
          <w:sz w:val="24"/>
          <w:szCs w:val="24"/>
        </w:rPr>
        <w:t>, kas noteikti</w:t>
      </w:r>
      <w:r w:rsidR="006A1D81">
        <w:rPr>
          <w:rFonts w:eastAsia="Calibri"/>
          <w:bCs/>
          <w:sz w:val="24"/>
          <w:szCs w:val="24"/>
        </w:rPr>
        <w:t xml:space="preserve"> Vides politikas pamatnostādnēs</w:t>
      </w:r>
      <w:r w:rsidR="00BB243D">
        <w:rPr>
          <w:rFonts w:eastAsia="Calibri"/>
          <w:bCs/>
          <w:sz w:val="24"/>
          <w:szCs w:val="24"/>
        </w:rPr>
        <w:t xml:space="preserve">, kā arī atrisinātu </w:t>
      </w:r>
      <w:r w:rsidRPr="00D17C1F">
        <w:rPr>
          <w:rFonts w:eastAsia="Calibri"/>
          <w:bCs/>
          <w:sz w:val="24"/>
          <w:szCs w:val="24"/>
        </w:rPr>
        <w:t>problēmas,</w:t>
      </w:r>
      <w:r w:rsidR="00BB243D">
        <w:rPr>
          <w:rFonts w:eastAsia="Calibri"/>
          <w:bCs/>
          <w:sz w:val="24"/>
          <w:szCs w:val="24"/>
        </w:rPr>
        <w:t xml:space="preserve"> kas saistītas ar informācijas trūkumu par aktuālo aizsargājamo biotopu izplatību un stāvokli, </w:t>
      </w:r>
      <w:r w:rsidRPr="00D17C1F">
        <w:rPr>
          <w:rFonts w:eastAsia="Calibri"/>
          <w:bCs/>
          <w:sz w:val="24"/>
          <w:szCs w:val="24"/>
        </w:rPr>
        <w:t>izmantojot 2014.</w:t>
      </w:r>
      <w:r w:rsidR="00FD1C9C">
        <w:rPr>
          <w:rFonts w:eastAsia="Calibri"/>
          <w:bCs/>
          <w:sz w:val="24"/>
          <w:szCs w:val="24"/>
        </w:rPr>
        <w:sym w:font="Symbol" w:char="F02D"/>
      </w:r>
      <w:r w:rsidR="00AA1EBB">
        <w:rPr>
          <w:rFonts w:eastAsia="Calibri"/>
          <w:bCs/>
          <w:sz w:val="24"/>
          <w:szCs w:val="24"/>
        </w:rPr>
        <w:t>2020.</w:t>
      </w:r>
      <w:r w:rsidRPr="00D17C1F">
        <w:rPr>
          <w:rFonts w:eastAsia="Calibri"/>
          <w:bCs/>
          <w:sz w:val="24"/>
          <w:szCs w:val="24"/>
        </w:rPr>
        <w:t xml:space="preserve">gada plānošanas </w:t>
      </w:r>
      <w:r w:rsidRPr="00456F96">
        <w:rPr>
          <w:rFonts w:eastAsia="Calibri"/>
          <w:bCs/>
          <w:sz w:val="24"/>
          <w:szCs w:val="24"/>
        </w:rPr>
        <w:t xml:space="preserve">periodā Latvijai pieejamo </w:t>
      </w:r>
      <w:r w:rsidR="00FD1C9C" w:rsidRPr="00456F96">
        <w:rPr>
          <w:rFonts w:eastAsia="Calibri"/>
          <w:bCs/>
          <w:sz w:val="24"/>
          <w:szCs w:val="24"/>
        </w:rPr>
        <w:t xml:space="preserve">ES </w:t>
      </w:r>
      <w:r w:rsidRPr="00456F96">
        <w:rPr>
          <w:rFonts w:eastAsia="Calibri"/>
          <w:bCs/>
          <w:sz w:val="24"/>
          <w:szCs w:val="24"/>
        </w:rPr>
        <w:t xml:space="preserve">fondu finansējumu, darbības programmas </w:t>
      </w:r>
      <w:r w:rsidR="00724AA3">
        <w:rPr>
          <w:rFonts w:eastAsia="Calibri"/>
          <w:bCs/>
          <w:sz w:val="24"/>
          <w:szCs w:val="24"/>
        </w:rPr>
        <w:t>„</w:t>
      </w:r>
      <w:r w:rsidRPr="00456F96">
        <w:rPr>
          <w:rFonts w:eastAsia="Calibri"/>
          <w:bCs/>
          <w:sz w:val="24"/>
          <w:szCs w:val="24"/>
        </w:rPr>
        <w:t xml:space="preserve">Izaugsme un </w:t>
      </w:r>
      <w:r w:rsidRPr="00456F96">
        <w:rPr>
          <w:rFonts w:eastAsia="Calibri"/>
          <w:bCs/>
          <w:sz w:val="24"/>
          <w:szCs w:val="24"/>
        </w:rPr>
        <w:lastRenderedPageBreak/>
        <w:t>nodarbinātība</w:t>
      </w:r>
      <w:r w:rsidR="00724AA3">
        <w:rPr>
          <w:rFonts w:eastAsia="Calibri"/>
          <w:bCs/>
          <w:sz w:val="24"/>
          <w:szCs w:val="24"/>
        </w:rPr>
        <w:t>”</w:t>
      </w:r>
      <w:r w:rsidRPr="00456F96">
        <w:rPr>
          <w:rFonts w:eastAsia="Calibri"/>
          <w:bCs/>
          <w:sz w:val="24"/>
          <w:szCs w:val="24"/>
        </w:rPr>
        <w:t xml:space="preserve"> 5.4.2. specifiskā atbalsta mērķa </w:t>
      </w:r>
      <w:r w:rsidR="00724AA3">
        <w:rPr>
          <w:rFonts w:eastAsia="Calibri"/>
          <w:bCs/>
          <w:sz w:val="24"/>
          <w:szCs w:val="24"/>
        </w:rPr>
        <w:t>„</w:t>
      </w:r>
      <w:r w:rsidRPr="00456F96">
        <w:rPr>
          <w:rFonts w:eastAsia="Calibri"/>
          <w:bCs/>
          <w:sz w:val="24"/>
          <w:szCs w:val="24"/>
        </w:rPr>
        <w:t>Nodrošināt vides</w:t>
      </w:r>
      <w:r w:rsidRPr="00D17C1F">
        <w:rPr>
          <w:rFonts w:eastAsia="Calibri"/>
          <w:bCs/>
          <w:sz w:val="24"/>
          <w:szCs w:val="24"/>
        </w:rPr>
        <w:t xml:space="preserve"> monitoringa un kontroles sistēmas attīstību un savlaicīgu vides risku novēršanu, kā arī sabiedrības līdzdalību vides pārvaldībā</w:t>
      </w:r>
      <w:r w:rsidR="00724AA3">
        <w:rPr>
          <w:rFonts w:eastAsia="Calibri"/>
          <w:bCs/>
          <w:sz w:val="24"/>
          <w:szCs w:val="24"/>
        </w:rPr>
        <w:t>”</w:t>
      </w:r>
      <w:r w:rsidRPr="00D17C1F">
        <w:rPr>
          <w:rFonts w:eastAsia="Calibri"/>
          <w:bCs/>
          <w:sz w:val="24"/>
          <w:szCs w:val="24"/>
        </w:rPr>
        <w:t xml:space="preserve"> (turpmāk –5.4.2</w:t>
      </w:r>
      <w:r w:rsidR="006D6183">
        <w:rPr>
          <w:rFonts w:eastAsia="Calibri"/>
          <w:bCs/>
          <w:sz w:val="24"/>
          <w:szCs w:val="24"/>
        </w:rPr>
        <w:t>.</w:t>
      </w:r>
      <w:r w:rsidR="006D6183" w:rsidRPr="00D17C1F">
        <w:rPr>
          <w:rFonts w:eastAsia="Calibri"/>
          <w:bCs/>
          <w:sz w:val="24"/>
          <w:szCs w:val="24"/>
        </w:rPr>
        <w:t>SAM</w:t>
      </w:r>
      <w:r w:rsidRPr="00D17C1F">
        <w:rPr>
          <w:rFonts w:eastAsia="Calibri"/>
          <w:bCs/>
          <w:sz w:val="24"/>
          <w:szCs w:val="24"/>
        </w:rPr>
        <w:t xml:space="preserve">) </w:t>
      </w:r>
      <w:r w:rsidRPr="00F224E2">
        <w:rPr>
          <w:rFonts w:eastAsia="Calibri"/>
          <w:bCs/>
          <w:sz w:val="24"/>
          <w:szCs w:val="24"/>
        </w:rPr>
        <w:t>5.4.2.1</w:t>
      </w:r>
      <w:r w:rsidR="00AA1EBB" w:rsidRPr="00F224E2">
        <w:rPr>
          <w:rFonts w:eastAsia="Calibri"/>
          <w:bCs/>
          <w:sz w:val="24"/>
          <w:szCs w:val="24"/>
        </w:rPr>
        <w:t>.</w:t>
      </w:r>
      <w:r w:rsidRPr="00F224E2">
        <w:rPr>
          <w:rFonts w:eastAsia="Calibri"/>
          <w:bCs/>
          <w:sz w:val="24"/>
          <w:szCs w:val="24"/>
        </w:rPr>
        <w:t xml:space="preserve">pasākuma </w:t>
      </w:r>
      <w:r w:rsidR="00724AA3" w:rsidRPr="00F224E2">
        <w:rPr>
          <w:rFonts w:eastAsia="Calibri"/>
          <w:bCs/>
          <w:sz w:val="24"/>
          <w:szCs w:val="24"/>
        </w:rPr>
        <w:t>„</w:t>
      </w:r>
      <w:r w:rsidRPr="00F224E2">
        <w:rPr>
          <w:rFonts w:eastAsia="Calibri"/>
          <w:bCs/>
          <w:sz w:val="24"/>
          <w:szCs w:val="24"/>
        </w:rPr>
        <w:t>Bioloģiskās daudzveidības saglabāšanas un ekosistēmu aizsardzības priekšnoteikumi</w:t>
      </w:r>
      <w:r w:rsidR="00724AA3" w:rsidRPr="00F224E2">
        <w:rPr>
          <w:rFonts w:eastAsia="Calibri"/>
          <w:bCs/>
          <w:sz w:val="24"/>
          <w:szCs w:val="24"/>
        </w:rPr>
        <w:t>”</w:t>
      </w:r>
      <w:r w:rsidRPr="00D17C1F">
        <w:rPr>
          <w:rFonts w:eastAsia="Calibri"/>
          <w:bCs/>
          <w:sz w:val="24"/>
          <w:szCs w:val="24"/>
        </w:rPr>
        <w:t xml:space="preserve"> (turpmāk – 5.4.2.1.</w:t>
      </w:r>
      <w:r w:rsidR="006A1D81">
        <w:rPr>
          <w:rFonts w:eastAsia="Calibri"/>
          <w:bCs/>
          <w:sz w:val="24"/>
          <w:szCs w:val="24"/>
        </w:rPr>
        <w:t>pasākums</w:t>
      </w:r>
      <w:r w:rsidRPr="00D17C1F">
        <w:rPr>
          <w:rFonts w:eastAsia="Calibri"/>
          <w:bCs/>
          <w:sz w:val="24"/>
          <w:szCs w:val="24"/>
        </w:rPr>
        <w:t xml:space="preserve">) ietvaros paredzēts veikt ES nozīmes īpaši aizsargājamo biotopu </w:t>
      </w:r>
      <w:r w:rsidR="006A1D81">
        <w:rPr>
          <w:rFonts w:eastAsia="Calibri"/>
          <w:bCs/>
          <w:sz w:val="24"/>
          <w:szCs w:val="24"/>
        </w:rPr>
        <w:t xml:space="preserve">kvalitātes un izplatības apzināšanu </w:t>
      </w:r>
      <w:r w:rsidRPr="00D17C1F">
        <w:rPr>
          <w:rFonts w:eastAsia="Calibri"/>
          <w:bCs/>
          <w:sz w:val="24"/>
          <w:szCs w:val="24"/>
        </w:rPr>
        <w:t xml:space="preserve">un nodrošināt ĪADT dabas aizsardzības un īpaši aizsargājamo sugu aizsardzības plānu izstrādi tām ĪADT un sugām, kam tas prioritāri nepieciešams. </w:t>
      </w:r>
      <w:r w:rsidR="006A1D81" w:rsidRPr="00D17C1F">
        <w:rPr>
          <w:rFonts w:eastAsia="Calibri"/>
          <w:bCs/>
          <w:sz w:val="24"/>
          <w:szCs w:val="24"/>
        </w:rPr>
        <w:t>5.4.2.1.</w:t>
      </w:r>
      <w:r w:rsidR="006A1D81">
        <w:rPr>
          <w:rFonts w:eastAsia="Calibri"/>
          <w:bCs/>
          <w:sz w:val="24"/>
          <w:szCs w:val="24"/>
        </w:rPr>
        <w:t>pasākums</w:t>
      </w:r>
      <w:r w:rsidR="006A1D81">
        <w:rPr>
          <w:bCs/>
          <w:sz w:val="24"/>
          <w:szCs w:val="24"/>
        </w:rPr>
        <w:t xml:space="preserve"> nepieciešams,</w:t>
      </w:r>
      <w:r>
        <w:rPr>
          <w:bCs/>
          <w:sz w:val="24"/>
          <w:szCs w:val="24"/>
        </w:rPr>
        <w:t xml:space="preserve"> lai nodrošinātu </w:t>
      </w:r>
      <w:r w:rsidR="00B2405D">
        <w:rPr>
          <w:bCs/>
          <w:sz w:val="24"/>
          <w:szCs w:val="24"/>
        </w:rPr>
        <w:t xml:space="preserve">jaunāko </w:t>
      </w:r>
      <w:r>
        <w:rPr>
          <w:bCs/>
          <w:sz w:val="24"/>
          <w:szCs w:val="24"/>
        </w:rPr>
        <w:t>informācij</w:t>
      </w:r>
      <w:r w:rsidR="00B2405D">
        <w:rPr>
          <w:bCs/>
          <w:sz w:val="24"/>
          <w:szCs w:val="24"/>
        </w:rPr>
        <w:t>u</w:t>
      </w:r>
      <w:r>
        <w:rPr>
          <w:bCs/>
          <w:sz w:val="24"/>
          <w:szCs w:val="24"/>
        </w:rPr>
        <w:t xml:space="preserve"> gan ziņojumu </w:t>
      </w:r>
      <w:r w:rsidR="00370488">
        <w:rPr>
          <w:bCs/>
          <w:sz w:val="24"/>
          <w:szCs w:val="24"/>
        </w:rPr>
        <w:t xml:space="preserve">EK </w:t>
      </w:r>
      <w:r>
        <w:rPr>
          <w:bCs/>
          <w:sz w:val="24"/>
          <w:szCs w:val="24"/>
        </w:rPr>
        <w:t>sagatavošan</w:t>
      </w:r>
      <w:r w:rsidR="00B2405D">
        <w:rPr>
          <w:bCs/>
          <w:sz w:val="24"/>
          <w:szCs w:val="24"/>
        </w:rPr>
        <w:t>ai</w:t>
      </w:r>
      <w:r w:rsidR="000418B0">
        <w:rPr>
          <w:bCs/>
          <w:sz w:val="24"/>
          <w:szCs w:val="24"/>
        </w:rPr>
        <w:t xml:space="preserve"> par aizsargājamo sugu un biotopu stāvokli</w:t>
      </w:r>
      <w:r>
        <w:rPr>
          <w:bCs/>
          <w:sz w:val="24"/>
          <w:szCs w:val="24"/>
        </w:rPr>
        <w:t xml:space="preserve">, gan </w:t>
      </w:r>
      <w:r w:rsidR="006A1D81">
        <w:rPr>
          <w:bCs/>
          <w:sz w:val="24"/>
          <w:szCs w:val="24"/>
        </w:rPr>
        <w:t xml:space="preserve">aizsargājamām sugām un biotopiem </w:t>
      </w:r>
      <w:r>
        <w:rPr>
          <w:bCs/>
          <w:sz w:val="24"/>
          <w:szCs w:val="24"/>
        </w:rPr>
        <w:t>nepieciešamo aizsardzības un apsaimniekošanas pasākumu plānošan</w:t>
      </w:r>
      <w:r w:rsidR="00B2405D">
        <w:rPr>
          <w:bCs/>
          <w:sz w:val="24"/>
          <w:szCs w:val="24"/>
        </w:rPr>
        <w:t>ai.</w:t>
      </w:r>
      <w:r>
        <w:rPr>
          <w:bCs/>
          <w:sz w:val="24"/>
          <w:szCs w:val="24"/>
        </w:rPr>
        <w:t xml:space="preserve"> </w:t>
      </w:r>
    </w:p>
    <w:p w14:paraId="4E6BB211" w14:textId="77777777" w:rsidR="00370488" w:rsidRPr="00F224E2" w:rsidRDefault="00AA1EBB" w:rsidP="00F224E2">
      <w:pPr>
        <w:jc w:val="both"/>
        <w:rPr>
          <w:rFonts w:cs="Tahoma"/>
          <w:color w:val="000000"/>
          <w:sz w:val="24"/>
          <w:szCs w:val="24"/>
          <w:u w:val="single"/>
          <w:lang w:eastAsia="en-GB"/>
        </w:rPr>
      </w:pPr>
      <w:r w:rsidRPr="00F224E2">
        <w:rPr>
          <w:rFonts w:cs="Tahoma"/>
          <w:color w:val="000000"/>
          <w:sz w:val="24"/>
          <w:szCs w:val="24"/>
          <w:u w:val="single"/>
          <w:lang w:eastAsia="en-GB"/>
        </w:rPr>
        <w:t>5.4.2.1.</w:t>
      </w:r>
      <w:r w:rsidR="00DB31D3" w:rsidRPr="00F224E2">
        <w:rPr>
          <w:rFonts w:cs="Tahoma"/>
          <w:color w:val="000000"/>
          <w:sz w:val="24"/>
          <w:szCs w:val="24"/>
          <w:u w:val="single"/>
          <w:lang w:eastAsia="en-GB"/>
        </w:rPr>
        <w:t>pasākum</w:t>
      </w:r>
      <w:r w:rsidR="00456F96" w:rsidRPr="00F224E2">
        <w:rPr>
          <w:rFonts w:cs="Tahoma"/>
          <w:color w:val="000000"/>
          <w:sz w:val="24"/>
          <w:szCs w:val="24"/>
          <w:u w:val="single"/>
          <w:lang w:eastAsia="en-GB"/>
        </w:rPr>
        <w:t>s ietver</w:t>
      </w:r>
      <w:r w:rsidR="00DB31D3" w:rsidRPr="00F224E2">
        <w:rPr>
          <w:rFonts w:cs="Tahoma"/>
          <w:color w:val="000000"/>
          <w:sz w:val="24"/>
          <w:szCs w:val="24"/>
          <w:u w:val="single"/>
          <w:lang w:eastAsia="en-GB"/>
        </w:rPr>
        <w:t xml:space="preserve"> trīs aktivitātes</w:t>
      </w:r>
      <w:r w:rsidR="00370488" w:rsidRPr="00F224E2">
        <w:rPr>
          <w:rFonts w:cs="Tahoma"/>
          <w:color w:val="000000"/>
          <w:sz w:val="24"/>
          <w:szCs w:val="24"/>
          <w:u w:val="single"/>
          <w:lang w:eastAsia="en-GB"/>
        </w:rPr>
        <w:t>:</w:t>
      </w:r>
    </w:p>
    <w:p w14:paraId="149B108B" w14:textId="0B03B6FE" w:rsidR="00370488" w:rsidRPr="00F224E2" w:rsidRDefault="00DB31D3" w:rsidP="00BD4A67">
      <w:pPr>
        <w:pStyle w:val="ListParagraph"/>
        <w:numPr>
          <w:ilvl w:val="0"/>
          <w:numId w:val="34"/>
        </w:numPr>
        <w:jc w:val="both"/>
        <w:rPr>
          <w:rFonts w:cs="Tahoma"/>
          <w:color w:val="000000"/>
          <w:sz w:val="24"/>
          <w:szCs w:val="24"/>
          <w:lang w:eastAsia="en-GB"/>
        </w:rPr>
      </w:pPr>
      <w:r w:rsidRPr="00F224E2">
        <w:rPr>
          <w:rFonts w:cs="Tahoma"/>
          <w:color w:val="000000"/>
          <w:sz w:val="24"/>
          <w:szCs w:val="24"/>
          <w:lang w:eastAsia="en-GB"/>
        </w:rPr>
        <w:t xml:space="preserve">biotopu </w:t>
      </w:r>
      <w:r w:rsidR="0045690D" w:rsidRPr="00F224E2">
        <w:rPr>
          <w:rFonts w:cs="Tahoma"/>
          <w:color w:val="000000"/>
          <w:sz w:val="24"/>
          <w:szCs w:val="24"/>
          <w:lang w:eastAsia="en-GB"/>
        </w:rPr>
        <w:t xml:space="preserve">kvalitātes un izplatības </w:t>
      </w:r>
      <w:r w:rsidR="00BA5A32" w:rsidRPr="00F224E2">
        <w:rPr>
          <w:rFonts w:cs="Tahoma"/>
          <w:color w:val="000000"/>
          <w:sz w:val="24"/>
          <w:szCs w:val="24"/>
          <w:lang w:eastAsia="en-GB"/>
        </w:rPr>
        <w:t>apzināšanu</w:t>
      </w:r>
      <w:r w:rsidRPr="00F224E2">
        <w:rPr>
          <w:rFonts w:cs="Tahoma"/>
          <w:color w:val="000000"/>
          <w:sz w:val="24"/>
          <w:szCs w:val="24"/>
          <w:lang w:eastAsia="en-GB"/>
        </w:rPr>
        <w:t>,</w:t>
      </w:r>
      <w:r w:rsidR="00456F96" w:rsidRPr="00F224E2">
        <w:rPr>
          <w:rFonts w:cs="Tahoma"/>
          <w:color w:val="000000"/>
          <w:sz w:val="24"/>
          <w:szCs w:val="24"/>
          <w:lang w:eastAsia="en-GB"/>
        </w:rPr>
        <w:t xml:space="preserve"> </w:t>
      </w:r>
    </w:p>
    <w:p w14:paraId="1BD65A39" w14:textId="77777777" w:rsidR="00370488" w:rsidRPr="00F224E2" w:rsidRDefault="00DB31D3" w:rsidP="00BD4A67">
      <w:pPr>
        <w:pStyle w:val="ListParagraph"/>
        <w:numPr>
          <w:ilvl w:val="0"/>
          <w:numId w:val="34"/>
        </w:numPr>
        <w:jc w:val="both"/>
        <w:rPr>
          <w:rFonts w:cs="Tahoma"/>
          <w:color w:val="000000"/>
          <w:sz w:val="24"/>
          <w:szCs w:val="24"/>
          <w:lang w:eastAsia="en-GB"/>
        </w:rPr>
      </w:pPr>
      <w:r w:rsidRPr="00F224E2">
        <w:rPr>
          <w:rFonts w:cs="Tahoma"/>
          <w:color w:val="000000"/>
          <w:sz w:val="24"/>
          <w:szCs w:val="24"/>
          <w:lang w:eastAsia="en-GB"/>
        </w:rPr>
        <w:t>sugu aizsardzības plānu izstrād</w:t>
      </w:r>
      <w:r w:rsidR="00456F96" w:rsidRPr="00F224E2">
        <w:rPr>
          <w:rFonts w:cs="Tahoma"/>
          <w:color w:val="000000"/>
          <w:sz w:val="24"/>
          <w:szCs w:val="24"/>
          <w:lang w:eastAsia="en-GB"/>
        </w:rPr>
        <w:t>i</w:t>
      </w:r>
      <w:r w:rsidR="00370488" w:rsidRPr="00F224E2">
        <w:rPr>
          <w:rFonts w:cs="Tahoma"/>
          <w:color w:val="000000"/>
          <w:sz w:val="24"/>
          <w:szCs w:val="24"/>
          <w:lang w:eastAsia="en-GB"/>
        </w:rPr>
        <w:t>,</w:t>
      </w:r>
    </w:p>
    <w:p w14:paraId="094FF941" w14:textId="288FEDAA" w:rsidR="00370488" w:rsidRPr="00F224E2" w:rsidRDefault="00456F96" w:rsidP="00BD4A67">
      <w:pPr>
        <w:pStyle w:val="ListParagraph"/>
        <w:numPr>
          <w:ilvl w:val="0"/>
          <w:numId w:val="34"/>
        </w:numPr>
        <w:jc w:val="both"/>
        <w:rPr>
          <w:rFonts w:cs="Tahoma"/>
          <w:color w:val="000000"/>
          <w:sz w:val="24"/>
          <w:szCs w:val="24"/>
          <w:lang w:eastAsia="en-GB"/>
        </w:rPr>
      </w:pPr>
      <w:r w:rsidRPr="00F224E2">
        <w:rPr>
          <w:rFonts w:cs="Tahoma"/>
          <w:color w:val="000000"/>
          <w:sz w:val="24"/>
          <w:szCs w:val="24"/>
          <w:lang w:eastAsia="en-GB"/>
        </w:rPr>
        <w:t xml:space="preserve">ĪADT </w:t>
      </w:r>
      <w:r w:rsidR="00DB31D3" w:rsidRPr="00F224E2">
        <w:rPr>
          <w:rFonts w:cs="Tahoma"/>
          <w:color w:val="000000"/>
          <w:sz w:val="24"/>
          <w:szCs w:val="24"/>
          <w:lang w:eastAsia="en-GB"/>
        </w:rPr>
        <w:t>dabas aizsardzības plānu izstrād</w:t>
      </w:r>
      <w:r w:rsidRPr="00F224E2">
        <w:rPr>
          <w:rFonts w:cs="Tahoma"/>
          <w:color w:val="000000"/>
          <w:sz w:val="24"/>
          <w:szCs w:val="24"/>
          <w:lang w:eastAsia="en-GB"/>
        </w:rPr>
        <w:t>i</w:t>
      </w:r>
      <w:r w:rsidR="00DB31D3" w:rsidRPr="00F224E2">
        <w:rPr>
          <w:rFonts w:cs="Tahoma"/>
          <w:color w:val="000000"/>
          <w:sz w:val="24"/>
          <w:szCs w:val="24"/>
          <w:lang w:eastAsia="en-GB"/>
        </w:rPr>
        <w:t xml:space="preserve">. </w:t>
      </w:r>
    </w:p>
    <w:p w14:paraId="6743E18B" w14:textId="78C60CFF" w:rsidR="008D5278" w:rsidRDefault="00DB31D3" w:rsidP="00F224E2">
      <w:pPr>
        <w:jc w:val="both"/>
        <w:rPr>
          <w:rFonts w:cs="Tahoma"/>
          <w:color w:val="000000"/>
          <w:sz w:val="24"/>
          <w:szCs w:val="24"/>
          <w:lang w:eastAsia="en-GB"/>
        </w:rPr>
      </w:pPr>
      <w:r w:rsidRPr="00DB31D3">
        <w:rPr>
          <w:rFonts w:cs="Tahoma"/>
          <w:color w:val="000000"/>
          <w:sz w:val="24"/>
          <w:szCs w:val="24"/>
          <w:lang w:eastAsia="en-GB"/>
        </w:rPr>
        <w:t xml:space="preserve">Biotopu </w:t>
      </w:r>
      <w:r w:rsidR="000F2BF5">
        <w:rPr>
          <w:rFonts w:cs="Tahoma"/>
          <w:color w:val="000000"/>
          <w:sz w:val="24"/>
          <w:szCs w:val="24"/>
          <w:lang w:eastAsia="en-GB"/>
        </w:rPr>
        <w:t xml:space="preserve">kvalitātes un izplatības </w:t>
      </w:r>
      <w:r w:rsidR="00BA5A32">
        <w:rPr>
          <w:rFonts w:cs="Tahoma"/>
          <w:color w:val="000000"/>
          <w:sz w:val="24"/>
          <w:szCs w:val="24"/>
          <w:lang w:eastAsia="en-GB"/>
        </w:rPr>
        <w:t>apzināšana</w:t>
      </w:r>
      <w:r w:rsidR="00BA5A32" w:rsidRPr="00DB31D3">
        <w:rPr>
          <w:rFonts w:cs="Tahoma"/>
          <w:color w:val="000000"/>
          <w:sz w:val="24"/>
          <w:szCs w:val="24"/>
          <w:lang w:eastAsia="en-GB"/>
        </w:rPr>
        <w:t xml:space="preserve"> </w:t>
      </w:r>
      <w:r w:rsidR="00B2405D">
        <w:rPr>
          <w:rFonts w:cs="Tahoma"/>
          <w:color w:val="000000"/>
          <w:sz w:val="24"/>
          <w:szCs w:val="24"/>
          <w:lang w:eastAsia="en-GB"/>
        </w:rPr>
        <w:t>ļaus</w:t>
      </w:r>
      <w:r w:rsidR="00B2405D" w:rsidRPr="00DB31D3">
        <w:rPr>
          <w:rFonts w:cs="Tahoma"/>
          <w:color w:val="000000"/>
          <w:sz w:val="24"/>
          <w:szCs w:val="24"/>
          <w:lang w:eastAsia="en-GB"/>
        </w:rPr>
        <w:t xml:space="preserve"> </w:t>
      </w:r>
      <w:r w:rsidRPr="00DB31D3">
        <w:rPr>
          <w:rFonts w:cs="Tahoma"/>
          <w:color w:val="000000"/>
          <w:sz w:val="24"/>
          <w:szCs w:val="24"/>
          <w:lang w:eastAsia="en-GB"/>
        </w:rPr>
        <w:t xml:space="preserve">daļai </w:t>
      </w:r>
      <w:r w:rsidR="00B2405D">
        <w:rPr>
          <w:rFonts w:cs="Tahoma"/>
          <w:color w:val="000000"/>
          <w:sz w:val="24"/>
          <w:szCs w:val="24"/>
          <w:lang w:eastAsia="en-GB"/>
        </w:rPr>
        <w:t>ĪADT</w:t>
      </w:r>
      <w:r w:rsidRPr="00DB31D3">
        <w:rPr>
          <w:rFonts w:cs="Tahoma"/>
          <w:color w:val="000000"/>
          <w:sz w:val="24"/>
          <w:szCs w:val="24"/>
          <w:lang w:eastAsia="en-GB"/>
        </w:rPr>
        <w:t xml:space="preserve"> noteikt precīzus</w:t>
      </w:r>
      <w:r w:rsidR="00370488">
        <w:rPr>
          <w:rFonts w:cs="Tahoma"/>
          <w:color w:val="000000"/>
          <w:sz w:val="24"/>
          <w:szCs w:val="24"/>
          <w:lang w:eastAsia="en-GB"/>
        </w:rPr>
        <w:t xml:space="preserve"> un efektīvus</w:t>
      </w:r>
      <w:r w:rsidRPr="00DB31D3">
        <w:rPr>
          <w:rFonts w:cs="Tahoma"/>
          <w:color w:val="000000"/>
          <w:sz w:val="24"/>
          <w:szCs w:val="24"/>
          <w:lang w:eastAsia="en-GB"/>
        </w:rPr>
        <w:t xml:space="preserve"> apsaimniekošanas pasākumus</w:t>
      </w:r>
      <w:r w:rsidR="00B2405D">
        <w:rPr>
          <w:rFonts w:cs="Tahoma"/>
          <w:color w:val="000000"/>
          <w:sz w:val="24"/>
          <w:szCs w:val="24"/>
          <w:lang w:eastAsia="en-GB"/>
        </w:rPr>
        <w:t>. S</w:t>
      </w:r>
      <w:r w:rsidRPr="00DB31D3">
        <w:rPr>
          <w:rFonts w:cs="Tahoma"/>
          <w:color w:val="000000"/>
          <w:sz w:val="24"/>
          <w:szCs w:val="24"/>
          <w:lang w:eastAsia="en-GB"/>
        </w:rPr>
        <w:t xml:space="preserve">avukārt dabas aizsardzības plānu izstrāde atvieglos daļai teritoriju plānoto </w:t>
      </w:r>
      <w:r w:rsidR="000F2BF5">
        <w:rPr>
          <w:rFonts w:cs="Tahoma"/>
          <w:color w:val="000000"/>
          <w:sz w:val="24"/>
          <w:szCs w:val="24"/>
          <w:lang w:eastAsia="en-GB"/>
        </w:rPr>
        <w:t xml:space="preserve">biotopu </w:t>
      </w:r>
      <w:r w:rsidRPr="00DB31D3">
        <w:rPr>
          <w:rFonts w:cs="Tahoma"/>
          <w:color w:val="000000"/>
          <w:sz w:val="24"/>
          <w:szCs w:val="24"/>
          <w:lang w:eastAsia="en-GB"/>
        </w:rPr>
        <w:t>apsaimniekošanas pasākumu ieviešanu</w:t>
      </w:r>
      <w:r w:rsidR="00BA5A32">
        <w:rPr>
          <w:rFonts w:cs="Tahoma"/>
          <w:color w:val="000000"/>
          <w:sz w:val="24"/>
          <w:szCs w:val="24"/>
          <w:lang w:eastAsia="en-GB"/>
        </w:rPr>
        <w:t xml:space="preserve">, jo tie </w:t>
      </w:r>
      <w:r w:rsidR="0045690D">
        <w:rPr>
          <w:rFonts w:cs="Tahoma"/>
          <w:color w:val="000000"/>
          <w:sz w:val="24"/>
          <w:szCs w:val="24"/>
          <w:lang w:eastAsia="en-GB"/>
        </w:rPr>
        <w:t xml:space="preserve">izstrādātajos plānos </w:t>
      </w:r>
      <w:r w:rsidR="00BA5A32">
        <w:rPr>
          <w:rFonts w:cs="Tahoma"/>
          <w:color w:val="000000"/>
          <w:sz w:val="24"/>
          <w:szCs w:val="24"/>
          <w:lang w:eastAsia="en-GB"/>
        </w:rPr>
        <w:t>būs konkretizēti</w:t>
      </w:r>
      <w:r w:rsidRPr="00DB31D3">
        <w:rPr>
          <w:rFonts w:cs="Tahoma"/>
          <w:color w:val="000000"/>
          <w:sz w:val="24"/>
          <w:szCs w:val="24"/>
          <w:lang w:eastAsia="en-GB"/>
        </w:rPr>
        <w:t xml:space="preserve">. </w:t>
      </w:r>
      <w:r w:rsidR="00AA1EBB">
        <w:rPr>
          <w:rFonts w:cs="Tahoma"/>
          <w:color w:val="000000"/>
          <w:sz w:val="24"/>
          <w:szCs w:val="24"/>
          <w:lang w:eastAsia="en-GB"/>
        </w:rPr>
        <w:t>5.4.1.1.</w:t>
      </w:r>
      <w:r w:rsidRPr="00DB31D3">
        <w:rPr>
          <w:rFonts w:cs="Tahoma"/>
          <w:color w:val="000000"/>
          <w:sz w:val="24"/>
          <w:szCs w:val="24"/>
          <w:lang w:eastAsia="en-GB"/>
        </w:rPr>
        <w:t xml:space="preserve">pasākuma realizācijā </w:t>
      </w:r>
      <w:r w:rsidR="00370488">
        <w:rPr>
          <w:rFonts w:cs="Tahoma"/>
          <w:color w:val="000000"/>
          <w:sz w:val="24"/>
          <w:szCs w:val="24"/>
          <w:lang w:eastAsia="en-GB"/>
        </w:rPr>
        <w:t>sākotnēji tika</w:t>
      </w:r>
      <w:r w:rsidR="00370488" w:rsidRPr="00DB31D3">
        <w:rPr>
          <w:rFonts w:cs="Tahoma"/>
          <w:color w:val="000000"/>
          <w:sz w:val="24"/>
          <w:szCs w:val="24"/>
          <w:lang w:eastAsia="en-GB"/>
        </w:rPr>
        <w:t xml:space="preserve"> </w:t>
      </w:r>
      <w:r w:rsidRPr="00DB31D3">
        <w:rPr>
          <w:rFonts w:cs="Tahoma"/>
          <w:color w:val="000000"/>
          <w:sz w:val="24"/>
          <w:szCs w:val="24"/>
          <w:lang w:eastAsia="en-GB"/>
        </w:rPr>
        <w:t>p</w:t>
      </w:r>
      <w:r w:rsidR="00AA1EBB">
        <w:rPr>
          <w:rFonts w:cs="Tahoma"/>
          <w:color w:val="000000"/>
          <w:sz w:val="24"/>
          <w:szCs w:val="24"/>
          <w:lang w:eastAsia="en-GB"/>
        </w:rPr>
        <w:t>lānots izmantot 5.4.2.1.</w:t>
      </w:r>
      <w:r w:rsidRPr="00DB31D3">
        <w:rPr>
          <w:rFonts w:cs="Tahoma"/>
          <w:color w:val="000000"/>
          <w:sz w:val="24"/>
          <w:szCs w:val="24"/>
          <w:lang w:eastAsia="en-GB"/>
        </w:rPr>
        <w:t>pasākuma ietvaros izstrādātos ĪADT dabas aizsardzī</w:t>
      </w:r>
      <w:r w:rsidR="00AA1EBB">
        <w:rPr>
          <w:rFonts w:cs="Tahoma"/>
          <w:color w:val="000000"/>
          <w:sz w:val="24"/>
          <w:szCs w:val="24"/>
          <w:lang w:eastAsia="en-GB"/>
        </w:rPr>
        <w:t>bas plānus</w:t>
      </w:r>
      <w:r w:rsidR="00370488">
        <w:rPr>
          <w:rFonts w:cs="Tahoma"/>
          <w:color w:val="000000"/>
          <w:sz w:val="24"/>
          <w:szCs w:val="24"/>
          <w:lang w:eastAsia="en-GB"/>
        </w:rPr>
        <w:t>, t</w:t>
      </w:r>
      <w:r w:rsidR="00AA1EBB">
        <w:rPr>
          <w:rFonts w:cs="Tahoma"/>
          <w:color w:val="000000"/>
          <w:sz w:val="24"/>
          <w:szCs w:val="24"/>
          <w:lang w:eastAsia="en-GB"/>
        </w:rPr>
        <w:t>aču</w:t>
      </w:r>
      <w:r w:rsidR="00B2405D">
        <w:rPr>
          <w:rFonts w:cs="Tahoma"/>
          <w:color w:val="000000"/>
          <w:sz w:val="24"/>
          <w:szCs w:val="24"/>
          <w:lang w:eastAsia="en-GB"/>
        </w:rPr>
        <w:t>,</w:t>
      </w:r>
      <w:r w:rsidR="00AA1EBB">
        <w:rPr>
          <w:rFonts w:cs="Tahoma"/>
          <w:color w:val="000000"/>
          <w:sz w:val="24"/>
          <w:szCs w:val="24"/>
          <w:lang w:eastAsia="en-GB"/>
        </w:rPr>
        <w:t xml:space="preserve"> tā kā 5.4.2.1.</w:t>
      </w:r>
      <w:r w:rsidRPr="00DB31D3">
        <w:rPr>
          <w:rFonts w:cs="Tahoma"/>
          <w:color w:val="000000"/>
          <w:sz w:val="24"/>
          <w:szCs w:val="24"/>
          <w:lang w:eastAsia="en-GB"/>
        </w:rPr>
        <w:t xml:space="preserve">pasākuma uzsākšana </w:t>
      </w:r>
      <w:r w:rsidR="00370488">
        <w:rPr>
          <w:rFonts w:cs="Tahoma"/>
          <w:color w:val="000000"/>
          <w:sz w:val="24"/>
          <w:szCs w:val="24"/>
          <w:lang w:eastAsia="en-GB"/>
        </w:rPr>
        <w:t xml:space="preserve">ir </w:t>
      </w:r>
      <w:r w:rsidRPr="00DB31D3">
        <w:rPr>
          <w:rFonts w:cs="Tahoma"/>
          <w:color w:val="000000"/>
          <w:sz w:val="24"/>
          <w:szCs w:val="24"/>
          <w:lang w:eastAsia="en-GB"/>
        </w:rPr>
        <w:t>aizkavējusies (projektu at</w:t>
      </w:r>
      <w:r w:rsidR="00456F96">
        <w:rPr>
          <w:rFonts w:cs="Tahoma"/>
          <w:color w:val="000000"/>
          <w:sz w:val="24"/>
          <w:szCs w:val="24"/>
          <w:lang w:eastAsia="en-GB"/>
        </w:rPr>
        <w:t>lases uzsākšana paredzēta 2016.</w:t>
      </w:r>
      <w:r w:rsidRPr="00DB31D3">
        <w:rPr>
          <w:rFonts w:cs="Tahoma"/>
          <w:color w:val="000000"/>
          <w:sz w:val="24"/>
          <w:szCs w:val="24"/>
          <w:lang w:eastAsia="en-GB"/>
        </w:rPr>
        <w:t xml:space="preserve">gada </w:t>
      </w:r>
      <w:r w:rsidR="0045690D">
        <w:rPr>
          <w:rFonts w:cs="Tahoma"/>
          <w:color w:val="000000"/>
          <w:sz w:val="24"/>
          <w:szCs w:val="24"/>
          <w:lang w:eastAsia="en-GB"/>
        </w:rPr>
        <w:t>maijā</w:t>
      </w:r>
      <w:r w:rsidR="00AA1EBB">
        <w:rPr>
          <w:rFonts w:cs="Tahoma"/>
          <w:color w:val="000000"/>
          <w:sz w:val="24"/>
          <w:szCs w:val="24"/>
          <w:lang w:eastAsia="en-GB"/>
        </w:rPr>
        <w:t>), tad 5.4.1.</w:t>
      </w:r>
      <w:r w:rsidR="006D6183">
        <w:rPr>
          <w:rFonts w:cs="Tahoma"/>
          <w:color w:val="000000"/>
          <w:sz w:val="24"/>
          <w:szCs w:val="24"/>
          <w:lang w:eastAsia="en-GB"/>
        </w:rPr>
        <w:t>SAM</w:t>
      </w:r>
      <w:r w:rsidR="006D6183" w:rsidRPr="00DB31D3">
        <w:rPr>
          <w:rFonts w:cs="Tahoma"/>
          <w:color w:val="000000"/>
          <w:sz w:val="24"/>
          <w:szCs w:val="24"/>
          <w:lang w:eastAsia="en-GB"/>
        </w:rPr>
        <w:t xml:space="preserve"> </w:t>
      </w:r>
      <w:r w:rsidRPr="00DB31D3">
        <w:rPr>
          <w:rFonts w:cs="Tahoma"/>
          <w:color w:val="000000"/>
          <w:sz w:val="24"/>
          <w:szCs w:val="24"/>
          <w:lang w:eastAsia="en-GB"/>
        </w:rPr>
        <w:t xml:space="preserve">realizācija tiks uzsākta, </w:t>
      </w:r>
      <w:r w:rsidR="00370488">
        <w:rPr>
          <w:rFonts w:cs="Tahoma"/>
          <w:color w:val="000000"/>
          <w:sz w:val="24"/>
          <w:szCs w:val="24"/>
          <w:lang w:eastAsia="en-GB"/>
        </w:rPr>
        <w:t>pirms</w:t>
      </w:r>
      <w:r w:rsidR="00370488" w:rsidRPr="00DB31D3">
        <w:rPr>
          <w:rFonts w:cs="Tahoma"/>
          <w:color w:val="000000"/>
          <w:sz w:val="24"/>
          <w:szCs w:val="24"/>
          <w:lang w:eastAsia="en-GB"/>
        </w:rPr>
        <w:t xml:space="preserve"> </w:t>
      </w:r>
      <w:r w:rsidR="00AA1EBB">
        <w:rPr>
          <w:rFonts w:cs="Tahoma"/>
          <w:color w:val="000000"/>
          <w:sz w:val="24"/>
          <w:szCs w:val="24"/>
          <w:lang w:eastAsia="en-GB"/>
        </w:rPr>
        <w:t>5.4.2.1.</w:t>
      </w:r>
      <w:r w:rsidRPr="00DB31D3">
        <w:rPr>
          <w:rFonts w:cs="Tahoma"/>
          <w:color w:val="000000"/>
          <w:sz w:val="24"/>
          <w:szCs w:val="24"/>
          <w:lang w:eastAsia="en-GB"/>
        </w:rPr>
        <w:t>pasākuma rezultātu</w:t>
      </w:r>
      <w:r w:rsidR="00370488">
        <w:rPr>
          <w:rFonts w:cs="Tahoma"/>
          <w:color w:val="000000"/>
          <w:sz w:val="24"/>
          <w:szCs w:val="24"/>
          <w:lang w:eastAsia="en-GB"/>
        </w:rPr>
        <w:t xml:space="preserve"> pilnīgas sasniegšanas</w:t>
      </w:r>
      <w:r w:rsidRPr="00DB31D3">
        <w:rPr>
          <w:rFonts w:cs="Tahoma"/>
          <w:color w:val="000000"/>
          <w:sz w:val="24"/>
          <w:szCs w:val="24"/>
          <w:lang w:eastAsia="en-GB"/>
        </w:rPr>
        <w:t>, veicot infrastruktūras izveidi un uzsākot biotopu atjaunošanas pasākumus ĪADT uz iepriekš izstrādāto dabas aizsardzības plānu pamata.</w:t>
      </w:r>
    </w:p>
    <w:p w14:paraId="32308D0E" w14:textId="77777777" w:rsidR="00A77F2B" w:rsidRDefault="00A77F2B" w:rsidP="00F205E1">
      <w:pPr>
        <w:spacing w:after="120"/>
        <w:jc w:val="both"/>
        <w:rPr>
          <w:rFonts w:cs="Tahoma"/>
          <w:color w:val="000000"/>
          <w:sz w:val="24"/>
          <w:szCs w:val="24"/>
          <w:lang w:eastAsia="en-GB"/>
        </w:rPr>
      </w:pPr>
    </w:p>
    <w:p w14:paraId="0BA019B9" w14:textId="77777777" w:rsidR="00456F96" w:rsidRPr="00F224E2" w:rsidRDefault="00456F96" w:rsidP="00F224E2">
      <w:pPr>
        <w:spacing w:after="120"/>
        <w:jc w:val="center"/>
        <w:rPr>
          <w:b/>
          <w:color w:val="000000"/>
          <w:sz w:val="24"/>
          <w:szCs w:val="24"/>
          <w:lang w:eastAsia="en-GB"/>
        </w:rPr>
      </w:pPr>
    </w:p>
    <w:p w14:paraId="42927720" w14:textId="3C22A675" w:rsidR="00CB564B" w:rsidRPr="00CB564B" w:rsidRDefault="000336A9" w:rsidP="00CB564B">
      <w:pPr>
        <w:pStyle w:val="ListParagraph"/>
        <w:numPr>
          <w:ilvl w:val="0"/>
          <w:numId w:val="19"/>
        </w:numPr>
        <w:jc w:val="center"/>
        <w:rPr>
          <w:b/>
          <w:sz w:val="28"/>
          <w:szCs w:val="28"/>
        </w:rPr>
      </w:pPr>
      <w:r w:rsidRPr="00CB564B">
        <w:rPr>
          <w:b/>
          <w:sz w:val="28"/>
          <w:szCs w:val="28"/>
        </w:rPr>
        <w:t>P</w:t>
      </w:r>
      <w:r w:rsidR="00914C1F" w:rsidRPr="00CB564B">
        <w:rPr>
          <w:b/>
          <w:sz w:val="28"/>
          <w:szCs w:val="28"/>
        </w:rPr>
        <w:t>ašreizēj</w:t>
      </w:r>
      <w:r w:rsidR="00D54118" w:rsidRPr="00CB564B">
        <w:rPr>
          <w:b/>
          <w:sz w:val="28"/>
          <w:szCs w:val="28"/>
        </w:rPr>
        <w:t>ais</w:t>
      </w:r>
      <w:r w:rsidR="00914C1F" w:rsidRPr="00CB564B">
        <w:rPr>
          <w:b/>
          <w:sz w:val="28"/>
          <w:szCs w:val="28"/>
        </w:rPr>
        <w:t xml:space="preserve"> </w:t>
      </w:r>
      <w:r w:rsidR="006A4AFF" w:rsidRPr="00CB564B">
        <w:rPr>
          <w:b/>
          <w:sz w:val="28"/>
          <w:szCs w:val="28"/>
        </w:rPr>
        <w:t>stāvokli</w:t>
      </w:r>
      <w:r w:rsidR="00D54118" w:rsidRPr="00CB564B">
        <w:rPr>
          <w:b/>
          <w:sz w:val="28"/>
          <w:szCs w:val="28"/>
        </w:rPr>
        <w:t>s</w:t>
      </w:r>
      <w:r w:rsidR="006A4AFF" w:rsidRPr="00CB564B">
        <w:rPr>
          <w:b/>
          <w:sz w:val="28"/>
          <w:szCs w:val="28"/>
        </w:rPr>
        <w:t xml:space="preserve"> </w:t>
      </w:r>
      <w:r w:rsidR="001D7EAF" w:rsidRPr="00CB564B">
        <w:rPr>
          <w:b/>
          <w:sz w:val="28"/>
          <w:szCs w:val="28"/>
        </w:rPr>
        <w:t>un pieredz</w:t>
      </w:r>
      <w:r w:rsidR="00D54118" w:rsidRPr="00CB564B">
        <w:rPr>
          <w:b/>
          <w:sz w:val="28"/>
          <w:szCs w:val="28"/>
        </w:rPr>
        <w:t>e</w:t>
      </w:r>
      <w:r w:rsidR="001D7EAF" w:rsidRPr="00CB564B">
        <w:rPr>
          <w:b/>
          <w:sz w:val="28"/>
          <w:szCs w:val="28"/>
        </w:rPr>
        <w:t xml:space="preserve"> </w:t>
      </w:r>
      <w:r w:rsidR="00914C1F" w:rsidRPr="00CB564B">
        <w:rPr>
          <w:b/>
          <w:sz w:val="28"/>
          <w:szCs w:val="28"/>
        </w:rPr>
        <w:t>biotopu aizsardzīb</w:t>
      </w:r>
      <w:r w:rsidR="006A4AFF" w:rsidRPr="00CB564B">
        <w:rPr>
          <w:b/>
          <w:sz w:val="28"/>
          <w:szCs w:val="28"/>
        </w:rPr>
        <w:t>ā</w:t>
      </w:r>
    </w:p>
    <w:p w14:paraId="71017F86" w14:textId="366049AD" w:rsidR="00370488" w:rsidRDefault="006D6183" w:rsidP="00CB564B">
      <w:pPr>
        <w:pStyle w:val="ListParagraph"/>
        <w:ind w:left="360"/>
        <w:jc w:val="center"/>
        <w:rPr>
          <w:b/>
          <w:sz w:val="28"/>
          <w:szCs w:val="28"/>
        </w:rPr>
      </w:pPr>
      <w:r>
        <w:rPr>
          <w:b/>
          <w:sz w:val="28"/>
          <w:szCs w:val="28"/>
        </w:rPr>
        <w:t>5.4.1.</w:t>
      </w:r>
      <w:r w:rsidRPr="00CB564B">
        <w:rPr>
          <w:b/>
          <w:sz w:val="28"/>
          <w:szCs w:val="28"/>
        </w:rPr>
        <w:t xml:space="preserve">SAM </w:t>
      </w:r>
      <w:r w:rsidR="006A4AFF" w:rsidRPr="00CB564B">
        <w:rPr>
          <w:b/>
          <w:sz w:val="28"/>
          <w:szCs w:val="28"/>
        </w:rPr>
        <w:t>kontekstā</w:t>
      </w:r>
    </w:p>
    <w:p w14:paraId="431C9D8F" w14:textId="77777777" w:rsidR="00CB564B" w:rsidRPr="00CB564B" w:rsidRDefault="00CB564B" w:rsidP="00CB564B">
      <w:pPr>
        <w:pStyle w:val="ListParagraph"/>
        <w:ind w:left="360"/>
        <w:rPr>
          <w:b/>
          <w:sz w:val="28"/>
          <w:szCs w:val="28"/>
        </w:rPr>
      </w:pPr>
    </w:p>
    <w:p w14:paraId="61861DF5" w14:textId="65F7FBEA" w:rsidR="00456F96" w:rsidRPr="00DD454B" w:rsidRDefault="00914C1F" w:rsidP="00F224E2">
      <w:pPr>
        <w:pStyle w:val="Heading1"/>
        <w:ind w:left="0"/>
      </w:pPr>
      <w:bookmarkStart w:id="7" w:name="_Toc451340589"/>
      <w:r w:rsidRPr="00F224E2">
        <w:rPr>
          <w:rFonts w:ascii="Times New Roman" w:hAnsi="Times New Roman"/>
          <w:b/>
          <w:sz w:val="24"/>
        </w:rPr>
        <w:t xml:space="preserve">2.1. </w:t>
      </w:r>
      <w:r w:rsidR="00D12824" w:rsidRPr="00F224E2">
        <w:rPr>
          <w:rFonts w:ascii="Times New Roman" w:hAnsi="Times New Roman"/>
          <w:b/>
          <w:sz w:val="24"/>
        </w:rPr>
        <w:t xml:space="preserve">Aktuālais aizsargājamo sugu un biotopu stāvokli </w:t>
      </w:r>
      <w:r w:rsidR="00456F96" w:rsidRPr="00F224E2">
        <w:rPr>
          <w:rFonts w:ascii="Times New Roman" w:hAnsi="Times New Roman"/>
          <w:b/>
          <w:sz w:val="24"/>
        </w:rPr>
        <w:t xml:space="preserve">saskaņā ar pēdējo </w:t>
      </w:r>
      <w:r w:rsidR="00370488" w:rsidRPr="00702861">
        <w:rPr>
          <w:rFonts w:ascii="Times New Roman" w:hAnsi="Times New Roman"/>
          <w:b/>
          <w:sz w:val="24"/>
        </w:rPr>
        <w:t>EK</w:t>
      </w:r>
      <w:r w:rsidR="00370488" w:rsidRPr="00370488">
        <w:rPr>
          <w:rFonts w:ascii="Times New Roman" w:hAnsi="Times New Roman"/>
          <w:b/>
          <w:sz w:val="24"/>
        </w:rPr>
        <w:t xml:space="preserve"> </w:t>
      </w:r>
      <w:r w:rsidR="00456F96" w:rsidRPr="00F224E2">
        <w:rPr>
          <w:rFonts w:ascii="Times New Roman" w:hAnsi="Times New Roman"/>
          <w:b/>
          <w:sz w:val="24"/>
        </w:rPr>
        <w:t>ziņojumu</w:t>
      </w:r>
      <w:bookmarkEnd w:id="7"/>
      <w:r w:rsidR="00456F96" w:rsidRPr="00F224E2">
        <w:rPr>
          <w:rFonts w:ascii="Times New Roman" w:hAnsi="Times New Roman"/>
          <w:b/>
          <w:sz w:val="24"/>
        </w:rPr>
        <w:t xml:space="preserve"> </w:t>
      </w:r>
    </w:p>
    <w:p w14:paraId="71381798" w14:textId="77777777" w:rsidR="00C87EDE" w:rsidRPr="00C87EDE" w:rsidRDefault="00C87EDE" w:rsidP="00E111F7"/>
    <w:p w14:paraId="0FEE0906" w14:textId="77777777" w:rsidR="000336A9" w:rsidRPr="00AA1EBB" w:rsidRDefault="00AA1EBB" w:rsidP="00BD4A67">
      <w:pPr>
        <w:pStyle w:val="ListParagraph"/>
        <w:numPr>
          <w:ilvl w:val="0"/>
          <w:numId w:val="29"/>
        </w:numPr>
        <w:spacing w:after="120"/>
        <w:ind w:left="851" w:hanging="567"/>
        <w:jc w:val="both"/>
        <w:rPr>
          <w:b/>
          <w:sz w:val="24"/>
          <w:szCs w:val="24"/>
        </w:rPr>
      </w:pPr>
      <w:r>
        <w:rPr>
          <w:b/>
          <w:sz w:val="24"/>
          <w:szCs w:val="24"/>
        </w:rPr>
        <w:t>Stāvokļa vērtējums kopumā</w:t>
      </w:r>
    </w:p>
    <w:p w14:paraId="41AE12F9" w14:textId="423712E7" w:rsidR="00EA7574" w:rsidRDefault="00EA7574" w:rsidP="00F224E2">
      <w:pPr>
        <w:suppressAutoHyphens/>
        <w:autoSpaceDN w:val="0"/>
        <w:jc w:val="both"/>
        <w:textAlignment w:val="baseline"/>
        <w:rPr>
          <w:color w:val="000000"/>
          <w:sz w:val="24"/>
          <w:szCs w:val="24"/>
          <w:lang w:eastAsia="en-GB"/>
        </w:rPr>
      </w:pPr>
      <w:r w:rsidRPr="00F4788D">
        <w:rPr>
          <w:rFonts w:eastAsia="Calibri"/>
          <w:sz w:val="24"/>
          <w:szCs w:val="24"/>
        </w:rPr>
        <w:t xml:space="preserve">Aizsardzības stāvokļa vērtējums ES nozīmes sugām un biotopiem tiek veikts saskaņā ar </w:t>
      </w:r>
      <w:r>
        <w:rPr>
          <w:rFonts w:eastAsia="Calibri"/>
          <w:sz w:val="24"/>
          <w:szCs w:val="24"/>
        </w:rPr>
        <w:t>D</w:t>
      </w:r>
      <w:r w:rsidRPr="00F4788D">
        <w:rPr>
          <w:rFonts w:eastAsia="Calibri"/>
          <w:sz w:val="24"/>
          <w:szCs w:val="24"/>
        </w:rPr>
        <w:t xml:space="preserve">irektīvas 92/43/EEK 17.pantu. Jaunākais </w:t>
      </w:r>
      <w:r w:rsidR="00370488">
        <w:rPr>
          <w:rFonts w:eastAsia="Calibri"/>
          <w:sz w:val="24"/>
          <w:szCs w:val="24"/>
        </w:rPr>
        <w:t xml:space="preserve">biotopu aizsardzības </w:t>
      </w:r>
      <w:r w:rsidRPr="00F4788D">
        <w:rPr>
          <w:rFonts w:eastAsia="Calibri"/>
          <w:sz w:val="24"/>
          <w:szCs w:val="24"/>
        </w:rPr>
        <w:t>vērtējums</w:t>
      </w:r>
      <w:r w:rsidR="00370488">
        <w:rPr>
          <w:rFonts w:eastAsia="Calibri"/>
          <w:sz w:val="24"/>
          <w:szCs w:val="24"/>
        </w:rPr>
        <w:t xml:space="preserve"> tika</w:t>
      </w:r>
      <w:r w:rsidRPr="00F4788D">
        <w:rPr>
          <w:rFonts w:eastAsia="Calibri"/>
          <w:sz w:val="24"/>
          <w:szCs w:val="24"/>
        </w:rPr>
        <w:t xml:space="preserve"> veikts 2013.</w:t>
      </w:r>
      <w:r w:rsidR="00246E23">
        <w:rPr>
          <w:rFonts w:eastAsia="Calibri"/>
          <w:sz w:val="24"/>
          <w:szCs w:val="24"/>
        </w:rPr>
        <w:t> </w:t>
      </w:r>
      <w:r w:rsidRPr="00F4788D">
        <w:rPr>
          <w:rFonts w:eastAsia="Calibri"/>
          <w:sz w:val="24"/>
          <w:szCs w:val="24"/>
        </w:rPr>
        <w:t>gadā</w:t>
      </w:r>
      <w:r w:rsidR="002E49BA">
        <w:rPr>
          <w:rFonts w:eastAsia="Calibri"/>
          <w:sz w:val="24"/>
          <w:szCs w:val="24"/>
        </w:rPr>
        <w:t xml:space="preserve"> par </w:t>
      </w:r>
      <w:r w:rsidR="00370488">
        <w:rPr>
          <w:rFonts w:eastAsia="Calibri"/>
          <w:sz w:val="24"/>
          <w:szCs w:val="24"/>
        </w:rPr>
        <w:t xml:space="preserve">laika </w:t>
      </w:r>
      <w:r w:rsidR="002E49BA">
        <w:rPr>
          <w:rFonts w:eastAsia="Calibri"/>
          <w:sz w:val="24"/>
          <w:szCs w:val="24"/>
        </w:rPr>
        <w:t xml:space="preserve">periodu </w:t>
      </w:r>
      <w:r w:rsidR="00370488">
        <w:rPr>
          <w:rFonts w:eastAsia="Calibri"/>
          <w:sz w:val="24"/>
          <w:szCs w:val="24"/>
        </w:rPr>
        <w:t xml:space="preserve">no </w:t>
      </w:r>
      <w:r w:rsidR="002E49BA">
        <w:rPr>
          <w:rFonts w:eastAsia="Calibri"/>
          <w:sz w:val="24"/>
          <w:szCs w:val="24"/>
        </w:rPr>
        <w:t>2007</w:t>
      </w:r>
      <w:r w:rsidR="00246E23">
        <w:rPr>
          <w:rFonts w:eastAsia="Calibri"/>
          <w:sz w:val="24"/>
          <w:szCs w:val="24"/>
        </w:rPr>
        <w:t>.</w:t>
      </w:r>
      <w:r w:rsidR="00370488">
        <w:rPr>
          <w:rFonts w:eastAsia="Calibri"/>
          <w:sz w:val="24"/>
          <w:szCs w:val="24"/>
        </w:rPr>
        <w:t xml:space="preserve"> līdz </w:t>
      </w:r>
      <w:r w:rsidR="00246E23">
        <w:rPr>
          <w:rFonts w:eastAsia="Calibri"/>
          <w:sz w:val="24"/>
          <w:szCs w:val="24"/>
        </w:rPr>
        <w:t>2012. gad</w:t>
      </w:r>
      <w:r w:rsidR="00370488">
        <w:rPr>
          <w:rFonts w:eastAsia="Calibri"/>
          <w:sz w:val="24"/>
          <w:szCs w:val="24"/>
        </w:rPr>
        <w:t>am</w:t>
      </w:r>
      <w:r w:rsidRPr="00F4788D">
        <w:rPr>
          <w:rFonts w:eastAsia="Calibri"/>
          <w:sz w:val="24"/>
          <w:szCs w:val="24"/>
        </w:rPr>
        <w:t xml:space="preserve">, saskaņā ar kuru </w:t>
      </w:r>
      <w:r w:rsidRPr="00F4788D">
        <w:rPr>
          <w:bCs/>
          <w:sz w:val="24"/>
          <w:szCs w:val="24"/>
        </w:rPr>
        <w:t xml:space="preserve">konstatēts, ka </w:t>
      </w:r>
      <w:r w:rsidRPr="00F4788D">
        <w:rPr>
          <w:rFonts w:eastAsia="Calibri"/>
          <w:b/>
          <w:sz w:val="24"/>
          <w:szCs w:val="24"/>
        </w:rPr>
        <w:t>tikai 13</w:t>
      </w:r>
      <w:r w:rsidR="002E49BA">
        <w:rPr>
          <w:rFonts w:eastAsia="Calibri"/>
          <w:b/>
          <w:sz w:val="24"/>
          <w:szCs w:val="24"/>
        </w:rPr>
        <w:t> </w:t>
      </w:r>
      <w:r w:rsidRPr="00F4788D">
        <w:rPr>
          <w:rFonts w:eastAsia="Calibri"/>
          <w:b/>
          <w:sz w:val="24"/>
          <w:szCs w:val="24"/>
        </w:rPr>
        <w:t>% Latvijā sastopamo ES nozīmes biotopu un 28</w:t>
      </w:r>
      <w:r w:rsidR="00FC624D">
        <w:rPr>
          <w:rFonts w:eastAsia="Calibri"/>
          <w:b/>
          <w:sz w:val="24"/>
          <w:szCs w:val="24"/>
        </w:rPr>
        <w:t> </w:t>
      </w:r>
      <w:r w:rsidRPr="00F4788D">
        <w:rPr>
          <w:rFonts w:eastAsia="Calibri"/>
          <w:b/>
          <w:sz w:val="24"/>
          <w:szCs w:val="24"/>
        </w:rPr>
        <w:t>% ES nozīmes sugu ir labvēlīgs aizsardzības st</w:t>
      </w:r>
      <w:r>
        <w:rPr>
          <w:rFonts w:eastAsia="Calibri"/>
          <w:b/>
          <w:sz w:val="24"/>
          <w:szCs w:val="24"/>
        </w:rPr>
        <w:t>āvoklis</w:t>
      </w:r>
      <w:r w:rsidRPr="00F4788D">
        <w:rPr>
          <w:rFonts w:eastAsia="Calibri"/>
          <w:sz w:val="24"/>
          <w:szCs w:val="24"/>
        </w:rPr>
        <w:t xml:space="preserve"> (skat. </w:t>
      </w:r>
      <w:r w:rsidRPr="00F4788D">
        <w:rPr>
          <w:rFonts w:eastAsia="Calibri"/>
          <w:bCs/>
          <w:sz w:val="24"/>
          <w:szCs w:val="24"/>
        </w:rPr>
        <w:t>ziņojumu Eiropas Komisijai par biotopu (dzīvotņu) un sugu aizsardzības stāvokli Latvijā – novērtējums par 2007.</w:t>
      </w:r>
      <w:r>
        <w:rPr>
          <w:rFonts w:eastAsia="Calibri"/>
          <w:bCs/>
          <w:sz w:val="24"/>
          <w:szCs w:val="24"/>
        </w:rPr>
        <w:sym w:font="Symbol" w:char="F02D"/>
      </w:r>
      <w:r w:rsidRPr="00F4788D">
        <w:rPr>
          <w:rFonts w:eastAsia="Calibri"/>
          <w:bCs/>
          <w:sz w:val="24"/>
          <w:szCs w:val="24"/>
        </w:rPr>
        <w:t>2012.</w:t>
      </w:r>
      <w:r>
        <w:rPr>
          <w:rFonts w:eastAsia="Calibri"/>
          <w:bCs/>
          <w:sz w:val="24"/>
          <w:szCs w:val="24"/>
        </w:rPr>
        <w:t> </w:t>
      </w:r>
      <w:r w:rsidRPr="00F4788D">
        <w:rPr>
          <w:rFonts w:eastAsia="Calibri"/>
          <w:bCs/>
          <w:sz w:val="24"/>
          <w:szCs w:val="24"/>
        </w:rPr>
        <w:t>gada periodu</w:t>
      </w:r>
      <w:r>
        <w:rPr>
          <w:rFonts w:eastAsia="Calibri"/>
          <w:bCs/>
          <w:sz w:val="24"/>
          <w:szCs w:val="24"/>
        </w:rPr>
        <w:t xml:space="preserve"> (Anon. 2013)</w:t>
      </w:r>
      <w:r w:rsidR="00370488">
        <w:rPr>
          <w:rFonts w:eastAsia="Calibri"/>
          <w:bCs/>
          <w:sz w:val="24"/>
          <w:szCs w:val="24"/>
        </w:rPr>
        <w:t>)</w:t>
      </w:r>
      <w:r>
        <w:rPr>
          <w:rStyle w:val="FootnoteReference"/>
          <w:rFonts w:eastAsia="Calibri"/>
          <w:bCs/>
          <w:sz w:val="24"/>
          <w:szCs w:val="24"/>
        </w:rPr>
        <w:footnoteReference w:id="2"/>
      </w:r>
      <w:r>
        <w:rPr>
          <w:rFonts w:eastAsia="Calibri"/>
          <w:sz w:val="24"/>
          <w:szCs w:val="24"/>
        </w:rPr>
        <w:t>.</w:t>
      </w:r>
      <w:r w:rsidRPr="00F4788D">
        <w:rPr>
          <w:rFonts w:eastAsia="Calibri"/>
          <w:sz w:val="24"/>
          <w:szCs w:val="24"/>
        </w:rPr>
        <w:t xml:space="preserve"> </w:t>
      </w:r>
      <w:r w:rsidRPr="00F4788D">
        <w:rPr>
          <w:sz w:val="24"/>
          <w:szCs w:val="24"/>
        </w:rPr>
        <w:t xml:space="preserve">Lai palīdzētu valstīm ziņojuma sagatavošanā un atvieglotu dažādu ES dalībvalstu ziņojumu salīdzināšanu savā starpā, kā arī palīdzētu izstrādāt kopējo ES ziņojumu par Biotopu direktīvas  ieviešanu, ziņojums tiek gatavots pēc EK izstrādātas un apstiprinātas metodikas. </w:t>
      </w:r>
      <w:r w:rsidR="00370488" w:rsidRPr="00F4788D">
        <w:rPr>
          <w:bCs/>
          <w:sz w:val="24"/>
          <w:szCs w:val="24"/>
        </w:rPr>
        <w:t>Latvijas vērtējums nav būtiski sliktāks par ES kopējo vērtējumu, kuru EK publiskoja 2015.gadā, apkopojot visu ES dalībvalstu sniegtās atskaites</w:t>
      </w:r>
      <w:r w:rsidR="00370488" w:rsidRPr="00F4788D">
        <w:rPr>
          <w:bCs/>
          <w:sz w:val="24"/>
          <w:szCs w:val="24"/>
          <w:vertAlign w:val="superscript"/>
        </w:rPr>
        <w:footnoteReference w:id="3"/>
      </w:r>
      <w:r w:rsidR="00370488" w:rsidRPr="00F4788D">
        <w:rPr>
          <w:bCs/>
          <w:sz w:val="24"/>
          <w:szCs w:val="24"/>
        </w:rPr>
        <w:t>. ES kopumā tikai 16</w:t>
      </w:r>
      <w:r w:rsidR="00370488">
        <w:rPr>
          <w:bCs/>
          <w:sz w:val="24"/>
          <w:szCs w:val="24"/>
        </w:rPr>
        <w:t> </w:t>
      </w:r>
      <w:r w:rsidR="00370488" w:rsidRPr="00F4788D">
        <w:rPr>
          <w:bCs/>
          <w:sz w:val="24"/>
          <w:szCs w:val="24"/>
        </w:rPr>
        <w:t>% biotopu novērtēti kā labvēlīgā aizsardzības stāvoklī esoši, savukārt aizsardzības stāvoklis kā labvēlīgs novērtēts 23</w:t>
      </w:r>
      <w:r w:rsidR="00370488">
        <w:rPr>
          <w:bCs/>
          <w:sz w:val="24"/>
          <w:szCs w:val="24"/>
        </w:rPr>
        <w:t> </w:t>
      </w:r>
      <w:r w:rsidR="00370488" w:rsidRPr="00F4788D">
        <w:rPr>
          <w:bCs/>
          <w:sz w:val="24"/>
          <w:szCs w:val="24"/>
        </w:rPr>
        <w:t xml:space="preserve">% sugu. </w:t>
      </w:r>
      <w:r w:rsidRPr="00F4788D">
        <w:rPr>
          <w:bCs/>
          <w:sz w:val="24"/>
          <w:szCs w:val="24"/>
        </w:rPr>
        <w:t xml:space="preserve">Vienlaikus jāatzīmē, ka salīdzinoši negatīvais vērtējums daļēji </w:t>
      </w:r>
      <w:r w:rsidR="00370488" w:rsidRPr="00F4788D">
        <w:rPr>
          <w:bCs/>
          <w:sz w:val="24"/>
          <w:szCs w:val="24"/>
        </w:rPr>
        <w:t xml:space="preserve">var būt </w:t>
      </w:r>
      <w:r w:rsidRPr="00F4788D">
        <w:rPr>
          <w:bCs/>
          <w:sz w:val="24"/>
          <w:szCs w:val="24"/>
        </w:rPr>
        <w:t xml:space="preserve">saistīts arī ar kvalitatīvu un visaptverošu </w:t>
      </w:r>
      <w:r w:rsidR="00370488">
        <w:rPr>
          <w:bCs/>
          <w:sz w:val="24"/>
          <w:szCs w:val="24"/>
        </w:rPr>
        <w:t xml:space="preserve">izejas </w:t>
      </w:r>
      <w:r w:rsidRPr="00F4788D">
        <w:rPr>
          <w:bCs/>
          <w:sz w:val="24"/>
          <w:szCs w:val="24"/>
        </w:rPr>
        <w:t xml:space="preserve">datu </w:t>
      </w:r>
      <w:r w:rsidRPr="00F4788D">
        <w:rPr>
          <w:bCs/>
          <w:sz w:val="24"/>
          <w:szCs w:val="24"/>
        </w:rPr>
        <w:lastRenderedPageBreak/>
        <w:t xml:space="preserve">trūkumu. </w:t>
      </w:r>
      <w:r>
        <w:rPr>
          <w:color w:val="000000"/>
          <w:sz w:val="24"/>
          <w:szCs w:val="24"/>
          <w:lang w:eastAsia="en-GB"/>
        </w:rPr>
        <w:t xml:space="preserve">Latvijā </w:t>
      </w:r>
      <w:r w:rsidR="00370488">
        <w:rPr>
          <w:color w:val="000000"/>
          <w:sz w:val="24"/>
          <w:szCs w:val="24"/>
          <w:lang w:eastAsia="en-GB"/>
        </w:rPr>
        <w:t xml:space="preserve">minētā </w:t>
      </w:r>
      <w:r>
        <w:rPr>
          <w:color w:val="000000"/>
          <w:sz w:val="24"/>
          <w:szCs w:val="24"/>
          <w:lang w:eastAsia="en-GB"/>
        </w:rPr>
        <w:t>z</w:t>
      </w:r>
      <w:r w:rsidRPr="00F4788D">
        <w:rPr>
          <w:color w:val="000000"/>
          <w:sz w:val="24"/>
          <w:szCs w:val="24"/>
          <w:lang w:eastAsia="en-GB"/>
        </w:rPr>
        <w:t xml:space="preserve">iņojuma sagatavošanu nodrošināja DAP, </w:t>
      </w:r>
      <w:r w:rsidR="00370488">
        <w:rPr>
          <w:color w:val="000000"/>
          <w:sz w:val="24"/>
          <w:szCs w:val="24"/>
          <w:lang w:eastAsia="en-GB"/>
        </w:rPr>
        <w:t>sadarbojoties ar</w:t>
      </w:r>
      <w:r w:rsidR="00370488" w:rsidRPr="00F4788D">
        <w:rPr>
          <w:color w:val="000000"/>
          <w:sz w:val="24"/>
          <w:szCs w:val="24"/>
          <w:lang w:eastAsia="en-GB"/>
        </w:rPr>
        <w:t xml:space="preserve"> </w:t>
      </w:r>
      <w:r w:rsidRPr="00F4788D">
        <w:rPr>
          <w:color w:val="000000"/>
          <w:sz w:val="24"/>
          <w:szCs w:val="24"/>
          <w:lang w:eastAsia="en-GB"/>
        </w:rPr>
        <w:t xml:space="preserve">Latvijas Dabas fondu un Latvijas Hidroekoloģijas institūtu. </w:t>
      </w:r>
    </w:p>
    <w:p w14:paraId="4E1AAAC8" w14:textId="77777777" w:rsidR="00370488" w:rsidRPr="00F4788D" w:rsidRDefault="00370488" w:rsidP="00F224E2">
      <w:pPr>
        <w:suppressAutoHyphens/>
        <w:autoSpaceDN w:val="0"/>
        <w:jc w:val="both"/>
        <w:textAlignment w:val="baseline"/>
        <w:rPr>
          <w:color w:val="000000"/>
          <w:sz w:val="24"/>
          <w:szCs w:val="24"/>
          <w:lang w:eastAsia="en-GB"/>
        </w:rPr>
      </w:pPr>
    </w:p>
    <w:p w14:paraId="2BADB06F" w14:textId="77777777" w:rsidR="00EA7574" w:rsidRPr="00AA1EBB" w:rsidRDefault="00EA7574" w:rsidP="00BD4A67">
      <w:pPr>
        <w:pStyle w:val="ListParagraph"/>
        <w:numPr>
          <w:ilvl w:val="0"/>
          <w:numId w:val="29"/>
        </w:numPr>
        <w:spacing w:after="120"/>
        <w:ind w:left="851" w:hanging="567"/>
        <w:jc w:val="both"/>
        <w:rPr>
          <w:b/>
          <w:sz w:val="24"/>
          <w:szCs w:val="24"/>
        </w:rPr>
      </w:pPr>
      <w:r w:rsidRPr="00AA1EBB">
        <w:rPr>
          <w:b/>
          <w:sz w:val="24"/>
          <w:szCs w:val="24"/>
        </w:rPr>
        <w:t>Vērtēšanas metodika</w:t>
      </w:r>
    </w:p>
    <w:p w14:paraId="4156577C" w14:textId="77777777" w:rsidR="00EA7574" w:rsidRPr="00375761" w:rsidRDefault="00EA7574" w:rsidP="00F224E2">
      <w:pPr>
        <w:jc w:val="both"/>
        <w:rPr>
          <w:sz w:val="24"/>
          <w:szCs w:val="24"/>
        </w:rPr>
      </w:pPr>
      <w:r w:rsidRPr="00375761">
        <w:rPr>
          <w:sz w:val="24"/>
          <w:szCs w:val="24"/>
        </w:rPr>
        <w:t>Aizsardzības stāvokļa vērtēšanai EK ir apstiprinājusi kvalitatīvās vērtēšanas sistēmu, kas paredz četru pakāpju vērtējumus – labvēlīgs</w:t>
      </w:r>
      <w:r w:rsidR="00A04C2A">
        <w:rPr>
          <w:sz w:val="24"/>
          <w:szCs w:val="24"/>
        </w:rPr>
        <w:t xml:space="preserve"> (FV)</w:t>
      </w:r>
      <w:r w:rsidRPr="00375761">
        <w:rPr>
          <w:sz w:val="24"/>
          <w:szCs w:val="24"/>
        </w:rPr>
        <w:t xml:space="preserve">, </w:t>
      </w:r>
      <w:r w:rsidR="00A04C2A">
        <w:rPr>
          <w:sz w:val="24"/>
          <w:szCs w:val="24"/>
        </w:rPr>
        <w:t>nepietiekams (U1)</w:t>
      </w:r>
      <w:r w:rsidRPr="00375761">
        <w:rPr>
          <w:sz w:val="24"/>
          <w:szCs w:val="24"/>
        </w:rPr>
        <w:t>, nelabvēlīgs</w:t>
      </w:r>
      <w:r w:rsidR="007829D4">
        <w:rPr>
          <w:sz w:val="24"/>
          <w:szCs w:val="24"/>
        </w:rPr>
        <w:t>-</w:t>
      </w:r>
      <w:r w:rsidRPr="00375761">
        <w:rPr>
          <w:sz w:val="24"/>
          <w:szCs w:val="24"/>
        </w:rPr>
        <w:t>slikts</w:t>
      </w:r>
      <w:r w:rsidR="00A04C2A">
        <w:rPr>
          <w:sz w:val="24"/>
          <w:szCs w:val="24"/>
        </w:rPr>
        <w:t xml:space="preserve"> (U2)</w:t>
      </w:r>
      <w:r w:rsidRPr="00375761">
        <w:rPr>
          <w:sz w:val="24"/>
          <w:szCs w:val="24"/>
        </w:rPr>
        <w:t>, nezināms</w:t>
      </w:r>
      <w:r w:rsidR="00A04C2A">
        <w:rPr>
          <w:sz w:val="24"/>
          <w:szCs w:val="24"/>
        </w:rPr>
        <w:t xml:space="preserve"> (XX)</w:t>
      </w:r>
      <w:r w:rsidRPr="00375761">
        <w:rPr>
          <w:sz w:val="24"/>
          <w:szCs w:val="24"/>
        </w:rPr>
        <w:t>. Pēc šādas sistēmas aizsardzības stāvoklis tika vērtēts gan 2007.gadā (par 2000.–2006.</w:t>
      </w:r>
      <w:r w:rsidR="00937811">
        <w:rPr>
          <w:sz w:val="24"/>
          <w:szCs w:val="24"/>
        </w:rPr>
        <w:t> </w:t>
      </w:r>
      <w:r w:rsidRPr="00375761">
        <w:rPr>
          <w:sz w:val="24"/>
          <w:szCs w:val="24"/>
        </w:rPr>
        <w:t xml:space="preserve">gadu periodu), gan 2013.gadā par </w:t>
      </w:r>
      <w:r w:rsidR="00375761">
        <w:rPr>
          <w:sz w:val="24"/>
          <w:szCs w:val="24"/>
        </w:rPr>
        <w:t>D</w:t>
      </w:r>
      <w:r w:rsidRPr="00375761">
        <w:rPr>
          <w:sz w:val="24"/>
          <w:szCs w:val="24"/>
        </w:rPr>
        <w:t>irektīvas</w:t>
      </w:r>
      <w:r w:rsidR="00375761">
        <w:rPr>
          <w:sz w:val="24"/>
          <w:szCs w:val="24"/>
        </w:rPr>
        <w:t xml:space="preserve"> 92/43/EEK</w:t>
      </w:r>
      <w:r w:rsidRPr="00375761">
        <w:rPr>
          <w:sz w:val="24"/>
          <w:szCs w:val="24"/>
        </w:rPr>
        <w:t xml:space="preserve"> ieviešanu 2007.–2012.</w:t>
      </w:r>
      <w:r w:rsidR="00937811">
        <w:rPr>
          <w:sz w:val="24"/>
          <w:szCs w:val="24"/>
        </w:rPr>
        <w:t> </w:t>
      </w:r>
      <w:r w:rsidRPr="00375761">
        <w:rPr>
          <w:sz w:val="24"/>
          <w:szCs w:val="24"/>
        </w:rPr>
        <w:t xml:space="preserve">gadā. </w:t>
      </w:r>
    </w:p>
    <w:p w14:paraId="2866FCA0" w14:textId="77777777" w:rsidR="00EA7574" w:rsidRPr="00375761" w:rsidRDefault="00EA7574" w:rsidP="00F224E2">
      <w:pPr>
        <w:jc w:val="both"/>
        <w:rPr>
          <w:sz w:val="24"/>
          <w:szCs w:val="24"/>
        </w:rPr>
      </w:pPr>
      <w:r w:rsidRPr="00375761">
        <w:rPr>
          <w:sz w:val="24"/>
          <w:szCs w:val="24"/>
        </w:rPr>
        <w:t xml:space="preserve">Vērtēšanas kritēriji </w:t>
      </w:r>
      <w:r w:rsidRPr="00375761">
        <w:rPr>
          <w:b/>
          <w:sz w:val="24"/>
          <w:szCs w:val="24"/>
          <w:u w:val="single"/>
        </w:rPr>
        <w:t>biotopiem</w:t>
      </w:r>
      <w:r w:rsidRPr="00375761">
        <w:rPr>
          <w:sz w:val="24"/>
          <w:szCs w:val="24"/>
        </w:rPr>
        <w:t xml:space="preserve"> izvēlēti tā, lai varētu izvērtēt labvēlīga aizsardzības stāvokļa sasniegšanu. Atbilstoši Sugu un biotopu aizsardzības likuma 7.panta </w:t>
      </w:r>
      <w:r w:rsidR="00375761">
        <w:rPr>
          <w:sz w:val="24"/>
          <w:szCs w:val="24"/>
        </w:rPr>
        <w:t xml:space="preserve">trešajai </w:t>
      </w:r>
      <w:r w:rsidRPr="00375761">
        <w:rPr>
          <w:sz w:val="24"/>
          <w:szCs w:val="24"/>
        </w:rPr>
        <w:t>daļai, biotopa aizsardzība tiek uzskatīta par labvēlīgu, ja:</w:t>
      </w:r>
    </w:p>
    <w:p w14:paraId="11F65208" w14:textId="3F984233" w:rsidR="00EA7574" w:rsidRPr="00F224E2" w:rsidRDefault="00EA7574" w:rsidP="00BD4A67">
      <w:pPr>
        <w:pStyle w:val="ListParagraph"/>
        <w:numPr>
          <w:ilvl w:val="0"/>
          <w:numId w:val="35"/>
        </w:numPr>
        <w:jc w:val="both"/>
        <w:rPr>
          <w:sz w:val="24"/>
          <w:szCs w:val="24"/>
        </w:rPr>
      </w:pPr>
      <w:r w:rsidRPr="00F224E2">
        <w:rPr>
          <w:sz w:val="24"/>
          <w:szCs w:val="24"/>
        </w:rPr>
        <w:t xml:space="preserve">tā </w:t>
      </w:r>
      <w:r w:rsidRPr="00F224E2">
        <w:rPr>
          <w:sz w:val="24"/>
          <w:szCs w:val="24"/>
          <w:u w:val="single"/>
        </w:rPr>
        <w:t>dabiskais izplatības areāls un platības</w:t>
      </w:r>
      <w:r w:rsidRPr="00F224E2">
        <w:rPr>
          <w:sz w:val="24"/>
          <w:szCs w:val="24"/>
        </w:rPr>
        <w:t>, kur tas atrodams, ir stabilas vai paplašinās;</w:t>
      </w:r>
    </w:p>
    <w:p w14:paraId="31B5B075" w14:textId="4F307C0A" w:rsidR="00EA7574" w:rsidRPr="00F224E2" w:rsidRDefault="00EA7574" w:rsidP="00BD4A67">
      <w:pPr>
        <w:pStyle w:val="ListParagraph"/>
        <w:numPr>
          <w:ilvl w:val="0"/>
          <w:numId w:val="35"/>
        </w:numPr>
        <w:jc w:val="both"/>
        <w:rPr>
          <w:sz w:val="24"/>
          <w:szCs w:val="24"/>
        </w:rPr>
      </w:pPr>
      <w:r w:rsidRPr="00F224E2">
        <w:rPr>
          <w:sz w:val="24"/>
          <w:szCs w:val="24"/>
        </w:rPr>
        <w:t xml:space="preserve">tam ir raksturīgā </w:t>
      </w:r>
      <w:r w:rsidRPr="00F224E2">
        <w:rPr>
          <w:sz w:val="24"/>
          <w:szCs w:val="24"/>
          <w:u w:val="single"/>
        </w:rPr>
        <w:t>struktūra un funkcijas</w:t>
      </w:r>
      <w:r w:rsidRPr="00F224E2">
        <w:rPr>
          <w:sz w:val="24"/>
          <w:szCs w:val="24"/>
        </w:rPr>
        <w:t xml:space="preserve">, kas nepieciešamas biotopa ilgstošai eksistencei, un paredzams, ka tās </w:t>
      </w:r>
      <w:r w:rsidRPr="00F224E2">
        <w:rPr>
          <w:sz w:val="24"/>
          <w:szCs w:val="24"/>
          <w:u w:val="single"/>
        </w:rPr>
        <w:t>pastāvēs tuvākajā nākotnē</w:t>
      </w:r>
      <w:r w:rsidRPr="00F224E2">
        <w:rPr>
          <w:sz w:val="24"/>
          <w:szCs w:val="24"/>
        </w:rPr>
        <w:t>;</w:t>
      </w:r>
    </w:p>
    <w:p w14:paraId="223F5125" w14:textId="1213597D" w:rsidR="00EA7574" w:rsidRPr="00F224E2" w:rsidRDefault="00EA7574" w:rsidP="00BD4A67">
      <w:pPr>
        <w:pStyle w:val="ListParagraph"/>
        <w:numPr>
          <w:ilvl w:val="0"/>
          <w:numId w:val="35"/>
        </w:numPr>
        <w:jc w:val="both"/>
        <w:rPr>
          <w:sz w:val="24"/>
          <w:szCs w:val="24"/>
        </w:rPr>
      </w:pPr>
      <w:r w:rsidRPr="00F224E2">
        <w:rPr>
          <w:sz w:val="24"/>
          <w:szCs w:val="24"/>
        </w:rPr>
        <w:t xml:space="preserve">ir nodrošināta labvēlīga tam </w:t>
      </w:r>
      <w:r w:rsidRPr="00F224E2">
        <w:rPr>
          <w:sz w:val="24"/>
          <w:szCs w:val="24"/>
          <w:u w:val="single"/>
        </w:rPr>
        <w:t xml:space="preserve">raksturīgo sugu </w:t>
      </w:r>
      <w:r w:rsidRPr="00F224E2">
        <w:rPr>
          <w:sz w:val="24"/>
          <w:szCs w:val="24"/>
        </w:rPr>
        <w:t>aizsardzība.</w:t>
      </w:r>
    </w:p>
    <w:p w14:paraId="7218CDB5" w14:textId="77777777" w:rsidR="00370488" w:rsidRDefault="00EA7574" w:rsidP="00F224E2">
      <w:pPr>
        <w:jc w:val="both"/>
        <w:rPr>
          <w:sz w:val="24"/>
          <w:szCs w:val="24"/>
        </w:rPr>
      </w:pPr>
      <w:r w:rsidRPr="00375761">
        <w:rPr>
          <w:sz w:val="24"/>
          <w:szCs w:val="24"/>
        </w:rPr>
        <w:t xml:space="preserve">Tādēļ aizsardzības stāvokļa izvērtēšanai biotopiem tiek vērtēti šādi kritēriji: </w:t>
      </w:r>
    </w:p>
    <w:p w14:paraId="3C988DB8" w14:textId="77777777" w:rsidR="00370488" w:rsidRPr="00F224E2" w:rsidRDefault="00EA7574" w:rsidP="00BD4A67">
      <w:pPr>
        <w:pStyle w:val="ListParagraph"/>
        <w:numPr>
          <w:ilvl w:val="0"/>
          <w:numId w:val="36"/>
        </w:numPr>
        <w:jc w:val="both"/>
        <w:rPr>
          <w:sz w:val="24"/>
          <w:szCs w:val="24"/>
        </w:rPr>
      </w:pPr>
      <w:r w:rsidRPr="00F224E2">
        <w:rPr>
          <w:sz w:val="24"/>
          <w:szCs w:val="24"/>
        </w:rPr>
        <w:t xml:space="preserve">dabiskās izplatības areāls, </w:t>
      </w:r>
    </w:p>
    <w:p w14:paraId="43819426" w14:textId="77777777" w:rsidR="00370488" w:rsidRPr="00F224E2" w:rsidRDefault="00EA7574" w:rsidP="00BD4A67">
      <w:pPr>
        <w:pStyle w:val="ListParagraph"/>
        <w:numPr>
          <w:ilvl w:val="0"/>
          <w:numId w:val="36"/>
        </w:numPr>
        <w:jc w:val="both"/>
        <w:rPr>
          <w:sz w:val="24"/>
          <w:szCs w:val="24"/>
        </w:rPr>
      </w:pPr>
      <w:r w:rsidRPr="00F224E2">
        <w:rPr>
          <w:sz w:val="24"/>
          <w:szCs w:val="24"/>
        </w:rPr>
        <w:t>kopējā aizņemtā platība,</w:t>
      </w:r>
    </w:p>
    <w:p w14:paraId="5D1D5A82" w14:textId="0B5CB953" w:rsidR="00370488" w:rsidRPr="00F224E2" w:rsidRDefault="00EA7574" w:rsidP="00BD4A67">
      <w:pPr>
        <w:pStyle w:val="ListParagraph"/>
        <w:numPr>
          <w:ilvl w:val="0"/>
          <w:numId w:val="36"/>
        </w:numPr>
        <w:jc w:val="both"/>
        <w:rPr>
          <w:rFonts w:eastAsiaTheme="minorEastAsia"/>
          <w:sz w:val="24"/>
          <w:szCs w:val="24"/>
        </w:rPr>
      </w:pPr>
      <w:r w:rsidRPr="00F224E2">
        <w:rPr>
          <w:sz w:val="24"/>
          <w:szCs w:val="24"/>
        </w:rPr>
        <w:t>s</w:t>
      </w:r>
      <w:r w:rsidRPr="00F224E2">
        <w:rPr>
          <w:rFonts w:eastAsiaTheme="minorEastAsia"/>
          <w:sz w:val="24"/>
          <w:szCs w:val="24"/>
        </w:rPr>
        <w:t>pecifiskās struktūras un funkcijas (ieskaitot raksturojošās sugas)</w:t>
      </w:r>
      <w:r w:rsidRPr="00F224E2">
        <w:rPr>
          <w:sz w:val="24"/>
          <w:szCs w:val="24"/>
        </w:rPr>
        <w:t>, kā arī i</w:t>
      </w:r>
      <w:r w:rsidRPr="00F224E2">
        <w:rPr>
          <w:rFonts w:eastAsiaTheme="minorEastAsia"/>
          <w:sz w:val="24"/>
          <w:szCs w:val="24"/>
        </w:rPr>
        <w:t xml:space="preserve">epriekšminēto kritēriju nākotnes izredzes. </w:t>
      </w:r>
    </w:p>
    <w:p w14:paraId="4A260BDC" w14:textId="16DD9E86" w:rsidR="00EA7574" w:rsidRPr="00375761" w:rsidRDefault="00EA7574" w:rsidP="00F224E2">
      <w:pPr>
        <w:jc w:val="both"/>
        <w:rPr>
          <w:rFonts w:eastAsiaTheme="minorEastAsia"/>
          <w:sz w:val="24"/>
          <w:szCs w:val="24"/>
        </w:rPr>
      </w:pPr>
      <w:r w:rsidRPr="00375761">
        <w:rPr>
          <w:rFonts w:eastAsiaTheme="minorEastAsia"/>
          <w:sz w:val="24"/>
          <w:szCs w:val="24"/>
        </w:rPr>
        <w:t xml:space="preserve">Katrs no kritērijiem tiek vērtēts iepriekšminētajā </w:t>
      </w:r>
      <w:r w:rsidR="00FC624D">
        <w:rPr>
          <w:rFonts w:eastAsiaTheme="minorEastAsia"/>
          <w:sz w:val="24"/>
          <w:szCs w:val="24"/>
        </w:rPr>
        <w:t>trīs</w:t>
      </w:r>
      <w:r w:rsidRPr="00375761">
        <w:rPr>
          <w:rFonts w:eastAsiaTheme="minorEastAsia"/>
          <w:sz w:val="24"/>
          <w:szCs w:val="24"/>
        </w:rPr>
        <w:t xml:space="preserve"> pakāpju vērtējuma sistēmā. Tikai tad, ka</w:t>
      </w:r>
      <w:r w:rsidR="00370488">
        <w:rPr>
          <w:rFonts w:eastAsiaTheme="minorEastAsia"/>
          <w:sz w:val="24"/>
          <w:szCs w:val="24"/>
        </w:rPr>
        <w:t>d</w:t>
      </w:r>
      <w:r w:rsidRPr="00375761">
        <w:rPr>
          <w:rFonts w:eastAsiaTheme="minorEastAsia"/>
          <w:sz w:val="24"/>
          <w:szCs w:val="24"/>
        </w:rPr>
        <w:t xml:space="preserve"> visu kritēriju vērtējums ir labvēlīgs, biotopa kopējo aizsardzības stāvokli var vērtēt kā labvēlīgu. Ja trīs no četriem vērtējumiem ir labvēlīgi, labvēlīga aizsardzības stāvokļa vērtējumam pieļaujams arī viens nezināms vērtējums. Savukārt, ja viens vai vairāki kritēriji tiek novērtēti kā nelabvēlīgi</w:t>
      </w:r>
      <w:r w:rsidR="00370488">
        <w:rPr>
          <w:rFonts w:eastAsiaTheme="minorEastAsia"/>
          <w:sz w:val="24"/>
          <w:szCs w:val="24"/>
        </w:rPr>
        <w:t xml:space="preserve"> </w:t>
      </w:r>
      <w:r w:rsidR="00DD454B">
        <w:rPr>
          <w:rFonts w:eastAsiaTheme="minorEastAsia"/>
          <w:sz w:val="24"/>
          <w:szCs w:val="24"/>
        </w:rPr>
        <w:t>-</w:t>
      </w:r>
      <w:r w:rsidR="00370488">
        <w:rPr>
          <w:rFonts w:eastAsiaTheme="minorEastAsia"/>
          <w:sz w:val="24"/>
          <w:szCs w:val="24"/>
        </w:rPr>
        <w:t xml:space="preserve"> </w:t>
      </w:r>
      <w:r w:rsidRPr="00375761">
        <w:rPr>
          <w:rFonts w:eastAsiaTheme="minorEastAsia"/>
          <w:sz w:val="24"/>
          <w:szCs w:val="24"/>
        </w:rPr>
        <w:t xml:space="preserve">slikti, tad arī kopējais vērtējums ir nelabvēlīgs </w:t>
      </w:r>
      <w:r w:rsidR="00A04C2A">
        <w:rPr>
          <w:rFonts w:eastAsiaTheme="minorEastAsia"/>
          <w:sz w:val="24"/>
          <w:szCs w:val="24"/>
        </w:rPr>
        <w:t>-</w:t>
      </w:r>
      <w:r w:rsidR="00370488">
        <w:rPr>
          <w:rFonts w:eastAsiaTheme="minorEastAsia"/>
          <w:sz w:val="24"/>
          <w:szCs w:val="24"/>
        </w:rPr>
        <w:t xml:space="preserve"> s</w:t>
      </w:r>
      <w:r w:rsidRPr="00375761">
        <w:rPr>
          <w:rFonts w:eastAsiaTheme="minorEastAsia"/>
          <w:sz w:val="24"/>
          <w:szCs w:val="24"/>
        </w:rPr>
        <w:t xml:space="preserve">likts. Ja divu vai vairāk kritēriju vērtējuma veikšanai nav pietiekoši daudz informācijas, tad vērtējums ir nezināms, pat ja viens no kritērijiem saņemtu labvēlīgu vērtējumu. </w:t>
      </w:r>
    </w:p>
    <w:p w14:paraId="30A1E092" w14:textId="77777777" w:rsidR="00EA7574" w:rsidRPr="00375761" w:rsidRDefault="00EA7574" w:rsidP="00F224E2">
      <w:pPr>
        <w:jc w:val="both"/>
        <w:rPr>
          <w:rFonts w:eastAsiaTheme="minorEastAsia"/>
          <w:sz w:val="24"/>
          <w:szCs w:val="24"/>
        </w:rPr>
      </w:pPr>
      <w:r w:rsidRPr="00375761">
        <w:rPr>
          <w:rFonts w:eastAsiaTheme="minorEastAsia"/>
          <w:sz w:val="24"/>
          <w:szCs w:val="24"/>
        </w:rPr>
        <w:t xml:space="preserve">2011.gadā EK pilnveidoja vērtēšanas kritērijus, lai vienādotu aizsardzības stāvokļa vērtējumus visās ES dalībvalstīs. Tādēļ katra kritēriji vērtēšanai tika izstrādāti skaidrojumi un, kur iespējams, vērtējumos izmantoti skaitliski parametri. Lai biotopa aizsardzības stāvokli novērtētu kā </w:t>
      </w:r>
      <w:r w:rsidRPr="00375761">
        <w:rPr>
          <w:rFonts w:eastAsiaTheme="minorEastAsia"/>
          <w:b/>
          <w:sz w:val="24"/>
          <w:szCs w:val="24"/>
        </w:rPr>
        <w:t>labvēlīgu (FV)</w:t>
      </w:r>
      <w:r w:rsidRPr="00375761">
        <w:rPr>
          <w:rFonts w:eastAsiaTheme="minorEastAsia"/>
          <w:sz w:val="24"/>
          <w:szCs w:val="24"/>
        </w:rPr>
        <w:t>, jāizpildās zemāk minētajiem kritērijiem. Ja kritērijs ietver vairākas pazīmes, labvēlīgs vērtējums jāpiešķir katrai no pazīmēm:</w:t>
      </w:r>
    </w:p>
    <w:p w14:paraId="4D311F39" w14:textId="4929F0FE" w:rsidR="00EA7574" w:rsidRPr="00375761" w:rsidRDefault="00EA7574" w:rsidP="00BD4A67">
      <w:pPr>
        <w:pStyle w:val="ListParagraph"/>
        <w:numPr>
          <w:ilvl w:val="0"/>
          <w:numId w:val="24"/>
        </w:numPr>
        <w:ind w:left="709" w:hanging="425"/>
        <w:jc w:val="both"/>
        <w:rPr>
          <w:rFonts w:eastAsiaTheme="minorEastAsia"/>
          <w:sz w:val="24"/>
          <w:szCs w:val="24"/>
        </w:rPr>
      </w:pPr>
      <w:r w:rsidRPr="00375761">
        <w:rPr>
          <w:rFonts w:eastAsiaTheme="minorEastAsia"/>
          <w:sz w:val="24"/>
          <w:szCs w:val="24"/>
        </w:rPr>
        <w:t xml:space="preserve">dabiskais izplatības areāls ir stabils (samazināšanās un paplašināšanās līdzsvarā) vai pieaugošs un ne mazāks kā </w:t>
      </w:r>
      <w:r w:rsidR="00724AA3">
        <w:rPr>
          <w:rFonts w:eastAsiaTheme="minorEastAsia"/>
          <w:sz w:val="24"/>
          <w:szCs w:val="24"/>
        </w:rPr>
        <w:t>„</w:t>
      </w:r>
      <w:r w:rsidRPr="00375761">
        <w:rPr>
          <w:rFonts w:eastAsiaTheme="minorEastAsia"/>
          <w:sz w:val="24"/>
          <w:szCs w:val="24"/>
        </w:rPr>
        <w:t>labvēlīgas izplatības areāls</w:t>
      </w:r>
      <w:r w:rsidR="00724AA3">
        <w:rPr>
          <w:rFonts w:eastAsiaTheme="minorEastAsia"/>
          <w:sz w:val="24"/>
          <w:szCs w:val="24"/>
        </w:rPr>
        <w:t>”</w:t>
      </w:r>
      <w:r w:rsidRPr="00375761">
        <w:rPr>
          <w:rFonts w:eastAsiaTheme="minorEastAsia"/>
          <w:sz w:val="24"/>
          <w:szCs w:val="24"/>
        </w:rPr>
        <w:t xml:space="preserve">; </w:t>
      </w:r>
    </w:p>
    <w:p w14:paraId="7087B3E8" w14:textId="058BC3A4" w:rsidR="00EA7574" w:rsidRPr="00375761" w:rsidRDefault="00EA7574" w:rsidP="00BD4A67">
      <w:pPr>
        <w:pStyle w:val="ListParagraph"/>
        <w:numPr>
          <w:ilvl w:val="0"/>
          <w:numId w:val="24"/>
        </w:numPr>
        <w:spacing w:after="120"/>
        <w:ind w:left="709" w:hanging="425"/>
        <w:jc w:val="both"/>
        <w:rPr>
          <w:rFonts w:eastAsiaTheme="minorEastAsia"/>
          <w:sz w:val="24"/>
          <w:szCs w:val="24"/>
        </w:rPr>
      </w:pPr>
      <w:r w:rsidRPr="00375761">
        <w:rPr>
          <w:rFonts w:eastAsiaTheme="minorEastAsia"/>
          <w:sz w:val="24"/>
          <w:szCs w:val="24"/>
        </w:rPr>
        <w:t xml:space="preserve">biotopa kopējā aizņemtā platība ir stabila (samazināšanās un paplašināšanās līdzsvarā) vai pieaugoša un ne mazāka kā </w:t>
      </w:r>
      <w:r w:rsidR="00724AA3">
        <w:rPr>
          <w:rFonts w:eastAsiaTheme="minorEastAsia"/>
          <w:sz w:val="24"/>
          <w:szCs w:val="24"/>
        </w:rPr>
        <w:t>„</w:t>
      </w:r>
      <w:r w:rsidRPr="00375761">
        <w:rPr>
          <w:rFonts w:eastAsiaTheme="minorEastAsia"/>
          <w:sz w:val="24"/>
          <w:szCs w:val="24"/>
        </w:rPr>
        <w:t>labvēlīgas izplatības areāls</w:t>
      </w:r>
      <w:r w:rsidR="00724AA3">
        <w:rPr>
          <w:rFonts w:eastAsiaTheme="minorEastAsia"/>
          <w:sz w:val="24"/>
          <w:szCs w:val="24"/>
        </w:rPr>
        <w:t>”</w:t>
      </w:r>
      <w:r w:rsidRPr="00375761">
        <w:rPr>
          <w:rFonts w:eastAsiaTheme="minorEastAsia"/>
          <w:sz w:val="24"/>
          <w:szCs w:val="24"/>
        </w:rPr>
        <w:t>, un bez būtiskām izmaiņām izplatībā;</w:t>
      </w:r>
    </w:p>
    <w:p w14:paraId="210DC232" w14:textId="77777777" w:rsidR="00EA7574" w:rsidRPr="00375761" w:rsidRDefault="00EA7574" w:rsidP="00BD4A67">
      <w:pPr>
        <w:pStyle w:val="ListParagraph"/>
        <w:numPr>
          <w:ilvl w:val="0"/>
          <w:numId w:val="24"/>
        </w:numPr>
        <w:spacing w:after="120"/>
        <w:ind w:left="709" w:hanging="425"/>
        <w:jc w:val="both"/>
        <w:rPr>
          <w:rFonts w:eastAsiaTheme="minorEastAsia"/>
          <w:sz w:val="24"/>
          <w:szCs w:val="24"/>
        </w:rPr>
      </w:pPr>
      <w:r w:rsidRPr="00375761">
        <w:rPr>
          <w:rFonts w:eastAsiaTheme="minorEastAsia"/>
          <w:sz w:val="24"/>
          <w:szCs w:val="24"/>
        </w:rPr>
        <w:t xml:space="preserve">specifiskās struktūras un funkcijas (ieskaitot raksturojošās sugas) ir labā stāvoklī un nav būtisku apdraudējumu; </w:t>
      </w:r>
    </w:p>
    <w:p w14:paraId="27DFB5D5" w14:textId="77777777" w:rsidR="00EA7574" w:rsidRPr="00375761" w:rsidRDefault="00EA7574" w:rsidP="00BD4A67">
      <w:pPr>
        <w:pStyle w:val="ListParagraph"/>
        <w:numPr>
          <w:ilvl w:val="0"/>
          <w:numId w:val="24"/>
        </w:numPr>
        <w:ind w:left="709" w:hanging="425"/>
        <w:jc w:val="both"/>
        <w:rPr>
          <w:rFonts w:eastAsiaTheme="minorEastAsia"/>
          <w:sz w:val="24"/>
          <w:szCs w:val="24"/>
        </w:rPr>
      </w:pPr>
      <w:r w:rsidRPr="00375761">
        <w:rPr>
          <w:rFonts w:eastAsiaTheme="minorEastAsia"/>
          <w:sz w:val="24"/>
          <w:szCs w:val="24"/>
        </w:rPr>
        <w:t>nākotnes izredzes lieliskas vai labas, nav būtisku apdraudējumu, nodrošināta ilgtermiņa pastāvēšana.</w:t>
      </w:r>
    </w:p>
    <w:p w14:paraId="4C4F72A9" w14:textId="0469ECB2" w:rsidR="00EA7574" w:rsidRPr="00375761" w:rsidRDefault="00EA7574" w:rsidP="00F224E2">
      <w:pPr>
        <w:jc w:val="both"/>
        <w:rPr>
          <w:rFonts w:eastAsiaTheme="minorEastAsia"/>
          <w:sz w:val="24"/>
          <w:szCs w:val="24"/>
        </w:rPr>
      </w:pPr>
      <w:r w:rsidRPr="00375761">
        <w:rPr>
          <w:rFonts w:eastAsiaTheme="minorEastAsia"/>
          <w:sz w:val="24"/>
          <w:szCs w:val="24"/>
        </w:rPr>
        <w:t xml:space="preserve">Biotopa aizsardzības stāvoklis tiek vērtēts kā </w:t>
      </w:r>
      <w:r w:rsidRPr="00375761">
        <w:rPr>
          <w:rFonts w:eastAsiaTheme="minorEastAsia"/>
          <w:b/>
          <w:sz w:val="24"/>
          <w:szCs w:val="24"/>
        </w:rPr>
        <w:t>nelabvēlīgs</w:t>
      </w:r>
      <w:r w:rsidR="00370488">
        <w:rPr>
          <w:rFonts w:eastAsiaTheme="minorEastAsia"/>
          <w:b/>
          <w:sz w:val="24"/>
          <w:szCs w:val="24"/>
        </w:rPr>
        <w:t xml:space="preserve"> </w:t>
      </w:r>
      <w:r w:rsidR="00DD454B">
        <w:rPr>
          <w:rFonts w:eastAsiaTheme="minorEastAsia"/>
          <w:b/>
          <w:sz w:val="24"/>
          <w:szCs w:val="24"/>
        </w:rPr>
        <w:t>-</w:t>
      </w:r>
      <w:r w:rsidR="00370488">
        <w:rPr>
          <w:rFonts w:eastAsiaTheme="minorEastAsia"/>
          <w:b/>
          <w:sz w:val="24"/>
          <w:szCs w:val="24"/>
        </w:rPr>
        <w:t xml:space="preserve"> </w:t>
      </w:r>
      <w:r w:rsidRPr="00375761">
        <w:rPr>
          <w:rFonts w:eastAsiaTheme="minorEastAsia"/>
          <w:b/>
          <w:sz w:val="24"/>
          <w:szCs w:val="24"/>
        </w:rPr>
        <w:t>slikts (U2)</w:t>
      </w:r>
      <w:r w:rsidRPr="00375761">
        <w:rPr>
          <w:rFonts w:eastAsiaTheme="minorEastAsia"/>
          <w:sz w:val="24"/>
          <w:szCs w:val="24"/>
        </w:rPr>
        <w:t>, ja nelabvēlīgs vērtējums ir saņemts vismaz vienā no pazīmēm katrā kritērijā:</w:t>
      </w:r>
    </w:p>
    <w:p w14:paraId="1EEEA5C6" w14:textId="10201614" w:rsidR="00EA7574" w:rsidRPr="00375761" w:rsidRDefault="00EA7574" w:rsidP="00BD4A67">
      <w:pPr>
        <w:pStyle w:val="ListParagraph"/>
        <w:numPr>
          <w:ilvl w:val="0"/>
          <w:numId w:val="25"/>
        </w:numPr>
        <w:ind w:left="709" w:hanging="425"/>
        <w:jc w:val="both"/>
        <w:rPr>
          <w:rFonts w:eastAsiaTheme="minorEastAsia"/>
          <w:sz w:val="24"/>
          <w:szCs w:val="24"/>
        </w:rPr>
      </w:pPr>
      <w:r w:rsidRPr="00375761">
        <w:rPr>
          <w:rFonts w:eastAsiaTheme="minorEastAsia"/>
          <w:sz w:val="24"/>
          <w:szCs w:val="24"/>
        </w:rPr>
        <w:t>ir vērojams liels dabiskās izplatības areāla samazinājums: līdzvērtīgs 1</w:t>
      </w:r>
      <w:r w:rsidR="00A04C2A">
        <w:rPr>
          <w:rFonts w:eastAsiaTheme="minorEastAsia"/>
          <w:sz w:val="24"/>
          <w:szCs w:val="24"/>
        </w:rPr>
        <w:t> </w:t>
      </w:r>
      <w:r w:rsidRPr="00375761">
        <w:rPr>
          <w:rFonts w:eastAsiaTheme="minorEastAsia"/>
          <w:sz w:val="24"/>
          <w:szCs w:val="24"/>
        </w:rPr>
        <w:t>% gadā noteiktā periodā vai vairāk kā 10</w:t>
      </w:r>
      <w:r w:rsidR="00A04C2A">
        <w:rPr>
          <w:rFonts w:eastAsiaTheme="minorEastAsia"/>
          <w:sz w:val="24"/>
          <w:szCs w:val="24"/>
        </w:rPr>
        <w:t> </w:t>
      </w:r>
      <w:r w:rsidRPr="00375761">
        <w:rPr>
          <w:rFonts w:eastAsiaTheme="minorEastAsia"/>
          <w:sz w:val="24"/>
          <w:szCs w:val="24"/>
        </w:rPr>
        <w:t xml:space="preserve">% zem </w:t>
      </w:r>
      <w:r w:rsidR="00724AA3">
        <w:rPr>
          <w:rFonts w:eastAsiaTheme="minorEastAsia"/>
          <w:sz w:val="24"/>
          <w:szCs w:val="24"/>
        </w:rPr>
        <w:t>„</w:t>
      </w:r>
      <w:r w:rsidRPr="00375761">
        <w:rPr>
          <w:rFonts w:eastAsiaTheme="minorEastAsia"/>
          <w:sz w:val="24"/>
          <w:szCs w:val="24"/>
        </w:rPr>
        <w:t>labvēlīgas izplatības areāla</w:t>
      </w:r>
      <w:r w:rsidR="00724AA3">
        <w:rPr>
          <w:rFonts w:eastAsiaTheme="minorEastAsia"/>
          <w:sz w:val="24"/>
          <w:szCs w:val="24"/>
        </w:rPr>
        <w:t>”</w:t>
      </w:r>
      <w:r w:rsidRPr="00375761">
        <w:rPr>
          <w:rFonts w:eastAsiaTheme="minorEastAsia"/>
          <w:sz w:val="24"/>
          <w:szCs w:val="24"/>
        </w:rPr>
        <w:t>;</w:t>
      </w:r>
    </w:p>
    <w:p w14:paraId="445A5161" w14:textId="6A9A363F" w:rsidR="00EA7574" w:rsidRPr="00375761" w:rsidRDefault="00EA7574" w:rsidP="00BD4A67">
      <w:pPr>
        <w:pStyle w:val="ListParagraph"/>
        <w:numPr>
          <w:ilvl w:val="0"/>
          <w:numId w:val="25"/>
        </w:numPr>
        <w:spacing w:after="120"/>
        <w:ind w:left="709" w:hanging="425"/>
        <w:jc w:val="both"/>
        <w:rPr>
          <w:rFonts w:eastAsiaTheme="minorEastAsia"/>
          <w:sz w:val="24"/>
          <w:szCs w:val="24"/>
        </w:rPr>
      </w:pPr>
      <w:r w:rsidRPr="00375761">
        <w:rPr>
          <w:rFonts w:eastAsiaTheme="minorEastAsia"/>
          <w:sz w:val="24"/>
          <w:szCs w:val="24"/>
        </w:rPr>
        <w:t>kopējā biotopa aizņemtā platība samazinās vairāk par 1</w:t>
      </w:r>
      <w:r w:rsidR="00A04C2A">
        <w:rPr>
          <w:rFonts w:eastAsiaTheme="minorEastAsia"/>
          <w:sz w:val="24"/>
          <w:szCs w:val="24"/>
        </w:rPr>
        <w:t> </w:t>
      </w:r>
      <w:r w:rsidRPr="00375761">
        <w:rPr>
          <w:rFonts w:eastAsiaTheme="minorEastAsia"/>
          <w:sz w:val="24"/>
          <w:szCs w:val="24"/>
        </w:rPr>
        <w:t xml:space="preserve">% gadā noteiktā periodā vai ir būtiskas izmaiņas kopējā telpiskā izvietojumā, vai vairāk </w:t>
      </w:r>
      <w:r w:rsidR="00370488">
        <w:rPr>
          <w:rFonts w:eastAsiaTheme="minorEastAsia"/>
          <w:sz w:val="24"/>
          <w:szCs w:val="24"/>
        </w:rPr>
        <w:t>ne</w:t>
      </w:r>
      <w:r w:rsidRPr="00375761">
        <w:rPr>
          <w:rFonts w:eastAsiaTheme="minorEastAsia"/>
          <w:sz w:val="24"/>
          <w:szCs w:val="24"/>
        </w:rPr>
        <w:t>kā 10</w:t>
      </w:r>
      <w:r w:rsidR="00A04C2A">
        <w:rPr>
          <w:rFonts w:eastAsiaTheme="minorEastAsia"/>
          <w:sz w:val="24"/>
          <w:szCs w:val="24"/>
        </w:rPr>
        <w:t> </w:t>
      </w:r>
      <w:r w:rsidRPr="00375761">
        <w:rPr>
          <w:rFonts w:eastAsiaTheme="minorEastAsia"/>
          <w:sz w:val="24"/>
          <w:szCs w:val="24"/>
        </w:rPr>
        <w:t xml:space="preserve">% zem </w:t>
      </w:r>
      <w:r w:rsidR="00724AA3">
        <w:rPr>
          <w:rFonts w:eastAsiaTheme="minorEastAsia"/>
          <w:sz w:val="24"/>
          <w:szCs w:val="24"/>
        </w:rPr>
        <w:t>„</w:t>
      </w:r>
      <w:r w:rsidRPr="00375761">
        <w:rPr>
          <w:rFonts w:eastAsiaTheme="minorEastAsia"/>
          <w:sz w:val="24"/>
          <w:szCs w:val="24"/>
        </w:rPr>
        <w:t>labvēlīgas izplatības areāla</w:t>
      </w:r>
      <w:r w:rsidR="00724AA3">
        <w:rPr>
          <w:rFonts w:eastAsiaTheme="minorEastAsia"/>
          <w:sz w:val="24"/>
          <w:szCs w:val="24"/>
        </w:rPr>
        <w:t>”</w:t>
      </w:r>
      <w:r w:rsidRPr="00375761">
        <w:rPr>
          <w:rFonts w:eastAsiaTheme="minorEastAsia"/>
          <w:sz w:val="24"/>
          <w:szCs w:val="24"/>
        </w:rPr>
        <w:t>;</w:t>
      </w:r>
    </w:p>
    <w:p w14:paraId="57F0D5C5" w14:textId="77777777" w:rsidR="00EA7574" w:rsidRPr="00375761" w:rsidRDefault="00EA7574" w:rsidP="00BD4A67">
      <w:pPr>
        <w:pStyle w:val="ListParagraph"/>
        <w:numPr>
          <w:ilvl w:val="0"/>
          <w:numId w:val="25"/>
        </w:numPr>
        <w:spacing w:after="120"/>
        <w:ind w:left="709" w:hanging="425"/>
        <w:jc w:val="both"/>
        <w:rPr>
          <w:rFonts w:eastAsiaTheme="minorEastAsia"/>
          <w:sz w:val="24"/>
          <w:szCs w:val="24"/>
        </w:rPr>
      </w:pPr>
      <w:r w:rsidRPr="00375761">
        <w:rPr>
          <w:rFonts w:eastAsiaTheme="minorEastAsia"/>
          <w:sz w:val="24"/>
          <w:szCs w:val="24"/>
        </w:rPr>
        <w:lastRenderedPageBreak/>
        <w:t xml:space="preserve">vairāk </w:t>
      </w:r>
      <w:r w:rsidR="00370488">
        <w:rPr>
          <w:rFonts w:eastAsiaTheme="minorEastAsia"/>
          <w:sz w:val="24"/>
          <w:szCs w:val="24"/>
        </w:rPr>
        <w:t>ne</w:t>
      </w:r>
      <w:r w:rsidRPr="00375761">
        <w:rPr>
          <w:rFonts w:eastAsiaTheme="minorEastAsia"/>
          <w:sz w:val="24"/>
          <w:szCs w:val="24"/>
        </w:rPr>
        <w:t>kā 25</w:t>
      </w:r>
      <w:r w:rsidR="00A04C2A">
        <w:rPr>
          <w:rFonts w:eastAsiaTheme="minorEastAsia"/>
          <w:sz w:val="24"/>
          <w:szCs w:val="24"/>
        </w:rPr>
        <w:t> </w:t>
      </w:r>
      <w:r w:rsidRPr="00375761">
        <w:rPr>
          <w:rFonts w:eastAsiaTheme="minorEastAsia"/>
          <w:sz w:val="24"/>
          <w:szCs w:val="24"/>
        </w:rPr>
        <w:t>% specifisko struktūru un funkciju (ieskaitot raksturojošās sugas) nav labā stāvoklī;</w:t>
      </w:r>
    </w:p>
    <w:p w14:paraId="4D45D71C" w14:textId="77777777" w:rsidR="00EA7574" w:rsidRPr="00375761" w:rsidRDefault="00EA7574" w:rsidP="00BD4A67">
      <w:pPr>
        <w:pStyle w:val="ListParagraph"/>
        <w:numPr>
          <w:ilvl w:val="0"/>
          <w:numId w:val="25"/>
        </w:numPr>
        <w:ind w:left="709" w:hanging="425"/>
        <w:jc w:val="both"/>
        <w:rPr>
          <w:rFonts w:eastAsiaTheme="minorEastAsia"/>
          <w:sz w:val="24"/>
          <w:szCs w:val="24"/>
        </w:rPr>
      </w:pPr>
      <w:r w:rsidRPr="00375761">
        <w:rPr>
          <w:rFonts w:eastAsiaTheme="minorEastAsia"/>
          <w:sz w:val="24"/>
          <w:szCs w:val="24"/>
        </w:rPr>
        <w:t>nākotnes izredzes ir sliktas, paredzami būtiski apdraudējumi, ilgtermiņa pastāvēšana apdraudēta.</w:t>
      </w:r>
    </w:p>
    <w:p w14:paraId="0B5A2045" w14:textId="77777777" w:rsidR="00EA7574" w:rsidRPr="00375761" w:rsidRDefault="00EA7574" w:rsidP="00F224E2">
      <w:pPr>
        <w:jc w:val="both"/>
        <w:rPr>
          <w:rFonts w:eastAsiaTheme="minorEastAsia"/>
          <w:sz w:val="24"/>
          <w:szCs w:val="24"/>
        </w:rPr>
      </w:pPr>
      <w:r w:rsidRPr="00375761">
        <w:rPr>
          <w:rFonts w:eastAsiaTheme="minorEastAsia"/>
          <w:sz w:val="24"/>
          <w:szCs w:val="24"/>
        </w:rPr>
        <w:t>Visu pārējo kritēriju vērtējumu iespējamās kombinācijas</w:t>
      </w:r>
      <w:r w:rsidR="00375761">
        <w:rPr>
          <w:rFonts w:eastAsiaTheme="minorEastAsia"/>
          <w:sz w:val="24"/>
          <w:szCs w:val="24"/>
        </w:rPr>
        <w:t xml:space="preserve"> </w:t>
      </w:r>
      <w:r w:rsidRPr="00375761">
        <w:rPr>
          <w:rFonts w:eastAsiaTheme="minorEastAsia"/>
          <w:sz w:val="24"/>
          <w:szCs w:val="24"/>
        </w:rPr>
        <w:t xml:space="preserve">nosaka, ka aizsardzības stāvoklis vērtējams kā </w:t>
      </w:r>
      <w:r w:rsidRPr="00375761">
        <w:rPr>
          <w:rFonts w:eastAsiaTheme="minorEastAsia"/>
          <w:b/>
          <w:sz w:val="24"/>
          <w:szCs w:val="24"/>
        </w:rPr>
        <w:t>nepietiekams (U1).</w:t>
      </w:r>
    </w:p>
    <w:p w14:paraId="1B94BB67" w14:textId="77777777" w:rsidR="00EA7574" w:rsidRPr="00375761" w:rsidRDefault="00EA7574" w:rsidP="00F224E2">
      <w:pPr>
        <w:jc w:val="both"/>
        <w:rPr>
          <w:rFonts w:eastAsiaTheme="minorEastAsia"/>
          <w:sz w:val="24"/>
          <w:szCs w:val="24"/>
        </w:rPr>
      </w:pPr>
      <w:r w:rsidRPr="00375761">
        <w:rPr>
          <w:rFonts w:eastAsiaTheme="minorEastAsia"/>
          <w:sz w:val="24"/>
          <w:szCs w:val="24"/>
        </w:rPr>
        <w:t xml:space="preserve">Pēc līdzīgas kvalitatīvās vērtēšanas sistēmas tiek vērtēts arī </w:t>
      </w:r>
      <w:r w:rsidRPr="00375761">
        <w:rPr>
          <w:rFonts w:eastAsiaTheme="minorEastAsia"/>
          <w:b/>
          <w:sz w:val="24"/>
          <w:szCs w:val="24"/>
          <w:u w:val="single"/>
        </w:rPr>
        <w:t>sugu</w:t>
      </w:r>
      <w:r w:rsidRPr="00375761">
        <w:rPr>
          <w:rFonts w:eastAsiaTheme="minorEastAsia"/>
          <w:sz w:val="24"/>
          <w:szCs w:val="24"/>
        </w:rPr>
        <w:t xml:space="preserve"> aizsardzības stāvoklis. Atbilstoši Sugu un biotopu aizsardzības likuma 7.panta </w:t>
      </w:r>
      <w:r w:rsidR="00375761">
        <w:rPr>
          <w:rFonts w:eastAsiaTheme="minorEastAsia"/>
          <w:sz w:val="24"/>
          <w:szCs w:val="24"/>
        </w:rPr>
        <w:t xml:space="preserve">otrajai </w:t>
      </w:r>
      <w:r w:rsidRPr="00375761">
        <w:rPr>
          <w:rFonts w:eastAsiaTheme="minorEastAsia"/>
          <w:sz w:val="24"/>
          <w:szCs w:val="24"/>
        </w:rPr>
        <w:t xml:space="preserve">daļai </w:t>
      </w:r>
      <w:r w:rsidRPr="00375761">
        <w:rPr>
          <w:sz w:val="24"/>
          <w:szCs w:val="24"/>
        </w:rPr>
        <w:t xml:space="preserve">sugas aizsardzības uzdevums ir nodrošināt apstākļus, kas labvēlīgi ietekmē sugu un veicina optimālu tās populāciju izplatību un īpatņu skaitu populācijās. Sugas aizsardzība tiek uzskatīta par </w:t>
      </w:r>
      <w:r w:rsidRPr="00370488">
        <w:rPr>
          <w:b/>
          <w:sz w:val="24"/>
          <w:szCs w:val="24"/>
        </w:rPr>
        <w:t>labvēlīgu</w:t>
      </w:r>
      <w:r w:rsidRPr="00F224E2">
        <w:rPr>
          <w:b/>
          <w:sz w:val="24"/>
          <w:szCs w:val="24"/>
        </w:rPr>
        <w:t xml:space="preserve"> (FV)</w:t>
      </w:r>
      <w:r w:rsidRPr="00375761">
        <w:rPr>
          <w:sz w:val="24"/>
          <w:szCs w:val="24"/>
        </w:rPr>
        <w:t>, ja tās:</w:t>
      </w:r>
    </w:p>
    <w:p w14:paraId="33E62B12" w14:textId="39200F2A" w:rsidR="00EA7574" w:rsidRPr="00F224E2" w:rsidRDefault="00EA7574" w:rsidP="00BD4A67">
      <w:pPr>
        <w:pStyle w:val="ListParagraph"/>
        <w:numPr>
          <w:ilvl w:val="0"/>
          <w:numId w:val="37"/>
        </w:numPr>
        <w:jc w:val="both"/>
        <w:rPr>
          <w:rFonts w:eastAsiaTheme="minorEastAsia"/>
          <w:sz w:val="24"/>
          <w:szCs w:val="24"/>
        </w:rPr>
      </w:pPr>
      <w:r w:rsidRPr="00F224E2">
        <w:rPr>
          <w:rFonts w:eastAsiaTheme="minorEastAsia"/>
          <w:sz w:val="24"/>
          <w:szCs w:val="24"/>
        </w:rPr>
        <w:t>populācijas dinamikas dati rāda, ka suga ilgstoši nodrošina savu eksistenci kā raksturīgā biotopa dzīvotspējīga sastāvdaļa;</w:t>
      </w:r>
    </w:p>
    <w:p w14:paraId="200F2469" w14:textId="1DF296E6" w:rsidR="00EA7574" w:rsidRPr="00F224E2" w:rsidRDefault="00EA7574" w:rsidP="00BD4A67">
      <w:pPr>
        <w:pStyle w:val="ListParagraph"/>
        <w:numPr>
          <w:ilvl w:val="0"/>
          <w:numId w:val="37"/>
        </w:numPr>
        <w:jc w:val="both"/>
        <w:rPr>
          <w:rFonts w:eastAsiaTheme="minorEastAsia"/>
          <w:sz w:val="24"/>
          <w:szCs w:val="24"/>
        </w:rPr>
      </w:pPr>
      <w:r w:rsidRPr="00F224E2">
        <w:rPr>
          <w:rFonts w:eastAsiaTheme="minorEastAsia"/>
          <w:sz w:val="24"/>
          <w:szCs w:val="24"/>
        </w:rPr>
        <w:t>dabiskais izplatības areāls nesamazinās un nav paredzams, ka tas samazināsies tuvākajā nākotnē;</w:t>
      </w:r>
    </w:p>
    <w:p w14:paraId="7FF4A5EF" w14:textId="7E93CAD2" w:rsidR="00EA7574" w:rsidRPr="00F224E2" w:rsidRDefault="00EA7574" w:rsidP="00BD4A67">
      <w:pPr>
        <w:pStyle w:val="ListParagraph"/>
        <w:numPr>
          <w:ilvl w:val="0"/>
          <w:numId w:val="37"/>
        </w:numPr>
        <w:jc w:val="both"/>
        <w:rPr>
          <w:rFonts w:eastAsiaTheme="minorEastAsia"/>
          <w:sz w:val="24"/>
          <w:szCs w:val="24"/>
        </w:rPr>
      </w:pPr>
      <w:r w:rsidRPr="00F224E2">
        <w:rPr>
          <w:rFonts w:eastAsiaTheme="minorEastAsia"/>
          <w:sz w:val="24"/>
          <w:szCs w:val="24"/>
        </w:rPr>
        <w:t>dzīvotņu izmēri ir pietiekami lieli un, iespējams, tādi saglabāsies, lai ilgstoši nodrošinātu optimālu īpatņu skaitu populācijās.</w:t>
      </w:r>
    </w:p>
    <w:p w14:paraId="678EC133" w14:textId="77777777" w:rsidR="00370488" w:rsidRDefault="00EA7574" w:rsidP="00F224E2">
      <w:pPr>
        <w:jc w:val="both"/>
        <w:rPr>
          <w:rFonts w:eastAsiaTheme="minorEastAsia"/>
          <w:sz w:val="24"/>
          <w:szCs w:val="24"/>
        </w:rPr>
      </w:pPr>
      <w:r w:rsidRPr="00375761">
        <w:rPr>
          <w:rFonts w:eastAsiaTheme="minorEastAsia"/>
          <w:sz w:val="24"/>
          <w:szCs w:val="24"/>
        </w:rPr>
        <w:t xml:space="preserve">Tādēļ sugu aizsardzības stāvoklis tiek vērtēts pēc šādiem kritērijiem: </w:t>
      </w:r>
    </w:p>
    <w:p w14:paraId="6A96B9A3" w14:textId="77777777" w:rsidR="00370488" w:rsidRPr="00F224E2" w:rsidRDefault="00EA7574" w:rsidP="00BD4A67">
      <w:pPr>
        <w:pStyle w:val="ListParagraph"/>
        <w:numPr>
          <w:ilvl w:val="0"/>
          <w:numId w:val="38"/>
        </w:numPr>
        <w:jc w:val="both"/>
        <w:rPr>
          <w:rFonts w:eastAsiaTheme="minorEastAsia"/>
          <w:sz w:val="24"/>
          <w:szCs w:val="24"/>
        </w:rPr>
      </w:pPr>
      <w:r w:rsidRPr="00F224E2">
        <w:rPr>
          <w:rFonts w:eastAsiaTheme="minorEastAsia"/>
          <w:sz w:val="24"/>
          <w:szCs w:val="24"/>
        </w:rPr>
        <w:t xml:space="preserve">izplatība, </w:t>
      </w:r>
    </w:p>
    <w:p w14:paraId="335C8293" w14:textId="77777777" w:rsidR="00370488" w:rsidRPr="00F224E2" w:rsidRDefault="00EA7574" w:rsidP="00BD4A67">
      <w:pPr>
        <w:pStyle w:val="ListParagraph"/>
        <w:numPr>
          <w:ilvl w:val="0"/>
          <w:numId w:val="38"/>
        </w:numPr>
        <w:jc w:val="both"/>
        <w:rPr>
          <w:rFonts w:eastAsiaTheme="minorEastAsia"/>
          <w:sz w:val="24"/>
          <w:szCs w:val="24"/>
        </w:rPr>
      </w:pPr>
      <w:r w:rsidRPr="00F224E2">
        <w:rPr>
          <w:rFonts w:eastAsiaTheme="minorEastAsia"/>
          <w:sz w:val="24"/>
          <w:szCs w:val="24"/>
        </w:rPr>
        <w:t xml:space="preserve">populācija, </w:t>
      </w:r>
    </w:p>
    <w:p w14:paraId="7F0A0B81" w14:textId="77777777" w:rsidR="00EA7574" w:rsidRPr="00F224E2" w:rsidRDefault="00EA7574" w:rsidP="00BD4A67">
      <w:pPr>
        <w:pStyle w:val="ListParagraph"/>
        <w:numPr>
          <w:ilvl w:val="0"/>
          <w:numId w:val="38"/>
        </w:numPr>
        <w:jc w:val="both"/>
        <w:rPr>
          <w:rFonts w:eastAsiaTheme="minorEastAsia"/>
          <w:sz w:val="24"/>
          <w:szCs w:val="24"/>
        </w:rPr>
      </w:pPr>
      <w:r w:rsidRPr="00F224E2">
        <w:rPr>
          <w:rFonts w:eastAsiaTheme="minorEastAsia"/>
          <w:sz w:val="24"/>
          <w:szCs w:val="24"/>
        </w:rPr>
        <w:t>sugas dzīvotne un iepriekšminēto kritēriju nākotnes izredzes.</w:t>
      </w:r>
    </w:p>
    <w:p w14:paraId="3F68465B" w14:textId="77777777" w:rsidR="00EA7574" w:rsidRPr="00375761" w:rsidRDefault="00EA7574" w:rsidP="00F224E2">
      <w:pPr>
        <w:jc w:val="both"/>
        <w:rPr>
          <w:rFonts w:eastAsiaTheme="minorEastAsia"/>
          <w:sz w:val="24"/>
          <w:szCs w:val="24"/>
        </w:rPr>
      </w:pPr>
      <w:r w:rsidRPr="00375761">
        <w:rPr>
          <w:rFonts w:eastAsiaTheme="minorEastAsia"/>
          <w:sz w:val="24"/>
          <w:szCs w:val="24"/>
        </w:rPr>
        <w:t>Sugas aizsardzības stāvokli var vērtēts kā labvēlīgu, ja labvēlīgu vērtējumu saņem katra no zemāk minēto kritēriju pazīmēm:</w:t>
      </w:r>
    </w:p>
    <w:p w14:paraId="1E5FD984" w14:textId="2C29F414" w:rsidR="00EA7574" w:rsidRPr="00375761" w:rsidRDefault="00EA7574" w:rsidP="00BD4A67">
      <w:pPr>
        <w:pStyle w:val="ListParagraph"/>
        <w:numPr>
          <w:ilvl w:val="0"/>
          <w:numId w:val="26"/>
        </w:numPr>
        <w:ind w:left="567" w:hanging="425"/>
        <w:jc w:val="both"/>
        <w:rPr>
          <w:rFonts w:eastAsiaTheme="minorEastAsia"/>
          <w:sz w:val="24"/>
          <w:szCs w:val="24"/>
        </w:rPr>
      </w:pPr>
      <w:r w:rsidRPr="00375761">
        <w:rPr>
          <w:rFonts w:eastAsiaTheme="minorEastAsia"/>
          <w:sz w:val="24"/>
          <w:szCs w:val="24"/>
        </w:rPr>
        <w:t xml:space="preserve">sugas izplatība ir stabila (samazināšanās un paplašināšanās līdzsvarā) vai pieaugoša un ne mazāka kā </w:t>
      </w:r>
      <w:r w:rsidR="00724AA3">
        <w:rPr>
          <w:rFonts w:eastAsiaTheme="minorEastAsia"/>
          <w:sz w:val="24"/>
          <w:szCs w:val="24"/>
        </w:rPr>
        <w:t>„</w:t>
      </w:r>
      <w:r w:rsidRPr="00375761">
        <w:rPr>
          <w:rFonts w:eastAsiaTheme="minorEastAsia"/>
          <w:sz w:val="24"/>
          <w:szCs w:val="24"/>
        </w:rPr>
        <w:t>labvēlīgas izplatības platība</w:t>
      </w:r>
      <w:r w:rsidR="00724AA3">
        <w:rPr>
          <w:rFonts w:eastAsiaTheme="minorEastAsia"/>
          <w:sz w:val="24"/>
          <w:szCs w:val="24"/>
        </w:rPr>
        <w:t>”</w:t>
      </w:r>
      <w:r w:rsidRPr="00375761">
        <w:rPr>
          <w:rFonts w:eastAsiaTheme="minorEastAsia"/>
          <w:sz w:val="24"/>
          <w:szCs w:val="24"/>
        </w:rPr>
        <w:t xml:space="preserve">; </w:t>
      </w:r>
    </w:p>
    <w:p w14:paraId="5E28693B" w14:textId="7715806A" w:rsidR="00EA7574" w:rsidRPr="00375761" w:rsidRDefault="00EA7574" w:rsidP="00BD4A67">
      <w:pPr>
        <w:pStyle w:val="ListParagraph"/>
        <w:numPr>
          <w:ilvl w:val="0"/>
          <w:numId w:val="26"/>
        </w:numPr>
        <w:ind w:left="567" w:hanging="425"/>
        <w:jc w:val="both"/>
        <w:rPr>
          <w:rFonts w:eastAsiaTheme="minorEastAsia"/>
          <w:sz w:val="24"/>
          <w:szCs w:val="24"/>
        </w:rPr>
      </w:pPr>
      <w:r w:rsidRPr="00375761">
        <w:rPr>
          <w:rFonts w:eastAsiaTheme="minorEastAsia"/>
          <w:sz w:val="24"/>
          <w:szCs w:val="24"/>
        </w:rPr>
        <w:t xml:space="preserve">populācija novērtēta ne zemāk par </w:t>
      </w:r>
      <w:r w:rsidR="00724AA3">
        <w:rPr>
          <w:rFonts w:eastAsiaTheme="minorEastAsia"/>
          <w:sz w:val="24"/>
          <w:szCs w:val="24"/>
        </w:rPr>
        <w:t>„</w:t>
      </w:r>
      <w:r w:rsidRPr="00375761">
        <w:rPr>
          <w:rFonts w:eastAsiaTheme="minorEastAsia"/>
          <w:sz w:val="24"/>
          <w:szCs w:val="24"/>
        </w:rPr>
        <w:t>labvēlīgu references populāciju</w:t>
      </w:r>
      <w:r w:rsidR="00724AA3">
        <w:rPr>
          <w:rFonts w:eastAsiaTheme="minorEastAsia"/>
          <w:sz w:val="24"/>
          <w:szCs w:val="24"/>
        </w:rPr>
        <w:t>”</w:t>
      </w:r>
      <w:r w:rsidRPr="00375761">
        <w:rPr>
          <w:rFonts w:eastAsiaTheme="minorEastAsia"/>
          <w:sz w:val="24"/>
          <w:szCs w:val="24"/>
        </w:rPr>
        <w:t xml:space="preserve"> un vairošanās, mirstības un vecuma struktūra nav atšķirīga no normālās (ja ir pieejami dati); </w:t>
      </w:r>
    </w:p>
    <w:p w14:paraId="4F59D2D3" w14:textId="77777777" w:rsidR="00EA7574" w:rsidRPr="00375761" w:rsidRDefault="00C06708" w:rsidP="00BD4A67">
      <w:pPr>
        <w:pStyle w:val="ListParagraph"/>
        <w:numPr>
          <w:ilvl w:val="0"/>
          <w:numId w:val="26"/>
        </w:numPr>
        <w:ind w:left="567" w:hanging="425"/>
        <w:jc w:val="both"/>
        <w:rPr>
          <w:rFonts w:eastAsiaTheme="minorEastAsia"/>
          <w:sz w:val="24"/>
          <w:szCs w:val="24"/>
        </w:rPr>
      </w:pPr>
      <w:r>
        <w:rPr>
          <w:rFonts w:eastAsiaTheme="minorEastAsia"/>
          <w:sz w:val="24"/>
          <w:szCs w:val="24"/>
        </w:rPr>
        <w:t>s</w:t>
      </w:r>
      <w:r w:rsidR="00EA7574" w:rsidRPr="006C7944">
        <w:rPr>
          <w:rFonts w:eastAsiaTheme="minorEastAsia"/>
          <w:sz w:val="24"/>
          <w:szCs w:val="24"/>
        </w:rPr>
        <w:t>ugas dzīvotne</w:t>
      </w:r>
      <w:r w:rsidR="00EA7574" w:rsidRPr="00375761">
        <w:rPr>
          <w:rFonts w:eastAsiaTheme="minorEastAsia"/>
          <w:sz w:val="24"/>
          <w:szCs w:val="24"/>
        </w:rPr>
        <w:t xml:space="preserve"> ir pietiekoši liela (stabila vai pieaugoša) un dzīvotnes kvalitāte ir piemērota sugas ilgtermiņa pastāvēšanas nodrošināšanai;</w:t>
      </w:r>
    </w:p>
    <w:p w14:paraId="43F9D30D" w14:textId="77777777" w:rsidR="00EA7574" w:rsidRPr="00375761" w:rsidRDefault="00EA7574" w:rsidP="00BD4A67">
      <w:pPr>
        <w:pStyle w:val="ListParagraph"/>
        <w:numPr>
          <w:ilvl w:val="0"/>
          <w:numId w:val="26"/>
        </w:numPr>
        <w:ind w:left="567" w:hanging="425"/>
        <w:jc w:val="both"/>
        <w:rPr>
          <w:rFonts w:eastAsiaTheme="minorEastAsia"/>
          <w:sz w:val="24"/>
          <w:szCs w:val="24"/>
        </w:rPr>
      </w:pPr>
      <w:r w:rsidRPr="00375761">
        <w:rPr>
          <w:rFonts w:eastAsiaTheme="minorEastAsia"/>
          <w:sz w:val="24"/>
          <w:szCs w:val="24"/>
        </w:rPr>
        <w:t>iespējamie apdraudošie faktori nav būtiski sugas ilgtermiņa pastāvēšanai.</w:t>
      </w:r>
    </w:p>
    <w:p w14:paraId="622270DD" w14:textId="77777777" w:rsidR="00EA7574" w:rsidRPr="003C5B55" w:rsidRDefault="00EA7574" w:rsidP="00F224E2">
      <w:pPr>
        <w:jc w:val="both"/>
        <w:rPr>
          <w:rFonts w:eastAsiaTheme="minorEastAsia"/>
          <w:sz w:val="24"/>
          <w:szCs w:val="24"/>
        </w:rPr>
      </w:pPr>
      <w:r w:rsidRPr="003C5B55">
        <w:rPr>
          <w:rFonts w:eastAsiaTheme="minorEastAsia"/>
          <w:sz w:val="24"/>
          <w:szCs w:val="24"/>
        </w:rPr>
        <w:t xml:space="preserve">Savukārt sugas aizsardzības stāvoklis tiek vērtēts kā </w:t>
      </w:r>
      <w:r w:rsidRPr="003C5B55">
        <w:rPr>
          <w:rFonts w:eastAsiaTheme="minorEastAsia"/>
          <w:b/>
          <w:sz w:val="24"/>
          <w:szCs w:val="24"/>
        </w:rPr>
        <w:t>nelabvēlīgs</w:t>
      </w:r>
      <w:r w:rsidR="00A04C2A">
        <w:rPr>
          <w:rFonts w:eastAsiaTheme="minorEastAsia"/>
          <w:b/>
          <w:sz w:val="24"/>
          <w:szCs w:val="24"/>
        </w:rPr>
        <w:t>-</w:t>
      </w:r>
      <w:r w:rsidRPr="003C5B55">
        <w:rPr>
          <w:rFonts w:eastAsiaTheme="minorEastAsia"/>
          <w:b/>
          <w:sz w:val="24"/>
          <w:szCs w:val="24"/>
        </w:rPr>
        <w:t>slikts</w:t>
      </w:r>
      <w:r w:rsidRPr="003C5B55">
        <w:rPr>
          <w:rFonts w:eastAsiaTheme="minorEastAsia"/>
          <w:sz w:val="24"/>
          <w:szCs w:val="24"/>
        </w:rPr>
        <w:t xml:space="preserve"> </w:t>
      </w:r>
      <w:r w:rsidRPr="003C5B55">
        <w:rPr>
          <w:rFonts w:eastAsiaTheme="minorEastAsia"/>
          <w:b/>
          <w:sz w:val="24"/>
          <w:szCs w:val="24"/>
        </w:rPr>
        <w:t>(U2</w:t>
      </w:r>
      <w:r w:rsidRPr="003C5B55">
        <w:rPr>
          <w:rFonts w:eastAsiaTheme="minorEastAsia"/>
          <w:sz w:val="24"/>
          <w:szCs w:val="24"/>
        </w:rPr>
        <w:t>), ja nelabvēlīgu sliktu vērtējumu saņem vismaz viena no zemāk minēto kritēriju pazīmēm:</w:t>
      </w:r>
    </w:p>
    <w:p w14:paraId="5E50B1A3" w14:textId="1E3A6A5E" w:rsidR="00EA7574" w:rsidRPr="00F224E2" w:rsidRDefault="00EA7574" w:rsidP="00BD4A67">
      <w:pPr>
        <w:pStyle w:val="ListParagraph"/>
        <w:numPr>
          <w:ilvl w:val="0"/>
          <w:numId w:val="39"/>
        </w:numPr>
        <w:jc w:val="both"/>
        <w:rPr>
          <w:rFonts w:eastAsiaTheme="minorEastAsia"/>
          <w:sz w:val="24"/>
          <w:szCs w:val="24"/>
        </w:rPr>
      </w:pPr>
      <w:r w:rsidRPr="00F224E2">
        <w:rPr>
          <w:rFonts w:eastAsiaTheme="minorEastAsia"/>
          <w:sz w:val="24"/>
          <w:szCs w:val="24"/>
        </w:rPr>
        <w:t>sugas izplatībā vērojams liels samazinājums: līdzvērtīgs 1</w:t>
      </w:r>
      <w:r w:rsidR="00A04C2A" w:rsidRPr="00F224E2">
        <w:rPr>
          <w:rFonts w:eastAsiaTheme="minorEastAsia"/>
          <w:sz w:val="24"/>
          <w:szCs w:val="24"/>
        </w:rPr>
        <w:t> </w:t>
      </w:r>
      <w:r w:rsidRPr="00F224E2">
        <w:rPr>
          <w:rFonts w:eastAsiaTheme="minorEastAsia"/>
          <w:sz w:val="24"/>
          <w:szCs w:val="24"/>
        </w:rPr>
        <w:t xml:space="preserve">% gadā noteiktā periodā vai vairāk </w:t>
      </w:r>
      <w:r w:rsidR="00370488" w:rsidRPr="00F224E2">
        <w:rPr>
          <w:rFonts w:eastAsiaTheme="minorEastAsia"/>
          <w:sz w:val="24"/>
          <w:szCs w:val="24"/>
        </w:rPr>
        <w:t>ne</w:t>
      </w:r>
      <w:r w:rsidRPr="00F224E2">
        <w:rPr>
          <w:rFonts w:eastAsiaTheme="minorEastAsia"/>
          <w:sz w:val="24"/>
          <w:szCs w:val="24"/>
        </w:rPr>
        <w:t>kā 10</w:t>
      </w:r>
      <w:r w:rsidR="00A04C2A" w:rsidRPr="00F224E2">
        <w:rPr>
          <w:rFonts w:eastAsiaTheme="minorEastAsia"/>
          <w:sz w:val="24"/>
          <w:szCs w:val="24"/>
        </w:rPr>
        <w:t> </w:t>
      </w:r>
      <w:r w:rsidRPr="00F224E2">
        <w:rPr>
          <w:rFonts w:eastAsiaTheme="minorEastAsia"/>
          <w:sz w:val="24"/>
          <w:szCs w:val="24"/>
        </w:rPr>
        <w:t xml:space="preserve">% zem </w:t>
      </w:r>
      <w:r w:rsidR="00724AA3" w:rsidRPr="00F224E2">
        <w:rPr>
          <w:rFonts w:eastAsiaTheme="minorEastAsia"/>
          <w:sz w:val="24"/>
          <w:szCs w:val="24"/>
        </w:rPr>
        <w:t>„</w:t>
      </w:r>
      <w:r w:rsidRPr="00F224E2">
        <w:rPr>
          <w:rFonts w:eastAsiaTheme="minorEastAsia"/>
          <w:sz w:val="24"/>
          <w:szCs w:val="24"/>
        </w:rPr>
        <w:t>labvēlīgas izplatības platības</w:t>
      </w:r>
      <w:r w:rsidR="00724AA3" w:rsidRPr="00F224E2">
        <w:rPr>
          <w:rFonts w:eastAsiaTheme="minorEastAsia"/>
          <w:sz w:val="24"/>
          <w:szCs w:val="24"/>
        </w:rPr>
        <w:t>”</w:t>
      </w:r>
      <w:r w:rsidRPr="00F224E2">
        <w:rPr>
          <w:rFonts w:eastAsiaTheme="minorEastAsia"/>
          <w:sz w:val="24"/>
          <w:szCs w:val="24"/>
        </w:rPr>
        <w:t>;</w:t>
      </w:r>
    </w:p>
    <w:p w14:paraId="58BBB4DF" w14:textId="0230FF72" w:rsidR="00EA7574" w:rsidRPr="00F224E2" w:rsidRDefault="00EA7574" w:rsidP="00BD4A67">
      <w:pPr>
        <w:pStyle w:val="ListParagraph"/>
        <w:numPr>
          <w:ilvl w:val="0"/>
          <w:numId w:val="39"/>
        </w:numPr>
        <w:jc w:val="both"/>
        <w:rPr>
          <w:rFonts w:eastAsiaTheme="minorEastAsia"/>
          <w:sz w:val="24"/>
          <w:szCs w:val="24"/>
        </w:rPr>
      </w:pPr>
      <w:r w:rsidRPr="00F224E2">
        <w:rPr>
          <w:rFonts w:eastAsiaTheme="minorEastAsia"/>
          <w:sz w:val="24"/>
          <w:szCs w:val="24"/>
        </w:rPr>
        <w:t>liels samazinājums vērojams arī kopējā populācijā: līdzvērtīgs 1</w:t>
      </w:r>
      <w:r w:rsidR="00A04C2A" w:rsidRPr="00F224E2">
        <w:rPr>
          <w:rFonts w:eastAsiaTheme="minorEastAsia"/>
          <w:sz w:val="24"/>
          <w:szCs w:val="24"/>
        </w:rPr>
        <w:t> </w:t>
      </w:r>
      <w:r w:rsidRPr="00F224E2">
        <w:rPr>
          <w:rFonts w:eastAsiaTheme="minorEastAsia"/>
          <w:sz w:val="24"/>
          <w:szCs w:val="24"/>
        </w:rPr>
        <w:t xml:space="preserve">% gadā noteiktā periodā un mazāk par </w:t>
      </w:r>
      <w:r w:rsidR="00724AA3" w:rsidRPr="00F224E2">
        <w:rPr>
          <w:rFonts w:eastAsiaTheme="minorEastAsia"/>
          <w:sz w:val="24"/>
          <w:szCs w:val="24"/>
        </w:rPr>
        <w:t>„</w:t>
      </w:r>
      <w:r w:rsidRPr="00F224E2">
        <w:rPr>
          <w:rFonts w:eastAsiaTheme="minorEastAsia"/>
          <w:sz w:val="24"/>
          <w:szCs w:val="24"/>
        </w:rPr>
        <w:t>labvēlīgu references populāciju</w:t>
      </w:r>
      <w:r w:rsidR="00724AA3" w:rsidRPr="00F224E2">
        <w:rPr>
          <w:rFonts w:eastAsiaTheme="minorEastAsia"/>
          <w:sz w:val="24"/>
          <w:szCs w:val="24"/>
        </w:rPr>
        <w:t>”</w:t>
      </w:r>
      <w:r w:rsidRPr="00F224E2">
        <w:rPr>
          <w:rFonts w:eastAsiaTheme="minorEastAsia"/>
          <w:sz w:val="24"/>
          <w:szCs w:val="24"/>
        </w:rPr>
        <w:t xml:space="preserve"> vai vairāk </w:t>
      </w:r>
      <w:r w:rsidR="00370488" w:rsidRPr="00F224E2">
        <w:rPr>
          <w:rFonts w:eastAsiaTheme="minorEastAsia"/>
          <w:sz w:val="24"/>
          <w:szCs w:val="24"/>
        </w:rPr>
        <w:t>ne</w:t>
      </w:r>
      <w:r w:rsidRPr="00F224E2">
        <w:rPr>
          <w:rFonts w:eastAsiaTheme="minorEastAsia"/>
          <w:sz w:val="24"/>
          <w:szCs w:val="24"/>
        </w:rPr>
        <w:t>kā 25</w:t>
      </w:r>
      <w:r w:rsidR="00A04C2A" w:rsidRPr="00F224E2">
        <w:rPr>
          <w:rFonts w:eastAsiaTheme="minorEastAsia"/>
          <w:sz w:val="24"/>
          <w:szCs w:val="24"/>
        </w:rPr>
        <w:t> </w:t>
      </w:r>
      <w:r w:rsidRPr="00F224E2">
        <w:rPr>
          <w:rFonts w:eastAsiaTheme="minorEastAsia"/>
          <w:sz w:val="24"/>
          <w:szCs w:val="24"/>
        </w:rPr>
        <w:t xml:space="preserve">% zem </w:t>
      </w:r>
      <w:r w:rsidR="00724AA3" w:rsidRPr="00F224E2">
        <w:rPr>
          <w:rFonts w:eastAsiaTheme="minorEastAsia"/>
          <w:sz w:val="24"/>
          <w:szCs w:val="24"/>
        </w:rPr>
        <w:t>„</w:t>
      </w:r>
      <w:r w:rsidRPr="00F224E2">
        <w:rPr>
          <w:rFonts w:eastAsiaTheme="minorEastAsia"/>
          <w:sz w:val="24"/>
          <w:szCs w:val="24"/>
        </w:rPr>
        <w:t>labvēlīgas references populācijas</w:t>
      </w:r>
      <w:r w:rsidR="00724AA3" w:rsidRPr="00F224E2">
        <w:rPr>
          <w:rFonts w:eastAsiaTheme="minorEastAsia"/>
          <w:sz w:val="24"/>
          <w:szCs w:val="24"/>
        </w:rPr>
        <w:t>”</w:t>
      </w:r>
      <w:r w:rsidRPr="00F224E2">
        <w:rPr>
          <w:rFonts w:eastAsiaTheme="minorEastAsia"/>
          <w:sz w:val="24"/>
          <w:szCs w:val="24"/>
        </w:rPr>
        <w:t>, vai vairošanās, mirstības un vecuma struktūra būtiski atšķirīga no normālās (ja ir pieejami dati);</w:t>
      </w:r>
    </w:p>
    <w:p w14:paraId="3416B61D" w14:textId="77777777" w:rsidR="00EA7574" w:rsidRPr="00F224E2" w:rsidRDefault="00EA7574" w:rsidP="00BD4A67">
      <w:pPr>
        <w:pStyle w:val="ListParagraph"/>
        <w:numPr>
          <w:ilvl w:val="0"/>
          <w:numId w:val="39"/>
        </w:numPr>
        <w:jc w:val="both"/>
        <w:rPr>
          <w:rFonts w:eastAsiaTheme="minorEastAsia"/>
          <w:sz w:val="24"/>
          <w:szCs w:val="24"/>
        </w:rPr>
      </w:pPr>
      <w:r w:rsidRPr="00F224E2">
        <w:rPr>
          <w:rFonts w:eastAsiaTheme="minorEastAsia"/>
          <w:sz w:val="24"/>
          <w:szCs w:val="24"/>
        </w:rPr>
        <w:t>sugas dzīvotne ir nepietiekami liela vai dzīvotnes kvalitāte nepietiekama sugas ilgtermiņa pastāvēšanai;</w:t>
      </w:r>
    </w:p>
    <w:p w14:paraId="66554DF9" w14:textId="77777777" w:rsidR="00EA7574" w:rsidRPr="00F224E2" w:rsidRDefault="00EA7574" w:rsidP="00BD4A67">
      <w:pPr>
        <w:pStyle w:val="ListParagraph"/>
        <w:numPr>
          <w:ilvl w:val="0"/>
          <w:numId w:val="39"/>
        </w:numPr>
        <w:jc w:val="both"/>
        <w:rPr>
          <w:rFonts w:eastAsiaTheme="minorEastAsia"/>
          <w:sz w:val="24"/>
          <w:szCs w:val="24"/>
        </w:rPr>
      </w:pPr>
      <w:r w:rsidRPr="00F224E2">
        <w:rPr>
          <w:rFonts w:eastAsiaTheme="minorEastAsia"/>
          <w:sz w:val="24"/>
          <w:szCs w:val="24"/>
        </w:rPr>
        <w:t>pastāv būtiskas ietekmes un apdraudošie faktori, kādēļ sugas ilgtermiņa dzīvotspēja apdraudēta.</w:t>
      </w:r>
    </w:p>
    <w:p w14:paraId="719D48AF" w14:textId="77777777" w:rsidR="00EA7574" w:rsidRPr="00F4788D" w:rsidRDefault="00EA7574" w:rsidP="00F224E2">
      <w:pPr>
        <w:jc w:val="both"/>
        <w:rPr>
          <w:rFonts w:eastAsiaTheme="minorEastAsia"/>
          <w:sz w:val="24"/>
          <w:szCs w:val="24"/>
        </w:rPr>
      </w:pPr>
      <w:r w:rsidRPr="00F4788D">
        <w:rPr>
          <w:rFonts w:eastAsiaTheme="minorEastAsia"/>
          <w:sz w:val="24"/>
          <w:szCs w:val="24"/>
        </w:rPr>
        <w:t>Visu pārējo kritēriju vērtējumu iespējamās kombinācijas</w:t>
      </w:r>
      <w:r w:rsidR="00844801">
        <w:rPr>
          <w:rFonts w:eastAsiaTheme="minorEastAsia"/>
          <w:sz w:val="24"/>
          <w:szCs w:val="24"/>
        </w:rPr>
        <w:t xml:space="preserve"> </w:t>
      </w:r>
      <w:r w:rsidRPr="00F4788D">
        <w:rPr>
          <w:rFonts w:eastAsiaTheme="minorEastAsia"/>
          <w:sz w:val="24"/>
          <w:szCs w:val="24"/>
        </w:rPr>
        <w:t xml:space="preserve">nosaka, ka aizsardzības stāvoklis vērtējams kā </w:t>
      </w:r>
      <w:r w:rsidRPr="00F4788D">
        <w:rPr>
          <w:rFonts w:eastAsiaTheme="minorEastAsia"/>
          <w:b/>
          <w:sz w:val="24"/>
          <w:szCs w:val="24"/>
        </w:rPr>
        <w:t>nepietiekams (U1).</w:t>
      </w:r>
    </w:p>
    <w:p w14:paraId="39FA4BC0" w14:textId="2CC457E3" w:rsidR="00DE057F" w:rsidRDefault="00DE057F" w:rsidP="00F224E2">
      <w:pPr>
        <w:jc w:val="both"/>
        <w:rPr>
          <w:rFonts w:eastAsiaTheme="minorEastAsia"/>
          <w:b/>
          <w:sz w:val="24"/>
          <w:szCs w:val="24"/>
        </w:rPr>
      </w:pPr>
      <w:bookmarkStart w:id="8" w:name="OLE_LINK1"/>
      <w:r w:rsidRPr="00DE057F">
        <w:rPr>
          <w:rFonts w:eastAsiaTheme="minorEastAsia"/>
          <w:sz w:val="24"/>
          <w:szCs w:val="24"/>
        </w:rPr>
        <w:t>Visu aizsardzības stāvokļu vērtējumu uzskatāmībai tiek izmantots arī krāsu kodējums pēc tā saucamā “luksofora</w:t>
      </w:r>
      <w:r w:rsidR="00724AA3">
        <w:rPr>
          <w:rFonts w:eastAsiaTheme="minorEastAsia"/>
          <w:sz w:val="24"/>
          <w:szCs w:val="24"/>
        </w:rPr>
        <w:t>”</w:t>
      </w:r>
      <w:r w:rsidRPr="00DE057F">
        <w:rPr>
          <w:rFonts w:eastAsiaTheme="minorEastAsia"/>
          <w:sz w:val="24"/>
          <w:szCs w:val="24"/>
        </w:rPr>
        <w:t xml:space="preserve"> pr</w:t>
      </w:r>
      <w:r>
        <w:rPr>
          <w:rFonts w:eastAsiaTheme="minorEastAsia"/>
          <w:sz w:val="24"/>
          <w:szCs w:val="24"/>
        </w:rPr>
        <w:t>i</w:t>
      </w:r>
      <w:r w:rsidRPr="00DE057F">
        <w:rPr>
          <w:rFonts w:eastAsiaTheme="minorEastAsia"/>
          <w:sz w:val="24"/>
          <w:szCs w:val="24"/>
        </w:rPr>
        <w:t xml:space="preserve">ncipa. Tā </w:t>
      </w:r>
      <w:r w:rsidRPr="00AA1EBB">
        <w:rPr>
          <w:rFonts w:eastAsiaTheme="minorEastAsia"/>
          <w:b/>
          <w:sz w:val="24"/>
          <w:szCs w:val="24"/>
        </w:rPr>
        <w:t>labvēlīgs aizsardzības stāvoklis FV tiek attēlots zaļā krāsā, U1 (nepietiekošs) – dzeltens, U2 (nepietiekošs</w:t>
      </w:r>
      <w:r w:rsidR="00A04C2A">
        <w:rPr>
          <w:rFonts w:eastAsiaTheme="minorEastAsia"/>
          <w:b/>
          <w:sz w:val="24"/>
          <w:szCs w:val="24"/>
        </w:rPr>
        <w:t>-</w:t>
      </w:r>
      <w:r w:rsidRPr="00AA1EBB">
        <w:rPr>
          <w:rFonts w:eastAsiaTheme="minorEastAsia"/>
          <w:b/>
          <w:sz w:val="24"/>
          <w:szCs w:val="24"/>
        </w:rPr>
        <w:t>slikts) – sarkans. Savukārt nezināmie vērtējumi XX tiek attēloti pelēkā krāsā.</w:t>
      </w:r>
    </w:p>
    <w:p w14:paraId="5238C710" w14:textId="5A144936" w:rsidR="00F862F1" w:rsidRPr="00F4788D" w:rsidRDefault="00370488" w:rsidP="00F224E2">
      <w:pPr>
        <w:jc w:val="both"/>
        <w:rPr>
          <w:color w:val="000000"/>
          <w:sz w:val="24"/>
          <w:szCs w:val="24"/>
          <w:lang w:eastAsia="en-GB"/>
        </w:rPr>
      </w:pPr>
      <w:r>
        <w:rPr>
          <w:color w:val="000000"/>
          <w:sz w:val="24"/>
          <w:szCs w:val="24"/>
          <w:lang w:eastAsia="en-GB"/>
        </w:rPr>
        <w:t>SAM</w:t>
      </w:r>
      <w:r w:rsidRPr="00BF265C">
        <w:rPr>
          <w:color w:val="000000"/>
          <w:sz w:val="24"/>
          <w:szCs w:val="24"/>
          <w:lang w:eastAsia="en-GB"/>
        </w:rPr>
        <w:t xml:space="preserve"> </w:t>
      </w:r>
      <w:r w:rsidR="00F862F1" w:rsidRPr="00BF265C">
        <w:rPr>
          <w:color w:val="000000"/>
          <w:sz w:val="24"/>
          <w:szCs w:val="24"/>
          <w:lang w:eastAsia="en-GB"/>
        </w:rPr>
        <w:t xml:space="preserve">5.4.1. </w:t>
      </w:r>
      <w:r w:rsidR="00F862F1" w:rsidRPr="00F4788D">
        <w:rPr>
          <w:color w:val="000000"/>
          <w:sz w:val="24"/>
          <w:szCs w:val="24"/>
          <w:lang w:eastAsia="en-GB"/>
        </w:rPr>
        <w:t xml:space="preserve">kontekstā jāņem vērā, ka ES teritorijā apdraudētas un retas sugas ir iekļautas vairākos </w:t>
      </w:r>
      <w:r w:rsidR="00F862F1">
        <w:rPr>
          <w:color w:val="000000"/>
          <w:sz w:val="24"/>
          <w:szCs w:val="24"/>
          <w:lang w:eastAsia="en-GB"/>
        </w:rPr>
        <w:t>D</w:t>
      </w:r>
      <w:r w:rsidR="00F862F1" w:rsidRPr="00F4788D">
        <w:rPr>
          <w:color w:val="000000"/>
          <w:sz w:val="24"/>
          <w:szCs w:val="24"/>
          <w:lang w:eastAsia="en-GB"/>
        </w:rPr>
        <w:t>irektīvas</w:t>
      </w:r>
      <w:r w:rsidR="00F862F1">
        <w:rPr>
          <w:color w:val="000000"/>
          <w:sz w:val="24"/>
          <w:szCs w:val="24"/>
          <w:lang w:eastAsia="en-GB"/>
        </w:rPr>
        <w:t xml:space="preserve"> 92/43/EEK</w:t>
      </w:r>
      <w:r w:rsidR="00F862F1" w:rsidRPr="00F4788D">
        <w:rPr>
          <w:color w:val="000000"/>
          <w:sz w:val="24"/>
          <w:szCs w:val="24"/>
          <w:lang w:eastAsia="en-GB"/>
        </w:rPr>
        <w:t xml:space="preserve"> pielikumos, kas nosaka atšķirīgas aizsardzības un izmantošanas prasības. Tikai </w:t>
      </w:r>
      <w:r w:rsidR="00F862F1">
        <w:rPr>
          <w:color w:val="000000"/>
          <w:sz w:val="24"/>
          <w:szCs w:val="24"/>
          <w:lang w:eastAsia="en-GB"/>
        </w:rPr>
        <w:t>D</w:t>
      </w:r>
      <w:r w:rsidR="00F862F1" w:rsidRPr="00F4788D">
        <w:rPr>
          <w:color w:val="000000"/>
          <w:sz w:val="24"/>
          <w:szCs w:val="24"/>
          <w:lang w:eastAsia="en-GB"/>
        </w:rPr>
        <w:t>irektīvas</w:t>
      </w:r>
      <w:r w:rsidR="00F862F1">
        <w:rPr>
          <w:color w:val="000000"/>
          <w:sz w:val="24"/>
          <w:szCs w:val="24"/>
          <w:lang w:eastAsia="en-GB"/>
        </w:rPr>
        <w:t xml:space="preserve"> 92/43/EEK</w:t>
      </w:r>
      <w:r w:rsidR="00F862F1" w:rsidRPr="00F4788D">
        <w:rPr>
          <w:color w:val="000000"/>
          <w:sz w:val="24"/>
          <w:szCs w:val="24"/>
          <w:lang w:eastAsia="en-GB"/>
        </w:rPr>
        <w:t xml:space="preserve"> II pielikumā iekļautajām sugām kā viens no aizsardzības un </w:t>
      </w:r>
      <w:r w:rsidR="00F862F1" w:rsidRPr="00F4788D">
        <w:rPr>
          <w:color w:val="000000"/>
          <w:sz w:val="24"/>
          <w:szCs w:val="24"/>
          <w:lang w:eastAsia="en-GB"/>
        </w:rPr>
        <w:lastRenderedPageBreak/>
        <w:t xml:space="preserve">apsaimniekošanas pasākumiem ir paredzēta aizsargājamo teritoriju veidošana. </w:t>
      </w:r>
      <w:r w:rsidR="00F862F1">
        <w:rPr>
          <w:color w:val="000000"/>
          <w:sz w:val="24"/>
          <w:szCs w:val="24"/>
          <w:lang w:eastAsia="en-GB"/>
        </w:rPr>
        <w:t>Liela daļa</w:t>
      </w:r>
      <w:r w:rsidR="00F862F1" w:rsidRPr="00F4788D">
        <w:rPr>
          <w:color w:val="000000"/>
          <w:sz w:val="24"/>
          <w:szCs w:val="24"/>
          <w:lang w:eastAsia="en-GB"/>
        </w:rPr>
        <w:t xml:space="preserve"> II pielikumā iekļaut</w:t>
      </w:r>
      <w:r w:rsidR="00F862F1">
        <w:rPr>
          <w:color w:val="000000"/>
          <w:sz w:val="24"/>
          <w:szCs w:val="24"/>
          <w:lang w:eastAsia="en-GB"/>
        </w:rPr>
        <w:t>o</w:t>
      </w:r>
      <w:r w:rsidR="00F862F1" w:rsidRPr="00F4788D">
        <w:rPr>
          <w:color w:val="000000"/>
          <w:sz w:val="24"/>
          <w:szCs w:val="24"/>
          <w:lang w:eastAsia="en-GB"/>
        </w:rPr>
        <w:t xml:space="preserve"> sug</w:t>
      </w:r>
      <w:r w:rsidR="00F862F1">
        <w:rPr>
          <w:color w:val="000000"/>
          <w:sz w:val="24"/>
          <w:szCs w:val="24"/>
          <w:lang w:eastAsia="en-GB"/>
        </w:rPr>
        <w:t>u</w:t>
      </w:r>
      <w:r w:rsidR="00F862F1" w:rsidRPr="00F4788D">
        <w:rPr>
          <w:color w:val="000000"/>
          <w:sz w:val="24"/>
          <w:szCs w:val="24"/>
          <w:lang w:eastAsia="en-GB"/>
        </w:rPr>
        <w:t xml:space="preserve"> ir ie</w:t>
      </w:r>
      <w:r w:rsidR="00F862F1">
        <w:rPr>
          <w:color w:val="000000"/>
          <w:sz w:val="24"/>
          <w:szCs w:val="24"/>
          <w:lang w:eastAsia="en-GB"/>
        </w:rPr>
        <w:t>tvertas</w:t>
      </w:r>
      <w:r w:rsidR="00F862F1" w:rsidRPr="00F4788D">
        <w:rPr>
          <w:color w:val="000000"/>
          <w:sz w:val="24"/>
          <w:szCs w:val="24"/>
          <w:lang w:eastAsia="en-GB"/>
        </w:rPr>
        <w:t xml:space="preserve"> arī IV pielikumā, kas paredz īpašus dzīvotņu aizsardzības pasākumus. Savukārt, ja suga ir iekļauta tikai IV pielikumā, tas nozīmē, ka nedrīkst pieļaut šīs sugas īpatņu apzinātu gūstīšanu, nonāvēšanu savvaļā, apzinātu traucēšanu, postīšanu, vairošanās vai atpūtas vienu noplicināšanu vai iznīcināšanu (dzīvnieku sugām), kā arī augu apzinātu plūkšanu, vākšanu, griešanu, izraušanu ar saknēm vai iznīcināšanu. Ja šos nosacījumu ievērošanu var nodrošināt ar esošajiem normatīvajiem aktiem un to piemērošanu, tikai IV pielikumā iekļauto sugu aizsardzībai aizsargājamo teritoriju veidošana nav obligāta. Tomēr nereti tikai IV pielikumā iekļautas sugas aizsardzība bez aizsargājamas teritorijas veidošanas pieprasa daudz stingrākas aizsardzības un uzraudzības prasības. V pielikumā iekļautās sugas var ierobežoti izmantot, ja izmantošana nav pretrunā ar to saglabāšanu labvēlīgā aizsardzības stāvoklī. Tas nozīmē, ka ne visām sugām, par kurām sniegts aizsardzības stāvokļa vērtējums </w:t>
      </w:r>
      <w:r w:rsidR="00F862F1">
        <w:rPr>
          <w:color w:val="000000"/>
          <w:sz w:val="24"/>
          <w:szCs w:val="24"/>
          <w:lang w:eastAsia="en-GB"/>
        </w:rPr>
        <w:t>D</w:t>
      </w:r>
      <w:r w:rsidR="00F862F1" w:rsidRPr="00F4788D">
        <w:rPr>
          <w:color w:val="000000"/>
          <w:sz w:val="24"/>
          <w:szCs w:val="24"/>
          <w:lang w:eastAsia="en-GB"/>
        </w:rPr>
        <w:t>irektī</w:t>
      </w:r>
      <w:r w:rsidR="00F862F1">
        <w:rPr>
          <w:color w:val="000000"/>
          <w:sz w:val="24"/>
          <w:szCs w:val="24"/>
          <w:lang w:eastAsia="en-GB"/>
        </w:rPr>
        <w:t>v</w:t>
      </w:r>
      <w:r w:rsidR="00F862F1" w:rsidRPr="00F4788D">
        <w:rPr>
          <w:color w:val="000000"/>
          <w:sz w:val="24"/>
          <w:szCs w:val="24"/>
          <w:lang w:eastAsia="en-GB"/>
        </w:rPr>
        <w:t>as</w:t>
      </w:r>
      <w:r w:rsidR="00F862F1">
        <w:rPr>
          <w:color w:val="000000"/>
          <w:sz w:val="24"/>
          <w:szCs w:val="24"/>
          <w:lang w:eastAsia="en-GB"/>
        </w:rPr>
        <w:t xml:space="preserve"> 92/43/EEK</w:t>
      </w:r>
      <w:r w:rsidR="00F862F1" w:rsidRPr="00F4788D">
        <w:rPr>
          <w:color w:val="000000"/>
          <w:sz w:val="24"/>
          <w:szCs w:val="24"/>
          <w:lang w:eastAsia="en-GB"/>
        </w:rPr>
        <w:t xml:space="preserve"> 17.panta ziņojumā ir attiecināms aizsardzības stāvokļa izvērtējums Natura 2000 teritorijās. </w:t>
      </w:r>
    </w:p>
    <w:p w14:paraId="5E0A2CE1" w14:textId="24B9C16B" w:rsidR="00EA7574" w:rsidRPr="00F4788D" w:rsidRDefault="00F862F1" w:rsidP="00F224E2">
      <w:pPr>
        <w:jc w:val="both"/>
        <w:rPr>
          <w:rFonts w:eastAsia="Calibri"/>
          <w:sz w:val="24"/>
          <w:szCs w:val="24"/>
        </w:rPr>
      </w:pPr>
      <w:r w:rsidRPr="00980F9B">
        <w:rPr>
          <w:sz w:val="24"/>
          <w:szCs w:val="24"/>
        </w:rPr>
        <w:t xml:space="preserve">Atbilstoši iepriekš rakstītajam, </w:t>
      </w:r>
      <w:r w:rsidR="00370488">
        <w:rPr>
          <w:sz w:val="24"/>
          <w:szCs w:val="24"/>
        </w:rPr>
        <w:t>secināms</w:t>
      </w:r>
      <w:r w:rsidRPr="00980F9B">
        <w:rPr>
          <w:sz w:val="24"/>
          <w:szCs w:val="24"/>
        </w:rPr>
        <w:t xml:space="preserve">, ka atsevišķi sugu un biotopu stāvoklis </w:t>
      </w:r>
      <w:r w:rsidR="00B555E1">
        <w:rPr>
          <w:sz w:val="24"/>
          <w:szCs w:val="24"/>
        </w:rPr>
        <w:t>Natura 2000</w:t>
      </w:r>
      <w:r w:rsidRPr="00980F9B">
        <w:rPr>
          <w:sz w:val="24"/>
          <w:szCs w:val="24"/>
        </w:rPr>
        <w:t xml:space="preserve"> teritorijās un ārpus tām netiek vērtēts</w:t>
      </w:r>
      <w:r w:rsidR="003679E9" w:rsidRPr="00980F9B">
        <w:rPr>
          <w:sz w:val="24"/>
          <w:szCs w:val="24"/>
        </w:rPr>
        <w:t>.</w:t>
      </w:r>
      <w:r w:rsidR="00370488">
        <w:rPr>
          <w:rFonts w:eastAsiaTheme="minorEastAsia"/>
          <w:sz w:val="24"/>
          <w:szCs w:val="24"/>
        </w:rPr>
        <w:t xml:space="preserve"> </w:t>
      </w:r>
      <w:bookmarkEnd w:id="8"/>
      <w:r w:rsidR="0065101A">
        <w:rPr>
          <w:rFonts w:eastAsiaTheme="minorEastAsia"/>
          <w:sz w:val="24"/>
          <w:szCs w:val="24"/>
        </w:rPr>
        <w:t>Š</w:t>
      </w:r>
      <w:r w:rsidR="00EA7574" w:rsidRPr="00980F9B">
        <w:rPr>
          <w:rFonts w:eastAsiaTheme="minorEastAsia"/>
          <w:sz w:val="24"/>
          <w:szCs w:val="24"/>
        </w:rPr>
        <w:t xml:space="preserve">āda aizsardzības stāvokļa vērtēšana netiek attiecināta uz putnu sugām, kuru aizsardzību nosaka </w:t>
      </w:r>
      <w:r w:rsidR="0063387E" w:rsidRPr="00980F9B">
        <w:rPr>
          <w:rFonts w:eastAsiaTheme="minorEastAsia"/>
          <w:sz w:val="24"/>
          <w:szCs w:val="24"/>
        </w:rPr>
        <w:t>D</w:t>
      </w:r>
      <w:r w:rsidR="00EA7574" w:rsidRPr="00980F9B">
        <w:rPr>
          <w:rFonts w:eastAsiaTheme="minorEastAsia"/>
          <w:sz w:val="24"/>
          <w:szCs w:val="24"/>
        </w:rPr>
        <w:t>irektīva</w:t>
      </w:r>
      <w:r w:rsidR="0063387E" w:rsidRPr="00980F9B">
        <w:rPr>
          <w:rFonts w:eastAsiaTheme="minorEastAsia"/>
          <w:sz w:val="24"/>
          <w:szCs w:val="24"/>
        </w:rPr>
        <w:t xml:space="preserve"> 2009</w:t>
      </w:r>
      <w:r w:rsidR="0063387E">
        <w:rPr>
          <w:rFonts w:eastAsiaTheme="minorEastAsia"/>
          <w:sz w:val="24"/>
          <w:szCs w:val="24"/>
        </w:rPr>
        <w:t>/147/EK</w:t>
      </w:r>
      <w:r w:rsidR="00EA7574" w:rsidRPr="00F4788D">
        <w:rPr>
          <w:rFonts w:eastAsiaTheme="minorEastAsia"/>
          <w:sz w:val="24"/>
          <w:szCs w:val="24"/>
        </w:rPr>
        <w:t xml:space="preserve">. 2013.gadā tika sniegts pirmais vērtējums par ES valstīs ligzdojošo putnu populācijām un to tendencēm. Putnu sugām aizsardzības stāvoklis netiek noteikts pēc iepriekš aprakstītās četru pakāpju vērtēšanas sistēmas, bet gan novērtēts, ņemot vērā katras putnu sugas populācijas ilgtermiņa un īstermiņa attīstības tendences. Šo vērtējumu EK uzdevumā par visām ES teritorijā sastopamām putnu sugām veica </w:t>
      </w:r>
      <w:r w:rsidR="00EA7574" w:rsidRPr="0063387E">
        <w:rPr>
          <w:rFonts w:eastAsiaTheme="minorEastAsia"/>
          <w:i/>
          <w:sz w:val="24"/>
          <w:szCs w:val="24"/>
        </w:rPr>
        <w:t>BirdLife International</w:t>
      </w:r>
      <w:r w:rsidR="00EA7574" w:rsidRPr="00F4788D">
        <w:rPr>
          <w:rFonts w:eastAsiaTheme="minorEastAsia"/>
          <w:sz w:val="24"/>
          <w:szCs w:val="24"/>
        </w:rPr>
        <w:t xml:space="preserve">. </w:t>
      </w:r>
    </w:p>
    <w:p w14:paraId="693AC47D" w14:textId="37CFF16E" w:rsidR="00EA7574" w:rsidRDefault="00EA7574" w:rsidP="00F224E2">
      <w:pPr>
        <w:jc w:val="both"/>
        <w:rPr>
          <w:rFonts w:eastAsiaTheme="minorEastAsia"/>
          <w:sz w:val="24"/>
          <w:szCs w:val="24"/>
        </w:rPr>
      </w:pPr>
      <w:r w:rsidRPr="00F4788D">
        <w:rPr>
          <w:rFonts w:eastAsiaTheme="minorEastAsia"/>
          <w:b/>
          <w:sz w:val="24"/>
          <w:szCs w:val="24"/>
        </w:rPr>
        <w:t>Datu kvalitāte</w:t>
      </w:r>
      <w:r w:rsidR="00370488">
        <w:rPr>
          <w:rFonts w:eastAsiaTheme="minorEastAsia"/>
          <w:b/>
          <w:sz w:val="24"/>
          <w:szCs w:val="24"/>
        </w:rPr>
        <w:t>.</w:t>
      </w:r>
      <w:r w:rsidR="00370488">
        <w:rPr>
          <w:rFonts w:eastAsiaTheme="minorEastAsia"/>
          <w:sz w:val="24"/>
          <w:szCs w:val="24"/>
        </w:rPr>
        <w:t xml:space="preserve"> </w:t>
      </w:r>
      <w:r w:rsidRPr="00F4788D">
        <w:rPr>
          <w:rFonts w:eastAsiaTheme="minorEastAsia"/>
          <w:sz w:val="24"/>
          <w:szCs w:val="24"/>
        </w:rPr>
        <w:t>Ziņojuma sagatavošanas vadlīnijas paredz arī atzīmi par sugu un biotopu stāvokļa vērtējumā izmantoto datu iegūšana veidu. Atbilstoši ziņojumu sagatavošanas vadlīnijām biotopu izplatības, aizņemtās platības, sugu populācijas, biotopu struktūru un funkciju, tendenču, kā arī ES nozīmes aizsargājamo teritoriju Natura 2000 devuma sugu un bioto</w:t>
      </w:r>
      <w:r>
        <w:rPr>
          <w:rFonts w:eastAsiaTheme="minorEastAsia"/>
          <w:sz w:val="24"/>
          <w:szCs w:val="24"/>
        </w:rPr>
        <w:t xml:space="preserve">pu aizsardzības nodrošināšanā </w:t>
      </w:r>
      <w:r w:rsidRPr="00F4788D">
        <w:rPr>
          <w:rFonts w:eastAsiaTheme="minorEastAsia"/>
          <w:sz w:val="24"/>
          <w:szCs w:val="24"/>
        </w:rPr>
        <w:t xml:space="preserve">vērtējumus var balstīt uz pilnīgu inventarizāciju vai </w:t>
      </w:r>
      <w:r w:rsidR="0066756E" w:rsidRPr="00F4788D">
        <w:rPr>
          <w:rFonts w:eastAsiaTheme="minorEastAsia"/>
          <w:sz w:val="24"/>
          <w:szCs w:val="24"/>
        </w:rPr>
        <w:t>statisti</w:t>
      </w:r>
      <w:r w:rsidR="0066756E">
        <w:rPr>
          <w:rFonts w:eastAsiaTheme="minorEastAsia"/>
          <w:sz w:val="24"/>
          <w:szCs w:val="24"/>
        </w:rPr>
        <w:t>kas</w:t>
      </w:r>
      <w:r w:rsidR="0066756E" w:rsidRPr="00F4788D">
        <w:rPr>
          <w:rFonts w:eastAsiaTheme="minorEastAsia"/>
          <w:sz w:val="24"/>
          <w:szCs w:val="24"/>
        </w:rPr>
        <w:t xml:space="preserve"> </w:t>
      </w:r>
      <w:r w:rsidRPr="00F4788D">
        <w:rPr>
          <w:rFonts w:eastAsiaTheme="minorEastAsia"/>
          <w:sz w:val="24"/>
          <w:szCs w:val="24"/>
        </w:rPr>
        <w:t>datiem, vai arī ekspertu veiktu ekstrapolāciju, izmantojot daļējas inventarizācijas datus. Pieļaujams arī ekspertu vērtējums par šiem parametriem. Latvijas ziņojumā par 2007.</w:t>
      </w:r>
      <w:r w:rsidRPr="00F4788D">
        <w:rPr>
          <w:rFonts w:eastAsiaTheme="minorEastAsia"/>
          <w:sz w:val="24"/>
          <w:szCs w:val="24"/>
        </w:rPr>
        <w:sym w:font="Symbol" w:char="F02D"/>
      </w:r>
      <w:r w:rsidRPr="00F4788D">
        <w:rPr>
          <w:rFonts w:eastAsiaTheme="minorEastAsia"/>
          <w:sz w:val="24"/>
          <w:szCs w:val="24"/>
        </w:rPr>
        <w:t>2012.</w:t>
      </w:r>
      <w:r>
        <w:rPr>
          <w:rFonts w:eastAsiaTheme="minorEastAsia"/>
          <w:sz w:val="24"/>
          <w:szCs w:val="24"/>
        </w:rPr>
        <w:t> </w:t>
      </w:r>
      <w:r w:rsidRPr="00F4788D">
        <w:rPr>
          <w:rFonts w:eastAsiaTheme="minorEastAsia"/>
          <w:sz w:val="24"/>
          <w:szCs w:val="24"/>
        </w:rPr>
        <w:t>gadu 75</w:t>
      </w:r>
      <w:r>
        <w:rPr>
          <w:rFonts w:eastAsiaTheme="minorEastAsia"/>
          <w:sz w:val="24"/>
          <w:szCs w:val="24"/>
        </w:rPr>
        <w:t> </w:t>
      </w:r>
      <w:r w:rsidRPr="00F4788D">
        <w:rPr>
          <w:rFonts w:eastAsiaTheme="minorEastAsia"/>
          <w:sz w:val="24"/>
          <w:szCs w:val="24"/>
        </w:rPr>
        <w:t xml:space="preserve">% biotopu </w:t>
      </w:r>
      <w:r w:rsidR="00370488">
        <w:rPr>
          <w:rFonts w:eastAsiaTheme="minorEastAsia"/>
          <w:sz w:val="24"/>
          <w:szCs w:val="24"/>
        </w:rPr>
        <w:t xml:space="preserve">un 65% sugu </w:t>
      </w:r>
      <w:r w:rsidRPr="00F4788D">
        <w:rPr>
          <w:rFonts w:eastAsiaTheme="minorEastAsia"/>
          <w:sz w:val="24"/>
          <w:szCs w:val="24"/>
        </w:rPr>
        <w:t>vērtējumu ir veidoti, veicot ekstrapolāciju no daļējā inventarizācijā iegūtiem datiem</w:t>
      </w:r>
      <w:r w:rsidR="00370488">
        <w:rPr>
          <w:rFonts w:eastAsiaTheme="minorEastAsia"/>
          <w:sz w:val="24"/>
          <w:szCs w:val="24"/>
        </w:rPr>
        <w:t>.</w:t>
      </w:r>
      <w:r w:rsidRPr="00F4788D">
        <w:rPr>
          <w:rFonts w:eastAsiaTheme="minorEastAsia"/>
          <w:sz w:val="24"/>
          <w:szCs w:val="24"/>
        </w:rPr>
        <w:t xml:space="preserve"> Lielākā daļa izmantoto datu iegūta Natura 2000 teritoriju monitoringa programmas ietvaros. Pilnīga inventarizācija vai statistikas dati izmantoti 18</w:t>
      </w:r>
      <w:r>
        <w:rPr>
          <w:rFonts w:eastAsiaTheme="minorEastAsia"/>
          <w:sz w:val="24"/>
          <w:szCs w:val="24"/>
        </w:rPr>
        <w:t> </w:t>
      </w:r>
      <w:r w:rsidRPr="00F4788D">
        <w:rPr>
          <w:rFonts w:eastAsiaTheme="minorEastAsia"/>
          <w:sz w:val="24"/>
          <w:szCs w:val="24"/>
        </w:rPr>
        <w:t>% biotopu un 9</w:t>
      </w:r>
      <w:r>
        <w:rPr>
          <w:rFonts w:eastAsiaTheme="minorEastAsia"/>
          <w:sz w:val="24"/>
          <w:szCs w:val="24"/>
        </w:rPr>
        <w:t> </w:t>
      </w:r>
      <w:r w:rsidRPr="00F4788D">
        <w:rPr>
          <w:rFonts w:eastAsiaTheme="minorEastAsia"/>
          <w:sz w:val="24"/>
          <w:szCs w:val="24"/>
        </w:rPr>
        <w:t>% sugu vērtējumos, galvenokārt tiem biotopiem, kuru aizņemtās platības ir nelielas, kā arī tām sugām, kuru populācijas Latvijā ir nelielas vai kuras sastopamas nelielā skaitā atradņu.</w:t>
      </w:r>
    </w:p>
    <w:p w14:paraId="0E90EEF1" w14:textId="77777777" w:rsidR="00EA7574" w:rsidRPr="00F4788D" w:rsidRDefault="00EA7574" w:rsidP="001E533F">
      <w:pPr>
        <w:spacing w:after="120"/>
        <w:ind w:firstLine="284"/>
        <w:jc w:val="both"/>
        <w:rPr>
          <w:rFonts w:eastAsiaTheme="minorEastAsia"/>
          <w:sz w:val="24"/>
          <w:szCs w:val="24"/>
        </w:rPr>
      </w:pPr>
    </w:p>
    <w:p w14:paraId="692B4CDE" w14:textId="77777777" w:rsidR="00EA7574" w:rsidRPr="00AA1EBB" w:rsidRDefault="00EA7574" w:rsidP="00BD4A67">
      <w:pPr>
        <w:pStyle w:val="ListParagraph"/>
        <w:numPr>
          <w:ilvl w:val="0"/>
          <w:numId w:val="29"/>
        </w:numPr>
        <w:spacing w:after="120"/>
        <w:ind w:left="851" w:hanging="567"/>
        <w:jc w:val="both"/>
        <w:rPr>
          <w:rFonts w:eastAsiaTheme="minorEastAsia"/>
          <w:b/>
          <w:sz w:val="24"/>
          <w:szCs w:val="24"/>
        </w:rPr>
      </w:pPr>
      <w:r w:rsidRPr="00AA1EBB">
        <w:rPr>
          <w:rFonts w:eastAsiaTheme="minorEastAsia"/>
          <w:b/>
          <w:sz w:val="24"/>
          <w:szCs w:val="24"/>
        </w:rPr>
        <w:t>Aizsardzības stāvokļa vērtējuma salīdzinājums</w:t>
      </w:r>
    </w:p>
    <w:p w14:paraId="3D30DF21" w14:textId="6F5E9C5E" w:rsidR="00EA7574" w:rsidRPr="00F4788D" w:rsidRDefault="00EA7574" w:rsidP="00F224E2">
      <w:pPr>
        <w:jc w:val="both"/>
        <w:rPr>
          <w:sz w:val="24"/>
          <w:szCs w:val="24"/>
        </w:rPr>
      </w:pPr>
      <w:r w:rsidRPr="00F4788D">
        <w:rPr>
          <w:rFonts w:eastAsiaTheme="minorEastAsia"/>
          <w:sz w:val="24"/>
          <w:szCs w:val="24"/>
        </w:rPr>
        <w:t xml:space="preserve">Kaut </w:t>
      </w:r>
      <w:r>
        <w:rPr>
          <w:rFonts w:eastAsiaTheme="minorEastAsia"/>
          <w:sz w:val="24"/>
          <w:szCs w:val="24"/>
        </w:rPr>
        <w:t>gan</w:t>
      </w:r>
      <w:r w:rsidRPr="00F4788D">
        <w:rPr>
          <w:rFonts w:eastAsiaTheme="minorEastAsia"/>
          <w:sz w:val="24"/>
          <w:szCs w:val="24"/>
        </w:rPr>
        <w:t xml:space="preserve"> 2000.</w:t>
      </w:r>
      <w:r w:rsidRPr="00F4788D">
        <w:rPr>
          <w:rFonts w:eastAsiaTheme="minorEastAsia"/>
          <w:sz w:val="24"/>
          <w:szCs w:val="24"/>
        </w:rPr>
        <w:sym w:font="Symbol" w:char="F02D"/>
      </w:r>
      <w:r w:rsidRPr="00F4788D">
        <w:rPr>
          <w:rFonts w:eastAsiaTheme="minorEastAsia"/>
          <w:sz w:val="24"/>
          <w:szCs w:val="24"/>
        </w:rPr>
        <w:t>2006.gada un 2007.</w:t>
      </w:r>
      <w:r w:rsidRPr="00F4788D">
        <w:rPr>
          <w:rFonts w:eastAsiaTheme="minorEastAsia"/>
          <w:sz w:val="24"/>
          <w:szCs w:val="24"/>
        </w:rPr>
        <w:sym w:font="Symbol" w:char="F02D"/>
      </w:r>
      <w:r w:rsidRPr="00F4788D">
        <w:rPr>
          <w:rFonts w:eastAsiaTheme="minorEastAsia"/>
          <w:sz w:val="24"/>
          <w:szCs w:val="24"/>
        </w:rPr>
        <w:t>2012.</w:t>
      </w:r>
      <w:r>
        <w:rPr>
          <w:rFonts w:eastAsiaTheme="minorEastAsia"/>
          <w:sz w:val="24"/>
          <w:szCs w:val="24"/>
        </w:rPr>
        <w:t>gadu</w:t>
      </w:r>
      <w:r w:rsidRPr="00F4788D">
        <w:rPr>
          <w:rFonts w:eastAsiaTheme="minorEastAsia"/>
          <w:sz w:val="24"/>
          <w:szCs w:val="24"/>
        </w:rPr>
        <w:t xml:space="preserve"> ziņojumu sagatavošan</w:t>
      </w:r>
      <w:r w:rsidR="00370488">
        <w:rPr>
          <w:rFonts w:eastAsiaTheme="minorEastAsia"/>
          <w:sz w:val="24"/>
          <w:szCs w:val="24"/>
        </w:rPr>
        <w:t>ā izmantotajās</w:t>
      </w:r>
      <w:r w:rsidRPr="00F4788D">
        <w:rPr>
          <w:rFonts w:eastAsiaTheme="minorEastAsia"/>
          <w:sz w:val="24"/>
          <w:szCs w:val="24"/>
        </w:rPr>
        <w:t xml:space="preserve"> metodik</w:t>
      </w:r>
      <w:r w:rsidR="00370488">
        <w:rPr>
          <w:rFonts w:eastAsiaTheme="minorEastAsia"/>
          <w:sz w:val="24"/>
          <w:szCs w:val="24"/>
        </w:rPr>
        <w:t>ā</w:t>
      </w:r>
      <w:r w:rsidRPr="00F4788D">
        <w:rPr>
          <w:rFonts w:eastAsiaTheme="minorEastAsia"/>
          <w:sz w:val="24"/>
          <w:szCs w:val="24"/>
        </w:rPr>
        <w:t>s ir atšķirī</w:t>
      </w:r>
      <w:r w:rsidR="00370488">
        <w:rPr>
          <w:rFonts w:eastAsiaTheme="minorEastAsia"/>
          <w:sz w:val="24"/>
          <w:szCs w:val="24"/>
        </w:rPr>
        <w:t>b</w:t>
      </w:r>
      <w:r w:rsidRPr="00F4788D">
        <w:rPr>
          <w:rFonts w:eastAsiaTheme="minorEastAsia"/>
          <w:sz w:val="24"/>
          <w:szCs w:val="24"/>
        </w:rPr>
        <w:t>as, tomēr</w:t>
      </w:r>
      <w:r w:rsidR="00370488">
        <w:rPr>
          <w:rFonts w:eastAsiaTheme="minorEastAsia"/>
          <w:sz w:val="24"/>
          <w:szCs w:val="24"/>
        </w:rPr>
        <w:t xml:space="preserve"> izdarītie</w:t>
      </w:r>
      <w:r w:rsidRPr="00F4788D">
        <w:rPr>
          <w:rFonts w:eastAsiaTheme="minorEastAsia"/>
          <w:sz w:val="24"/>
          <w:szCs w:val="24"/>
        </w:rPr>
        <w:t xml:space="preserve"> vērtējumi </w:t>
      </w:r>
      <w:r w:rsidR="00370488">
        <w:rPr>
          <w:rFonts w:eastAsiaTheme="minorEastAsia"/>
          <w:sz w:val="24"/>
          <w:szCs w:val="24"/>
        </w:rPr>
        <w:t>ir</w:t>
      </w:r>
      <w:r w:rsidR="00370488" w:rsidRPr="00F4788D">
        <w:rPr>
          <w:rFonts w:eastAsiaTheme="minorEastAsia"/>
          <w:sz w:val="24"/>
          <w:szCs w:val="24"/>
        </w:rPr>
        <w:t xml:space="preserve"> </w:t>
      </w:r>
      <w:r w:rsidRPr="00F4788D">
        <w:rPr>
          <w:rFonts w:eastAsiaTheme="minorEastAsia"/>
          <w:sz w:val="24"/>
          <w:szCs w:val="24"/>
        </w:rPr>
        <w:t>salīdzinā</w:t>
      </w:r>
      <w:r w:rsidR="00370488">
        <w:rPr>
          <w:rFonts w:eastAsiaTheme="minorEastAsia"/>
          <w:sz w:val="24"/>
          <w:szCs w:val="24"/>
        </w:rPr>
        <w:t>m</w:t>
      </w:r>
      <w:r w:rsidRPr="00F4788D">
        <w:rPr>
          <w:rFonts w:eastAsiaTheme="minorEastAsia"/>
          <w:sz w:val="24"/>
          <w:szCs w:val="24"/>
        </w:rPr>
        <w:t xml:space="preserve">i, īpaši </w:t>
      </w:r>
      <w:r w:rsidR="00370488">
        <w:rPr>
          <w:rFonts w:eastAsiaTheme="minorEastAsia"/>
          <w:sz w:val="24"/>
          <w:szCs w:val="24"/>
        </w:rPr>
        <w:t>salīdzinot</w:t>
      </w:r>
      <w:r w:rsidR="00370488" w:rsidRPr="00F4788D">
        <w:rPr>
          <w:rFonts w:eastAsiaTheme="minorEastAsia"/>
          <w:sz w:val="24"/>
          <w:szCs w:val="24"/>
        </w:rPr>
        <w:t xml:space="preserve"> </w:t>
      </w:r>
      <w:r w:rsidRPr="00F4788D">
        <w:rPr>
          <w:rFonts w:eastAsiaTheme="minorEastAsia"/>
          <w:sz w:val="24"/>
          <w:szCs w:val="24"/>
        </w:rPr>
        <w:t xml:space="preserve">aizsardzības stāvokļa vērtējumu izmaiņas. Salīdzinot abu periodu atskaites, </w:t>
      </w:r>
      <w:r w:rsidR="00370488">
        <w:rPr>
          <w:rFonts w:eastAsiaTheme="minorEastAsia"/>
          <w:sz w:val="24"/>
          <w:szCs w:val="24"/>
        </w:rPr>
        <w:t>jāsecina</w:t>
      </w:r>
      <w:r w:rsidRPr="00F4788D">
        <w:rPr>
          <w:rFonts w:eastAsiaTheme="minorEastAsia"/>
          <w:sz w:val="24"/>
          <w:szCs w:val="24"/>
        </w:rPr>
        <w:t xml:space="preserve">, ka aizsardzības stāvokļa vērtējumi </w:t>
      </w:r>
      <w:r w:rsidR="0066756E">
        <w:rPr>
          <w:rFonts w:eastAsiaTheme="minorEastAsia"/>
          <w:sz w:val="24"/>
          <w:szCs w:val="24"/>
        </w:rPr>
        <w:t xml:space="preserve">Latvijā </w:t>
      </w:r>
      <w:r w:rsidRPr="00F4788D">
        <w:rPr>
          <w:rFonts w:eastAsiaTheme="minorEastAsia"/>
          <w:sz w:val="24"/>
          <w:szCs w:val="24"/>
        </w:rPr>
        <w:t>ir mainījušies 55</w:t>
      </w:r>
      <w:r w:rsidR="0066756E">
        <w:rPr>
          <w:rFonts w:eastAsiaTheme="minorEastAsia"/>
          <w:sz w:val="24"/>
          <w:szCs w:val="24"/>
        </w:rPr>
        <w:t> </w:t>
      </w:r>
      <w:r w:rsidRPr="00F4788D">
        <w:rPr>
          <w:rFonts w:eastAsiaTheme="minorEastAsia"/>
          <w:sz w:val="24"/>
          <w:szCs w:val="24"/>
        </w:rPr>
        <w:t>% sugu un 68</w:t>
      </w:r>
      <w:r w:rsidR="0066756E">
        <w:rPr>
          <w:rFonts w:eastAsiaTheme="minorEastAsia"/>
          <w:sz w:val="24"/>
          <w:szCs w:val="24"/>
        </w:rPr>
        <w:t> </w:t>
      </w:r>
      <w:r w:rsidRPr="00F4788D">
        <w:rPr>
          <w:rFonts w:eastAsiaTheme="minorEastAsia"/>
          <w:sz w:val="24"/>
          <w:szCs w:val="24"/>
        </w:rPr>
        <w:t>% biotopu. Tomēr tikai 13</w:t>
      </w:r>
      <w:r w:rsidR="0066756E">
        <w:rPr>
          <w:rFonts w:eastAsiaTheme="minorEastAsia"/>
          <w:sz w:val="24"/>
          <w:szCs w:val="24"/>
        </w:rPr>
        <w:t> </w:t>
      </w:r>
      <w:r w:rsidRPr="00F4788D">
        <w:rPr>
          <w:rFonts w:eastAsiaTheme="minorEastAsia"/>
          <w:sz w:val="24"/>
          <w:szCs w:val="24"/>
        </w:rPr>
        <w:t>% sugu un 21</w:t>
      </w:r>
      <w:r w:rsidR="0066756E">
        <w:rPr>
          <w:rFonts w:eastAsiaTheme="minorEastAsia"/>
          <w:sz w:val="24"/>
          <w:szCs w:val="24"/>
        </w:rPr>
        <w:t> </w:t>
      </w:r>
      <w:r w:rsidRPr="00F4788D">
        <w:rPr>
          <w:rFonts w:eastAsiaTheme="minorEastAsia"/>
          <w:sz w:val="24"/>
          <w:szCs w:val="24"/>
        </w:rPr>
        <w:t>% biotopu vērtējumos norādīts, ka aizsardzības stāvokļa vērtējums atspoguļo patiesas izmaiņas dabā (</w:t>
      </w:r>
      <w:r w:rsidRPr="00F4788D">
        <w:rPr>
          <w:rFonts w:eastAsiaTheme="minorEastAsia"/>
          <w:i/>
          <w:sz w:val="24"/>
          <w:szCs w:val="24"/>
        </w:rPr>
        <w:t>genuine changes</w:t>
      </w:r>
      <w:r w:rsidRPr="00F4788D">
        <w:rPr>
          <w:rFonts w:eastAsiaTheme="minorEastAsia"/>
          <w:sz w:val="24"/>
          <w:szCs w:val="24"/>
        </w:rPr>
        <w:t xml:space="preserve">). </w:t>
      </w:r>
      <w:r w:rsidRPr="00F4788D">
        <w:rPr>
          <w:sz w:val="24"/>
          <w:szCs w:val="24"/>
        </w:rPr>
        <w:t xml:space="preserve">Pārējo sugu un biotopu galvenais cēlonis stāvokļa vērtējumu atšķirībai starp 2007. un 2013. gada ziņojumiem ir precīzāku novērtēšanas vadlīniju pielietošana. Tas nozīmē, ka pēdējais ziņojums </w:t>
      </w:r>
      <w:r w:rsidR="00370488">
        <w:rPr>
          <w:sz w:val="24"/>
          <w:szCs w:val="24"/>
        </w:rPr>
        <w:t xml:space="preserve">EK </w:t>
      </w:r>
      <w:r w:rsidRPr="00F4788D">
        <w:rPr>
          <w:sz w:val="24"/>
          <w:szCs w:val="24"/>
        </w:rPr>
        <w:t>ne tik daudz liecina par krasām negatīvām pārmaiņām dabā, bet gan par atšķirībām novērtēšanas metodēs un zināšanu pieaugumu.</w:t>
      </w:r>
    </w:p>
    <w:p w14:paraId="1388868E" w14:textId="5C3469A1" w:rsidR="00EA7574" w:rsidRDefault="00EA7574" w:rsidP="00F224E2">
      <w:pPr>
        <w:jc w:val="both"/>
        <w:rPr>
          <w:color w:val="000000"/>
          <w:sz w:val="24"/>
          <w:szCs w:val="24"/>
          <w:lang w:eastAsia="en-GB"/>
        </w:rPr>
      </w:pPr>
      <w:r w:rsidRPr="00F4788D">
        <w:rPr>
          <w:color w:val="000000"/>
          <w:sz w:val="24"/>
          <w:szCs w:val="24"/>
          <w:lang w:eastAsia="en-GB"/>
        </w:rPr>
        <w:t xml:space="preserve">Biotopu un sugu </w:t>
      </w:r>
      <w:r>
        <w:rPr>
          <w:color w:val="000000"/>
          <w:sz w:val="24"/>
          <w:szCs w:val="24"/>
          <w:lang w:eastAsia="en-GB"/>
        </w:rPr>
        <w:t xml:space="preserve">aizsardzības </w:t>
      </w:r>
      <w:r w:rsidRPr="00F4788D">
        <w:rPr>
          <w:color w:val="000000"/>
          <w:sz w:val="24"/>
          <w:szCs w:val="24"/>
          <w:lang w:eastAsia="en-GB"/>
        </w:rPr>
        <w:t>stāvokļa izmaiņas ir gan dabiskas, gan cilvēka darbības izraisītas</w:t>
      </w:r>
      <w:r w:rsidR="00370488">
        <w:rPr>
          <w:color w:val="000000"/>
          <w:sz w:val="24"/>
          <w:szCs w:val="24"/>
          <w:lang w:eastAsia="en-GB"/>
        </w:rPr>
        <w:t>, t</w:t>
      </w:r>
      <w:r w:rsidRPr="00F4788D">
        <w:rPr>
          <w:color w:val="000000"/>
          <w:sz w:val="24"/>
          <w:szCs w:val="24"/>
          <w:lang w:eastAsia="en-GB"/>
        </w:rPr>
        <w:t>omēr lielākajā daļā gadījumu nelabvēlīgas izmaiņas ir cilvēka</w:t>
      </w:r>
      <w:r w:rsidR="00370488">
        <w:rPr>
          <w:color w:val="000000"/>
          <w:sz w:val="24"/>
          <w:szCs w:val="24"/>
          <w:lang w:eastAsia="en-GB"/>
        </w:rPr>
        <w:t xml:space="preserve"> darbību</w:t>
      </w:r>
      <w:r w:rsidRPr="00F4788D">
        <w:rPr>
          <w:color w:val="000000"/>
          <w:sz w:val="24"/>
          <w:szCs w:val="24"/>
          <w:lang w:eastAsia="en-GB"/>
        </w:rPr>
        <w:t xml:space="preserve"> sekmētas</w:t>
      </w:r>
      <w:r w:rsidR="00370488">
        <w:rPr>
          <w:color w:val="000000"/>
          <w:sz w:val="24"/>
          <w:szCs w:val="24"/>
          <w:lang w:eastAsia="en-GB"/>
        </w:rPr>
        <w:t xml:space="preserve">. Kā </w:t>
      </w:r>
      <w:r w:rsidRPr="00F4788D">
        <w:rPr>
          <w:color w:val="000000"/>
          <w:sz w:val="24"/>
          <w:szCs w:val="24"/>
          <w:lang w:eastAsia="en-GB"/>
        </w:rPr>
        <w:t>galven</w:t>
      </w:r>
      <w:r w:rsidR="00370488">
        <w:rPr>
          <w:color w:val="000000"/>
          <w:sz w:val="24"/>
          <w:szCs w:val="24"/>
          <w:lang w:eastAsia="en-GB"/>
        </w:rPr>
        <w:t>os</w:t>
      </w:r>
      <w:r w:rsidRPr="00F4788D">
        <w:rPr>
          <w:color w:val="000000"/>
          <w:sz w:val="24"/>
          <w:szCs w:val="24"/>
          <w:lang w:eastAsia="en-GB"/>
        </w:rPr>
        <w:t xml:space="preserve"> </w:t>
      </w:r>
      <w:r w:rsidR="00370488">
        <w:rPr>
          <w:color w:val="000000"/>
          <w:sz w:val="24"/>
          <w:szCs w:val="24"/>
          <w:lang w:eastAsia="en-GB"/>
        </w:rPr>
        <w:t>cēloņus jāmin</w:t>
      </w:r>
      <w:r w:rsidRPr="00F4788D">
        <w:rPr>
          <w:color w:val="000000"/>
          <w:sz w:val="24"/>
          <w:szCs w:val="24"/>
          <w:lang w:eastAsia="en-GB"/>
        </w:rPr>
        <w:t xml:space="preserve"> meliorācija, dabisko ekoloģisko traucējumu izskaušana, ainavas fragmentācija, tradicionālās apsaimniekošanas samazināšanās, invazīvās sugas, kas ienākušas cilvēka darbības dēļ u</w:t>
      </w:r>
      <w:r w:rsidR="00370488">
        <w:rPr>
          <w:color w:val="000000"/>
          <w:sz w:val="24"/>
          <w:szCs w:val="24"/>
          <w:lang w:eastAsia="en-GB"/>
        </w:rPr>
        <w:t>.c. darbības</w:t>
      </w:r>
      <w:r w:rsidRPr="00F4788D">
        <w:rPr>
          <w:color w:val="000000"/>
          <w:sz w:val="24"/>
          <w:szCs w:val="24"/>
          <w:lang w:eastAsia="en-GB"/>
        </w:rPr>
        <w:t xml:space="preserve">. </w:t>
      </w:r>
      <w:r w:rsidR="00370488">
        <w:rPr>
          <w:color w:val="000000"/>
          <w:sz w:val="24"/>
          <w:szCs w:val="24"/>
          <w:lang w:eastAsia="en-GB"/>
        </w:rPr>
        <w:t xml:space="preserve">Tāpat par būtisku faktoru </w:t>
      </w:r>
      <w:r w:rsidRPr="00F4788D">
        <w:rPr>
          <w:color w:val="000000"/>
          <w:sz w:val="24"/>
          <w:szCs w:val="24"/>
          <w:lang w:eastAsia="en-GB"/>
        </w:rPr>
        <w:t xml:space="preserve">sugu un biotopu stāvokļa nelabvēlīgām izmaiņām </w:t>
      </w:r>
      <w:r w:rsidR="00370488" w:rsidRPr="00F4788D">
        <w:rPr>
          <w:color w:val="000000"/>
          <w:sz w:val="24"/>
          <w:szCs w:val="24"/>
          <w:lang w:eastAsia="en-GB"/>
        </w:rPr>
        <w:t xml:space="preserve">dabā </w:t>
      </w:r>
      <w:r w:rsidR="00370488">
        <w:rPr>
          <w:color w:val="000000"/>
          <w:sz w:val="24"/>
          <w:szCs w:val="24"/>
          <w:lang w:eastAsia="en-GB"/>
        </w:rPr>
        <w:lastRenderedPageBreak/>
        <w:t xml:space="preserve">šobrīd </w:t>
      </w:r>
      <w:r w:rsidRPr="00F4788D">
        <w:rPr>
          <w:color w:val="000000"/>
          <w:sz w:val="24"/>
          <w:szCs w:val="24"/>
          <w:lang w:eastAsia="en-GB"/>
        </w:rPr>
        <w:t>jāmin</w:t>
      </w:r>
      <w:r w:rsidR="00370488">
        <w:rPr>
          <w:color w:val="000000"/>
          <w:sz w:val="24"/>
          <w:szCs w:val="24"/>
          <w:lang w:eastAsia="en-GB"/>
        </w:rPr>
        <w:t xml:space="preserve"> arī</w:t>
      </w:r>
      <w:r w:rsidRPr="00F4788D">
        <w:rPr>
          <w:color w:val="000000"/>
          <w:sz w:val="24"/>
          <w:szCs w:val="24"/>
          <w:lang w:eastAsia="en-GB"/>
        </w:rPr>
        <w:t xml:space="preserve"> izmaiņas lauksaimniecības politikā un metodēs. Lauksaimniecības politikas un apsaimniekošanas prakses izmaiņu rezultātā ir krasi samazinājušās dabiskās pļavas un ganības, kā arī, visticamāk, strauji sarūk ar tām saistīto sugu populācijas</w:t>
      </w:r>
      <w:r w:rsidR="00370488">
        <w:rPr>
          <w:color w:val="000000"/>
          <w:sz w:val="24"/>
          <w:szCs w:val="24"/>
          <w:lang w:eastAsia="en-GB"/>
        </w:rPr>
        <w:t>, t</w:t>
      </w:r>
      <w:r w:rsidRPr="00F4788D">
        <w:rPr>
          <w:color w:val="000000"/>
          <w:sz w:val="24"/>
          <w:szCs w:val="24"/>
          <w:lang w:eastAsia="en-GB"/>
        </w:rPr>
        <w:t xml:space="preserve">ādēļ biotopu saglabāšanas ietvaros galvenā vērība jāpiegriež tam, lai apturētu un mazinātu nelabvēlīgās cilvēka darītās ietekmes, tā atjaunotu ilgtspējīgai biotopa pastāvēšanai piemērotus apstākļus. Kā konkrētu sugu un biotopu stāvokļa pasliktināšanās iemesls ziņojumā minēts arī finansējuma trūkums sugu un biotopu aizsardzībai, degradētu, ietekmētu dzīvotņu atjaunošanai un apsaimniekošanai. Ziņojuma dati jāskata un jāanalizē, </w:t>
      </w:r>
      <w:r w:rsidR="00370488">
        <w:rPr>
          <w:color w:val="000000"/>
          <w:sz w:val="24"/>
          <w:szCs w:val="24"/>
          <w:lang w:eastAsia="en-GB"/>
        </w:rPr>
        <w:t>ņemot vērā tā</w:t>
      </w:r>
      <w:r w:rsidR="00370488" w:rsidRPr="00F4788D">
        <w:rPr>
          <w:color w:val="000000"/>
          <w:sz w:val="24"/>
          <w:szCs w:val="24"/>
          <w:lang w:eastAsia="en-GB"/>
        </w:rPr>
        <w:t xml:space="preserve"> </w:t>
      </w:r>
      <w:r w:rsidRPr="00F4788D">
        <w:rPr>
          <w:color w:val="000000"/>
          <w:sz w:val="24"/>
          <w:szCs w:val="24"/>
          <w:lang w:eastAsia="en-GB"/>
        </w:rPr>
        <w:t xml:space="preserve">kopējo kontekstu, jo ikvienas sugas un biotopa stāvokļa rādītājus ietekmē ne tikai mērķtiecīgi dabas aizsardzības pasākumi, bet arī virkne dažādu faktoru – izmaiņas lauksaimniecības politikā, dažādas ar ekonomisko attīstību saistītas aktivitātes, sabiedrības vides apziņas līmenis, klimata izmaiņas </w:t>
      </w:r>
      <w:r w:rsidR="00370488">
        <w:rPr>
          <w:color w:val="000000"/>
          <w:sz w:val="24"/>
          <w:szCs w:val="24"/>
          <w:lang w:eastAsia="en-GB"/>
        </w:rPr>
        <w:t>un citi</w:t>
      </w:r>
      <w:r w:rsidRPr="00F4788D">
        <w:rPr>
          <w:color w:val="000000"/>
          <w:sz w:val="24"/>
          <w:szCs w:val="24"/>
          <w:lang w:eastAsia="en-GB"/>
        </w:rPr>
        <w:t xml:space="preserve"> </w:t>
      </w:r>
      <w:r w:rsidR="00370488">
        <w:rPr>
          <w:color w:val="000000"/>
          <w:sz w:val="24"/>
          <w:szCs w:val="24"/>
          <w:lang w:eastAsia="en-GB"/>
        </w:rPr>
        <w:t>faktori.</w:t>
      </w:r>
    </w:p>
    <w:p w14:paraId="779EBB31" w14:textId="77777777" w:rsidR="00AA1EBB" w:rsidRDefault="00AA1EBB" w:rsidP="001E533F">
      <w:pPr>
        <w:spacing w:after="120"/>
        <w:jc w:val="both"/>
        <w:rPr>
          <w:color w:val="000000"/>
          <w:sz w:val="24"/>
          <w:szCs w:val="24"/>
          <w:lang w:eastAsia="en-GB"/>
        </w:rPr>
      </w:pPr>
    </w:p>
    <w:p w14:paraId="1F803D31" w14:textId="77777777" w:rsidR="00AA1EBB" w:rsidRPr="00F862F1" w:rsidRDefault="00F862F1" w:rsidP="00BD4A67">
      <w:pPr>
        <w:pStyle w:val="ListParagraph"/>
        <w:numPr>
          <w:ilvl w:val="0"/>
          <w:numId w:val="29"/>
        </w:numPr>
        <w:spacing w:after="120"/>
        <w:ind w:left="851" w:hanging="567"/>
        <w:jc w:val="both"/>
        <w:rPr>
          <w:b/>
          <w:color w:val="000000"/>
          <w:sz w:val="24"/>
          <w:szCs w:val="24"/>
          <w:lang w:eastAsia="en-GB"/>
        </w:rPr>
      </w:pPr>
      <w:r w:rsidRPr="00F862F1">
        <w:rPr>
          <w:b/>
          <w:color w:val="000000"/>
          <w:sz w:val="24"/>
          <w:szCs w:val="24"/>
          <w:lang w:eastAsia="en-GB"/>
        </w:rPr>
        <w:t>Stāvokļa vērtējums pa biotopu grupām</w:t>
      </w:r>
    </w:p>
    <w:p w14:paraId="56AED9FB" w14:textId="061DFF9A" w:rsidR="00EA7574" w:rsidRPr="00980F9B" w:rsidRDefault="00EA7574" w:rsidP="00F224E2">
      <w:pPr>
        <w:jc w:val="both"/>
        <w:rPr>
          <w:color w:val="000000"/>
          <w:sz w:val="24"/>
          <w:szCs w:val="24"/>
          <w:lang w:eastAsia="en-GB"/>
        </w:rPr>
      </w:pPr>
      <w:r w:rsidRPr="00F4788D">
        <w:rPr>
          <w:color w:val="000000"/>
          <w:sz w:val="24"/>
          <w:szCs w:val="24"/>
          <w:lang w:eastAsia="en-GB"/>
        </w:rPr>
        <w:t xml:space="preserve">Sliktā aizsardzības stāvoklī un tātad </w:t>
      </w:r>
      <w:r w:rsidRPr="00F4788D">
        <w:rPr>
          <w:color w:val="000000"/>
          <w:sz w:val="24"/>
          <w:szCs w:val="24"/>
          <w:lang w:eastAsia="en-GB"/>
        </w:rPr>
        <w:sym w:font="Symbol" w:char="F02D"/>
      </w:r>
      <w:r w:rsidRPr="00F4788D">
        <w:rPr>
          <w:color w:val="000000"/>
          <w:sz w:val="24"/>
          <w:szCs w:val="24"/>
          <w:lang w:eastAsia="en-GB"/>
        </w:rPr>
        <w:t xml:space="preserve"> kritiski apdraudēti </w:t>
      </w:r>
      <w:r w:rsidRPr="00F4788D">
        <w:rPr>
          <w:color w:val="000000"/>
          <w:sz w:val="24"/>
          <w:szCs w:val="24"/>
          <w:lang w:eastAsia="en-GB"/>
        </w:rPr>
        <w:sym w:font="Symbol" w:char="F02D"/>
      </w:r>
      <w:r w:rsidRPr="00F4788D">
        <w:rPr>
          <w:color w:val="000000"/>
          <w:sz w:val="24"/>
          <w:szCs w:val="24"/>
          <w:lang w:eastAsia="en-GB"/>
        </w:rPr>
        <w:t xml:space="preserve"> ir gandrīz visi daļēji dabisko zālāju (t.</w:t>
      </w:r>
      <w:r w:rsidR="00807AF7">
        <w:rPr>
          <w:color w:val="000000"/>
          <w:sz w:val="24"/>
          <w:szCs w:val="24"/>
          <w:lang w:eastAsia="en-GB"/>
        </w:rPr>
        <w:t> </w:t>
      </w:r>
      <w:r w:rsidRPr="00F4788D">
        <w:rPr>
          <w:color w:val="000000"/>
          <w:sz w:val="24"/>
          <w:szCs w:val="24"/>
          <w:lang w:eastAsia="en-GB"/>
        </w:rPr>
        <w:t xml:space="preserve">sk. piejūras zālāji un kadiķu audzes) un mežu biotopu veidi, augstie purvi un kaļķaini zāļu purvi, virsāji, priekškāpas, mežainas piejūras kāpas, mezotrofi ezeri un eitrofi ezeri ar iegrimušo ūdensaugu un peldaugu </w:t>
      </w:r>
      <w:r w:rsidRPr="00980F9B">
        <w:rPr>
          <w:color w:val="000000"/>
          <w:sz w:val="24"/>
          <w:szCs w:val="24"/>
          <w:lang w:eastAsia="en-GB"/>
        </w:rPr>
        <w:t>augāju</w:t>
      </w:r>
      <w:r w:rsidR="00980F9B">
        <w:rPr>
          <w:color w:val="000000"/>
          <w:sz w:val="24"/>
          <w:szCs w:val="24"/>
          <w:lang w:eastAsia="en-GB"/>
        </w:rPr>
        <w:t xml:space="preserve">. </w:t>
      </w:r>
      <w:r w:rsidR="003679E9" w:rsidRPr="00980F9B">
        <w:rPr>
          <w:sz w:val="24"/>
          <w:szCs w:val="24"/>
        </w:rPr>
        <w:t xml:space="preserve">Kopsavilkums par biotopu aizsardzības stāvokli </w:t>
      </w:r>
      <w:r w:rsidR="00370488">
        <w:rPr>
          <w:sz w:val="24"/>
          <w:szCs w:val="24"/>
        </w:rPr>
        <w:t>skatīt šī novērtējuma</w:t>
      </w:r>
      <w:r w:rsidR="003679E9" w:rsidRPr="00980F9B">
        <w:rPr>
          <w:sz w:val="24"/>
          <w:szCs w:val="24"/>
        </w:rPr>
        <w:t xml:space="preserve"> 1.</w:t>
      </w:r>
      <w:r w:rsidR="00E058B3">
        <w:rPr>
          <w:sz w:val="24"/>
          <w:szCs w:val="24"/>
        </w:rPr>
        <w:t> </w:t>
      </w:r>
      <w:r w:rsidR="003679E9" w:rsidRPr="00980F9B">
        <w:rPr>
          <w:sz w:val="24"/>
          <w:szCs w:val="24"/>
        </w:rPr>
        <w:t>pielikumā.</w:t>
      </w:r>
      <w:r w:rsidRPr="00980F9B">
        <w:rPr>
          <w:color w:val="000000"/>
          <w:sz w:val="24"/>
          <w:szCs w:val="24"/>
          <w:lang w:eastAsia="en-GB"/>
        </w:rPr>
        <w:t xml:space="preserve"> Gandrīz ar katru biotopa veidu saistīts specifisku, šauri pielāgotu sugu komplekss, kas, sarūkot biotopu platībām un kvalitātei, kļūst arvien vairāk apdraudēt</w:t>
      </w:r>
      <w:r w:rsidR="00370488">
        <w:rPr>
          <w:color w:val="000000"/>
          <w:sz w:val="24"/>
          <w:szCs w:val="24"/>
          <w:lang w:eastAsia="en-GB"/>
        </w:rPr>
        <w:t>āka</w:t>
      </w:r>
      <w:r w:rsidRPr="00980F9B">
        <w:rPr>
          <w:color w:val="000000"/>
          <w:sz w:val="24"/>
          <w:szCs w:val="24"/>
          <w:lang w:eastAsia="en-GB"/>
        </w:rPr>
        <w:t xml:space="preserve">s. Biotopu un sugu populāciju stāvokļa pasliktināšanās nozīmē ne tikai lokālas pārmaiņas, bet ļoti reti sastopamu biotopu un sugu gadījumos var būt par iemeslu visa izplatības areāla sarukšanai Eiropas vai pat globālā mērogā. Latvijā ir sastopamas arī šādas sugas, kur dzīvotņu (biotopu) saglabāšana uzskatāma par prioritāri nozīmīgu. Analizējot pa </w:t>
      </w:r>
      <w:r w:rsidRPr="00980F9B">
        <w:rPr>
          <w:b/>
          <w:color w:val="000000"/>
          <w:sz w:val="24"/>
          <w:szCs w:val="24"/>
          <w:lang w:eastAsia="en-GB"/>
        </w:rPr>
        <w:t>biotopu grupām</w:t>
      </w:r>
      <w:r w:rsidRPr="00980F9B">
        <w:rPr>
          <w:color w:val="000000"/>
          <w:sz w:val="24"/>
          <w:szCs w:val="24"/>
          <w:lang w:eastAsia="en-GB"/>
        </w:rPr>
        <w:t xml:space="preserve"> a</w:t>
      </w:r>
      <w:r w:rsidRPr="00980F9B">
        <w:rPr>
          <w:sz w:val="24"/>
          <w:szCs w:val="24"/>
        </w:rPr>
        <w:t>tbilstoši Biotopu direktīvas</w:t>
      </w:r>
      <w:r w:rsidR="001E533F" w:rsidRPr="00980F9B">
        <w:rPr>
          <w:sz w:val="24"/>
          <w:szCs w:val="24"/>
        </w:rPr>
        <w:t xml:space="preserve"> 92/43/EEK</w:t>
      </w:r>
      <w:r w:rsidRPr="00980F9B">
        <w:rPr>
          <w:sz w:val="24"/>
          <w:szCs w:val="24"/>
        </w:rPr>
        <w:t xml:space="preserve"> 17.panta Latvijas ziņojumam par 2007.‒2012.gada periodu (Anon. 2013)</w:t>
      </w:r>
      <w:r w:rsidRPr="00980F9B">
        <w:rPr>
          <w:sz w:val="24"/>
          <w:szCs w:val="24"/>
          <w:vertAlign w:val="superscript"/>
        </w:rPr>
        <w:footnoteReference w:id="4"/>
      </w:r>
      <w:r w:rsidRPr="00980F9B">
        <w:rPr>
          <w:sz w:val="24"/>
          <w:szCs w:val="24"/>
        </w:rPr>
        <w:t xml:space="preserve">, </w:t>
      </w:r>
      <w:r w:rsidRPr="00980F9B">
        <w:rPr>
          <w:color w:val="000000"/>
          <w:sz w:val="24"/>
          <w:szCs w:val="24"/>
          <w:lang w:eastAsia="en-GB"/>
        </w:rPr>
        <w:t xml:space="preserve">konstatēts </w:t>
      </w:r>
      <w:r w:rsidR="00370488">
        <w:rPr>
          <w:color w:val="000000"/>
          <w:sz w:val="24"/>
          <w:szCs w:val="24"/>
          <w:lang w:eastAsia="en-GB"/>
        </w:rPr>
        <w:t>šāds biotopu stāvoklis</w:t>
      </w:r>
      <w:r w:rsidRPr="00980F9B">
        <w:rPr>
          <w:color w:val="000000"/>
          <w:sz w:val="24"/>
          <w:szCs w:val="24"/>
          <w:lang w:eastAsia="en-GB"/>
        </w:rPr>
        <w:t>.</w:t>
      </w:r>
    </w:p>
    <w:p w14:paraId="329C3030" w14:textId="0D746B60" w:rsidR="00EA7574" w:rsidRPr="00F4788D" w:rsidRDefault="00EA7574" w:rsidP="00F224E2">
      <w:pPr>
        <w:contextualSpacing/>
        <w:jc w:val="both"/>
        <w:rPr>
          <w:sz w:val="24"/>
          <w:szCs w:val="24"/>
        </w:rPr>
      </w:pPr>
      <w:r w:rsidRPr="00980F9B">
        <w:rPr>
          <w:b/>
          <w:bCs/>
          <w:sz w:val="24"/>
          <w:szCs w:val="24"/>
        </w:rPr>
        <w:t>Piekrastes biotopu stāvoklis</w:t>
      </w:r>
      <w:r w:rsidR="00370488">
        <w:rPr>
          <w:sz w:val="24"/>
          <w:szCs w:val="24"/>
        </w:rPr>
        <w:t xml:space="preserve">. </w:t>
      </w:r>
      <w:r w:rsidRPr="00980F9B">
        <w:rPr>
          <w:sz w:val="24"/>
          <w:szCs w:val="24"/>
        </w:rPr>
        <w:t>Piekrastes biotopu grupā ietilpst 16 sauszemes biotopu veidi (kodi 1***, 2***) un divi jūras biotopu veidi. Trīs biotopu veidu aizsardzības stāvoklis novērtēts kā labvēlīgs (FV), savukārt vēl trīs biotopu veidu aizsardzības stāvoklis novērtēts kā nelabvēlīgs-slikts (U2). Pirms veikta pilnīga aizsargājamo biotopu izplatības un kvalitātes novērtēšana, informācija par biotopu aizņemtajām platībām balstās uz aplēsēm, kas dotas Biotopu rokasgrāmatā (Auniņš (red.) 2013</w:t>
      </w:r>
      <w:r w:rsidRPr="00980F9B">
        <w:rPr>
          <w:rStyle w:val="FootnoteReference"/>
          <w:sz w:val="24"/>
          <w:szCs w:val="24"/>
        </w:rPr>
        <w:footnoteReference w:id="5"/>
      </w:r>
      <w:r w:rsidRPr="00980F9B">
        <w:rPr>
          <w:sz w:val="24"/>
          <w:szCs w:val="24"/>
        </w:rPr>
        <w:t>). Aplēses liecina, ka katra piekrastes biotopa aizņemtās platības svārstās robežās no 22 ha (biotopi 1150 </w:t>
      </w:r>
      <w:r w:rsidRPr="00980F9B">
        <w:rPr>
          <w:i/>
          <w:sz w:val="24"/>
          <w:szCs w:val="24"/>
        </w:rPr>
        <w:t>Lagūnas</w:t>
      </w:r>
      <w:r w:rsidRPr="00980F9B">
        <w:rPr>
          <w:sz w:val="24"/>
          <w:szCs w:val="24"/>
        </w:rPr>
        <w:t xml:space="preserve">, 1210 </w:t>
      </w:r>
      <w:r w:rsidRPr="00980F9B">
        <w:rPr>
          <w:i/>
          <w:sz w:val="24"/>
          <w:szCs w:val="24"/>
        </w:rPr>
        <w:t>Viengadīgu augu sabiedrības uz sanesumu joslām</w:t>
      </w:r>
      <w:r w:rsidRPr="00980F9B">
        <w:rPr>
          <w:sz w:val="24"/>
          <w:szCs w:val="24"/>
        </w:rPr>
        <w:t>) līdz 1600 ha (2320 </w:t>
      </w:r>
      <w:r w:rsidRPr="00980F9B">
        <w:rPr>
          <w:i/>
          <w:sz w:val="24"/>
          <w:szCs w:val="24"/>
        </w:rPr>
        <w:t>Piejūras zemienes smiltāju līdzenumu sausi virsāji</w:t>
      </w:r>
      <w:r w:rsidRPr="00980F9B">
        <w:rPr>
          <w:sz w:val="24"/>
          <w:szCs w:val="24"/>
        </w:rPr>
        <w:t>), izņēmums ir 2180 </w:t>
      </w:r>
      <w:r w:rsidRPr="00980F9B">
        <w:rPr>
          <w:i/>
          <w:sz w:val="24"/>
          <w:szCs w:val="24"/>
        </w:rPr>
        <w:t>Mežainas piejūras kāpas</w:t>
      </w:r>
      <w:r w:rsidRPr="00980F9B">
        <w:rPr>
          <w:sz w:val="24"/>
          <w:szCs w:val="24"/>
        </w:rPr>
        <w:t xml:space="preserve">, kuras aizņem 60 000 ha. Lielākā daļa no visām zināmajām piekrastes biotopu aizņemtajām platībām ir iekļautas Natura 2000 teritorijās, līdz ar to vērtējums par aizsardzības stāvokli aizsargājamās teritorijās un ārpus tām nav statistiski atšķirīgs </w:t>
      </w:r>
      <w:r w:rsidR="003679E9" w:rsidRPr="00980F9B">
        <w:rPr>
          <w:color w:val="000000"/>
          <w:sz w:val="24"/>
          <w:szCs w:val="24"/>
          <w:lang w:eastAsia="en-GB"/>
        </w:rPr>
        <w:t>(</w:t>
      </w:r>
      <w:r w:rsidR="00E058B3">
        <w:rPr>
          <w:color w:val="000000"/>
          <w:sz w:val="24"/>
          <w:szCs w:val="24"/>
          <w:lang w:eastAsia="en-GB"/>
        </w:rPr>
        <w:t>s</w:t>
      </w:r>
      <w:r w:rsidR="00E058B3" w:rsidRPr="00980F9B">
        <w:rPr>
          <w:color w:val="000000"/>
          <w:sz w:val="24"/>
          <w:szCs w:val="24"/>
          <w:lang w:eastAsia="en-GB"/>
        </w:rPr>
        <w:t xml:space="preserve">katīt </w:t>
      </w:r>
      <w:r w:rsidR="003679E9" w:rsidRPr="00980F9B">
        <w:rPr>
          <w:color w:val="000000"/>
          <w:sz w:val="24"/>
          <w:szCs w:val="24"/>
          <w:lang w:eastAsia="en-GB"/>
        </w:rPr>
        <w:t>1. pielikumu)</w:t>
      </w:r>
      <w:r w:rsidR="00370488">
        <w:rPr>
          <w:sz w:val="24"/>
          <w:szCs w:val="24"/>
        </w:rPr>
        <w:t xml:space="preserve">. </w:t>
      </w:r>
      <w:r w:rsidR="00E058B3">
        <w:rPr>
          <w:sz w:val="24"/>
          <w:szCs w:val="24"/>
        </w:rPr>
        <w:t>Kā nelabvēlīgā</w:t>
      </w:r>
      <w:r w:rsidR="00370488">
        <w:rPr>
          <w:sz w:val="24"/>
          <w:szCs w:val="24"/>
        </w:rPr>
        <w:t xml:space="preserve"> </w:t>
      </w:r>
      <w:r w:rsidR="0037169C">
        <w:rPr>
          <w:sz w:val="24"/>
          <w:szCs w:val="24"/>
        </w:rPr>
        <w:t>-</w:t>
      </w:r>
      <w:r w:rsidR="00370488">
        <w:rPr>
          <w:sz w:val="24"/>
          <w:szCs w:val="24"/>
        </w:rPr>
        <w:t xml:space="preserve"> </w:t>
      </w:r>
      <w:r w:rsidR="00E058B3">
        <w:rPr>
          <w:sz w:val="24"/>
          <w:szCs w:val="24"/>
        </w:rPr>
        <w:t>sliktā (U2) aizsardzības stāvoklī esoši</w:t>
      </w:r>
      <w:r w:rsidRPr="00F4788D">
        <w:rPr>
          <w:sz w:val="24"/>
          <w:szCs w:val="24"/>
        </w:rPr>
        <w:t xml:space="preserve"> piekrastes biotopu grupā </w:t>
      </w:r>
      <w:r w:rsidR="00E058B3">
        <w:rPr>
          <w:sz w:val="24"/>
          <w:szCs w:val="24"/>
        </w:rPr>
        <w:t>vērtēti</w:t>
      </w:r>
      <w:r w:rsidR="00370488">
        <w:rPr>
          <w:sz w:val="24"/>
          <w:szCs w:val="24"/>
        </w:rPr>
        <w:t xml:space="preserve"> </w:t>
      </w:r>
      <w:r w:rsidRPr="00F4788D">
        <w:rPr>
          <w:sz w:val="24"/>
          <w:szCs w:val="24"/>
        </w:rPr>
        <w:t>1630* </w:t>
      </w:r>
      <w:r w:rsidRPr="00B47707">
        <w:rPr>
          <w:i/>
          <w:sz w:val="24"/>
          <w:szCs w:val="24"/>
        </w:rPr>
        <w:t>Piejūras zālāji</w:t>
      </w:r>
      <w:r w:rsidRPr="00F4788D">
        <w:rPr>
          <w:sz w:val="24"/>
          <w:szCs w:val="24"/>
        </w:rPr>
        <w:t>, 2120 </w:t>
      </w:r>
      <w:r w:rsidRPr="00B47707">
        <w:rPr>
          <w:i/>
          <w:sz w:val="24"/>
          <w:szCs w:val="24"/>
        </w:rPr>
        <w:t>Priekškāpas</w:t>
      </w:r>
      <w:r w:rsidRPr="00F4788D">
        <w:rPr>
          <w:sz w:val="24"/>
          <w:szCs w:val="24"/>
        </w:rPr>
        <w:t xml:space="preserve"> un 2180 </w:t>
      </w:r>
      <w:r w:rsidRPr="00B47707">
        <w:rPr>
          <w:i/>
          <w:sz w:val="24"/>
          <w:szCs w:val="24"/>
        </w:rPr>
        <w:t>Mežainas piejūras kāpas</w:t>
      </w:r>
      <w:r w:rsidRPr="00F4788D">
        <w:rPr>
          <w:sz w:val="24"/>
          <w:szCs w:val="24"/>
        </w:rPr>
        <w:t>. Visu šo biotopu vērtējumā kopējo nelabvēlīgo</w:t>
      </w:r>
      <w:r w:rsidR="00370488">
        <w:rPr>
          <w:sz w:val="24"/>
          <w:szCs w:val="24"/>
        </w:rPr>
        <w:t xml:space="preserve"> </w:t>
      </w:r>
      <w:r w:rsidR="0037169C">
        <w:rPr>
          <w:sz w:val="24"/>
          <w:szCs w:val="24"/>
        </w:rPr>
        <w:t>-</w:t>
      </w:r>
      <w:r w:rsidR="00370488">
        <w:rPr>
          <w:sz w:val="24"/>
          <w:szCs w:val="24"/>
        </w:rPr>
        <w:t xml:space="preserve"> </w:t>
      </w:r>
      <w:r w:rsidRPr="00F4788D">
        <w:rPr>
          <w:sz w:val="24"/>
          <w:szCs w:val="24"/>
        </w:rPr>
        <w:t>slikto vērtējumu sniedza U2 vērtējums kritērijā – struktūras un funkcijas. Natura 2000 monitoringa dati rāda, ka ~70</w:t>
      </w:r>
      <w:r w:rsidR="00501968">
        <w:rPr>
          <w:sz w:val="24"/>
          <w:szCs w:val="24"/>
        </w:rPr>
        <w:t> </w:t>
      </w:r>
      <w:r w:rsidRPr="00F4788D">
        <w:rPr>
          <w:sz w:val="24"/>
          <w:szCs w:val="24"/>
        </w:rPr>
        <w:t>% no Natura 2000 iekļautajām 1630* </w:t>
      </w:r>
      <w:r w:rsidRPr="00B47707">
        <w:rPr>
          <w:i/>
          <w:sz w:val="24"/>
          <w:szCs w:val="24"/>
        </w:rPr>
        <w:t>Piejūras zālāju</w:t>
      </w:r>
      <w:r w:rsidRPr="00F4788D">
        <w:rPr>
          <w:sz w:val="24"/>
          <w:szCs w:val="24"/>
        </w:rPr>
        <w:t xml:space="preserve"> biotopa atradnēm netiek apsaimniekotas, bet ~22</w:t>
      </w:r>
      <w:r w:rsidR="00501968">
        <w:rPr>
          <w:sz w:val="24"/>
          <w:szCs w:val="24"/>
        </w:rPr>
        <w:t> </w:t>
      </w:r>
      <w:r w:rsidRPr="00F4788D">
        <w:rPr>
          <w:sz w:val="24"/>
          <w:szCs w:val="24"/>
        </w:rPr>
        <w:t>% gadījumu apsaimniekošana tiek veikta 20</w:t>
      </w:r>
      <w:r w:rsidRPr="00F4788D">
        <w:rPr>
          <w:sz w:val="24"/>
          <w:szCs w:val="24"/>
        </w:rPr>
        <w:sym w:font="Symbol" w:char="F02D"/>
      </w:r>
      <w:r w:rsidRPr="00F4788D">
        <w:rPr>
          <w:sz w:val="24"/>
          <w:szCs w:val="24"/>
        </w:rPr>
        <w:t>90</w:t>
      </w:r>
      <w:r w:rsidR="00D57491">
        <w:rPr>
          <w:sz w:val="24"/>
          <w:szCs w:val="24"/>
        </w:rPr>
        <w:t> </w:t>
      </w:r>
      <w:r w:rsidRPr="00F4788D">
        <w:rPr>
          <w:sz w:val="24"/>
          <w:szCs w:val="24"/>
        </w:rPr>
        <w:t xml:space="preserve">% lielā zālāja daļā. Lauku atbalsta dienesta dati rāda, ka par Lauku attīstības programmas ietvaros par </w:t>
      </w:r>
      <w:r w:rsidR="00D57491">
        <w:rPr>
          <w:sz w:val="24"/>
          <w:szCs w:val="24"/>
        </w:rPr>
        <w:t>b</w:t>
      </w:r>
      <w:r w:rsidR="00D57491" w:rsidRPr="00F4788D">
        <w:rPr>
          <w:sz w:val="24"/>
          <w:szCs w:val="24"/>
        </w:rPr>
        <w:t xml:space="preserve">ioloģiskās </w:t>
      </w:r>
      <w:r w:rsidRPr="00F4788D">
        <w:rPr>
          <w:sz w:val="24"/>
          <w:szCs w:val="24"/>
        </w:rPr>
        <w:t>daudzveidības uzturēšanas zālājos un bioloģiskās lauksaimniecības līdzekļiem tiek apsaimniekoti tikai ~16</w:t>
      </w:r>
      <w:r w:rsidR="00D57491">
        <w:rPr>
          <w:sz w:val="24"/>
          <w:szCs w:val="24"/>
        </w:rPr>
        <w:t> </w:t>
      </w:r>
      <w:r w:rsidRPr="00F4788D">
        <w:rPr>
          <w:sz w:val="24"/>
          <w:szCs w:val="24"/>
        </w:rPr>
        <w:t>% 1630* zālāju. Tāpat Natura 2000 monitoringa dati rāda, ka ~50</w:t>
      </w:r>
      <w:r w:rsidR="00D57491">
        <w:rPr>
          <w:sz w:val="24"/>
          <w:szCs w:val="24"/>
        </w:rPr>
        <w:t> </w:t>
      </w:r>
      <w:r w:rsidRPr="00F4788D">
        <w:rPr>
          <w:sz w:val="24"/>
          <w:szCs w:val="24"/>
        </w:rPr>
        <w:t xml:space="preserve">% no Natura 2000 iekļautajām 1630* vietām  </w:t>
      </w:r>
      <w:r w:rsidRPr="00F4788D">
        <w:rPr>
          <w:sz w:val="24"/>
          <w:szCs w:val="24"/>
        </w:rPr>
        <w:lastRenderedPageBreak/>
        <w:t>ekspansīvās sugas dominē visā zālāja platībā, bet ~23</w:t>
      </w:r>
      <w:r w:rsidR="00D57491">
        <w:rPr>
          <w:sz w:val="24"/>
          <w:szCs w:val="24"/>
        </w:rPr>
        <w:t> </w:t>
      </w:r>
      <w:r w:rsidRPr="00F4788D">
        <w:rPr>
          <w:sz w:val="24"/>
          <w:szCs w:val="24"/>
        </w:rPr>
        <w:t>% gadījumu ekspansīvās sugas dominē 10</w:t>
      </w:r>
      <w:r w:rsidRPr="00F4788D">
        <w:rPr>
          <w:sz w:val="24"/>
          <w:szCs w:val="24"/>
        </w:rPr>
        <w:sym w:font="Symbol" w:char="F02D"/>
      </w:r>
      <w:r w:rsidRPr="00F4788D">
        <w:rPr>
          <w:sz w:val="24"/>
          <w:szCs w:val="24"/>
        </w:rPr>
        <w:t>90% lielā zālāja. 15</w:t>
      </w:r>
      <w:r w:rsidR="00D57491">
        <w:rPr>
          <w:sz w:val="24"/>
          <w:szCs w:val="24"/>
        </w:rPr>
        <w:t> </w:t>
      </w:r>
      <w:r w:rsidRPr="00F4788D">
        <w:rPr>
          <w:sz w:val="24"/>
          <w:szCs w:val="24"/>
        </w:rPr>
        <w:t xml:space="preserve">% no Natura 2000 iekļautajām 1630* vietām ir sastopamas invazīvās sugas. </w:t>
      </w:r>
    </w:p>
    <w:p w14:paraId="45D9D290" w14:textId="4647FCD8" w:rsidR="00EA7574" w:rsidRPr="00F4788D" w:rsidRDefault="00EA7574" w:rsidP="00F224E2">
      <w:pPr>
        <w:jc w:val="both"/>
        <w:rPr>
          <w:sz w:val="24"/>
          <w:szCs w:val="24"/>
        </w:rPr>
      </w:pPr>
      <w:r w:rsidRPr="00F4788D">
        <w:rPr>
          <w:sz w:val="24"/>
          <w:szCs w:val="24"/>
        </w:rPr>
        <w:t xml:space="preserve">2120 </w:t>
      </w:r>
      <w:r w:rsidRPr="00B47707">
        <w:rPr>
          <w:i/>
          <w:sz w:val="24"/>
          <w:szCs w:val="24"/>
        </w:rPr>
        <w:t>Priekškāpas</w:t>
      </w:r>
      <w:r w:rsidRPr="00F4788D">
        <w:rPr>
          <w:sz w:val="24"/>
          <w:szCs w:val="24"/>
        </w:rPr>
        <w:t xml:space="preserve"> U2 vērtējumu noteica dabiskie procesi, jo pārskata periodā lielas priekškāpu platības tika zaudētas vētru darbības rezultātā. Natura 2000 monitoringa dati liecina, ka 59</w:t>
      </w:r>
      <w:r w:rsidR="00D57491">
        <w:rPr>
          <w:sz w:val="24"/>
          <w:szCs w:val="24"/>
        </w:rPr>
        <w:t> </w:t>
      </w:r>
      <w:r w:rsidRPr="00F4788D">
        <w:rPr>
          <w:sz w:val="24"/>
          <w:szCs w:val="24"/>
        </w:rPr>
        <w:t xml:space="preserve">% 2180 </w:t>
      </w:r>
      <w:r w:rsidRPr="00B47707">
        <w:rPr>
          <w:i/>
          <w:sz w:val="24"/>
          <w:szCs w:val="24"/>
        </w:rPr>
        <w:t>Mežainas piejūras kāpas</w:t>
      </w:r>
      <w:r w:rsidRPr="00F4788D">
        <w:rPr>
          <w:sz w:val="24"/>
          <w:szCs w:val="24"/>
        </w:rPr>
        <w:t xml:space="preserve"> platību ir vienvecuma kokaudzes struktūra. Savukārt 97</w:t>
      </w:r>
      <w:r w:rsidR="00D57491">
        <w:rPr>
          <w:sz w:val="24"/>
          <w:szCs w:val="24"/>
        </w:rPr>
        <w:t> </w:t>
      </w:r>
      <w:r w:rsidRPr="00F4788D">
        <w:rPr>
          <w:sz w:val="24"/>
          <w:szCs w:val="24"/>
        </w:rPr>
        <w:t xml:space="preserve">% no biotopa 2180 kopplatības nav pietiekošs liela izmēra kritalu un bioloģiski vecu koku daudzums. </w:t>
      </w:r>
    </w:p>
    <w:p w14:paraId="673AF5E2" w14:textId="53DEF413" w:rsidR="00EA7574" w:rsidRDefault="00EA7574" w:rsidP="00F224E2">
      <w:pPr>
        <w:jc w:val="both"/>
        <w:rPr>
          <w:sz w:val="24"/>
          <w:szCs w:val="24"/>
        </w:rPr>
      </w:pPr>
      <w:r w:rsidRPr="00F4788D">
        <w:rPr>
          <w:sz w:val="24"/>
          <w:szCs w:val="24"/>
        </w:rPr>
        <w:t>Pelēko kāpu, starpkāpu ieplaku un lagūnu biotopu aizsardzības stāvoklis vērtēts kā nelabvēlīgs-nepietiekams (</w:t>
      </w:r>
      <w:r w:rsidRPr="00F4788D">
        <w:rPr>
          <w:i/>
          <w:sz w:val="24"/>
          <w:szCs w:val="24"/>
        </w:rPr>
        <w:t>unfavourable-inadequate</w:t>
      </w:r>
      <w:r w:rsidRPr="00F4788D">
        <w:rPr>
          <w:sz w:val="24"/>
          <w:szCs w:val="24"/>
        </w:rPr>
        <w:t xml:space="preserve">). Visi šie biotopi ir Latvijā reti vai ļoti reti sastopami un to stāvoklis pasliktinās. Ekoloģisko traucējumu un tradicionālās apsaimniekošanas trūkums radījis atklāto pelēko kāpu, kā arī mitru starpkāpu ieplaku aizaugšanu, sugu daudzveidības samazināšanos, raksturīgo dabisko procesu izmaiņas ‒ nelabvēlīgi ietekmēti piekrastes biotopu dabiskās attīstības procesi. Pieaugot urbanizācijas un rekreācijas ietekmei, arvien palielinās invazīvo augu sugu aizņemtā platība, kā arī degradēto </w:t>
      </w:r>
      <w:r w:rsidR="000E11C3">
        <w:rPr>
          <w:sz w:val="24"/>
          <w:szCs w:val="24"/>
        </w:rPr>
        <w:t>biotopu</w:t>
      </w:r>
      <w:r w:rsidR="000E11C3" w:rsidRPr="00F4788D">
        <w:rPr>
          <w:sz w:val="24"/>
          <w:szCs w:val="24"/>
        </w:rPr>
        <w:t xml:space="preserve"> </w:t>
      </w:r>
      <w:r w:rsidRPr="00F4788D">
        <w:rPr>
          <w:sz w:val="24"/>
          <w:szCs w:val="24"/>
        </w:rPr>
        <w:t>īpatsvars.</w:t>
      </w:r>
      <w:r w:rsidR="00370488">
        <w:rPr>
          <w:sz w:val="24"/>
          <w:szCs w:val="24"/>
        </w:rPr>
        <w:t xml:space="preserve"> </w:t>
      </w:r>
      <w:r w:rsidRPr="00F4788D">
        <w:rPr>
          <w:sz w:val="24"/>
          <w:szCs w:val="24"/>
        </w:rPr>
        <w:t xml:space="preserve">Pelēko kāpu, starpkāpu ieplaku un lagūnu biotopu aizsardzības stāvoklis un ar to saistītā sugu daudzveidība lielā mērā atkarīga no regulāriem, mēreniem traucējumiem, tādēļ no jūras piekrastes biotopiem pašlaik ir visvairāk apdraudēti. Ja mēreni traucējumi netiek nodrošināti, notiek biotopa degradācija un iespējama sugu lokāla izmiršana, kas saistīts </w:t>
      </w:r>
      <w:r w:rsidR="00370488" w:rsidRPr="00F4788D">
        <w:rPr>
          <w:sz w:val="24"/>
          <w:szCs w:val="24"/>
        </w:rPr>
        <w:t>ar sugu izplatības areālu sarukšanu ES mērogā</w:t>
      </w:r>
      <w:r w:rsidRPr="00F4788D">
        <w:rPr>
          <w:sz w:val="24"/>
          <w:szCs w:val="24"/>
        </w:rPr>
        <w:t>.</w:t>
      </w:r>
    </w:p>
    <w:p w14:paraId="5BF7D171" w14:textId="77777777" w:rsidR="00370488" w:rsidRDefault="00370488" w:rsidP="00F224E2">
      <w:pPr>
        <w:jc w:val="both"/>
        <w:rPr>
          <w:sz w:val="24"/>
          <w:szCs w:val="24"/>
        </w:rPr>
      </w:pPr>
    </w:p>
    <w:p w14:paraId="7B9EF157" w14:textId="2B4653F8" w:rsidR="003679E9" w:rsidRPr="00F4788D" w:rsidRDefault="00EA7574" w:rsidP="00F224E2">
      <w:pPr>
        <w:contextualSpacing/>
        <w:jc w:val="both"/>
        <w:rPr>
          <w:sz w:val="24"/>
          <w:szCs w:val="24"/>
        </w:rPr>
      </w:pPr>
      <w:r w:rsidRPr="00F4788D">
        <w:rPr>
          <w:b/>
          <w:sz w:val="24"/>
          <w:szCs w:val="24"/>
        </w:rPr>
        <w:t>Saldūdeņu biotopu stāvoklis</w:t>
      </w:r>
      <w:r w:rsidR="00370488">
        <w:rPr>
          <w:sz w:val="24"/>
          <w:szCs w:val="24"/>
        </w:rPr>
        <w:t xml:space="preserve">. </w:t>
      </w:r>
      <w:r w:rsidRPr="00F4788D">
        <w:rPr>
          <w:sz w:val="24"/>
          <w:szCs w:val="24"/>
        </w:rPr>
        <w:t xml:space="preserve">Saldūdeņu biotopu grupā ietilpst septiņi biotopu veidi (kodi 3***). Neviena biotopa aizsardzības stāvoklis nav vērtēts kā FV, divu biotopu vērtējums ir U2, savukārt divu biotopu vērtējums ir XX (nezināms). U2 vērtējumu saņēmuši biotopi 3130 </w:t>
      </w:r>
      <w:r w:rsidRPr="00B47707">
        <w:rPr>
          <w:i/>
          <w:sz w:val="24"/>
          <w:szCs w:val="24"/>
        </w:rPr>
        <w:t>Ezeri ar oligotrofām līdz mezotrofām augu sabiedrībām</w:t>
      </w:r>
      <w:r w:rsidRPr="00F4788D">
        <w:rPr>
          <w:sz w:val="24"/>
          <w:szCs w:val="24"/>
        </w:rPr>
        <w:t xml:space="preserve"> un 3150 </w:t>
      </w:r>
      <w:r w:rsidRPr="00B47707">
        <w:rPr>
          <w:i/>
          <w:sz w:val="24"/>
          <w:szCs w:val="24"/>
        </w:rPr>
        <w:t>Eitrofi ezeri ar iegrimušo ūdensaugu un peldaugu augāju</w:t>
      </w:r>
      <w:r w:rsidRPr="00F4788D">
        <w:rPr>
          <w:sz w:val="24"/>
          <w:szCs w:val="24"/>
        </w:rPr>
        <w:t>, izšķirošais kritērijs – struktūras un funkcijas</w:t>
      </w:r>
      <w:r w:rsidR="003679E9" w:rsidRPr="00980F9B">
        <w:rPr>
          <w:color w:val="000000"/>
          <w:sz w:val="24"/>
          <w:szCs w:val="24"/>
          <w:lang w:eastAsia="en-GB"/>
        </w:rPr>
        <w:t xml:space="preserve"> (</w:t>
      </w:r>
      <w:r w:rsidR="000E11C3">
        <w:rPr>
          <w:color w:val="000000"/>
          <w:sz w:val="24"/>
          <w:szCs w:val="24"/>
          <w:lang w:eastAsia="en-GB"/>
        </w:rPr>
        <w:t>s</w:t>
      </w:r>
      <w:r w:rsidR="003679E9" w:rsidRPr="00980F9B">
        <w:rPr>
          <w:color w:val="000000"/>
          <w:sz w:val="24"/>
          <w:szCs w:val="24"/>
          <w:lang w:eastAsia="en-GB"/>
        </w:rPr>
        <w:t>katīt 1. pielikumu)</w:t>
      </w:r>
      <w:r w:rsidR="000E11C3">
        <w:rPr>
          <w:color w:val="000000"/>
          <w:sz w:val="24"/>
          <w:szCs w:val="24"/>
          <w:lang w:eastAsia="en-GB"/>
        </w:rPr>
        <w:t>.</w:t>
      </w:r>
    </w:p>
    <w:p w14:paraId="1B9D929D" w14:textId="77777777" w:rsidR="00EA7574" w:rsidRPr="00F4788D" w:rsidRDefault="00EA7574" w:rsidP="00F224E2">
      <w:pPr>
        <w:jc w:val="both"/>
        <w:rPr>
          <w:sz w:val="24"/>
          <w:szCs w:val="24"/>
        </w:rPr>
      </w:pPr>
      <w:r w:rsidRPr="00F4788D">
        <w:rPr>
          <w:sz w:val="24"/>
          <w:szCs w:val="24"/>
        </w:rPr>
        <w:t xml:space="preserve">Biotopam 3130 pieskaitāmi ar barības vielām nabadzīgi dzidrūdens vai brūnūdens ezeri, kuru ekosistēmā būtiska loma ir lobēliju-ezereņu kompleksam. Natura 2000 </w:t>
      </w:r>
      <w:r w:rsidR="000E11C3">
        <w:rPr>
          <w:sz w:val="24"/>
          <w:szCs w:val="24"/>
        </w:rPr>
        <w:t xml:space="preserve">vietu </w:t>
      </w:r>
      <w:r w:rsidRPr="00F4788D">
        <w:rPr>
          <w:sz w:val="24"/>
          <w:szCs w:val="24"/>
        </w:rPr>
        <w:t xml:space="preserve">monitoringa dati liecina, ka eitrofikācijas un palielinātas antropogēnas slodzes dēļ 3130 </w:t>
      </w:r>
      <w:r w:rsidR="000E11C3">
        <w:rPr>
          <w:sz w:val="24"/>
          <w:szCs w:val="24"/>
        </w:rPr>
        <w:t xml:space="preserve">biotopam </w:t>
      </w:r>
      <w:r w:rsidRPr="00F4788D">
        <w:rPr>
          <w:sz w:val="24"/>
          <w:szCs w:val="24"/>
        </w:rPr>
        <w:t>atbilstošajos ezeros ir samazinājušās tipisko sugu populāciju lielums vai populāciju vitalitāte. Savukārt biotops 3150 sastopams lielākajā daļā no Latvijas lielajiem ezeriem, kas vienlaikus ir arī pievilcīgas rekreācijas vietas. Tādēļ rekreācijas radītā eitrofikācija kopā ar hidroloģiskām izmaiņām (t.</w:t>
      </w:r>
      <w:r w:rsidR="000E11C3">
        <w:rPr>
          <w:sz w:val="24"/>
          <w:szCs w:val="24"/>
        </w:rPr>
        <w:t> </w:t>
      </w:r>
      <w:r w:rsidRPr="00F4788D">
        <w:rPr>
          <w:sz w:val="24"/>
          <w:szCs w:val="24"/>
        </w:rPr>
        <w:t>sk. bebru aktivitāte) samazina tipisko sugu sastopamību ezeros. 90</w:t>
      </w:r>
      <w:r w:rsidR="000E11C3">
        <w:rPr>
          <w:sz w:val="24"/>
          <w:szCs w:val="24"/>
        </w:rPr>
        <w:t> </w:t>
      </w:r>
      <w:r w:rsidRPr="00F4788D">
        <w:rPr>
          <w:sz w:val="24"/>
          <w:szCs w:val="24"/>
        </w:rPr>
        <w:t xml:space="preserve">% no apsekotajiem ezeriem sastopamas mazāk </w:t>
      </w:r>
      <w:r w:rsidR="00370488">
        <w:rPr>
          <w:sz w:val="24"/>
          <w:szCs w:val="24"/>
        </w:rPr>
        <w:t>ne</w:t>
      </w:r>
      <w:r w:rsidRPr="00F4788D">
        <w:rPr>
          <w:sz w:val="24"/>
          <w:szCs w:val="24"/>
        </w:rPr>
        <w:t xml:space="preserve">kā 15 tipiskās sugas. </w:t>
      </w:r>
    </w:p>
    <w:p w14:paraId="070E5C31" w14:textId="77777777" w:rsidR="00EA7574" w:rsidRPr="00F4788D" w:rsidRDefault="00EA7574" w:rsidP="00F224E2">
      <w:pPr>
        <w:jc w:val="both"/>
        <w:rPr>
          <w:sz w:val="24"/>
          <w:szCs w:val="24"/>
        </w:rPr>
      </w:pPr>
      <w:r w:rsidRPr="00F4788D">
        <w:rPr>
          <w:sz w:val="24"/>
          <w:szCs w:val="24"/>
        </w:rPr>
        <w:t xml:space="preserve">Vērtējumu XX (nezināms) saņēma biotopi 3190* </w:t>
      </w:r>
      <w:r w:rsidRPr="00B47707">
        <w:rPr>
          <w:i/>
          <w:sz w:val="24"/>
          <w:szCs w:val="24"/>
        </w:rPr>
        <w:t>Karsta kritenes</w:t>
      </w:r>
      <w:r>
        <w:rPr>
          <w:sz w:val="24"/>
          <w:szCs w:val="24"/>
        </w:rPr>
        <w:t xml:space="preserve"> un </w:t>
      </w:r>
      <w:r w:rsidRPr="00F4788D">
        <w:rPr>
          <w:sz w:val="24"/>
          <w:szCs w:val="24"/>
        </w:rPr>
        <w:t>3270</w:t>
      </w:r>
      <w:r>
        <w:rPr>
          <w:sz w:val="24"/>
          <w:szCs w:val="24"/>
        </w:rPr>
        <w:t> </w:t>
      </w:r>
      <w:r w:rsidRPr="00B47707">
        <w:rPr>
          <w:i/>
          <w:sz w:val="24"/>
          <w:szCs w:val="24"/>
        </w:rPr>
        <w:t>Dūņaini upju krasti ar slāpekli mīlošu viengadīgu pioniersugu augāju</w:t>
      </w:r>
      <w:r w:rsidRPr="00F4788D">
        <w:rPr>
          <w:sz w:val="24"/>
          <w:szCs w:val="24"/>
        </w:rPr>
        <w:t xml:space="preserve">. Biotopu rokasgrāmatā 3190* noteicošā pazīme bija ne tik daudz tipiskās sugas kā mūsdienu ģeoloģiskie procesi. Līdz ar to nav pētījumu par sugām, kas būtu saistāmas ar šo biotopu veidu. Tādēļ arī kopējais vērtējums ir XX. Savukārt 3270 iepriekš nav pētīts, tādēļ nav pietiekami daudz datu, kas ļautu novērtēt īstermiņa un ilgtermiņa tendences aizsardzības stāvokļa attīstībai. </w:t>
      </w:r>
    </w:p>
    <w:p w14:paraId="4CF37E65" w14:textId="77777777" w:rsidR="00EA7574" w:rsidRPr="00F4788D" w:rsidRDefault="00EA7574" w:rsidP="00F224E2">
      <w:pPr>
        <w:jc w:val="both"/>
        <w:rPr>
          <w:sz w:val="24"/>
          <w:szCs w:val="24"/>
        </w:rPr>
      </w:pPr>
      <w:r w:rsidRPr="00F4788D">
        <w:rPr>
          <w:sz w:val="24"/>
          <w:szCs w:val="24"/>
        </w:rPr>
        <w:t xml:space="preserve">Biotopa 3270 </w:t>
      </w:r>
      <w:r w:rsidRPr="00F4788D">
        <w:rPr>
          <w:i/>
          <w:sz w:val="24"/>
          <w:szCs w:val="24"/>
        </w:rPr>
        <w:t>Upju straujteces un dabiski upju posmi</w:t>
      </w:r>
      <w:r w:rsidRPr="00F4788D">
        <w:rPr>
          <w:sz w:val="24"/>
          <w:szCs w:val="24"/>
        </w:rPr>
        <w:t xml:space="preserve"> stāvoklis vērtēts kā nelabvēlīgs-nepietiekams (</w:t>
      </w:r>
      <w:r w:rsidRPr="00F4788D">
        <w:rPr>
          <w:i/>
          <w:sz w:val="24"/>
          <w:szCs w:val="24"/>
        </w:rPr>
        <w:t>unfavourable-inadequate</w:t>
      </w:r>
      <w:r>
        <w:rPr>
          <w:sz w:val="24"/>
          <w:szCs w:val="24"/>
        </w:rPr>
        <w:t xml:space="preserve">). </w:t>
      </w:r>
      <w:r w:rsidRPr="00F4788D" w:rsidDel="00F54379">
        <w:rPr>
          <w:sz w:val="24"/>
          <w:szCs w:val="24"/>
        </w:rPr>
        <w:t xml:space="preserve">Lauksaimniecības un mežsaimniecības procesu intensifikācijas, kā arī ūdensteču un to piekrastes daļu apsaimniekošanas apsīkuma rezultātā ūdenstecēs notiek pastiprināta eitrofikācija un vērojamas hidromorfoloģiskās izmaiņas. Bebru aizsprostu radītie uzpludinājumi un koku sagāzumi veicina sedimentācijas procesus </w:t>
      </w:r>
      <w:r w:rsidRPr="00F4788D">
        <w:rPr>
          <w:sz w:val="24"/>
          <w:szCs w:val="24"/>
        </w:rPr>
        <w:t xml:space="preserve">un iznīcina biezās perlamutrenes </w:t>
      </w:r>
      <w:r w:rsidRPr="00F4788D">
        <w:rPr>
          <w:i/>
          <w:sz w:val="24"/>
          <w:szCs w:val="24"/>
        </w:rPr>
        <w:t>Unio crassus</w:t>
      </w:r>
      <w:r w:rsidRPr="00F4788D">
        <w:rPr>
          <w:sz w:val="24"/>
          <w:szCs w:val="24"/>
        </w:rPr>
        <w:t xml:space="preserve"> un ziemeļu pērļgliemenes </w:t>
      </w:r>
      <w:r w:rsidRPr="00F4788D">
        <w:rPr>
          <w:i/>
          <w:sz w:val="24"/>
          <w:szCs w:val="24"/>
        </w:rPr>
        <w:t>Margaritifera margaritifera</w:t>
      </w:r>
      <w:r w:rsidRPr="00F4788D">
        <w:rPr>
          <w:sz w:val="24"/>
          <w:szCs w:val="24"/>
        </w:rPr>
        <w:t xml:space="preserve"> dzīvotnes, kā arī lašveidīgo zivju nārsta vietas. </w:t>
      </w:r>
    </w:p>
    <w:p w14:paraId="3444C42E" w14:textId="77777777" w:rsidR="00EA7574" w:rsidRDefault="00EA7574" w:rsidP="00F224E2">
      <w:pPr>
        <w:jc w:val="both"/>
        <w:rPr>
          <w:sz w:val="24"/>
          <w:szCs w:val="24"/>
        </w:rPr>
      </w:pPr>
      <w:r w:rsidRPr="00F4788D">
        <w:rPr>
          <w:sz w:val="24"/>
          <w:szCs w:val="24"/>
        </w:rPr>
        <w:t xml:space="preserve">Biotopa 3140 </w:t>
      </w:r>
      <w:r w:rsidRPr="00F4788D">
        <w:rPr>
          <w:i/>
          <w:sz w:val="24"/>
          <w:szCs w:val="24"/>
        </w:rPr>
        <w:t xml:space="preserve">Ezeri ar mieturaļģu augāju </w:t>
      </w:r>
      <w:r w:rsidRPr="00F4788D">
        <w:rPr>
          <w:sz w:val="24"/>
          <w:szCs w:val="24"/>
        </w:rPr>
        <w:t>‒ kā nelabvēlīgs-nepietiekams</w:t>
      </w:r>
      <w:r>
        <w:rPr>
          <w:sz w:val="24"/>
          <w:szCs w:val="24"/>
        </w:rPr>
        <w:t xml:space="preserve"> (U1)</w:t>
      </w:r>
      <w:r w:rsidRPr="00F4788D">
        <w:rPr>
          <w:i/>
          <w:sz w:val="24"/>
          <w:szCs w:val="24"/>
        </w:rPr>
        <w:t xml:space="preserve">. </w:t>
      </w:r>
      <w:r w:rsidRPr="00F4788D">
        <w:rPr>
          <w:sz w:val="24"/>
          <w:szCs w:val="24"/>
        </w:rPr>
        <w:t>Eitrofikācijas ietekmē notiek strauja ezeru aizaugšana, it īpaši ar virsūdens augiem. Izzūdot atklātajām ezeru zonām, samazinās ūdeņu bezmugurkaulnieku daudzveidība, kā arī būtiski pasliktinās piekrastē nārstojošo zivju un ūdensputnu ligzdošanas un barošanās iespējas.</w:t>
      </w:r>
    </w:p>
    <w:p w14:paraId="4D26EA3C" w14:textId="77777777" w:rsidR="00370488" w:rsidRDefault="00370488" w:rsidP="00F224E2">
      <w:pPr>
        <w:jc w:val="both"/>
        <w:rPr>
          <w:sz w:val="24"/>
          <w:szCs w:val="24"/>
        </w:rPr>
      </w:pPr>
    </w:p>
    <w:p w14:paraId="3919ACDA" w14:textId="0EE3C5D0" w:rsidR="00EA7574" w:rsidRDefault="00EA7574" w:rsidP="00F224E2">
      <w:pPr>
        <w:jc w:val="both"/>
        <w:rPr>
          <w:sz w:val="24"/>
          <w:szCs w:val="24"/>
        </w:rPr>
      </w:pPr>
      <w:r w:rsidRPr="00B47707">
        <w:rPr>
          <w:b/>
          <w:sz w:val="24"/>
          <w:szCs w:val="24"/>
        </w:rPr>
        <w:lastRenderedPageBreak/>
        <w:t>Virsāju un krūmāju biotopu stāvoklis</w:t>
      </w:r>
      <w:r w:rsidR="00370488">
        <w:rPr>
          <w:sz w:val="24"/>
          <w:szCs w:val="24"/>
        </w:rPr>
        <w:t xml:space="preserve">. </w:t>
      </w:r>
      <w:r w:rsidRPr="00F4788D">
        <w:rPr>
          <w:sz w:val="24"/>
          <w:szCs w:val="24"/>
        </w:rPr>
        <w:t xml:space="preserve">Šajā biotopu grupā ietilpst trīs biotopu veidi (kodi 4*** un 5***), visu aizsardzības stāvokļa vērtējums ir U2. </w:t>
      </w:r>
      <w:r w:rsidR="005F2EF7">
        <w:rPr>
          <w:sz w:val="24"/>
          <w:szCs w:val="24"/>
        </w:rPr>
        <w:t>Š</w:t>
      </w:r>
      <w:r w:rsidRPr="00F4788D">
        <w:rPr>
          <w:sz w:val="24"/>
          <w:szCs w:val="24"/>
        </w:rPr>
        <w:t xml:space="preserve">ajā biotopu grupā iekļautie biotopi Latvijā ir sastopami tikai nelielās platībās. Aplēses liecina, ka katra no šiem biotopiem aizņemtā platība nepārsniedz 260 ha visā valsts teritorijā. </w:t>
      </w:r>
      <w:r>
        <w:rPr>
          <w:sz w:val="24"/>
          <w:szCs w:val="24"/>
        </w:rPr>
        <w:t xml:space="preserve">Biotopa </w:t>
      </w:r>
      <w:r w:rsidRPr="00F4788D">
        <w:rPr>
          <w:sz w:val="24"/>
          <w:szCs w:val="24"/>
        </w:rPr>
        <w:t>4010</w:t>
      </w:r>
      <w:r>
        <w:rPr>
          <w:sz w:val="24"/>
          <w:szCs w:val="24"/>
        </w:rPr>
        <w:t> </w:t>
      </w:r>
      <w:r w:rsidRPr="00B47707">
        <w:rPr>
          <w:i/>
          <w:sz w:val="24"/>
          <w:szCs w:val="24"/>
        </w:rPr>
        <w:t>Slapji virsāji</w:t>
      </w:r>
      <w:r w:rsidRPr="00F4788D">
        <w:rPr>
          <w:sz w:val="24"/>
          <w:szCs w:val="24"/>
        </w:rPr>
        <w:t xml:space="preserve"> galvenais ietekmējošais faktors ir susināšana un apmežošana. Tā kā daļai no šī biotopu tipiskajām sugām nepieciešami periodiski uguns traucējumi, tad sekmīga mežu ugunsapsardzība neveicina aizsardzības stāvokļa uzlabošanos. Atbilstošas apsaimniekošanas (ganīšanas) trūkums veicinājis arī </w:t>
      </w:r>
      <w:r>
        <w:rPr>
          <w:sz w:val="24"/>
          <w:szCs w:val="24"/>
        </w:rPr>
        <w:t xml:space="preserve">biotopa </w:t>
      </w:r>
      <w:r w:rsidRPr="00F4788D">
        <w:rPr>
          <w:sz w:val="24"/>
          <w:szCs w:val="24"/>
        </w:rPr>
        <w:t>4030</w:t>
      </w:r>
      <w:r>
        <w:rPr>
          <w:sz w:val="24"/>
          <w:szCs w:val="24"/>
        </w:rPr>
        <w:t> </w:t>
      </w:r>
      <w:r w:rsidRPr="009E3C70">
        <w:rPr>
          <w:i/>
          <w:sz w:val="24"/>
          <w:szCs w:val="24"/>
        </w:rPr>
        <w:t>Sausi virsāji</w:t>
      </w:r>
      <w:r w:rsidRPr="00F4788D">
        <w:rPr>
          <w:sz w:val="24"/>
          <w:szCs w:val="24"/>
        </w:rPr>
        <w:t xml:space="preserve"> stāvokļa pasliktināšanos. Nereti šī biotopa aizņemtās platības tiek apmežotas vai arī dab</w:t>
      </w:r>
      <w:r w:rsidR="005F2EF7">
        <w:rPr>
          <w:sz w:val="24"/>
          <w:szCs w:val="24"/>
        </w:rPr>
        <w:t>iski</w:t>
      </w:r>
      <w:r w:rsidRPr="00F4788D">
        <w:rPr>
          <w:sz w:val="24"/>
          <w:szCs w:val="24"/>
        </w:rPr>
        <w:t xml:space="preserve"> aizaug ar krūmiem. Arī šī biotopa un ar to saistīto sugu labvēlīga aizsardzības stāvokļa sasniegšanai nepieciešami uguns traucējumi. Natura 2000 </w:t>
      </w:r>
      <w:r w:rsidR="005F2EF7">
        <w:rPr>
          <w:sz w:val="24"/>
          <w:szCs w:val="24"/>
        </w:rPr>
        <w:t xml:space="preserve">vietu </w:t>
      </w:r>
      <w:r w:rsidRPr="00F4788D">
        <w:rPr>
          <w:sz w:val="24"/>
          <w:szCs w:val="24"/>
        </w:rPr>
        <w:t xml:space="preserve">monitoringa dati par biotopu 5130 </w:t>
      </w:r>
      <w:r w:rsidRPr="009E3C70">
        <w:rPr>
          <w:i/>
          <w:sz w:val="24"/>
          <w:szCs w:val="24"/>
        </w:rPr>
        <w:t>Kadiķu audzes zālājos un virsājos</w:t>
      </w:r>
      <w:r w:rsidRPr="00F4788D">
        <w:rPr>
          <w:sz w:val="24"/>
          <w:szCs w:val="24"/>
        </w:rPr>
        <w:t xml:space="preserve"> liecina, ka aizaug 30</w:t>
      </w:r>
      <w:r w:rsidRPr="00F4788D">
        <w:rPr>
          <w:sz w:val="24"/>
          <w:szCs w:val="24"/>
        </w:rPr>
        <w:sym w:font="Symbol" w:char="F02D"/>
      </w:r>
      <w:r w:rsidRPr="00F4788D">
        <w:rPr>
          <w:sz w:val="24"/>
          <w:szCs w:val="24"/>
        </w:rPr>
        <w:t>54</w:t>
      </w:r>
      <w:r w:rsidR="005F2EF7">
        <w:rPr>
          <w:sz w:val="24"/>
          <w:szCs w:val="24"/>
        </w:rPr>
        <w:t> </w:t>
      </w:r>
      <w:r w:rsidRPr="00F4788D">
        <w:rPr>
          <w:sz w:val="24"/>
          <w:szCs w:val="24"/>
        </w:rPr>
        <w:t>% no zināmajām kadiķu audzēm un tikai 45</w:t>
      </w:r>
      <w:r w:rsidRPr="00F4788D">
        <w:rPr>
          <w:sz w:val="24"/>
          <w:szCs w:val="24"/>
        </w:rPr>
        <w:sym w:font="Symbol" w:char="F02D"/>
      </w:r>
      <w:r w:rsidRPr="00F4788D">
        <w:rPr>
          <w:sz w:val="24"/>
          <w:szCs w:val="24"/>
        </w:rPr>
        <w:t>56</w:t>
      </w:r>
      <w:r w:rsidR="005F2EF7">
        <w:rPr>
          <w:sz w:val="24"/>
          <w:szCs w:val="24"/>
        </w:rPr>
        <w:t> </w:t>
      </w:r>
      <w:r w:rsidRPr="00F4788D">
        <w:rPr>
          <w:sz w:val="24"/>
          <w:szCs w:val="24"/>
        </w:rPr>
        <w:t>% no kadiķiem ir dzīvotspējīgi, kas liecina par biotopa sarukuma tendenci.</w:t>
      </w:r>
    </w:p>
    <w:p w14:paraId="29090AED" w14:textId="77777777" w:rsidR="00370488" w:rsidRDefault="00370488" w:rsidP="00F224E2">
      <w:pPr>
        <w:jc w:val="both"/>
        <w:rPr>
          <w:sz w:val="24"/>
          <w:szCs w:val="24"/>
        </w:rPr>
      </w:pPr>
    </w:p>
    <w:p w14:paraId="02AF9B83" w14:textId="53287129" w:rsidR="003679E9" w:rsidRPr="00F4788D" w:rsidRDefault="00EA7574" w:rsidP="00F224E2">
      <w:pPr>
        <w:contextualSpacing/>
        <w:jc w:val="both"/>
        <w:rPr>
          <w:sz w:val="24"/>
          <w:szCs w:val="24"/>
        </w:rPr>
      </w:pPr>
      <w:r w:rsidRPr="00F4788D">
        <w:rPr>
          <w:b/>
          <w:sz w:val="24"/>
          <w:szCs w:val="24"/>
        </w:rPr>
        <w:t>Zālāju biotopu stāvoklis</w:t>
      </w:r>
      <w:r w:rsidR="00370488">
        <w:rPr>
          <w:sz w:val="24"/>
          <w:szCs w:val="24"/>
        </w:rPr>
        <w:t xml:space="preserve">. </w:t>
      </w:r>
      <w:r w:rsidRPr="00F4788D">
        <w:rPr>
          <w:sz w:val="24"/>
          <w:szCs w:val="24"/>
        </w:rPr>
        <w:t>Zālāju biotopu grupā ietilpst 10 biotopu veidi (kodi 6***). Visu zālāju biotopu stāvoklis novērtēts kā nelabvēlīgs-slikts (</w:t>
      </w:r>
      <w:r w:rsidRPr="009E3C70">
        <w:rPr>
          <w:sz w:val="24"/>
          <w:szCs w:val="24"/>
        </w:rPr>
        <w:t>U2</w:t>
      </w:r>
      <w:r w:rsidRPr="00F4788D">
        <w:rPr>
          <w:sz w:val="24"/>
          <w:szCs w:val="24"/>
        </w:rPr>
        <w:t>), izņemot</w:t>
      </w:r>
      <w:r>
        <w:rPr>
          <w:sz w:val="24"/>
          <w:szCs w:val="24"/>
        </w:rPr>
        <w:t xml:space="preserve"> biotopu</w:t>
      </w:r>
      <w:r w:rsidRPr="00F4788D">
        <w:rPr>
          <w:sz w:val="24"/>
          <w:szCs w:val="24"/>
        </w:rPr>
        <w:t xml:space="preserve"> 6430 </w:t>
      </w:r>
      <w:r w:rsidRPr="009E3C70">
        <w:rPr>
          <w:i/>
          <w:sz w:val="24"/>
          <w:szCs w:val="24"/>
        </w:rPr>
        <w:t>Eitrofas augsto lakstaugu audzes</w:t>
      </w:r>
      <w:r w:rsidRPr="00F4788D">
        <w:rPr>
          <w:sz w:val="24"/>
          <w:szCs w:val="24"/>
        </w:rPr>
        <w:t>, kura stāvoklis vērtēts kā labs (</w:t>
      </w:r>
      <w:r w:rsidRPr="009E3C70">
        <w:rPr>
          <w:sz w:val="24"/>
          <w:szCs w:val="24"/>
        </w:rPr>
        <w:t>FV</w:t>
      </w:r>
      <w:r w:rsidRPr="00980F9B">
        <w:rPr>
          <w:sz w:val="24"/>
          <w:szCs w:val="24"/>
        </w:rPr>
        <w:t xml:space="preserve">) </w:t>
      </w:r>
      <w:r w:rsidR="003679E9" w:rsidRPr="00980F9B">
        <w:rPr>
          <w:color w:val="000000"/>
          <w:sz w:val="24"/>
          <w:szCs w:val="24"/>
          <w:lang w:eastAsia="en-GB"/>
        </w:rPr>
        <w:t>(</w:t>
      </w:r>
      <w:r w:rsidR="005F2EF7">
        <w:rPr>
          <w:color w:val="000000"/>
          <w:sz w:val="24"/>
          <w:szCs w:val="24"/>
          <w:lang w:eastAsia="en-GB"/>
        </w:rPr>
        <w:t>s</w:t>
      </w:r>
      <w:r w:rsidR="003679E9" w:rsidRPr="00980F9B">
        <w:rPr>
          <w:color w:val="000000"/>
          <w:sz w:val="24"/>
          <w:szCs w:val="24"/>
          <w:lang w:eastAsia="en-GB"/>
        </w:rPr>
        <w:t>katīt 1. pielikumu).</w:t>
      </w:r>
    </w:p>
    <w:p w14:paraId="25EDA38B" w14:textId="77777777" w:rsidR="00EA7574" w:rsidRDefault="00EA7574" w:rsidP="00F224E2">
      <w:pPr>
        <w:jc w:val="both"/>
        <w:rPr>
          <w:sz w:val="24"/>
          <w:szCs w:val="24"/>
        </w:rPr>
      </w:pPr>
      <w:r w:rsidRPr="00F4788D">
        <w:rPr>
          <w:sz w:val="24"/>
          <w:szCs w:val="24"/>
        </w:rPr>
        <w:t>Izšķirošie kritēriji U2 vērtējumam ir struktūras un funkcijas, kā arī nākotnes perspektīvu vērtējums. Dabisko zālāju biotopi Latvijā ir kritiski apdraudēti un to pastāvēšana ir tieši atkarīga no biotopu atjaunošanas un apsaimniekošanas. Aptuveni 40‒50</w:t>
      </w:r>
      <w:r w:rsidR="005F2EF7">
        <w:rPr>
          <w:sz w:val="24"/>
          <w:szCs w:val="24"/>
        </w:rPr>
        <w:t> </w:t>
      </w:r>
      <w:r w:rsidRPr="00F4788D">
        <w:rPr>
          <w:sz w:val="24"/>
          <w:szCs w:val="24"/>
        </w:rPr>
        <w:t xml:space="preserve">% no visas ES </w:t>
      </w:r>
      <w:r w:rsidR="005F2EF7">
        <w:rPr>
          <w:sz w:val="24"/>
          <w:szCs w:val="24"/>
        </w:rPr>
        <w:t xml:space="preserve">nozīmes aizsargājamo </w:t>
      </w:r>
      <w:r w:rsidRPr="00F4788D">
        <w:rPr>
          <w:sz w:val="24"/>
          <w:szCs w:val="24"/>
        </w:rPr>
        <w:t xml:space="preserve">zālāju biotopu kopējās platības aizaugusi ar ekspansīvām </w:t>
      </w:r>
      <w:r w:rsidR="005F2EF7">
        <w:rPr>
          <w:sz w:val="24"/>
          <w:szCs w:val="24"/>
        </w:rPr>
        <w:t xml:space="preserve">augu </w:t>
      </w:r>
      <w:r w:rsidRPr="00F4788D">
        <w:rPr>
          <w:sz w:val="24"/>
          <w:szCs w:val="24"/>
        </w:rPr>
        <w:t>sugām un krūmiem. Daļa zālāju biotopu (līdz aptuveni 10</w:t>
      </w:r>
      <w:r w:rsidR="005F2EF7">
        <w:rPr>
          <w:sz w:val="24"/>
          <w:szCs w:val="24"/>
        </w:rPr>
        <w:t> </w:t>
      </w:r>
      <w:r w:rsidRPr="00F4788D">
        <w:rPr>
          <w:sz w:val="24"/>
          <w:szCs w:val="24"/>
        </w:rPr>
        <w:t xml:space="preserve">%) iznīcināta, mainot zemes lietošanas veidu. Biotopam raksturīgo sugu sastopamība sarukusi, pastāv </w:t>
      </w:r>
      <w:r>
        <w:rPr>
          <w:sz w:val="24"/>
          <w:szCs w:val="24"/>
        </w:rPr>
        <w:t xml:space="preserve">augsts </w:t>
      </w:r>
      <w:r w:rsidRPr="00F4788D">
        <w:rPr>
          <w:sz w:val="24"/>
          <w:szCs w:val="24"/>
        </w:rPr>
        <w:t>to lokālas izmiršanas risks. Vietām, aizsērējot vecajai meliorācijas sistēmai, zālāji ir pamitrinājušies un tādēļ pārpurvojas. Pēdējo septiņu gadu laikā plaši izplatītā zāles smalcināšana ar atstāšanu uz lauka daudzviet pasliktinājusi biotopu aizsardzības stāvokli. Pie aizsardzības stāvokli negatīvi ietekmējošiem faktoriem jāatzīmē, ka tikai aptuveni 50</w:t>
      </w:r>
      <w:r w:rsidR="005F2EF7">
        <w:rPr>
          <w:sz w:val="24"/>
          <w:szCs w:val="24"/>
        </w:rPr>
        <w:t> </w:t>
      </w:r>
      <w:r w:rsidRPr="00F4788D">
        <w:rPr>
          <w:sz w:val="24"/>
          <w:szCs w:val="24"/>
        </w:rPr>
        <w:t>% dabisko zālāju platības ir iekļautas lauku blokos un par to apsaimniekošanu var saņemt atbalsta maksājumus. Tikai aptuveni 15</w:t>
      </w:r>
      <w:r w:rsidR="005F2EF7">
        <w:rPr>
          <w:sz w:val="24"/>
          <w:szCs w:val="24"/>
        </w:rPr>
        <w:t> </w:t>
      </w:r>
      <w:r w:rsidRPr="00F4788D">
        <w:rPr>
          <w:sz w:val="24"/>
          <w:szCs w:val="24"/>
        </w:rPr>
        <w:t>% no Lauku attīstības programmas ietvaros apsaimniekotajiem zālāju biotopiem ir labā aizsardzības stāvoklī.</w:t>
      </w:r>
    </w:p>
    <w:p w14:paraId="28A7D2C2" w14:textId="77777777" w:rsidR="00370488" w:rsidRDefault="00370488" w:rsidP="00F224E2">
      <w:pPr>
        <w:jc w:val="both"/>
        <w:rPr>
          <w:sz w:val="24"/>
          <w:szCs w:val="24"/>
        </w:rPr>
      </w:pPr>
    </w:p>
    <w:p w14:paraId="2E5DFED0" w14:textId="518A1F5D" w:rsidR="00EA7574" w:rsidRDefault="00EA7574" w:rsidP="00F224E2">
      <w:pPr>
        <w:contextualSpacing/>
        <w:jc w:val="both"/>
        <w:rPr>
          <w:sz w:val="24"/>
          <w:szCs w:val="24"/>
        </w:rPr>
      </w:pPr>
      <w:r w:rsidRPr="00F4788D">
        <w:rPr>
          <w:b/>
          <w:sz w:val="24"/>
          <w:szCs w:val="24"/>
        </w:rPr>
        <w:t>Purvu biotopu stāvoklis</w:t>
      </w:r>
      <w:r w:rsidR="00370488">
        <w:rPr>
          <w:sz w:val="24"/>
          <w:szCs w:val="24"/>
        </w:rPr>
        <w:t xml:space="preserve">. </w:t>
      </w:r>
      <w:r w:rsidRPr="00F4788D">
        <w:rPr>
          <w:sz w:val="24"/>
          <w:szCs w:val="24"/>
        </w:rPr>
        <w:t xml:space="preserve">Purvu biotopu grupā ietilpst septiņi biotopu veidi (kodi 7***), no tiem triju biotopu aizsardzības stāvoklis vērtēts kā U2. Augsto purvu biotopu (7110* </w:t>
      </w:r>
      <w:r w:rsidRPr="00F4788D">
        <w:rPr>
          <w:i/>
          <w:sz w:val="24"/>
          <w:szCs w:val="24"/>
        </w:rPr>
        <w:t>Neskarti augstie purvi</w:t>
      </w:r>
      <w:r w:rsidRPr="00F4788D">
        <w:rPr>
          <w:sz w:val="24"/>
          <w:szCs w:val="24"/>
        </w:rPr>
        <w:t xml:space="preserve">, 7120 </w:t>
      </w:r>
      <w:r w:rsidRPr="00F4788D">
        <w:rPr>
          <w:i/>
          <w:sz w:val="24"/>
          <w:szCs w:val="24"/>
        </w:rPr>
        <w:t>Degradēti augstie purvi, kuros noris vai iespējama dabiskā atjaunošanās</w:t>
      </w:r>
      <w:r w:rsidRPr="00F4788D">
        <w:rPr>
          <w:sz w:val="24"/>
          <w:szCs w:val="24"/>
        </w:rPr>
        <w:t>) un biotopa 7230 Kaļķaini zāļu purvi aizsardzības stāvoklis novērtēts kā nelabvēlīgs-slikts (</w:t>
      </w:r>
      <w:r w:rsidR="003A5036" w:rsidRPr="001A330B">
        <w:rPr>
          <w:sz w:val="24"/>
          <w:szCs w:val="24"/>
        </w:rPr>
        <w:t>U2</w:t>
      </w:r>
      <w:r w:rsidRPr="003A5036">
        <w:rPr>
          <w:sz w:val="24"/>
          <w:szCs w:val="24"/>
        </w:rPr>
        <w:t>)</w:t>
      </w:r>
      <w:r w:rsidRPr="00F4788D">
        <w:rPr>
          <w:sz w:val="24"/>
          <w:szCs w:val="24"/>
        </w:rPr>
        <w:t>. Ap 50</w:t>
      </w:r>
      <w:r w:rsidR="005F2EF7">
        <w:rPr>
          <w:sz w:val="24"/>
          <w:szCs w:val="24"/>
        </w:rPr>
        <w:t> </w:t>
      </w:r>
      <w:r w:rsidRPr="00F4788D">
        <w:rPr>
          <w:sz w:val="24"/>
          <w:szCs w:val="24"/>
        </w:rPr>
        <w:t>% no purviem Latvijas Natura 2000 teritorijās ir meliorācijas ietekmēti, no tiem ap 10</w:t>
      </w:r>
      <w:r w:rsidR="005F2EF7">
        <w:rPr>
          <w:sz w:val="24"/>
          <w:szCs w:val="24"/>
        </w:rPr>
        <w:t> </w:t>
      </w:r>
      <w:r w:rsidRPr="00F4788D">
        <w:rPr>
          <w:sz w:val="24"/>
          <w:szCs w:val="24"/>
        </w:rPr>
        <w:t xml:space="preserve">% būtiski degradēti. Nelabvēlīgā aizsardzības stāvoklī (ietekmēti, degradēti) ir gandrīz visi kaļķaini zāļu purvi, kas ir kritiski apdraudēti. Galvenās </w:t>
      </w:r>
      <w:r w:rsidR="005F2EF7">
        <w:rPr>
          <w:sz w:val="24"/>
          <w:szCs w:val="24"/>
        </w:rPr>
        <w:t>nelabvēlīgās ietekmes ES nozīmes aizsargājamos purvu biotops</w:t>
      </w:r>
      <w:r w:rsidRPr="00F4788D">
        <w:rPr>
          <w:sz w:val="24"/>
          <w:szCs w:val="24"/>
        </w:rPr>
        <w:t xml:space="preserve"> ir nosusināšana</w:t>
      </w:r>
      <w:r w:rsidR="005F2EF7">
        <w:rPr>
          <w:sz w:val="24"/>
          <w:szCs w:val="24"/>
        </w:rPr>
        <w:t>,</w:t>
      </w:r>
      <w:r w:rsidRPr="00F4788D">
        <w:rPr>
          <w:sz w:val="24"/>
          <w:szCs w:val="24"/>
        </w:rPr>
        <w:t xml:space="preserve"> kūdras ieguve</w:t>
      </w:r>
      <w:r w:rsidR="005F2EF7">
        <w:rPr>
          <w:sz w:val="24"/>
          <w:szCs w:val="24"/>
        </w:rPr>
        <w:t xml:space="preserve"> un tradicionālās apsaimniekošanas trūkums zāļu purvos.. Šo ietekmju sekas ir pastiprināta</w:t>
      </w:r>
      <w:r w:rsidRPr="00F4788D">
        <w:rPr>
          <w:sz w:val="24"/>
          <w:szCs w:val="24"/>
        </w:rPr>
        <w:t xml:space="preserve"> </w:t>
      </w:r>
      <w:r w:rsidR="005F2EF7">
        <w:rPr>
          <w:sz w:val="24"/>
          <w:szCs w:val="24"/>
        </w:rPr>
        <w:t xml:space="preserve">kūdras mineralizācija, tipiskā sugu sastāva izzušana, </w:t>
      </w:r>
      <w:r w:rsidRPr="00F4788D">
        <w:rPr>
          <w:sz w:val="24"/>
          <w:szCs w:val="24"/>
        </w:rPr>
        <w:t>aizaugšana ar kokiem</w:t>
      </w:r>
      <w:r w:rsidR="005F2EF7">
        <w:rPr>
          <w:sz w:val="24"/>
          <w:szCs w:val="24"/>
        </w:rPr>
        <w:t xml:space="preserve"> un biotopiem netipiskām, arī ekspansīvām augu sugām. Visus purvu biotopus, iespējams, ietekmē arī </w:t>
      </w:r>
      <w:r w:rsidRPr="00F4788D">
        <w:rPr>
          <w:sz w:val="24"/>
          <w:szCs w:val="24"/>
        </w:rPr>
        <w:t>klimata pārmaiņas</w:t>
      </w:r>
      <w:r w:rsidR="005F2EF7">
        <w:rPr>
          <w:sz w:val="24"/>
          <w:szCs w:val="24"/>
        </w:rPr>
        <w:t xml:space="preserve"> un</w:t>
      </w:r>
      <w:r w:rsidRPr="00F4788D">
        <w:rPr>
          <w:sz w:val="24"/>
          <w:szCs w:val="24"/>
        </w:rPr>
        <w:t xml:space="preserve"> eitrofikācija</w:t>
      </w:r>
      <w:r w:rsidR="005F2EF7">
        <w:rPr>
          <w:sz w:val="24"/>
          <w:szCs w:val="24"/>
        </w:rPr>
        <w:t xml:space="preserve"> – ietekmes, kas ir grūti novēršamas</w:t>
      </w:r>
      <w:r w:rsidRPr="00F4788D">
        <w:rPr>
          <w:sz w:val="24"/>
          <w:szCs w:val="24"/>
        </w:rPr>
        <w:t xml:space="preserve">. </w:t>
      </w:r>
    </w:p>
    <w:p w14:paraId="6705306D" w14:textId="77777777" w:rsidR="00370488" w:rsidRDefault="00370488" w:rsidP="00F224E2">
      <w:pPr>
        <w:contextualSpacing/>
        <w:jc w:val="both"/>
        <w:rPr>
          <w:sz w:val="24"/>
          <w:szCs w:val="24"/>
        </w:rPr>
      </w:pPr>
    </w:p>
    <w:p w14:paraId="537BE31B" w14:textId="23186B66" w:rsidR="00EA7574" w:rsidRDefault="00EA7574" w:rsidP="00F224E2">
      <w:pPr>
        <w:contextualSpacing/>
        <w:jc w:val="both"/>
        <w:rPr>
          <w:sz w:val="24"/>
          <w:szCs w:val="24"/>
        </w:rPr>
      </w:pPr>
      <w:r w:rsidRPr="00F4788D">
        <w:rPr>
          <w:b/>
          <w:sz w:val="24"/>
          <w:szCs w:val="24"/>
        </w:rPr>
        <w:t>Mežu biotopu stāvoklis</w:t>
      </w:r>
      <w:r w:rsidR="00370488">
        <w:rPr>
          <w:sz w:val="24"/>
          <w:szCs w:val="24"/>
        </w:rPr>
        <w:t xml:space="preserve">. </w:t>
      </w:r>
      <w:r w:rsidRPr="00F4788D">
        <w:rPr>
          <w:sz w:val="24"/>
          <w:szCs w:val="24"/>
        </w:rPr>
        <w:t>Mežu biotopu grupā ietilpst biotopu veidi (kodi 9***). Visu mežu biotopu stāvoklis novērtēts kā nelabvēlīgs</w:t>
      </w:r>
      <w:r w:rsidR="00370488">
        <w:rPr>
          <w:sz w:val="24"/>
          <w:szCs w:val="24"/>
        </w:rPr>
        <w:t xml:space="preserve"> jeb </w:t>
      </w:r>
      <w:r w:rsidRPr="00F4788D">
        <w:rPr>
          <w:sz w:val="24"/>
          <w:szCs w:val="24"/>
        </w:rPr>
        <w:t>slikts (</w:t>
      </w:r>
      <w:r w:rsidRPr="009E3C70">
        <w:rPr>
          <w:sz w:val="24"/>
          <w:szCs w:val="24"/>
        </w:rPr>
        <w:t>U2</w:t>
      </w:r>
      <w:r w:rsidRPr="00F4788D">
        <w:rPr>
          <w:sz w:val="24"/>
          <w:szCs w:val="24"/>
        </w:rPr>
        <w:t>) ar tendenci pasliktināties. Tam ir vairāki cēloņi: (1) pārmitrajiem mežiem galvenais negatīvais faktors ir nosusināšana, (2) ilgstošs dabisko traucējumu trūkums, t. i., dabisko t</w:t>
      </w:r>
      <w:r>
        <w:rPr>
          <w:sz w:val="24"/>
          <w:szCs w:val="24"/>
        </w:rPr>
        <w:t>raucējumu efektīva ierobežošana</w:t>
      </w:r>
      <w:r w:rsidRPr="00F4788D">
        <w:rPr>
          <w:sz w:val="24"/>
          <w:szCs w:val="24"/>
        </w:rPr>
        <w:t xml:space="preserve">; (3) intensīva mežsaimniecība, kuras rezultātā samazinās biotopu platības ārpus aizsargājamām dabas teritorijām un likumu normās atļautajā kārtībā tiek negatīvi ietekmētas arī mežaudzes īpaši </w:t>
      </w:r>
      <w:r>
        <w:rPr>
          <w:sz w:val="24"/>
          <w:szCs w:val="24"/>
        </w:rPr>
        <w:t>aizsargājamās dabas teritorijās; in</w:t>
      </w:r>
      <w:r w:rsidRPr="00F4788D">
        <w:rPr>
          <w:sz w:val="24"/>
          <w:szCs w:val="24"/>
        </w:rPr>
        <w:t>tensīvas saimniekošanas rezultāts ir dabiskam mežam raksturīgo struktūru (nokaltuši stāvoši koki, stumbeņi, kritalas, bioloģiski veci koki, dažāda vecuma audze u.</w:t>
      </w:r>
      <w:r w:rsidR="003A5036">
        <w:rPr>
          <w:sz w:val="24"/>
          <w:szCs w:val="24"/>
        </w:rPr>
        <w:t> </w:t>
      </w:r>
      <w:r w:rsidRPr="00F4788D">
        <w:rPr>
          <w:sz w:val="24"/>
          <w:szCs w:val="24"/>
        </w:rPr>
        <w:t xml:space="preserve">tml.) trūkums mežā un biotopu fragmentācija, kas negatīvi ietekmē daudzas aizsargājamās sugas; (4) </w:t>
      </w:r>
      <w:r w:rsidRPr="00F4788D">
        <w:rPr>
          <w:sz w:val="24"/>
          <w:szCs w:val="24"/>
        </w:rPr>
        <w:lastRenderedPageBreak/>
        <w:t>mežu atjaunošana ar nepiemērotām sugām platlapju reģionos; (5) fragmentācija (sadrumstalošanās ainavas līmenī); (6) invazīvās sugas; (7) platlapju, īpaši ozolu, mežu biotopu platību un b</w:t>
      </w:r>
      <w:r>
        <w:rPr>
          <w:sz w:val="24"/>
          <w:szCs w:val="24"/>
        </w:rPr>
        <w:t>iotopa kvalitātes samazināšanās.</w:t>
      </w:r>
    </w:p>
    <w:p w14:paraId="52C4639D" w14:textId="77777777" w:rsidR="00370488" w:rsidRDefault="00370488" w:rsidP="00F224E2">
      <w:pPr>
        <w:contextualSpacing/>
        <w:jc w:val="both"/>
        <w:rPr>
          <w:sz w:val="24"/>
          <w:szCs w:val="24"/>
        </w:rPr>
      </w:pPr>
    </w:p>
    <w:p w14:paraId="33EFDDB3" w14:textId="2BBF9613" w:rsidR="00EA7574" w:rsidRPr="00F4788D" w:rsidRDefault="00EA7574" w:rsidP="00F224E2">
      <w:pPr>
        <w:contextualSpacing/>
        <w:jc w:val="both"/>
        <w:rPr>
          <w:color w:val="000000"/>
          <w:sz w:val="24"/>
          <w:szCs w:val="24"/>
          <w:lang w:eastAsia="en-GB"/>
        </w:rPr>
      </w:pPr>
      <w:r w:rsidRPr="00F4788D">
        <w:rPr>
          <w:b/>
          <w:sz w:val="24"/>
          <w:szCs w:val="24"/>
        </w:rPr>
        <w:t>Iežu atsegumu biotopu stāvoklis</w:t>
      </w:r>
      <w:r w:rsidR="00370488">
        <w:rPr>
          <w:sz w:val="24"/>
          <w:szCs w:val="24"/>
        </w:rPr>
        <w:t xml:space="preserve">. </w:t>
      </w:r>
      <w:r w:rsidRPr="00F4788D">
        <w:rPr>
          <w:sz w:val="24"/>
          <w:szCs w:val="24"/>
        </w:rPr>
        <w:t xml:space="preserve">Šajā biotopu grupā ietilpst </w:t>
      </w:r>
      <w:r>
        <w:rPr>
          <w:sz w:val="24"/>
          <w:szCs w:val="24"/>
        </w:rPr>
        <w:t>trīs</w:t>
      </w:r>
      <w:r w:rsidRPr="00F4788D">
        <w:rPr>
          <w:sz w:val="24"/>
          <w:szCs w:val="24"/>
        </w:rPr>
        <w:t xml:space="preserve"> biotopu veidi (kodi 8***)</w:t>
      </w:r>
      <w:r>
        <w:rPr>
          <w:sz w:val="24"/>
          <w:szCs w:val="24"/>
        </w:rPr>
        <w:t>.</w:t>
      </w:r>
      <w:r w:rsidRPr="00F4788D">
        <w:rPr>
          <w:sz w:val="24"/>
          <w:szCs w:val="24"/>
        </w:rPr>
        <w:t xml:space="preserve"> Visu alu un atsegumu biotopu stāvoklis ir novērtēts kā labvēlīgs, bet ar alu un atsegumu biotopiem saistīto sikspārņu sugu stāvoklis vērtēts kā nelabvēlīgs</w:t>
      </w:r>
      <w:r w:rsidR="00370488">
        <w:rPr>
          <w:sz w:val="24"/>
          <w:szCs w:val="24"/>
        </w:rPr>
        <w:t xml:space="preserve"> jeb </w:t>
      </w:r>
      <w:r w:rsidRPr="00F4788D">
        <w:rPr>
          <w:sz w:val="24"/>
          <w:szCs w:val="24"/>
        </w:rPr>
        <w:t>slikts (</w:t>
      </w:r>
      <w:r>
        <w:rPr>
          <w:sz w:val="24"/>
          <w:szCs w:val="24"/>
        </w:rPr>
        <w:t>U1</w:t>
      </w:r>
      <w:r w:rsidRPr="00F4788D">
        <w:rPr>
          <w:sz w:val="24"/>
          <w:szCs w:val="24"/>
        </w:rPr>
        <w:t xml:space="preserve">), izņemot </w:t>
      </w:r>
      <w:r w:rsidRPr="00F4788D">
        <w:rPr>
          <w:i/>
          <w:sz w:val="24"/>
          <w:szCs w:val="24"/>
        </w:rPr>
        <w:t>Myotis dasycneme</w:t>
      </w:r>
      <w:r w:rsidRPr="00F4788D">
        <w:rPr>
          <w:sz w:val="24"/>
          <w:szCs w:val="24"/>
        </w:rPr>
        <w:t xml:space="preserve">, </w:t>
      </w:r>
      <w:r w:rsidRPr="00F4788D">
        <w:rPr>
          <w:i/>
          <w:sz w:val="24"/>
          <w:szCs w:val="24"/>
        </w:rPr>
        <w:t>Myotis natereri</w:t>
      </w:r>
      <w:r w:rsidRPr="00F4788D">
        <w:rPr>
          <w:sz w:val="24"/>
          <w:szCs w:val="24"/>
        </w:rPr>
        <w:t>,</w:t>
      </w:r>
      <w:r w:rsidRPr="00F4788D">
        <w:rPr>
          <w:i/>
          <w:sz w:val="24"/>
          <w:szCs w:val="24"/>
        </w:rPr>
        <w:t xml:space="preserve"> Myotis brandti </w:t>
      </w:r>
      <w:r w:rsidRPr="00F4788D">
        <w:rPr>
          <w:sz w:val="24"/>
          <w:szCs w:val="24"/>
        </w:rPr>
        <w:t>un</w:t>
      </w:r>
      <w:r w:rsidRPr="00F4788D">
        <w:rPr>
          <w:i/>
          <w:sz w:val="24"/>
          <w:szCs w:val="24"/>
        </w:rPr>
        <w:t xml:space="preserve"> Myotis mystacinus</w:t>
      </w:r>
      <w:r w:rsidRPr="00F4788D">
        <w:rPr>
          <w:sz w:val="24"/>
          <w:szCs w:val="24"/>
        </w:rPr>
        <w:t>, kuru aizsardzības stāvoklis vērtēts kā labvēlīgs (</w:t>
      </w:r>
      <w:r>
        <w:rPr>
          <w:sz w:val="24"/>
          <w:szCs w:val="24"/>
        </w:rPr>
        <w:t>FV</w:t>
      </w:r>
      <w:r w:rsidRPr="00F4788D">
        <w:rPr>
          <w:sz w:val="24"/>
          <w:szCs w:val="24"/>
        </w:rPr>
        <w:t>) vai nezināms</w:t>
      </w:r>
      <w:r w:rsidRPr="00F4788D">
        <w:rPr>
          <w:i/>
          <w:sz w:val="24"/>
          <w:szCs w:val="24"/>
        </w:rPr>
        <w:t xml:space="preserve"> </w:t>
      </w:r>
      <w:r w:rsidRPr="00F4788D">
        <w:rPr>
          <w:sz w:val="24"/>
          <w:szCs w:val="24"/>
        </w:rPr>
        <w:t>(</w:t>
      </w:r>
      <w:r>
        <w:rPr>
          <w:sz w:val="24"/>
          <w:szCs w:val="24"/>
        </w:rPr>
        <w:t>XX</w:t>
      </w:r>
      <w:r w:rsidRPr="00F4788D">
        <w:rPr>
          <w:sz w:val="24"/>
          <w:szCs w:val="24"/>
        </w:rPr>
        <w:t>).</w:t>
      </w:r>
      <w:r w:rsidRPr="00F4788D">
        <w:rPr>
          <w:i/>
          <w:sz w:val="24"/>
          <w:szCs w:val="24"/>
        </w:rPr>
        <w:t xml:space="preserve"> </w:t>
      </w:r>
      <w:r w:rsidRPr="00F4788D">
        <w:rPr>
          <w:sz w:val="24"/>
          <w:szCs w:val="24"/>
        </w:rPr>
        <w:t>Dabiskās alas ir būtiskas Latvijā ziemojošo sikspārņu ziemošanai. Galvenais apdraudējums ar iežu atsegumiem un alām saistītajām sikspārņu sugām ir alu apmeklējums ziemošanas laikā no oktobra līdz aprīlim</w:t>
      </w:r>
      <w:r>
        <w:rPr>
          <w:sz w:val="24"/>
          <w:szCs w:val="24"/>
        </w:rPr>
        <w:t>.</w:t>
      </w:r>
    </w:p>
    <w:p w14:paraId="1D29F0FC" w14:textId="77777777" w:rsidR="00EA7574" w:rsidRPr="00F4788D" w:rsidRDefault="00EA7574" w:rsidP="001E533F">
      <w:pPr>
        <w:spacing w:after="120"/>
        <w:jc w:val="both"/>
        <w:rPr>
          <w:color w:val="000000"/>
          <w:sz w:val="24"/>
          <w:szCs w:val="24"/>
          <w:lang w:eastAsia="en-GB"/>
        </w:rPr>
      </w:pPr>
    </w:p>
    <w:p w14:paraId="6D0EC2D2" w14:textId="77777777" w:rsidR="000336A9" w:rsidRDefault="00C46608" w:rsidP="00F224E2">
      <w:pPr>
        <w:pStyle w:val="Heading2"/>
        <w:numPr>
          <w:ilvl w:val="0"/>
          <w:numId w:val="0"/>
        </w:numPr>
        <w:jc w:val="center"/>
      </w:pPr>
      <w:bookmarkStart w:id="9" w:name="_Toc451340590"/>
      <w:r>
        <w:t xml:space="preserve">2.2. </w:t>
      </w:r>
      <w:r w:rsidR="00914C1F" w:rsidRPr="007D26E8">
        <w:t>Natura 2000 teritoriju dabas aizsardzības plān</w:t>
      </w:r>
      <w:r w:rsidR="000B63E2">
        <w:t>i, to izstrāde</w:t>
      </w:r>
      <w:r w:rsidR="00D62657" w:rsidRPr="007D26E8">
        <w:t xml:space="preserve"> un </w:t>
      </w:r>
      <w:r w:rsidR="00687D0C" w:rsidRPr="007D26E8">
        <w:t>pašreizēj</w:t>
      </w:r>
      <w:r w:rsidR="000B63E2">
        <w:t>ā</w:t>
      </w:r>
      <w:r w:rsidR="00687D0C" w:rsidRPr="007D26E8">
        <w:t xml:space="preserve"> </w:t>
      </w:r>
      <w:r w:rsidR="00D62657" w:rsidRPr="007D26E8">
        <w:t>ieviešanas st</w:t>
      </w:r>
      <w:r w:rsidR="009D6E0A" w:rsidRPr="007D26E8">
        <w:t>adij</w:t>
      </w:r>
      <w:r w:rsidR="00C87EDE">
        <w:t>a</w:t>
      </w:r>
      <w:bookmarkEnd w:id="9"/>
    </w:p>
    <w:p w14:paraId="6A54D2DF" w14:textId="77777777" w:rsidR="00C87EDE" w:rsidRPr="00C87EDE" w:rsidRDefault="00C87EDE" w:rsidP="00E111F7"/>
    <w:p w14:paraId="238049D1" w14:textId="5F9430AE" w:rsidR="008148AA" w:rsidRDefault="003679E9" w:rsidP="00F224E2">
      <w:pPr>
        <w:jc w:val="both"/>
        <w:rPr>
          <w:sz w:val="28"/>
          <w:szCs w:val="28"/>
        </w:rPr>
      </w:pPr>
      <w:r>
        <w:rPr>
          <w:sz w:val="24"/>
          <w:szCs w:val="24"/>
        </w:rPr>
        <w:t>D</w:t>
      </w:r>
      <w:r w:rsidRPr="005917A7">
        <w:rPr>
          <w:sz w:val="24"/>
          <w:szCs w:val="24"/>
        </w:rPr>
        <w:t>abas aizsar</w:t>
      </w:r>
      <w:r>
        <w:rPr>
          <w:sz w:val="24"/>
          <w:szCs w:val="24"/>
        </w:rPr>
        <w:t>dzības plāna esamība ir obligāts priekšnosacījums 5.4.1.1. pasākuma realizācijai un vēlama 5.4.1.2. pasākumam: s</w:t>
      </w:r>
      <w:r w:rsidR="005917A7">
        <w:rPr>
          <w:sz w:val="24"/>
          <w:szCs w:val="24"/>
        </w:rPr>
        <w:t xml:space="preserve">askaņā ar </w:t>
      </w:r>
      <w:r w:rsidR="004F38F3">
        <w:rPr>
          <w:sz w:val="24"/>
          <w:szCs w:val="24"/>
        </w:rPr>
        <w:t>D</w:t>
      </w:r>
      <w:r w:rsidR="005917A7">
        <w:rPr>
          <w:sz w:val="24"/>
          <w:szCs w:val="24"/>
        </w:rPr>
        <w:t xml:space="preserve">arbības programmu </w:t>
      </w:r>
      <w:r>
        <w:rPr>
          <w:sz w:val="24"/>
          <w:szCs w:val="24"/>
        </w:rPr>
        <w:t xml:space="preserve">apmeklētāju </w:t>
      </w:r>
      <w:r w:rsidR="005917A7" w:rsidRPr="005917A7">
        <w:rPr>
          <w:sz w:val="24"/>
          <w:szCs w:val="24"/>
        </w:rPr>
        <w:t>infrastruktūras rekonstrukcija</w:t>
      </w:r>
      <w:r w:rsidR="004F38F3">
        <w:rPr>
          <w:sz w:val="24"/>
          <w:szCs w:val="24"/>
        </w:rPr>
        <w:t>i</w:t>
      </w:r>
      <w:r w:rsidR="005917A7" w:rsidRPr="005917A7">
        <w:rPr>
          <w:sz w:val="24"/>
          <w:szCs w:val="24"/>
        </w:rPr>
        <w:t xml:space="preserve"> un izbūve</w:t>
      </w:r>
      <w:r w:rsidR="004F38F3">
        <w:rPr>
          <w:sz w:val="24"/>
          <w:szCs w:val="24"/>
        </w:rPr>
        <w:t>i</w:t>
      </w:r>
      <w:r w:rsidR="005917A7">
        <w:rPr>
          <w:sz w:val="24"/>
          <w:szCs w:val="24"/>
        </w:rPr>
        <w:t xml:space="preserve"> Natura 2000 teritorijās jānoris</w:t>
      </w:r>
      <w:r w:rsidR="005917A7" w:rsidRPr="005917A7">
        <w:rPr>
          <w:sz w:val="24"/>
          <w:szCs w:val="24"/>
        </w:rPr>
        <w:t xml:space="preserve"> saskaņā ar </w:t>
      </w:r>
      <w:r w:rsidR="004F38F3">
        <w:rPr>
          <w:sz w:val="24"/>
          <w:szCs w:val="24"/>
        </w:rPr>
        <w:t xml:space="preserve">ĪADT </w:t>
      </w:r>
      <w:r w:rsidR="005917A7" w:rsidRPr="005917A7">
        <w:rPr>
          <w:sz w:val="24"/>
          <w:szCs w:val="24"/>
        </w:rPr>
        <w:t>dabas aizsardzības plāniem,</w:t>
      </w:r>
      <w:r w:rsidR="005917A7">
        <w:rPr>
          <w:sz w:val="24"/>
          <w:szCs w:val="24"/>
        </w:rPr>
        <w:t xml:space="preserve"> </w:t>
      </w:r>
      <w:r w:rsidR="004F38F3">
        <w:rPr>
          <w:sz w:val="24"/>
          <w:szCs w:val="24"/>
        </w:rPr>
        <w:t xml:space="preserve">bet biotopu atjaunošanai saskaņā ar ĪADT </w:t>
      </w:r>
      <w:r w:rsidR="004F38F3" w:rsidRPr="005917A7">
        <w:rPr>
          <w:sz w:val="24"/>
          <w:szCs w:val="24"/>
        </w:rPr>
        <w:t>dabas aizsardzības plāniem</w:t>
      </w:r>
      <w:r w:rsidR="004F38F3">
        <w:rPr>
          <w:sz w:val="24"/>
          <w:szCs w:val="24"/>
        </w:rPr>
        <w:t xml:space="preserve"> vai </w:t>
      </w:r>
      <w:r w:rsidR="008722EC">
        <w:rPr>
          <w:sz w:val="24"/>
          <w:szCs w:val="24"/>
        </w:rPr>
        <w:t>PAF, jo</w:t>
      </w:r>
      <w:r w:rsidR="005917A7">
        <w:rPr>
          <w:sz w:val="24"/>
          <w:szCs w:val="24"/>
        </w:rPr>
        <w:t xml:space="preserve"> </w:t>
      </w:r>
      <w:r>
        <w:rPr>
          <w:sz w:val="24"/>
          <w:szCs w:val="24"/>
        </w:rPr>
        <w:t>plāns</w:t>
      </w:r>
      <w:r w:rsidR="008722EC">
        <w:rPr>
          <w:sz w:val="24"/>
          <w:szCs w:val="24"/>
        </w:rPr>
        <w:t xml:space="preserve"> </w:t>
      </w:r>
      <w:r w:rsidR="00F50BEA">
        <w:rPr>
          <w:sz w:val="24"/>
          <w:szCs w:val="24"/>
        </w:rPr>
        <w:t xml:space="preserve">gan </w:t>
      </w:r>
      <w:r w:rsidR="008722EC">
        <w:rPr>
          <w:sz w:val="24"/>
          <w:szCs w:val="24"/>
        </w:rPr>
        <w:t xml:space="preserve">detāli apraksta floras un faunas stāvokli, to ietekmējošos faktorus, gan </w:t>
      </w:r>
      <w:r w:rsidR="008722EC" w:rsidRPr="008722EC">
        <w:rPr>
          <w:sz w:val="24"/>
          <w:szCs w:val="24"/>
        </w:rPr>
        <w:t>paredz biotopu atjaunošanai</w:t>
      </w:r>
      <w:r w:rsidR="008722EC">
        <w:rPr>
          <w:sz w:val="24"/>
          <w:szCs w:val="24"/>
        </w:rPr>
        <w:t xml:space="preserve"> un</w:t>
      </w:r>
      <w:r w:rsidR="008722EC" w:rsidRPr="008722EC">
        <w:rPr>
          <w:sz w:val="24"/>
          <w:szCs w:val="24"/>
        </w:rPr>
        <w:t xml:space="preserve"> sugu populāciju saglabāšanai nepieciešamās rīcības</w:t>
      </w:r>
      <w:r w:rsidR="008722EC">
        <w:rPr>
          <w:sz w:val="24"/>
          <w:szCs w:val="24"/>
        </w:rPr>
        <w:t>.</w:t>
      </w:r>
      <w:r w:rsidR="00370488">
        <w:rPr>
          <w:sz w:val="24"/>
          <w:szCs w:val="24"/>
        </w:rPr>
        <w:t xml:space="preserve"> </w:t>
      </w:r>
      <w:r w:rsidR="00323E1B">
        <w:rPr>
          <w:sz w:val="24"/>
          <w:szCs w:val="24"/>
        </w:rPr>
        <w:t>ĪADT d</w:t>
      </w:r>
      <w:r w:rsidR="005917A7">
        <w:rPr>
          <w:sz w:val="24"/>
          <w:szCs w:val="24"/>
        </w:rPr>
        <w:t xml:space="preserve">abas aizsardzības plāna </w:t>
      </w:r>
      <w:r w:rsidR="00D94654" w:rsidRPr="00433A2E">
        <w:rPr>
          <w:sz w:val="24"/>
          <w:szCs w:val="24"/>
        </w:rPr>
        <w:t>uzdevums ir saskaņot dabas aizsardzības, dabas resursu izmantošanas, reģiona attīstības un citas intereses tā, lai tiktu saglabātas teritorijas dabas vērtības. Dabas aizsardzības plāns ietver</w:t>
      </w:r>
      <w:r w:rsidR="00D94654">
        <w:rPr>
          <w:sz w:val="24"/>
          <w:szCs w:val="24"/>
        </w:rPr>
        <w:t xml:space="preserve"> gan prior</w:t>
      </w:r>
      <w:r w:rsidR="00B13793">
        <w:rPr>
          <w:sz w:val="24"/>
          <w:szCs w:val="24"/>
        </w:rPr>
        <w:t>i</w:t>
      </w:r>
      <w:r w:rsidR="00D94654">
        <w:rPr>
          <w:sz w:val="24"/>
          <w:szCs w:val="24"/>
        </w:rPr>
        <w:t xml:space="preserve">tārās </w:t>
      </w:r>
      <w:r w:rsidR="005917A7">
        <w:rPr>
          <w:sz w:val="24"/>
          <w:szCs w:val="24"/>
        </w:rPr>
        <w:t xml:space="preserve">Natura 2000 teritorijas </w:t>
      </w:r>
      <w:r w:rsidR="00D94654">
        <w:rPr>
          <w:sz w:val="24"/>
          <w:szCs w:val="24"/>
        </w:rPr>
        <w:t>apsaimniekošanas darbības attiecībā uz a</w:t>
      </w:r>
      <w:r w:rsidR="00B13793">
        <w:rPr>
          <w:sz w:val="24"/>
          <w:szCs w:val="24"/>
        </w:rPr>
        <w:t>i</w:t>
      </w:r>
      <w:r w:rsidR="00D94654">
        <w:rPr>
          <w:sz w:val="24"/>
          <w:szCs w:val="24"/>
        </w:rPr>
        <w:t>zs</w:t>
      </w:r>
      <w:r w:rsidR="00B13793">
        <w:rPr>
          <w:sz w:val="24"/>
          <w:szCs w:val="24"/>
        </w:rPr>
        <w:t>a</w:t>
      </w:r>
      <w:r w:rsidR="00D94654">
        <w:rPr>
          <w:sz w:val="24"/>
          <w:szCs w:val="24"/>
        </w:rPr>
        <w:t>rgājamo sugu un biotopu apsaimniekošanu, gan</w:t>
      </w:r>
      <w:r w:rsidR="00D94654" w:rsidRPr="00433A2E">
        <w:rPr>
          <w:sz w:val="24"/>
          <w:szCs w:val="24"/>
        </w:rPr>
        <w:t xml:space="preserve"> arī nosacījumus tūrisma attīstībai</w:t>
      </w:r>
      <w:r w:rsidR="00D94654">
        <w:rPr>
          <w:sz w:val="24"/>
          <w:szCs w:val="24"/>
        </w:rPr>
        <w:t>, infrastruktūras elementu izveidei un to teritoriālajam izvietojumam</w:t>
      </w:r>
      <w:r w:rsidR="00D94654" w:rsidRPr="008722EC">
        <w:rPr>
          <w:sz w:val="24"/>
          <w:szCs w:val="24"/>
        </w:rPr>
        <w:t xml:space="preserve">. </w:t>
      </w:r>
      <w:r w:rsidR="008722EC" w:rsidRPr="008722EC">
        <w:rPr>
          <w:sz w:val="24"/>
          <w:szCs w:val="24"/>
        </w:rPr>
        <w:t>Vairumā teritoriju ir sastopami vairāki ES nozīmes biotopi un sugas, kā arī lielā daļā Natura 2000 teritoriju ir jālīdzsvaro dabas aizsardzības un saimnieciskās darbības intereses. Natura 2000 teritorijas dabas aizsardzības plānā ti</w:t>
      </w:r>
      <w:r w:rsidR="008722EC">
        <w:rPr>
          <w:sz w:val="24"/>
          <w:szCs w:val="24"/>
        </w:rPr>
        <w:t>e</w:t>
      </w:r>
      <w:r w:rsidR="008722EC" w:rsidRPr="008722EC">
        <w:rPr>
          <w:sz w:val="24"/>
          <w:szCs w:val="24"/>
        </w:rPr>
        <w:t>k izvērtēta teritorijas “atvēršanas tūristiem</w:t>
      </w:r>
      <w:r w:rsidR="00724AA3">
        <w:rPr>
          <w:sz w:val="24"/>
          <w:szCs w:val="24"/>
        </w:rPr>
        <w:t>”</w:t>
      </w:r>
      <w:r w:rsidR="008722EC" w:rsidRPr="008722EC">
        <w:rPr>
          <w:sz w:val="24"/>
          <w:szCs w:val="24"/>
        </w:rPr>
        <w:t xml:space="preserve"> nepieciešamība</w:t>
      </w:r>
      <w:r w:rsidR="00F50BEA">
        <w:rPr>
          <w:sz w:val="24"/>
          <w:szCs w:val="24"/>
        </w:rPr>
        <w:t xml:space="preserve"> un</w:t>
      </w:r>
      <w:r w:rsidR="008722EC" w:rsidRPr="008722EC">
        <w:rPr>
          <w:sz w:val="24"/>
          <w:szCs w:val="24"/>
        </w:rPr>
        <w:t xml:space="preserve"> pieļaujamība</w:t>
      </w:r>
      <w:r w:rsidR="00F50BEA">
        <w:rPr>
          <w:sz w:val="24"/>
          <w:szCs w:val="24"/>
        </w:rPr>
        <w:t>,</w:t>
      </w:r>
      <w:r w:rsidR="008722EC" w:rsidRPr="008722EC">
        <w:rPr>
          <w:sz w:val="24"/>
          <w:szCs w:val="24"/>
        </w:rPr>
        <w:t xml:space="preserve"> i</w:t>
      </w:r>
      <w:r w:rsidR="002D5986">
        <w:rPr>
          <w:sz w:val="24"/>
          <w:szCs w:val="24"/>
        </w:rPr>
        <w:t>zvērtētas apmeklētāju</w:t>
      </w:r>
      <w:r>
        <w:rPr>
          <w:sz w:val="24"/>
          <w:szCs w:val="24"/>
        </w:rPr>
        <w:t>s interesējošās</w:t>
      </w:r>
      <w:r w:rsidR="002D5986">
        <w:rPr>
          <w:sz w:val="24"/>
          <w:szCs w:val="24"/>
        </w:rPr>
        <w:t xml:space="preserve"> </w:t>
      </w:r>
      <w:r w:rsidR="008722EC" w:rsidRPr="008722EC">
        <w:rPr>
          <w:sz w:val="24"/>
          <w:szCs w:val="24"/>
        </w:rPr>
        <w:t>vietas</w:t>
      </w:r>
      <w:r w:rsidR="002D5986">
        <w:rPr>
          <w:sz w:val="24"/>
          <w:szCs w:val="24"/>
        </w:rPr>
        <w:t>,</w:t>
      </w:r>
      <w:r w:rsidR="002D5986" w:rsidRPr="002D5986">
        <w:rPr>
          <w:sz w:val="24"/>
          <w:szCs w:val="24"/>
        </w:rPr>
        <w:t xml:space="preserve"> </w:t>
      </w:r>
      <w:r>
        <w:rPr>
          <w:sz w:val="24"/>
          <w:szCs w:val="24"/>
        </w:rPr>
        <w:t xml:space="preserve">optimālie </w:t>
      </w:r>
      <w:r w:rsidR="006430E4">
        <w:rPr>
          <w:sz w:val="24"/>
          <w:szCs w:val="24"/>
        </w:rPr>
        <w:t xml:space="preserve">dabas </w:t>
      </w:r>
      <w:r w:rsidR="002D5986">
        <w:rPr>
          <w:sz w:val="24"/>
          <w:szCs w:val="24"/>
        </w:rPr>
        <w:t>tūrisma maršruti</w:t>
      </w:r>
      <w:r w:rsidR="008722EC">
        <w:rPr>
          <w:sz w:val="24"/>
          <w:szCs w:val="24"/>
        </w:rPr>
        <w:t xml:space="preserve">, kā arī sniegti priekšlikumi konkrētam infrastruktūras </w:t>
      </w:r>
      <w:r w:rsidR="002D5986">
        <w:rPr>
          <w:sz w:val="24"/>
          <w:szCs w:val="24"/>
        </w:rPr>
        <w:t>izv</w:t>
      </w:r>
      <w:r w:rsidR="00323E1B">
        <w:rPr>
          <w:sz w:val="24"/>
          <w:szCs w:val="24"/>
        </w:rPr>
        <w:t>iet</w:t>
      </w:r>
      <w:r w:rsidR="002D5986">
        <w:rPr>
          <w:sz w:val="24"/>
          <w:szCs w:val="24"/>
        </w:rPr>
        <w:t>ojumam un prasībām tā izveidei</w:t>
      </w:r>
      <w:r w:rsidR="008722EC" w:rsidRPr="008722EC">
        <w:rPr>
          <w:sz w:val="24"/>
          <w:szCs w:val="24"/>
        </w:rPr>
        <w:t>.</w:t>
      </w:r>
    </w:p>
    <w:p w14:paraId="2DC78881" w14:textId="7D806965" w:rsidR="00370488" w:rsidRDefault="00B75097" w:rsidP="00F224E2">
      <w:pPr>
        <w:jc w:val="both"/>
        <w:rPr>
          <w:sz w:val="24"/>
          <w:szCs w:val="24"/>
        </w:rPr>
      </w:pPr>
      <w:r>
        <w:rPr>
          <w:color w:val="000000" w:themeColor="text1"/>
          <w:sz w:val="24"/>
          <w:szCs w:val="24"/>
        </w:rPr>
        <w:t xml:space="preserve">Latvijā ir izveidotas 689 ĪADT, no kurām 333 iekļautas </w:t>
      </w:r>
      <w:r>
        <w:rPr>
          <w:i/>
          <w:color w:val="000000" w:themeColor="text1"/>
          <w:sz w:val="24"/>
          <w:szCs w:val="24"/>
        </w:rPr>
        <w:t>Natura 2000</w:t>
      </w:r>
      <w:r>
        <w:rPr>
          <w:color w:val="000000" w:themeColor="text1"/>
          <w:sz w:val="24"/>
          <w:szCs w:val="24"/>
        </w:rPr>
        <w:t xml:space="preserve"> tīklā un aizņem 11,5</w:t>
      </w:r>
      <w:r w:rsidR="00E43944">
        <w:rPr>
          <w:color w:val="000000" w:themeColor="text1"/>
          <w:sz w:val="24"/>
          <w:szCs w:val="24"/>
        </w:rPr>
        <w:t> </w:t>
      </w:r>
      <w:r>
        <w:rPr>
          <w:color w:val="000000" w:themeColor="text1"/>
          <w:sz w:val="24"/>
          <w:szCs w:val="24"/>
        </w:rPr>
        <w:t>% no Latvijas sauszemes teritorijas un 15</w:t>
      </w:r>
      <w:r w:rsidR="00E43944">
        <w:rPr>
          <w:color w:val="000000" w:themeColor="text1"/>
          <w:sz w:val="24"/>
          <w:szCs w:val="24"/>
        </w:rPr>
        <w:t> </w:t>
      </w:r>
      <w:r>
        <w:rPr>
          <w:color w:val="000000" w:themeColor="text1"/>
          <w:sz w:val="24"/>
          <w:szCs w:val="24"/>
        </w:rPr>
        <w:t>% jūras teritorijas</w:t>
      </w:r>
      <w:r>
        <w:rPr>
          <w:rStyle w:val="FootnoteReference"/>
          <w:color w:val="000000" w:themeColor="text1"/>
          <w:sz w:val="24"/>
          <w:szCs w:val="24"/>
        </w:rPr>
        <w:footnoteReference w:id="6"/>
      </w:r>
      <w:r>
        <w:rPr>
          <w:color w:val="000000" w:themeColor="text1"/>
          <w:sz w:val="24"/>
          <w:szCs w:val="24"/>
        </w:rPr>
        <w:t>.</w:t>
      </w:r>
      <w:r>
        <w:rPr>
          <w:sz w:val="24"/>
          <w:szCs w:val="24"/>
        </w:rPr>
        <w:t xml:space="preserve"> Līdz 2016.</w:t>
      </w:r>
      <w:r w:rsidR="00F5579F">
        <w:rPr>
          <w:sz w:val="24"/>
          <w:szCs w:val="24"/>
        </w:rPr>
        <w:t> </w:t>
      </w:r>
      <w:r>
        <w:rPr>
          <w:sz w:val="24"/>
          <w:szCs w:val="24"/>
        </w:rPr>
        <w:t>gada sākumam ir</w:t>
      </w:r>
      <w:r w:rsidRPr="00B812BD">
        <w:rPr>
          <w:sz w:val="24"/>
          <w:szCs w:val="24"/>
        </w:rPr>
        <w:t xml:space="preserve"> bijuši izstrādāti dabas aizsardzības plāni pavisam 166 ĪADT</w:t>
      </w:r>
      <w:r w:rsidR="00370488">
        <w:rPr>
          <w:sz w:val="24"/>
          <w:szCs w:val="24"/>
        </w:rPr>
        <w:t xml:space="preserve"> (</w:t>
      </w:r>
      <w:r w:rsidRPr="00B812BD">
        <w:rPr>
          <w:sz w:val="24"/>
          <w:szCs w:val="24"/>
        </w:rPr>
        <w:t>neņemot vērā</w:t>
      </w:r>
      <w:r w:rsidR="00370488">
        <w:rPr>
          <w:sz w:val="24"/>
          <w:szCs w:val="24"/>
        </w:rPr>
        <w:t xml:space="preserve"> to</w:t>
      </w:r>
      <w:r w:rsidRPr="00B812BD">
        <w:rPr>
          <w:sz w:val="24"/>
          <w:szCs w:val="24"/>
        </w:rPr>
        <w:t xml:space="preserve"> darbības termiņ</w:t>
      </w:r>
      <w:r w:rsidR="00370488">
        <w:rPr>
          <w:sz w:val="24"/>
          <w:szCs w:val="24"/>
        </w:rPr>
        <w:t>a aktualitāti)</w:t>
      </w:r>
      <w:r w:rsidRPr="00B812BD">
        <w:rPr>
          <w:sz w:val="24"/>
          <w:szCs w:val="24"/>
        </w:rPr>
        <w:t>.</w:t>
      </w:r>
      <w:r w:rsidRPr="00B75097">
        <w:rPr>
          <w:sz w:val="24"/>
          <w:szCs w:val="24"/>
        </w:rPr>
        <w:t xml:space="preserve"> </w:t>
      </w:r>
      <w:r w:rsidRPr="00B812BD">
        <w:rPr>
          <w:sz w:val="24"/>
          <w:szCs w:val="24"/>
        </w:rPr>
        <w:t xml:space="preserve">No </w:t>
      </w:r>
      <w:r w:rsidR="00370488">
        <w:rPr>
          <w:sz w:val="24"/>
          <w:szCs w:val="24"/>
        </w:rPr>
        <w:t xml:space="preserve">izstrādātajiem plāniem </w:t>
      </w:r>
      <w:r>
        <w:rPr>
          <w:sz w:val="24"/>
          <w:szCs w:val="24"/>
        </w:rPr>
        <w:t xml:space="preserve">apjomīgāka vai mazāk apjomīga </w:t>
      </w:r>
      <w:r w:rsidR="00E43944">
        <w:rPr>
          <w:sz w:val="24"/>
          <w:szCs w:val="24"/>
        </w:rPr>
        <w:t xml:space="preserve">tūrisma </w:t>
      </w:r>
      <w:r>
        <w:rPr>
          <w:sz w:val="24"/>
          <w:szCs w:val="24"/>
        </w:rPr>
        <w:t>infrastruktūras izveide (</w:t>
      </w:r>
      <w:r w:rsidRPr="00B812BD">
        <w:rPr>
          <w:sz w:val="24"/>
          <w:szCs w:val="24"/>
        </w:rPr>
        <w:t xml:space="preserve">neskaitot </w:t>
      </w:r>
      <w:r>
        <w:rPr>
          <w:sz w:val="24"/>
          <w:szCs w:val="24"/>
        </w:rPr>
        <w:t xml:space="preserve">plānus, kur paredzēta tikai </w:t>
      </w:r>
      <w:r w:rsidRPr="00B812BD">
        <w:rPr>
          <w:sz w:val="24"/>
          <w:szCs w:val="24"/>
        </w:rPr>
        <w:t>robežzīm</w:t>
      </w:r>
      <w:r>
        <w:rPr>
          <w:sz w:val="24"/>
          <w:szCs w:val="24"/>
        </w:rPr>
        <w:t>ju uzstādīšana)</w:t>
      </w:r>
      <w:r w:rsidRPr="00B812BD">
        <w:rPr>
          <w:sz w:val="24"/>
          <w:szCs w:val="24"/>
        </w:rPr>
        <w:t xml:space="preserve"> ir paredzēta 146 ĪADT</w:t>
      </w:r>
      <w:r>
        <w:rPr>
          <w:sz w:val="24"/>
          <w:szCs w:val="24"/>
        </w:rPr>
        <w:t>, no tiem apm</w:t>
      </w:r>
      <w:r w:rsidR="00E43944">
        <w:rPr>
          <w:sz w:val="24"/>
          <w:szCs w:val="24"/>
        </w:rPr>
        <w:t>ēram</w:t>
      </w:r>
      <w:r w:rsidRPr="00B812BD">
        <w:rPr>
          <w:sz w:val="24"/>
          <w:szCs w:val="24"/>
        </w:rPr>
        <w:t xml:space="preserve"> 30 ĪADT ir paredzēt</w:t>
      </w:r>
      <w:r>
        <w:rPr>
          <w:sz w:val="24"/>
          <w:szCs w:val="24"/>
        </w:rPr>
        <w:t>a</w:t>
      </w:r>
      <w:r w:rsidRPr="00B812BD">
        <w:rPr>
          <w:sz w:val="24"/>
          <w:szCs w:val="24"/>
        </w:rPr>
        <w:t xml:space="preserve"> tikai info</w:t>
      </w:r>
      <w:r>
        <w:rPr>
          <w:sz w:val="24"/>
          <w:szCs w:val="24"/>
        </w:rPr>
        <w:t>rmācijas</w:t>
      </w:r>
      <w:r w:rsidRPr="00B812BD">
        <w:rPr>
          <w:sz w:val="24"/>
          <w:szCs w:val="24"/>
        </w:rPr>
        <w:t xml:space="preserve"> stend</w:t>
      </w:r>
      <w:r>
        <w:rPr>
          <w:sz w:val="24"/>
          <w:szCs w:val="24"/>
        </w:rPr>
        <w:t>u izvietošana teritorijas apmeklētāju informēšanai.</w:t>
      </w:r>
      <w:r w:rsidR="00370488">
        <w:rPr>
          <w:sz w:val="24"/>
          <w:szCs w:val="24"/>
        </w:rPr>
        <w:t xml:space="preserve"> </w:t>
      </w:r>
    </w:p>
    <w:p w14:paraId="5ACC9846" w14:textId="3EB36087" w:rsidR="00B75097" w:rsidRDefault="00B75097" w:rsidP="00F224E2">
      <w:pPr>
        <w:jc w:val="both"/>
        <w:rPr>
          <w:sz w:val="24"/>
          <w:szCs w:val="24"/>
        </w:rPr>
      </w:pPr>
      <w:r>
        <w:rPr>
          <w:sz w:val="24"/>
          <w:szCs w:val="24"/>
        </w:rPr>
        <w:t>Katru gadu</w:t>
      </w:r>
      <w:r w:rsidR="00370488">
        <w:rPr>
          <w:sz w:val="24"/>
          <w:szCs w:val="24"/>
        </w:rPr>
        <w:t xml:space="preserve"> Latvijā</w:t>
      </w:r>
      <w:r>
        <w:rPr>
          <w:sz w:val="24"/>
          <w:szCs w:val="24"/>
        </w:rPr>
        <w:t xml:space="preserve"> tiek izstrādāti jauni dabas aizsardzības plāni, taču</w:t>
      </w:r>
      <w:r w:rsidR="00370488">
        <w:rPr>
          <w:sz w:val="24"/>
          <w:szCs w:val="24"/>
        </w:rPr>
        <w:t xml:space="preserve"> citi</w:t>
      </w:r>
      <w:r>
        <w:rPr>
          <w:sz w:val="24"/>
          <w:szCs w:val="24"/>
        </w:rPr>
        <w:t xml:space="preserve"> pēc noteiktā darbības termiņa </w:t>
      </w:r>
      <w:r w:rsidR="00370488">
        <w:rPr>
          <w:sz w:val="24"/>
          <w:szCs w:val="24"/>
        </w:rPr>
        <w:t xml:space="preserve">zaudē </w:t>
      </w:r>
      <w:r w:rsidR="00370488" w:rsidRPr="00232DBF">
        <w:rPr>
          <w:sz w:val="24"/>
          <w:szCs w:val="24"/>
        </w:rPr>
        <w:t>spēku</w:t>
      </w:r>
      <w:r w:rsidR="00232DBF" w:rsidRPr="00232DBF">
        <w:rPr>
          <w:sz w:val="24"/>
          <w:szCs w:val="24"/>
        </w:rPr>
        <w:t xml:space="preserve"> saskaņā ar 2007.gada 9. oktobra</w:t>
      </w:r>
      <w:r w:rsidR="00232DBF" w:rsidRPr="00940FC0">
        <w:rPr>
          <w:sz w:val="24"/>
          <w:szCs w:val="24"/>
        </w:rPr>
        <w:t xml:space="preserve"> MK noteikumiem Nr.686 “Noteikumi par īpaši aizsargājamās dabas teritorijas dabas aizsardzības plāna saturu un izstrādes kārtību”. Saskaņā ar šo noteikumu 13.punktu ir iespējama plānu pagarināšana, nepārsniedzot plānu darbības termiņu virs 15 gadiem.  Dabas aizsardzības plānu parasti pagarina, ja nav īstenoti plānā paredzētie apsaimniekošanas pasākumi, </w:t>
      </w:r>
      <w:r w:rsidR="00232DBF">
        <w:rPr>
          <w:sz w:val="24"/>
          <w:szCs w:val="24"/>
        </w:rPr>
        <w:t xml:space="preserve">saņemot </w:t>
      </w:r>
      <w:r w:rsidR="00232DBF" w:rsidRPr="00940FC0">
        <w:rPr>
          <w:sz w:val="24"/>
          <w:szCs w:val="24"/>
        </w:rPr>
        <w:t xml:space="preserve">iesniegumu par plāna darbības termiņa pagarināšanu gada laikā pēc plāna darbības termiņa beigām. </w:t>
      </w:r>
      <w:r w:rsidRPr="00232DBF">
        <w:rPr>
          <w:sz w:val="24"/>
          <w:szCs w:val="24"/>
        </w:rPr>
        <w:t>Tā piemēram</w:t>
      </w:r>
      <w:r w:rsidR="00A47E42" w:rsidRPr="00232DBF">
        <w:rPr>
          <w:sz w:val="24"/>
          <w:szCs w:val="24"/>
        </w:rPr>
        <w:t>,</w:t>
      </w:r>
      <w:r w:rsidRPr="00232DBF">
        <w:rPr>
          <w:sz w:val="24"/>
          <w:szCs w:val="24"/>
        </w:rPr>
        <w:t xml:space="preserve"> 2015.gadā tika apstiprināti 3 jauni plāni, bet </w:t>
      </w:r>
      <w:r w:rsidR="00A47E42" w:rsidRPr="00232DBF">
        <w:rPr>
          <w:sz w:val="24"/>
          <w:szCs w:val="24"/>
        </w:rPr>
        <w:t>8 zaudēja spēku</w:t>
      </w:r>
      <w:r w:rsidR="00370488" w:rsidRPr="00232DBF">
        <w:rPr>
          <w:sz w:val="24"/>
          <w:szCs w:val="24"/>
        </w:rPr>
        <w:t xml:space="preserve">, savukārt </w:t>
      </w:r>
      <w:r w:rsidR="00D60977" w:rsidRPr="00232DBF">
        <w:rPr>
          <w:sz w:val="24"/>
          <w:szCs w:val="24"/>
        </w:rPr>
        <w:t>2016.gad</w:t>
      </w:r>
      <w:r w:rsidR="00232DBF">
        <w:rPr>
          <w:sz w:val="24"/>
          <w:szCs w:val="24"/>
        </w:rPr>
        <w:t>ā</w:t>
      </w:r>
      <w:r w:rsidR="00D60977" w:rsidRPr="00232DBF">
        <w:rPr>
          <w:sz w:val="24"/>
          <w:szCs w:val="24"/>
        </w:rPr>
        <w:t xml:space="preserve"> </w:t>
      </w:r>
      <w:r w:rsidR="00A47E42" w:rsidRPr="00232DBF">
        <w:rPr>
          <w:sz w:val="24"/>
          <w:szCs w:val="24"/>
        </w:rPr>
        <w:t>norit</w:t>
      </w:r>
      <w:r w:rsidR="00A47E42">
        <w:rPr>
          <w:sz w:val="24"/>
          <w:szCs w:val="24"/>
        </w:rPr>
        <w:t xml:space="preserve"> aktīvs darbs pie</w:t>
      </w:r>
      <w:r w:rsidR="00326CCF">
        <w:rPr>
          <w:sz w:val="24"/>
          <w:szCs w:val="24"/>
        </w:rPr>
        <w:t xml:space="preserve"> </w:t>
      </w:r>
      <w:r w:rsidR="00D60977">
        <w:rPr>
          <w:sz w:val="24"/>
          <w:szCs w:val="24"/>
        </w:rPr>
        <w:t>27</w:t>
      </w:r>
      <w:r w:rsidR="00A47E42">
        <w:rPr>
          <w:sz w:val="24"/>
          <w:szCs w:val="24"/>
        </w:rPr>
        <w:t xml:space="preserve"> dabas aizsardzības plānu izstrādes</w:t>
      </w:r>
      <w:r w:rsidR="00DB3941">
        <w:rPr>
          <w:sz w:val="24"/>
          <w:szCs w:val="24"/>
        </w:rPr>
        <w:t>.</w:t>
      </w:r>
      <w:r w:rsidR="00A47E42">
        <w:rPr>
          <w:sz w:val="24"/>
          <w:szCs w:val="24"/>
        </w:rPr>
        <w:t xml:space="preserve"> 2015.</w:t>
      </w:r>
      <w:r w:rsidR="00E43944">
        <w:rPr>
          <w:sz w:val="24"/>
          <w:szCs w:val="24"/>
        </w:rPr>
        <w:t> </w:t>
      </w:r>
      <w:r w:rsidR="00A47E42">
        <w:rPr>
          <w:sz w:val="24"/>
          <w:szCs w:val="24"/>
        </w:rPr>
        <w:t xml:space="preserve">gadā tika uzsākta </w:t>
      </w:r>
      <w:r w:rsidR="00D60977">
        <w:rPr>
          <w:sz w:val="24"/>
          <w:szCs w:val="24"/>
        </w:rPr>
        <w:t xml:space="preserve">15 </w:t>
      </w:r>
      <w:r w:rsidR="00A47E42">
        <w:rPr>
          <w:sz w:val="24"/>
          <w:szCs w:val="24"/>
        </w:rPr>
        <w:t xml:space="preserve">plānu izstrāde Norvēģu finanšu instrumenta ietvaros, kā arī </w:t>
      </w:r>
      <w:r w:rsidR="00326CCF">
        <w:rPr>
          <w:sz w:val="24"/>
          <w:szCs w:val="24"/>
        </w:rPr>
        <w:t xml:space="preserve">par Latvijas </w:t>
      </w:r>
      <w:r w:rsidR="00E43944">
        <w:rPr>
          <w:sz w:val="24"/>
          <w:szCs w:val="24"/>
        </w:rPr>
        <w:t xml:space="preserve">Vides </w:t>
      </w:r>
      <w:r w:rsidR="00326CCF">
        <w:rPr>
          <w:sz w:val="24"/>
          <w:szCs w:val="24"/>
        </w:rPr>
        <w:t>aizsardzības fonda finansējumu</w:t>
      </w:r>
      <w:r w:rsidR="00370488">
        <w:rPr>
          <w:sz w:val="24"/>
          <w:szCs w:val="24"/>
        </w:rPr>
        <w:t>. Tāpat</w:t>
      </w:r>
      <w:r w:rsidR="00326CCF">
        <w:rPr>
          <w:sz w:val="24"/>
          <w:szCs w:val="24"/>
        </w:rPr>
        <w:t xml:space="preserve"> </w:t>
      </w:r>
      <w:r w:rsidR="00370488">
        <w:rPr>
          <w:sz w:val="24"/>
          <w:szCs w:val="24"/>
        </w:rPr>
        <w:t xml:space="preserve">vairāku </w:t>
      </w:r>
      <w:r w:rsidR="00A47E42">
        <w:rPr>
          <w:sz w:val="24"/>
          <w:szCs w:val="24"/>
        </w:rPr>
        <w:t xml:space="preserve">pārrobežu sadarbības </w:t>
      </w:r>
      <w:r w:rsidR="00A47E42">
        <w:rPr>
          <w:sz w:val="24"/>
          <w:szCs w:val="24"/>
        </w:rPr>
        <w:lastRenderedPageBreak/>
        <w:t>programmu ietvaros tiek izstrādāti vairāki</w:t>
      </w:r>
      <w:r w:rsidR="00370488">
        <w:rPr>
          <w:sz w:val="24"/>
          <w:szCs w:val="24"/>
        </w:rPr>
        <w:t xml:space="preserve"> dabas aizsardzības</w:t>
      </w:r>
      <w:r w:rsidR="00A47E42">
        <w:rPr>
          <w:sz w:val="24"/>
          <w:szCs w:val="24"/>
        </w:rPr>
        <w:t xml:space="preserve"> plāni</w:t>
      </w:r>
      <w:r w:rsidR="00DB3941">
        <w:rPr>
          <w:sz w:val="24"/>
          <w:szCs w:val="24"/>
        </w:rPr>
        <w:t>.</w:t>
      </w:r>
      <w:r w:rsidR="00A47E42">
        <w:rPr>
          <w:sz w:val="24"/>
          <w:szCs w:val="24"/>
        </w:rPr>
        <w:t xml:space="preserve"> (</w:t>
      </w:r>
      <w:r w:rsidR="00DB3941">
        <w:rPr>
          <w:sz w:val="24"/>
          <w:szCs w:val="24"/>
        </w:rPr>
        <w:t>S</w:t>
      </w:r>
      <w:r w:rsidR="00A47E42">
        <w:rPr>
          <w:sz w:val="24"/>
          <w:szCs w:val="24"/>
        </w:rPr>
        <w:t>katīt</w:t>
      </w:r>
      <w:r w:rsidR="00370488">
        <w:rPr>
          <w:sz w:val="24"/>
          <w:szCs w:val="24"/>
        </w:rPr>
        <w:t xml:space="preserve"> novērtējuma</w:t>
      </w:r>
      <w:r w:rsidR="00A47E42">
        <w:rPr>
          <w:sz w:val="24"/>
          <w:szCs w:val="24"/>
        </w:rPr>
        <w:t xml:space="preserve"> pielikumu Nr.2.</w:t>
      </w:r>
      <w:r w:rsidR="00BE0D3E">
        <w:rPr>
          <w:sz w:val="24"/>
          <w:szCs w:val="24"/>
        </w:rPr>
        <w:t>, kur apkopota aktuālā situācija ar dabas aizsardzības plānu izstrādi uz 2016.gada maiju)</w:t>
      </w:r>
      <w:r w:rsidR="00326CCF">
        <w:rPr>
          <w:sz w:val="24"/>
          <w:szCs w:val="24"/>
        </w:rPr>
        <w:t xml:space="preserve">. </w:t>
      </w:r>
      <w:r w:rsidR="00232DBF">
        <w:rPr>
          <w:sz w:val="24"/>
          <w:szCs w:val="24"/>
        </w:rPr>
        <w:t xml:space="preserve">Ne reti plānu izstrādes iniciatīvu uzņemas pašvaldība dažādu finanšu instrumentu ietvaros. </w:t>
      </w:r>
      <w:r w:rsidR="00326CCF">
        <w:rPr>
          <w:sz w:val="24"/>
          <w:szCs w:val="24"/>
        </w:rPr>
        <w:t xml:space="preserve">Lielāko daļu no </w:t>
      </w:r>
      <w:r w:rsidR="00A47E42">
        <w:rPr>
          <w:sz w:val="24"/>
          <w:szCs w:val="24"/>
        </w:rPr>
        <w:t>izstrādes procesā</w:t>
      </w:r>
      <w:r w:rsidR="00326CCF">
        <w:rPr>
          <w:sz w:val="24"/>
          <w:szCs w:val="24"/>
        </w:rPr>
        <w:t xml:space="preserve"> esošajiem </w:t>
      </w:r>
      <w:r w:rsidR="00A47E42">
        <w:rPr>
          <w:sz w:val="24"/>
          <w:szCs w:val="24"/>
        </w:rPr>
        <w:t>dabas aizsardzības plāni</w:t>
      </w:r>
      <w:r w:rsidR="00326CCF">
        <w:rPr>
          <w:sz w:val="24"/>
          <w:szCs w:val="24"/>
        </w:rPr>
        <w:t>em ir paredzēts apstiprināt</w:t>
      </w:r>
      <w:r w:rsidR="00AC5596">
        <w:rPr>
          <w:sz w:val="24"/>
          <w:szCs w:val="24"/>
        </w:rPr>
        <w:t xml:space="preserve"> 2016.gada laikā</w:t>
      </w:r>
      <w:r w:rsidR="00232DBF">
        <w:rPr>
          <w:sz w:val="24"/>
          <w:szCs w:val="24"/>
        </w:rPr>
        <w:t xml:space="preserve"> līdz projektu iesniegumu iesniegšanai 5.4.1.1 pasākumā</w:t>
      </w:r>
      <w:r w:rsidR="00807F9F">
        <w:rPr>
          <w:sz w:val="24"/>
          <w:szCs w:val="24"/>
        </w:rPr>
        <w:t>.</w:t>
      </w:r>
      <w:r w:rsidR="00232DBF">
        <w:rPr>
          <w:sz w:val="24"/>
          <w:szCs w:val="24"/>
        </w:rPr>
        <w:t xml:space="preserve"> Savukārt Dabas aizsardzības pārvalde, lai iespēju robežās palielinātu projektu iesniedzēju loku 5.4.1.1.pasākumā, ir veikusi visu dabas aizsardzības plānu, kam 2014. vai 2015.gadā beidzās termiņš, pārskatīšanu un normatīvajos aktos pieļautajos gadījumos veikusi to pagarināšanu līdz 2019.gadam, pagarinot pavisam 29 dabas aizsardzības plānus.</w:t>
      </w:r>
    </w:p>
    <w:p w14:paraId="56831688" w14:textId="77777777" w:rsidR="00232DBF" w:rsidRDefault="00232DBF" w:rsidP="00F224E2">
      <w:pPr>
        <w:jc w:val="both"/>
        <w:rPr>
          <w:sz w:val="24"/>
          <w:szCs w:val="24"/>
        </w:rPr>
      </w:pPr>
    </w:p>
    <w:p w14:paraId="2DB52E25" w14:textId="7073FD1B" w:rsidR="008148AA" w:rsidRPr="0040072B" w:rsidRDefault="00370488" w:rsidP="00F224E2">
      <w:pPr>
        <w:jc w:val="both"/>
        <w:rPr>
          <w:sz w:val="24"/>
          <w:szCs w:val="24"/>
        </w:rPr>
      </w:pPr>
      <w:r w:rsidRPr="00B5759B">
        <w:rPr>
          <w:sz w:val="24"/>
          <w:szCs w:val="24"/>
        </w:rPr>
        <w:t>2015.</w:t>
      </w:r>
      <w:r>
        <w:rPr>
          <w:sz w:val="24"/>
          <w:szCs w:val="24"/>
        </w:rPr>
        <w:t> </w:t>
      </w:r>
      <w:r w:rsidRPr="00B5759B">
        <w:rPr>
          <w:sz w:val="24"/>
          <w:szCs w:val="24"/>
        </w:rPr>
        <w:t xml:space="preserve">gada </w:t>
      </w:r>
      <w:r>
        <w:rPr>
          <w:sz w:val="24"/>
          <w:szCs w:val="24"/>
        </w:rPr>
        <w:t>rudenī, s</w:t>
      </w:r>
      <w:r w:rsidR="008148AA" w:rsidRPr="00B5759B">
        <w:rPr>
          <w:sz w:val="24"/>
          <w:szCs w:val="24"/>
        </w:rPr>
        <w:t>ākotnējā novērtējuma izstrādes i</w:t>
      </w:r>
      <w:r w:rsidR="008148AA" w:rsidRPr="00370488">
        <w:rPr>
          <w:sz w:val="24"/>
          <w:szCs w:val="24"/>
        </w:rPr>
        <w:t>etvaros</w:t>
      </w:r>
      <w:r w:rsidRPr="00370488">
        <w:rPr>
          <w:sz w:val="24"/>
          <w:szCs w:val="24"/>
        </w:rPr>
        <w:t>,</w:t>
      </w:r>
      <w:r w:rsidR="008148AA" w:rsidRPr="00370488">
        <w:rPr>
          <w:sz w:val="24"/>
          <w:szCs w:val="24"/>
        </w:rPr>
        <w:t xml:space="preserve"> tika veikta DAP reģionālo administrāciju ekspertu anketēšana, lai noskaidrotu </w:t>
      </w:r>
      <w:r w:rsidR="008148AA" w:rsidRPr="00F224E2">
        <w:rPr>
          <w:sz w:val="24"/>
          <w:szCs w:val="24"/>
        </w:rPr>
        <w:t>Ī</w:t>
      </w:r>
      <w:r w:rsidR="00035CAC" w:rsidRPr="00F224E2">
        <w:rPr>
          <w:sz w:val="24"/>
          <w:szCs w:val="24"/>
        </w:rPr>
        <w:t>A</w:t>
      </w:r>
      <w:r w:rsidR="00F50BEA" w:rsidRPr="00F224E2">
        <w:rPr>
          <w:sz w:val="24"/>
          <w:szCs w:val="24"/>
        </w:rPr>
        <w:t>DT</w:t>
      </w:r>
      <w:r w:rsidR="008148AA" w:rsidRPr="00F224E2">
        <w:rPr>
          <w:sz w:val="24"/>
          <w:szCs w:val="24"/>
        </w:rPr>
        <w:t xml:space="preserve"> dabas aizsardzības plānu realizācijas (izpildes) pakāpi</w:t>
      </w:r>
      <w:r w:rsidR="00B5759B" w:rsidRPr="00F224E2">
        <w:rPr>
          <w:sz w:val="24"/>
          <w:szCs w:val="24"/>
        </w:rPr>
        <w:t xml:space="preserve"> un </w:t>
      </w:r>
      <w:r w:rsidR="0040072B" w:rsidRPr="00F224E2">
        <w:rPr>
          <w:sz w:val="24"/>
          <w:szCs w:val="24"/>
        </w:rPr>
        <w:t xml:space="preserve">līdz šim </w:t>
      </w:r>
      <w:r w:rsidR="00B5759B" w:rsidRPr="00F224E2">
        <w:rPr>
          <w:sz w:val="24"/>
          <w:szCs w:val="24"/>
        </w:rPr>
        <w:t>veikto infrastruktūras izveidošanas aktivitāšu ietekmi uz antropogēno slodzi</w:t>
      </w:r>
      <w:r w:rsidR="0040072B" w:rsidRPr="00F224E2">
        <w:rPr>
          <w:sz w:val="24"/>
          <w:szCs w:val="24"/>
        </w:rPr>
        <w:t>.</w:t>
      </w:r>
      <w:r>
        <w:rPr>
          <w:sz w:val="24"/>
          <w:szCs w:val="24"/>
        </w:rPr>
        <w:t xml:space="preserve"> Aptaujas rezultātā tika secināts, ka </w:t>
      </w:r>
      <w:r w:rsidR="006E4ADF">
        <w:rPr>
          <w:sz w:val="24"/>
          <w:szCs w:val="24"/>
        </w:rPr>
        <w:t>ĪADT ir atšķirīga dabas aizsardzības plānu ieviešanas pakāpe</w:t>
      </w:r>
      <w:r>
        <w:rPr>
          <w:sz w:val="24"/>
          <w:szCs w:val="24"/>
        </w:rPr>
        <w:t>, jo</w:t>
      </w:r>
      <w:r w:rsidR="006E4ADF">
        <w:rPr>
          <w:sz w:val="24"/>
          <w:szCs w:val="24"/>
        </w:rPr>
        <w:t xml:space="preserve"> ir ĪADT, kurās</w:t>
      </w:r>
      <w:r w:rsidR="002461C1">
        <w:rPr>
          <w:sz w:val="24"/>
          <w:szCs w:val="24"/>
        </w:rPr>
        <w:t xml:space="preserve"> izveidota</w:t>
      </w:r>
      <w:r w:rsidR="006E4ADF" w:rsidRPr="00B812BD">
        <w:rPr>
          <w:sz w:val="24"/>
          <w:szCs w:val="24"/>
        </w:rPr>
        <w:t xml:space="preserve"> lielākā daļa </w:t>
      </w:r>
      <w:r w:rsidR="002461C1">
        <w:rPr>
          <w:sz w:val="24"/>
          <w:szCs w:val="24"/>
        </w:rPr>
        <w:t>vai</w:t>
      </w:r>
      <w:r w:rsidR="002461C1" w:rsidRPr="00B812BD">
        <w:rPr>
          <w:sz w:val="24"/>
          <w:szCs w:val="24"/>
        </w:rPr>
        <w:t xml:space="preserve"> </w:t>
      </w:r>
      <w:r w:rsidR="002461C1">
        <w:rPr>
          <w:sz w:val="24"/>
          <w:szCs w:val="24"/>
        </w:rPr>
        <w:t>gandrīz</w:t>
      </w:r>
      <w:r w:rsidR="002461C1" w:rsidRPr="00B812BD">
        <w:rPr>
          <w:sz w:val="24"/>
          <w:szCs w:val="24"/>
        </w:rPr>
        <w:t xml:space="preserve"> </w:t>
      </w:r>
      <w:r w:rsidR="006E4ADF" w:rsidRPr="00B812BD">
        <w:rPr>
          <w:sz w:val="24"/>
          <w:szCs w:val="24"/>
        </w:rPr>
        <w:t>visa plānā paredzētā infrastruktūra</w:t>
      </w:r>
      <w:r w:rsidR="006E4ADF">
        <w:rPr>
          <w:sz w:val="24"/>
          <w:szCs w:val="24"/>
        </w:rPr>
        <w:t xml:space="preserve"> un ir tādas teritorijas, kurās plāna ieviešana galvenokārt finansējuma trūkuma dēļ nav tikusi realizēta vispār.</w:t>
      </w:r>
      <w:r>
        <w:rPr>
          <w:sz w:val="24"/>
          <w:szCs w:val="24"/>
        </w:rPr>
        <w:t xml:space="preserve"> </w:t>
      </w:r>
      <w:r w:rsidR="006E4ADF">
        <w:rPr>
          <w:sz w:val="24"/>
          <w:szCs w:val="24"/>
        </w:rPr>
        <w:t>Kā redzams</w:t>
      </w:r>
      <w:r w:rsidR="002461C1">
        <w:rPr>
          <w:sz w:val="24"/>
          <w:szCs w:val="24"/>
        </w:rPr>
        <w:t xml:space="preserve"> </w:t>
      </w:r>
      <w:r w:rsidR="003F3D2C">
        <w:rPr>
          <w:sz w:val="24"/>
          <w:szCs w:val="24"/>
        </w:rPr>
        <w:t>1.</w:t>
      </w:r>
      <w:r w:rsidR="002461C1">
        <w:rPr>
          <w:sz w:val="24"/>
          <w:szCs w:val="24"/>
        </w:rPr>
        <w:t> </w:t>
      </w:r>
      <w:r w:rsidR="006E4ADF">
        <w:rPr>
          <w:sz w:val="24"/>
          <w:szCs w:val="24"/>
        </w:rPr>
        <w:t xml:space="preserve">tabulā, tad </w:t>
      </w:r>
      <w:r w:rsidR="002461C1">
        <w:rPr>
          <w:sz w:val="24"/>
          <w:szCs w:val="24"/>
        </w:rPr>
        <w:t>i</w:t>
      </w:r>
      <w:r w:rsidR="002461C1" w:rsidRPr="0040072B">
        <w:rPr>
          <w:sz w:val="24"/>
          <w:szCs w:val="24"/>
        </w:rPr>
        <w:t xml:space="preserve">nformatīvās </w:t>
      </w:r>
      <w:r w:rsidR="006E4ADF" w:rsidRPr="0040072B">
        <w:rPr>
          <w:sz w:val="24"/>
          <w:szCs w:val="24"/>
        </w:rPr>
        <w:t xml:space="preserve">infrastruktūras izveides pakāpe ir augstāka par </w:t>
      </w:r>
      <w:r w:rsidR="0040072B" w:rsidRPr="0040072B">
        <w:rPr>
          <w:sz w:val="24"/>
          <w:szCs w:val="24"/>
        </w:rPr>
        <w:t>antropogēno slodzi mazinošās, piekļuvi veicinošās infrastruktūras izveides pakāpi</w:t>
      </w:r>
      <w:r>
        <w:rPr>
          <w:sz w:val="24"/>
          <w:szCs w:val="24"/>
        </w:rPr>
        <w:t>, kas iespējams saistīts ar i</w:t>
      </w:r>
      <w:r w:rsidRPr="0040072B">
        <w:rPr>
          <w:sz w:val="24"/>
          <w:szCs w:val="24"/>
        </w:rPr>
        <w:t>nformatīvās infrastruktūras izveides</w:t>
      </w:r>
      <w:r>
        <w:rPr>
          <w:sz w:val="24"/>
          <w:szCs w:val="24"/>
        </w:rPr>
        <w:t xml:space="preserve"> relatīvi nelielajām izmaksām. Neskatoties uz plānots paredzēto, joprojām v</w:t>
      </w:r>
      <w:r w:rsidR="0040072B" w:rsidRPr="0040072B">
        <w:rPr>
          <w:sz w:val="24"/>
          <w:szCs w:val="24"/>
        </w:rPr>
        <w:t xml:space="preserve">isvairāk ir tādu ĪADT, kurās vai nu antropogēnās slodzi mazinošās, piekļuvi veicinošās (pārējā) infrastruktūras izveide nav uzsākta </w:t>
      </w:r>
      <w:r w:rsidR="002D5986">
        <w:rPr>
          <w:sz w:val="24"/>
          <w:szCs w:val="24"/>
        </w:rPr>
        <w:t>vispār</w:t>
      </w:r>
      <w:r w:rsidR="002461C1">
        <w:rPr>
          <w:sz w:val="24"/>
          <w:szCs w:val="24"/>
        </w:rPr>
        <w:t>,</w:t>
      </w:r>
      <w:r w:rsidR="002D5986">
        <w:rPr>
          <w:sz w:val="24"/>
          <w:szCs w:val="24"/>
        </w:rPr>
        <w:t xml:space="preserve"> </w:t>
      </w:r>
      <w:r w:rsidR="0040072B" w:rsidRPr="0040072B">
        <w:rPr>
          <w:sz w:val="24"/>
          <w:szCs w:val="24"/>
        </w:rPr>
        <w:t xml:space="preserve">vai arī realizēta lielākā daļa </w:t>
      </w:r>
      <w:r w:rsidR="002461C1">
        <w:rPr>
          <w:sz w:val="24"/>
          <w:szCs w:val="24"/>
        </w:rPr>
        <w:t>vai gandrīz</w:t>
      </w:r>
      <w:r w:rsidR="002461C1" w:rsidRPr="0040072B">
        <w:rPr>
          <w:sz w:val="24"/>
          <w:szCs w:val="24"/>
        </w:rPr>
        <w:t xml:space="preserve"> </w:t>
      </w:r>
      <w:r w:rsidR="0040072B" w:rsidRPr="0040072B">
        <w:rPr>
          <w:sz w:val="24"/>
          <w:szCs w:val="24"/>
        </w:rPr>
        <w:t>visa plānā paredzētā infrastruktūra</w:t>
      </w:r>
      <w:r>
        <w:rPr>
          <w:sz w:val="24"/>
          <w:szCs w:val="24"/>
        </w:rPr>
        <w:t>, bet tikai nelielai daļai IĀDT ir realizēta neliela daļa plānoto pasākumu.</w:t>
      </w:r>
    </w:p>
    <w:p w14:paraId="1AB7FA77" w14:textId="77777777" w:rsidR="0040072B" w:rsidRPr="00B812BD" w:rsidRDefault="0040072B" w:rsidP="002E0308">
      <w:pPr>
        <w:spacing w:after="120"/>
        <w:jc w:val="both"/>
        <w:rPr>
          <w:b/>
          <w:sz w:val="24"/>
          <w:szCs w:val="24"/>
        </w:rPr>
      </w:pPr>
    </w:p>
    <w:p w14:paraId="1F10637A" w14:textId="77777777" w:rsidR="008148AA" w:rsidRPr="00B812BD" w:rsidRDefault="00C85A37" w:rsidP="002E0308">
      <w:pPr>
        <w:spacing w:after="120"/>
        <w:rPr>
          <w:b/>
          <w:sz w:val="24"/>
          <w:szCs w:val="24"/>
        </w:rPr>
      </w:pPr>
      <w:r>
        <w:rPr>
          <w:sz w:val="24"/>
          <w:szCs w:val="24"/>
        </w:rPr>
        <w:t>1. t</w:t>
      </w:r>
      <w:r w:rsidR="00323E1B">
        <w:rPr>
          <w:sz w:val="24"/>
          <w:szCs w:val="24"/>
        </w:rPr>
        <w:t xml:space="preserve">abula. </w:t>
      </w:r>
      <w:r w:rsidR="008148AA" w:rsidRPr="00B812BD">
        <w:rPr>
          <w:b/>
          <w:sz w:val="24"/>
          <w:szCs w:val="24"/>
        </w:rPr>
        <w:t>Infrastruktūras izveides realizācijas pakāpe saskaņā ar izstrādātajiem ĪADT dabas aizsardzības plāniem</w:t>
      </w:r>
    </w:p>
    <w:tbl>
      <w:tblPr>
        <w:tblStyle w:val="TableGrid"/>
        <w:tblW w:w="0" w:type="auto"/>
        <w:tblLook w:val="04A0" w:firstRow="1" w:lastRow="0" w:firstColumn="1" w:lastColumn="0" w:noHBand="0" w:noVBand="1"/>
      </w:tblPr>
      <w:tblGrid>
        <w:gridCol w:w="3681"/>
        <w:gridCol w:w="2693"/>
        <w:gridCol w:w="2835"/>
      </w:tblGrid>
      <w:tr w:rsidR="008148AA" w:rsidRPr="00B812BD" w14:paraId="54DF6EA0" w14:textId="77777777" w:rsidTr="00F224E2">
        <w:trPr>
          <w:trHeight w:val="1281"/>
        </w:trPr>
        <w:tc>
          <w:tcPr>
            <w:tcW w:w="3681" w:type="dxa"/>
            <w:shd w:val="clear" w:color="auto" w:fill="EEECE1" w:themeFill="background2"/>
            <w:vAlign w:val="center"/>
          </w:tcPr>
          <w:p w14:paraId="68DCCB31" w14:textId="77777777" w:rsidR="008148AA" w:rsidRPr="00F224E2" w:rsidRDefault="008148AA" w:rsidP="00E830B2">
            <w:pPr>
              <w:spacing w:after="120"/>
              <w:jc w:val="center"/>
              <w:rPr>
                <w:rFonts w:ascii="Times New Roman" w:hAnsi="Times New Roman"/>
                <w:b/>
              </w:rPr>
            </w:pPr>
            <w:r w:rsidRPr="00F224E2">
              <w:rPr>
                <w:b/>
              </w:rPr>
              <w:t>Plāna realizācijas pakāpe</w:t>
            </w:r>
          </w:p>
        </w:tc>
        <w:tc>
          <w:tcPr>
            <w:tcW w:w="2693" w:type="dxa"/>
            <w:shd w:val="clear" w:color="auto" w:fill="EEECE1" w:themeFill="background2"/>
            <w:vAlign w:val="center"/>
          </w:tcPr>
          <w:p w14:paraId="796C10DB" w14:textId="77777777" w:rsidR="008148AA" w:rsidRPr="00F224E2" w:rsidRDefault="008148AA" w:rsidP="00E830B2">
            <w:pPr>
              <w:spacing w:after="120"/>
              <w:jc w:val="center"/>
              <w:rPr>
                <w:rFonts w:ascii="Times New Roman" w:hAnsi="Times New Roman"/>
                <w:b/>
              </w:rPr>
            </w:pPr>
            <w:r w:rsidRPr="00F224E2">
              <w:rPr>
                <w:b/>
              </w:rPr>
              <w:t>Informatīvās infrastruktūras izveides pakāpe</w:t>
            </w:r>
            <w:r w:rsidR="006E4ADF" w:rsidRPr="00F224E2">
              <w:rPr>
                <w:b/>
              </w:rPr>
              <w:t xml:space="preserve"> (info</w:t>
            </w:r>
            <w:r w:rsidR="00F02682" w:rsidRPr="00F224E2">
              <w:rPr>
                <w:b/>
              </w:rPr>
              <w:t>rmācijas</w:t>
            </w:r>
            <w:r w:rsidR="006E4ADF" w:rsidRPr="00F224E2">
              <w:rPr>
                <w:b/>
              </w:rPr>
              <w:t xml:space="preserve"> stendi, robežzīmes)</w:t>
            </w:r>
            <w:r w:rsidR="00E830B2" w:rsidRPr="00F224E2">
              <w:rPr>
                <w:b/>
              </w:rPr>
              <w:t xml:space="preserve"> </w:t>
            </w:r>
            <w:r w:rsidRPr="00F224E2">
              <w:rPr>
                <w:b/>
              </w:rPr>
              <w:t>(ĪADT skaits)</w:t>
            </w:r>
          </w:p>
        </w:tc>
        <w:tc>
          <w:tcPr>
            <w:tcW w:w="2835" w:type="dxa"/>
            <w:tcBorders>
              <w:right w:val="single" w:sz="4" w:space="0" w:color="auto"/>
            </w:tcBorders>
            <w:shd w:val="clear" w:color="auto" w:fill="EEECE1" w:themeFill="background2"/>
            <w:vAlign w:val="center"/>
          </w:tcPr>
          <w:p w14:paraId="41CF9DA4" w14:textId="77777777" w:rsidR="008148AA" w:rsidRPr="00F224E2" w:rsidRDefault="008148AA" w:rsidP="00E830B2">
            <w:pPr>
              <w:spacing w:after="120"/>
              <w:jc w:val="center"/>
              <w:rPr>
                <w:rFonts w:ascii="Times New Roman" w:hAnsi="Times New Roman"/>
                <w:b/>
              </w:rPr>
            </w:pPr>
            <w:r w:rsidRPr="00F224E2">
              <w:rPr>
                <w:b/>
              </w:rPr>
              <w:t>Antrop</w:t>
            </w:r>
            <w:r w:rsidR="002461C1" w:rsidRPr="00F224E2">
              <w:rPr>
                <w:b/>
              </w:rPr>
              <w:t>ogēno</w:t>
            </w:r>
            <w:r w:rsidRPr="00F224E2">
              <w:rPr>
                <w:b/>
              </w:rPr>
              <w:t xml:space="preserve"> slodzi mazinošās, piekļuvi veicinošās (pārējā) infrastruktūras izveides pakāpe</w:t>
            </w:r>
            <w:r w:rsidR="006D1E29" w:rsidRPr="00F224E2">
              <w:rPr>
                <w:b/>
              </w:rPr>
              <w:t xml:space="preserve"> </w:t>
            </w:r>
            <w:r w:rsidRPr="00F224E2">
              <w:rPr>
                <w:b/>
              </w:rPr>
              <w:t>(ĪADT</w:t>
            </w:r>
            <w:r w:rsidR="006D1E29" w:rsidRPr="00F224E2">
              <w:rPr>
                <w:b/>
              </w:rPr>
              <w:t xml:space="preserve"> skaits)</w:t>
            </w:r>
          </w:p>
        </w:tc>
      </w:tr>
      <w:tr w:rsidR="008148AA" w:rsidRPr="00B812BD" w14:paraId="2CF18AAE" w14:textId="77777777" w:rsidTr="006E6545">
        <w:tc>
          <w:tcPr>
            <w:tcW w:w="3681" w:type="dxa"/>
          </w:tcPr>
          <w:p w14:paraId="1AA3C5FF" w14:textId="77777777" w:rsidR="008148AA" w:rsidRPr="00F224E2" w:rsidRDefault="008148AA" w:rsidP="00E830B2">
            <w:pPr>
              <w:spacing w:after="120"/>
              <w:rPr>
                <w:rFonts w:ascii="Times New Roman" w:hAnsi="Times New Roman"/>
                <w:b/>
              </w:rPr>
            </w:pPr>
            <w:r w:rsidRPr="00F224E2">
              <w:rPr>
                <w:b/>
              </w:rPr>
              <w:t>Izpildīti 0</w:t>
            </w:r>
            <w:r w:rsidR="002461C1" w:rsidRPr="00F224E2">
              <w:rPr>
                <w:b/>
              </w:rPr>
              <w:sym w:font="Symbol" w:char="F02D"/>
            </w:r>
            <w:r w:rsidRPr="00F224E2">
              <w:rPr>
                <w:b/>
              </w:rPr>
              <w:t>5</w:t>
            </w:r>
            <w:r w:rsidR="00C85A37" w:rsidRPr="00F224E2">
              <w:rPr>
                <w:b/>
              </w:rPr>
              <w:t> </w:t>
            </w:r>
            <w:r w:rsidRPr="00F224E2">
              <w:rPr>
                <w:b/>
              </w:rPr>
              <w:t xml:space="preserve">% no plāna </w:t>
            </w:r>
            <w:r w:rsidR="002461C1" w:rsidRPr="00F224E2">
              <w:rPr>
                <w:b/>
              </w:rPr>
              <w:t xml:space="preserve">vai </w:t>
            </w:r>
            <w:r w:rsidRPr="00F224E2">
              <w:rPr>
                <w:b/>
              </w:rPr>
              <w:t xml:space="preserve">plāns nav </w:t>
            </w:r>
            <w:r w:rsidR="002461C1" w:rsidRPr="00F224E2">
              <w:rPr>
                <w:b/>
              </w:rPr>
              <w:t xml:space="preserve">ieviests  </w:t>
            </w:r>
          </w:p>
        </w:tc>
        <w:tc>
          <w:tcPr>
            <w:tcW w:w="2693" w:type="dxa"/>
            <w:vAlign w:val="center"/>
          </w:tcPr>
          <w:p w14:paraId="17EF8142" w14:textId="77777777" w:rsidR="008148AA" w:rsidRPr="00370488" w:rsidRDefault="008148AA" w:rsidP="00425AAC">
            <w:pPr>
              <w:spacing w:after="120"/>
              <w:jc w:val="center"/>
              <w:rPr>
                <w:rFonts w:ascii="Times New Roman" w:hAnsi="Times New Roman"/>
                <w:sz w:val="24"/>
                <w:szCs w:val="24"/>
              </w:rPr>
            </w:pPr>
            <w:r w:rsidRPr="00370488">
              <w:rPr>
                <w:rFonts w:ascii="Times New Roman" w:hAnsi="Times New Roman"/>
                <w:sz w:val="24"/>
                <w:szCs w:val="24"/>
              </w:rPr>
              <w:t>25</w:t>
            </w:r>
          </w:p>
        </w:tc>
        <w:tc>
          <w:tcPr>
            <w:tcW w:w="2835" w:type="dxa"/>
            <w:vAlign w:val="center"/>
          </w:tcPr>
          <w:p w14:paraId="5A3E8E9A" w14:textId="77777777" w:rsidR="008148AA" w:rsidRPr="009A7A90" w:rsidRDefault="008148AA" w:rsidP="00425AAC">
            <w:pPr>
              <w:spacing w:after="120"/>
              <w:jc w:val="center"/>
              <w:rPr>
                <w:rFonts w:ascii="Times New Roman" w:hAnsi="Times New Roman"/>
                <w:sz w:val="24"/>
                <w:szCs w:val="24"/>
              </w:rPr>
            </w:pPr>
            <w:r w:rsidRPr="009A7A90">
              <w:rPr>
                <w:rFonts w:ascii="Times New Roman" w:hAnsi="Times New Roman"/>
                <w:sz w:val="24"/>
                <w:szCs w:val="24"/>
              </w:rPr>
              <w:t>33</w:t>
            </w:r>
          </w:p>
        </w:tc>
      </w:tr>
      <w:tr w:rsidR="008148AA" w:rsidRPr="00B812BD" w14:paraId="14F42ABF" w14:textId="77777777" w:rsidTr="006E6545">
        <w:tc>
          <w:tcPr>
            <w:tcW w:w="3681" w:type="dxa"/>
          </w:tcPr>
          <w:p w14:paraId="4961FBCB" w14:textId="77777777" w:rsidR="008148AA" w:rsidRPr="00F224E2" w:rsidRDefault="008148AA" w:rsidP="00E830B2">
            <w:pPr>
              <w:spacing w:after="120"/>
              <w:rPr>
                <w:rFonts w:ascii="Times New Roman" w:hAnsi="Times New Roman"/>
                <w:b/>
              </w:rPr>
            </w:pPr>
            <w:r w:rsidRPr="00F224E2">
              <w:rPr>
                <w:b/>
              </w:rPr>
              <w:t>Izpildīti 6</w:t>
            </w:r>
            <w:r w:rsidR="002461C1" w:rsidRPr="00F224E2">
              <w:rPr>
                <w:b/>
              </w:rPr>
              <w:sym w:font="Symbol" w:char="F02D"/>
            </w:r>
            <w:r w:rsidRPr="00F224E2">
              <w:rPr>
                <w:b/>
              </w:rPr>
              <w:t>40</w:t>
            </w:r>
            <w:r w:rsidR="00C85A37" w:rsidRPr="00F224E2">
              <w:rPr>
                <w:b/>
              </w:rPr>
              <w:t> </w:t>
            </w:r>
            <w:r w:rsidRPr="00F224E2">
              <w:rPr>
                <w:b/>
              </w:rPr>
              <w:t>% no plāna</w:t>
            </w:r>
            <w:r w:rsidR="00F02682" w:rsidRPr="00F224E2">
              <w:rPr>
                <w:b/>
              </w:rPr>
              <w:t>,</w:t>
            </w:r>
            <w:r w:rsidRPr="00F224E2">
              <w:rPr>
                <w:b/>
              </w:rPr>
              <w:t xml:space="preserve"> jeb realizēta</w:t>
            </w:r>
            <w:r w:rsidR="006D1E29" w:rsidRPr="00F224E2">
              <w:rPr>
                <w:b/>
              </w:rPr>
              <w:t xml:space="preserve"> mazākā daļa no plānā paredzētā</w:t>
            </w:r>
          </w:p>
        </w:tc>
        <w:tc>
          <w:tcPr>
            <w:tcW w:w="2693" w:type="dxa"/>
            <w:vAlign w:val="center"/>
          </w:tcPr>
          <w:p w14:paraId="4F0578A1" w14:textId="77777777" w:rsidR="008148AA" w:rsidRPr="00370488" w:rsidRDefault="008148AA" w:rsidP="00425AAC">
            <w:pPr>
              <w:spacing w:after="120"/>
              <w:jc w:val="center"/>
              <w:rPr>
                <w:rFonts w:ascii="Times New Roman" w:hAnsi="Times New Roman"/>
                <w:sz w:val="24"/>
                <w:szCs w:val="24"/>
              </w:rPr>
            </w:pPr>
            <w:r w:rsidRPr="00370488">
              <w:rPr>
                <w:rFonts w:ascii="Times New Roman" w:hAnsi="Times New Roman"/>
                <w:sz w:val="24"/>
                <w:szCs w:val="24"/>
              </w:rPr>
              <w:t>28</w:t>
            </w:r>
          </w:p>
        </w:tc>
        <w:tc>
          <w:tcPr>
            <w:tcW w:w="2835" w:type="dxa"/>
            <w:vAlign w:val="center"/>
          </w:tcPr>
          <w:p w14:paraId="1FF1A92F" w14:textId="77777777" w:rsidR="008148AA" w:rsidRPr="009A7A90" w:rsidRDefault="008148AA" w:rsidP="00425AAC">
            <w:pPr>
              <w:spacing w:after="120"/>
              <w:jc w:val="center"/>
              <w:rPr>
                <w:rFonts w:ascii="Times New Roman" w:hAnsi="Times New Roman"/>
                <w:sz w:val="24"/>
                <w:szCs w:val="24"/>
              </w:rPr>
            </w:pPr>
            <w:r w:rsidRPr="009A7A90">
              <w:rPr>
                <w:rFonts w:ascii="Times New Roman" w:hAnsi="Times New Roman"/>
                <w:sz w:val="24"/>
                <w:szCs w:val="24"/>
              </w:rPr>
              <w:t>18</w:t>
            </w:r>
          </w:p>
        </w:tc>
      </w:tr>
      <w:tr w:rsidR="008148AA" w:rsidRPr="00B812BD" w14:paraId="6266B31B" w14:textId="77777777" w:rsidTr="006E6545">
        <w:tc>
          <w:tcPr>
            <w:tcW w:w="3681" w:type="dxa"/>
          </w:tcPr>
          <w:p w14:paraId="76189D7A" w14:textId="77777777" w:rsidR="008148AA" w:rsidRPr="00F224E2" w:rsidRDefault="008148AA" w:rsidP="00E830B2">
            <w:pPr>
              <w:spacing w:after="120"/>
              <w:rPr>
                <w:rFonts w:ascii="Times New Roman" w:hAnsi="Times New Roman"/>
                <w:b/>
              </w:rPr>
            </w:pPr>
            <w:r w:rsidRPr="00F224E2">
              <w:rPr>
                <w:b/>
              </w:rPr>
              <w:t>Izpildīti 41</w:t>
            </w:r>
            <w:r w:rsidR="002461C1" w:rsidRPr="00F224E2">
              <w:rPr>
                <w:b/>
              </w:rPr>
              <w:sym w:font="Symbol" w:char="F02D"/>
            </w:r>
            <w:r w:rsidRPr="00F224E2">
              <w:rPr>
                <w:b/>
              </w:rPr>
              <w:t>70</w:t>
            </w:r>
            <w:r w:rsidR="00C85A37" w:rsidRPr="00F224E2">
              <w:rPr>
                <w:b/>
              </w:rPr>
              <w:t> </w:t>
            </w:r>
            <w:r w:rsidRPr="00F224E2">
              <w:rPr>
                <w:b/>
              </w:rPr>
              <w:t>% no plāna</w:t>
            </w:r>
            <w:r w:rsidR="00F02682" w:rsidRPr="00F224E2">
              <w:rPr>
                <w:b/>
              </w:rPr>
              <w:t>,</w:t>
            </w:r>
            <w:r w:rsidRPr="00F224E2">
              <w:rPr>
                <w:b/>
              </w:rPr>
              <w:t xml:space="preserve"> jeb realizēta apm</w:t>
            </w:r>
            <w:r w:rsidR="002461C1" w:rsidRPr="00F224E2">
              <w:rPr>
                <w:b/>
              </w:rPr>
              <w:t>ēram</w:t>
            </w:r>
            <w:r w:rsidR="006D1E29" w:rsidRPr="00F224E2">
              <w:rPr>
                <w:b/>
              </w:rPr>
              <w:t xml:space="preserve"> puse no plānā paredzētā</w:t>
            </w:r>
          </w:p>
        </w:tc>
        <w:tc>
          <w:tcPr>
            <w:tcW w:w="2693" w:type="dxa"/>
            <w:vAlign w:val="center"/>
          </w:tcPr>
          <w:p w14:paraId="295E4516" w14:textId="77777777" w:rsidR="008148AA" w:rsidRPr="00370488" w:rsidRDefault="008148AA" w:rsidP="00425AAC">
            <w:pPr>
              <w:spacing w:after="120"/>
              <w:jc w:val="center"/>
              <w:rPr>
                <w:rFonts w:ascii="Times New Roman" w:hAnsi="Times New Roman"/>
                <w:sz w:val="24"/>
                <w:szCs w:val="24"/>
              </w:rPr>
            </w:pPr>
            <w:r w:rsidRPr="00370488">
              <w:rPr>
                <w:rFonts w:ascii="Times New Roman" w:hAnsi="Times New Roman"/>
                <w:sz w:val="24"/>
                <w:szCs w:val="24"/>
              </w:rPr>
              <w:t>38</w:t>
            </w:r>
          </w:p>
        </w:tc>
        <w:tc>
          <w:tcPr>
            <w:tcW w:w="2835" w:type="dxa"/>
            <w:vAlign w:val="center"/>
          </w:tcPr>
          <w:p w14:paraId="208D28E6" w14:textId="77777777" w:rsidR="008148AA" w:rsidRPr="009A7A90" w:rsidRDefault="008148AA" w:rsidP="00425AAC">
            <w:pPr>
              <w:spacing w:after="120"/>
              <w:jc w:val="center"/>
              <w:rPr>
                <w:rFonts w:ascii="Times New Roman" w:hAnsi="Times New Roman"/>
                <w:sz w:val="24"/>
                <w:szCs w:val="24"/>
              </w:rPr>
            </w:pPr>
            <w:r w:rsidRPr="009A7A90">
              <w:rPr>
                <w:rFonts w:ascii="Times New Roman" w:hAnsi="Times New Roman"/>
                <w:sz w:val="24"/>
                <w:szCs w:val="24"/>
              </w:rPr>
              <w:t>16</w:t>
            </w:r>
          </w:p>
        </w:tc>
      </w:tr>
      <w:tr w:rsidR="008148AA" w:rsidRPr="00B812BD" w14:paraId="73D58798" w14:textId="77777777" w:rsidTr="006E6545">
        <w:tc>
          <w:tcPr>
            <w:tcW w:w="3681" w:type="dxa"/>
          </w:tcPr>
          <w:p w14:paraId="18F1EB74" w14:textId="77777777" w:rsidR="008148AA" w:rsidRPr="00F224E2" w:rsidRDefault="008148AA" w:rsidP="006E6545">
            <w:pPr>
              <w:spacing w:after="120"/>
              <w:rPr>
                <w:rFonts w:ascii="Times New Roman" w:hAnsi="Times New Roman"/>
                <w:b/>
              </w:rPr>
            </w:pPr>
            <w:r w:rsidRPr="00F224E2">
              <w:rPr>
                <w:b/>
              </w:rPr>
              <w:t>Izpildīti 71</w:t>
            </w:r>
            <w:r w:rsidR="002461C1" w:rsidRPr="00F224E2">
              <w:rPr>
                <w:b/>
              </w:rPr>
              <w:sym w:font="Symbol" w:char="F02D"/>
            </w:r>
            <w:r w:rsidRPr="00F224E2">
              <w:rPr>
                <w:b/>
              </w:rPr>
              <w:t>100</w:t>
            </w:r>
            <w:r w:rsidR="00C85A37" w:rsidRPr="00F224E2">
              <w:rPr>
                <w:b/>
              </w:rPr>
              <w:t> </w:t>
            </w:r>
            <w:r w:rsidRPr="00F224E2">
              <w:rPr>
                <w:b/>
              </w:rPr>
              <w:t>% no plāna</w:t>
            </w:r>
            <w:r w:rsidR="00F02682" w:rsidRPr="00F224E2">
              <w:rPr>
                <w:b/>
              </w:rPr>
              <w:t>,</w:t>
            </w:r>
            <w:r w:rsidRPr="00F224E2">
              <w:rPr>
                <w:b/>
              </w:rPr>
              <w:t xml:space="preserve"> jeb</w:t>
            </w:r>
            <w:r w:rsidR="006E6545" w:rsidRPr="00F224E2">
              <w:rPr>
                <w:b/>
              </w:rPr>
              <w:t xml:space="preserve"> </w:t>
            </w:r>
            <w:r w:rsidR="002461C1" w:rsidRPr="00F224E2">
              <w:rPr>
                <w:b/>
              </w:rPr>
              <w:t xml:space="preserve">izveidota </w:t>
            </w:r>
            <w:r w:rsidRPr="00F224E2">
              <w:rPr>
                <w:b/>
              </w:rPr>
              <w:t xml:space="preserve">lielākā daļa </w:t>
            </w:r>
            <w:r w:rsidR="002461C1" w:rsidRPr="00F224E2">
              <w:rPr>
                <w:b/>
              </w:rPr>
              <w:t>vai gandrīz</w:t>
            </w:r>
            <w:r w:rsidRPr="00F224E2">
              <w:rPr>
                <w:b/>
              </w:rPr>
              <w:t xml:space="preserve"> visa plānā paredzētā infrastruktūra</w:t>
            </w:r>
          </w:p>
        </w:tc>
        <w:tc>
          <w:tcPr>
            <w:tcW w:w="2693" w:type="dxa"/>
            <w:vAlign w:val="center"/>
          </w:tcPr>
          <w:p w14:paraId="13E2700C" w14:textId="77777777" w:rsidR="008148AA" w:rsidRPr="00370488" w:rsidRDefault="008148AA" w:rsidP="00425AAC">
            <w:pPr>
              <w:spacing w:after="120"/>
              <w:jc w:val="center"/>
              <w:rPr>
                <w:rFonts w:ascii="Times New Roman" w:hAnsi="Times New Roman"/>
                <w:sz w:val="24"/>
                <w:szCs w:val="24"/>
              </w:rPr>
            </w:pPr>
            <w:r w:rsidRPr="00370488">
              <w:rPr>
                <w:rFonts w:ascii="Times New Roman" w:hAnsi="Times New Roman"/>
                <w:sz w:val="24"/>
                <w:szCs w:val="24"/>
              </w:rPr>
              <w:t>49</w:t>
            </w:r>
          </w:p>
        </w:tc>
        <w:tc>
          <w:tcPr>
            <w:tcW w:w="2835" w:type="dxa"/>
            <w:vAlign w:val="center"/>
          </w:tcPr>
          <w:p w14:paraId="70F14AF5" w14:textId="77777777" w:rsidR="008148AA" w:rsidRPr="009A7A90" w:rsidRDefault="008148AA" w:rsidP="00425AAC">
            <w:pPr>
              <w:spacing w:after="120"/>
              <w:jc w:val="center"/>
              <w:rPr>
                <w:rFonts w:ascii="Times New Roman" w:hAnsi="Times New Roman"/>
                <w:sz w:val="24"/>
                <w:szCs w:val="24"/>
              </w:rPr>
            </w:pPr>
            <w:r w:rsidRPr="009A7A90">
              <w:rPr>
                <w:rFonts w:ascii="Times New Roman" w:hAnsi="Times New Roman"/>
                <w:sz w:val="24"/>
                <w:szCs w:val="24"/>
              </w:rPr>
              <w:t>34</w:t>
            </w:r>
          </w:p>
        </w:tc>
      </w:tr>
      <w:tr w:rsidR="002461C1" w:rsidRPr="00296BA1" w14:paraId="341B6C25" w14:textId="77777777" w:rsidTr="006E6545">
        <w:tc>
          <w:tcPr>
            <w:tcW w:w="3681" w:type="dxa"/>
          </w:tcPr>
          <w:p w14:paraId="61BFD651" w14:textId="77777777" w:rsidR="002461C1" w:rsidRPr="00F224E2" w:rsidRDefault="002461C1" w:rsidP="00F224E2">
            <w:pPr>
              <w:spacing w:after="120"/>
              <w:jc w:val="right"/>
              <w:rPr>
                <w:rFonts w:ascii="Times New Roman" w:hAnsi="Times New Roman"/>
                <w:b/>
                <w:sz w:val="24"/>
                <w:szCs w:val="24"/>
              </w:rPr>
            </w:pPr>
            <w:r w:rsidRPr="00F224E2">
              <w:rPr>
                <w:b/>
                <w:sz w:val="24"/>
                <w:szCs w:val="24"/>
              </w:rPr>
              <w:t>Kopā</w:t>
            </w:r>
          </w:p>
        </w:tc>
        <w:tc>
          <w:tcPr>
            <w:tcW w:w="2693" w:type="dxa"/>
            <w:vAlign w:val="center"/>
          </w:tcPr>
          <w:p w14:paraId="178DC442" w14:textId="77777777" w:rsidR="002461C1" w:rsidRPr="00370488" w:rsidRDefault="002461C1" w:rsidP="00425AAC">
            <w:pPr>
              <w:spacing w:after="120"/>
              <w:jc w:val="center"/>
              <w:rPr>
                <w:rFonts w:ascii="Times New Roman" w:hAnsi="Times New Roman"/>
                <w:sz w:val="24"/>
                <w:szCs w:val="24"/>
              </w:rPr>
            </w:pPr>
            <w:r w:rsidRPr="00370488">
              <w:rPr>
                <w:rFonts w:ascii="Times New Roman" w:hAnsi="Times New Roman"/>
                <w:sz w:val="24"/>
                <w:szCs w:val="24"/>
              </w:rPr>
              <w:t>140</w:t>
            </w:r>
          </w:p>
        </w:tc>
        <w:tc>
          <w:tcPr>
            <w:tcW w:w="2835" w:type="dxa"/>
            <w:vAlign w:val="center"/>
          </w:tcPr>
          <w:p w14:paraId="34AEE1DB" w14:textId="77777777" w:rsidR="002461C1" w:rsidRPr="009A7A90" w:rsidRDefault="002461C1" w:rsidP="00425AAC">
            <w:pPr>
              <w:spacing w:after="120"/>
              <w:jc w:val="center"/>
              <w:rPr>
                <w:rFonts w:ascii="Times New Roman" w:hAnsi="Times New Roman"/>
                <w:sz w:val="24"/>
                <w:szCs w:val="24"/>
              </w:rPr>
            </w:pPr>
            <w:r w:rsidRPr="009A7A90">
              <w:rPr>
                <w:rFonts w:ascii="Times New Roman" w:hAnsi="Times New Roman"/>
                <w:sz w:val="24"/>
                <w:szCs w:val="24"/>
              </w:rPr>
              <w:t>102</w:t>
            </w:r>
          </w:p>
        </w:tc>
      </w:tr>
    </w:tbl>
    <w:p w14:paraId="1B109C43" w14:textId="77777777" w:rsidR="008148AA" w:rsidRDefault="008148AA" w:rsidP="00E830B2">
      <w:pPr>
        <w:spacing w:after="120"/>
        <w:rPr>
          <w:b/>
          <w:sz w:val="24"/>
          <w:szCs w:val="24"/>
        </w:rPr>
      </w:pPr>
    </w:p>
    <w:p w14:paraId="6747817E" w14:textId="67422DDC" w:rsidR="008148AA" w:rsidRPr="00DC0757" w:rsidRDefault="00370488" w:rsidP="001A330B">
      <w:pPr>
        <w:jc w:val="both"/>
        <w:rPr>
          <w:sz w:val="24"/>
          <w:szCs w:val="24"/>
        </w:rPr>
      </w:pPr>
      <w:r>
        <w:rPr>
          <w:sz w:val="24"/>
          <w:szCs w:val="24"/>
        </w:rPr>
        <w:t xml:space="preserve">Apkopojot veiktās aptaujas rezultātus, secināts, ka uz </w:t>
      </w:r>
      <w:r w:rsidR="00C85A37" w:rsidRPr="00DC0757">
        <w:rPr>
          <w:sz w:val="24"/>
          <w:szCs w:val="24"/>
        </w:rPr>
        <w:t>jautājum</w:t>
      </w:r>
      <w:r w:rsidR="00C85A37">
        <w:rPr>
          <w:sz w:val="24"/>
          <w:szCs w:val="24"/>
        </w:rPr>
        <w:t>u</w:t>
      </w:r>
      <w:r w:rsidR="00C85A37" w:rsidRPr="00B812BD">
        <w:rPr>
          <w:b/>
          <w:sz w:val="24"/>
          <w:szCs w:val="24"/>
        </w:rPr>
        <w:t xml:space="preserve"> </w:t>
      </w:r>
      <w:r w:rsidR="008148AA" w:rsidRPr="00B812BD">
        <w:rPr>
          <w:b/>
          <w:sz w:val="24"/>
          <w:szCs w:val="24"/>
        </w:rPr>
        <w:t xml:space="preserve">- </w:t>
      </w:r>
      <w:r w:rsidR="00C85A37" w:rsidRPr="00F224E2">
        <w:rPr>
          <w:i/>
          <w:sz w:val="24"/>
          <w:szCs w:val="24"/>
        </w:rPr>
        <w:t xml:space="preserve">vai </w:t>
      </w:r>
      <w:r w:rsidR="008148AA" w:rsidRPr="00F224E2">
        <w:rPr>
          <w:i/>
          <w:sz w:val="24"/>
          <w:szCs w:val="24"/>
        </w:rPr>
        <w:t xml:space="preserve">infrastruktūra ir mazinājusi antropogēno slodzi teritorijās, kur tā novērtēta kā gandrīz pilnībā </w:t>
      </w:r>
      <w:r w:rsidR="00DC0757" w:rsidRPr="00F224E2">
        <w:rPr>
          <w:i/>
          <w:sz w:val="24"/>
          <w:szCs w:val="24"/>
        </w:rPr>
        <w:t xml:space="preserve">izveidota </w:t>
      </w:r>
      <w:r w:rsidR="008148AA" w:rsidRPr="00F224E2">
        <w:rPr>
          <w:i/>
          <w:sz w:val="24"/>
          <w:szCs w:val="24"/>
        </w:rPr>
        <w:t xml:space="preserve">jeb </w:t>
      </w:r>
      <w:r w:rsidR="00DC0757" w:rsidRPr="00F224E2">
        <w:rPr>
          <w:i/>
          <w:sz w:val="24"/>
          <w:szCs w:val="24"/>
        </w:rPr>
        <w:t xml:space="preserve">kur realizēta </w:t>
      </w:r>
      <w:r w:rsidR="008148AA" w:rsidRPr="00F224E2">
        <w:rPr>
          <w:i/>
          <w:sz w:val="24"/>
          <w:szCs w:val="24"/>
        </w:rPr>
        <w:t>lielākā daļa jeb apm</w:t>
      </w:r>
      <w:r w:rsidR="00C85A37" w:rsidRPr="00F224E2">
        <w:rPr>
          <w:i/>
          <w:sz w:val="24"/>
          <w:szCs w:val="24"/>
        </w:rPr>
        <w:t>ēram</w:t>
      </w:r>
      <w:r w:rsidR="008148AA" w:rsidRPr="00F224E2">
        <w:rPr>
          <w:i/>
          <w:sz w:val="24"/>
          <w:szCs w:val="24"/>
        </w:rPr>
        <w:t xml:space="preserve"> puse no paredzētā</w:t>
      </w:r>
      <w:r w:rsidR="00DC0757" w:rsidRPr="00F224E2">
        <w:rPr>
          <w:i/>
          <w:sz w:val="24"/>
          <w:szCs w:val="24"/>
        </w:rPr>
        <w:t xml:space="preserve"> (</w:t>
      </w:r>
      <w:r>
        <w:rPr>
          <w:i/>
          <w:sz w:val="24"/>
          <w:szCs w:val="24"/>
        </w:rPr>
        <w:t>informācija saņemta par</w:t>
      </w:r>
      <w:r w:rsidRPr="00F224E2">
        <w:rPr>
          <w:i/>
          <w:sz w:val="24"/>
          <w:szCs w:val="24"/>
        </w:rPr>
        <w:t xml:space="preserve"> </w:t>
      </w:r>
      <w:r w:rsidR="00DC0757" w:rsidRPr="00F224E2">
        <w:rPr>
          <w:i/>
          <w:sz w:val="24"/>
          <w:szCs w:val="24"/>
        </w:rPr>
        <w:t xml:space="preserve">50 </w:t>
      </w:r>
      <w:r w:rsidR="00F50BEA" w:rsidRPr="00F224E2">
        <w:rPr>
          <w:i/>
          <w:sz w:val="24"/>
          <w:szCs w:val="24"/>
        </w:rPr>
        <w:t>ĪADT</w:t>
      </w:r>
      <w:r w:rsidR="00DC0757" w:rsidRPr="00F224E2">
        <w:rPr>
          <w:i/>
          <w:sz w:val="24"/>
          <w:szCs w:val="24"/>
        </w:rPr>
        <w:t>)</w:t>
      </w:r>
      <w:r w:rsidR="008148AA" w:rsidRPr="00DC0757">
        <w:rPr>
          <w:sz w:val="24"/>
          <w:szCs w:val="24"/>
        </w:rPr>
        <w:t xml:space="preserve">, saņemtas </w:t>
      </w:r>
      <w:r>
        <w:rPr>
          <w:sz w:val="24"/>
          <w:szCs w:val="24"/>
        </w:rPr>
        <w:t>šādas</w:t>
      </w:r>
      <w:r w:rsidRPr="00DC0757">
        <w:rPr>
          <w:sz w:val="24"/>
          <w:szCs w:val="24"/>
        </w:rPr>
        <w:t xml:space="preserve"> </w:t>
      </w:r>
      <w:r w:rsidR="008148AA" w:rsidRPr="00DC0757">
        <w:rPr>
          <w:sz w:val="24"/>
          <w:szCs w:val="24"/>
        </w:rPr>
        <w:t>atbildes:</w:t>
      </w:r>
    </w:p>
    <w:p w14:paraId="3D3F9FBB" w14:textId="77777777" w:rsidR="008148AA" w:rsidRPr="00DC0757" w:rsidRDefault="008148AA" w:rsidP="00B309A1">
      <w:pPr>
        <w:ind w:left="709"/>
        <w:rPr>
          <w:sz w:val="24"/>
          <w:szCs w:val="24"/>
        </w:rPr>
      </w:pPr>
      <w:r w:rsidRPr="00DC0757">
        <w:rPr>
          <w:sz w:val="24"/>
          <w:szCs w:val="24"/>
        </w:rPr>
        <w:t>Ir mazinājusi – 3</w:t>
      </w:r>
      <w:r w:rsidR="00C87EDE">
        <w:rPr>
          <w:sz w:val="24"/>
          <w:szCs w:val="24"/>
        </w:rPr>
        <w:t>3</w:t>
      </w:r>
      <w:r w:rsidR="00370488">
        <w:rPr>
          <w:sz w:val="24"/>
          <w:szCs w:val="24"/>
        </w:rPr>
        <w:t xml:space="preserve"> ĪADT</w:t>
      </w:r>
    </w:p>
    <w:p w14:paraId="4CDFA46C" w14:textId="77777777" w:rsidR="008148AA" w:rsidRPr="00B812BD" w:rsidRDefault="008148AA" w:rsidP="00B309A1">
      <w:pPr>
        <w:ind w:left="709"/>
        <w:rPr>
          <w:sz w:val="24"/>
          <w:szCs w:val="24"/>
        </w:rPr>
      </w:pPr>
      <w:r w:rsidRPr="00B812BD">
        <w:rPr>
          <w:sz w:val="24"/>
          <w:szCs w:val="24"/>
        </w:rPr>
        <w:t xml:space="preserve">Nav mazinājusi – </w:t>
      </w:r>
      <w:r w:rsidR="00C87EDE">
        <w:rPr>
          <w:sz w:val="24"/>
          <w:szCs w:val="24"/>
        </w:rPr>
        <w:t>4</w:t>
      </w:r>
      <w:r w:rsidR="00370488">
        <w:rPr>
          <w:sz w:val="24"/>
          <w:szCs w:val="24"/>
        </w:rPr>
        <w:t xml:space="preserve"> ĪADT</w:t>
      </w:r>
    </w:p>
    <w:p w14:paraId="3AB394C2" w14:textId="77777777" w:rsidR="008148AA" w:rsidRPr="00B812BD" w:rsidRDefault="008148AA" w:rsidP="00B309A1">
      <w:pPr>
        <w:ind w:left="709"/>
        <w:rPr>
          <w:sz w:val="24"/>
          <w:szCs w:val="24"/>
        </w:rPr>
      </w:pPr>
      <w:r w:rsidRPr="00B812BD">
        <w:rPr>
          <w:sz w:val="24"/>
          <w:szCs w:val="24"/>
        </w:rPr>
        <w:lastRenderedPageBreak/>
        <w:t>Slodze ir palielinājusies – 2</w:t>
      </w:r>
      <w:r w:rsidR="0040072B">
        <w:rPr>
          <w:sz w:val="24"/>
          <w:szCs w:val="24"/>
        </w:rPr>
        <w:t xml:space="preserve"> </w:t>
      </w:r>
      <w:r w:rsidR="00370488">
        <w:rPr>
          <w:sz w:val="24"/>
          <w:szCs w:val="24"/>
        </w:rPr>
        <w:t xml:space="preserve">ĪADT </w:t>
      </w:r>
      <w:r w:rsidR="0040072B">
        <w:rPr>
          <w:sz w:val="24"/>
          <w:szCs w:val="24"/>
        </w:rPr>
        <w:t>(</w:t>
      </w:r>
      <w:r w:rsidR="0040072B" w:rsidRPr="00F224E2">
        <w:t xml:space="preserve">apmeklētāju skaits pieaudzis </w:t>
      </w:r>
      <w:r w:rsidR="00144A0F" w:rsidRPr="00F224E2">
        <w:t>tik būtiski, ka izveidotā infrastruktūra to nespēj kompensēt)</w:t>
      </w:r>
    </w:p>
    <w:p w14:paraId="165EA1EF" w14:textId="77777777" w:rsidR="008148AA" w:rsidRPr="00B812BD" w:rsidRDefault="008148AA" w:rsidP="00B309A1">
      <w:pPr>
        <w:ind w:left="709"/>
        <w:rPr>
          <w:sz w:val="24"/>
          <w:szCs w:val="24"/>
        </w:rPr>
      </w:pPr>
      <w:r w:rsidRPr="00B812BD">
        <w:rPr>
          <w:sz w:val="24"/>
          <w:szCs w:val="24"/>
        </w:rPr>
        <w:t xml:space="preserve">Nav atbildēts – </w:t>
      </w:r>
      <w:r w:rsidR="00C87EDE">
        <w:rPr>
          <w:sz w:val="24"/>
          <w:szCs w:val="24"/>
        </w:rPr>
        <w:t>10</w:t>
      </w:r>
      <w:r w:rsidR="00370488">
        <w:rPr>
          <w:sz w:val="24"/>
          <w:szCs w:val="24"/>
        </w:rPr>
        <w:t xml:space="preserve"> ĪADT</w:t>
      </w:r>
    </w:p>
    <w:p w14:paraId="4776FDEE" w14:textId="77777777" w:rsidR="008148AA" w:rsidRPr="00B812BD" w:rsidRDefault="008148AA" w:rsidP="00B309A1">
      <w:pPr>
        <w:ind w:left="709"/>
        <w:rPr>
          <w:sz w:val="24"/>
          <w:szCs w:val="24"/>
        </w:rPr>
      </w:pPr>
      <w:r w:rsidRPr="00B812BD">
        <w:rPr>
          <w:sz w:val="24"/>
          <w:szCs w:val="24"/>
        </w:rPr>
        <w:t>Tāds nebija infrastruktūras izveides mērķis – 1</w:t>
      </w:r>
      <w:r w:rsidR="00370488" w:rsidRPr="00370488">
        <w:rPr>
          <w:sz w:val="24"/>
          <w:szCs w:val="24"/>
        </w:rPr>
        <w:t xml:space="preserve"> </w:t>
      </w:r>
      <w:r w:rsidR="00370488">
        <w:rPr>
          <w:sz w:val="24"/>
          <w:szCs w:val="24"/>
        </w:rPr>
        <w:t>ĪADT</w:t>
      </w:r>
    </w:p>
    <w:p w14:paraId="3AF85E77" w14:textId="77777777" w:rsidR="008148AA" w:rsidRPr="00B812BD" w:rsidRDefault="008148AA" w:rsidP="008148AA">
      <w:pPr>
        <w:rPr>
          <w:sz w:val="24"/>
          <w:szCs w:val="24"/>
        </w:rPr>
      </w:pPr>
    </w:p>
    <w:p w14:paraId="654CCE40" w14:textId="182BBC26" w:rsidR="008148AA" w:rsidRPr="00DC0757" w:rsidRDefault="00370488" w:rsidP="001A330B">
      <w:pPr>
        <w:jc w:val="both"/>
        <w:rPr>
          <w:sz w:val="24"/>
          <w:szCs w:val="24"/>
        </w:rPr>
      </w:pPr>
      <w:r>
        <w:rPr>
          <w:sz w:val="24"/>
          <w:szCs w:val="24"/>
        </w:rPr>
        <w:t>savukārt uz jautājumu</w:t>
      </w:r>
      <w:r w:rsidR="00B5759B">
        <w:rPr>
          <w:b/>
          <w:sz w:val="24"/>
          <w:szCs w:val="24"/>
        </w:rPr>
        <w:t xml:space="preserve"> </w:t>
      </w:r>
      <w:r w:rsidR="008462BB">
        <w:rPr>
          <w:sz w:val="24"/>
          <w:szCs w:val="24"/>
        </w:rPr>
        <w:sym w:font="Symbol" w:char="F02D"/>
      </w:r>
      <w:r w:rsidR="00B5759B" w:rsidRPr="00B309A1">
        <w:rPr>
          <w:sz w:val="24"/>
          <w:szCs w:val="24"/>
        </w:rPr>
        <w:t xml:space="preserve"> </w:t>
      </w:r>
      <w:r w:rsidR="008462BB" w:rsidRPr="00F224E2">
        <w:rPr>
          <w:i/>
          <w:sz w:val="24"/>
          <w:szCs w:val="24"/>
        </w:rPr>
        <w:t xml:space="preserve">kā </w:t>
      </w:r>
      <w:r w:rsidR="008148AA" w:rsidRPr="00F224E2">
        <w:rPr>
          <w:i/>
          <w:sz w:val="24"/>
          <w:szCs w:val="24"/>
        </w:rPr>
        <w:t>attiecīgajā ĪADT izpaužas antropogēnās slodzes mazināšana</w:t>
      </w:r>
      <w:r w:rsidR="0040072B" w:rsidRPr="00B309A1">
        <w:rPr>
          <w:sz w:val="24"/>
          <w:szCs w:val="24"/>
        </w:rPr>
        <w:t>,</w:t>
      </w:r>
      <w:r w:rsidR="008148AA" w:rsidRPr="00B309A1">
        <w:rPr>
          <w:sz w:val="24"/>
          <w:szCs w:val="24"/>
        </w:rPr>
        <w:t xml:space="preserve"> </w:t>
      </w:r>
      <w:r w:rsidR="008148AA" w:rsidRPr="00DC0757">
        <w:rPr>
          <w:sz w:val="24"/>
          <w:szCs w:val="24"/>
        </w:rPr>
        <w:t xml:space="preserve">saņemtas </w:t>
      </w:r>
      <w:r>
        <w:rPr>
          <w:sz w:val="24"/>
          <w:szCs w:val="24"/>
        </w:rPr>
        <w:t>šādas</w:t>
      </w:r>
      <w:r w:rsidRPr="00DC0757">
        <w:rPr>
          <w:sz w:val="24"/>
          <w:szCs w:val="24"/>
        </w:rPr>
        <w:t xml:space="preserve"> </w:t>
      </w:r>
      <w:r w:rsidR="008148AA" w:rsidRPr="00DC0757">
        <w:rPr>
          <w:sz w:val="24"/>
          <w:szCs w:val="24"/>
        </w:rPr>
        <w:t>atbildes:</w:t>
      </w:r>
    </w:p>
    <w:p w14:paraId="4E9150FB" w14:textId="77777777" w:rsidR="008148AA" w:rsidRPr="00B812BD" w:rsidRDefault="00F50BEA" w:rsidP="00B309A1">
      <w:pPr>
        <w:ind w:left="709"/>
        <w:rPr>
          <w:sz w:val="24"/>
          <w:szCs w:val="24"/>
        </w:rPr>
      </w:pPr>
      <w:r>
        <w:rPr>
          <w:sz w:val="24"/>
          <w:szCs w:val="24"/>
        </w:rPr>
        <w:t>A</w:t>
      </w:r>
      <w:r w:rsidR="008148AA" w:rsidRPr="00B812BD">
        <w:rPr>
          <w:sz w:val="24"/>
          <w:szCs w:val="24"/>
        </w:rPr>
        <w:t xml:space="preserve">ugsnes erozijas mazināšanā </w:t>
      </w:r>
      <w:r w:rsidR="00442208" w:rsidRPr="00442208">
        <w:rPr>
          <w:sz w:val="24"/>
          <w:szCs w:val="24"/>
        </w:rPr>
        <w:t>–</w:t>
      </w:r>
      <w:r w:rsidR="008148AA" w:rsidRPr="00B812BD">
        <w:rPr>
          <w:sz w:val="24"/>
          <w:szCs w:val="24"/>
        </w:rPr>
        <w:t xml:space="preserve"> 29</w:t>
      </w:r>
      <w:r w:rsidR="00370488">
        <w:rPr>
          <w:sz w:val="24"/>
          <w:szCs w:val="24"/>
        </w:rPr>
        <w:t xml:space="preserve"> ĪADT</w:t>
      </w:r>
      <w:r w:rsidR="008148AA" w:rsidRPr="00B812BD">
        <w:rPr>
          <w:sz w:val="24"/>
          <w:szCs w:val="24"/>
        </w:rPr>
        <w:t>,</w:t>
      </w:r>
    </w:p>
    <w:p w14:paraId="37DC7DF5" w14:textId="77777777" w:rsidR="008148AA" w:rsidRPr="00B812BD" w:rsidRDefault="00F50BEA" w:rsidP="00B309A1">
      <w:pPr>
        <w:ind w:left="709"/>
        <w:rPr>
          <w:sz w:val="24"/>
          <w:szCs w:val="24"/>
        </w:rPr>
      </w:pPr>
      <w:r>
        <w:rPr>
          <w:sz w:val="24"/>
          <w:szCs w:val="24"/>
        </w:rPr>
        <w:t>E</w:t>
      </w:r>
      <w:r w:rsidR="008148AA" w:rsidRPr="00B812BD">
        <w:rPr>
          <w:sz w:val="24"/>
          <w:szCs w:val="24"/>
        </w:rPr>
        <w:t xml:space="preserve">itrofā piesārņojuma samazināšanās </w:t>
      </w:r>
      <w:r w:rsidR="00442208" w:rsidRPr="00B812BD">
        <w:rPr>
          <w:sz w:val="24"/>
          <w:szCs w:val="24"/>
        </w:rPr>
        <w:t>–</w:t>
      </w:r>
      <w:r w:rsidR="008148AA" w:rsidRPr="00B812BD">
        <w:rPr>
          <w:sz w:val="24"/>
          <w:szCs w:val="24"/>
        </w:rPr>
        <w:t xml:space="preserve"> 2</w:t>
      </w:r>
      <w:r w:rsidR="00DC0757">
        <w:rPr>
          <w:sz w:val="24"/>
          <w:szCs w:val="24"/>
        </w:rPr>
        <w:t>4</w:t>
      </w:r>
      <w:r w:rsidR="00370488" w:rsidRPr="00370488">
        <w:rPr>
          <w:sz w:val="24"/>
          <w:szCs w:val="24"/>
        </w:rPr>
        <w:t xml:space="preserve"> </w:t>
      </w:r>
      <w:r w:rsidR="00370488">
        <w:rPr>
          <w:sz w:val="24"/>
          <w:szCs w:val="24"/>
        </w:rPr>
        <w:t>ĪADT</w:t>
      </w:r>
      <w:r w:rsidR="008148AA" w:rsidRPr="00B812BD">
        <w:rPr>
          <w:sz w:val="24"/>
          <w:szCs w:val="24"/>
        </w:rPr>
        <w:t>,</w:t>
      </w:r>
    </w:p>
    <w:p w14:paraId="20D8F281" w14:textId="77777777" w:rsidR="008148AA" w:rsidRPr="00B812BD" w:rsidRDefault="00F50BEA" w:rsidP="00B309A1">
      <w:pPr>
        <w:ind w:left="709"/>
        <w:rPr>
          <w:sz w:val="24"/>
          <w:szCs w:val="24"/>
        </w:rPr>
      </w:pPr>
      <w:r>
        <w:rPr>
          <w:sz w:val="24"/>
          <w:szCs w:val="24"/>
        </w:rPr>
        <w:t>D</w:t>
      </w:r>
      <w:r w:rsidR="008148AA" w:rsidRPr="00B812BD">
        <w:rPr>
          <w:sz w:val="24"/>
          <w:szCs w:val="24"/>
        </w:rPr>
        <w:t>zīvotņu stāvokļa uzlabošanās – 2</w:t>
      </w:r>
      <w:r w:rsidR="00DC0757">
        <w:rPr>
          <w:sz w:val="24"/>
          <w:szCs w:val="24"/>
        </w:rPr>
        <w:t>4</w:t>
      </w:r>
      <w:r w:rsidR="00370488">
        <w:rPr>
          <w:sz w:val="24"/>
          <w:szCs w:val="24"/>
        </w:rPr>
        <w:t xml:space="preserve"> ĪADT</w:t>
      </w:r>
      <w:r w:rsidR="008148AA" w:rsidRPr="00B812BD">
        <w:rPr>
          <w:sz w:val="24"/>
          <w:szCs w:val="24"/>
        </w:rPr>
        <w:t>,</w:t>
      </w:r>
    </w:p>
    <w:p w14:paraId="39D8A62F" w14:textId="6FC858B7" w:rsidR="008148AA" w:rsidRPr="00B812BD" w:rsidRDefault="00F50BEA" w:rsidP="00F224E2">
      <w:pPr>
        <w:ind w:left="709"/>
        <w:rPr>
          <w:sz w:val="24"/>
          <w:szCs w:val="24"/>
        </w:rPr>
      </w:pPr>
      <w:r>
        <w:rPr>
          <w:sz w:val="24"/>
          <w:szCs w:val="24"/>
        </w:rPr>
        <w:t>V</w:t>
      </w:r>
      <w:r w:rsidR="008148AA" w:rsidRPr="00B812BD">
        <w:rPr>
          <w:sz w:val="24"/>
          <w:szCs w:val="24"/>
        </w:rPr>
        <w:t xml:space="preserve">ērojama cita veida pozitīva ietekme </w:t>
      </w:r>
      <w:r w:rsidR="00442208" w:rsidRPr="00B812BD">
        <w:rPr>
          <w:sz w:val="24"/>
          <w:szCs w:val="24"/>
        </w:rPr>
        <w:t>–</w:t>
      </w:r>
      <w:r w:rsidR="008148AA" w:rsidRPr="00B812BD">
        <w:rPr>
          <w:sz w:val="24"/>
          <w:szCs w:val="24"/>
        </w:rPr>
        <w:t xml:space="preserve"> 9</w:t>
      </w:r>
      <w:r w:rsidR="00370488">
        <w:rPr>
          <w:sz w:val="24"/>
          <w:szCs w:val="24"/>
        </w:rPr>
        <w:t xml:space="preserve"> ĪADT (</w:t>
      </w:r>
      <w:r w:rsidR="00370488" w:rsidRPr="00F224E2">
        <w:t>p</w:t>
      </w:r>
      <w:r w:rsidR="008148AA" w:rsidRPr="00F224E2">
        <w:t xml:space="preserve">ārsvarā pie cita veida pozitīvas ietekmes tiek norādīta sabiedrības informēšanas, izglītošanas pozitīvā ietekme un līdz ar to </w:t>
      </w:r>
      <w:r w:rsidR="00370488" w:rsidRPr="00F224E2">
        <w:t>arī</w:t>
      </w:r>
      <w:r w:rsidR="008148AA" w:rsidRPr="00F224E2">
        <w:t xml:space="preserve"> uzvedības maiņa</w:t>
      </w:r>
      <w:r w:rsidR="00370488">
        <w:rPr>
          <w:sz w:val="24"/>
          <w:szCs w:val="24"/>
        </w:rPr>
        <w:t>)</w:t>
      </w:r>
      <w:r w:rsidR="008148AA" w:rsidRPr="00B812BD">
        <w:rPr>
          <w:sz w:val="24"/>
          <w:szCs w:val="24"/>
        </w:rPr>
        <w:t>.</w:t>
      </w:r>
    </w:p>
    <w:p w14:paraId="476C28F3" w14:textId="77777777" w:rsidR="008148AA" w:rsidRDefault="008148AA" w:rsidP="00B309A1">
      <w:pPr>
        <w:rPr>
          <w:b/>
          <w:sz w:val="24"/>
          <w:szCs w:val="24"/>
        </w:rPr>
      </w:pPr>
    </w:p>
    <w:p w14:paraId="1B6BBDE2" w14:textId="77777777" w:rsidR="00B75097" w:rsidRPr="00B812BD" w:rsidRDefault="00B75097" w:rsidP="00B75097">
      <w:pPr>
        <w:spacing w:after="120"/>
        <w:jc w:val="both"/>
        <w:rPr>
          <w:sz w:val="24"/>
          <w:szCs w:val="24"/>
        </w:rPr>
      </w:pPr>
      <w:r w:rsidRPr="004A0627">
        <w:rPr>
          <w:b/>
          <w:sz w:val="24"/>
          <w:szCs w:val="24"/>
        </w:rPr>
        <w:t xml:space="preserve">Attiecībā uz 5.4.1.2. pasākumu: </w:t>
      </w:r>
      <w:r>
        <w:rPr>
          <w:sz w:val="24"/>
          <w:szCs w:val="24"/>
        </w:rPr>
        <w:t>s</w:t>
      </w:r>
      <w:r w:rsidRPr="004A0627">
        <w:rPr>
          <w:sz w:val="24"/>
          <w:szCs w:val="24"/>
        </w:rPr>
        <w:t xml:space="preserve">askaņā ar </w:t>
      </w:r>
      <w:r>
        <w:rPr>
          <w:sz w:val="24"/>
          <w:szCs w:val="24"/>
        </w:rPr>
        <w:t xml:space="preserve">dabas aizsardzības </w:t>
      </w:r>
      <w:r w:rsidRPr="004A0627">
        <w:rPr>
          <w:sz w:val="24"/>
          <w:szCs w:val="24"/>
        </w:rPr>
        <w:t xml:space="preserve">plānos sniegto informāciju </w:t>
      </w:r>
      <w:r>
        <w:rPr>
          <w:sz w:val="24"/>
          <w:szCs w:val="24"/>
        </w:rPr>
        <w:t xml:space="preserve">rīcības </w:t>
      </w:r>
      <w:r w:rsidRPr="004A0627">
        <w:rPr>
          <w:sz w:val="24"/>
          <w:szCs w:val="24"/>
        </w:rPr>
        <w:t>biotopu atjaunošanai paredzēt</w:t>
      </w:r>
      <w:r>
        <w:rPr>
          <w:sz w:val="24"/>
          <w:szCs w:val="24"/>
        </w:rPr>
        <w:t>as</w:t>
      </w:r>
      <w:r w:rsidRPr="004A0627">
        <w:rPr>
          <w:sz w:val="24"/>
          <w:szCs w:val="24"/>
        </w:rPr>
        <w:t xml:space="preserve"> 69 ĪADT (atsev</w:t>
      </w:r>
      <w:r>
        <w:rPr>
          <w:sz w:val="24"/>
          <w:szCs w:val="24"/>
        </w:rPr>
        <w:t>išķos</w:t>
      </w:r>
      <w:r w:rsidRPr="004A0627">
        <w:rPr>
          <w:sz w:val="24"/>
          <w:szCs w:val="24"/>
        </w:rPr>
        <w:t xml:space="preserve"> gadījumos varētu būt pieskaitīti arī apsaimniekošanas pasākumi), un t</w:t>
      </w:r>
      <w:r>
        <w:rPr>
          <w:sz w:val="24"/>
          <w:szCs w:val="24"/>
        </w:rPr>
        <w:t>ās</w:t>
      </w:r>
      <w:r w:rsidRPr="004A0627">
        <w:rPr>
          <w:sz w:val="24"/>
          <w:szCs w:val="24"/>
        </w:rPr>
        <w:t xml:space="preserve"> tikuš</w:t>
      </w:r>
      <w:r>
        <w:rPr>
          <w:sz w:val="24"/>
          <w:szCs w:val="24"/>
        </w:rPr>
        <w:t>as</w:t>
      </w:r>
      <w:r w:rsidRPr="004A0627">
        <w:rPr>
          <w:sz w:val="24"/>
          <w:szCs w:val="24"/>
        </w:rPr>
        <w:t xml:space="preserve"> vismaz daļēji realizēt</w:t>
      </w:r>
      <w:r>
        <w:rPr>
          <w:sz w:val="24"/>
          <w:szCs w:val="24"/>
        </w:rPr>
        <w:t>as</w:t>
      </w:r>
      <w:r w:rsidRPr="004A0627">
        <w:rPr>
          <w:sz w:val="24"/>
          <w:szCs w:val="24"/>
        </w:rPr>
        <w:t xml:space="preserve"> 38 ĪADT.</w:t>
      </w:r>
    </w:p>
    <w:p w14:paraId="0F604525" w14:textId="77777777" w:rsidR="00B75097" w:rsidRPr="00B812BD" w:rsidRDefault="00B75097" w:rsidP="00B309A1">
      <w:pPr>
        <w:rPr>
          <w:b/>
          <w:sz w:val="24"/>
          <w:szCs w:val="24"/>
        </w:rPr>
      </w:pPr>
    </w:p>
    <w:p w14:paraId="7B495F33" w14:textId="77777777" w:rsidR="008148AA" w:rsidRDefault="00C87EDE" w:rsidP="00F224E2">
      <w:pPr>
        <w:jc w:val="both"/>
        <w:rPr>
          <w:b/>
          <w:sz w:val="24"/>
          <w:szCs w:val="24"/>
        </w:rPr>
      </w:pPr>
      <w:r>
        <w:rPr>
          <w:b/>
          <w:sz w:val="24"/>
          <w:szCs w:val="24"/>
        </w:rPr>
        <w:t>Kopsavilkums</w:t>
      </w:r>
      <w:r w:rsidR="008148AA" w:rsidRPr="00B812BD">
        <w:rPr>
          <w:b/>
          <w:sz w:val="24"/>
          <w:szCs w:val="24"/>
        </w:rPr>
        <w:t>:</w:t>
      </w:r>
    </w:p>
    <w:p w14:paraId="48D621A9" w14:textId="77777777" w:rsidR="00481BCA" w:rsidRDefault="00481BCA" w:rsidP="00BD4A67">
      <w:pPr>
        <w:pStyle w:val="PlainText"/>
        <w:numPr>
          <w:ilvl w:val="0"/>
          <w:numId w:val="17"/>
        </w:numPr>
        <w:jc w:val="both"/>
        <w:rPr>
          <w:rFonts w:ascii="Times New Roman" w:hAnsi="Times New Roman"/>
          <w:sz w:val="24"/>
          <w:szCs w:val="24"/>
          <w:lang w:val="lv-LV"/>
        </w:rPr>
      </w:pPr>
      <w:r w:rsidRPr="00481BCA">
        <w:rPr>
          <w:rFonts w:ascii="Times New Roman" w:hAnsi="Times New Roman"/>
          <w:sz w:val="24"/>
          <w:szCs w:val="24"/>
          <w:lang w:val="lv-LV"/>
        </w:rPr>
        <w:t>2016.</w:t>
      </w:r>
      <w:r w:rsidR="00F5579F">
        <w:rPr>
          <w:rFonts w:ascii="Times New Roman" w:hAnsi="Times New Roman"/>
          <w:sz w:val="24"/>
          <w:szCs w:val="24"/>
          <w:lang w:val="lv-LV"/>
        </w:rPr>
        <w:t> </w:t>
      </w:r>
      <w:r w:rsidRPr="00481BCA">
        <w:rPr>
          <w:rFonts w:ascii="Times New Roman" w:hAnsi="Times New Roman"/>
          <w:sz w:val="24"/>
          <w:szCs w:val="24"/>
          <w:lang w:val="lv-LV"/>
        </w:rPr>
        <w:t>gada 1.</w:t>
      </w:r>
      <w:r w:rsidR="00F5579F">
        <w:rPr>
          <w:rFonts w:ascii="Times New Roman" w:hAnsi="Times New Roman"/>
          <w:sz w:val="24"/>
          <w:szCs w:val="24"/>
          <w:lang w:val="lv-LV"/>
        </w:rPr>
        <w:t> </w:t>
      </w:r>
      <w:r w:rsidRPr="00481BCA">
        <w:rPr>
          <w:rFonts w:ascii="Times New Roman" w:hAnsi="Times New Roman"/>
          <w:sz w:val="24"/>
          <w:szCs w:val="24"/>
          <w:lang w:val="lv-LV"/>
        </w:rPr>
        <w:t xml:space="preserve">martā bija spēkā 112 plāni, līdz 2016. gada augustam, kad paredzēta projektu uzsaukums, </w:t>
      </w:r>
      <w:r w:rsidR="00F5579F">
        <w:rPr>
          <w:rFonts w:ascii="Times New Roman" w:hAnsi="Times New Roman"/>
          <w:sz w:val="24"/>
          <w:szCs w:val="24"/>
          <w:lang w:val="lv-LV"/>
        </w:rPr>
        <w:t xml:space="preserve">indikatīvi </w:t>
      </w:r>
      <w:r w:rsidRPr="00481BCA">
        <w:rPr>
          <w:rFonts w:ascii="Times New Roman" w:hAnsi="Times New Roman"/>
          <w:sz w:val="24"/>
          <w:szCs w:val="24"/>
          <w:lang w:val="lv-LV"/>
        </w:rPr>
        <w:t>varētu būt apstiprināti vēl 2</w:t>
      </w:r>
      <w:r w:rsidR="00AC5596">
        <w:rPr>
          <w:rFonts w:ascii="Times New Roman" w:hAnsi="Times New Roman"/>
          <w:sz w:val="24"/>
          <w:szCs w:val="24"/>
          <w:lang w:val="lv-LV"/>
        </w:rPr>
        <w:t>7</w:t>
      </w:r>
      <w:r w:rsidRPr="00481BCA">
        <w:rPr>
          <w:rFonts w:ascii="Times New Roman" w:hAnsi="Times New Roman"/>
          <w:sz w:val="24"/>
          <w:szCs w:val="24"/>
          <w:lang w:val="lv-LV"/>
        </w:rPr>
        <w:t xml:space="preserve"> plāni, kuru izstrāde, ja turpināsies, atbilstoši normatīvo aktu prasībām, varētu sekmīgi noslēgties. Apm</w:t>
      </w:r>
      <w:r>
        <w:rPr>
          <w:rFonts w:ascii="Times New Roman" w:hAnsi="Times New Roman"/>
          <w:sz w:val="24"/>
          <w:szCs w:val="24"/>
          <w:lang w:val="lv-LV"/>
        </w:rPr>
        <w:t>ēram</w:t>
      </w:r>
      <w:r w:rsidRPr="00481BCA">
        <w:rPr>
          <w:rFonts w:ascii="Times New Roman" w:hAnsi="Times New Roman"/>
          <w:sz w:val="24"/>
          <w:szCs w:val="24"/>
          <w:lang w:val="lv-LV"/>
        </w:rPr>
        <w:t xml:space="preserve"> ¾ no dabas plāniem paredzēta </w:t>
      </w:r>
      <w:r w:rsidR="00F5579F">
        <w:rPr>
          <w:rFonts w:ascii="Times New Roman" w:hAnsi="Times New Roman"/>
          <w:sz w:val="24"/>
          <w:szCs w:val="24"/>
          <w:lang w:val="lv-LV"/>
        </w:rPr>
        <w:t xml:space="preserve">tūrisma </w:t>
      </w:r>
      <w:r w:rsidRPr="00481BCA">
        <w:rPr>
          <w:rFonts w:ascii="Times New Roman" w:hAnsi="Times New Roman"/>
          <w:sz w:val="24"/>
          <w:szCs w:val="24"/>
          <w:lang w:val="lv-LV"/>
        </w:rPr>
        <w:t xml:space="preserve">infrastruktūras izveide. </w:t>
      </w:r>
    </w:p>
    <w:p w14:paraId="59D62D3B" w14:textId="77777777" w:rsidR="00481BCA" w:rsidRPr="00481BCA" w:rsidRDefault="00481BCA" w:rsidP="00BD4A67">
      <w:pPr>
        <w:pStyle w:val="PlainText"/>
        <w:numPr>
          <w:ilvl w:val="0"/>
          <w:numId w:val="17"/>
        </w:numPr>
        <w:jc w:val="both"/>
        <w:rPr>
          <w:rFonts w:ascii="Times New Roman" w:hAnsi="Times New Roman"/>
          <w:sz w:val="24"/>
          <w:szCs w:val="24"/>
          <w:lang w:val="lv-LV"/>
        </w:rPr>
      </w:pPr>
      <w:r w:rsidRPr="00F224E2">
        <w:rPr>
          <w:rFonts w:ascii="Times New Roman" w:hAnsi="Times New Roman"/>
          <w:sz w:val="24"/>
          <w:szCs w:val="24"/>
          <w:lang w:val="lv-LV"/>
        </w:rPr>
        <w:t>2016. gada otrajā pusē aptuveni 140 dabas aizsardzības plāni</w:t>
      </w:r>
      <w:r w:rsidRPr="00481BCA">
        <w:rPr>
          <w:rFonts w:ascii="Times New Roman" w:hAnsi="Times New Roman"/>
          <w:sz w:val="24"/>
          <w:szCs w:val="24"/>
          <w:lang w:val="lv-LV"/>
        </w:rPr>
        <w:t xml:space="preserve"> būs par pamatu pašvaldībām iesniegt projekta pieteikumus infrastruktūras izveidei vai rekonstrukcijai ĪADT saskaņā ar dabas aizsardzības plānos paredzēto.</w:t>
      </w:r>
      <w:r w:rsidR="00AC5596">
        <w:rPr>
          <w:rFonts w:ascii="Times New Roman" w:hAnsi="Times New Roman"/>
          <w:sz w:val="24"/>
          <w:szCs w:val="24"/>
          <w:lang w:val="lv-LV"/>
        </w:rPr>
        <w:t xml:space="preserve"> </w:t>
      </w:r>
    </w:p>
    <w:p w14:paraId="08920C4D" w14:textId="279E8553" w:rsidR="008A521C" w:rsidRDefault="008148AA" w:rsidP="00BD4A67">
      <w:pPr>
        <w:pStyle w:val="ListParagraph"/>
        <w:numPr>
          <w:ilvl w:val="0"/>
          <w:numId w:val="17"/>
        </w:numPr>
        <w:spacing w:after="120"/>
        <w:jc w:val="both"/>
        <w:rPr>
          <w:sz w:val="24"/>
          <w:szCs w:val="24"/>
        </w:rPr>
      </w:pPr>
      <w:r w:rsidRPr="008A521C">
        <w:rPr>
          <w:sz w:val="24"/>
          <w:szCs w:val="24"/>
        </w:rPr>
        <w:t xml:space="preserve">Izveidojot dabas aizsardzības plānos paredzēto infrastruktūru ĪADT, antropogēnās slodzes mazināšanās novērojama </w:t>
      </w:r>
      <w:r w:rsidR="00EA67FB">
        <w:rPr>
          <w:sz w:val="24"/>
          <w:szCs w:val="24"/>
        </w:rPr>
        <w:t xml:space="preserve">apmēram </w:t>
      </w:r>
      <w:r w:rsidRPr="008A521C">
        <w:rPr>
          <w:sz w:val="24"/>
          <w:szCs w:val="24"/>
        </w:rPr>
        <w:t>90% no ĪADT. Gadījumos, kad tā nav vērojama, teritorijas apmeklētāju skaits pēc infrastruktūras izveidošanas ir tik būtiski pieaudzis, ka izveidotā inf</w:t>
      </w:r>
      <w:r w:rsidR="00144A0F" w:rsidRPr="008A521C">
        <w:rPr>
          <w:sz w:val="24"/>
          <w:szCs w:val="24"/>
        </w:rPr>
        <w:t>rastruktūra to nespēj kompensēt, tāpēc</w:t>
      </w:r>
      <w:r w:rsidR="00944B58" w:rsidRPr="008A521C">
        <w:rPr>
          <w:sz w:val="24"/>
          <w:szCs w:val="24"/>
        </w:rPr>
        <w:t xml:space="preserve"> 5.4.1.1. pasākuma ietvaros </w:t>
      </w:r>
      <w:r w:rsidR="00370488">
        <w:rPr>
          <w:sz w:val="24"/>
          <w:szCs w:val="24"/>
        </w:rPr>
        <w:t>ir</w:t>
      </w:r>
      <w:r w:rsidR="00370488" w:rsidRPr="008A521C">
        <w:rPr>
          <w:sz w:val="24"/>
          <w:szCs w:val="24"/>
        </w:rPr>
        <w:t xml:space="preserve"> </w:t>
      </w:r>
      <w:r w:rsidR="00144A0F" w:rsidRPr="008A521C">
        <w:rPr>
          <w:sz w:val="24"/>
          <w:szCs w:val="24"/>
        </w:rPr>
        <w:t>jā</w:t>
      </w:r>
      <w:r w:rsidR="00944B58" w:rsidRPr="008A521C">
        <w:rPr>
          <w:sz w:val="24"/>
          <w:szCs w:val="24"/>
        </w:rPr>
        <w:t>iz</w:t>
      </w:r>
      <w:r w:rsidR="00144A0F" w:rsidRPr="008A521C">
        <w:rPr>
          <w:sz w:val="24"/>
          <w:szCs w:val="24"/>
        </w:rPr>
        <w:t xml:space="preserve">vērtē, kurās teritorijās būtu </w:t>
      </w:r>
      <w:r w:rsidR="00C319A7">
        <w:rPr>
          <w:sz w:val="24"/>
          <w:szCs w:val="24"/>
        </w:rPr>
        <w:t>pieļaujams</w:t>
      </w:r>
      <w:r w:rsidR="00144A0F" w:rsidRPr="008A521C">
        <w:rPr>
          <w:sz w:val="24"/>
          <w:szCs w:val="24"/>
        </w:rPr>
        <w:t xml:space="preserve"> stimulē</w:t>
      </w:r>
      <w:r w:rsidR="00C319A7">
        <w:rPr>
          <w:sz w:val="24"/>
          <w:szCs w:val="24"/>
        </w:rPr>
        <w:t>t</w:t>
      </w:r>
      <w:r w:rsidR="00144A0F" w:rsidRPr="008A521C">
        <w:rPr>
          <w:sz w:val="24"/>
          <w:szCs w:val="24"/>
        </w:rPr>
        <w:t xml:space="preserve"> apmeklētāju plūsm</w:t>
      </w:r>
      <w:r w:rsidR="00C319A7">
        <w:rPr>
          <w:sz w:val="24"/>
          <w:szCs w:val="24"/>
        </w:rPr>
        <w:t>u, izveidojot teritorijas apmeklējuma infrastruktūru,</w:t>
      </w:r>
      <w:r w:rsidR="00144A0F" w:rsidRPr="008A521C">
        <w:rPr>
          <w:sz w:val="24"/>
          <w:szCs w:val="24"/>
        </w:rPr>
        <w:t xml:space="preserve"> un kurās tā kalpo</w:t>
      </w:r>
      <w:r w:rsidR="00944B58" w:rsidRPr="008A521C">
        <w:rPr>
          <w:sz w:val="24"/>
          <w:szCs w:val="24"/>
        </w:rPr>
        <w:t xml:space="preserve"> tikai</w:t>
      </w:r>
      <w:r w:rsidR="00E71C28" w:rsidRPr="008A521C">
        <w:rPr>
          <w:sz w:val="24"/>
          <w:szCs w:val="24"/>
        </w:rPr>
        <w:t>,</w:t>
      </w:r>
      <w:r w:rsidR="00144A0F" w:rsidRPr="008A521C">
        <w:rPr>
          <w:sz w:val="24"/>
          <w:szCs w:val="24"/>
        </w:rPr>
        <w:t xml:space="preserve"> lai mazinātu esoš</w:t>
      </w:r>
      <w:r w:rsidR="00370488">
        <w:rPr>
          <w:sz w:val="24"/>
          <w:szCs w:val="24"/>
        </w:rPr>
        <w:t>ās</w:t>
      </w:r>
      <w:r w:rsidR="00144A0F" w:rsidRPr="008A521C">
        <w:rPr>
          <w:sz w:val="24"/>
          <w:szCs w:val="24"/>
        </w:rPr>
        <w:t xml:space="preserve"> tūristu plūsm</w:t>
      </w:r>
      <w:r w:rsidR="00370488">
        <w:rPr>
          <w:sz w:val="24"/>
          <w:szCs w:val="24"/>
        </w:rPr>
        <w:t>as ietekmi,</w:t>
      </w:r>
      <w:r w:rsidR="00944B58" w:rsidRPr="008A521C">
        <w:rPr>
          <w:sz w:val="24"/>
          <w:szCs w:val="24"/>
        </w:rPr>
        <w:t xml:space="preserve"> </w:t>
      </w:r>
      <w:r w:rsidR="00370488">
        <w:rPr>
          <w:sz w:val="24"/>
          <w:szCs w:val="24"/>
        </w:rPr>
        <w:t xml:space="preserve">ņemot </w:t>
      </w:r>
      <w:r w:rsidR="00944B58" w:rsidRPr="008A521C">
        <w:rPr>
          <w:sz w:val="24"/>
          <w:szCs w:val="24"/>
        </w:rPr>
        <w:t xml:space="preserve">vērā, ka infrastruktūras esamība vien teritorijā rada papildu apmeklētāju pieplūdumu, arī </w:t>
      </w:r>
      <w:r w:rsidR="00370488">
        <w:rPr>
          <w:sz w:val="24"/>
          <w:szCs w:val="24"/>
        </w:rPr>
        <w:t>bez</w:t>
      </w:r>
      <w:r w:rsidR="00370488" w:rsidRPr="008A521C">
        <w:rPr>
          <w:sz w:val="24"/>
          <w:szCs w:val="24"/>
        </w:rPr>
        <w:t xml:space="preserve"> </w:t>
      </w:r>
      <w:r w:rsidR="00944B58" w:rsidRPr="008A521C">
        <w:rPr>
          <w:sz w:val="24"/>
          <w:szCs w:val="24"/>
        </w:rPr>
        <w:t>papildu tūristu piesaistes pasākum</w:t>
      </w:r>
      <w:r w:rsidR="00370488">
        <w:rPr>
          <w:sz w:val="24"/>
          <w:szCs w:val="24"/>
        </w:rPr>
        <w:t>iem</w:t>
      </w:r>
      <w:r w:rsidR="00144A0F" w:rsidRPr="008A521C">
        <w:rPr>
          <w:sz w:val="24"/>
          <w:szCs w:val="24"/>
        </w:rPr>
        <w:t xml:space="preserve">. </w:t>
      </w:r>
      <w:r w:rsidR="000501FA">
        <w:rPr>
          <w:sz w:val="24"/>
          <w:szCs w:val="24"/>
        </w:rPr>
        <w:t>Atbilstoši DAP speciālistu vērtējumam, v</w:t>
      </w:r>
      <w:r w:rsidRPr="008A521C">
        <w:rPr>
          <w:sz w:val="24"/>
          <w:szCs w:val="24"/>
        </w:rPr>
        <w:t>isbūtiskākā antropogēnās slodzes samazināšanās ietekme</w:t>
      </w:r>
      <w:r w:rsidR="00C319A7">
        <w:rPr>
          <w:sz w:val="24"/>
          <w:szCs w:val="24"/>
        </w:rPr>
        <w:t>, ja netiek pieļauta pārmērīga apmeklētāju skaita palielināšanās,</w:t>
      </w:r>
      <w:r w:rsidRPr="008A521C">
        <w:rPr>
          <w:sz w:val="24"/>
          <w:szCs w:val="24"/>
        </w:rPr>
        <w:t xml:space="preserve"> vērojama </w:t>
      </w:r>
      <w:r w:rsidR="00944B58" w:rsidRPr="008A521C">
        <w:rPr>
          <w:sz w:val="24"/>
          <w:szCs w:val="24"/>
        </w:rPr>
        <w:t>saistībā ar</w:t>
      </w:r>
      <w:r w:rsidRPr="008A521C">
        <w:rPr>
          <w:sz w:val="24"/>
          <w:szCs w:val="24"/>
        </w:rPr>
        <w:t xml:space="preserve"> erozijas mazināšanos, bet apm</w:t>
      </w:r>
      <w:r w:rsidR="00E71C28" w:rsidRPr="008A521C">
        <w:rPr>
          <w:sz w:val="24"/>
          <w:szCs w:val="24"/>
        </w:rPr>
        <w:t>ēram</w:t>
      </w:r>
      <w:r w:rsidR="00944B58" w:rsidRPr="008A521C">
        <w:rPr>
          <w:sz w:val="24"/>
          <w:szCs w:val="24"/>
        </w:rPr>
        <w:t xml:space="preserve"> </w:t>
      </w:r>
      <w:r w:rsidRPr="008A521C">
        <w:rPr>
          <w:sz w:val="24"/>
          <w:szCs w:val="24"/>
        </w:rPr>
        <w:t>pusē ĪADT vērojama arī eitrofā piesārņojuma samazināšanās un dzīvotņu stāvokļa uzlabošanās</w:t>
      </w:r>
      <w:r w:rsidR="00144A0F" w:rsidRPr="008A521C">
        <w:rPr>
          <w:sz w:val="24"/>
          <w:szCs w:val="24"/>
        </w:rPr>
        <w:t xml:space="preserve"> (jāatzīmē, ka tā reti ir novērojama jau nākamaj</w:t>
      </w:r>
      <w:r w:rsidR="00DC0757" w:rsidRPr="008A521C">
        <w:rPr>
          <w:sz w:val="24"/>
          <w:szCs w:val="24"/>
        </w:rPr>
        <w:t>os</w:t>
      </w:r>
      <w:r w:rsidR="00144A0F" w:rsidRPr="008A521C">
        <w:rPr>
          <w:sz w:val="24"/>
          <w:szCs w:val="24"/>
        </w:rPr>
        <w:t xml:space="preserve"> gad</w:t>
      </w:r>
      <w:r w:rsidR="00DC0757" w:rsidRPr="008A521C">
        <w:rPr>
          <w:sz w:val="24"/>
          <w:szCs w:val="24"/>
        </w:rPr>
        <w:t>os</w:t>
      </w:r>
      <w:r w:rsidR="00144A0F" w:rsidRPr="008A521C">
        <w:rPr>
          <w:sz w:val="24"/>
          <w:szCs w:val="24"/>
        </w:rPr>
        <w:t xml:space="preserve">, </w:t>
      </w:r>
      <w:r w:rsidR="00DC0757" w:rsidRPr="008A521C">
        <w:rPr>
          <w:sz w:val="24"/>
          <w:szCs w:val="24"/>
        </w:rPr>
        <w:t xml:space="preserve">bet </w:t>
      </w:r>
      <w:r w:rsidR="00944B58" w:rsidRPr="008A521C">
        <w:rPr>
          <w:sz w:val="24"/>
          <w:szCs w:val="24"/>
        </w:rPr>
        <w:t>stāvokļa uzlabošanās</w:t>
      </w:r>
      <w:r w:rsidR="00144A0F" w:rsidRPr="008A521C">
        <w:rPr>
          <w:sz w:val="24"/>
          <w:szCs w:val="24"/>
        </w:rPr>
        <w:t xml:space="preserve"> būs vēroja</w:t>
      </w:r>
      <w:r w:rsidR="003F3D2C" w:rsidRPr="008A521C">
        <w:rPr>
          <w:sz w:val="24"/>
          <w:szCs w:val="24"/>
        </w:rPr>
        <w:t>ma</w:t>
      </w:r>
      <w:r w:rsidR="00144A0F" w:rsidRPr="008A521C">
        <w:rPr>
          <w:sz w:val="24"/>
          <w:szCs w:val="24"/>
        </w:rPr>
        <w:t xml:space="preserve"> ilgtermiņā</w:t>
      </w:r>
      <w:r w:rsidR="0091548A" w:rsidRPr="008A521C">
        <w:rPr>
          <w:sz w:val="24"/>
          <w:szCs w:val="24"/>
        </w:rPr>
        <w:t>, jo pastāv laika nobīdes sugu populāciju atbildes reakcijā uz īstenotajiem pasākumiem</w:t>
      </w:r>
      <w:r w:rsidR="00144A0F" w:rsidRPr="008A521C">
        <w:rPr>
          <w:sz w:val="24"/>
          <w:szCs w:val="24"/>
        </w:rPr>
        <w:t>)</w:t>
      </w:r>
      <w:r w:rsidR="00DC0757" w:rsidRPr="008A521C">
        <w:rPr>
          <w:sz w:val="24"/>
          <w:szCs w:val="24"/>
        </w:rPr>
        <w:t>.</w:t>
      </w:r>
    </w:p>
    <w:p w14:paraId="65EE8D9C" w14:textId="77777777" w:rsidR="008148AA" w:rsidRPr="008A521C" w:rsidRDefault="008A521C" w:rsidP="00BD4A67">
      <w:pPr>
        <w:pStyle w:val="ListParagraph"/>
        <w:numPr>
          <w:ilvl w:val="0"/>
          <w:numId w:val="17"/>
        </w:numPr>
        <w:spacing w:after="120"/>
        <w:jc w:val="both"/>
        <w:rPr>
          <w:sz w:val="24"/>
          <w:szCs w:val="24"/>
        </w:rPr>
      </w:pPr>
      <w:r>
        <w:rPr>
          <w:sz w:val="24"/>
          <w:szCs w:val="24"/>
        </w:rPr>
        <w:t xml:space="preserve">Rīcības </w:t>
      </w:r>
      <w:r w:rsidRPr="004A0627">
        <w:rPr>
          <w:sz w:val="24"/>
          <w:szCs w:val="24"/>
        </w:rPr>
        <w:t xml:space="preserve">biotopu atjaunošanai </w:t>
      </w:r>
      <w:r w:rsidR="006430E4">
        <w:rPr>
          <w:sz w:val="24"/>
          <w:szCs w:val="24"/>
        </w:rPr>
        <w:t xml:space="preserve">dabas aizsardzības </w:t>
      </w:r>
      <w:r w:rsidR="00AC5596">
        <w:rPr>
          <w:sz w:val="24"/>
          <w:szCs w:val="24"/>
        </w:rPr>
        <w:t>plānos</w:t>
      </w:r>
      <w:r w:rsidR="00AC5596" w:rsidRPr="004A0627">
        <w:rPr>
          <w:sz w:val="24"/>
          <w:szCs w:val="24"/>
        </w:rPr>
        <w:t xml:space="preserve"> </w:t>
      </w:r>
      <w:r w:rsidRPr="004A0627">
        <w:rPr>
          <w:sz w:val="24"/>
          <w:szCs w:val="24"/>
        </w:rPr>
        <w:t>paredzēt</w:t>
      </w:r>
      <w:r>
        <w:rPr>
          <w:sz w:val="24"/>
          <w:szCs w:val="24"/>
        </w:rPr>
        <w:t>as</w:t>
      </w:r>
      <w:r w:rsidRPr="004A0627">
        <w:rPr>
          <w:sz w:val="24"/>
          <w:szCs w:val="24"/>
        </w:rPr>
        <w:t xml:space="preserve"> </w:t>
      </w:r>
      <w:r w:rsidR="00EA67FB">
        <w:rPr>
          <w:sz w:val="24"/>
          <w:szCs w:val="24"/>
        </w:rPr>
        <w:t xml:space="preserve">vismaz </w:t>
      </w:r>
      <w:r w:rsidR="00C8631E">
        <w:rPr>
          <w:sz w:val="24"/>
          <w:szCs w:val="24"/>
        </w:rPr>
        <w:t>u</w:t>
      </w:r>
      <w:r>
        <w:rPr>
          <w:sz w:val="24"/>
          <w:szCs w:val="24"/>
        </w:rPr>
        <w:t>z pusi mazāk</w:t>
      </w:r>
      <w:r w:rsidR="00EA67FB">
        <w:rPr>
          <w:sz w:val="24"/>
          <w:szCs w:val="24"/>
        </w:rPr>
        <w:t xml:space="preserve"> ĪADT </w:t>
      </w:r>
      <w:r>
        <w:rPr>
          <w:sz w:val="24"/>
          <w:szCs w:val="24"/>
        </w:rPr>
        <w:t>nekā infrastruktūras izveidošana, līdz ar to galvenais dokuments biotopu atjaunošanai būs Natura 2000 teritoriju aizsardzības un apsaimniekošanas plāns, kurš šobrīd tiek izstrādāts, ņemot vērā jaunākās atziņas un aktuālāko informāciju</w:t>
      </w:r>
      <w:r w:rsidR="00C8631E">
        <w:rPr>
          <w:sz w:val="24"/>
          <w:szCs w:val="24"/>
        </w:rPr>
        <w:t xml:space="preserve"> par biotopu atjaunošanu, tajā izmantojamām metodēm.</w:t>
      </w:r>
    </w:p>
    <w:p w14:paraId="0BBB76E3" w14:textId="77777777" w:rsidR="000336A9" w:rsidRDefault="000336A9" w:rsidP="00D9098C">
      <w:pPr>
        <w:spacing w:before="120"/>
        <w:ind w:left="567"/>
        <w:jc w:val="both"/>
        <w:rPr>
          <w:b/>
          <w:sz w:val="24"/>
          <w:szCs w:val="24"/>
        </w:rPr>
      </w:pPr>
    </w:p>
    <w:p w14:paraId="106792D0" w14:textId="076D7EE6" w:rsidR="000336A9" w:rsidRDefault="0091548A" w:rsidP="00F224E2">
      <w:pPr>
        <w:pStyle w:val="Heading2"/>
        <w:numPr>
          <w:ilvl w:val="0"/>
          <w:numId w:val="0"/>
        </w:numPr>
        <w:jc w:val="center"/>
      </w:pPr>
      <w:bookmarkStart w:id="10" w:name="_Toc451340591"/>
      <w:r>
        <w:t>2.3.</w:t>
      </w:r>
      <w:r w:rsidR="001004D6">
        <w:t xml:space="preserve"> Ī</w:t>
      </w:r>
      <w:r w:rsidR="00D62657" w:rsidRPr="007D26E8">
        <w:t>s</w:t>
      </w:r>
      <w:r w:rsidR="000336A9">
        <w:t>s</w:t>
      </w:r>
      <w:r w:rsidR="001004D6">
        <w:t xml:space="preserve"> kopsavilkums</w:t>
      </w:r>
      <w:r w:rsidR="00D62657" w:rsidRPr="007D26E8">
        <w:t xml:space="preserve"> par</w:t>
      </w:r>
      <w:r w:rsidR="00914C1F" w:rsidRPr="007D26E8">
        <w:t xml:space="preserve"> līdzšinējo Latvijas pieredzi biotopu a</w:t>
      </w:r>
      <w:r w:rsidR="00C541DD" w:rsidRPr="007D26E8">
        <w:t>tjaunošanā</w:t>
      </w:r>
      <w:r w:rsidR="00914C1F" w:rsidRPr="007D26E8">
        <w:t xml:space="preserve"> un aizsardzībā</w:t>
      </w:r>
      <w:bookmarkEnd w:id="10"/>
    </w:p>
    <w:p w14:paraId="7077EE48" w14:textId="3DC1805B" w:rsidR="00026551" w:rsidRDefault="005240E3" w:rsidP="00195A9D">
      <w:pPr>
        <w:spacing w:before="120"/>
        <w:jc w:val="both"/>
        <w:rPr>
          <w:rFonts w:eastAsiaTheme="minorHAnsi"/>
          <w:sz w:val="24"/>
          <w:szCs w:val="24"/>
          <w:lang w:eastAsia="en-US"/>
        </w:rPr>
      </w:pPr>
      <w:r w:rsidRPr="00DC0757">
        <w:rPr>
          <w:sz w:val="24"/>
          <w:szCs w:val="24"/>
        </w:rPr>
        <w:t xml:space="preserve">Izmantojot dažādu </w:t>
      </w:r>
      <w:r w:rsidR="00D64611">
        <w:rPr>
          <w:sz w:val="24"/>
          <w:szCs w:val="24"/>
        </w:rPr>
        <w:t>ES</w:t>
      </w:r>
      <w:r w:rsidRPr="00DC0757">
        <w:rPr>
          <w:sz w:val="24"/>
          <w:szCs w:val="24"/>
        </w:rPr>
        <w:t xml:space="preserve"> un Latvijas fondu līdzekļus dažādu </w:t>
      </w:r>
      <w:r w:rsidR="00944B58">
        <w:rPr>
          <w:sz w:val="24"/>
          <w:szCs w:val="24"/>
        </w:rPr>
        <w:t>finanšu instrumentu</w:t>
      </w:r>
      <w:r w:rsidRPr="00DC0757">
        <w:rPr>
          <w:sz w:val="24"/>
          <w:szCs w:val="24"/>
        </w:rPr>
        <w:t xml:space="preserve"> vai valsts programmu ietvaros, ir veikti daudzveidīgi biotopu atjaunošanas vai uzturēšanas pasākumi.</w:t>
      </w:r>
      <w:r w:rsidR="00EF41AD" w:rsidRPr="00DC0757">
        <w:rPr>
          <w:sz w:val="24"/>
          <w:szCs w:val="24"/>
        </w:rPr>
        <w:t xml:space="preserve"> </w:t>
      </w:r>
      <w:r w:rsidR="00026551" w:rsidRPr="00DC0757">
        <w:rPr>
          <w:rFonts w:eastAsiaTheme="minorHAnsi"/>
          <w:sz w:val="24"/>
          <w:szCs w:val="24"/>
          <w:lang w:eastAsia="en-US"/>
        </w:rPr>
        <w:lastRenderedPageBreak/>
        <w:t>Latvijā kopš 20.</w:t>
      </w:r>
      <w:r w:rsidR="00AA27BA">
        <w:rPr>
          <w:rFonts w:eastAsiaTheme="minorHAnsi"/>
          <w:sz w:val="24"/>
          <w:szCs w:val="24"/>
          <w:lang w:eastAsia="en-US"/>
        </w:rPr>
        <w:t> </w:t>
      </w:r>
      <w:r w:rsidR="00026551" w:rsidRPr="00DC0757">
        <w:rPr>
          <w:rFonts w:eastAsiaTheme="minorHAnsi"/>
          <w:sz w:val="24"/>
          <w:szCs w:val="24"/>
          <w:lang w:eastAsia="en-US"/>
        </w:rPr>
        <w:t>gs. 90.</w:t>
      </w:r>
      <w:r w:rsidR="00AA27BA">
        <w:rPr>
          <w:rFonts w:eastAsiaTheme="minorHAnsi"/>
          <w:sz w:val="24"/>
          <w:szCs w:val="24"/>
          <w:lang w:eastAsia="en-US"/>
        </w:rPr>
        <w:t> </w:t>
      </w:r>
      <w:r w:rsidR="00026551" w:rsidRPr="00DC0757">
        <w:rPr>
          <w:rFonts w:eastAsiaTheme="minorHAnsi"/>
          <w:sz w:val="24"/>
          <w:szCs w:val="24"/>
          <w:lang w:eastAsia="en-US"/>
        </w:rPr>
        <w:t>gadu beigām īstenoti dažādi projekti, kuru ietvaros veikta biotopu un sugu dzīvotņu atjaunošana un apsaimniekošana</w:t>
      </w:r>
      <w:r w:rsidR="009A7A90">
        <w:rPr>
          <w:rFonts w:eastAsiaTheme="minorHAnsi"/>
          <w:sz w:val="24"/>
          <w:szCs w:val="24"/>
          <w:lang w:eastAsia="en-US"/>
        </w:rPr>
        <w:t>, l</w:t>
      </w:r>
      <w:r w:rsidR="00026551" w:rsidRPr="00DC0757">
        <w:rPr>
          <w:rFonts w:eastAsiaTheme="minorHAnsi"/>
          <w:sz w:val="24"/>
          <w:szCs w:val="24"/>
          <w:lang w:eastAsia="en-US"/>
        </w:rPr>
        <w:t>ielāk</w:t>
      </w:r>
      <w:r w:rsidR="009A7A90">
        <w:rPr>
          <w:rFonts w:eastAsiaTheme="minorHAnsi"/>
          <w:sz w:val="24"/>
          <w:szCs w:val="24"/>
          <w:lang w:eastAsia="en-US"/>
        </w:rPr>
        <w:t>oties veicot</w:t>
      </w:r>
      <w:r w:rsidR="00026551" w:rsidRPr="00DC0757">
        <w:rPr>
          <w:rFonts w:eastAsiaTheme="minorHAnsi"/>
          <w:sz w:val="24"/>
          <w:szCs w:val="24"/>
          <w:lang w:eastAsia="en-US"/>
        </w:rPr>
        <w:t xml:space="preserve"> biotopu un putnu dzīvotņu atjaunošan</w:t>
      </w:r>
      <w:r w:rsidR="009A7A90">
        <w:rPr>
          <w:rFonts w:eastAsiaTheme="minorHAnsi"/>
          <w:sz w:val="24"/>
          <w:szCs w:val="24"/>
          <w:lang w:eastAsia="en-US"/>
        </w:rPr>
        <w:t>u</w:t>
      </w:r>
      <w:r w:rsidR="00026551" w:rsidRPr="00DC0757">
        <w:rPr>
          <w:rFonts w:eastAsiaTheme="minorHAnsi"/>
          <w:sz w:val="24"/>
          <w:szCs w:val="24"/>
          <w:lang w:eastAsia="en-US"/>
        </w:rPr>
        <w:t xml:space="preserve">. </w:t>
      </w:r>
      <w:r w:rsidR="009A7A90">
        <w:rPr>
          <w:rFonts w:eastAsiaTheme="minorHAnsi"/>
          <w:sz w:val="24"/>
          <w:szCs w:val="24"/>
          <w:lang w:eastAsia="en-US"/>
        </w:rPr>
        <w:t>Minētie pasākumi</w:t>
      </w:r>
      <w:r w:rsidR="009A7A90" w:rsidRPr="00DC0757">
        <w:rPr>
          <w:rFonts w:eastAsiaTheme="minorHAnsi"/>
          <w:sz w:val="24"/>
          <w:szCs w:val="24"/>
          <w:lang w:eastAsia="en-US"/>
        </w:rPr>
        <w:t xml:space="preserve"> </w:t>
      </w:r>
      <w:r w:rsidR="00026551" w:rsidRPr="00DC0757">
        <w:rPr>
          <w:rFonts w:eastAsiaTheme="minorHAnsi"/>
          <w:sz w:val="24"/>
          <w:szCs w:val="24"/>
          <w:lang w:eastAsia="en-US"/>
        </w:rPr>
        <w:t xml:space="preserve">vienlaikus </w:t>
      </w:r>
      <w:r w:rsidR="009A7A90">
        <w:rPr>
          <w:rFonts w:eastAsiaTheme="minorHAnsi"/>
          <w:sz w:val="24"/>
          <w:szCs w:val="24"/>
          <w:lang w:eastAsia="en-US"/>
        </w:rPr>
        <w:t xml:space="preserve">ir radījuši </w:t>
      </w:r>
      <w:r w:rsidR="00026551" w:rsidRPr="00DC0757">
        <w:rPr>
          <w:rFonts w:eastAsiaTheme="minorHAnsi"/>
          <w:sz w:val="24"/>
          <w:szCs w:val="24"/>
          <w:lang w:eastAsia="en-US"/>
        </w:rPr>
        <w:t xml:space="preserve">piemērotus apstākļus arī daudzām citām tipiskām un reti sastopamām sugām. Projektu īstenošanas rezultātā uzkrājusies </w:t>
      </w:r>
      <w:r w:rsidR="009A7A90">
        <w:rPr>
          <w:rFonts w:eastAsiaTheme="minorHAnsi"/>
          <w:sz w:val="24"/>
          <w:szCs w:val="24"/>
          <w:lang w:eastAsia="en-US"/>
        </w:rPr>
        <w:t>salīdzinoši</w:t>
      </w:r>
      <w:r w:rsidR="009A7A90" w:rsidRPr="00DC0757">
        <w:rPr>
          <w:rFonts w:eastAsiaTheme="minorHAnsi"/>
          <w:sz w:val="24"/>
          <w:szCs w:val="24"/>
          <w:lang w:eastAsia="en-US"/>
        </w:rPr>
        <w:t xml:space="preserve"> </w:t>
      </w:r>
      <w:r w:rsidR="00026551" w:rsidRPr="00DC0757">
        <w:rPr>
          <w:rFonts w:eastAsiaTheme="minorHAnsi"/>
          <w:sz w:val="24"/>
          <w:szCs w:val="24"/>
          <w:lang w:eastAsia="en-US"/>
        </w:rPr>
        <w:t>plaša pieredze, kas izmantojama arī turpmāk</w:t>
      </w:r>
      <w:r w:rsidR="009A7A90">
        <w:rPr>
          <w:rFonts w:eastAsiaTheme="minorHAnsi"/>
          <w:sz w:val="24"/>
          <w:szCs w:val="24"/>
          <w:lang w:eastAsia="en-US"/>
        </w:rPr>
        <w:t xml:space="preserve"> līdzīgos projektos un darbu īstenošanas laikā ir </w:t>
      </w:r>
      <w:r w:rsidR="00026551" w:rsidRPr="00DC0757">
        <w:rPr>
          <w:rFonts w:eastAsiaTheme="minorHAnsi"/>
          <w:sz w:val="24"/>
          <w:szCs w:val="24"/>
          <w:lang w:eastAsia="en-US"/>
        </w:rPr>
        <w:t xml:space="preserve">radies priekšstats gan par darbu īstenošanas praktiskajiem aspektiem, gan </w:t>
      </w:r>
      <w:r w:rsidR="009A7A90">
        <w:rPr>
          <w:rFonts w:eastAsiaTheme="minorHAnsi"/>
          <w:sz w:val="24"/>
          <w:szCs w:val="24"/>
          <w:lang w:eastAsia="en-US"/>
        </w:rPr>
        <w:t>sagaidāmajiem</w:t>
      </w:r>
      <w:r w:rsidR="009A7A90" w:rsidRPr="00DC0757">
        <w:rPr>
          <w:rFonts w:eastAsiaTheme="minorHAnsi"/>
          <w:sz w:val="24"/>
          <w:szCs w:val="24"/>
          <w:lang w:eastAsia="en-US"/>
        </w:rPr>
        <w:t xml:space="preserve"> </w:t>
      </w:r>
      <w:r w:rsidR="00026551" w:rsidRPr="00DC0757">
        <w:rPr>
          <w:rFonts w:eastAsiaTheme="minorHAnsi"/>
          <w:sz w:val="24"/>
          <w:szCs w:val="24"/>
          <w:lang w:eastAsia="en-US"/>
        </w:rPr>
        <w:t>ieguvumiem.</w:t>
      </w:r>
    </w:p>
    <w:p w14:paraId="1BC0AB40" w14:textId="7F3840FC" w:rsidR="009A7A90" w:rsidRPr="00F224E2" w:rsidRDefault="009A7A90" w:rsidP="00F224E2">
      <w:pPr>
        <w:jc w:val="both"/>
        <w:rPr>
          <w:rFonts w:eastAsiaTheme="minorHAnsi"/>
          <w:sz w:val="24"/>
          <w:szCs w:val="24"/>
          <w:lang w:eastAsia="en-US"/>
        </w:rPr>
      </w:pPr>
      <w:r>
        <w:rPr>
          <w:rFonts w:eastAsiaTheme="minorHAnsi"/>
          <w:sz w:val="24"/>
          <w:szCs w:val="24"/>
          <w:lang w:eastAsia="en-US"/>
        </w:rPr>
        <w:t>Liela</w:t>
      </w:r>
      <w:r w:rsidRPr="00F224E2">
        <w:rPr>
          <w:rFonts w:eastAsiaTheme="minorHAnsi"/>
          <w:sz w:val="24"/>
          <w:szCs w:val="24"/>
          <w:lang w:eastAsia="en-US"/>
        </w:rPr>
        <w:t xml:space="preserve"> </w:t>
      </w:r>
      <w:r w:rsidR="00026551" w:rsidRPr="00F224E2">
        <w:rPr>
          <w:rFonts w:eastAsiaTheme="minorHAnsi"/>
          <w:sz w:val="24"/>
          <w:szCs w:val="24"/>
          <w:lang w:eastAsia="en-US"/>
        </w:rPr>
        <w:t>pieredzes Latvijā uzkrāt</w:t>
      </w:r>
      <w:r>
        <w:rPr>
          <w:rFonts w:eastAsiaTheme="minorHAnsi"/>
          <w:sz w:val="24"/>
          <w:szCs w:val="24"/>
          <w:lang w:eastAsia="en-US"/>
        </w:rPr>
        <w:t>a</w:t>
      </w:r>
      <w:r w:rsidR="00026551" w:rsidRPr="00F224E2">
        <w:rPr>
          <w:rFonts w:eastAsiaTheme="minorHAnsi"/>
          <w:sz w:val="24"/>
          <w:szCs w:val="24"/>
          <w:lang w:eastAsia="en-US"/>
        </w:rPr>
        <w:t xml:space="preserve"> </w:t>
      </w:r>
      <w:r w:rsidR="00026551" w:rsidRPr="00F224E2">
        <w:rPr>
          <w:rFonts w:eastAsiaTheme="minorHAnsi"/>
          <w:b/>
          <w:sz w:val="24"/>
          <w:szCs w:val="24"/>
          <w:lang w:eastAsia="en-US"/>
        </w:rPr>
        <w:t>saldūdeņu biotopu, īpaši upju biotopu apsaimniekošanā</w:t>
      </w:r>
      <w:r w:rsidR="00026551" w:rsidRPr="00F224E2">
        <w:rPr>
          <w:rFonts w:eastAsiaTheme="minorHAnsi"/>
          <w:sz w:val="24"/>
          <w:szCs w:val="24"/>
          <w:lang w:eastAsia="en-US"/>
        </w:rPr>
        <w:t>, attīrot upes no pārmērīga ūdensaugu aizauguma, kura rašanos sekmē eitrofikācija</w:t>
      </w:r>
      <w:r w:rsidR="007678BF" w:rsidRPr="00F224E2">
        <w:rPr>
          <w:rFonts w:eastAsiaTheme="minorHAnsi"/>
          <w:sz w:val="24"/>
          <w:szCs w:val="24"/>
          <w:lang w:eastAsia="en-US"/>
        </w:rPr>
        <w:t>. I</w:t>
      </w:r>
      <w:r w:rsidR="00026551" w:rsidRPr="00F224E2">
        <w:rPr>
          <w:rFonts w:eastAsiaTheme="minorHAnsi"/>
          <w:sz w:val="24"/>
          <w:szCs w:val="24"/>
          <w:lang w:eastAsia="en-US"/>
        </w:rPr>
        <w:t>zvācot koku sagāzumus un nojaucot bebru aizsprostus (piemēram, Salaca, Venta, Lielupe, dažādas mazās upes)</w:t>
      </w:r>
      <w:r w:rsidR="007678BF" w:rsidRPr="00F224E2">
        <w:rPr>
          <w:rFonts w:eastAsiaTheme="minorHAnsi"/>
          <w:sz w:val="24"/>
          <w:szCs w:val="24"/>
          <w:lang w:eastAsia="en-US"/>
        </w:rPr>
        <w:t xml:space="preserve"> upes arī padarītas piemērotākas ūdenstūrismam</w:t>
      </w:r>
      <w:r w:rsidR="00026551" w:rsidRPr="00F224E2">
        <w:rPr>
          <w:rFonts w:eastAsiaTheme="minorHAnsi"/>
          <w:sz w:val="24"/>
          <w:szCs w:val="24"/>
          <w:lang w:eastAsia="en-US"/>
        </w:rPr>
        <w:t xml:space="preserve">. </w:t>
      </w:r>
      <w:r>
        <w:rPr>
          <w:rFonts w:eastAsiaTheme="minorHAnsi"/>
          <w:sz w:val="24"/>
          <w:szCs w:val="24"/>
          <w:lang w:eastAsia="en-US"/>
        </w:rPr>
        <w:t>Arī v</w:t>
      </w:r>
      <w:r w:rsidR="00026551" w:rsidRPr="00F224E2">
        <w:rPr>
          <w:rFonts w:eastAsiaTheme="minorHAnsi"/>
          <w:sz w:val="24"/>
          <w:szCs w:val="24"/>
          <w:lang w:eastAsia="en-US"/>
        </w:rPr>
        <w:t>airākos</w:t>
      </w:r>
      <w:r>
        <w:rPr>
          <w:rFonts w:eastAsiaTheme="minorHAnsi"/>
          <w:sz w:val="24"/>
          <w:szCs w:val="24"/>
          <w:lang w:eastAsia="en-US"/>
        </w:rPr>
        <w:t xml:space="preserve"> </w:t>
      </w:r>
      <w:r w:rsidR="00026551" w:rsidRPr="00F224E2">
        <w:rPr>
          <w:rFonts w:eastAsiaTheme="minorHAnsi"/>
          <w:sz w:val="24"/>
          <w:szCs w:val="24"/>
          <w:lang w:eastAsia="en-US"/>
        </w:rPr>
        <w:t>ezeros veikta niedrāju pļaušana (piemēram, Engures, Papes, Kaņiera ezeros), fragmentēšana un dedzināšana, lai novērstu dominantu niedrāju veidošanos un daudzveidotu putnu ligzdošanas apstākļus</w:t>
      </w:r>
      <w:r w:rsidR="00427E4A" w:rsidRPr="00F224E2">
        <w:rPr>
          <w:rFonts w:eastAsiaTheme="minorHAnsi"/>
          <w:sz w:val="24"/>
          <w:szCs w:val="24"/>
          <w:lang w:eastAsia="en-US"/>
        </w:rPr>
        <w:t>, kas vienlaikus būtiski uzlabo šo teritoriju kā dabas vērošanas vietu potenciālo vērtību, t. sk. dodot reģionam ekonomisko pienesumu caur ilgtspējīgu dabas tūrismu</w:t>
      </w:r>
      <w:r w:rsidR="00026551" w:rsidRPr="00F224E2">
        <w:rPr>
          <w:rFonts w:eastAsiaTheme="minorHAnsi"/>
          <w:sz w:val="24"/>
          <w:szCs w:val="24"/>
          <w:lang w:eastAsia="en-US"/>
        </w:rPr>
        <w:t xml:space="preserve">. Veidotas un uzlabotas mākslīgas salas ūdensputnu ligzdošanai, atkrūmojot un izlīdzinot virsmu, pļaujot niedres, kā arī ierobežota agresīvās svešzemju sugas </w:t>
      </w:r>
      <w:r>
        <w:rPr>
          <w:rFonts w:eastAsiaTheme="minorHAnsi"/>
          <w:sz w:val="24"/>
          <w:szCs w:val="24"/>
          <w:lang w:eastAsia="en-US"/>
        </w:rPr>
        <w:t xml:space="preserve">- </w:t>
      </w:r>
      <w:r w:rsidR="00026551" w:rsidRPr="00F224E2">
        <w:rPr>
          <w:rFonts w:eastAsiaTheme="minorHAnsi"/>
          <w:sz w:val="24"/>
          <w:szCs w:val="24"/>
          <w:lang w:eastAsia="en-US"/>
        </w:rPr>
        <w:t>Amerikas ūdeles</w:t>
      </w:r>
      <w:r>
        <w:rPr>
          <w:rFonts w:eastAsiaTheme="minorHAnsi"/>
          <w:sz w:val="24"/>
          <w:szCs w:val="24"/>
          <w:lang w:eastAsia="en-US"/>
        </w:rPr>
        <w:t>,</w:t>
      </w:r>
      <w:r w:rsidR="00026551" w:rsidRPr="00F224E2">
        <w:rPr>
          <w:rFonts w:eastAsiaTheme="minorHAnsi"/>
          <w:sz w:val="24"/>
          <w:szCs w:val="24"/>
          <w:lang w:eastAsia="en-US"/>
        </w:rPr>
        <w:t xml:space="preserve"> izplatība. Īstenotie pasākumi ir bijuši sekmīgi, īpaši tie, kas turpināti arī turpmākajos gados</w:t>
      </w:r>
      <w:r w:rsidR="007678BF" w:rsidRPr="00F224E2">
        <w:rPr>
          <w:rFonts w:eastAsiaTheme="minorHAnsi"/>
          <w:sz w:val="24"/>
          <w:szCs w:val="24"/>
          <w:lang w:eastAsia="en-US"/>
        </w:rPr>
        <w:t xml:space="preserve"> </w:t>
      </w:r>
      <w:r>
        <w:rPr>
          <w:rFonts w:eastAsiaTheme="minorHAnsi"/>
          <w:lang w:eastAsia="en-US"/>
        </w:rPr>
        <w:t>un</w:t>
      </w:r>
      <w:r w:rsidR="007678BF" w:rsidRPr="00F224E2">
        <w:rPr>
          <w:rFonts w:eastAsiaTheme="minorHAnsi"/>
          <w:sz w:val="24"/>
          <w:szCs w:val="24"/>
          <w:lang w:eastAsia="en-US"/>
        </w:rPr>
        <w:t xml:space="preserve"> bijuši ilgtermiņa</w:t>
      </w:r>
      <w:r>
        <w:rPr>
          <w:rFonts w:eastAsiaTheme="minorHAnsi"/>
          <w:sz w:val="24"/>
          <w:szCs w:val="24"/>
          <w:lang w:eastAsia="en-US"/>
        </w:rPr>
        <w:t xml:space="preserve"> pasākumi</w:t>
      </w:r>
      <w:r w:rsidR="00026551" w:rsidRPr="00F224E2">
        <w:rPr>
          <w:rFonts w:eastAsiaTheme="minorHAnsi"/>
          <w:sz w:val="24"/>
          <w:szCs w:val="24"/>
          <w:lang w:eastAsia="en-US"/>
        </w:rPr>
        <w:t xml:space="preserve">. </w:t>
      </w:r>
      <w:r w:rsidR="001004D6" w:rsidRPr="00F224E2">
        <w:rPr>
          <w:rFonts w:eastAsiaTheme="minorHAnsi"/>
          <w:sz w:val="24"/>
          <w:szCs w:val="24"/>
          <w:lang w:eastAsia="en-US"/>
        </w:rPr>
        <w:t xml:space="preserve">Amerikas ūdeles izplatības ierobežošana pozitīvi ietekmē zivju produktivitāti, bebru aizsprostu un upju sanesumu izvākšana </w:t>
      </w:r>
      <w:r>
        <w:rPr>
          <w:rFonts w:eastAsiaTheme="minorHAnsi"/>
          <w:sz w:val="24"/>
          <w:szCs w:val="24"/>
          <w:lang w:eastAsia="en-US"/>
        </w:rPr>
        <w:t xml:space="preserve">savukārt </w:t>
      </w:r>
      <w:r w:rsidR="001004D6" w:rsidRPr="00F224E2">
        <w:rPr>
          <w:rFonts w:eastAsiaTheme="minorHAnsi"/>
          <w:sz w:val="24"/>
          <w:szCs w:val="24"/>
          <w:lang w:eastAsia="en-US"/>
        </w:rPr>
        <w:t xml:space="preserve">sekmē hidroloģisko režīmu, </w:t>
      </w:r>
      <w:r w:rsidR="00AC5596" w:rsidRPr="00F224E2">
        <w:rPr>
          <w:rFonts w:eastAsiaTheme="minorHAnsi"/>
          <w:sz w:val="24"/>
          <w:szCs w:val="24"/>
          <w:lang w:eastAsia="en-US"/>
        </w:rPr>
        <w:t xml:space="preserve">samazina </w:t>
      </w:r>
      <w:r w:rsidR="001004D6" w:rsidRPr="00F224E2">
        <w:rPr>
          <w:rFonts w:eastAsiaTheme="minorHAnsi"/>
          <w:sz w:val="24"/>
          <w:szCs w:val="24"/>
          <w:lang w:eastAsia="en-US"/>
        </w:rPr>
        <w:t>applū</w:t>
      </w:r>
      <w:r w:rsidR="00BB5FB9" w:rsidRPr="00F224E2">
        <w:rPr>
          <w:rFonts w:eastAsiaTheme="minorHAnsi"/>
          <w:sz w:val="24"/>
          <w:szCs w:val="24"/>
          <w:lang w:eastAsia="en-US"/>
        </w:rPr>
        <w:t xml:space="preserve">šanas riskus, </w:t>
      </w:r>
      <w:r>
        <w:rPr>
          <w:rFonts w:eastAsiaTheme="minorHAnsi"/>
          <w:sz w:val="24"/>
          <w:szCs w:val="24"/>
          <w:lang w:eastAsia="en-US"/>
        </w:rPr>
        <w:t>tādējādi</w:t>
      </w:r>
      <w:r w:rsidR="00BB5FB9" w:rsidRPr="00F224E2">
        <w:rPr>
          <w:rFonts w:eastAsiaTheme="minorHAnsi"/>
          <w:sz w:val="24"/>
          <w:szCs w:val="24"/>
          <w:lang w:eastAsia="en-US"/>
        </w:rPr>
        <w:t xml:space="preserve"> novēršot potenciālos zaudējumus lauksaimniecībai</w:t>
      </w:r>
      <w:r w:rsidR="00AC5596" w:rsidRPr="00F224E2">
        <w:rPr>
          <w:rFonts w:eastAsiaTheme="minorHAnsi"/>
          <w:sz w:val="24"/>
          <w:szCs w:val="24"/>
          <w:lang w:eastAsia="en-US"/>
        </w:rPr>
        <w:t xml:space="preserve"> un </w:t>
      </w:r>
      <w:r w:rsidR="00BB5FB9" w:rsidRPr="00F224E2">
        <w:rPr>
          <w:rFonts w:eastAsiaTheme="minorHAnsi"/>
          <w:sz w:val="24"/>
          <w:szCs w:val="24"/>
          <w:lang w:eastAsia="en-US"/>
        </w:rPr>
        <w:t>mežsaimniecībai</w:t>
      </w:r>
      <w:r w:rsidR="001004D6" w:rsidRPr="00F224E2">
        <w:rPr>
          <w:rFonts w:eastAsiaTheme="minorHAnsi"/>
          <w:sz w:val="24"/>
          <w:szCs w:val="24"/>
          <w:lang w:eastAsia="en-US"/>
        </w:rPr>
        <w:t>.</w:t>
      </w:r>
    </w:p>
    <w:p w14:paraId="62BDDC12" w14:textId="13131997" w:rsidR="00026551" w:rsidRPr="00F224E2" w:rsidRDefault="00026551" w:rsidP="00F224E2">
      <w:pPr>
        <w:autoSpaceDE w:val="0"/>
        <w:autoSpaceDN w:val="0"/>
        <w:adjustRightInd w:val="0"/>
        <w:jc w:val="both"/>
        <w:rPr>
          <w:rFonts w:eastAsiaTheme="minorHAnsi"/>
          <w:sz w:val="24"/>
          <w:szCs w:val="24"/>
          <w:lang w:eastAsia="en-US"/>
        </w:rPr>
      </w:pPr>
      <w:r w:rsidRPr="00F224E2">
        <w:rPr>
          <w:rFonts w:eastAsiaTheme="minorHAnsi"/>
          <w:sz w:val="24"/>
          <w:szCs w:val="24"/>
          <w:lang w:eastAsia="en-US"/>
        </w:rPr>
        <w:t xml:space="preserve">Plaši biotopu atjaunošanas darbi </w:t>
      </w:r>
      <w:r w:rsidRPr="00F224E2">
        <w:rPr>
          <w:rFonts w:eastAsiaTheme="minorHAnsi"/>
          <w:b/>
          <w:sz w:val="24"/>
          <w:szCs w:val="24"/>
          <w:lang w:eastAsia="en-US"/>
        </w:rPr>
        <w:t>mitrāju (purvu un purvainu mežu) biotopu atjaunošanā</w:t>
      </w:r>
      <w:r w:rsidR="009A7A90">
        <w:rPr>
          <w:rFonts w:eastAsiaTheme="minorHAnsi"/>
          <w:b/>
          <w:sz w:val="24"/>
          <w:szCs w:val="24"/>
          <w:lang w:eastAsia="en-US"/>
        </w:rPr>
        <w:t xml:space="preserve"> </w:t>
      </w:r>
      <w:r w:rsidR="009A7A90" w:rsidRPr="00F224E2">
        <w:rPr>
          <w:rFonts w:eastAsiaTheme="minorHAnsi"/>
          <w:sz w:val="24"/>
          <w:szCs w:val="24"/>
          <w:lang w:eastAsia="en-US"/>
        </w:rPr>
        <w:t>īstenoti</w:t>
      </w:r>
      <w:r w:rsidRPr="00F224E2">
        <w:rPr>
          <w:rFonts w:eastAsiaTheme="minorHAnsi"/>
          <w:sz w:val="24"/>
          <w:szCs w:val="24"/>
          <w:lang w:eastAsia="en-US"/>
        </w:rPr>
        <w:t xml:space="preserve"> jau kopš 20. </w:t>
      </w:r>
      <w:r w:rsidR="00427E4A" w:rsidRPr="00F224E2">
        <w:rPr>
          <w:rFonts w:eastAsiaTheme="minorHAnsi"/>
          <w:sz w:val="24"/>
          <w:szCs w:val="24"/>
          <w:lang w:eastAsia="en-US"/>
        </w:rPr>
        <w:t>g</w:t>
      </w:r>
      <w:r w:rsidRPr="00F224E2">
        <w:rPr>
          <w:rFonts w:eastAsiaTheme="minorHAnsi"/>
          <w:sz w:val="24"/>
          <w:szCs w:val="24"/>
          <w:lang w:eastAsia="en-US"/>
        </w:rPr>
        <w:t>s</w:t>
      </w:r>
      <w:r w:rsidR="00427E4A" w:rsidRPr="00F224E2">
        <w:rPr>
          <w:rFonts w:eastAsiaTheme="minorHAnsi"/>
          <w:sz w:val="24"/>
          <w:szCs w:val="24"/>
          <w:lang w:eastAsia="en-US"/>
        </w:rPr>
        <w:t>.</w:t>
      </w:r>
      <w:r w:rsidRPr="00F224E2">
        <w:rPr>
          <w:rFonts w:eastAsiaTheme="minorHAnsi"/>
          <w:sz w:val="24"/>
          <w:szCs w:val="24"/>
          <w:lang w:eastAsia="en-US"/>
        </w:rPr>
        <w:t xml:space="preserve"> 90. gadu beigām, kad uzsākta koka aizsprostu būvēšana Teiču dabas rezervātā, kas vēlāk īstenota arī daudzos citos meliorācijas nelabvēlīgi ietekmētos Latvijas purvos (piemēram, Cenas tīrelī, Stiklu purvos, Klāņu purvā, Rožu purvā u. c.). Pašlaik </w:t>
      </w:r>
      <w:r w:rsidR="009A7A90">
        <w:rPr>
          <w:rFonts w:eastAsiaTheme="minorHAnsi"/>
          <w:sz w:val="24"/>
          <w:szCs w:val="24"/>
          <w:lang w:eastAsia="en-US"/>
        </w:rPr>
        <w:t>var tikt</w:t>
      </w:r>
      <w:r w:rsidRPr="00F224E2">
        <w:rPr>
          <w:rFonts w:eastAsiaTheme="minorHAnsi"/>
          <w:sz w:val="24"/>
          <w:szCs w:val="24"/>
          <w:lang w:eastAsia="en-US"/>
        </w:rPr>
        <w:t xml:space="preserve"> </w:t>
      </w:r>
      <w:r w:rsidR="009A7A90">
        <w:rPr>
          <w:rFonts w:eastAsiaTheme="minorHAnsi"/>
          <w:sz w:val="24"/>
          <w:szCs w:val="24"/>
          <w:lang w:eastAsia="en-US"/>
        </w:rPr>
        <w:t>uz</w:t>
      </w:r>
      <w:r w:rsidR="00AC5596" w:rsidRPr="00F224E2">
        <w:rPr>
          <w:rFonts w:eastAsiaTheme="minorHAnsi"/>
          <w:sz w:val="24"/>
          <w:szCs w:val="24"/>
          <w:lang w:eastAsia="en-US"/>
        </w:rPr>
        <w:t>sākt</w:t>
      </w:r>
      <w:r w:rsidR="009A7A90">
        <w:rPr>
          <w:rFonts w:eastAsiaTheme="minorHAnsi"/>
          <w:sz w:val="24"/>
          <w:szCs w:val="24"/>
          <w:lang w:eastAsia="en-US"/>
        </w:rPr>
        <w:t>a arī veikto pasākumu</w:t>
      </w:r>
      <w:r w:rsidR="00AC5596" w:rsidRPr="00F224E2">
        <w:rPr>
          <w:rFonts w:eastAsiaTheme="minorHAnsi"/>
          <w:sz w:val="24"/>
          <w:szCs w:val="24"/>
          <w:lang w:eastAsia="en-US"/>
        </w:rPr>
        <w:t xml:space="preserve"> </w:t>
      </w:r>
      <w:r w:rsidRPr="00F224E2">
        <w:rPr>
          <w:rFonts w:eastAsiaTheme="minorHAnsi"/>
          <w:sz w:val="24"/>
          <w:szCs w:val="24"/>
          <w:lang w:eastAsia="en-US"/>
        </w:rPr>
        <w:t>rezultātu</w:t>
      </w:r>
      <w:r w:rsidR="009A7A90">
        <w:rPr>
          <w:rFonts w:eastAsiaTheme="minorHAnsi"/>
          <w:sz w:val="24"/>
          <w:szCs w:val="24"/>
          <w:lang w:eastAsia="en-US"/>
        </w:rPr>
        <w:t xml:space="preserve"> izvērtēšana</w:t>
      </w:r>
      <w:r w:rsidRPr="00F224E2">
        <w:rPr>
          <w:rFonts w:eastAsiaTheme="minorHAnsi"/>
          <w:sz w:val="24"/>
          <w:szCs w:val="24"/>
          <w:lang w:eastAsia="en-US"/>
        </w:rPr>
        <w:t xml:space="preserve">, kas lielākoties </w:t>
      </w:r>
      <w:r w:rsidR="00427E4A" w:rsidRPr="00F224E2">
        <w:rPr>
          <w:rFonts w:eastAsiaTheme="minorHAnsi"/>
          <w:sz w:val="24"/>
          <w:szCs w:val="24"/>
          <w:lang w:eastAsia="en-US"/>
        </w:rPr>
        <w:t>ir</w:t>
      </w:r>
      <w:r w:rsidRPr="00F224E2">
        <w:rPr>
          <w:rFonts w:eastAsiaTheme="minorHAnsi"/>
          <w:sz w:val="24"/>
          <w:szCs w:val="24"/>
          <w:lang w:eastAsia="en-US"/>
        </w:rPr>
        <w:t xml:space="preserve"> sekmīgi</w:t>
      </w:r>
      <w:r w:rsidR="009A7A90">
        <w:rPr>
          <w:rFonts w:eastAsiaTheme="minorHAnsi"/>
          <w:sz w:val="24"/>
          <w:szCs w:val="24"/>
          <w:lang w:eastAsia="en-US"/>
        </w:rPr>
        <w:t>, jo</w:t>
      </w:r>
      <w:r w:rsidRPr="00F224E2">
        <w:rPr>
          <w:rFonts w:eastAsiaTheme="minorHAnsi"/>
          <w:sz w:val="24"/>
          <w:szCs w:val="24"/>
          <w:lang w:eastAsia="en-US"/>
        </w:rPr>
        <w:t xml:space="preserve"> nosusinātajās platībās atjaunojies purva augājs, kas ir galvenais priekšnoteikums citu ar purvu saistīto sugu pastāvēšanai</w:t>
      </w:r>
      <w:r w:rsidR="001C5700" w:rsidRPr="00F224E2">
        <w:rPr>
          <w:rFonts w:eastAsiaTheme="minorHAnsi"/>
          <w:sz w:val="24"/>
          <w:szCs w:val="24"/>
          <w:lang w:eastAsia="en-US"/>
        </w:rPr>
        <w:t xml:space="preserve"> un ne reti rada arī </w:t>
      </w:r>
      <w:r w:rsidR="00A564EF" w:rsidRPr="00F224E2">
        <w:rPr>
          <w:rFonts w:eastAsiaTheme="minorHAnsi"/>
          <w:sz w:val="24"/>
          <w:szCs w:val="24"/>
          <w:lang w:eastAsia="en-US"/>
        </w:rPr>
        <w:t>p</w:t>
      </w:r>
      <w:r w:rsidR="001C5700" w:rsidRPr="00F224E2">
        <w:rPr>
          <w:rFonts w:eastAsiaTheme="minorHAnsi"/>
          <w:sz w:val="24"/>
          <w:szCs w:val="24"/>
          <w:lang w:eastAsia="en-US"/>
        </w:rPr>
        <w:t>ozitīv</w:t>
      </w:r>
      <w:r w:rsidR="00AC5596" w:rsidRPr="00F224E2">
        <w:rPr>
          <w:rFonts w:eastAsiaTheme="minorHAnsi"/>
          <w:sz w:val="24"/>
          <w:szCs w:val="24"/>
          <w:lang w:eastAsia="en-US"/>
        </w:rPr>
        <w:t>u</w:t>
      </w:r>
      <w:r w:rsidR="001C5700" w:rsidRPr="00F224E2">
        <w:rPr>
          <w:rFonts w:eastAsiaTheme="minorHAnsi"/>
          <w:sz w:val="24"/>
          <w:szCs w:val="24"/>
          <w:lang w:eastAsia="en-US"/>
        </w:rPr>
        <w:t>s blakusefektus</w:t>
      </w:r>
      <w:r w:rsidR="00427E4A" w:rsidRPr="00F224E2">
        <w:rPr>
          <w:rFonts w:eastAsiaTheme="minorHAnsi"/>
          <w:sz w:val="24"/>
          <w:szCs w:val="24"/>
          <w:lang w:eastAsia="en-US"/>
        </w:rPr>
        <w:t>,</w:t>
      </w:r>
      <w:r w:rsidR="001C5700" w:rsidRPr="00F224E2">
        <w:rPr>
          <w:rFonts w:eastAsiaTheme="minorHAnsi"/>
          <w:sz w:val="24"/>
          <w:szCs w:val="24"/>
          <w:lang w:eastAsia="en-US"/>
        </w:rPr>
        <w:t xml:space="preserve"> piem</w:t>
      </w:r>
      <w:r w:rsidR="00427E4A" w:rsidRPr="00F224E2">
        <w:rPr>
          <w:rFonts w:eastAsiaTheme="minorHAnsi"/>
          <w:sz w:val="24"/>
          <w:szCs w:val="24"/>
          <w:lang w:eastAsia="en-US"/>
        </w:rPr>
        <w:t>ēram</w:t>
      </w:r>
      <w:r w:rsidR="001C5700" w:rsidRPr="00F224E2">
        <w:rPr>
          <w:rFonts w:eastAsiaTheme="minorHAnsi"/>
          <w:sz w:val="24"/>
          <w:szCs w:val="24"/>
          <w:lang w:eastAsia="en-US"/>
        </w:rPr>
        <w:t>, atjaunojušās dzērveņošanas vietas</w:t>
      </w:r>
      <w:r w:rsidR="00A564EF" w:rsidRPr="00F224E2">
        <w:rPr>
          <w:rFonts w:eastAsiaTheme="minorHAnsi"/>
          <w:sz w:val="24"/>
          <w:szCs w:val="24"/>
          <w:lang w:eastAsia="en-US"/>
        </w:rPr>
        <w:t>, apkārtējā</w:t>
      </w:r>
      <w:r w:rsidR="00427E4A" w:rsidRPr="00F224E2">
        <w:rPr>
          <w:rFonts w:eastAsiaTheme="minorHAnsi"/>
          <w:sz w:val="24"/>
          <w:szCs w:val="24"/>
          <w:lang w:eastAsia="en-US"/>
        </w:rPr>
        <w:t>s</w:t>
      </w:r>
      <w:r w:rsidR="00A564EF" w:rsidRPr="00F224E2">
        <w:rPr>
          <w:rFonts w:eastAsiaTheme="minorHAnsi"/>
          <w:sz w:val="24"/>
          <w:szCs w:val="24"/>
          <w:lang w:eastAsia="en-US"/>
        </w:rPr>
        <w:t xml:space="preserve"> teritorijā</w:t>
      </w:r>
      <w:r w:rsidR="00427E4A" w:rsidRPr="00F224E2">
        <w:rPr>
          <w:rFonts w:eastAsiaTheme="minorHAnsi"/>
          <w:sz w:val="24"/>
          <w:szCs w:val="24"/>
          <w:lang w:eastAsia="en-US"/>
        </w:rPr>
        <w:t>s</w:t>
      </w:r>
      <w:r w:rsidR="00A564EF" w:rsidRPr="00F224E2">
        <w:rPr>
          <w:rFonts w:eastAsiaTheme="minorHAnsi"/>
          <w:sz w:val="24"/>
          <w:szCs w:val="24"/>
          <w:lang w:eastAsia="en-US"/>
        </w:rPr>
        <w:t xml:space="preserve"> vairs neizsīkst </w:t>
      </w:r>
      <w:r w:rsidR="009A7A90">
        <w:rPr>
          <w:rFonts w:eastAsiaTheme="minorHAnsi"/>
          <w:sz w:val="24"/>
          <w:szCs w:val="24"/>
          <w:lang w:eastAsia="en-US"/>
        </w:rPr>
        <w:t xml:space="preserve">dzeramā </w:t>
      </w:r>
      <w:r w:rsidR="00A564EF" w:rsidRPr="00F224E2">
        <w:rPr>
          <w:rFonts w:eastAsiaTheme="minorHAnsi"/>
          <w:sz w:val="24"/>
          <w:szCs w:val="24"/>
          <w:lang w:eastAsia="en-US"/>
        </w:rPr>
        <w:t>ūdens resursi akās.</w:t>
      </w:r>
      <w:r w:rsidRPr="00F224E2">
        <w:rPr>
          <w:rFonts w:eastAsiaTheme="minorHAnsi"/>
          <w:sz w:val="24"/>
          <w:szCs w:val="24"/>
          <w:lang w:eastAsia="en-US"/>
        </w:rPr>
        <w:t xml:space="preserve"> </w:t>
      </w:r>
      <w:r w:rsidR="00A564EF" w:rsidRPr="00F224E2">
        <w:rPr>
          <w:rFonts w:eastAsiaTheme="minorHAnsi"/>
          <w:sz w:val="24"/>
          <w:szCs w:val="24"/>
          <w:lang w:eastAsia="en-US"/>
        </w:rPr>
        <w:t>Hidroloģiskā režīma atjaunošana uzlabojusi</w:t>
      </w:r>
      <w:r w:rsidRPr="00F224E2">
        <w:rPr>
          <w:rFonts w:eastAsiaTheme="minorHAnsi"/>
          <w:sz w:val="24"/>
          <w:szCs w:val="24"/>
          <w:lang w:eastAsia="en-US"/>
        </w:rPr>
        <w:t xml:space="preserve"> arī nosusināšanas nelabvēlīgi ietekmēto pārmitro mežu biotopu un ar tiem saistīto sugu aizsardzības stāvokli. Pašlaik ir labi aprobēta dažādu konstrukciju grāvju aizsprostu būvniecība un grāvju aizbēršana. Tā ir pieredze, ko </w:t>
      </w:r>
      <w:r w:rsidR="00427E4A" w:rsidRPr="00F224E2">
        <w:rPr>
          <w:rFonts w:eastAsiaTheme="minorHAnsi"/>
          <w:sz w:val="24"/>
          <w:szCs w:val="24"/>
          <w:lang w:eastAsia="en-US"/>
        </w:rPr>
        <w:t xml:space="preserve">Latvijā </w:t>
      </w:r>
      <w:r w:rsidRPr="00F224E2">
        <w:rPr>
          <w:rFonts w:eastAsiaTheme="minorHAnsi"/>
          <w:sz w:val="24"/>
          <w:szCs w:val="24"/>
          <w:lang w:eastAsia="en-US"/>
        </w:rPr>
        <w:t xml:space="preserve">vairs nav nepieciešams aprobēt, bet to jau var droši izmantot turpmākos mitrāju atjaunošanas pasākumos. Mazāka pieredze uzkrāta saistībā ar zāļu un avotu purvu atjaunošanu, tomēr arī tur ir </w:t>
      </w:r>
      <w:r w:rsidR="009A7A90">
        <w:rPr>
          <w:rFonts w:eastAsiaTheme="minorHAnsi"/>
          <w:sz w:val="24"/>
          <w:szCs w:val="24"/>
          <w:lang w:eastAsia="en-US"/>
        </w:rPr>
        <w:t xml:space="preserve">veiktas praktiskās </w:t>
      </w:r>
      <w:r w:rsidRPr="00F224E2">
        <w:rPr>
          <w:rFonts w:eastAsiaTheme="minorHAnsi"/>
          <w:sz w:val="24"/>
          <w:szCs w:val="24"/>
          <w:lang w:eastAsia="en-US"/>
        </w:rPr>
        <w:t>iestrādnes – piemēram, pēdējos gados gan ar LIFE pro</w:t>
      </w:r>
      <w:r w:rsidR="00427E4A" w:rsidRPr="00F224E2">
        <w:rPr>
          <w:rFonts w:eastAsiaTheme="minorHAnsi"/>
          <w:sz w:val="24"/>
          <w:szCs w:val="24"/>
          <w:lang w:eastAsia="en-US"/>
        </w:rPr>
        <w:t>g</w:t>
      </w:r>
      <w:r w:rsidRPr="00F224E2">
        <w:rPr>
          <w:rFonts w:eastAsiaTheme="minorHAnsi"/>
          <w:sz w:val="24"/>
          <w:szCs w:val="24"/>
          <w:lang w:eastAsia="en-US"/>
        </w:rPr>
        <w:t xml:space="preserve">rammas palīdzību, gan ar LVAF atbalstu atjaunotas vairāku zāļu un avotu purvu biotopu veidu platības Ķemeru, Slīteres un Gaujas nacionālajos parkos, izcērtot krūmus un pļaujot un savācot niedres un citas </w:t>
      </w:r>
      <w:r w:rsidR="00427E4A" w:rsidRPr="00F224E2">
        <w:rPr>
          <w:rFonts w:eastAsiaTheme="minorHAnsi"/>
          <w:sz w:val="24"/>
          <w:szCs w:val="24"/>
          <w:lang w:eastAsia="en-US"/>
        </w:rPr>
        <w:t xml:space="preserve">ekpansīvas </w:t>
      </w:r>
      <w:r w:rsidRPr="00F224E2">
        <w:rPr>
          <w:rFonts w:eastAsiaTheme="minorHAnsi"/>
          <w:sz w:val="24"/>
          <w:szCs w:val="24"/>
          <w:lang w:eastAsia="en-US"/>
        </w:rPr>
        <w:t xml:space="preserve">augu sugas. </w:t>
      </w:r>
      <w:r w:rsidR="00867EFF" w:rsidRPr="00F224E2">
        <w:rPr>
          <w:rFonts w:eastAsiaTheme="minorHAnsi"/>
          <w:sz w:val="24"/>
          <w:szCs w:val="24"/>
          <w:lang w:eastAsia="en-US"/>
        </w:rPr>
        <w:t xml:space="preserve">Purvu biotopu atjaunošanas rezultātā </w:t>
      </w:r>
      <w:r w:rsidR="00842454" w:rsidRPr="00F224E2">
        <w:rPr>
          <w:rFonts w:eastAsiaTheme="minorHAnsi"/>
          <w:sz w:val="24"/>
          <w:szCs w:val="24"/>
          <w:lang w:eastAsia="en-US"/>
        </w:rPr>
        <w:t>notiek hidroloģiskā režīma stabilizācija, novēršot ekstrēm</w:t>
      </w:r>
      <w:r w:rsidR="009A7A90">
        <w:rPr>
          <w:rFonts w:eastAsiaTheme="minorHAnsi"/>
          <w:sz w:val="24"/>
          <w:szCs w:val="24"/>
          <w:lang w:eastAsia="en-US"/>
        </w:rPr>
        <w:t>as ūdens līmeņa izmaiņas</w:t>
      </w:r>
      <w:r w:rsidR="00842454" w:rsidRPr="00F224E2">
        <w:rPr>
          <w:rFonts w:eastAsiaTheme="minorHAnsi"/>
          <w:sz w:val="24"/>
          <w:szCs w:val="24"/>
          <w:lang w:eastAsia="en-US"/>
        </w:rPr>
        <w:t xml:space="preserve"> (ūdens līmeņa pazemināšanos, t.sk. ūde</w:t>
      </w:r>
      <w:r w:rsidR="006C172E" w:rsidRPr="00F224E2">
        <w:rPr>
          <w:rFonts w:eastAsiaTheme="minorHAnsi"/>
          <w:sz w:val="24"/>
          <w:szCs w:val="24"/>
          <w:lang w:eastAsia="en-US"/>
        </w:rPr>
        <w:t>n</w:t>
      </w:r>
      <w:r w:rsidR="00842454" w:rsidRPr="00F224E2">
        <w:rPr>
          <w:rFonts w:eastAsiaTheme="minorHAnsi"/>
          <w:sz w:val="24"/>
          <w:szCs w:val="24"/>
          <w:lang w:eastAsia="en-US"/>
        </w:rPr>
        <w:t xml:space="preserve">s izzušanu akās, plūdus), </w:t>
      </w:r>
      <w:r w:rsidR="00867EFF" w:rsidRPr="00F224E2">
        <w:rPr>
          <w:rFonts w:eastAsiaTheme="minorHAnsi"/>
          <w:sz w:val="24"/>
          <w:szCs w:val="24"/>
          <w:lang w:eastAsia="en-US"/>
        </w:rPr>
        <w:t>panākama būtiska savvaļas dzērveņu populāciju (ogošanas vietu) atjaunošanās, atjaunojas mitrāju putnu, t</w:t>
      </w:r>
      <w:r w:rsidR="009A7A90">
        <w:rPr>
          <w:rFonts w:eastAsiaTheme="minorHAnsi"/>
          <w:sz w:val="24"/>
          <w:szCs w:val="24"/>
          <w:lang w:eastAsia="en-US"/>
        </w:rPr>
        <w:t>ai</w:t>
      </w:r>
      <w:r w:rsidR="00867EFF" w:rsidRPr="00F224E2">
        <w:rPr>
          <w:rFonts w:eastAsiaTheme="minorHAnsi"/>
          <w:sz w:val="24"/>
          <w:szCs w:val="24"/>
          <w:lang w:eastAsia="en-US"/>
        </w:rPr>
        <w:t xml:space="preserve"> sk</w:t>
      </w:r>
      <w:r w:rsidR="009A7A90">
        <w:rPr>
          <w:rFonts w:eastAsiaTheme="minorHAnsi"/>
          <w:sz w:val="24"/>
          <w:szCs w:val="24"/>
          <w:lang w:eastAsia="en-US"/>
        </w:rPr>
        <w:t>aitā</w:t>
      </w:r>
      <w:r w:rsidR="00867EFF" w:rsidRPr="00F224E2">
        <w:rPr>
          <w:rFonts w:eastAsiaTheme="minorHAnsi"/>
          <w:sz w:val="24"/>
          <w:szCs w:val="24"/>
          <w:lang w:eastAsia="en-US"/>
        </w:rPr>
        <w:t xml:space="preserve"> medījamo putnu populācijas</w:t>
      </w:r>
      <w:r w:rsidR="009A7A90">
        <w:rPr>
          <w:rFonts w:eastAsiaTheme="minorHAnsi"/>
          <w:sz w:val="24"/>
          <w:szCs w:val="24"/>
          <w:lang w:eastAsia="en-US"/>
        </w:rPr>
        <w:t>.</w:t>
      </w:r>
      <w:r w:rsidR="00867EFF" w:rsidRPr="00F224E2">
        <w:rPr>
          <w:rFonts w:eastAsiaTheme="minorHAnsi"/>
          <w:sz w:val="24"/>
          <w:szCs w:val="24"/>
          <w:lang w:eastAsia="en-US"/>
        </w:rPr>
        <w:t xml:space="preserve"> </w:t>
      </w:r>
      <w:r w:rsidR="009A7A90">
        <w:rPr>
          <w:rFonts w:eastAsiaTheme="minorHAnsi"/>
          <w:sz w:val="24"/>
          <w:szCs w:val="24"/>
          <w:lang w:eastAsia="en-US"/>
        </w:rPr>
        <w:t>B</w:t>
      </w:r>
      <w:r w:rsidR="00867EFF" w:rsidRPr="00F224E2">
        <w:rPr>
          <w:rFonts w:eastAsiaTheme="minorHAnsi"/>
          <w:sz w:val="24"/>
          <w:szCs w:val="24"/>
          <w:lang w:eastAsia="en-US"/>
        </w:rPr>
        <w:t>iotopu atjaunošanas gaitā iegūstams</w:t>
      </w:r>
      <w:r w:rsidR="009A7A90">
        <w:rPr>
          <w:rFonts w:eastAsiaTheme="minorHAnsi"/>
          <w:sz w:val="24"/>
          <w:szCs w:val="24"/>
          <w:lang w:eastAsia="en-US"/>
        </w:rPr>
        <w:t xml:space="preserve"> arī</w:t>
      </w:r>
      <w:r w:rsidR="00867EFF" w:rsidRPr="00F224E2">
        <w:rPr>
          <w:rFonts w:eastAsiaTheme="minorHAnsi"/>
          <w:sz w:val="24"/>
          <w:szCs w:val="24"/>
          <w:lang w:eastAsia="en-US"/>
        </w:rPr>
        <w:t xml:space="preserve"> būtisks apjoms koksnes un niedru, ko var izmantot kā biomasu enerģijas ieguvei un citiem </w:t>
      </w:r>
      <w:r w:rsidR="009A7A90">
        <w:rPr>
          <w:rFonts w:eastAsiaTheme="minorHAnsi"/>
          <w:sz w:val="24"/>
          <w:szCs w:val="24"/>
          <w:lang w:eastAsia="en-US"/>
        </w:rPr>
        <w:t xml:space="preserve">tautsaimnieciskiem un praktiskiem </w:t>
      </w:r>
      <w:r w:rsidR="00867EFF" w:rsidRPr="00F224E2">
        <w:rPr>
          <w:rFonts w:eastAsiaTheme="minorHAnsi"/>
          <w:sz w:val="24"/>
          <w:szCs w:val="24"/>
          <w:lang w:eastAsia="en-US"/>
        </w:rPr>
        <w:t>mērķiem. Tomēr būtiskākais ieguvums</w:t>
      </w:r>
      <w:r w:rsidR="009A7A90">
        <w:rPr>
          <w:rFonts w:eastAsiaTheme="minorHAnsi"/>
          <w:sz w:val="24"/>
          <w:szCs w:val="24"/>
          <w:lang w:eastAsia="en-US"/>
        </w:rPr>
        <w:t xml:space="preserve"> minēto atjaunošanas pasākumu rezultātā</w:t>
      </w:r>
      <w:r w:rsidR="00867EFF" w:rsidRPr="00F224E2">
        <w:rPr>
          <w:rFonts w:eastAsiaTheme="minorHAnsi"/>
          <w:sz w:val="24"/>
          <w:szCs w:val="24"/>
          <w:lang w:eastAsia="en-US"/>
        </w:rPr>
        <w:t xml:space="preserve"> ir purvu funkciju atjaunošana klimata regulēšanai</w:t>
      </w:r>
      <w:r w:rsidR="009A7A90">
        <w:rPr>
          <w:rFonts w:eastAsiaTheme="minorHAnsi"/>
          <w:sz w:val="24"/>
          <w:szCs w:val="24"/>
          <w:lang w:eastAsia="en-US"/>
        </w:rPr>
        <w:t xml:space="preserve">, jo </w:t>
      </w:r>
      <w:r w:rsidR="00867EFF" w:rsidRPr="00F224E2">
        <w:rPr>
          <w:rFonts w:eastAsiaTheme="minorHAnsi"/>
          <w:sz w:val="24"/>
          <w:szCs w:val="24"/>
          <w:lang w:eastAsia="en-US"/>
        </w:rPr>
        <w:t xml:space="preserve">pēc visā pasaulē veiktu pētījumu atziņām ilgtermiņā purvu biotopu atjaunošana ir nozīmīgs ieguldījums klimata pārmaiņu mazināšanā. </w:t>
      </w:r>
      <w:r w:rsidR="009A7A90" w:rsidRPr="00DC0757">
        <w:rPr>
          <w:rFonts w:eastAsiaTheme="minorHAnsi"/>
          <w:sz w:val="24"/>
          <w:szCs w:val="24"/>
          <w:lang w:eastAsia="en-US"/>
        </w:rPr>
        <w:t>Eiropā purvi pieder pie vienas no visapdraudētākajām ekosistēmām</w:t>
      </w:r>
      <w:r w:rsidR="009A7A90">
        <w:rPr>
          <w:rFonts w:eastAsiaTheme="minorHAnsi"/>
          <w:sz w:val="24"/>
          <w:szCs w:val="24"/>
          <w:lang w:eastAsia="en-US"/>
        </w:rPr>
        <w:t xml:space="preserve"> gan nosusināšanas, gan kūdras ieguves un zemes transformācijas dēļ, </w:t>
      </w:r>
      <w:r w:rsidR="009A7A90" w:rsidRPr="00DC0757">
        <w:rPr>
          <w:rFonts w:eastAsiaTheme="minorHAnsi"/>
          <w:sz w:val="24"/>
          <w:szCs w:val="24"/>
          <w:lang w:eastAsia="en-US"/>
        </w:rPr>
        <w:t>to platība ir ievērojami samazinājusies</w:t>
      </w:r>
      <w:r w:rsidR="009A7A90">
        <w:rPr>
          <w:rFonts w:eastAsiaTheme="minorHAnsi"/>
          <w:sz w:val="24"/>
          <w:szCs w:val="24"/>
          <w:lang w:eastAsia="en-US"/>
        </w:rPr>
        <w:t>. T</w:t>
      </w:r>
      <w:r w:rsidR="009A7A90" w:rsidRPr="00DC0757">
        <w:rPr>
          <w:rFonts w:eastAsiaTheme="minorHAnsi"/>
          <w:sz w:val="24"/>
          <w:szCs w:val="24"/>
          <w:lang w:eastAsia="en-US"/>
        </w:rPr>
        <w:t xml:space="preserve">āpēc arī Latvijā purvu ekosistēmas ir </w:t>
      </w:r>
      <w:r w:rsidR="009A7A90">
        <w:rPr>
          <w:rFonts w:eastAsiaTheme="minorHAnsi"/>
          <w:sz w:val="24"/>
          <w:szCs w:val="24"/>
          <w:lang w:eastAsia="en-US"/>
        </w:rPr>
        <w:t xml:space="preserve">vienas no primārajām, kam 5.4.1.2. pasākuma ietvaros būtu jāpiegriež īpaša nozīme. </w:t>
      </w:r>
      <w:r w:rsidR="009A7A90" w:rsidRPr="00030E54">
        <w:rPr>
          <w:rFonts w:eastAsiaTheme="minorHAnsi"/>
          <w:sz w:val="24"/>
          <w:szCs w:val="24"/>
          <w:lang w:eastAsia="en-US"/>
        </w:rPr>
        <w:t xml:space="preserve">Purvus </w:t>
      </w:r>
      <w:r w:rsidR="009A7A90">
        <w:rPr>
          <w:rFonts w:eastAsiaTheme="minorHAnsi"/>
          <w:sz w:val="24"/>
          <w:szCs w:val="24"/>
          <w:lang w:eastAsia="en-US"/>
        </w:rPr>
        <w:t xml:space="preserve">nosusinot un </w:t>
      </w:r>
      <w:r w:rsidR="009A7A90" w:rsidRPr="00030E54">
        <w:rPr>
          <w:rFonts w:eastAsiaTheme="minorHAnsi"/>
          <w:sz w:val="24"/>
          <w:szCs w:val="24"/>
          <w:lang w:eastAsia="en-US"/>
        </w:rPr>
        <w:t xml:space="preserve">izmantojot kūdras ieguvē, </w:t>
      </w:r>
      <w:r w:rsidR="009A7A90">
        <w:rPr>
          <w:rFonts w:eastAsiaTheme="minorHAnsi"/>
          <w:sz w:val="24"/>
          <w:szCs w:val="24"/>
          <w:lang w:eastAsia="en-US"/>
        </w:rPr>
        <w:t xml:space="preserve">sadaloties kūdrai, </w:t>
      </w:r>
      <w:r w:rsidR="009A7A90" w:rsidRPr="00030E54">
        <w:rPr>
          <w:rFonts w:eastAsiaTheme="minorHAnsi"/>
          <w:sz w:val="24"/>
          <w:szCs w:val="24"/>
          <w:lang w:eastAsia="en-US"/>
        </w:rPr>
        <w:t xml:space="preserve">tiek atbrīvots </w:t>
      </w:r>
      <w:r w:rsidR="009A7A90">
        <w:rPr>
          <w:rFonts w:eastAsiaTheme="minorHAnsi"/>
          <w:sz w:val="24"/>
          <w:szCs w:val="24"/>
          <w:lang w:eastAsia="en-US"/>
        </w:rPr>
        <w:t xml:space="preserve">liels daudzums </w:t>
      </w:r>
      <w:r w:rsidR="009A7A90" w:rsidRPr="00030E54">
        <w:rPr>
          <w:rFonts w:eastAsiaTheme="minorHAnsi"/>
          <w:sz w:val="24"/>
          <w:szCs w:val="24"/>
          <w:lang w:eastAsia="en-US"/>
        </w:rPr>
        <w:t>oglekļa dioksīd</w:t>
      </w:r>
      <w:r w:rsidR="009A7A90">
        <w:rPr>
          <w:rFonts w:eastAsiaTheme="minorHAnsi"/>
          <w:sz w:val="24"/>
          <w:szCs w:val="24"/>
          <w:lang w:eastAsia="en-US"/>
        </w:rPr>
        <w:t>a</w:t>
      </w:r>
      <w:r w:rsidR="009A7A90" w:rsidRPr="00030E54">
        <w:rPr>
          <w:rFonts w:eastAsiaTheme="minorHAnsi"/>
          <w:sz w:val="24"/>
          <w:szCs w:val="24"/>
          <w:lang w:eastAsia="en-US"/>
        </w:rPr>
        <w:t xml:space="preserve">, kas </w:t>
      </w:r>
      <w:r w:rsidR="009A7A90">
        <w:rPr>
          <w:rFonts w:eastAsiaTheme="minorHAnsi"/>
          <w:sz w:val="24"/>
          <w:szCs w:val="24"/>
          <w:lang w:eastAsia="en-US"/>
        </w:rPr>
        <w:t>ir viena no nozīmīgākajām siltumnīcas efektu izraisošām gāzēm. Turpinoties purvu degradācijai</w:t>
      </w:r>
      <w:r w:rsidR="009A7A90" w:rsidRPr="00DC0757">
        <w:rPr>
          <w:rFonts w:eastAsiaTheme="minorHAnsi"/>
          <w:sz w:val="24"/>
          <w:szCs w:val="24"/>
          <w:lang w:eastAsia="en-US"/>
        </w:rPr>
        <w:t xml:space="preserve">, negatīvā ietekme </w:t>
      </w:r>
      <w:r w:rsidR="009A7A90">
        <w:rPr>
          <w:rFonts w:eastAsiaTheme="minorHAnsi"/>
          <w:sz w:val="24"/>
          <w:szCs w:val="24"/>
          <w:lang w:eastAsia="en-US"/>
        </w:rPr>
        <w:t>netiek novērsta un turpinās</w:t>
      </w:r>
      <w:r w:rsidR="009A7A90" w:rsidRPr="00DC0757">
        <w:rPr>
          <w:rFonts w:eastAsiaTheme="minorHAnsi"/>
          <w:sz w:val="24"/>
          <w:szCs w:val="24"/>
          <w:lang w:eastAsia="en-US"/>
        </w:rPr>
        <w:t xml:space="preserve">, kā arī, neveicinot purva ekosistēmas </w:t>
      </w:r>
      <w:r w:rsidR="009A7A90" w:rsidRPr="00DC0757">
        <w:rPr>
          <w:rFonts w:eastAsiaTheme="minorHAnsi"/>
          <w:sz w:val="24"/>
          <w:szCs w:val="24"/>
          <w:lang w:eastAsia="en-US"/>
        </w:rPr>
        <w:lastRenderedPageBreak/>
        <w:t xml:space="preserve">atjaunošanos, netiek domāts par </w:t>
      </w:r>
      <w:r w:rsidR="009A7A90">
        <w:rPr>
          <w:rFonts w:eastAsiaTheme="minorHAnsi"/>
          <w:sz w:val="24"/>
          <w:szCs w:val="24"/>
          <w:lang w:eastAsia="en-US"/>
        </w:rPr>
        <w:t xml:space="preserve">dabas resursu atjaunošanos un </w:t>
      </w:r>
      <w:r w:rsidR="009A7A90" w:rsidRPr="00DC0757">
        <w:rPr>
          <w:rFonts w:eastAsiaTheme="minorHAnsi"/>
          <w:sz w:val="24"/>
          <w:szCs w:val="24"/>
          <w:lang w:eastAsia="en-US"/>
        </w:rPr>
        <w:t>tauts</w:t>
      </w:r>
      <w:r w:rsidR="009A7A90">
        <w:rPr>
          <w:rFonts w:eastAsiaTheme="minorHAnsi"/>
          <w:sz w:val="24"/>
          <w:szCs w:val="24"/>
          <w:lang w:eastAsia="en-US"/>
        </w:rPr>
        <w:t>aimniecības attīstību ilgtermiņā</w:t>
      </w:r>
      <w:r w:rsidR="009A7A90" w:rsidRPr="00DC0757">
        <w:rPr>
          <w:rFonts w:eastAsiaTheme="minorHAnsi"/>
          <w:sz w:val="24"/>
          <w:szCs w:val="24"/>
          <w:lang w:eastAsia="en-US"/>
        </w:rPr>
        <w:t>.</w:t>
      </w:r>
    </w:p>
    <w:p w14:paraId="28B086FE" w14:textId="0634197D" w:rsidR="00026551" w:rsidRPr="00F224E2" w:rsidRDefault="00026551" w:rsidP="00F224E2">
      <w:pPr>
        <w:spacing w:after="120"/>
        <w:jc w:val="both"/>
        <w:rPr>
          <w:rFonts w:eastAsiaTheme="minorHAnsi"/>
          <w:sz w:val="24"/>
          <w:szCs w:val="24"/>
          <w:lang w:eastAsia="en-US"/>
        </w:rPr>
      </w:pPr>
      <w:r w:rsidRPr="00F224E2">
        <w:rPr>
          <w:rFonts w:eastAsiaTheme="minorHAnsi"/>
          <w:sz w:val="24"/>
          <w:szCs w:val="24"/>
          <w:lang w:eastAsia="en-US"/>
        </w:rPr>
        <w:t>Liela mēroga darbības veiktas</w:t>
      </w:r>
      <w:r w:rsidR="009A7A90">
        <w:rPr>
          <w:rFonts w:eastAsiaTheme="minorHAnsi"/>
          <w:sz w:val="24"/>
          <w:szCs w:val="24"/>
          <w:lang w:eastAsia="en-US"/>
        </w:rPr>
        <w:t xml:space="preserve"> arī</w:t>
      </w:r>
      <w:r w:rsidRPr="00F224E2">
        <w:rPr>
          <w:rFonts w:eastAsiaTheme="minorHAnsi"/>
          <w:sz w:val="24"/>
          <w:szCs w:val="24"/>
          <w:lang w:eastAsia="en-US"/>
        </w:rPr>
        <w:t xml:space="preserve"> </w:t>
      </w:r>
      <w:r w:rsidRPr="00F224E2">
        <w:rPr>
          <w:rFonts w:eastAsiaTheme="minorHAnsi"/>
          <w:b/>
          <w:sz w:val="24"/>
          <w:szCs w:val="24"/>
          <w:lang w:eastAsia="en-US"/>
        </w:rPr>
        <w:t>zālāju atjaunošanai</w:t>
      </w:r>
      <w:r w:rsidRPr="00F224E2">
        <w:rPr>
          <w:rFonts w:eastAsiaTheme="minorHAnsi"/>
          <w:sz w:val="24"/>
          <w:szCs w:val="24"/>
          <w:lang w:eastAsia="en-US"/>
        </w:rPr>
        <w:t>, kas ietver gan palieņu atjaunošanu (iztaisnotās Slampes upes izlīkumošana Ķemeru nacionālajā parkā, kas tiek turpināta, atjaunojot ar</w:t>
      </w:r>
      <w:r w:rsidR="009A7A90">
        <w:rPr>
          <w:rFonts w:eastAsiaTheme="minorHAnsi"/>
          <w:sz w:val="24"/>
          <w:szCs w:val="24"/>
          <w:lang w:eastAsia="en-US"/>
        </w:rPr>
        <w:t>ī</w:t>
      </w:r>
      <w:r w:rsidRPr="00F224E2">
        <w:rPr>
          <w:rFonts w:eastAsiaTheme="minorHAnsi"/>
          <w:sz w:val="24"/>
          <w:szCs w:val="24"/>
          <w:lang w:eastAsia="en-US"/>
        </w:rPr>
        <w:t xml:space="preserve"> Skudrupīti un tās palieni</w:t>
      </w:r>
      <w:r w:rsidR="00427E4A" w:rsidRPr="00F224E2">
        <w:rPr>
          <w:rFonts w:eastAsiaTheme="minorHAnsi"/>
          <w:sz w:val="24"/>
          <w:szCs w:val="24"/>
          <w:lang w:eastAsia="en-US"/>
        </w:rPr>
        <w:t>, un Dvietes palienes atjaunošana</w:t>
      </w:r>
      <w:r w:rsidRPr="00F224E2">
        <w:rPr>
          <w:rFonts w:eastAsiaTheme="minorHAnsi"/>
          <w:sz w:val="24"/>
          <w:szCs w:val="24"/>
          <w:lang w:eastAsia="en-US"/>
        </w:rPr>
        <w:t xml:space="preserve">). </w:t>
      </w:r>
      <w:r w:rsidR="009A7A90">
        <w:rPr>
          <w:rFonts w:eastAsiaTheme="minorHAnsi"/>
          <w:sz w:val="24"/>
          <w:szCs w:val="24"/>
          <w:lang w:eastAsia="en-US"/>
        </w:rPr>
        <w:t>D</w:t>
      </w:r>
      <w:r w:rsidRPr="00F224E2">
        <w:rPr>
          <w:rFonts w:eastAsiaTheme="minorHAnsi"/>
          <w:sz w:val="24"/>
          <w:szCs w:val="24"/>
          <w:lang w:eastAsia="en-US"/>
        </w:rPr>
        <w:t>ažādu projektu (LIFE programmas, LVAF u. c.) ietvaros atjaunot</w:t>
      </w:r>
      <w:r w:rsidR="009A7A90">
        <w:rPr>
          <w:rFonts w:eastAsiaTheme="minorHAnsi"/>
          <w:sz w:val="24"/>
          <w:szCs w:val="24"/>
          <w:lang w:eastAsia="en-US"/>
        </w:rPr>
        <w:t>as</w:t>
      </w:r>
      <w:r w:rsidRPr="00F224E2">
        <w:rPr>
          <w:rFonts w:eastAsiaTheme="minorHAnsi"/>
          <w:sz w:val="24"/>
          <w:szCs w:val="24"/>
          <w:lang w:eastAsia="en-US"/>
        </w:rPr>
        <w:t xml:space="preserve"> zālāj</w:t>
      </w:r>
      <w:r w:rsidR="009A7A90">
        <w:rPr>
          <w:rFonts w:eastAsiaTheme="minorHAnsi"/>
          <w:sz w:val="24"/>
          <w:szCs w:val="24"/>
          <w:lang w:eastAsia="en-US"/>
        </w:rPr>
        <w:t>u platības</w:t>
      </w:r>
      <w:r w:rsidRPr="00F224E2">
        <w:rPr>
          <w:rFonts w:eastAsiaTheme="minorHAnsi"/>
          <w:sz w:val="24"/>
          <w:szCs w:val="24"/>
          <w:lang w:eastAsia="en-US"/>
        </w:rPr>
        <w:t xml:space="preserve">, izcērtot krūmu apaugumu, </w:t>
      </w:r>
      <w:r w:rsidR="009A7A90">
        <w:rPr>
          <w:rFonts w:eastAsiaTheme="minorHAnsi"/>
          <w:sz w:val="24"/>
          <w:szCs w:val="24"/>
          <w:lang w:eastAsia="en-US"/>
        </w:rPr>
        <w:t xml:space="preserve">radot apstākļus </w:t>
      </w:r>
      <w:r w:rsidRPr="00F224E2">
        <w:rPr>
          <w:rFonts w:eastAsiaTheme="minorHAnsi"/>
          <w:sz w:val="24"/>
          <w:szCs w:val="24"/>
          <w:lang w:eastAsia="en-US"/>
        </w:rPr>
        <w:t>regulār</w:t>
      </w:r>
      <w:r w:rsidR="009A7A90">
        <w:rPr>
          <w:rFonts w:eastAsiaTheme="minorHAnsi"/>
          <w:sz w:val="24"/>
          <w:szCs w:val="24"/>
          <w:lang w:eastAsia="en-US"/>
        </w:rPr>
        <w:t>as</w:t>
      </w:r>
      <w:r w:rsidRPr="00F224E2">
        <w:rPr>
          <w:rFonts w:eastAsiaTheme="minorHAnsi"/>
          <w:sz w:val="24"/>
          <w:szCs w:val="24"/>
          <w:lang w:eastAsia="en-US"/>
        </w:rPr>
        <w:t xml:space="preserve"> pļaušan</w:t>
      </w:r>
      <w:r w:rsidR="009A7A90">
        <w:rPr>
          <w:rFonts w:eastAsiaTheme="minorHAnsi"/>
          <w:sz w:val="24"/>
          <w:szCs w:val="24"/>
          <w:lang w:eastAsia="en-US"/>
        </w:rPr>
        <w:t>as</w:t>
      </w:r>
      <w:r w:rsidRPr="00F224E2">
        <w:rPr>
          <w:rFonts w:eastAsiaTheme="minorHAnsi"/>
          <w:sz w:val="24"/>
          <w:szCs w:val="24"/>
          <w:lang w:eastAsia="en-US"/>
        </w:rPr>
        <w:t xml:space="preserve"> vai ganīšan</w:t>
      </w:r>
      <w:r w:rsidR="009A7A90">
        <w:rPr>
          <w:rFonts w:eastAsiaTheme="minorHAnsi"/>
          <w:sz w:val="24"/>
          <w:szCs w:val="24"/>
          <w:lang w:eastAsia="en-US"/>
        </w:rPr>
        <w:t>as atsākšanai</w:t>
      </w:r>
      <w:r w:rsidRPr="00F224E2">
        <w:rPr>
          <w:rFonts w:eastAsiaTheme="minorHAnsi"/>
          <w:sz w:val="24"/>
          <w:szCs w:val="24"/>
          <w:lang w:eastAsia="en-US"/>
        </w:rPr>
        <w:t xml:space="preserve">. Kā veiksmīgi piemēri minami </w:t>
      </w:r>
      <w:r w:rsidR="009A7A90">
        <w:rPr>
          <w:rFonts w:eastAsiaTheme="minorHAnsi"/>
          <w:sz w:val="24"/>
          <w:szCs w:val="24"/>
          <w:lang w:eastAsia="en-US"/>
        </w:rPr>
        <w:t xml:space="preserve">arī </w:t>
      </w:r>
      <w:r w:rsidRPr="00F224E2">
        <w:rPr>
          <w:rFonts w:eastAsiaTheme="minorHAnsi"/>
          <w:sz w:val="24"/>
          <w:szCs w:val="24"/>
          <w:lang w:eastAsia="en-US"/>
        </w:rPr>
        <w:t xml:space="preserve">LIFE programmas finansētie projekti aizsargājamo ainavu apvidū </w:t>
      </w:r>
      <w:r w:rsidR="00724AA3" w:rsidRPr="00F224E2">
        <w:rPr>
          <w:rFonts w:eastAsiaTheme="minorHAnsi"/>
          <w:sz w:val="24"/>
          <w:szCs w:val="24"/>
          <w:lang w:eastAsia="en-US"/>
        </w:rPr>
        <w:t>„</w:t>
      </w:r>
      <w:r w:rsidRPr="00F224E2">
        <w:rPr>
          <w:rFonts w:eastAsiaTheme="minorHAnsi"/>
          <w:sz w:val="24"/>
          <w:szCs w:val="24"/>
          <w:lang w:eastAsia="en-US"/>
        </w:rPr>
        <w:t>Ziemeļgauja</w:t>
      </w:r>
      <w:r w:rsidR="00724AA3" w:rsidRPr="00F224E2">
        <w:rPr>
          <w:rFonts w:eastAsiaTheme="minorHAnsi"/>
          <w:sz w:val="24"/>
          <w:szCs w:val="24"/>
          <w:lang w:eastAsia="en-US"/>
        </w:rPr>
        <w:t>”</w:t>
      </w:r>
      <w:r w:rsidRPr="00F224E2">
        <w:rPr>
          <w:rFonts w:eastAsiaTheme="minorHAnsi"/>
          <w:sz w:val="24"/>
          <w:szCs w:val="24"/>
          <w:lang w:eastAsia="en-US"/>
        </w:rPr>
        <w:t xml:space="preserve">, Teiču dabas rezervātā, Ķemeru nacionālajā parkā un citur, kur projektu ietvaros atjaunotie zālāji </w:t>
      </w:r>
      <w:r w:rsidR="00A564EF" w:rsidRPr="00F224E2">
        <w:rPr>
          <w:rFonts w:eastAsiaTheme="minorHAnsi"/>
          <w:sz w:val="24"/>
          <w:szCs w:val="24"/>
          <w:lang w:eastAsia="en-US"/>
        </w:rPr>
        <w:t>biju</w:t>
      </w:r>
      <w:r w:rsidR="00F861D0" w:rsidRPr="00F224E2">
        <w:rPr>
          <w:rFonts w:eastAsiaTheme="minorHAnsi"/>
          <w:sz w:val="24"/>
          <w:szCs w:val="24"/>
          <w:lang w:eastAsia="en-US"/>
        </w:rPr>
        <w:t>ši par iemeslu zemes īpašnieka</w:t>
      </w:r>
      <w:r w:rsidR="009A7A90">
        <w:rPr>
          <w:rFonts w:eastAsiaTheme="minorHAnsi"/>
          <w:sz w:val="24"/>
          <w:szCs w:val="24"/>
          <w:lang w:eastAsia="en-US"/>
        </w:rPr>
        <w:t xml:space="preserve"> vēlmei</w:t>
      </w:r>
      <w:r w:rsidR="00F861D0" w:rsidRPr="00F224E2">
        <w:rPr>
          <w:rFonts w:eastAsiaTheme="minorHAnsi"/>
          <w:sz w:val="24"/>
          <w:szCs w:val="24"/>
          <w:lang w:eastAsia="en-US"/>
        </w:rPr>
        <w:t xml:space="preserve"> uzsākt </w:t>
      </w:r>
      <w:r w:rsidR="00427E4A" w:rsidRPr="00F224E2">
        <w:rPr>
          <w:rFonts w:eastAsiaTheme="minorHAnsi"/>
          <w:sz w:val="24"/>
          <w:szCs w:val="24"/>
          <w:lang w:eastAsia="en-US"/>
        </w:rPr>
        <w:t xml:space="preserve">zālāju </w:t>
      </w:r>
      <w:r w:rsidR="00F861D0" w:rsidRPr="00F224E2">
        <w:rPr>
          <w:rFonts w:eastAsiaTheme="minorHAnsi"/>
          <w:sz w:val="24"/>
          <w:szCs w:val="24"/>
          <w:lang w:eastAsia="en-US"/>
        </w:rPr>
        <w:t xml:space="preserve">apsaimniekošanu un </w:t>
      </w:r>
      <w:r w:rsidRPr="00F224E2">
        <w:rPr>
          <w:rFonts w:eastAsiaTheme="minorHAnsi"/>
          <w:sz w:val="24"/>
          <w:szCs w:val="24"/>
          <w:lang w:eastAsia="en-US"/>
        </w:rPr>
        <w:t>t</w:t>
      </w:r>
      <w:r w:rsidR="00F861D0" w:rsidRPr="00F224E2">
        <w:rPr>
          <w:rFonts w:eastAsiaTheme="minorHAnsi"/>
          <w:sz w:val="24"/>
          <w:szCs w:val="24"/>
          <w:lang w:eastAsia="en-US"/>
        </w:rPr>
        <w:t>o turpināt</w:t>
      </w:r>
      <w:r w:rsidR="009A7A90">
        <w:rPr>
          <w:rFonts w:eastAsiaTheme="minorHAnsi"/>
          <w:sz w:val="24"/>
          <w:szCs w:val="24"/>
          <w:lang w:eastAsia="en-US"/>
        </w:rPr>
        <w:t xml:space="preserve"> arī</w:t>
      </w:r>
      <w:r w:rsidRPr="00F224E2">
        <w:rPr>
          <w:rFonts w:eastAsiaTheme="minorHAnsi"/>
          <w:sz w:val="24"/>
          <w:szCs w:val="24"/>
          <w:lang w:eastAsia="en-US"/>
        </w:rPr>
        <w:t xml:space="preserve"> pēc projekta</w:t>
      </w:r>
      <w:r w:rsidR="009A7A90">
        <w:rPr>
          <w:rFonts w:eastAsiaTheme="minorHAnsi"/>
          <w:sz w:val="24"/>
          <w:szCs w:val="24"/>
          <w:lang w:eastAsia="en-US"/>
        </w:rPr>
        <w:t xml:space="preserve"> pabeigšanas,</w:t>
      </w:r>
      <w:r w:rsidRPr="00F224E2">
        <w:rPr>
          <w:rFonts w:eastAsiaTheme="minorHAnsi"/>
          <w:sz w:val="24"/>
          <w:szCs w:val="24"/>
          <w:lang w:eastAsia="en-US"/>
        </w:rPr>
        <w:t xml:space="preserve"> izmantojot Lauku atbalsta programmas maksājumus. Zālāju biotopi atjaunoti arī mazāku projektu ietvaros, piemēram, Krustkalnu dabas rezervātā, Slīteres nacionālajā parkā un Ķemeru nacionālajā parkā un citur, kā arī zālāji atjaunoti ar privātu iniciatīvu. Zālāju atjaunošanā izmantotas un aprobētas gan tradicionālās metodes (krūmu izciršana aizaugošos zālājos, pļaušana, noganīšana ar mājlopiem), gan vēl nesen mazāk pielietotas metodes (krūmu sakņu frēzēšana, dažādas pļaušanas tehnikas, izmēģinātas savākšanas iespējas, noganīšana cauru gadu, parkveida pļavu atjaunošana u.</w:t>
      </w:r>
      <w:r w:rsidR="00445E82" w:rsidRPr="00F224E2">
        <w:rPr>
          <w:rFonts w:eastAsiaTheme="minorHAnsi"/>
          <w:sz w:val="24"/>
          <w:szCs w:val="24"/>
          <w:lang w:eastAsia="en-US"/>
        </w:rPr>
        <w:t> </w:t>
      </w:r>
      <w:r w:rsidRPr="00F224E2">
        <w:rPr>
          <w:rFonts w:eastAsiaTheme="minorHAnsi"/>
          <w:sz w:val="24"/>
          <w:szCs w:val="24"/>
          <w:lang w:eastAsia="en-US"/>
        </w:rPr>
        <w:t xml:space="preserve">c.). </w:t>
      </w:r>
      <w:r w:rsidR="009A7A90">
        <w:rPr>
          <w:rFonts w:eastAsiaTheme="minorHAnsi"/>
          <w:sz w:val="24"/>
          <w:szCs w:val="24"/>
          <w:lang w:eastAsia="en-US"/>
        </w:rPr>
        <w:t>Šobrīd tiek</w:t>
      </w:r>
      <w:r w:rsidR="009A7A90" w:rsidRPr="00F224E2">
        <w:rPr>
          <w:rFonts w:eastAsiaTheme="minorHAnsi"/>
          <w:sz w:val="24"/>
          <w:szCs w:val="24"/>
          <w:lang w:eastAsia="en-US"/>
        </w:rPr>
        <w:t xml:space="preserve"> </w:t>
      </w:r>
      <w:r w:rsidRPr="00F224E2">
        <w:rPr>
          <w:rFonts w:eastAsiaTheme="minorHAnsi"/>
          <w:sz w:val="24"/>
          <w:szCs w:val="24"/>
          <w:lang w:eastAsia="en-US"/>
        </w:rPr>
        <w:t xml:space="preserve">meklēti </w:t>
      </w:r>
      <w:r w:rsidR="009A7A90">
        <w:rPr>
          <w:rFonts w:eastAsiaTheme="minorHAnsi"/>
          <w:sz w:val="24"/>
          <w:szCs w:val="24"/>
          <w:lang w:eastAsia="en-US"/>
        </w:rPr>
        <w:t xml:space="preserve">arī </w:t>
      </w:r>
      <w:r w:rsidRPr="00F224E2">
        <w:rPr>
          <w:rFonts w:eastAsiaTheme="minorHAnsi"/>
          <w:sz w:val="24"/>
          <w:szCs w:val="24"/>
          <w:lang w:eastAsia="en-US"/>
        </w:rPr>
        <w:t>risinājumi zāles biomasas izmantošanai</w:t>
      </w:r>
      <w:r w:rsidR="00F861D0" w:rsidRPr="00F224E2">
        <w:rPr>
          <w:rFonts w:eastAsiaTheme="minorHAnsi"/>
          <w:sz w:val="24"/>
          <w:szCs w:val="24"/>
          <w:lang w:eastAsia="en-US"/>
        </w:rPr>
        <w:t>, tād</w:t>
      </w:r>
      <w:r w:rsidR="00445E82" w:rsidRPr="00F224E2">
        <w:rPr>
          <w:rFonts w:eastAsiaTheme="minorHAnsi"/>
          <w:sz w:val="24"/>
          <w:szCs w:val="24"/>
          <w:lang w:eastAsia="en-US"/>
        </w:rPr>
        <w:t>ē</w:t>
      </w:r>
      <w:r w:rsidR="00F861D0" w:rsidRPr="00F224E2">
        <w:rPr>
          <w:rFonts w:eastAsiaTheme="minorHAnsi"/>
          <w:sz w:val="24"/>
          <w:szCs w:val="24"/>
          <w:lang w:eastAsia="en-US"/>
        </w:rPr>
        <w:t>jādi veicinot vietējās uzņēmējdarbības attīstību</w:t>
      </w:r>
      <w:r w:rsidRPr="00F224E2">
        <w:rPr>
          <w:rFonts w:eastAsiaTheme="minorHAnsi"/>
          <w:sz w:val="24"/>
          <w:szCs w:val="24"/>
          <w:lang w:eastAsia="en-US"/>
        </w:rPr>
        <w:t>. Zālāju atjaunošanā</w:t>
      </w:r>
      <w:r w:rsidR="009A7A90">
        <w:rPr>
          <w:rFonts w:eastAsiaTheme="minorHAnsi"/>
          <w:sz w:val="24"/>
          <w:szCs w:val="24"/>
          <w:lang w:eastAsia="en-US"/>
        </w:rPr>
        <w:t xml:space="preserve"> pats</w:t>
      </w:r>
      <w:r w:rsidRPr="00F224E2">
        <w:rPr>
          <w:rFonts w:eastAsiaTheme="minorHAnsi"/>
          <w:sz w:val="24"/>
          <w:szCs w:val="24"/>
          <w:lang w:eastAsia="en-US"/>
        </w:rPr>
        <w:t xml:space="preserve"> svarīgākais ir atgriezt aizaugušas vai citādi degradētas platības apsaimniekojamā stāvoklī un turpināt to regulāru apsaimniekošanu. </w:t>
      </w:r>
    </w:p>
    <w:p w14:paraId="12E9E3E9" w14:textId="771F1672" w:rsidR="009A7A90" w:rsidRPr="00F224E2" w:rsidRDefault="00026551" w:rsidP="00F224E2">
      <w:pPr>
        <w:jc w:val="both"/>
        <w:rPr>
          <w:rFonts w:eastAsiaTheme="minorHAnsi"/>
          <w:sz w:val="24"/>
          <w:szCs w:val="24"/>
          <w:lang w:eastAsia="en-US"/>
        </w:rPr>
      </w:pPr>
      <w:r w:rsidRPr="00F224E2">
        <w:rPr>
          <w:rFonts w:eastAsiaTheme="minorHAnsi"/>
          <w:sz w:val="24"/>
          <w:szCs w:val="24"/>
          <w:lang w:eastAsia="en-US"/>
        </w:rPr>
        <w:t xml:space="preserve">Latvijas piekrastē līdz šim īstenoti dažādi pasākumi gan </w:t>
      </w:r>
      <w:r w:rsidRPr="00F224E2">
        <w:rPr>
          <w:rFonts w:eastAsiaTheme="minorHAnsi"/>
          <w:b/>
          <w:sz w:val="24"/>
          <w:szCs w:val="24"/>
          <w:lang w:eastAsia="en-US"/>
        </w:rPr>
        <w:t xml:space="preserve">piekrastes kāpu biotopu, gan piejūras zālāju atjaunošanai – </w:t>
      </w:r>
      <w:r w:rsidRPr="00F224E2">
        <w:rPr>
          <w:rFonts w:eastAsiaTheme="minorHAnsi"/>
          <w:sz w:val="24"/>
          <w:szCs w:val="24"/>
          <w:lang w:eastAsia="en-US"/>
        </w:rPr>
        <w:t xml:space="preserve">atjaunota pļaušana un ierīkotas ganības (piemēram, dabas parkos </w:t>
      </w:r>
      <w:r w:rsidR="00724AA3" w:rsidRPr="00F224E2">
        <w:rPr>
          <w:rFonts w:eastAsiaTheme="minorHAnsi"/>
          <w:sz w:val="24"/>
          <w:szCs w:val="24"/>
          <w:lang w:eastAsia="en-US"/>
        </w:rPr>
        <w:t>„</w:t>
      </w:r>
      <w:r w:rsidRPr="00F224E2">
        <w:rPr>
          <w:rFonts w:eastAsiaTheme="minorHAnsi"/>
          <w:sz w:val="24"/>
          <w:szCs w:val="24"/>
          <w:lang w:eastAsia="en-US"/>
        </w:rPr>
        <w:t>Piejūra</w:t>
      </w:r>
      <w:r w:rsidR="00724AA3" w:rsidRPr="00F224E2">
        <w:rPr>
          <w:rFonts w:eastAsiaTheme="minorHAnsi"/>
          <w:sz w:val="24"/>
          <w:szCs w:val="24"/>
          <w:lang w:eastAsia="en-US"/>
        </w:rPr>
        <w:t>”</w:t>
      </w:r>
      <w:r w:rsidRPr="00F224E2">
        <w:rPr>
          <w:rFonts w:eastAsiaTheme="minorHAnsi"/>
          <w:sz w:val="24"/>
          <w:szCs w:val="24"/>
          <w:lang w:eastAsia="en-US"/>
        </w:rPr>
        <w:t xml:space="preserve">, </w:t>
      </w:r>
      <w:r w:rsidR="00724AA3" w:rsidRPr="00F224E2">
        <w:rPr>
          <w:rFonts w:eastAsiaTheme="minorHAnsi"/>
          <w:sz w:val="24"/>
          <w:szCs w:val="24"/>
          <w:lang w:eastAsia="en-US"/>
        </w:rPr>
        <w:t>„</w:t>
      </w:r>
      <w:r w:rsidRPr="00F224E2">
        <w:rPr>
          <w:rFonts w:eastAsiaTheme="minorHAnsi"/>
          <w:sz w:val="24"/>
          <w:szCs w:val="24"/>
          <w:lang w:eastAsia="en-US"/>
        </w:rPr>
        <w:t>Engures ezers</w:t>
      </w:r>
      <w:r w:rsidR="00724AA3" w:rsidRPr="00F224E2">
        <w:rPr>
          <w:rFonts w:eastAsiaTheme="minorHAnsi"/>
          <w:sz w:val="24"/>
          <w:szCs w:val="24"/>
          <w:lang w:eastAsia="en-US"/>
        </w:rPr>
        <w:t>”</w:t>
      </w:r>
      <w:r w:rsidRPr="00F224E2">
        <w:rPr>
          <w:rFonts w:eastAsiaTheme="minorHAnsi"/>
          <w:sz w:val="24"/>
          <w:szCs w:val="24"/>
          <w:lang w:eastAsia="en-US"/>
        </w:rPr>
        <w:t>), atjaunoti pelēko kāpu biotopi, izcērtot priedes un radot zemsedzes traucējumus, kas nepieciešami biotopa pastāvēšanai, ierobežota invazīvo augu sugu izplatība, izcērtot, izraujot ar saknēm un ar herbicīdiem apstrādājot krokainās rozes audzes. Samērā daudzās vietās, kur raksturīga augsta apmeklētāju slodze, izveidota infrastruktūra (laipas, platformas u.</w:t>
      </w:r>
      <w:r w:rsidR="00445E82" w:rsidRPr="00F224E2">
        <w:rPr>
          <w:rFonts w:eastAsiaTheme="minorHAnsi"/>
          <w:sz w:val="24"/>
          <w:szCs w:val="24"/>
          <w:lang w:eastAsia="en-US"/>
        </w:rPr>
        <w:t> </w:t>
      </w:r>
      <w:r w:rsidRPr="00F224E2">
        <w:rPr>
          <w:rFonts w:eastAsiaTheme="minorHAnsi"/>
          <w:sz w:val="24"/>
          <w:szCs w:val="24"/>
          <w:lang w:eastAsia="en-US"/>
        </w:rPr>
        <w:t xml:space="preserve">c.), kas palīdz koncentrēt un novērst slodzes no jutīgām teritorijām. Metodes ir labi aprobētas un izmantojamas turpmākajā biotopu atjaunošanā. </w:t>
      </w:r>
      <w:r w:rsidR="00445E82" w:rsidRPr="00F224E2">
        <w:rPr>
          <w:rFonts w:eastAsiaTheme="minorHAnsi"/>
          <w:sz w:val="24"/>
          <w:szCs w:val="24"/>
          <w:lang w:eastAsia="en-US"/>
        </w:rPr>
        <w:t>Piekrastes biotopu atjaunošana gandrīz vienmēr saistīta arī ar augstvērtīgu ainavu atjaunošanu, kas ir dabas tūrisma attīstībai ļoti nozīmīgas.</w:t>
      </w:r>
      <w:r w:rsidR="00D001A8" w:rsidRPr="00F224E2">
        <w:rPr>
          <w:rFonts w:eastAsiaTheme="minorHAnsi"/>
          <w:sz w:val="24"/>
          <w:szCs w:val="24"/>
          <w:lang w:eastAsia="en-US"/>
        </w:rPr>
        <w:t xml:space="preserve"> Šādi piemēri ir Užavas, Papes un Pāvilostas pelēkās kāpas – īpatnējas piekrastes ainavas, kultūrvēstures daļa, kas ir nozīmīgs dabas tūrisma resurss.</w:t>
      </w:r>
    </w:p>
    <w:p w14:paraId="464456B7" w14:textId="227B785D" w:rsidR="000D712D" w:rsidRPr="00F224E2" w:rsidRDefault="00026551" w:rsidP="00F224E2">
      <w:pPr>
        <w:jc w:val="both"/>
        <w:rPr>
          <w:rFonts w:eastAsiaTheme="minorHAnsi"/>
          <w:sz w:val="24"/>
          <w:szCs w:val="24"/>
          <w:lang w:eastAsia="en-US"/>
        </w:rPr>
      </w:pPr>
      <w:r w:rsidRPr="00F224E2">
        <w:rPr>
          <w:rFonts w:eastAsiaTheme="minorHAnsi"/>
          <w:b/>
          <w:sz w:val="24"/>
          <w:szCs w:val="24"/>
          <w:lang w:eastAsia="en-US"/>
        </w:rPr>
        <w:t>Mežu biotopu atjaunošanā</w:t>
      </w:r>
      <w:r w:rsidRPr="00F224E2">
        <w:rPr>
          <w:rFonts w:eastAsiaTheme="minorHAnsi"/>
          <w:sz w:val="24"/>
          <w:szCs w:val="24"/>
          <w:lang w:eastAsia="en-US"/>
        </w:rPr>
        <w:t xml:space="preserve"> un daudzveidošanā veikta </w:t>
      </w:r>
      <w:r w:rsidR="006C172E" w:rsidRPr="00F224E2">
        <w:rPr>
          <w:rFonts w:eastAsiaTheme="minorHAnsi"/>
          <w:sz w:val="24"/>
          <w:szCs w:val="24"/>
          <w:lang w:eastAsia="en-US"/>
        </w:rPr>
        <w:t xml:space="preserve">arī </w:t>
      </w:r>
      <w:r w:rsidRPr="00F224E2">
        <w:rPr>
          <w:rFonts w:eastAsiaTheme="minorHAnsi"/>
          <w:sz w:val="24"/>
          <w:szCs w:val="24"/>
          <w:lang w:eastAsia="en-US"/>
        </w:rPr>
        <w:t>kontrolēta dedzināšana (Mežoles, Taurkalnes apkārtnēs)</w:t>
      </w:r>
      <w:r w:rsidR="000D712D" w:rsidRPr="00F224E2">
        <w:rPr>
          <w:rFonts w:eastAsiaTheme="minorHAnsi"/>
          <w:sz w:val="24"/>
          <w:szCs w:val="24"/>
          <w:lang w:eastAsia="en-US"/>
        </w:rPr>
        <w:t xml:space="preserve">. </w:t>
      </w:r>
      <w:r w:rsidR="00445E82" w:rsidRPr="00F224E2">
        <w:rPr>
          <w:rFonts w:eastAsiaTheme="minorHAnsi"/>
          <w:sz w:val="24"/>
          <w:szCs w:val="24"/>
          <w:lang w:eastAsia="en-US"/>
        </w:rPr>
        <w:t>Kontrolēta dedzināšana tiek plaši izmantota</w:t>
      </w:r>
      <w:r w:rsidR="000D712D" w:rsidRPr="00F224E2">
        <w:rPr>
          <w:rFonts w:eastAsiaTheme="minorHAnsi"/>
          <w:sz w:val="24"/>
          <w:szCs w:val="24"/>
          <w:lang w:eastAsia="en-US"/>
        </w:rPr>
        <w:t xml:space="preserve"> citās valstīs dažādiem dabas aizsar</w:t>
      </w:r>
      <w:r w:rsidR="00445E82" w:rsidRPr="00F224E2">
        <w:rPr>
          <w:rFonts w:eastAsiaTheme="minorHAnsi"/>
          <w:sz w:val="24"/>
          <w:szCs w:val="24"/>
          <w:lang w:eastAsia="en-US"/>
        </w:rPr>
        <w:t>dzības mērķiem, un viens no tiem</w:t>
      </w:r>
      <w:r w:rsidR="000D712D" w:rsidRPr="00F224E2">
        <w:rPr>
          <w:rFonts w:eastAsiaTheme="minorHAnsi"/>
          <w:sz w:val="24"/>
          <w:szCs w:val="24"/>
          <w:lang w:eastAsia="en-US"/>
        </w:rPr>
        <w:t xml:space="preserve"> ir tieši sūnu un nobiru slāņa biezuma samazināšana, </w:t>
      </w:r>
      <w:r w:rsidR="00445E82" w:rsidRPr="00F224E2">
        <w:rPr>
          <w:rFonts w:eastAsiaTheme="minorHAnsi"/>
          <w:sz w:val="24"/>
          <w:szCs w:val="24"/>
          <w:lang w:eastAsia="en-US"/>
        </w:rPr>
        <w:t>atjaunojot vai izveidojot retām augu sugām piemērotus apstākļus, kuru trūkuma dēļ šīs sugas iznīkst</w:t>
      </w:r>
      <w:r w:rsidR="000D712D" w:rsidRPr="00F224E2">
        <w:rPr>
          <w:rFonts w:eastAsiaTheme="minorHAnsi"/>
          <w:sz w:val="24"/>
          <w:szCs w:val="24"/>
          <w:lang w:eastAsia="en-US"/>
        </w:rPr>
        <w:t xml:space="preserve">. Metode ir izstrādāta un aprakstīta, balstoties uz vairāk </w:t>
      </w:r>
      <w:r w:rsidR="009A7A90">
        <w:rPr>
          <w:rFonts w:eastAsiaTheme="minorHAnsi"/>
          <w:sz w:val="24"/>
          <w:szCs w:val="24"/>
          <w:lang w:eastAsia="en-US"/>
        </w:rPr>
        <w:t>ne</w:t>
      </w:r>
      <w:r w:rsidR="000D712D" w:rsidRPr="00F224E2">
        <w:rPr>
          <w:rFonts w:eastAsiaTheme="minorHAnsi"/>
          <w:sz w:val="24"/>
          <w:szCs w:val="24"/>
          <w:lang w:eastAsia="en-US"/>
        </w:rPr>
        <w:t>kā 20 gadus ilgu citu valstu pieredzi</w:t>
      </w:r>
      <w:r w:rsidR="00D001A8" w:rsidRPr="00F224E2">
        <w:rPr>
          <w:rFonts w:eastAsiaTheme="minorHAnsi"/>
          <w:sz w:val="24"/>
          <w:szCs w:val="24"/>
          <w:lang w:eastAsia="en-US"/>
        </w:rPr>
        <w:t>. T</w:t>
      </w:r>
      <w:r w:rsidR="000D712D" w:rsidRPr="00F224E2">
        <w:rPr>
          <w:rFonts w:eastAsiaTheme="minorHAnsi"/>
          <w:sz w:val="24"/>
          <w:szCs w:val="24"/>
          <w:lang w:eastAsia="en-US"/>
        </w:rPr>
        <w:t xml:space="preserve">ehniskais izpildījums Latvijā aprobēts </w:t>
      </w:r>
      <w:r w:rsidR="00D001A8" w:rsidRPr="00F224E2">
        <w:rPr>
          <w:rFonts w:eastAsiaTheme="minorHAnsi"/>
          <w:sz w:val="24"/>
          <w:szCs w:val="24"/>
          <w:lang w:eastAsia="en-US"/>
        </w:rPr>
        <w:t xml:space="preserve">Ādažu poligona </w:t>
      </w:r>
      <w:r w:rsidR="000D712D" w:rsidRPr="00F224E2">
        <w:rPr>
          <w:rFonts w:eastAsiaTheme="minorHAnsi"/>
          <w:sz w:val="24"/>
          <w:szCs w:val="24"/>
          <w:lang w:eastAsia="en-US"/>
        </w:rPr>
        <w:t xml:space="preserve">virsāju atjaunošanā ar kontrolēto dedzināšanu vairāku gadu garumā. Līdzīgi kontrolēto dedzināšanu iespējams izmantot balto ķērpju veģetācijas atjaunošanai sausos priežu mežu biotopos. Papildus </w:t>
      </w:r>
      <w:r w:rsidR="00D001A8" w:rsidRPr="00F224E2">
        <w:rPr>
          <w:rFonts w:eastAsiaTheme="minorHAnsi"/>
          <w:sz w:val="24"/>
          <w:szCs w:val="24"/>
          <w:lang w:eastAsia="en-US"/>
        </w:rPr>
        <w:t>veģetācijas sastāva uzlabošanai</w:t>
      </w:r>
      <w:r w:rsidR="000D712D" w:rsidRPr="00F224E2">
        <w:rPr>
          <w:rFonts w:eastAsiaTheme="minorHAnsi"/>
          <w:sz w:val="24"/>
          <w:szCs w:val="24"/>
          <w:lang w:eastAsia="en-US"/>
        </w:rPr>
        <w:t xml:space="preserve"> kontrolētajai dedzināšan</w:t>
      </w:r>
      <w:r w:rsidR="00D001A8" w:rsidRPr="00F224E2">
        <w:rPr>
          <w:rFonts w:eastAsiaTheme="minorHAnsi"/>
          <w:sz w:val="24"/>
          <w:szCs w:val="24"/>
          <w:lang w:eastAsia="en-US"/>
        </w:rPr>
        <w:t>a rada pozitīvu ietekmi uz mežaudzes strukturālo daudzveidību</w:t>
      </w:r>
      <w:r w:rsidR="000D712D" w:rsidRPr="00F224E2">
        <w:rPr>
          <w:rFonts w:eastAsiaTheme="minorHAnsi"/>
          <w:sz w:val="24"/>
          <w:szCs w:val="24"/>
          <w:lang w:eastAsia="en-US"/>
        </w:rPr>
        <w:t>, piemēram, tiek veicināta dažādvecuma audzes attīstība – novērojama grupveida dabiskā atjaunošanās no sūnām atbrīvotajos laukumos</w:t>
      </w:r>
      <w:r w:rsidR="00445E82" w:rsidRPr="00F224E2">
        <w:rPr>
          <w:rFonts w:eastAsiaTheme="minorHAnsi"/>
          <w:sz w:val="24"/>
          <w:szCs w:val="24"/>
          <w:lang w:eastAsia="en-US"/>
        </w:rPr>
        <w:t>.</w:t>
      </w:r>
      <w:r w:rsidR="000D712D" w:rsidRPr="00F224E2">
        <w:rPr>
          <w:rFonts w:eastAsiaTheme="minorHAnsi"/>
          <w:sz w:val="24"/>
          <w:szCs w:val="24"/>
          <w:lang w:eastAsia="en-US"/>
        </w:rPr>
        <w:t xml:space="preserve"> Apdegušas mirušās koksnes klātbūtne ir izšķirošs aizsardzības faktors </w:t>
      </w:r>
      <w:r w:rsidR="00445E82" w:rsidRPr="00F224E2">
        <w:rPr>
          <w:rFonts w:eastAsiaTheme="minorHAnsi"/>
          <w:sz w:val="24"/>
          <w:szCs w:val="24"/>
          <w:lang w:eastAsia="en-US"/>
        </w:rPr>
        <w:t xml:space="preserve">daudzām </w:t>
      </w:r>
      <w:r w:rsidR="000D712D" w:rsidRPr="00F224E2">
        <w:rPr>
          <w:rFonts w:eastAsiaTheme="minorHAnsi"/>
          <w:sz w:val="24"/>
          <w:szCs w:val="24"/>
          <w:lang w:eastAsia="en-US"/>
        </w:rPr>
        <w:t>ret</w:t>
      </w:r>
      <w:r w:rsidR="00445E82" w:rsidRPr="00F224E2">
        <w:rPr>
          <w:rFonts w:eastAsiaTheme="minorHAnsi"/>
          <w:sz w:val="24"/>
          <w:szCs w:val="24"/>
          <w:lang w:eastAsia="en-US"/>
        </w:rPr>
        <w:t>ām sugām (</w:t>
      </w:r>
      <w:r w:rsidR="000D712D" w:rsidRPr="00F224E2">
        <w:rPr>
          <w:rFonts w:eastAsiaTheme="minorHAnsi"/>
          <w:sz w:val="24"/>
          <w:szCs w:val="24"/>
          <w:lang w:eastAsia="en-US"/>
        </w:rPr>
        <w:t>bezmugurkaulniekiem, vaskulārajiem augiem, ķērpjiem). Kontrolētās de</w:t>
      </w:r>
      <w:r w:rsidR="00D001A8" w:rsidRPr="00F224E2">
        <w:rPr>
          <w:rFonts w:eastAsiaTheme="minorHAnsi"/>
          <w:sz w:val="24"/>
          <w:szCs w:val="24"/>
          <w:lang w:eastAsia="en-US"/>
        </w:rPr>
        <w:t>dzināšanas rezultātā samazinā</w:t>
      </w:r>
      <w:r w:rsidR="000D712D" w:rsidRPr="00F224E2">
        <w:rPr>
          <w:rFonts w:eastAsiaTheme="minorHAnsi"/>
          <w:sz w:val="24"/>
          <w:szCs w:val="24"/>
          <w:lang w:eastAsia="en-US"/>
        </w:rPr>
        <w:t>s paaugas egļu aizaugums</w:t>
      </w:r>
      <w:r w:rsidR="00D001A8" w:rsidRPr="00F224E2">
        <w:rPr>
          <w:rFonts w:eastAsiaTheme="minorHAnsi"/>
          <w:sz w:val="24"/>
          <w:szCs w:val="24"/>
          <w:lang w:eastAsia="en-US"/>
        </w:rPr>
        <w:t>, kas</w:t>
      </w:r>
      <w:r w:rsidR="000D712D" w:rsidRPr="00F224E2">
        <w:rPr>
          <w:rFonts w:eastAsiaTheme="minorHAnsi"/>
          <w:sz w:val="24"/>
          <w:szCs w:val="24"/>
          <w:lang w:eastAsia="en-US"/>
        </w:rPr>
        <w:t xml:space="preserve"> ir būtisks faktors medņu dzīvotņu kvalitātes nodrošināšanai. Bezmugurkaulnieku dzīvotņu kvalitātes uzlabošanai izgaismoti lielu dimensiju koki, izcērtot biezu paaugu ap kokiem; veikta mežaudžu dažādošana un mirušās koksnes veidošana biotopu struktūras uzlabošana</w:t>
      </w:r>
      <w:r w:rsidR="00445E82" w:rsidRPr="00F224E2">
        <w:rPr>
          <w:rFonts w:eastAsiaTheme="minorHAnsi"/>
          <w:sz w:val="24"/>
          <w:szCs w:val="24"/>
          <w:lang w:eastAsia="en-US"/>
        </w:rPr>
        <w:t>. Platlapju mežos izci</w:t>
      </w:r>
      <w:r w:rsidR="000D712D" w:rsidRPr="00F224E2">
        <w:rPr>
          <w:rFonts w:eastAsiaTheme="minorHAnsi"/>
          <w:sz w:val="24"/>
          <w:szCs w:val="24"/>
          <w:lang w:eastAsia="en-US"/>
        </w:rPr>
        <w:t>rsta egļu paauga un otrais stāvs, uzlabojot biotopam raksturīgo sugu sastāvu un novēršot nev</w:t>
      </w:r>
      <w:r w:rsidR="00445E82" w:rsidRPr="00F224E2">
        <w:rPr>
          <w:rFonts w:eastAsiaTheme="minorHAnsi"/>
          <w:sz w:val="24"/>
          <w:szCs w:val="24"/>
          <w:lang w:eastAsia="en-US"/>
        </w:rPr>
        <w:t>ēlamo augsnes paskābināšanos. P</w:t>
      </w:r>
      <w:r w:rsidR="000D712D" w:rsidRPr="00F224E2">
        <w:rPr>
          <w:rFonts w:eastAsiaTheme="minorHAnsi"/>
          <w:sz w:val="24"/>
          <w:szCs w:val="24"/>
          <w:lang w:eastAsia="en-US"/>
        </w:rPr>
        <w:t>ēdējos gados divās teritorijās arī pilnībā aizbērti meliorācijas grāvji, atjaunojot dabisko hidroloģisko r</w:t>
      </w:r>
      <w:r w:rsidR="00445E82" w:rsidRPr="00F224E2">
        <w:rPr>
          <w:rFonts w:eastAsiaTheme="minorHAnsi"/>
          <w:sz w:val="24"/>
          <w:szCs w:val="24"/>
          <w:lang w:eastAsia="en-US"/>
        </w:rPr>
        <w:t>ežīmu, kas ir ļoti nozīmīgi</w:t>
      </w:r>
      <w:r w:rsidR="000D712D" w:rsidRPr="00F224E2">
        <w:rPr>
          <w:rFonts w:eastAsiaTheme="minorHAnsi"/>
          <w:sz w:val="24"/>
          <w:szCs w:val="24"/>
          <w:lang w:eastAsia="en-US"/>
        </w:rPr>
        <w:t xml:space="preserve"> medņa populācijas saglabāšanai.</w:t>
      </w:r>
    </w:p>
    <w:p w14:paraId="46BF7509" w14:textId="5063B66E" w:rsidR="00026551" w:rsidRPr="00F224E2" w:rsidRDefault="009A7A90" w:rsidP="00F224E2">
      <w:pPr>
        <w:jc w:val="both"/>
        <w:rPr>
          <w:rFonts w:eastAsiaTheme="minorHAnsi"/>
          <w:sz w:val="24"/>
          <w:szCs w:val="24"/>
          <w:lang w:eastAsia="en-US"/>
        </w:rPr>
      </w:pPr>
      <w:r>
        <w:rPr>
          <w:rFonts w:eastAsiaTheme="minorHAnsi"/>
          <w:sz w:val="24"/>
          <w:szCs w:val="24"/>
          <w:lang w:eastAsia="en-US"/>
        </w:rPr>
        <w:lastRenderedPageBreak/>
        <w:t>Būtiska</w:t>
      </w:r>
      <w:r w:rsidRPr="00F224E2">
        <w:rPr>
          <w:rFonts w:eastAsiaTheme="minorHAnsi"/>
          <w:sz w:val="24"/>
          <w:szCs w:val="24"/>
          <w:lang w:eastAsia="en-US"/>
        </w:rPr>
        <w:t xml:space="preserve"> </w:t>
      </w:r>
      <w:r w:rsidR="00026551" w:rsidRPr="00F224E2">
        <w:rPr>
          <w:rFonts w:eastAsiaTheme="minorHAnsi"/>
          <w:sz w:val="24"/>
          <w:szCs w:val="24"/>
          <w:lang w:eastAsia="en-US"/>
        </w:rPr>
        <w:t>pieredze uzkrāt</w:t>
      </w:r>
      <w:r>
        <w:rPr>
          <w:rFonts w:eastAsiaTheme="minorHAnsi"/>
          <w:sz w:val="24"/>
          <w:szCs w:val="24"/>
          <w:lang w:eastAsia="en-US"/>
        </w:rPr>
        <w:t>a arī</w:t>
      </w:r>
      <w:r w:rsidR="00026551" w:rsidRPr="00F224E2">
        <w:rPr>
          <w:rFonts w:eastAsiaTheme="minorHAnsi"/>
          <w:sz w:val="24"/>
          <w:szCs w:val="24"/>
          <w:lang w:eastAsia="en-US"/>
        </w:rPr>
        <w:t xml:space="preserve"> </w:t>
      </w:r>
      <w:r w:rsidR="00026551" w:rsidRPr="00F224E2">
        <w:rPr>
          <w:rFonts w:eastAsiaTheme="minorHAnsi"/>
          <w:b/>
          <w:sz w:val="24"/>
          <w:szCs w:val="24"/>
          <w:lang w:eastAsia="en-US"/>
        </w:rPr>
        <w:t>atsegumu un alu apsaimniekošanā</w:t>
      </w:r>
      <w:r w:rsidR="00026551" w:rsidRPr="00F224E2">
        <w:rPr>
          <w:rFonts w:eastAsiaTheme="minorHAnsi"/>
          <w:sz w:val="24"/>
          <w:szCs w:val="24"/>
          <w:lang w:eastAsia="en-US"/>
        </w:rPr>
        <w:t xml:space="preserve">, jo tie ir vieni no populārākajiem tūrisma objektiem, ko ietekmē augsta apmeklētāju slodze, nereti radot nelabvēlīgas ietekmes uz dabas vērtībām. Uzkrāta gan pozitīva, gan negatīva pieredze, ko analizējot, iespējams radīt labākus risinājumus, lai novērstu vai vismaz mazinātu nevēlamās ietekmes. </w:t>
      </w:r>
    </w:p>
    <w:p w14:paraId="39F9A9D8" w14:textId="10941A07" w:rsidR="003F2FA8" w:rsidRPr="003F2FA8" w:rsidRDefault="003F2FA8" w:rsidP="00F224E2">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Papildus informācija par projektiem, kuru ietvaros gūta biotopu atjaunošanas pieredze, ir </w:t>
      </w:r>
      <w:r w:rsidR="009A7A90">
        <w:rPr>
          <w:rFonts w:eastAsiaTheme="minorHAnsi"/>
          <w:sz w:val="24"/>
          <w:szCs w:val="24"/>
          <w:lang w:eastAsia="en-US"/>
        </w:rPr>
        <w:t xml:space="preserve">pievienota novērtējuma </w:t>
      </w:r>
      <w:r w:rsidR="00C00D8C">
        <w:rPr>
          <w:rFonts w:eastAsiaTheme="minorHAnsi"/>
          <w:sz w:val="24"/>
          <w:szCs w:val="24"/>
          <w:lang w:eastAsia="en-US"/>
        </w:rPr>
        <w:t>6. </w:t>
      </w:r>
      <w:r>
        <w:rPr>
          <w:rFonts w:eastAsiaTheme="minorHAnsi"/>
          <w:sz w:val="24"/>
          <w:szCs w:val="24"/>
          <w:lang w:eastAsia="en-US"/>
        </w:rPr>
        <w:t>pielikumā</w:t>
      </w:r>
      <w:r w:rsidR="009A7A90">
        <w:rPr>
          <w:rFonts w:eastAsiaTheme="minorHAnsi"/>
          <w:sz w:val="24"/>
          <w:szCs w:val="24"/>
          <w:lang w:eastAsia="en-US"/>
        </w:rPr>
        <w:t xml:space="preserve">, bet informācija par </w:t>
      </w:r>
      <w:r w:rsidR="00AC3D81">
        <w:rPr>
          <w:rFonts w:eastAsiaTheme="minorHAnsi"/>
          <w:sz w:val="24"/>
          <w:szCs w:val="24"/>
          <w:lang w:eastAsia="en-US"/>
        </w:rPr>
        <w:t xml:space="preserve">5.4.1.SAM </w:t>
      </w:r>
      <w:r w:rsidR="009A7A90">
        <w:rPr>
          <w:rFonts w:eastAsiaTheme="minorHAnsi"/>
          <w:sz w:val="24"/>
          <w:szCs w:val="24"/>
          <w:lang w:eastAsia="en-US"/>
        </w:rPr>
        <w:t>ekonomiskajiem ieguvumiem un ietekmi uz tautsaimniecību skatīt novērtējuma 5. nodaļā.</w:t>
      </w:r>
    </w:p>
    <w:p w14:paraId="39F59990" w14:textId="61E33B82" w:rsidR="002812FC" w:rsidRPr="00DC0757" w:rsidRDefault="009A7A90" w:rsidP="00F224E2">
      <w:pPr>
        <w:jc w:val="both"/>
        <w:rPr>
          <w:sz w:val="24"/>
          <w:szCs w:val="24"/>
        </w:rPr>
      </w:pPr>
      <w:r>
        <w:rPr>
          <w:sz w:val="24"/>
          <w:szCs w:val="24"/>
        </w:rPr>
        <w:t>Pēc augstāk minētā ir secināms</w:t>
      </w:r>
      <w:r w:rsidR="002812FC" w:rsidRPr="00DC0757">
        <w:rPr>
          <w:sz w:val="24"/>
          <w:szCs w:val="24"/>
        </w:rPr>
        <w:t xml:space="preserve">, </w:t>
      </w:r>
      <w:r>
        <w:rPr>
          <w:sz w:val="24"/>
          <w:szCs w:val="24"/>
        </w:rPr>
        <w:t>ka ir</w:t>
      </w:r>
      <w:r w:rsidRPr="00DC0757">
        <w:rPr>
          <w:sz w:val="24"/>
          <w:szCs w:val="24"/>
        </w:rPr>
        <w:t xml:space="preserve"> </w:t>
      </w:r>
      <w:r w:rsidR="002812FC" w:rsidRPr="00DC0757">
        <w:rPr>
          <w:sz w:val="24"/>
          <w:szCs w:val="24"/>
        </w:rPr>
        <w:t>apsaimniekošana</w:t>
      </w:r>
      <w:r>
        <w:rPr>
          <w:sz w:val="24"/>
          <w:szCs w:val="24"/>
        </w:rPr>
        <w:t>s pasākumi</w:t>
      </w:r>
      <w:r w:rsidR="002812FC" w:rsidRPr="00DC0757">
        <w:rPr>
          <w:sz w:val="24"/>
          <w:szCs w:val="24"/>
        </w:rPr>
        <w:t>, kur</w:t>
      </w:r>
      <w:r>
        <w:rPr>
          <w:sz w:val="24"/>
          <w:szCs w:val="24"/>
        </w:rPr>
        <w:t>u</w:t>
      </w:r>
      <w:r w:rsidR="002812FC" w:rsidRPr="00DC0757">
        <w:rPr>
          <w:sz w:val="24"/>
          <w:szCs w:val="24"/>
        </w:rPr>
        <w:t xml:space="preserve"> nepieciešamību nosaka cilvēka darbības</w:t>
      </w:r>
      <w:r w:rsidR="00EF6F7E">
        <w:rPr>
          <w:sz w:val="24"/>
          <w:szCs w:val="24"/>
        </w:rPr>
        <w:t xml:space="preserve"> nelabvēlīgā</w:t>
      </w:r>
      <w:r w:rsidR="002812FC" w:rsidRPr="00DC0757">
        <w:rPr>
          <w:sz w:val="24"/>
          <w:szCs w:val="24"/>
        </w:rPr>
        <w:t xml:space="preserve"> ietekme, pie</w:t>
      </w:r>
      <w:r w:rsidR="0091548A">
        <w:rPr>
          <w:sz w:val="24"/>
          <w:szCs w:val="24"/>
        </w:rPr>
        <w:t>m</w:t>
      </w:r>
      <w:r w:rsidR="00D64611">
        <w:rPr>
          <w:sz w:val="24"/>
          <w:szCs w:val="24"/>
        </w:rPr>
        <w:t>ēram</w:t>
      </w:r>
      <w:r w:rsidR="002812FC" w:rsidRPr="00DC0757">
        <w:rPr>
          <w:sz w:val="24"/>
          <w:szCs w:val="24"/>
        </w:rPr>
        <w:t xml:space="preserve">, </w:t>
      </w:r>
      <w:r w:rsidR="0091548A">
        <w:rPr>
          <w:sz w:val="24"/>
          <w:szCs w:val="24"/>
        </w:rPr>
        <w:t>p</w:t>
      </w:r>
      <w:r w:rsidR="002812FC" w:rsidRPr="00DC0757">
        <w:rPr>
          <w:sz w:val="24"/>
          <w:szCs w:val="24"/>
        </w:rPr>
        <w:t>urvu atjaunošana</w:t>
      </w:r>
      <w:r w:rsidR="00EF6F7E">
        <w:rPr>
          <w:sz w:val="24"/>
          <w:szCs w:val="24"/>
        </w:rPr>
        <w:t xml:space="preserve"> nosusinātās teritorijās</w:t>
      </w:r>
      <w:r w:rsidR="002812FC" w:rsidRPr="00DC0757">
        <w:rPr>
          <w:sz w:val="24"/>
          <w:szCs w:val="24"/>
        </w:rPr>
        <w:t>, un ir apsaimniekošana</w:t>
      </w:r>
      <w:r>
        <w:rPr>
          <w:sz w:val="24"/>
          <w:szCs w:val="24"/>
        </w:rPr>
        <w:t>s pasākumi</w:t>
      </w:r>
      <w:r w:rsidR="002812FC" w:rsidRPr="00DC0757">
        <w:rPr>
          <w:sz w:val="24"/>
          <w:szCs w:val="24"/>
        </w:rPr>
        <w:t>, kur</w:t>
      </w:r>
      <w:r>
        <w:rPr>
          <w:sz w:val="24"/>
          <w:szCs w:val="24"/>
        </w:rPr>
        <w:t>i</w:t>
      </w:r>
      <w:r w:rsidR="002812FC" w:rsidRPr="00DC0757">
        <w:rPr>
          <w:sz w:val="24"/>
          <w:szCs w:val="24"/>
        </w:rPr>
        <w:t xml:space="preserve"> </w:t>
      </w:r>
      <w:r w:rsidR="0091548A">
        <w:rPr>
          <w:sz w:val="24"/>
          <w:szCs w:val="24"/>
        </w:rPr>
        <w:t>nepieciešam</w:t>
      </w:r>
      <w:r>
        <w:rPr>
          <w:sz w:val="24"/>
          <w:szCs w:val="24"/>
        </w:rPr>
        <w:t>i</w:t>
      </w:r>
      <w:r w:rsidR="0091548A">
        <w:rPr>
          <w:sz w:val="24"/>
          <w:szCs w:val="24"/>
        </w:rPr>
        <w:t xml:space="preserve"> </w:t>
      </w:r>
      <w:r w:rsidR="002812FC" w:rsidRPr="00DC0757">
        <w:rPr>
          <w:sz w:val="24"/>
          <w:szCs w:val="24"/>
        </w:rPr>
        <w:t>cilvēku bezdarbības</w:t>
      </w:r>
      <w:r w:rsidR="00C00D8C">
        <w:rPr>
          <w:sz w:val="24"/>
          <w:szCs w:val="24"/>
        </w:rPr>
        <w:t xml:space="preserve"> dēļ, lai saglabātu ar daļēji dabiskiem biotopiem saistītu dabas daudzveidību (zālājos)</w:t>
      </w:r>
      <w:r>
        <w:rPr>
          <w:sz w:val="24"/>
          <w:szCs w:val="24"/>
        </w:rPr>
        <w:t>, tāpēc būtiski ir novērtēt katrā biotopā piemērotākos aizsardzības pasākumus un to ieviešanas mehānismus.</w:t>
      </w:r>
      <w:r w:rsidR="002812FC" w:rsidRPr="00DC0757">
        <w:rPr>
          <w:sz w:val="24"/>
          <w:szCs w:val="24"/>
        </w:rPr>
        <w:t xml:space="preserve"> </w:t>
      </w:r>
    </w:p>
    <w:p w14:paraId="12145C02" w14:textId="47A0595B" w:rsidR="003668D6" w:rsidRDefault="009A7A90" w:rsidP="00F224E2">
      <w:pPr>
        <w:jc w:val="both"/>
        <w:rPr>
          <w:sz w:val="24"/>
          <w:szCs w:val="24"/>
        </w:rPr>
      </w:pPr>
      <w:r>
        <w:rPr>
          <w:sz w:val="24"/>
          <w:szCs w:val="24"/>
        </w:rPr>
        <w:t>Nozares</w:t>
      </w:r>
      <w:r w:rsidRPr="00DC0757">
        <w:rPr>
          <w:sz w:val="24"/>
          <w:szCs w:val="24"/>
        </w:rPr>
        <w:t xml:space="preserve"> </w:t>
      </w:r>
      <w:r w:rsidR="005240E3" w:rsidRPr="00DC0757">
        <w:rPr>
          <w:sz w:val="24"/>
          <w:szCs w:val="24"/>
        </w:rPr>
        <w:t xml:space="preserve">speciālisti atzīst, ka </w:t>
      </w:r>
      <w:r w:rsidR="005A6B43" w:rsidRPr="00DC0757">
        <w:rPr>
          <w:sz w:val="24"/>
          <w:szCs w:val="24"/>
        </w:rPr>
        <w:t xml:space="preserve">nav iespējams radīt universālu dabas apsaimniekošanas rokasgrāmatu, kura dotu atbildes uz visiem jautājumiem, kas </w:t>
      </w:r>
      <w:r w:rsidR="009A092A">
        <w:rPr>
          <w:sz w:val="24"/>
          <w:szCs w:val="24"/>
        </w:rPr>
        <w:t xml:space="preserve">biotopu atjaunošanas un </w:t>
      </w:r>
      <w:r w:rsidR="005A6B43" w:rsidRPr="00DC0757">
        <w:rPr>
          <w:sz w:val="24"/>
          <w:szCs w:val="24"/>
        </w:rPr>
        <w:t>apsaimniekošanas pasākumu īstenotājiem varētu rasties</w:t>
      </w:r>
      <w:r>
        <w:rPr>
          <w:sz w:val="24"/>
          <w:szCs w:val="24"/>
        </w:rPr>
        <w:t>, jo:</w:t>
      </w:r>
    </w:p>
    <w:p w14:paraId="321A74BF" w14:textId="23E45A06" w:rsidR="003668D6" w:rsidRDefault="005A6B43" w:rsidP="00BD4A67">
      <w:pPr>
        <w:pStyle w:val="ListParagraph"/>
        <w:numPr>
          <w:ilvl w:val="0"/>
          <w:numId w:val="17"/>
        </w:numPr>
        <w:jc w:val="both"/>
        <w:rPr>
          <w:sz w:val="24"/>
          <w:szCs w:val="24"/>
        </w:rPr>
      </w:pPr>
      <w:r w:rsidRPr="003668D6">
        <w:rPr>
          <w:sz w:val="24"/>
          <w:szCs w:val="24"/>
        </w:rPr>
        <w:t>katra vieta</w:t>
      </w:r>
      <w:r w:rsidR="009A7A90">
        <w:rPr>
          <w:sz w:val="24"/>
          <w:szCs w:val="24"/>
        </w:rPr>
        <w:t xml:space="preserve"> un</w:t>
      </w:r>
      <w:r w:rsidRPr="003668D6">
        <w:rPr>
          <w:sz w:val="24"/>
          <w:szCs w:val="24"/>
        </w:rPr>
        <w:t xml:space="preserve"> </w:t>
      </w:r>
      <w:r w:rsidRPr="0060588A">
        <w:rPr>
          <w:b/>
          <w:sz w:val="24"/>
          <w:szCs w:val="24"/>
        </w:rPr>
        <w:t>katrs gadījums ir unikāls</w:t>
      </w:r>
      <w:r w:rsidRPr="003668D6">
        <w:rPr>
          <w:sz w:val="24"/>
          <w:szCs w:val="24"/>
        </w:rPr>
        <w:t xml:space="preserve">. Viena un tā pati metode, to pielietojot dažādās vietās, var dot atšķirīgus rezultātus, jo, lai cik arī līdzīgas nebūtu </w:t>
      </w:r>
      <w:r w:rsidR="009A7A90">
        <w:rPr>
          <w:sz w:val="24"/>
          <w:szCs w:val="24"/>
        </w:rPr>
        <w:t>dažādas</w:t>
      </w:r>
      <w:r w:rsidR="009A7A90" w:rsidRPr="003668D6">
        <w:rPr>
          <w:sz w:val="24"/>
          <w:szCs w:val="24"/>
        </w:rPr>
        <w:t xml:space="preserve"> </w:t>
      </w:r>
      <w:r w:rsidRPr="003668D6">
        <w:rPr>
          <w:sz w:val="24"/>
          <w:szCs w:val="24"/>
        </w:rPr>
        <w:t xml:space="preserve">vietas, daļa </w:t>
      </w:r>
      <w:r w:rsidR="00EF3A07">
        <w:rPr>
          <w:sz w:val="24"/>
          <w:szCs w:val="24"/>
        </w:rPr>
        <w:t>ietekmējošo</w:t>
      </w:r>
      <w:r w:rsidR="00EF3A07" w:rsidRPr="003668D6">
        <w:rPr>
          <w:sz w:val="24"/>
          <w:szCs w:val="24"/>
        </w:rPr>
        <w:t xml:space="preserve"> </w:t>
      </w:r>
      <w:r w:rsidRPr="003668D6">
        <w:rPr>
          <w:sz w:val="24"/>
          <w:szCs w:val="24"/>
        </w:rPr>
        <w:t>faktoru vienmēr atšķir</w:t>
      </w:r>
      <w:r w:rsidR="009A7A90">
        <w:rPr>
          <w:sz w:val="24"/>
          <w:szCs w:val="24"/>
        </w:rPr>
        <w:t>as</w:t>
      </w:r>
      <w:r w:rsidRPr="003668D6">
        <w:rPr>
          <w:sz w:val="24"/>
          <w:szCs w:val="24"/>
        </w:rPr>
        <w:t xml:space="preserve">. </w:t>
      </w:r>
    </w:p>
    <w:p w14:paraId="3BFD89D2" w14:textId="60E202AC" w:rsidR="0060588A" w:rsidRPr="0060588A" w:rsidRDefault="005A6B43" w:rsidP="00BD4A67">
      <w:pPr>
        <w:pStyle w:val="Parasts1"/>
        <w:numPr>
          <w:ilvl w:val="0"/>
          <w:numId w:val="17"/>
        </w:numPr>
        <w:jc w:val="both"/>
        <w:rPr>
          <w:rFonts w:eastAsiaTheme="minorHAnsi"/>
          <w:lang w:eastAsia="en-US"/>
        </w:rPr>
      </w:pPr>
      <w:r w:rsidRPr="00B83901">
        <w:t>lai gan dabas apsaimniekošana balstās uz jau zināmajām likumsakarībām dabā,</w:t>
      </w:r>
      <w:r w:rsidRPr="00EB5AE0">
        <w:t xml:space="preserve"> zināšanām par apsaimniekojamās sugas vai biotopa ekoloģiju, </w:t>
      </w:r>
      <w:r w:rsidRPr="0060588A">
        <w:rPr>
          <w:b/>
        </w:rPr>
        <w:t xml:space="preserve">nepārtraukti </w:t>
      </w:r>
      <w:r w:rsidR="00B24888" w:rsidRPr="0060588A">
        <w:rPr>
          <w:b/>
        </w:rPr>
        <w:t>tiek papildinātas</w:t>
      </w:r>
      <w:r w:rsidRPr="0060588A">
        <w:rPr>
          <w:b/>
        </w:rPr>
        <w:t xml:space="preserve"> zināšanas</w:t>
      </w:r>
      <w:r w:rsidRPr="00EB5AE0">
        <w:t xml:space="preserve">, kas ļauj uzlabot iepriekš izmantotās </w:t>
      </w:r>
      <w:r w:rsidR="0091548A" w:rsidRPr="00EB5AE0">
        <w:t xml:space="preserve">biotopu atjaunošanas un apsaimniekošanas </w:t>
      </w:r>
      <w:r w:rsidRPr="00EB5AE0">
        <w:t>metodes</w:t>
      </w:r>
      <w:r w:rsidR="005240E3" w:rsidRPr="00EB5AE0">
        <w:t xml:space="preserve">. </w:t>
      </w:r>
    </w:p>
    <w:p w14:paraId="089D0D3E" w14:textId="65E3FEFB" w:rsidR="00F774AD" w:rsidRPr="00EB5AE0" w:rsidRDefault="00F774AD" w:rsidP="00BD4A67">
      <w:pPr>
        <w:pStyle w:val="Parasts1"/>
        <w:numPr>
          <w:ilvl w:val="0"/>
          <w:numId w:val="17"/>
        </w:numPr>
        <w:jc w:val="both"/>
        <w:rPr>
          <w:rFonts w:eastAsiaTheme="minorHAnsi"/>
          <w:lang w:eastAsia="en-US"/>
        </w:rPr>
      </w:pPr>
      <w:r w:rsidRPr="00EB5AE0">
        <w:rPr>
          <w:rFonts w:eastAsiaTheme="minorHAnsi"/>
          <w:lang w:eastAsia="en-US"/>
        </w:rPr>
        <w:t xml:space="preserve">biotopu atjaunošanas </w:t>
      </w:r>
      <w:r w:rsidRPr="0060588A">
        <w:rPr>
          <w:rFonts w:eastAsiaTheme="minorHAnsi"/>
          <w:b/>
          <w:bCs/>
          <w:lang w:eastAsia="en-US"/>
        </w:rPr>
        <w:t xml:space="preserve">mērogi un pakāpes </w:t>
      </w:r>
      <w:r w:rsidRPr="0060588A">
        <w:rPr>
          <w:rFonts w:eastAsiaTheme="minorHAnsi"/>
          <w:b/>
          <w:lang w:eastAsia="en-US"/>
        </w:rPr>
        <w:t>var būt atšķirīgas</w:t>
      </w:r>
      <w:r w:rsidRPr="00EB5AE0">
        <w:rPr>
          <w:rFonts w:eastAsiaTheme="minorHAnsi"/>
          <w:lang w:eastAsia="en-US"/>
        </w:rPr>
        <w:t xml:space="preserve"> un tās tiek izvēlētas</w:t>
      </w:r>
      <w:r w:rsidR="00A63019">
        <w:rPr>
          <w:rFonts w:eastAsiaTheme="minorHAnsi"/>
          <w:lang w:eastAsia="en-US"/>
        </w:rPr>
        <w:t>,</w:t>
      </w:r>
      <w:r w:rsidRPr="00EB5AE0">
        <w:rPr>
          <w:rFonts w:eastAsiaTheme="minorHAnsi"/>
          <w:lang w:eastAsia="en-US"/>
        </w:rPr>
        <w:t xml:space="preserve"> vadoties </w:t>
      </w:r>
      <w:r w:rsidR="009A7A90" w:rsidRPr="00EB5AE0">
        <w:rPr>
          <w:rFonts w:eastAsiaTheme="minorHAnsi"/>
          <w:lang w:eastAsia="en-US"/>
        </w:rPr>
        <w:t xml:space="preserve">arī </w:t>
      </w:r>
      <w:r w:rsidRPr="00EB5AE0">
        <w:rPr>
          <w:rFonts w:eastAsiaTheme="minorHAnsi"/>
          <w:lang w:eastAsia="en-US"/>
        </w:rPr>
        <w:t xml:space="preserve">no ekonomiskiem apsvērumiem. </w:t>
      </w:r>
    </w:p>
    <w:p w14:paraId="1D8F7938" w14:textId="5A11A6B7" w:rsidR="00F774AD" w:rsidRPr="00DC0757" w:rsidRDefault="00F774AD" w:rsidP="00F224E2">
      <w:pPr>
        <w:autoSpaceDE w:val="0"/>
        <w:autoSpaceDN w:val="0"/>
        <w:adjustRightInd w:val="0"/>
        <w:jc w:val="both"/>
        <w:rPr>
          <w:rFonts w:eastAsiaTheme="minorHAnsi"/>
          <w:color w:val="000000"/>
          <w:sz w:val="24"/>
          <w:szCs w:val="24"/>
          <w:lang w:eastAsia="en-US"/>
        </w:rPr>
      </w:pPr>
      <w:r w:rsidRPr="00DC0757">
        <w:rPr>
          <w:rFonts w:eastAsiaTheme="minorHAnsi"/>
          <w:sz w:val="24"/>
          <w:szCs w:val="24"/>
          <w:lang w:eastAsia="en-US"/>
        </w:rPr>
        <w:t xml:space="preserve">Lai sekmīgi veiktu </w:t>
      </w:r>
      <w:r w:rsidR="0091548A">
        <w:rPr>
          <w:rFonts w:eastAsiaTheme="minorHAnsi"/>
          <w:sz w:val="24"/>
          <w:szCs w:val="24"/>
          <w:lang w:eastAsia="en-US"/>
        </w:rPr>
        <w:t>vairums</w:t>
      </w:r>
      <w:r w:rsidRPr="00DC0757">
        <w:rPr>
          <w:rFonts w:eastAsiaTheme="minorHAnsi"/>
          <w:sz w:val="24"/>
          <w:szCs w:val="24"/>
          <w:lang w:eastAsia="en-US"/>
        </w:rPr>
        <w:t xml:space="preserve"> biotopu atjaunošanu vai apsaimniekošanu, teritorijā jāveic priekšizpēte un jāizvērtē daudzveidīgi aspekti – flora, fauna, biotopi, hidroloģija, topogrāfija, augsnes, kā arī būtiski zināt </w:t>
      </w:r>
      <w:r w:rsidR="0091548A">
        <w:rPr>
          <w:rFonts w:eastAsiaTheme="minorHAnsi"/>
          <w:sz w:val="24"/>
          <w:szCs w:val="24"/>
          <w:lang w:eastAsia="en-US"/>
        </w:rPr>
        <w:t>biotopa līdzšinējo</w:t>
      </w:r>
      <w:r w:rsidRPr="00DC0757">
        <w:rPr>
          <w:rFonts w:eastAsiaTheme="minorHAnsi"/>
          <w:sz w:val="24"/>
          <w:szCs w:val="24"/>
          <w:lang w:eastAsia="en-US"/>
        </w:rPr>
        <w:t xml:space="preserve"> izmantošanu un aizsardzības st</w:t>
      </w:r>
      <w:r w:rsidR="0014606F">
        <w:rPr>
          <w:rFonts w:eastAsiaTheme="minorHAnsi"/>
          <w:sz w:val="24"/>
          <w:szCs w:val="24"/>
          <w:lang w:eastAsia="en-US"/>
        </w:rPr>
        <w:t>āvokli</w:t>
      </w:r>
      <w:r w:rsidRPr="00DC0757">
        <w:rPr>
          <w:rFonts w:eastAsiaTheme="minorHAnsi"/>
          <w:sz w:val="24"/>
          <w:szCs w:val="24"/>
          <w:lang w:eastAsia="en-US"/>
        </w:rPr>
        <w:t>. Latvijā lielākoties šāda izpēte tiek veikta dabas aizsardzības plānu izstrādes gaitā, iesaistoties dažādu nozaru speciālistiem</w:t>
      </w:r>
      <w:r w:rsidR="009A7A90">
        <w:rPr>
          <w:rFonts w:eastAsiaTheme="minorHAnsi"/>
          <w:sz w:val="24"/>
          <w:szCs w:val="24"/>
          <w:lang w:eastAsia="en-US"/>
        </w:rPr>
        <w:t>, tāpēc dabas aizsardzības plānu esamība ir būtisks priekšnosacījums dažādu atjaunošanas pasākumu uzsākšanai</w:t>
      </w:r>
      <w:r w:rsidRPr="00DC0757">
        <w:rPr>
          <w:rFonts w:eastAsiaTheme="minorHAnsi"/>
          <w:sz w:val="24"/>
          <w:szCs w:val="24"/>
          <w:lang w:eastAsia="en-US"/>
        </w:rPr>
        <w:t xml:space="preserve">. </w:t>
      </w:r>
      <w:r w:rsidR="009A7A90">
        <w:rPr>
          <w:rFonts w:eastAsiaTheme="minorHAnsi"/>
          <w:sz w:val="24"/>
          <w:szCs w:val="24"/>
          <w:lang w:eastAsia="en-US"/>
        </w:rPr>
        <w:t>Nākamais būtiskais etaps</w:t>
      </w:r>
      <w:r w:rsidRPr="00DC0757">
        <w:rPr>
          <w:rFonts w:eastAsiaTheme="minorHAnsi"/>
          <w:sz w:val="24"/>
          <w:szCs w:val="24"/>
          <w:lang w:eastAsia="en-US"/>
        </w:rPr>
        <w:t xml:space="preserve"> sekmīga</w:t>
      </w:r>
      <w:r w:rsidR="009A7A90">
        <w:rPr>
          <w:rFonts w:eastAsiaTheme="minorHAnsi"/>
          <w:sz w:val="24"/>
          <w:szCs w:val="24"/>
          <w:lang w:eastAsia="en-US"/>
        </w:rPr>
        <w:t>i</w:t>
      </w:r>
      <w:r w:rsidRPr="00DC0757">
        <w:rPr>
          <w:rFonts w:eastAsiaTheme="minorHAnsi"/>
          <w:sz w:val="24"/>
          <w:szCs w:val="24"/>
          <w:lang w:eastAsia="en-US"/>
        </w:rPr>
        <w:t xml:space="preserve"> atjaunošanas pasākumu veikšanai</w:t>
      </w:r>
      <w:r w:rsidR="0091548A">
        <w:rPr>
          <w:rFonts w:eastAsiaTheme="minorHAnsi"/>
          <w:sz w:val="24"/>
          <w:szCs w:val="24"/>
          <w:lang w:eastAsia="en-US"/>
        </w:rPr>
        <w:t xml:space="preserve">, </w:t>
      </w:r>
      <w:r w:rsidR="009A7A90">
        <w:rPr>
          <w:rFonts w:eastAsiaTheme="minorHAnsi"/>
          <w:sz w:val="24"/>
          <w:szCs w:val="24"/>
          <w:lang w:eastAsia="en-US"/>
        </w:rPr>
        <w:t xml:space="preserve">ir infrastruktūras </w:t>
      </w:r>
      <w:r w:rsidR="0091548A">
        <w:rPr>
          <w:rFonts w:eastAsiaTheme="minorHAnsi"/>
          <w:sz w:val="24"/>
          <w:szCs w:val="24"/>
          <w:lang w:eastAsia="en-US"/>
        </w:rPr>
        <w:t>tehniskā projekta izstrādi</w:t>
      </w:r>
      <w:r w:rsidR="009A7A90">
        <w:rPr>
          <w:rFonts w:eastAsiaTheme="minorHAnsi"/>
          <w:sz w:val="24"/>
          <w:szCs w:val="24"/>
          <w:lang w:eastAsia="en-US"/>
        </w:rPr>
        <w:t xml:space="preserve"> (ja tas </w:t>
      </w:r>
      <w:r w:rsidR="009A7A90" w:rsidRPr="00DC0757">
        <w:rPr>
          <w:rFonts w:eastAsiaTheme="minorHAnsi"/>
          <w:sz w:val="24"/>
          <w:szCs w:val="24"/>
          <w:lang w:eastAsia="en-US"/>
        </w:rPr>
        <w:t xml:space="preserve">saskaņā ar Latvijas normatīvajiem </w:t>
      </w:r>
      <w:r w:rsidR="009A7A90">
        <w:rPr>
          <w:rFonts w:eastAsiaTheme="minorHAnsi"/>
          <w:sz w:val="24"/>
          <w:szCs w:val="24"/>
          <w:lang w:eastAsia="en-US"/>
        </w:rPr>
        <w:t>ir nepiecieša</w:t>
      </w:r>
      <w:r w:rsidR="005253E2">
        <w:rPr>
          <w:rFonts w:eastAsiaTheme="minorHAnsi"/>
          <w:sz w:val="24"/>
          <w:szCs w:val="24"/>
          <w:lang w:eastAsia="en-US"/>
        </w:rPr>
        <w:t>m</w:t>
      </w:r>
      <w:r w:rsidR="009A7A90">
        <w:rPr>
          <w:rFonts w:eastAsiaTheme="minorHAnsi"/>
          <w:sz w:val="24"/>
          <w:szCs w:val="24"/>
          <w:lang w:eastAsia="en-US"/>
        </w:rPr>
        <w:t>s)</w:t>
      </w:r>
      <w:r w:rsidR="0091548A">
        <w:rPr>
          <w:rFonts w:eastAsiaTheme="minorHAnsi"/>
          <w:sz w:val="24"/>
          <w:szCs w:val="24"/>
          <w:lang w:eastAsia="en-US"/>
        </w:rPr>
        <w:t xml:space="preserve">, </w:t>
      </w:r>
      <w:r w:rsidR="009A7A90">
        <w:rPr>
          <w:rFonts w:eastAsiaTheme="minorHAnsi"/>
          <w:sz w:val="24"/>
          <w:szCs w:val="24"/>
          <w:lang w:eastAsia="en-US"/>
        </w:rPr>
        <w:t>kurā tiek paredzēti konkrētie risinājumi un metodes, kā arī to piemērotība konkrētiem vides apstākļiem.</w:t>
      </w:r>
    </w:p>
    <w:p w14:paraId="242A1C7B" w14:textId="77777777" w:rsidR="009A092A" w:rsidRDefault="00EF41AD" w:rsidP="00F224E2">
      <w:pPr>
        <w:jc w:val="both"/>
        <w:rPr>
          <w:rFonts w:eastAsiaTheme="minorHAnsi"/>
          <w:b/>
          <w:color w:val="000000"/>
          <w:sz w:val="24"/>
          <w:szCs w:val="24"/>
          <w:lang w:eastAsia="en-US"/>
        </w:rPr>
      </w:pPr>
      <w:r w:rsidRPr="00EF41AD">
        <w:rPr>
          <w:rFonts w:eastAsiaTheme="minorHAnsi"/>
          <w:b/>
          <w:color w:val="000000"/>
          <w:sz w:val="24"/>
          <w:szCs w:val="24"/>
          <w:lang w:eastAsia="en-US"/>
        </w:rPr>
        <w:t>Secinājumi</w:t>
      </w:r>
      <w:r w:rsidR="003F2FA8">
        <w:rPr>
          <w:rFonts w:eastAsiaTheme="minorHAnsi"/>
          <w:b/>
          <w:color w:val="000000"/>
          <w:sz w:val="24"/>
          <w:szCs w:val="24"/>
          <w:lang w:eastAsia="en-US"/>
        </w:rPr>
        <w:t>:</w:t>
      </w:r>
    </w:p>
    <w:p w14:paraId="7E936AEE" w14:textId="0DBB71A0" w:rsidR="009A092A" w:rsidRPr="009A092A" w:rsidRDefault="009A092A" w:rsidP="00BD4A67">
      <w:pPr>
        <w:pStyle w:val="ListParagraph"/>
        <w:numPr>
          <w:ilvl w:val="0"/>
          <w:numId w:val="40"/>
        </w:numPr>
        <w:jc w:val="both"/>
        <w:rPr>
          <w:rFonts w:eastAsiaTheme="minorHAnsi"/>
          <w:color w:val="000000"/>
          <w:sz w:val="24"/>
          <w:szCs w:val="24"/>
          <w:lang w:eastAsia="en-US"/>
        </w:rPr>
      </w:pPr>
      <w:r w:rsidRPr="009A092A">
        <w:rPr>
          <w:rFonts w:eastAsiaTheme="minorHAnsi"/>
          <w:color w:val="000000"/>
          <w:sz w:val="24"/>
          <w:szCs w:val="24"/>
          <w:lang w:eastAsia="en-US"/>
        </w:rPr>
        <w:t>Veicot 5.4.1.2.pasākuma sagatavošanu, katram biotopam noteiktajā teritorijā nepieciešama individuāla pieeja, tāpēc būtiska projekta</w:t>
      </w:r>
      <w:r w:rsidR="009A7A90">
        <w:rPr>
          <w:rFonts w:eastAsiaTheme="minorHAnsi"/>
          <w:color w:val="000000"/>
          <w:sz w:val="24"/>
          <w:szCs w:val="24"/>
          <w:lang w:eastAsia="en-US"/>
        </w:rPr>
        <w:t xml:space="preserve"> daļa</w:t>
      </w:r>
      <w:r w:rsidRPr="009A092A">
        <w:rPr>
          <w:rFonts w:eastAsiaTheme="minorHAnsi"/>
          <w:color w:val="000000"/>
          <w:sz w:val="24"/>
          <w:szCs w:val="24"/>
          <w:lang w:eastAsia="en-US"/>
        </w:rPr>
        <w:t xml:space="preserve"> atvēlama sagatavošanas</w:t>
      </w:r>
      <w:r w:rsidR="00DD3520">
        <w:rPr>
          <w:rFonts w:eastAsiaTheme="minorHAnsi"/>
          <w:color w:val="000000"/>
          <w:sz w:val="24"/>
          <w:szCs w:val="24"/>
          <w:lang w:eastAsia="en-US"/>
        </w:rPr>
        <w:t xml:space="preserve"> un</w:t>
      </w:r>
      <w:r w:rsidRPr="009A092A">
        <w:rPr>
          <w:rFonts w:eastAsiaTheme="minorHAnsi"/>
          <w:color w:val="000000"/>
          <w:sz w:val="24"/>
          <w:szCs w:val="24"/>
          <w:lang w:eastAsia="en-US"/>
        </w:rPr>
        <w:t xml:space="preserve"> projektēšanas darbiem, kur tas attiecināms, gan laika, gan finansiālā izteiksmē.</w:t>
      </w:r>
    </w:p>
    <w:p w14:paraId="787A1AE7" w14:textId="77777777" w:rsidR="00026551" w:rsidRPr="009A092A" w:rsidRDefault="00C724BB" w:rsidP="00BD4A67">
      <w:pPr>
        <w:pStyle w:val="ListParagraph"/>
        <w:numPr>
          <w:ilvl w:val="0"/>
          <w:numId w:val="40"/>
        </w:numPr>
        <w:tabs>
          <w:tab w:val="left" w:pos="2268"/>
        </w:tabs>
        <w:jc w:val="both"/>
        <w:rPr>
          <w:rFonts w:eastAsiaTheme="minorHAnsi" w:cstheme="minorBidi"/>
          <w:sz w:val="24"/>
          <w:szCs w:val="22"/>
          <w:lang w:eastAsia="en-US"/>
        </w:rPr>
      </w:pPr>
      <w:r w:rsidRPr="009A092A">
        <w:rPr>
          <w:rFonts w:eastAsiaTheme="minorHAnsi" w:cstheme="minorBidi"/>
          <w:sz w:val="24"/>
          <w:szCs w:val="22"/>
          <w:lang w:eastAsia="en-US"/>
        </w:rPr>
        <w:t xml:space="preserve">Lai ieguldījumi 5.4.1.2. pasākumā būtu efektīvi un sasniegtu izvirzīto rezultatīvo rādītāju, vispirms jānosaka </w:t>
      </w:r>
      <w:r w:rsidR="00812993">
        <w:rPr>
          <w:rFonts w:eastAsiaTheme="minorHAnsi" w:cstheme="minorBidi"/>
          <w:b/>
          <w:sz w:val="24"/>
          <w:szCs w:val="22"/>
          <w:lang w:eastAsia="en-US"/>
        </w:rPr>
        <w:t>k</w:t>
      </w:r>
      <w:r w:rsidR="00812993" w:rsidRPr="009A092A">
        <w:rPr>
          <w:rFonts w:eastAsiaTheme="minorHAnsi" w:cstheme="minorBidi"/>
          <w:b/>
          <w:sz w:val="24"/>
          <w:szCs w:val="22"/>
          <w:lang w:eastAsia="en-US"/>
        </w:rPr>
        <w:t xml:space="preserve">ritēriji </w:t>
      </w:r>
      <w:r w:rsidR="00026551" w:rsidRPr="009A092A">
        <w:rPr>
          <w:rFonts w:eastAsiaTheme="minorHAnsi" w:cstheme="minorBidi"/>
          <w:b/>
          <w:sz w:val="24"/>
          <w:szCs w:val="22"/>
          <w:lang w:eastAsia="en-US"/>
        </w:rPr>
        <w:t>prioritāri atjaunojam</w:t>
      </w:r>
      <w:r w:rsidRPr="009A092A">
        <w:rPr>
          <w:rFonts w:eastAsiaTheme="minorHAnsi" w:cstheme="minorBidi"/>
          <w:b/>
          <w:sz w:val="24"/>
          <w:szCs w:val="22"/>
          <w:lang w:eastAsia="en-US"/>
        </w:rPr>
        <w:t>o</w:t>
      </w:r>
      <w:r w:rsidR="00026551" w:rsidRPr="009A092A">
        <w:rPr>
          <w:rFonts w:eastAsiaTheme="minorHAnsi" w:cstheme="minorBidi"/>
          <w:b/>
          <w:sz w:val="24"/>
          <w:szCs w:val="22"/>
          <w:lang w:eastAsia="en-US"/>
        </w:rPr>
        <w:t xml:space="preserve"> biotopu izvēlei</w:t>
      </w:r>
      <w:r w:rsidRPr="009A092A">
        <w:rPr>
          <w:rFonts w:eastAsiaTheme="minorHAnsi" w:cstheme="minorBidi"/>
          <w:b/>
          <w:sz w:val="24"/>
          <w:szCs w:val="22"/>
          <w:lang w:eastAsia="en-US"/>
        </w:rPr>
        <w:t xml:space="preserve">, </w:t>
      </w:r>
      <w:r w:rsidRPr="009A092A">
        <w:rPr>
          <w:rFonts w:eastAsiaTheme="minorHAnsi" w:cstheme="minorBidi"/>
          <w:sz w:val="24"/>
          <w:szCs w:val="22"/>
          <w:lang w:eastAsia="en-US"/>
        </w:rPr>
        <w:t xml:space="preserve">vērtējot </w:t>
      </w:r>
      <w:r w:rsidR="008B6551" w:rsidRPr="009A092A">
        <w:rPr>
          <w:rFonts w:eastAsiaTheme="minorHAnsi" w:cstheme="minorBidi"/>
          <w:sz w:val="24"/>
          <w:szCs w:val="22"/>
          <w:lang w:eastAsia="en-US"/>
        </w:rPr>
        <w:t xml:space="preserve">gan biotopa stāvokli, gan sastopamību, gan </w:t>
      </w:r>
      <w:r w:rsidRPr="009A092A">
        <w:rPr>
          <w:rFonts w:eastAsiaTheme="minorHAnsi" w:cstheme="minorBidi"/>
          <w:sz w:val="24"/>
          <w:szCs w:val="22"/>
          <w:lang w:eastAsia="en-US"/>
        </w:rPr>
        <w:t>arī biotopa izplatības tendences (sarūk, stabila, paplašinās)</w:t>
      </w:r>
      <w:r w:rsidR="00F97D2E">
        <w:rPr>
          <w:rFonts w:eastAsiaTheme="minorHAnsi" w:cstheme="minorBidi"/>
          <w:sz w:val="24"/>
          <w:szCs w:val="22"/>
          <w:lang w:eastAsia="en-US"/>
        </w:rPr>
        <w:t>.</w:t>
      </w:r>
      <w:r w:rsidRPr="009A092A">
        <w:rPr>
          <w:rFonts w:eastAsiaTheme="minorHAnsi" w:cstheme="minorBidi"/>
          <w:sz w:val="24"/>
          <w:szCs w:val="22"/>
          <w:lang w:eastAsia="en-US"/>
        </w:rPr>
        <w:t xml:space="preserve"> </w:t>
      </w:r>
    </w:p>
    <w:p w14:paraId="7F67063A" w14:textId="6B02CDA1" w:rsidR="00026551" w:rsidRPr="009A092A" w:rsidRDefault="009A7A90" w:rsidP="00BD4A67">
      <w:pPr>
        <w:pStyle w:val="ListParagraph"/>
        <w:numPr>
          <w:ilvl w:val="0"/>
          <w:numId w:val="40"/>
        </w:numPr>
        <w:tabs>
          <w:tab w:val="left" w:pos="2268"/>
        </w:tabs>
        <w:jc w:val="both"/>
        <w:rPr>
          <w:rFonts w:eastAsiaTheme="minorHAnsi" w:cstheme="minorBidi"/>
          <w:sz w:val="24"/>
          <w:szCs w:val="22"/>
          <w:lang w:eastAsia="en-US"/>
        </w:rPr>
      </w:pPr>
      <w:r>
        <w:rPr>
          <w:rFonts w:eastAsiaTheme="minorHAnsi" w:cstheme="minorBidi"/>
          <w:sz w:val="24"/>
          <w:szCs w:val="22"/>
          <w:lang w:eastAsia="en-US"/>
        </w:rPr>
        <w:t>Secīgi</w:t>
      </w:r>
      <w:r w:rsidR="008B6551" w:rsidRPr="009A092A">
        <w:rPr>
          <w:rFonts w:eastAsiaTheme="minorHAnsi" w:cstheme="minorBidi"/>
          <w:sz w:val="24"/>
          <w:szCs w:val="22"/>
          <w:lang w:eastAsia="en-US"/>
        </w:rPr>
        <w:t xml:space="preserve"> jāizvēlas </w:t>
      </w:r>
      <w:r w:rsidR="008B6551" w:rsidRPr="009A092A">
        <w:rPr>
          <w:rFonts w:eastAsiaTheme="minorHAnsi" w:cstheme="minorBidi"/>
          <w:b/>
          <w:sz w:val="24"/>
          <w:szCs w:val="24"/>
          <w:lang w:eastAsia="en-US"/>
        </w:rPr>
        <w:t>b</w:t>
      </w:r>
      <w:r w:rsidR="00026551" w:rsidRPr="009A092A">
        <w:rPr>
          <w:rFonts w:eastAsiaTheme="minorHAnsi" w:cstheme="minorBidi"/>
          <w:b/>
          <w:sz w:val="24"/>
          <w:szCs w:val="24"/>
          <w:lang w:eastAsia="en-US"/>
        </w:rPr>
        <w:t>iotopu atjaunošanas meto</w:t>
      </w:r>
      <w:r w:rsidR="008B6551" w:rsidRPr="009A092A">
        <w:rPr>
          <w:rFonts w:eastAsiaTheme="minorHAnsi" w:cstheme="minorBidi"/>
          <w:b/>
          <w:sz w:val="24"/>
          <w:szCs w:val="24"/>
          <w:lang w:eastAsia="en-US"/>
        </w:rPr>
        <w:t>des</w:t>
      </w:r>
      <w:r w:rsidR="00F85B38" w:rsidRPr="009A092A">
        <w:rPr>
          <w:rFonts w:eastAsiaTheme="minorHAnsi" w:cstheme="minorBidi"/>
          <w:b/>
          <w:sz w:val="28"/>
          <w:szCs w:val="24"/>
          <w:lang w:eastAsia="en-US"/>
        </w:rPr>
        <w:t xml:space="preserve">. </w:t>
      </w:r>
      <w:r w:rsidR="008B6551" w:rsidRPr="009A092A">
        <w:rPr>
          <w:rFonts w:eastAsiaTheme="minorHAnsi" w:cstheme="minorBidi"/>
          <w:sz w:val="24"/>
          <w:szCs w:val="22"/>
          <w:lang w:eastAsia="en-US"/>
        </w:rPr>
        <w:t>Izvēlētajām a</w:t>
      </w:r>
      <w:r w:rsidR="00026551" w:rsidRPr="009A092A">
        <w:rPr>
          <w:rFonts w:eastAsiaTheme="minorHAnsi" w:cstheme="minorBidi"/>
          <w:sz w:val="24"/>
          <w:szCs w:val="22"/>
          <w:lang w:eastAsia="en-US"/>
        </w:rPr>
        <w:t>tjaunošanas meto</w:t>
      </w:r>
      <w:r w:rsidR="008B6551" w:rsidRPr="009A092A">
        <w:rPr>
          <w:rFonts w:eastAsiaTheme="minorHAnsi" w:cstheme="minorBidi"/>
          <w:sz w:val="24"/>
          <w:szCs w:val="22"/>
          <w:lang w:eastAsia="en-US"/>
        </w:rPr>
        <w:t>dēm</w:t>
      </w:r>
      <w:r w:rsidR="00026551" w:rsidRPr="009A092A">
        <w:rPr>
          <w:rFonts w:eastAsiaTheme="minorHAnsi" w:cstheme="minorBidi"/>
          <w:sz w:val="24"/>
          <w:szCs w:val="22"/>
          <w:lang w:eastAsia="en-US"/>
        </w:rPr>
        <w:t xml:space="preserve"> visefektīvāk </w:t>
      </w:r>
      <w:r w:rsidR="008B6551" w:rsidRPr="009A092A">
        <w:rPr>
          <w:rFonts w:eastAsiaTheme="minorHAnsi" w:cstheme="minorBidi"/>
          <w:sz w:val="24"/>
          <w:szCs w:val="22"/>
          <w:lang w:eastAsia="en-US"/>
        </w:rPr>
        <w:t>jā</w:t>
      </w:r>
      <w:r w:rsidR="00026551" w:rsidRPr="009A092A">
        <w:rPr>
          <w:rFonts w:eastAsiaTheme="minorHAnsi" w:cstheme="minorBidi"/>
          <w:sz w:val="24"/>
          <w:szCs w:val="22"/>
          <w:lang w:eastAsia="en-US"/>
        </w:rPr>
        <w:t>noved pie vēlamā rezultāta – biotopa un tam raksturīgo apstākļu un sugu sastāva atjaunošanās</w:t>
      </w:r>
      <w:r w:rsidR="008B6551" w:rsidRPr="009A092A">
        <w:rPr>
          <w:rFonts w:eastAsiaTheme="minorHAnsi" w:cstheme="minorBidi"/>
          <w:sz w:val="24"/>
          <w:szCs w:val="22"/>
          <w:lang w:eastAsia="en-US"/>
        </w:rPr>
        <w:t xml:space="preserve">, metodēm būtu jābūt jau Latvijā praktizētām, </w:t>
      </w:r>
      <w:r w:rsidR="00F97D2E">
        <w:rPr>
          <w:rFonts w:eastAsiaTheme="minorHAnsi" w:cstheme="minorBidi"/>
          <w:sz w:val="24"/>
          <w:szCs w:val="22"/>
          <w:lang w:eastAsia="en-US"/>
        </w:rPr>
        <w:t xml:space="preserve">lai gan </w:t>
      </w:r>
      <w:r w:rsidR="008B6551" w:rsidRPr="009A092A">
        <w:rPr>
          <w:rFonts w:eastAsiaTheme="minorHAnsi" w:cstheme="minorBidi"/>
          <w:sz w:val="24"/>
          <w:szCs w:val="22"/>
          <w:lang w:eastAsia="en-US"/>
        </w:rPr>
        <w:t>atsev</w:t>
      </w:r>
      <w:r w:rsidR="00F97D2E">
        <w:rPr>
          <w:rFonts w:eastAsiaTheme="minorHAnsi" w:cstheme="minorBidi"/>
          <w:sz w:val="24"/>
          <w:szCs w:val="22"/>
          <w:lang w:eastAsia="en-US"/>
        </w:rPr>
        <w:t>išķos</w:t>
      </w:r>
      <w:r w:rsidR="008B6551" w:rsidRPr="009A092A">
        <w:rPr>
          <w:rFonts w:eastAsiaTheme="minorHAnsi" w:cstheme="minorBidi"/>
          <w:sz w:val="24"/>
          <w:szCs w:val="22"/>
          <w:lang w:eastAsia="en-US"/>
        </w:rPr>
        <w:t xml:space="preserve"> gadījumos būtu pieļaujamas metodes, kas </w:t>
      </w:r>
      <w:r w:rsidR="00026551" w:rsidRPr="009A092A">
        <w:rPr>
          <w:rFonts w:eastAsiaTheme="minorHAnsi" w:cstheme="minorBidi"/>
          <w:sz w:val="24"/>
          <w:szCs w:val="22"/>
          <w:lang w:eastAsia="en-US"/>
        </w:rPr>
        <w:t xml:space="preserve">citur pasaulē </w:t>
      </w:r>
      <w:r w:rsidR="00812993">
        <w:rPr>
          <w:rFonts w:eastAsiaTheme="minorHAnsi" w:cstheme="minorBidi"/>
          <w:sz w:val="24"/>
          <w:szCs w:val="22"/>
          <w:lang w:eastAsia="en-US"/>
        </w:rPr>
        <w:t xml:space="preserve">līdzīgos ģeogrāfiskos apstākļos </w:t>
      </w:r>
      <w:r w:rsidR="00026551" w:rsidRPr="009A092A">
        <w:rPr>
          <w:rFonts w:eastAsiaTheme="minorHAnsi" w:cstheme="minorBidi"/>
          <w:sz w:val="24"/>
          <w:szCs w:val="22"/>
          <w:lang w:eastAsia="en-US"/>
        </w:rPr>
        <w:t xml:space="preserve">sekmīgi aprobētas, </w:t>
      </w:r>
      <w:r w:rsidR="00F97D2E">
        <w:rPr>
          <w:rFonts w:eastAsiaTheme="minorHAnsi" w:cstheme="minorBidi"/>
          <w:sz w:val="24"/>
          <w:szCs w:val="22"/>
          <w:lang w:eastAsia="en-US"/>
        </w:rPr>
        <w:t>tātad ir pielietojamas arī</w:t>
      </w:r>
      <w:r w:rsidR="00026551" w:rsidRPr="009A092A">
        <w:rPr>
          <w:rFonts w:eastAsiaTheme="minorHAnsi" w:cstheme="minorBidi"/>
          <w:sz w:val="24"/>
          <w:szCs w:val="22"/>
          <w:lang w:eastAsia="en-US"/>
        </w:rPr>
        <w:t xml:space="preserve"> Latvijas apstākļos</w:t>
      </w:r>
      <w:r w:rsidR="00F85B38" w:rsidRPr="009A092A">
        <w:rPr>
          <w:rFonts w:eastAsiaTheme="minorHAnsi" w:cstheme="minorBidi"/>
          <w:sz w:val="24"/>
          <w:szCs w:val="22"/>
          <w:lang w:eastAsia="en-US"/>
        </w:rPr>
        <w:t>.</w:t>
      </w:r>
    </w:p>
    <w:p w14:paraId="2E66D815" w14:textId="77777777" w:rsidR="00026551" w:rsidRDefault="00F97D2E" w:rsidP="00BD4A67">
      <w:pPr>
        <w:pStyle w:val="ListParagraph"/>
        <w:numPr>
          <w:ilvl w:val="0"/>
          <w:numId w:val="40"/>
        </w:numPr>
        <w:tabs>
          <w:tab w:val="left" w:pos="2268"/>
        </w:tabs>
        <w:jc w:val="both"/>
        <w:rPr>
          <w:rFonts w:eastAsiaTheme="minorHAnsi" w:cstheme="minorBidi"/>
          <w:sz w:val="24"/>
          <w:szCs w:val="22"/>
          <w:lang w:eastAsia="en-US"/>
        </w:rPr>
      </w:pPr>
      <w:r>
        <w:rPr>
          <w:rFonts w:eastAsiaTheme="minorHAnsi" w:cstheme="minorBidi"/>
          <w:sz w:val="24"/>
          <w:szCs w:val="22"/>
          <w:lang w:eastAsia="en-US"/>
        </w:rPr>
        <w:t>M</w:t>
      </w:r>
      <w:r w:rsidR="008B6551" w:rsidRPr="009A092A">
        <w:rPr>
          <w:rFonts w:eastAsiaTheme="minorHAnsi" w:cstheme="minorBidi"/>
          <w:sz w:val="24"/>
          <w:szCs w:val="22"/>
          <w:lang w:eastAsia="en-US"/>
        </w:rPr>
        <w:t xml:space="preserve">etožu </w:t>
      </w:r>
      <w:r w:rsidR="00DD3520">
        <w:rPr>
          <w:rFonts w:eastAsiaTheme="minorHAnsi" w:cstheme="minorBidi"/>
          <w:sz w:val="24"/>
          <w:szCs w:val="22"/>
          <w:lang w:eastAsia="en-US"/>
        </w:rPr>
        <w:t xml:space="preserve">un ĪADT </w:t>
      </w:r>
      <w:r w:rsidR="008B6551" w:rsidRPr="009A092A">
        <w:rPr>
          <w:rFonts w:eastAsiaTheme="minorHAnsi" w:cstheme="minorBidi"/>
          <w:sz w:val="24"/>
          <w:szCs w:val="22"/>
          <w:lang w:eastAsia="en-US"/>
        </w:rPr>
        <w:t xml:space="preserve">izvēlē nevar aizmirst ekonomisko aspektu </w:t>
      </w:r>
      <w:r w:rsidR="00812993">
        <w:rPr>
          <w:rFonts w:eastAsiaTheme="minorHAnsi" w:cstheme="minorBidi"/>
          <w:sz w:val="24"/>
          <w:szCs w:val="22"/>
          <w:lang w:eastAsia="en-US"/>
        </w:rPr>
        <w:sym w:font="Symbol" w:char="F02D"/>
      </w:r>
      <w:r w:rsidR="00812993">
        <w:rPr>
          <w:rFonts w:eastAsiaTheme="minorHAnsi" w:cstheme="minorBidi"/>
          <w:sz w:val="24"/>
          <w:szCs w:val="22"/>
          <w:lang w:eastAsia="en-US"/>
        </w:rPr>
        <w:t xml:space="preserve"> </w:t>
      </w:r>
      <w:r w:rsidR="008B6551" w:rsidRPr="009A092A">
        <w:rPr>
          <w:rFonts w:eastAsiaTheme="minorHAnsi" w:cstheme="minorBidi"/>
          <w:sz w:val="24"/>
          <w:szCs w:val="22"/>
          <w:lang w:eastAsia="en-US"/>
        </w:rPr>
        <w:t>p</w:t>
      </w:r>
      <w:r w:rsidR="00026551" w:rsidRPr="009A092A">
        <w:rPr>
          <w:rFonts w:eastAsiaTheme="minorHAnsi" w:cstheme="minorBidi"/>
          <w:sz w:val="24"/>
          <w:szCs w:val="22"/>
          <w:lang w:eastAsia="en-US"/>
        </w:rPr>
        <w:t>aredzamajam rezultātam jābūt samēro</w:t>
      </w:r>
      <w:r w:rsidR="008B6551" w:rsidRPr="009A092A">
        <w:rPr>
          <w:rFonts w:eastAsiaTheme="minorHAnsi" w:cstheme="minorBidi"/>
          <w:sz w:val="24"/>
          <w:szCs w:val="22"/>
          <w:lang w:eastAsia="en-US"/>
        </w:rPr>
        <w:t xml:space="preserve">jamam ar paredzamajām izmaksām. </w:t>
      </w:r>
    </w:p>
    <w:p w14:paraId="3A7C5E98" w14:textId="659796C4" w:rsidR="00DD3520" w:rsidRDefault="00DD3520" w:rsidP="00BD4A67">
      <w:pPr>
        <w:pStyle w:val="ListParagraph"/>
        <w:numPr>
          <w:ilvl w:val="0"/>
          <w:numId w:val="40"/>
        </w:numPr>
        <w:tabs>
          <w:tab w:val="left" w:pos="2268"/>
        </w:tabs>
        <w:jc w:val="both"/>
        <w:rPr>
          <w:rFonts w:eastAsiaTheme="minorHAnsi" w:cstheme="minorBidi"/>
          <w:sz w:val="24"/>
          <w:szCs w:val="22"/>
          <w:lang w:eastAsia="en-US"/>
        </w:rPr>
      </w:pPr>
      <w:r>
        <w:rPr>
          <w:rFonts w:eastAsiaTheme="minorHAnsi" w:cstheme="minorBidi"/>
          <w:sz w:val="24"/>
          <w:szCs w:val="22"/>
          <w:lang w:eastAsia="en-US"/>
        </w:rPr>
        <w:t xml:space="preserve">Jānodrošina 5.4.1.2.pasākuma ilgtspēja, nepieciešamības gadījumā nodrošinot biotopa apsaimniekošanu pēc projekta realizācijas. Īpaši tas attiecināms uz </w:t>
      </w:r>
      <w:r w:rsidR="00F97D2E">
        <w:rPr>
          <w:rFonts w:eastAsiaTheme="minorHAnsi" w:cstheme="minorBidi"/>
          <w:sz w:val="24"/>
          <w:szCs w:val="22"/>
          <w:lang w:eastAsia="en-US"/>
        </w:rPr>
        <w:t xml:space="preserve">zālāju </w:t>
      </w:r>
      <w:r>
        <w:rPr>
          <w:rFonts w:eastAsiaTheme="minorHAnsi" w:cstheme="minorBidi"/>
          <w:sz w:val="24"/>
          <w:szCs w:val="22"/>
          <w:lang w:eastAsia="en-US"/>
        </w:rPr>
        <w:t>biotopiem, kuriem nepieciešama regulāra pļaušana vai noganīšana</w:t>
      </w:r>
      <w:r w:rsidR="00DF1852">
        <w:rPr>
          <w:rFonts w:eastAsiaTheme="minorHAnsi" w:cstheme="minorBidi"/>
          <w:sz w:val="24"/>
          <w:szCs w:val="22"/>
          <w:lang w:eastAsia="en-US"/>
        </w:rPr>
        <w:t xml:space="preserve"> pēc </w:t>
      </w:r>
      <w:r w:rsidR="00812993">
        <w:rPr>
          <w:rFonts w:eastAsiaTheme="minorHAnsi" w:cstheme="minorBidi"/>
          <w:sz w:val="24"/>
          <w:szCs w:val="22"/>
          <w:lang w:eastAsia="en-US"/>
        </w:rPr>
        <w:t xml:space="preserve">zālāju </w:t>
      </w:r>
      <w:r w:rsidR="00DF1852">
        <w:rPr>
          <w:rFonts w:eastAsiaTheme="minorHAnsi" w:cstheme="minorBidi"/>
          <w:sz w:val="24"/>
          <w:szCs w:val="22"/>
          <w:lang w:eastAsia="en-US"/>
        </w:rPr>
        <w:t xml:space="preserve">atgriešanas saimnieciskā </w:t>
      </w:r>
      <w:r w:rsidR="00DF1852">
        <w:rPr>
          <w:rFonts w:eastAsiaTheme="minorHAnsi" w:cstheme="minorBidi"/>
          <w:sz w:val="24"/>
          <w:szCs w:val="22"/>
          <w:lang w:eastAsia="en-US"/>
        </w:rPr>
        <w:lastRenderedPageBreak/>
        <w:t>apritē. Projektā būtu veicami ieguldījumi tikai tādās teritorijās, kur</w:t>
      </w:r>
      <w:r>
        <w:rPr>
          <w:rFonts w:eastAsiaTheme="minorHAnsi" w:cstheme="minorBidi"/>
          <w:sz w:val="24"/>
          <w:szCs w:val="22"/>
          <w:lang w:eastAsia="en-US"/>
        </w:rPr>
        <w:t xml:space="preserve">, </w:t>
      </w:r>
      <w:r w:rsidR="00DF1852">
        <w:rPr>
          <w:rFonts w:eastAsiaTheme="minorHAnsi" w:cstheme="minorBidi"/>
          <w:sz w:val="24"/>
          <w:szCs w:val="22"/>
          <w:lang w:eastAsia="en-US"/>
        </w:rPr>
        <w:t xml:space="preserve">iespējams nodrošināt, ka </w:t>
      </w:r>
      <w:r>
        <w:rPr>
          <w:rFonts w:eastAsiaTheme="minorHAnsi" w:cstheme="minorBidi"/>
          <w:sz w:val="24"/>
          <w:szCs w:val="22"/>
          <w:lang w:eastAsia="en-US"/>
        </w:rPr>
        <w:t xml:space="preserve">projekta </w:t>
      </w:r>
      <w:r w:rsidRPr="003F2FA8">
        <w:rPr>
          <w:rFonts w:eastAsiaTheme="minorHAnsi" w:cstheme="minorBidi"/>
          <w:sz w:val="24"/>
          <w:szCs w:val="22"/>
          <w:lang w:eastAsia="en-US"/>
        </w:rPr>
        <w:t>laikā sasniegtais rezultāts būtu noturīgs un veiktie ieguldījumi attaisnotos.</w:t>
      </w:r>
      <w:r w:rsidR="00DF1852" w:rsidRPr="003F2FA8">
        <w:rPr>
          <w:rFonts w:eastAsiaTheme="minorHAnsi" w:cstheme="minorBidi"/>
          <w:sz w:val="24"/>
          <w:szCs w:val="22"/>
          <w:lang w:eastAsia="en-US"/>
        </w:rPr>
        <w:t xml:space="preserve"> Līdz ar to 5.4.1.2. pasākuma ietvaros sagatavošanās stadijā jāveic attiecīgi priekšdarbi, </w:t>
      </w:r>
      <w:r w:rsidR="005A3BB0" w:rsidRPr="003F2FA8">
        <w:rPr>
          <w:rFonts w:eastAsiaTheme="minorHAnsi" w:cstheme="minorBidi"/>
          <w:sz w:val="24"/>
          <w:szCs w:val="22"/>
          <w:lang w:eastAsia="en-US"/>
        </w:rPr>
        <w:t>piem</w:t>
      </w:r>
      <w:r w:rsidR="00812993">
        <w:rPr>
          <w:rFonts w:eastAsiaTheme="minorHAnsi" w:cstheme="minorBidi"/>
          <w:sz w:val="24"/>
          <w:szCs w:val="22"/>
          <w:lang w:eastAsia="en-US"/>
        </w:rPr>
        <w:t>ēram</w:t>
      </w:r>
      <w:r w:rsidR="005A3BB0" w:rsidRPr="003F2FA8">
        <w:rPr>
          <w:rFonts w:eastAsiaTheme="minorHAnsi" w:cstheme="minorBidi"/>
          <w:sz w:val="24"/>
          <w:szCs w:val="22"/>
          <w:lang w:eastAsia="en-US"/>
        </w:rPr>
        <w:t xml:space="preserve">, </w:t>
      </w:r>
      <w:r w:rsidR="00DF1852" w:rsidRPr="003F2FA8">
        <w:rPr>
          <w:rFonts w:eastAsiaTheme="minorHAnsi" w:cstheme="minorBidi"/>
          <w:sz w:val="24"/>
          <w:szCs w:val="22"/>
          <w:lang w:eastAsia="en-US"/>
        </w:rPr>
        <w:t>slēdzot līgumus par zālāju platību turpmāk</w:t>
      </w:r>
      <w:r w:rsidR="005A3BB0" w:rsidRPr="003F2FA8">
        <w:rPr>
          <w:rFonts w:eastAsiaTheme="minorHAnsi" w:cstheme="minorBidi"/>
          <w:sz w:val="24"/>
          <w:szCs w:val="22"/>
          <w:lang w:eastAsia="en-US"/>
        </w:rPr>
        <w:t>o</w:t>
      </w:r>
      <w:r w:rsidR="00DF1852" w:rsidRPr="003F2FA8">
        <w:rPr>
          <w:rFonts w:eastAsiaTheme="minorHAnsi" w:cstheme="minorBidi"/>
          <w:sz w:val="24"/>
          <w:szCs w:val="22"/>
          <w:lang w:eastAsia="en-US"/>
        </w:rPr>
        <w:t xml:space="preserve"> apsaimniekošanu</w:t>
      </w:r>
      <w:r w:rsidR="005A3BB0" w:rsidRPr="003F2FA8">
        <w:rPr>
          <w:rFonts w:eastAsiaTheme="minorHAnsi" w:cstheme="minorBidi"/>
          <w:sz w:val="24"/>
          <w:szCs w:val="22"/>
          <w:lang w:eastAsia="en-US"/>
        </w:rPr>
        <w:t>.</w:t>
      </w:r>
    </w:p>
    <w:p w14:paraId="5045B333" w14:textId="77777777" w:rsidR="00812993" w:rsidRDefault="00812993" w:rsidP="00BD4A67">
      <w:pPr>
        <w:pStyle w:val="ListParagraph"/>
        <w:numPr>
          <w:ilvl w:val="0"/>
          <w:numId w:val="40"/>
        </w:numPr>
        <w:tabs>
          <w:tab w:val="left" w:pos="2268"/>
        </w:tabs>
        <w:jc w:val="both"/>
        <w:rPr>
          <w:rFonts w:eastAsiaTheme="minorHAnsi" w:cstheme="minorBidi"/>
          <w:sz w:val="24"/>
          <w:szCs w:val="22"/>
          <w:lang w:eastAsia="en-US"/>
        </w:rPr>
      </w:pPr>
      <w:r>
        <w:rPr>
          <w:rFonts w:eastAsiaTheme="minorHAnsi" w:cstheme="minorBidi"/>
          <w:sz w:val="24"/>
          <w:szCs w:val="22"/>
          <w:lang w:eastAsia="en-US"/>
        </w:rPr>
        <w:t>Atsevišķos gadījumos nepieciešama infrastruktūras izveide, lai varētu piekļūt apsaimniekojamām vietām (piemēram, tiltu, caurteku izbūve), iepriekš veicot prie</w:t>
      </w:r>
      <w:r w:rsidR="006C172E">
        <w:rPr>
          <w:rFonts w:eastAsiaTheme="minorHAnsi" w:cstheme="minorBidi"/>
          <w:sz w:val="24"/>
          <w:szCs w:val="22"/>
          <w:lang w:eastAsia="en-US"/>
        </w:rPr>
        <w:t>k</w:t>
      </w:r>
      <w:r>
        <w:rPr>
          <w:rFonts w:eastAsiaTheme="minorHAnsi" w:cstheme="minorBidi"/>
          <w:sz w:val="24"/>
          <w:szCs w:val="22"/>
          <w:lang w:eastAsia="en-US"/>
        </w:rPr>
        <w:t xml:space="preserve">šizpēti un sagatavojot tehniskos projektus. Atsevišķos gadījumos bez infrastruktūras nav iespējama ne biotopa sākotnēja atjaunošana, ne ilgtspējīga atjaunošana (īpaši zālājos, kur nepieciešama regulāra apsaimniekošana), taču, </w:t>
      </w:r>
      <w:r w:rsidR="006C172E">
        <w:rPr>
          <w:rFonts w:eastAsiaTheme="minorHAnsi" w:cstheme="minorBidi"/>
          <w:sz w:val="24"/>
          <w:szCs w:val="22"/>
          <w:lang w:eastAsia="en-US"/>
        </w:rPr>
        <w:t>atsakoties no šīm</w:t>
      </w:r>
      <w:r>
        <w:rPr>
          <w:rFonts w:eastAsiaTheme="minorHAnsi" w:cstheme="minorBidi"/>
          <w:sz w:val="24"/>
          <w:szCs w:val="22"/>
          <w:lang w:eastAsia="en-US"/>
        </w:rPr>
        <w:t xml:space="preserve"> teritorij</w:t>
      </w:r>
      <w:r w:rsidR="006C172E">
        <w:rPr>
          <w:rFonts w:eastAsiaTheme="minorHAnsi" w:cstheme="minorBidi"/>
          <w:sz w:val="24"/>
          <w:szCs w:val="22"/>
          <w:lang w:eastAsia="en-US"/>
        </w:rPr>
        <w:t>ām</w:t>
      </w:r>
      <w:r>
        <w:rPr>
          <w:rFonts w:eastAsiaTheme="minorHAnsi" w:cstheme="minorBidi"/>
          <w:sz w:val="24"/>
          <w:szCs w:val="22"/>
          <w:lang w:eastAsia="en-US"/>
        </w:rPr>
        <w:t xml:space="preserve">, var tikt zaudētas nozīmīgas vairāku biotopu veidu platības, pasliktinot to kopējo aizsardzības stāvokli valstī. </w:t>
      </w:r>
    </w:p>
    <w:p w14:paraId="49E7691D" w14:textId="77777777" w:rsidR="009A7A90" w:rsidRDefault="009A7A90" w:rsidP="00F224E2">
      <w:pPr>
        <w:pStyle w:val="ListParagraph"/>
        <w:tabs>
          <w:tab w:val="left" w:pos="2268"/>
        </w:tabs>
        <w:jc w:val="both"/>
        <w:rPr>
          <w:rFonts w:eastAsiaTheme="minorHAnsi" w:cstheme="minorBidi"/>
          <w:sz w:val="24"/>
          <w:szCs w:val="22"/>
          <w:lang w:eastAsia="en-US"/>
        </w:rPr>
      </w:pPr>
    </w:p>
    <w:p w14:paraId="08E000B5" w14:textId="77777777" w:rsidR="009A7A90" w:rsidRDefault="009A7A90" w:rsidP="00F224E2">
      <w:pPr>
        <w:pStyle w:val="ListParagraph"/>
        <w:tabs>
          <w:tab w:val="left" w:pos="2268"/>
        </w:tabs>
        <w:jc w:val="both"/>
        <w:rPr>
          <w:rFonts w:eastAsiaTheme="minorHAnsi" w:cstheme="minorBidi"/>
          <w:sz w:val="24"/>
          <w:szCs w:val="22"/>
          <w:lang w:eastAsia="en-US"/>
        </w:rPr>
      </w:pPr>
    </w:p>
    <w:p w14:paraId="4323786B" w14:textId="77777777" w:rsidR="009A7A90" w:rsidRPr="003F2FA8" w:rsidRDefault="009A7A90" w:rsidP="00F224E2">
      <w:pPr>
        <w:pStyle w:val="ListParagraph"/>
        <w:tabs>
          <w:tab w:val="left" w:pos="2268"/>
        </w:tabs>
        <w:jc w:val="both"/>
        <w:rPr>
          <w:rFonts w:eastAsiaTheme="minorHAnsi" w:cstheme="minorBidi"/>
          <w:sz w:val="24"/>
          <w:szCs w:val="22"/>
          <w:lang w:eastAsia="en-US"/>
        </w:rPr>
      </w:pPr>
    </w:p>
    <w:p w14:paraId="329C48A5" w14:textId="59A8C41C" w:rsidR="009A7A90" w:rsidRPr="007D26E8" w:rsidRDefault="009A7A90" w:rsidP="009A7A90">
      <w:pPr>
        <w:pStyle w:val="Heading1"/>
        <w:ind w:left="0"/>
      </w:pPr>
      <w:bookmarkStart w:id="11" w:name="_Toc451340592"/>
      <w:r w:rsidRPr="005253E2">
        <w:rPr>
          <w:rFonts w:ascii="Times New Roman" w:hAnsi="Times New Roman"/>
          <w:b/>
        </w:rPr>
        <w:t xml:space="preserve">3. Līdzšinējā pieredze </w:t>
      </w:r>
      <w:r w:rsidRPr="009A1E4C">
        <w:rPr>
          <w:rFonts w:ascii="Times New Roman" w:hAnsi="Times New Roman"/>
          <w:b/>
        </w:rPr>
        <w:t>antropogēnās slodzes mazinošas infrastruktūras izveid</w:t>
      </w:r>
      <w:r w:rsidR="005253E2" w:rsidRPr="00F224E2">
        <w:rPr>
          <w:rFonts w:ascii="Times New Roman" w:hAnsi="Times New Roman"/>
          <w:b/>
        </w:rPr>
        <w:t>ē</w:t>
      </w:r>
      <w:r w:rsidRPr="005253E2">
        <w:rPr>
          <w:rFonts w:ascii="Times New Roman" w:hAnsi="Times New Roman"/>
          <w:b/>
        </w:rPr>
        <w:t xml:space="preserve"> Natura 2000 teritorijās</w:t>
      </w:r>
      <w:bookmarkEnd w:id="11"/>
    </w:p>
    <w:p w14:paraId="309BA60D" w14:textId="77777777" w:rsidR="009A7A90" w:rsidRDefault="009A7A90" w:rsidP="009A7A90">
      <w:pPr>
        <w:pStyle w:val="Heading2"/>
        <w:numPr>
          <w:ilvl w:val="0"/>
          <w:numId w:val="0"/>
        </w:numPr>
        <w:ind w:left="360"/>
        <w:jc w:val="center"/>
      </w:pPr>
      <w:bookmarkStart w:id="12" w:name="_Toc451340593"/>
      <w:r>
        <w:t xml:space="preserve">3.1. Līdzšinējie </w:t>
      </w:r>
      <w:r w:rsidRPr="007D26E8">
        <w:t>infrastruktūras izveides Natura 2000 teritorijās projektu sasniegt</w:t>
      </w:r>
      <w:r>
        <w:t>ie</w:t>
      </w:r>
      <w:r w:rsidRPr="007D26E8">
        <w:t xml:space="preserve"> mērķ</w:t>
      </w:r>
      <w:r>
        <w:t>i</w:t>
      </w:r>
      <w:r w:rsidRPr="007D26E8">
        <w:t xml:space="preserve"> un rezultāt</w:t>
      </w:r>
      <w:r>
        <w:t>i</w:t>
      </w:r>
      <w:bookmarkEnd w:id="12"/>
    </w:p>
    <w:p w14:paraId="5E3E1ED5" w14:textId="77777777" w:rsidR="009A7A90" w:rsidRDefault="009A7A90" w:rsidP="009A7A90">
      <w:pPr>
        <w:spacing w:before="120"/>
        <w:ind w:left="567" w:firstLine="153"/>
        <w:jc w:val="both"/>
        <w:rPr>
          <w:b/>
          <w:sz w:val="24"/>
          <w:szCs w:val="24"/>
        </w:rPr>
      </w:pPr>
    </w:p>
    <w:p w14:paraId="1031B09E" w14:textId="77777777" w:rsidR="009A7A90" w:rsidRDefault="009A7A90" w:rsidP="00F224E2">
      <w:pPr>
        <w:spacing w:before="120"/>
        <w:jc w:val="both"/>
        <w:rPr>
          <w:b/>
          <w:sz w:val="24"/>
          <w:szCs w:val="24"/>
        </w:rPr>
      </w:pPr>
      <w:r w:rsidRPr="00F224E2">
        <w:rPr>
          <w:b/>
          <w:sz w:val="24"/>
          <w:szCs w:val="24"/>
        </w:rPr>
        <w:t>2007.</w:t>
      </w:r>
      <w:r w:rsidRPr="00F224E2">
        <w:rPr>
          <w:rFonts w:eastAsia="Calibri"/>
          <w:b/>
          <w:sz w:val="24"/>
          <w:szCs w:val="24"/>
        </w:rPr>
        <w:t>–</w:t>
      </w:r>
      <w:r w:rsidRPr="00F224E2">
        <w:rPr>
          <w:b/>
          <w:sz w:val="24"/>
          <w:szCs w:val="24"/>
        </w:rPr>
        <w:t>2013. gada plānošanas perioda darbības programmas “Infrastruktūra un pakalpojumi” papildinājuma 3.5.1.3. aktivitātes „Infrastruktūras izveide Natura 2000 teritorijās” (turpmāk - 3.5.1.3. aktivitāte) rezultāti</w:t>
      </w:r>
    </w:p>
    <w:p w14:paraId="0B73266F" w14:textId="77777777" w:rsidR="009A7A90" w:rsidRPr="00F224E2" w:rsidRDefault="009A7A90" w:rsidP="00F224E2">
      <w:pPr>
        <w:spacing w:before="120"/>
        <w:jc w:val="both"/>
        <w:rPr>
          <w:b/>
          <w:sz w:val="24"/>
          <w:szCs w:val="24"/>
        </w:rPr>
      </w:pPr>
    </w:p>
    <w:p w14:paraId="5D514BB4" w14:textId="77777777" w:rsidR="009A7A90" w:rsidRPr="00433A2E" w:rsidRDefault="009A7A90" w:rsidP="00F224E2">
      <w:pPr>
        <w:jc w:val="both"/>
        <w:rPr>
          <w:sz w:val="24"/>
          <w:szCs w:val="24"/>
        </w:rPr>
      </w:pPr>
      <w:r w:rsidRPr="005F6FC8">
        <w:rPr>
          <w:sz w:val="24"/>
          <w:szCs w:val="24"/>
        </w:rPr>
        <w:t>3.5.1.3. aktivitāte</w:t>
      </w:r>
      <w:r>
        <w:rPr>
          <w:sz w:val="24"/>
          <w:szCs w:val="24"/>
        </w:rPr>
        <w:t>s</w:t>
      </w:r>
      <w:r w:rsidRPr="00433A2E">
        <w:rPr>
          <w:sz w:val="24"/>
          <w:szCs w:val="24"/>
        </w:rPr>
        <w:t xml:space="preserve"> ietvaros </w:t>
      </w:r>
      <w:r>
        <w:rPr>
          <w:sz w:val="24"/>
          <w:szCs w:val="24"/>
        </w:rPr>
        <w:t xml:space="preserve">bija </w:t>
      </w:r>
      <w:r w:rsidRPr="00433A2E">
        <w:rPr>
          <w:sz w:val="24"/>
          <w:szCs w:val="24"/>
        </w:rPr>
        <w:t xml:space="preserve">plānots sasniegt šādus </w:t>
      </w:r>
      <w:r w:rsidRPr="00433A2E">
        <w:rPr>
          <w:bCs/>
          <w:sz w:val="24"/>
          <w:szCs w:val="24"/>
        </w:rPr>
        <w:t>iznākuma</w:t>
      </w:r>
      <w:r w:rsidRPr="00433A2E">
        <w:rPr>
          <w:sz w:val="24"/>
          <w:szCs w:val="24"/>
        </w:rPr>
        <w:t xml:space="preserve"> rādītājus:</w:t>
      </w:r>
    </w:p>
    <w:p w14:paraId="12D21BF9" w14:textId="77777777" w:rsidR="009A7A90" w:rsidRPr="00433A2E" w:rsidRDefault="009A7A90" w:rsidP="00F224E2">
      <w:pPr>
        <w:jc w:val="both"/>
        <w:rPr>
          <w:sz w:val="24"/>
          <w:szCs w:val="24"/>
        </w:rPr>
      </w:pPr>
      <w:r w:rsidRPr="00433A2E">
        <w:rPr>
          <w:sz w:val="24"/>
          <w:szCs w:val="24"/>
        </w:rPr>
        <w:t>- “Izvietoto robežzīmju skaits Natura 2000 teritoriju iezīmēšanai dabā</w:t>
      </w:r>
      <w:r>
        <w:rPr>
          <w:sz w:val="24"/>
          <w:szCs w:val="24"/>
        </w:rPr>
        <w:t>”</w:t>
      </w:r>
      <w:r w:rsidRPr="00433A2E">
        <w:rPr>
          <w:sz w:val="24"/>
          <w:szCs w:val="24"/>
        </w:rPr>
        <w:t xml:space="preserve"> – uzstādīt</w:t>
      </w:r>
      <w:r>
        <w:rPr>
          <w:sz w:val="24"/>
          <w:szCs w:val="24"/>
        </w:rPr>
        <w:t>as</w:t>
      </w:r>
      <w:r w:rsidRPr="00433A2E">
        <w:rPr>
          <w:sz w:val="24"/>
          <w:szCs w:val="24"/>
        </w:rPr>
        <w:t xml:space="preserve"> 18 000  robežzīm</w:t>
      </w:r>
      <w:r>
        <w:rPr>
          <w:sz w:val="24"/>
          <w:szCs w:val="24"/>
        </w:rPr>
        <w:t>es</w:t>
      </w:r>
      <w:r w:rsidRPr="00433A2E">
        <w:rPr>
          <w:sz w:val="24"/>
          <w:szCs w:val="24"/>
        </w:rPr>
        <w:t xml:space="preserve">; </w:t>
      </w:r>
    </w:p>
    <w:p w14:paraId="2187E24C" w14:textId="77777777" w:rsidR="009A7A90" w:rsidRPr="00433A2E" w:rsidRDefault="009A7A90" w:rsidP="00F224E2">
      <w:pPr>
        <w:jc w:val="both"/>
        <w:rPr>
          <w:sz w:val="24"/>
          <w:szCs w:val="24"/>
        </w:rPr>
      </w:pPr>
      <w:r w:rsidRPr="00433A2E">
        <w:rPr>
          <w:sz w:val="24"/>
          <w:szCs w:val="24"/>
        </w:rPr>
        <w:t xml:space="preserve"> - “Natura 2000 teritorijas, uz kurām vērsti antropogēno slodzi samazinošie projekti, skaits</w:t>
      </w:r>
      <w:r>
        <w:rPr>
          <w:sz w:val="24"/>
          <w:szCs w:val="24"/>
        </w:rPr>
        <w:t>”</w:t>
      </w:r>
      <w:r w:rsidRPr="00433A2E">
        <w:rPr>
          <w:sz w:val="24"/>
          <w:szCs w:val="24"/>
        </w:rPr>
        <w:t xml:space="preserve"> – labiekārtotas 35 teritorijas.</w:t>
      </w:r>
    </w:p>
    <w:p w14:paraId="750131FB" w14:textId="77777777" w:rsidR="009A7A90" w:rsidRDefault="009A7A90" w:rsidP="00F224E2">
      <w:pPr>
        <w:jc w:val="both"/>
        <w:rPr>
          <w:sz w:val="24"/>
          <w:szCs w:val="24"/>
        </w:rPr>
      </w:pPr>
      <w:r>
        <w:rPr>
          <w:sz w:val="24"/>
          <w:szCs w:val="24"/>
        </w:rPr>
        <w:t>R</w:t>
      </w:r>
      <w:r w:rsidRPr="00433A2E">
        <w:rPr>
          <w:sz w:val="24"/>
          <w:szCs w:val="24"/>
        </w:rPr>
        <w:t>ādītāj</w:t>
      </w:r>
      <w:r>
        <w:rPr>
          <w:sz w:val="24"/>
          <w:szCs w:val="24"/>
        </w:rPr>
        <w:t>s</w:t>
      </w:r>
      <w:r w:rsidRPr="00433A2E">
        <w:rPr>
          <w:sz w:val="24"/>
          <w:szCs w:val="24"/>
        </w:rPr>
        <w:t xml:space="preserve"> “Natura 2000 teritorijas, uz kurām vērsti antropogēno slodzi samazinošie projekti, skaits</w:t>
      </w:r>
      <w:r>
        <w:rPr>
          <w:sz w:val="24"/>
          <w:szCs w:val="24"/>
        </w:rPr>
        <w:t>”</w:t>
      </w:r>
      <w:r w:rsidRPr="00433A2E">
        <w:rPr>
          <w:sz w:val="24"/>
          <w:szCs w:val="24"/>
        </w:rPr>
        <w:t xml:space="preserve"> (rādītāja kods 358) </w:t>
      </w:r>
      <w:r>
        <w:rPr>
          <w:sz w:val="24"/>
          <w:szCs w:val="24"/>
        </w:rPr>
        <w:t xml:space="preserve">tika pārsniegts un līdz </w:t>
      </w:r>
      <w:r w:rsidRPr="00433A2E">
        <w:rPr>
          <w:sz w:val="24"/>
          <w:szCs w:val="24"/>
        </w:rPr>
        <w:t>2015.gada 3</w:t>
      </w:r>
      <w:r>
        <w:rPr>
          <w:sz w:val="24"/>
          <w:szCs w:val="24"/>
        </w:rPr>
        <w:t>0</w:t>
      </w:r>
      <w:r w:rsidRPr="00433A2E">
        <w:rPr>
          <w:sz w:val="24"/>
          <w:szCs w:val="24"/>
        </w:rPr>
        <w:t>.</w:t>
      </w:r>
      <w:r>
        <w:rPr>
          <w:sz w:val="24"/>
          <w:szCs w:val="24"/>
        </w:rPr>
        <w:t xml:space="preserve">decembrim sasniegtais skaits bija 45 Natura 2000 teritorijas. No šīm 45 Natura 2000 teritorijām 2 bija dabas rezervāti, 4 nacionālie parki, 21 dabas liegums, 16 dabas parki un 1 aizsargājamo ainavu </w:t>
      </w:r>
      <w:r w:rsidRPr="0062368C">
        <w:rPr>
          <w:sz w:val="24"/>
          <w:szCs w:val="24"/>
        </w:rPr>
        <w:t xml:space="preserve">apvidus un </w:t>
      </w:r>
      <w:r>
        <w:rPr>
          <w:sz w:val="24"/>
          <w:szCs w:val="24"/>
        </w:rPr>
        <w:t>1</w:t>
      </w:r>
      <w:r w:rsidRPr="0062368C">
        <w:rPr>
          <w:sz w:val="24"/>
          <w:szCs w:val="24"/>
        </w:rPr>
        <w:t xml:space="preserve"> ģeoloģiskais un</w:t>
      </w:r>
      <w:r w:rsidRPr="0062368C">
        <w:rPr>
          <w:rFonts w:eastAsiaTheme="minorEastAsia"/>
          <w:sz w:val="24"/>
          <w:szCs w:val="24"/>
        </w:rPr>
        <w:t xml:space="preserve"> ģeomorfoloģiskais </w:t>
      </w:r>
      <w:r w:rsidRPr="0062368C">
        <w:rPr>
          <w:rFonts w:eastAsiaTheme="minorEastAsia"/>
          <w:iCs/>
          <w:sz w:val="24"/>
          <w:szCs w:val="24"/>
        </w:rPr>
        <w:t>dabas</w:t>
      </w:r>
      <w:r w:rsidRPr="0062368C">
        <w:rPr>
          <w:rFonts w:eastAsiaTheme="minorEastAsia"/>
          <w:sz w:val="24"/>
          <w:szCs w:val="24"/>
        </w:rPr>
        <w:t xml:space="preserve"> piemineklis</w:t>
      </w:r>
      <w:r>
        <w:rPr>
          <w:rFonts w:eastAsiaTheme="minorEastAsia"/>
          <w:sz w:val="24"/>
          <w:szCs w:val="24"/>
        </w:rPr>
        <w:t>,</w:t>
      </w:r>
      <w:r w:rsidRPr="0062368C">
        <w:rPr>
          <w:sz w:val="24"/>
          <w:szCs w:val="24"/>
        </w:rPr>
        <w:t xml:space="preserve"> un tās bija vienmēr</w:t>
      </w:r>
      <w:r>
        <w:rPr>
          <w:sz w:val="24"/>
          <w:szCs w:val="24"/>
        </w:rPr>
        <w:t>īg</w:t>
      </w:r>
      <w:r w:rsidRPr="0062368C">
        <w:rPr>
          <w:sz w:val="24"/>
          <w:szCs w:val="24"/>
        </w:rPr>
        <w:t>i izvietotas pa visu valsts teritoriju (sk</w:t>
      </w:r>
      <w:r>
        <w:rPr>
          <w:sz w:val="24"/>
          <w:szCs w:val="24"/>
        </w:rPr>
        <w:t>at</w:t>
      </w:r>
      <w:r w:rsidRPr="0062368C">
        <w:rPr>
          <w:sz w:val="24"/>
          <w:szCs w:val="24"/>
        </w:rPr>
        <w:t xml:space="preserve">. </w:t>
      </w:r>
      <w:r>
        <w:rPr>
          <w:sz w:val="24"/>
          <w:szCs w:val="24"/>
        </w:rPr>
        <w:t>pielikumu</w:t>
      </w:r>
      <w:r w:rsidRPr="005A3DFF">
        <w:rPr>
          <w:sz w:val="24"/>
          <w:szCs w:val="24"/>
        </w:rPr>
        <w:t xml:space="preserve"> Nr </w:t>
      </w:r>
      <w:r>
        <w:rPr>
          <w:sz w:val="24"/>
          <w:szCs w:val="24"/>
        </w:rPr>
        <w:t>3</w:t>
      </w:r>
      <w:r w:rsidRPr="005A3DFF">
        <w:rPr>
          <w:sz w:val="24"/>
          <w:szCs w:val="24"/>
        </w:rPr>
        <w:t>.) Jāatzīmē, ka vairākās lielākās un kompleksās Natura 2000 teritorijās tika realizēti projekti vairākās atlases kārtās (skat</w:t>
      </w:r>
      <w:r>
        <w:rPr>
          <w:sz w:val="24"/>
          <w:szCs w:val="24"/>
        </w:rPr>
        <w:t>īt</w:t>
      </w:r>
      <w:r w:rsidRPr="005A3DFF">
        <w:rPr>
          <w:sz w:val="24"/>
          <w:szCs w:val="24"/>
        </w:rPr>
        <w:t xml:space="preserve"> </w:t>
      </w:r>
      <w:r>
        <w:rPr>
          <w:sz w:val="24"/>
          <w:szCs w:val="24"/>
        </w:rPr>
        <w:t>T</w:t>
      </w:r>
      <w:r w:rsidRPr="005A3DFF">
        <w:rPr>
          <w:sz w:val="24"/>
          <w:szCs w:val="24"/>
        </w:rPr>
        <w:t>abulu Nr 2.)</w:t>
      </w:r>
      <w:r>
        <w:rPr>
          <w:sz w:val="24"/>
          <w:szCs w:val="24"/>
        </w:rPr>
        <w:t xml:space="preserve"> </w:t>
      </w:r>
    </w:p>
    <w:p w14:paraId="1CF89E65" w14:textId="77777777" w:rsidR="00026551" w:rsidRPr="008B6551" w:rsidRDefault="00026551" w:rsidP="00026551">
      <w:pPr>
        <w:tabs>
          <w:tab w:val="left" w:pos="2268"/>
        </w:tabs>
        <w:jc w:val="both"/>
        <w:rPr>
          <w:rFonts w:eastAsiaTheme="minorHAnsi" w:cstheme="minorBidi"/>
          <w:sz w:val="24"/>
          <w:szCs w:val="22"/>
          <w:lang w:eastAsia="en-US"/>
        </w:rPr>
      </w:pPr>
    </w:p>
    <w:p w14:paraId="08E14DA1" w14:textId="77777777" w:rsidR="00026551" w:rsidRPr="007D26E8" w:rsidRDefault="00026551" w:rsidP="00026551">
      <w:pPr>
        <w:spacing w:before="120"/>
        <w:ind w:left="567"/>
        <w:jc w:val="both"/>
        <w:rPr>
          <w:b/>
          <w:sz w:val="24"/>
          <w:szCs w:val="24"/>
        </w:rPr>
      </w:pPr>
    </w:p>
    <w:p w14:paraId="466BD129" w14:textId="756C5D11" w:rsidR="008C4EAD" w:rsidRDefault="008C4EAD">
      <w:pPr>
        <w:rPr>
          <w:b/>
          <w:bCs/>
          <w:sz w:val="28"/>
          <w:szCs w:val="24"/>
          <w:lang w:eastAsia="en-US"/>
        </w:rPr>
      </w:pPr>
      <w:r>
        <w:rPr>
          <w:b/>
        </w:rPr>
        <w:br w:type="page"/>
      </w:r>
    </w:p>
    <w:tbl>
      <w:tblPr>
        <w:tblStyle w:val="TableGrid"/>
        <w:tblpPr w:leftFromText="180" w:rightFromText="180" w:horzAnchor="margin" w:tblpY="589"/>
        <w:tblW w:w="0" w:type="auto"/>
        <w:tblLook w:val="04A0" w:firstRow="1" w:lastRow="0" w:firstColumn="1" w:lastColumn="0" w:noHBand="0" w:noVBand="1"/>
      </w:tblPr>
      <w:tblGrid>
        <w:gridCol w:w="805"/>
        <w:gridCol w:w="1697"/>
        <w:gridCol w:w="2905"/>
        <w:gridCol w:w="1254"/>
        <w:gridCol w:w="1253"/>
        <w:gridCol w:w="1430"/>
      </w:tblGrid>
      <w:tr w:rsidR="00B25850" w:rsidRPr="00E77781" w14:paraId="13B0D60E" w14:textId="77777777" w:rsidTr="00F224E2">
        <w:tc>
          <w:tcPr>
            <w:tcW w:w="817" w:type="dxa"/>
            <w:shd w:val="clear" w:color="auto" w:fill="D9D9D9" w:themeFill="background1" w:themeFillShade="D9"/>
            <w:vAlign w:val="center"/>
          </w:tcPr>
          <w:p w14:paraId="1C9D0DBC" w14:textId="77777777" w:rsidR="00B25850" w:rsidRPr="00E77781" w:rsidRDefault="00B25850" w:rsidP="00F02682">
            <w:pPr>
              <w:jc w:val="center"/>
              <w:rPr>
                <w:rFonts w:ascii="Times New Roman" w:eastAsiaTheme="minorEastAsia" w:hAnsi="Times New Roman"/>
                <w:b/>
              </w:rPr>
            </w:pPr>
            <w:r w:rsidRPr="00E77781">
              <w:rPr>
                <w:rFonts w:ascii="Times New Roman" w:eastAsiaTheme="minorEastAsia" w:hAnsi="Times New Roman"/>
                <w:b/>
              </w:rPr>
              <w:lastRenderedPageBreak/>
              <w:t>N.p.</w:t>
            </w:r>
          </w:p>
          <w:p w14:paraId="502499F9" w14:textId="77777777" w:rsidR="00B25850" w:rsidRPr="00E77781" w:rsidRDefault="00B25850" w:rsidP="00F02682">
            <w:pPr>
              <w:jc w:val="center"/>
              <w:rPr>
                <w:rFonts w:ascii="Times New Roman" w:eastAsiaTheme="minorEastAsia" w:hAnsi="Times New Roman"/>
                <w:b/>
              </w:rPr>
            </w:pPr>
            <w:r w:rsidRPr="00E77781">
              <w:rPr>
                <w:rFonts w:ascii="Times New Roman" w:eastAsiaTheme="minorEastAsia" w:hAnsi="Times New Roman"/>
                <w:b/>
              </w:rPr>
              <w:t>k.</w:t>
            </w:r>
          </w:p>
        </w:tc>
        <w:tc>
          <w:tcPr>
            <w:tcW w:w="1701" w:type="dxa"/>
            <w:shd w:val="clear" w:color="auto" w:fill="D9D9D9" w:themeFill="background1" w:themeFillShade="D9"/>
            <w:vAlign w:val="center"/>
          </w:tcPr>
          <w:p w14:paraId="2733B38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Reģions</w:t>
            </w:r>
          </w:p>
        </w:tc>
        <w:tc>
          <w:tcPr>
            <w:tcW w:w="2977" w:type="dxa"/>
            <w:shd w:val="clear" w:color="auto" w:fill="D9D9D9" w:themeFill="background1" w:themeFillShade="D9"/>
            <w:vAlign w:val="center"/>
          </w:tcPr>
          <w:p w14:paraId="057B4C97"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Natura 2000 teritorija</w:t>
            </w:r>
          </w:p>
        </w:tc>
        <w:tc>
          <w:tcPr>
            <w:tcW w:w="1276" w:type="dxa"/>
            <w:shd w:val="clear" w:color="auto" w:fill="D9D9D9" w:themeFill="background1" w:themeFillShade="D9"/>
            <w:vAlign w:val="center"/>
          </w:tcPr>
          <w:p w14:paraId="6635EAB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1.kārta</w:t>
            </w:r>
          </w:p>
        </w:tc>
        <w:tc>
          <w:tcPr>
            <w:tcW w:w="1275" w:type="dxa"/>
            <w:shd w:val="clear" w:color="auto" w:fill="D9D9D9" w:themeFill="background1" w:themeFillShade="D9"/>
            <w:vAlign w:val="center"/>
          </w:tcPr>
          <w:p w14:paraId="3D7A284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2.kārta</w:t>
            </w:r>
          </w:p>
        </w:tc>
        <w:tc>
          <w:tcPr>
            <w:tcW w:w="1461" w:type="dxa"/>
            <w:shd w:val="clear" w:color="auto" w:fill="D9D9D9" w:themeFill="background1" w:themeFillShade="D9"/>
            <w:vAlign w:val="center"/>
          </w:tcPr>
          <w:p w14:paraId="1266FAD1" w14:textId="77777777" w:rsidR="00B25850" w:rsidRPr="00E77781" w:rsidRDefault="00E84D58" w:rsidP="00E84D58">
            <w:pPr>
              <w:jc w:val="center"/>
              <w:rPr>
                <w:rFonts w:ascii="Times New Roman" w:eastAsiaTheme="minorEastAsia" w:hAnsi="Times New Roman"/>
                <w:b/>
              </w:rPr>
            </w:pPr>
            <w:r>
              <w:rPr>
                <w:rFonts w:ascii="Times New Roman" w:eastAsiaTheme="minorEastAsia" w:hAnsi="Times New Roman"/>
                <w:b/>
              </w:rPr>
              <w:t>3</w:t>
            </w:r>
            <w:r w:rsidR="00B25850" w:rsidRPr="00E77781">
              <w:rPr>
                <w:rFonts w:ascii="Times New Roman" w:eastAsiaTheme="minorEastAsia" w:hAnsi="Times New Roman"/>
                <w:b/>
              </w:rPr>
              <w:t>.kārta</w:t>
            </w:r>
          </w:p>
        </w:tc>
      </w:tr>
      <w:tr w:rsidR="00B25850" w:rsidRPr="00E77781" w14:paraId="69D4A7A3" w14:textId="77777777" w:rsidTr="00F224E2">
        <w:tc>
          <w:tcPr>
            <w:tcW w:w="817" w:type="dxa"/>
          </w:tcPr>
          <w:p w14:paraId="02109E6C" w14:textId="77777777" w:rsidR="00B25850" w:rsidRPr="00E77781" w:rsidRDefault="00B25850" w:rsidP="00F224E2">
            <w:pPr>
              <w:numPr>
                <w:ilvl w:val="0"/>
                <w:numId w:val="8"/>
              </w:numPr>
              <w:tabs>
                <w:tab w:val="left" w:pos="0"/>
              </w:tabs>
              <w:ind w:left="567"/>
              <w:contextualSpacing/>
              <w:jc w:val="center"/>
              <w:rPr>
                <w:rFonts w:ascii="Times New Roman" w:eastAsiaTheme="minorEastAsia" w:hAnsi="Times New Roman"/>
              </w:rPr>
            </w:pPr>
          </w:p>
        </w:tc>
        <w:tc>
          <w:tcPr>
            <w:tcW w:w="1701" w:type="dxa"/>
            <w:vMerge w:val="restart"/>
          </w:tcPr>
          <w:p w14:paraId="529A45B6"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b/>
              </w:rPr>
              <w:t>Ziemeļkurzeme</w:t>
            </w:r>
          </w:p>
        </w:tc>
        <w:tc>
          <w:tcPr>
            <w:tcW w:w="2977" w:type="dxa"/>
          </w:tcPr>
          <w:p w14:paraId="037144F8" w14:textId="77777777" w:rsidR="00B25850" w:rsidRPr="00E77781" w:rsidRDefault="00B25850" w:rsidP="001C0E90">
            <w:pPr>
              <w:rPr>
                <w:rFonts w:ascii="Times New Roman" w:eastAsiaTheme="minorEastAsia" w:hAnsi="Times New Roman"/>
              </w:rPr>
            </w:pPr>
            <w:r w:rsidRPr="00E77781">
              <w:rPr>
                <w:rFonts w:ascii="Times New Roman" w:hAnsi="Times New Roman"/>
              </w:rPr>
              <w:t>Slīteres NP</w:t>
            </w:r>
          </w:p>
        </w:tc>
        <w:tc>
          <w:tcPr>
            <w:tcW w:w="1276" w:type="dxa"/>
          </w:tcPr>
          <w:p w14:paraId="2B6F8D2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186C757" w14:textId="77777777" w:rsidR="00B25850" w:rsidRPr="00E77781" w:rsidRDefault="00B25850" w:rsidP="001C0E90">
            <w:pPr>
              <w:jc w:val="center"/>
              <w:rPr>
                <w:rFonts w:ascii="Times New Roman" w:eastAsiaTheme="minorEastAsia" w:hAnsi="Times New Roman"/>
                <w:b/>
              </w:rPr>
            </w:pPr>
          </w:p>
        </w:tc>
        <w:tc>
          <w:tcPr>
            <w:tcW w:w="1461" w:type="dxa"/>
          </w:tcPr>
          <w:p w14:paraId="5A9A3AF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6E8D6C33" w14:textId="77777777" w:rsidTr="00F224E2">
        <w:tc>
          <w:tcPr>
            <w:tcW w:w="817" w:type="dxa"/>
          </w:tcPr>
          <w:p w14:paraId="1E3001D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2C45979" w14:textId="77777777" w:rsidR="00B25850" w:rsidRPr="00E77781" w:rsidRDefault="00B25850" w:rsidP="001C0E90">
            <w:pPr>
              <w:rPr>
                <w:rFonts w:ascii="Times New Roman" w:eastAsiaTheme="minorEastAsia" w:hAnsi="Times New Roman"/>
                <w:b/>
              </w:rPr>
            </w:pPr>
          </w:p>
        </w:tc>
        <w:tc>
          <w:tcPr>
            <w:tcW w:w="2977" w:type="dxa"/>
          </w:tcPr>
          <w:p w14:paraId="31A936CC" w14:textId="77777777" w:rsidR="00B25850" w:rsidRPr="00E77781" w:rsidRDefault="00B25850" w:rsidP="001C0E90">
            <w:pPr>
              <w:rPr>
                <w:rFonts w:ascii="Times New Roman" w:eastAsiaTheme="minorEastAsia" w:hAnsi="Times New Roman"/>
              </w:rPr>
            </w:pPr>
            <w:r w:rsidRPr="00E77781">
              <w:rPr>
                <w:rFonts w:ascii="Times New Roman" w:hAnsi="Times New Roman"/>
              </w:rPr>
              <w:t>DL Užava</w:t>
            </w:r>
          </w:p>
        </w:tc>
        <w:tc>
          <w:tcPr>
            <w:tcW w:w="1276" w:type="dxa"/>
          </w:tcPr>
          <w:p w14:paraId="43A800A8"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1F2E10FD" w14:textId="77777777" w:rsidR="00B25850" w:rsidRPr="00E77781" w:rsidRDefault="00B25850" w:rsidP="001C0E90">
            <w:pPr>
              <w:jc w:val="center"/>
              <w:rPr>
                <w:rFonts w:ascii="Times New Roman" w:eastAsiaTheme="minorEastAsia" w:hAnsi="Times New Roman"/>
                <w:b/>
              </w:rPr>
            </w:pPr>
          </w:p>
        </w:tc>
        <w:tc>
          <w:tcPr>
            <w:tcW w:w="1461" w:type="dxa"/>
          </w:tcPr>
          <w:p w14:paraId="454E793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0887FADE" w14:textId="77777777" w:rsidTr="00F224E2">
        <w:tc>
          <w:tcPr>
            <w:tcW w:w="817" w:type="dxa"/>
          </w:tcPr>
          <w:p w14:paraId="427CE154"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4BDD36A5" w14:textId="77777777" w:rsidR="00B25850" w:rsidRPr="00E77781" w:rsidRDefault="00B25850" w:rsidP="001C0E90">
            <w:pPr>
              <w:rPr>
                <w:rFonts w:ascii="Times New Roman" w:eastAsiaTheme="minorEastAsia" w:hAnsi="Times New Roman"/>
                <w:b/>
              </w:rPr>
            </w:pPr>
          </w:p>
        </w:tc>
        <w:tc>
          <w:tcPr>
            <w:tcW w:w="2977" w:type="dxa"/>
          </w:tcPr>
          <w:p w14:paraId="00863DB3" w14:textId="77777777" w:rsidR="00B25850" w:rsidRPr="00E77781" w:rsidRDefault="00B25850" w:rsidP="001C0E90">
            <w:pPr>
              <w:rPr>
                <w:rFonts w:ascii="Times New Roman" w:eastAsiaTheme="minorEastAsia" w:hAnsi="Times New Roman"/>
              </w:rPr>
            </w:pPr>
            <w:r w:rsidRPr="00E77781">
              <w:rPr>
                <w:rFonts w:ascii="Times New Roman" w:hAnsi="Times New Roman"/>
              </w:rPr>
              <w:t>DP Pinku ezers</w:t>
            </w:r>
          </w:p>
        </w:tc>
        <w:tc>
          <w:tcPr>
            <w:tcW w:w="1276" w:type="dxa"/>
          </w:tcPr>
          <w:p w14:paraId="38F9A2C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5BE60F85" w14:textId="77777777" w:rsidR="00B25850" w:rsidRPr="00E77781" w:rsidRDefault="00B25850" w:rsidP="001C0E90">
            <w:pPr>
              <w:jc w:val="center"/>
              <w:rPr>
                <w:rFonts w:ascii="Times New Roman" w:eastAsiaTheme="minorEastAsia" w:hAnsi="Times New Roman"/>
                <w:b/>
              </w:rPr>
            </w:pPr>
          </w:p>
        </w:tc>
        <w:tc>
          <w:tcPr>
            <w:tcW w:w="1461" w:type="dxa"/>
          </w:tcPr>
          <w:p w14:paraId="23EE5036" w14:textId="77777777" w:rsidR="00B25850" w:rsidRPr="00E77781" w:rsidRDefault="00B25850" w:rsidP="001C0E90">
            <w:pPr>
              <w:jc w:val="center"/>
              <w:rPr>
                <w:rFonts w:ascii="Times New Roman" w:eastAsiaTheme="minorEastAsia" w:hAnsi="Times New Roman"/>
                <w:b/>
              </w:rPr>
            </w:pPr>
          </w:p>
        </w:tc>
      </w:tr>
      <w:tr w:rsidR="00B25850" w:rsidRPr="00E77781" w14:paraId="2FA7F5D9" w14:textId="77777777" w:rsidTr="00F224E2">
        <w:tc>
          <w:tcPr>
            <w:tcW w:w="817" w:type="dxa"/>
          </w:tcPr>
          <w:p w14:paraId="63AFC28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68C7AC5B" w14:textId="77777777" w:rsidR="00B25850" w:rsidRPr="00E77781" w:rsidRDefault="00B25850" w:rsidP="001C0E90">
            <w:pPr>
              <w:rPr>
                <w:rFonts w:ascii="Times New Roman" w:eastAsiaTheme="minorEastAsia" w:hAnsi="Times New Roman"/>
                <w:b/>
              </w:rPr>
            </w:pPr>
          </w:p>
        </w:tc>
        <w:tc>
          <w:tcPr>
            <w:tcW w:w="2977" w:type="dxa"/>
          </w:tcPr>
          <w:p w14:paraId="4F2C190B" w14:textId="77777777" w:rsidR="00B25850" w:rsidRPr="00E77781" w:rsidRDefault="00B25850" w:rsidP="001C0E90">
            <w:pPr>
              <w:rPr>
                <w:rFonts w:ascii="Times New Roman" w:eastAsiaTheme="minorEastAsia" w:hAnsi="Times New Roman"/>
              </w:rPr>
            </w:pPr>
            <w:r w:rsidRPr="00E77781">
              <w:rPr>
                <w:rFonts w:ascii="Times New Roman" w:hAnsi="Times New Roman"/>
              </w:rPr>
              <w:t>DP Abavas senleja</w:t>
            </w:r>
          </w:p>
        </w:tc>
        <w:tc>
          <w:tcPr>
            <w:tcW w:w="1276" w:type="dxa"/>
          </w:tcPr>
          <w:p w14:paraId="69C989BE"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3B63A8D" w14:textId="77777777" w:rsidR="00B25850" w:rsidRPr="00E77781" w:rsidRDefault="00B25850" w:rsidP="001C0E90">
            <w:pPr>
              <w:jc w:val="center"/>
              <w:rPr>
                <w:rFonts w:ascii="Times New Roman" w:eastAsiaTheme="minorEastAsia" w:hAnsi="Times New Roman"/>
                <w:b/>
              </w:rPr>
            </w:pPr>
          </w:p>
        </w:tc>
        <w:tc>
          <w:tcPr>
            <w:tcW w:w="1461" w:type="dxa"/>
          </w:tcPr>
          <w:p w14:paraId="30F12F1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014F1A85" w14:textId="77777777" w:rsidTr="00F224E2">
        <w:tc>
          <w:tcPr>
            <w:tcW w:w="817" w:type="dxa"/>
          </w:tcPr>
          <w:p w14:paraId="598F48AB"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68E3A2DB"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b/>
              </w:rPr>
              <w:t>Dienvidkurzeme</w:t>
            </w:r>
          </w:p>
        </w:tc>
        <w:tc>
          <w:tcPr>
            <w:tcW w:w="2977" w:type="dxa"/>
          </w:tcPr>
          <w:p w14:paraId="7FEBAA7C" w14:textId="77777777" w:rsidR="00B25850" w:rsidRPr="00E77781" w:rsidRDefault="00B25850" w:rsidP="001C0E90">
            <w:pPr>
              <w:jc w:val="both"/>
              <w:rPr>
                <w:rFonts w:ascii="Times New Roman" w:eastAsiaTheme="minorEastAsia" w:hAnsi="Times New Roman"/>
              </w:rPr>
            </w:pPr>
            <w:r w:rsidRPr="00E77781">
              <w:rPr>
                <w:rFonts w:ascii="Times New Roman" w:eastAsiaTheme="minorEastAsia" w:hAnsi="Times New Roman"/>
              </w:rPr>
              <w:t>DL Liepājas ezers</w:t>
            </w:r>
          </w:p>
        </w:tc>
        <w:tc>
          <w:tcPr>
            <w:tcW w:w="1276" w:type="dxa"/>
          </w:tcPr>
          <w:p w14:paraId="0EF84BB7"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67D57E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71A27AD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497E8D3A" w14:textId="77777777" w:rsidTr="00F224E2">
        <w:tc>
          <w:tcPr>
            <w:tcW w:w="817" w:type="dxa"/>
          </w:tcPr>
          <w:p w14:paraId="52B90B66"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FF732E8" w14:textId="77777777" w:rsidR="00B25850" w:rsidRPr="00E77781" w:rsidRDefault="00B25850" w:rsidP="001C0E90">
            <w:pPr>
              <w:rPr>
                <w:rFonts w:ascii="Times New Roman" w:eastAsiaTheme="minorEastAsia" w:hAnsi="Times New Roman"/>
                <w:b/>
              </w:rPr>
            </w:pPr>
          </w:p>
        </w:tc>
        <w:tc>
          <w:tcPr>
            <w:tcW w:w="2977" w:type="dxa"/>
          </w:tcPr>
          <w:p w14:paraId="6968ADF8" w14:textId="77777777" w:rsidR="00B25850" w:rsidRPr="00E77781" w:rsidRDefault="00B25850" w:rsidP="001C0E90">
            <w:pPr>
              <w:jc w:val="both"/>
              <w:rPr>
                <w:rFonts w:ascii="Times New Roman" w:eastAsiaTheme="minorEastAsia" w:hAnsi="Times New Roman"/>
              </w:rPr>
            </w:pPr>
            <w:r w:rsidRPr="00E77781">
              <w:rPr>
                <w:rFonts w:ascii="Times New Roman" w:eastAsiaTheme="minorEastAsia" w:hAnsi="Times New Roman"/>
              </w:rPr>
              <w:t>DL Ziemupe</w:t>
            </w:r>
          </w:p>
        </w:tc>
        <w:tc>
          <w:tcPr>
            <w:tcW w:w="1276" w:type="dxa"/>
          </w:tcPr>
          <w:p w14:paraId="6FE6EC11"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08FB3460" w14:textId="77777777" w:rsidR="00B25850" w:rsidRPr="00E77781" w:rsidRDefault="00B25850" w:rsidP="001C0E90">
            <w:pPr>
              <w:jc w:val="center"/>
              <w:rPr>
                <w:rFonts w:ascii="Times New Roman" w:eastAsiaTheme="minorEastAsia" w:hAnsi="Times New Roman"/>
                <w:b/>
              </w:rPr>
            </w:pPr>
          </w:p>
        </w:tc>
        <w:tc>
          <w:tcPr>
            <w:tcW w:w="1461" w:type="dxa"/>
          </w:tcPr>
          <w:p w14:paraId="28150571" w14:textId="77777777" w:rsidR="00B25850" w:rsidRPr="00E77781" w:rsidRDefault="00B25850" w:rsidP="001C0E90">
            <w:pPr>
              <w:jc w:val="center"/>
              <w:rPr>
                <w:rFonts w:ascii="Times New Roman" w:eastAsiaTheme="minorEastAsia" w:hAnsi="Times New Roman"/>
                <w:b/>
              </w:rPr>
            </w:pPr>
          </w:p>
        </w:tc>
      </w:tr>
      <w:tr w:rsidR="00B25850" w:rsidRPr="00E77781" w14:paraId="5EC3514E" w14:textId="77777777" w:rsidTr="00F224E2">
        <w:tc>
          <w:tcPr>
            <w:tcW w:w="817" w:type="dxa"/>
          </w:tcPr>
          <w:p w14:paraId="16FCC75C"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A78CD5D" w14:textId="77777777" w:rsidR="00B25850" w:rsidRPr="00E77781" w:rsidRDefault="00B25850" w:rsidP="001C0E90">
            <w:pPr>
              <w:rPr>
                <w:rFonts w:ascii="Times New Roman" w:eastAsiaTheme="minorEastAsia" w:hAnsi="Times New Roman"/>
                <w:b/>
              </w:rPr>
            </w:pPr>
          </w:p>
        </w:tc>
        <w:tc>
          <w:tcPr>
            <w:tcW w:w="2977" w:type="dxa"/>
          </w:tcPr>
          <w:p w14:paraId="076B6ACA" w14:textId="77777777" w:rsidR="00B25850" w:rsidRPr="00E77781" w:rsidRDefault="00B25850" w:rsidP="001C0E90">
            <w:pPr>
              <w:jc w:val="both"/>
              <w:rPr>
                <w:rFonts w:ascii="Times New Roman" w:eastAsiaTheme="minorEastAsia" w:hAnsi="Times New Roman"/>
              </w:rPr>
            </w:pPr>
            <w:r w:rsidRPr="00E77781">
              <w:rPr>
                <w:rFonts w:ascii="Times New Roman" w:eastAsiaTheme="minorEastAsia" w:hAnsi="Times New Roman"/>
              </w:rPr>
              <w:t>DP Pape</w:t>
            </w:r>
          </w:p>
        </w:tc>
        <w:tc>
          <w:tcPr>
            <w:tcW w:w="1276" w:type="dxa"/>
          </w:tcPr>
          <w:p w14:paraId="3EEC808E" w14:textId="77777777" w:rsidR="00B25850" w:rsidRPr="00E77781" w:rsidRDefault="00B25850" w:rsidP="001C0E90">
            <w:pPr>
              <w:jc w:val="center"/>
              <w:rPr>
                <w:rFonts w:ascii="Times New Roman" w:eastAsiaTheme="minorEastAsia" w:hAnsi="Times New Roman"/>
                <w:b/>
              </w:rPr>
            </w:pPr>
          </w:p>
        </w:tc>
        <w:tc>
          <w:tcPr>
            <w:tcW w:w="1275" w:type="dxa"/>
          </w:tcPr>
          <w:p w14:paraId="120C91C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0740DF4D" w14:textId="77777777" w:rsidR="00B25850" w:rsidRPr="00E77781" w:rsidRDefault="00B25850" w:rsidP="001C0E90">
            <w:pPr>
              <w:jc w:val="center"/>
              <w:rPr>
                <w:rFonts w:ascii="Times New Roman" w:eastAsiaTheme="minorEastAsia" w:hAnsi="Times New Roman"/>
                <w:b/>
              </w:rPr>
            </w:pPr>
          </w:p>
        </w:tc>
      </w:tr>
      <w:tr w:rsidR="00B25850" w:rsidRPr="00E77781" w14:paraId="7E21CF68" w14:textId="77777777" w:rsidTr="00F224E2">
        <w:tc>
          <w:tcPr>
            <w:tcW w:w="817" w:type="dxa"/>
          </w:tcPr>
          <w:p w14:paraId="0613105B"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4671F91" w14:textId="77777777" w:rsidR="00B25850" w:rsidRPr="00E77781" w:rsidRDefault="00B25850" w:rsidP="001C0E90">
            <w:pPr>
              <w:rPr>
                <w:rFonts w:ascii="Times New Roman" w:eastAsiaTheme="minorEastAsia" w:hAnsi="Times New Roman"/>
                <w:b/>
              </w:rPr>
            </w:pPr>
          </w:p>
        </w:tc>
        <w:tc>
          <w:tcPr>
            <w:tcW w:w="2977" w:type="dxa"/>
          </w:tcPr>
          <w:p w14:paraId="2332D379" w14:textId="77777777" w:rsidR="00B25850" w:rsidRPr="00E77781" w:rsidRDefault="00B25850" w:rsidP="001C0E90">
            <w:pPr>
              <w:jc w:val="both"/>
              <w:rPr>
                <w:rFonts w:ascii="Times New Roman" w:eastAsiaTheme="minorEastAsia" w:hAnsi="Times New Roman"/>
              </w:rPr>
            </w:pPr>
            <w:r w:rsidRPr="00E77781">
              <w:rPr>
                <w:rFonts w:ascii="Times New Roman" w:eastAsiaTheme="minorEastAsia" w:hAnsi="Times New Roman"/>
              </w:rPr>
              <w:t>DP Embūte</w:t>
            </w:r>
          </w:p>
        </w:tc>
        <w:tc>
          <w:tcPr>
            <w:tcW w:w="1276" w:type="dxa"/>
          </w:tcPr>
          <w:p w14:paraId="6FE77B9B" w14:textId="77777777" w:rsidR="00B25850" w:rsidRPr="00E77781" w:rsidRDefault="00B25850" w:rsidP="001C0E90">
            <w:pPr>
              <w:jc w:val="center"/>
              <w:rPr>
                <w:rFonts w:ascii="Times New Roman" w:eastAsiaTheme="minorEastAsia" w:hAnsi="Times New Roman"/>
                <w:b/>
              </w:rPr>
            </w:pPr>
          </w:p>
        </w:tc>
        <w:tc>
          <w:tcPr>
            <w:tcW w:w="1275" w:type="dxa"/>
          </w:tcPr>
          <w:p w14:paraId="1E7DE16C"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5E3DA64D" w14:textId="77777777" w:rsidR="00B25850" w:rsidRPr="00E77781" w:rsidRDefault="00B25850" w:rsidP="001C0E90">
            <w:pPr>
              <w:jc w:val="center"/>
              <w:rPr>
                <w:rFonts w:ascii="Times New Roman" w:eastAsiaTheme="minorEastAsia" w:hAnsi="Times New Roman"/>
                <w:b/>
              </w:rPr>
            </w:pPr>
          </w:p>
        </w:tc>
      </w:tr>
      <w:tr w:rsidR="00B25850" w:rsidRPr="00E77781" w14:paraId="70CCBE3D" w14:textId="77777777" w:rsidTr="00F224E2">
        <w:tc>
          <w:tcPr>
            <w:tcW w:w="817" w:type="dxa"/>
          </w:tcPr>
          <w:p w14:paraId="721EB726"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1F651C13"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b/>
              </w:rPr>
              <w:t xml:space="preserve">Ziemeļlatgale </w:t>
            </w:r>
          </w:p>
        </w:tc>
        <w:tc>
          <w:tcPr>
            <w:tcW w:w="2977" w:type="dxa"/>
          </w:tcPr>
          <w:p w14:paraId="04F2D4B4" w14:textId="77777777" w:rsidR="00B25850" w:rsidRPr="00E77781" w:rsidRDefault="00B25850" w:rsidP="001C0E90">
            <w:pPr>
              <w:rPr>
                <w:rFonts w:ascii="Times New Roman" w:eastAsiaTheme="minorEastAsia" w:hAnsi="Times New Roman"/>
              </w:rPr>
            </w:pPr>
            <w:r w:rsidRPr="00E77781">
              <w:rPr>
                <w:rFonts w:ascii="Times New Roman" w:hAnsi="Times New Roman"/>
              </w:rPr>
              <w:t>Teiču DR</w:t>
            </w:r>
          </w:p>
        </w:tc>
        <w:tc>
          <w:tcPr>
            <w:tcW w:w="1276" w:type="dxa"/>
          </w:tcPr>
          <w:p w14:paraId="72D6C20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33DE48B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71980A3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64E0AEAE" w14:textId="77777777" w:rsidTr="00F224E2">
        <w:tc>
          <w:tcPr>
            <w:tcW w:w="817" w:type="dxa"/>
          </w:tcPr>
          <w:p w14:paraId="79AB177A"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3B0A420" w14:textId="77777777" w:rsidR="00B25850" w:rsidRPr="00E77781" w:rsidRDefault="00B25850" w:rsidP="001C0E90">
            <w:pPr>
              <w:rPr>
                <w:rFonts w:ascii="Times New Roman" w:eastAsiaTheme="minorEastAsia" w:hAnsi="Times New Roman"/>
                <w:b/>
              </w:rPr>
            </w:pPr>
          </w:p>
        </w:tc>
        <w:tc>
          <w:tcPr>
            <w:tcW w:w="2977" w:type="dxa"/>
          </w:tcPr>
          <w:p w14:paraId="1A951C65" w14:textId="77777777" w:rsidR="00B25850" w:rsidRPr="00E77781" w:rsidRDefault="00B25850" w:rsidP="001C0E90">
            <w:pPr>
              <w:rPr>
                <w:rFonts w:ascii="Times New Roman" w:eastAsiaTheme="minorEastAsia" w:hAnsi="Times New Roman"/>
              </w:rPr>
            </w:pPr>
            <w:r w:rsidRPr="00E77781">
              <w:rPr>
                <w:rFonts w:ascii="Times New Roman" w:hAnsi="Times New Roman"/>
              </w:rPr>
              <w:t>Krustkalnu DR</w:t>
            </w:r>
          </w:p>
        </w:tc>
        <w:tc>
          <w:tcPr>
            <w:tcW w:w="1276" w:type="dxa"/>
          </w:tcPr>
          <w:p w14:paraId="656F0E1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07C08BA" w14:textId="77777777" w:rsidR="00B25850" w:rsidRPr="00E77781" w:rsidRDefault="00B25850" w:rsidP="001C0E90">
            <w:pPr>
              <w:jc w:val="center"/>
              <w:rPr>
                <w:rFonts w:ascii="Times New Roman" w:eastAsiaTheme="minorEastAsia" w:hAnsi="Times New Roman"/>
                <w:b/>
              </w:rPr>
            </w:pPr>
          </w:p>
        </w:tc>
        <w:tc>
          <w:tcPr>
            <w:tcW w:w="1461" w:type="dxa"/>
          </w:tcPr>
          <w:p w14:paraId="6167C440" w14:textId="77777777" w:rsidR="00B25850" w:rsidRPr="00E77781" w:rsidRDefault="00B25850" w:rsidP="001C0E90">
            <w:pPr>
              <w:jc w:val="center"/>
              <w:rPr>
                <w:rFonts w:ascii="Times New Roman" w:eastAsiaTheme="minorEastAsia" w:hAnsi="Times New Roman"/>
                <w:b/>
              </w:rPr>
            </w:pPr>
          </w:p>
        </w:tc>
      </w:tr>
      <w:tr w:rsidR="00B25850" w:rsidRPr="00E77781" w14:paraId="35A64787" w14:textId="77777777" w:rsidTr="00F224E2">
        <w:tc>
          <w:tcPr>
            <w:tcW w:w="817" w:type="dxa"/>
          </w:tcPr>
          <w:p w14:paraId="1A9A247A"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67618F0" w14:textId="77777777" w:rsidR="00B25850" w:rsidRPr="00E77781" w:rsidRDefault="00B25850" w:rsidP="001C0E90">
            <w:pPr>
              <w:rPr>
                <w:rFonts w:ascii="Times New Roman" w:eastAsiaTheme="minorEastAsia" w:hAnsi="Times New Roman"/>
                <w:b/>
              </w:rPr>
            </w:pPr>
          </w:p>
        </w:tc>
        <w:tc>
          <w:tcPr>
            <w:tcW w:w="2977" w:type="dxa"/>
          </w:tcPr>
          <w:p w14:paraId="1BA78702" w14:textId="77777777" w:rsidR="00B25850" w:rsidRPr="00E77781" w:rsidRDefault="00B25850" w:rsidP="001C0E90">
            <w:pPr>
              <w:rPr>
                <w:rFonts w:ascii="Times New Roman" w:eastAsiaTheme="minorEastAsia" w:hAnsi="Times New Roman"/>
              </w:rPr>
            </w:pPr>
            <w:r w:rsidRPr="00E77781">
              <w:rPr>
                <w:rFonts w:ascii="Times New Roman" w:hAnsi="Times New Roman"/>
              </w:rPr>
              <w:t>DL Lubāna mitrājs</w:t>
            </w:r>
          </w:p>
        </w:tc>
        <w:tc>
          <w:tcPr>
            <w:tcW w:w="1276" w:type="dxa"/>
          </w:tcPr>
          <w:p w14:paraId="04F306B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A552352" w14:textId="77777777" w:rsidR="00B25850" w:rsidRPr="00E77781" w:rsidRDefault="00B25850" w:rsidP="001C0E90">
            <w:pPr>
              <w:jc w:val="center"/>
              <w:rPr>
                <w:rFonts w:ascii="Times New Roman" w:eastAsiaTheme="minorEastAsia" w:hAnsi="Times New Roman"/>
                <w:b/>
              </w:rPr>
            </w:pPr>
          </w:p>
        </w:tc>
        <w:tc>
          <w:tcPr>
            <w:tcW w:w="1461" w:type="dxa"/>
          </w:tcPr>
          <w:p w14:paraId="2F38EB43" w14:textId="77777777" w:rsidR="00B25850" w:rsidRPr="00E77781" w:rsidRDefault="00B25850" w:rsidP="001C0E90">
            <w:pPr>
              <w:jc w:val="center"/>
              <w:rPr>
                <w:rFonts w:ascii="Times New Roman" w:eastAsiaTheme="minorEastAsia" w:hAnsi="Times New Roman"/>
                <w:b/>
              </w:rPr>
            </w:pPr>
          </w:p>
        </w:tc>
      </w:tr>
      <w:tr w:rsidR="00B25850" w:rsidRPr="00E77781" w14:paraId="05DC0FB9" w14:textId="77777777" w:rsidTr="00F224E2">
        <w:tc>
          <w:tcPr>
            <w:tcW w:w="817" w:type="dxa"/>
          </w:tcPr>
          <w:p w14:paraId="4712C5E2"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63E3FA7" w14:textId="77777777" w:rsidR="00B25850" w:rsidRPr="00E77781" w:rsidRDefault="00B25850" w:rsidP="001C0E90">
            <w:pPr>
              <w:rPr>
                <w:rFonts w:ascii="Times New Roman" w:eastAsiaTheme="minorEastAsia" w:hAnsi="Times New Roman"/>
                <w:b/>
              </w:rPr>
            </w:pPr>
          </w:p>
        </w:tc>
        <w:tc>
          <w:tcPr>
            <w:tcW w:w="2977" w:type="dxa"/>
          </w:tcPr>
          <w:p w14:paraId="0D1CA743" w14:textId="77777777" w:rsidR="00B25850" w:rsidRPr="00E77781" w:rsidRDefault="00B25850" w:rsidP="001C0E90">
            <w:pPr>
              <w:rPr>
                <w:rFonts w:ascii="Times New Roman" w:eastAsiaTheme="minorEastAsia" w:hAnsi="Times New Roman"/>
              </w:rPr>
            </w:pPr>
            <w:r w:rsidRPr="00E77781">
              <w:rPr>
                <w:rFonts w:ascii="Times New Roman" w:eastAsiaTheme="minorEastAsia" w:hAnsi="Times New Roman"/>
              </w:rPr>
              <w:t xml:space="preserve">DP </w:t>
            </w:r>
            <w:r w:rsidRPr="00E77781">
              <w:rPr>
                <w:rFonts w:ascii="Times New Roman" w:hAnsi="Times New Roman"/>
              </w:rPr>
              <w:t>Numernes valnis</w:t>
            </w:r>
          </w:p>
        </w:tc>
        <w:tc>
          <w:tcPr>
            <w:tcW w:w="1276" w:type="dxa"/>
          </w:tcPr>
          <w:p w14:paraId="1F4974A8"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00D172A" w14:textId="77777777" w:rsidR="00B25850" w:rsidRPr="00E77781" w:rsidRDefault="00B25850" w:rsidP="001C0E90">
            <w:pPr>
              <w:jc w:val="center"/>
              <w:rPr>
                <w:rFonts w:ascii="Times New Roman" w:eastAsiaTheme="minorEastAsia" w:hAnsi="Times New Roman"/>
                <w:b/>
              </w:rPr>
            </w:pPr>
          </w:p>
        </w:tc>
        <w:tc>
          <w:tcPr>
            <w:tcW w:w="1461" w:type="dxa"/>
          </w:tcPr>
          <w:p w14:paraId="713E80B2" w14:textId="77777777" w:rsidR="00B25850" w:rsidRPr="00E77781" w:rsidRDefault="00B25850" w:rsidP="001C0E90">
            <w:pPr>
              <w:jc w:val="center"/>
              <w:rPr>
                <w:rFonts w:ascii="Times New Roman" w:eastAsiaTheme="minorEastAsia" w:hAnsi="Times New Roman"/>
                <w:b/>
              </w:rPr>
            </w:pPr>
          </w:p>
        </w:tc>
      </w:tr>
      <w:tr w:rsidR="00B25850" w:rsidRPr="00E77781" w14:paraId="2B301AD7" w14:textId="77777777" w:rsidTr="00F224E2">
        <w:tc>
          <w:tcPr>
            <w:tcW w:w="817" w:type="dxa"/>
          </w:tcPr>
          <w:p w14:paraId="6653E4C7"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B7C8574" w14:textId="77777777" w:rsidR="00B25850" w:rsidRPr="00E77781" w:rsidRDefault="00B25850" w:rsidP="001C0E90">
            <w:pPr>
              <w:rPr>
                <w:rFonts w:ascii="Times New Roman" w:eastAsiaTheme="minorEastAsia" w:hAnsi="Times New Roman"/>
                <w:b/>
              </w:rPr>
            </w:pPr>
          </w:p>
        </w:tc>
        <w:tc>
          <w:tcPr>
            <w:tcW w:w="2977" w:type="dxa"/>
          </w:tcPr>
          <w:p w14:paraId="331880D8" w14:textId="77777777" w:rsidR="00B25850" w:rsidRPr="00E77781" w:rsidRDefault="00B25850" w:rsidP="001C0E90">
            <w:pPr>
              <w:rPr>
                <w:rFonts w:ascii="Times New Roman" w:hAnsi="Times New Roman"/>
              </w:rPr>
            </w:pPr>
            <w:r w:rsidRPr="00E77781">
              <w:rPr>
                <w:rFonts w:ascii="Times New Roman" w:eastAsiaTheme="minorEastAsia" w:hAnsi="Times New Roman"/>
              </w:rPr>
              <w:t>DP Kuja</w:t>
            </w:r>
          </w:p>
        </w:tc>
        <w:tc>
          <w:tcPr>
            <w:tcW w:w="1276" w:type="dxa"/>
          </w:tcPr>
          <w:p w14:paraId="4E139FCE" w14:textId="77777777" w:rsidR="00B25850" w:rsidRPr="00E77781" w:rsidRDefault="00B25850" w:rsidP="001C0E90">
            <w:pPr>
              <w:jc w:val="center"/>
              <w:rPr>
                <w:rFonts w:ascii="Times New Roman" w:eastAsiaTheme="minorEastAsia" w:hAnsi="Times New Roman"/>
                <w:b/>
              </w:rPr>
            </w:pPr>
          </w:p>
        </w:tc>
        <w:tc>
          <w:tcPr>
            <w:tcW w:w="1275" w:type="dxa"/>
          </w:tcPr>
          <w:p w14:paraId="61E68AA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646253A7" w14:textId="77777777" w:rsidR="00B25850" w:rsidRPr="00E77781" w:rsidRDefault="00B25850" w:rsidP="001C0E90">
            <w:pPr>
              <w:jc w:val="center"/>
              <w:rPr>
                <w:rFonts w:ascii="Times New Roman" w:eastAsiaTheme="minorEastAsia" w:hAnsi="Times New Roman"/>
                <w:b/>
              </w:rPr>
            </w:pPr>
          </w:p>
        </w:tc>
      </w:tr>
      <w:tr w:rsidR="00B25850" w:rsidRPr="00E77781" w14:paraId="79EB56CD" w14:textId="77777777" w:rsidTr="00F224E2">
        <w:tc>
          <w:tcPr>
            <w:tcW w:w="817" w:type="dxa"/>
          </w:tcPr>
          <w:p w14:paraId="6F827688"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B0A23BB" w14:textId="77777777" w:rsidR="00B25850" w:rsidRPr="00E77781" w:rsidRDefault="00B25850" w:rsidP="001C0E90">
            <w:pPr>
              <w:rPr>
                <w:rFonts w:ascii="Times New Roman" w:eastAsiaTheme="minorEastAsia" w:hAnsi="Times New Roman"/>
                <w:b/>
              </w:rPr>
            </w:pPr>
          </w:p>
        </w:tc>
        <w:tc>
          <w:tcPr>
            <w:tcW w:w="2977" w:type="dxa"/>
          </w:tcPr>
          <w:p w14:paraId="4F09C587" w14:textId="77777777" w:rsidR="00B25850" w:rsidRPr="00E77781" w:rsidRDefault="00B25850" w:rsidP="001C0E90">
            <w:pPr>
              <w:rPr>
                <w:rFonts w:ascii="Times New Roman" w:eastAsiaTheme="minorEastAsia" w:hAnsi="Times New Roman"/>
              </w:rPr>
            </w:pPr>
            <w:r w:rsidRPr="00E77781">
              <w:rPr>
                <w:rFonts w:ascii="Times New Roman" w:eastAsiaTheme="minorEastAsia" w:hAnsi="Times New Roman"/>
              </w:rPr>
              <w:t>DP Daugavas loki</w:t>
            </w:r>
          </w:p>
        </w:tc>
        <w:tc>
          <w:tcPr>
            <w:tcW w:w="1276" w:type="dxa"/>
          </w:tcPr>
          <w:p w14:paraId="44EBAAFA" w14:textId="77777777" w:rsidR="00B25850" w:rsidRPr="00E77781" w:rsidRDefault="00B25850" w:rsidP="001C0E90">
            <w:pPr>
              <w:jc w:val="center"/>
              <w:rPr>
                <w:rFonts w:ascii="Times New Roman" w:eastAsiaTheme="minorEastAsia" w:hAnsi="Times New Roman"/>
                <w:b/>
              </w:rPr>
            </w:pPr>
          </w:p>
        </w:tc>
        <w:tc>
          <w:tcPr>
            <w:tcW w:w="1275" w:type="dxa"/>
          </w:tcPr>
          <w:p w14:paraId="200B17F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64A3C5E2" w14:textId="77777777" w:rsidR="00B25850" w:rsidRPr="00E77781" w:rsidRDefault="00B25850" w:rsidP="001C0E90">
            <w:pPr>
              <w:jc w:val="center"/>
              <w:rPr>
                <w:rFonts w:ascii="Times New Roman" w:eastAsiaTheme="minorEastAsia" w:hAnsi="Times New Roman"/>
                <w:b/>
              </w:rPr>
            </w:pPr>
          </w:p>
        </w:tc>
      </w:tr>
      <w:tr w:rsidR="00B25850" w:rsidRPr="00E77781" w14:paraId="0DF9C1DC" w14:textId="77777777" w:rsidTr="00F224E2">
        <w:tc>
          <w:tcPr>
            <w:tcW w:w="817" w:type="dxa"/>
          </w:tcPr>
          <w:p w14:paraId="546DDF4C"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61C44F2" w14:textId="77777777" w:rsidR="00B25850" w:rsidRPr="00E77781" w:rsidRDefault="00B25850" w:rsidP="001C0E90">
            <w:pPr>
              <w:rPr>
                <w:rFonts w:ascii="Times New Roman" w:eastAsiaTheme="minorEastAsia" w:hAnsi="Times New Roman"/>
                <w:b/>
              </w:rPr>
            </w:pPr>
          </w:p>
        </w:tc>
        <w:tc>
          <w:tcPr>
            <w:tcW w:w="2977" w:type="dxa"/>
          </w:tcPr>
          <w:p w14:paraId="558DC5B0" w14:textId="77777777" w:rsidR="00B25850" w:rsidRPr="00E77781" w:rsidRDefault="00B25850" w:rsidP="001C0E90">
            <w:pPr>
              <w:rPr>
                <w:rFonts w:ascii="Times New Roman" w:eastAsiaTheme="minorEastAsia" w:hAnsi="Times New Roman"/>
              </w:rPr>
            </w:pPr>
            <w:r w:rsidRPr="00E77781">
              <w:rPr>
                <w:rFonts w:ascii="Times New Roman" w:eastAsiaTheme="minorEastAsia" w:hAnsi="Times New Roman"/>
              </w:rPr>
              <w:t>DL Aklais purvs</w:t>
            </w:r>
          </w:p>
        </w:tc>
        <w:tc>
          <w:tcPr>
            <w:tcW w:w="1276" w:type="dxa"/>
          </w:tcPr>
          <w:p w14:paraId="3AE5DF9B" w14:textId="77777777" w:rsidR="00B25850" w:rsidRPr="00E77781" w:rsidRDefault="00B25850" w:rsidP="001C0E90">
            <w:pPr>
              <w:jc w:val="center"/>
              <w:rPr>
                <w:rFonts w:ascii="Times New Roman" w:eastAsiaTheme="minorEastAsia" w:hAnsi="Times New Roman"/>
                <w:b/>
              </w:rPr>
            </w:pPr>
          </w:p>
        </w:tc>
        <w:tc>
          <w:tcPr>
            <w:tcW w:w="1275" w:type="dxa"/>
          </w:tcPr>
          <w:p w14:paraId="1FC0220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28E5ABBA" w14:textId="77777777" w:rsidR="00B25850" w:rsidRPr="00E77781" w:rsidRDefault="00B25850" w:rsidP="001C0E90">
            <w:pPr>
              <w:jc w:val="center"/>
              <w:rPr>
                <w:rFonts w:ascii="Times New Roman" w:eastAsiaTheme="minorEastAsia" w:hAnsi="Times New Roman"/>
                <w:b/>
              </w:rPr>
            </w:pPr>
          </w:p>
        </w:tc>
      </w:tr>
      <w:tr w:rsidR="00B25850" w:rsidRPr="00E77781" w14:paraId="550B4563" w14:textId="77777777" w:rsidTr="00F224E2">
        <w:tc>
          <w:tcPr>
            <w:tcW w:w="817" w:type="dxa"/>
          </w:tcPr>
          <w:p w14:paraId="418ECCB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1E517B3A" w14:textId="77777777" w:rsidR="00B25850" w:rsidRPr="00E77781" w:rsidRDefault="00B25850" w:rsidP="001C0E90">
            <w:pPr>
              <w:jc w:val="both"/>
              <w:rPr>
                <w:rFonts w:ascii="Times New Roman" w:hAnsi="Times New Roman"/>
              </w:rPr>
            </w:pPr>
            <w:r w:rsidRPr="00E77781">
              <w:rPr>
                <w:rFonts w:ascii="Times New Roman" w:eastAsiaTheme="minorEastAsia" w:hAnsi="Times New Roman"/>
                <w:b/>
              </w:rPr>
              <w:t xml:space="preserve">Dienvidlatgale </w:t>
            </w:r>
          </w:p>
          <w:p w14:paraId="36F1309E" w14:textId="77777777" w:rsidR="00B25850" w:rsidRPr="00E77781" w:rsidRDefault="00B25850" w:rsidP="001C0E90">
            <w:pPr>
              <w:spacing w:beforeAutospacing="1" w:afterAutospacing="1"/>
              <w:jc w:val="both"/>
              <w:rPr>
                <w:rFonts w:ascii="Times New Roman" w:eastAsiaTheme="minorHAnsi" w:hAnsi="Times New Roman"/>
                <w:b/>
              </w:rPr>
            </w:pPr>
            <w:r w:rsidRPr="00E77781">
              <w:rPr>
                <w:rFonts w:ascii="Times New Roman" w:eastAsiaTheme="minorHAnsi" w:hAnsi="Times New Roman"/>
              </w:rPr>
              <w:t xml:space="preserve"> </w:t>
            </w:r>
          </w:p>
        </w:tc>
        <w:tc>
          <w:tcPr>
            <w:tcW w:w="2977" w:type="dxa"/>
          </w:tcPr>
          <w:p w14:paraId="5DE3015A" w14:textId="77777777" w:rsidR="00B25850" w:rsidRPr="00E77781" w:rsidRDefault="00B25850" w:rsidP="001C0E90">
            <w:pPr>
              <w:rPr>
                <w:rFonts w:ascii="Times New Roman" w:eastAsiaTheme="minorEastAsia" w:hAnsi="Times New Roman"/>
              </w:rPr>
            </w:pPr>
            <w:r w:rsidRPr="00E77781">
              <w:rPr>
                <w:rFonts w:ascii="Times New Roman" w:hAnsi="Times New Roman"/>
              </w:rPr>
              <w:t>Rāznas NP</w:t>
            </w:r>
          </w:p>
        </w:tc>
        <w:tc>
          <w:tcPr>
            <w:tcW w:w="1276" w:type="dxa"/>
          </w:tcPr>
          <w:p w14:paraId="68B7BF5F"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C358C01"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5D49032A" w14:textId="77777777" w:rsidR="00B25850" w:rsidRPr="00E77781" w:rsidRDefault="00B25850" w:rsidP="001C0E90">
            <w:pPr>
              <w:jc w:val="center"/>
              <w:rPr>
                <w:rFonts w:ascii="Times New Roman" w:eastAsiaTheme="minorEastAsia" w:hAnsi="Times New Roman"/>
                <w:b/>
              </w:rPr>
            </w:pPr>
          </w:p>
        </w:tc>
      </w:tr>
      <w:tr w:rsidR="00B25850" w:rsidRPr="00E77781" w14:paraId="347F94EC" w14:textId="77777777" w:rsidTr="00F224E2">
        <w:trPr>
          <w:trHeight w:val="90"/>
        </w:trPr>
        <w:tc>
          <w:tcPr>
            <w:tcW w:w="817" w:type="dxa"/>
          </w:tcPr>
          <w:p w14:paraId="2C71CCB8"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4C77BF2" w14:textId="77777777" w:rsidR="00B25850" w:rsidRPr="00E77781" w:rsidRDefault="00B25850" w:rsidP="001C0E90">
            <w:pPr>
              <w:spacing w:beforeAutospacing="1" w:afterAutospacing="1"/>
              <w:jc w:val="both"/>
              <w:rPr>
                <w:rFonts w:ascii="Times New Roman" w:eastAsiaTheme="minorHAnsi" w:hAnsi="Times New Roman"/>
                <w:b/>
              </w:rPr>
            </w:pPr>
          </w:p>
        </w:tc>
        <w:tc>
          <w:tcPr>
            <w:tcW w:w="2977" w:type="dxa"/>
          </w:tcPr>
          <w:p w14:paraId="13EAC93C" w14:textId="77777777" w:rsidR="00B25850" w:rsidRPr="00E77781" w:rsidRDefault="00B25850" w:rsidP="001C0E90">
            <w:pPr>
              <w:rPr>
                <w:rFonts w:ascii="Times New Roman" w:eastAsiaTheme="minorEastAsia" w:hAnsi="Times New Roman"/>
              </w:rPr>
            </w:pPr>
            <w:r w:rsidRPr="00E77781">
              <w:rPr>
                <w:rFonts w:ascii="Times New Roman" w:hAnsi="Times New Roman"/>
              </w:rPr>
              <w:t>DL Jašas un Bicānu ezers</w:t>
            </w:r>
          </w:p>
        </w:tc>
        <w:tc>
          <w:tcPr>
            <w:tcW w:w="1276" w:type="dxa"/>
          </w:tcPr>
          <w:p w14:paraId="3136BFDD"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1C6B5C8D" w14:textId="77777777" w:rsidR="00B25850" w:rsidRPr="00E77781" w:rsidRDefault="00B25850" w:rsidP="001C0E90">
            <w:pPr>
              <w:jc w:val="center"/>
              <w:rPr>
                <w:rFonts w:ascii="Times New Roman" w:eastAsiaTheme="minorEastAsia" w:hAnsi="Times New Roman"/>
                <w:b/>
              </w:rPr>
            </w:pPr>
          </w:p>
        </w:tc>
        <w:tc>
          <w:tcPr>
            <w:tcW w:w="1461" w:type="dxa"/>
          </w:tcPr>
          <w:p w14:paraId="5DCA49D7" w14:textId="77777777" w:rsidR="00B25850" w:rsidRPr="00E77781" w:rsidRDefault="00B25850" w:rsidP="001C0E90">
            <w:pPr>
              <w:jc w:val="center"/>
              <w:rPr>
                <w:rFonts w:ascii="Times New Roman" w:eastAsiaTheme="minorEastAsia" w:hAnsi="Times New Roman"/>
                <w:b/>
              </w:rPr>
            </w:pPr>
          </w:p>
        </w:tc>
      </w:tr>
      <w:tr w:rsidR="00B25850" w:rsidRPr="00E77781" w14:paraId="49E7BA6D" w14:textId="77777777" w:rsidTr="00F224E2">
        <w:tc>
          <w:tcPr>
            <w:tcW w:w="817" w:type="dxa"/>
          </w:tcPr>
          <w:p w14:paraId="1D80F715"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7938FD5" w14:textId="77777777" w:rsidR="00B25850" w:rsidRPr="00E77781" w:rsidRDefault="00B25850" w:rsidP="001C0E90">
            <w:pPr>
              <w:rPr>
                <w:rFonts w:ascii="Times New Roman" w:eastAsiaTheme="minorEastAsia" w:hAnsi="Times New Roman"/>
                <w:b/>
              </w:rPr>
            </w:pPr>
          </w:p>
        </w:tc>
        <w:tc>
          <w:tcPr>
            <w:tcW w:w="2977" w:type="dxa"/>
          </w:tcPr>
          <w:p w14:paraId="7301C8D9" w14:textId="77777777" w:rsidR="00B25850" w:rsidRPr="00E77781" w:rsidRDefault="00B25850" w:rsidP="001C0E90">
            <w:pPr>
              <w:rPr>
                <w:rFonts w:ascii="Times New Roman" w:eastAsiaTheme="minorEastAsia" w:hAnsi="Times New Roman"/>
              </w:rPr>
            </w:pPr>
            <w:r w:rsidRPr="00E77781">
              <w:rPr>
                <w:rFonts w:ascii="Times New Roman" w:eastAsiaTheme="minorEastAsia" w:hAnsi="Times New Roman"/>
              </w:rPr>
              <w:t xml:space="preserve">DP </w:t>
            </w:r>
            <w:r w:rsidRPr="00E77781">
              <w:rPr>
                <w:rFonts w:ascii="Times New Roman" w:hAnsi="Times New Roman"/>
              </w:rPr>
              <w:t>Dvietes paliene</w:t>
            </w:r>
          </w:p>
        </w:tc>
        <w:tc>
          <w:tcPr>
            <w:tcW w:w="1276" w:type="dxa"/>
          </w:tcPr>
          <w:p w14:paraId="26833162"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120A3C8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2DC06B79" w14:textId="77777777" w:rsidR="00B25850" w:rsidRPr="00E77781" w:rsidRDefault="00B25850" w:rsidP="001C0E90">
            <w:pPr>
              <w:jc w:val="center"/>
              <w:rPr>
                <w:rFonts w:ascii="Times New Roman" w:eastAsiaTheme="minorEastAsia" w:hAnsi="Times New Roman"/>
                <w:b/>
              </w:rPr>
            </w:pPr>
          </w:p>
        </w:tc>
      </w:tr>
      <w:tr w:rsidR="00B25850" w:rsidRPr="00E77781" w14:paraId="5E0C0519" w14:textId="77777777" w:rsidTr="00F224E2">
        <w:tc>
          <w:tcPr>
            <w:tcW w:w="817" w:type="dxa"/>
          </w:tcPr>
          <w:p w14:paraId="59E7CDA6"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CC94248" w14:textId="77777777" w:rsidR="00B25850" w:rsidRPr="00E77781" w:rsidRDefault="00B25850" w:rsidP="001C0E90">
            <w:pPr>
              <w:rPr>
                <w:rFonts w:ascii="Times New Roman" w:eastAsiaTheme="minorEastAsia" w:hAnsi="Times New Roman"/>
                <w:b/>
              </w:rPr>
            </w:pPr>
          </w:p>
        </w:tc>
        <w:tc>
          <w:tcPr>
            <w:tcW w:w="2977" w:type="dxa"/>
          </w:tcPr>
          <w:p w14:paraId="400089FD" w14:textId="77777777" w:rsidR="00B25850" w:rsidRPr="00E77781" w:rsidRDefault="00B25850" w:rsidP="001C0E90">
            <w:pPr>
              <w:rPr>
                <w:rFonts w:ascii="Times New Roman" w:eastAsiaTheme="minorEastAsia" w:hAnsi="Times New Roman"/>
              </w:rPr>
            </w:pPr>
            <w:r w:rsidRPr="00E77781">
              <w:rPr>
                <w:rFonts w:ascii="Times New Roman" w:hAnsi="Times New Roman"/>
              </w:rPr>
              <w:t>DP Sauka</w:t>
            </w:r>
          </w:p>
        </w:tc>
        <w:tc>
          <w:tcPr>
            <w:tcW w:w="1276" w:type="dxa"/>
          </w:tcPr>
          <w:p w14:paraId="6FBA93D6"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3C66C48"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4E34E397" w14:textId="77777777" w:rsidR="00B25850" w:rsidRPr="00E77781" w:rsidRDefault="00B25850" w:rsidP="001C0E90">
            <w:pPr>
              <w:jc w:val="center"/>
              <w:rPr>
                <w:rFonts w:ascii="Times New Roman" w:eastAsiaTheme="minorEastAsia" w:hAnsi="Times New Roman"/>
                <w:b/>
              </w:rPr>
            </w:pPr>
          </w:p>
        </w:tc>
      </w:tr>
      <w:tr w:rsidR="00B25850" w:rsidRPr="00E77781" w14:paraId="0C5CE218" w14:textId="77777777" w:rsidTr="00F224E2">
        <w:trPr>
          <w:trHeight w:val="173"/>
        </w:trPr>
        <w:tc>
          <w:tcPr>
            <w:tcW w:w="817" w:type="dxa"/>
          </w:tcPr>
          <w:p w14:paraId="0E2C89D8"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5DB0DD50" w14:textId="77777777" w:rsidR="00B25850" w:rsidRPr="00E77781" w:rsidRDefault="00B25850" w:rsidP="001C0E90">
            <w:pPr>
              <w:rPr>
                <w:rFonts w:ascii="Times New Roman" w:hAnsi="Times New Roman"/>
              </w:rPr>
            </w:pPr>
            <w:r w:rsidRPr="00E77781">
              <w:rPr>
                <w:rFonts w:ascii="Times New Roman" w:eastAsiaTheme="minorEastAsia" w:hAnsi="Times New Roman"/>
                <w:b/>
              </w:rPr>
              <w:t>Pierīga</w:t>
            </w:r>
          </w:p>
        </w:tc>
        <w:tc>
          <w:tcPr>
            <w:tcW w:w="2977" w:type="dxa"/>
          </w:tcPr>
          <w:p w14:paraId="65272897" w14:textId="77777777" w:rsidR="00B25850" w:rsidRPr="00E77781" w:rsidRDefault="00B25850" w:rsidP="001C0E90">
            <w:pPr>
              <w:rPr>
                <w:rFonts w:ascii="Times New Roman" w:eastAsiaTheme="minorEastAsia" w:hAnsi="Times New Roman"/>
              </w:rPr>
            </w:pPr>
            <w:r w:rsidRPr="00E77781">
              <w:rPr>
                <w:rFonts w:ascii="Times New Roman" w:hAnsi="Times New Roman"/>
              </w:rPr>
              <w:t>Ķemeru NP</w:t>
            </w:r>
          </w:p>
        </w:tc>
        <w:tc>
          <w:tcPr>
            <w:tcW w:w="1276" w:type="dxa"/>
          </w:tcPr>
          <w:p w14:paraId="2A4D2397"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C5B1F8F"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7ED6AAA1"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5B9ABDB2" w14:textId="77777777" w:rsidTr="00F224E2">
        <w:tc>
          <w:tcPr>
            <w:tcW w:w="817" w:type="dxa"/>
          </w:tcPr>
          <w:p w14:paraId="625A7315"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42FDC798" w14:textId="77777777" w:rsidR="00B25850" w:rsidRPr="00E77781" w:rsidRDefault="00B25850" w:rsidP="001C0E90">
            <w:pPr>
              <w:rPr>
                <w:rFonts w:ascii="Times New Roman" w:eastAsiaTheme="minorEastAsia" w:hAnsi="Times New Roman"/>
                <w:b/>
              </w:rPr>
            </w:pPr>
          </w:p>
        </w:tc>
        <w:tc>
          <w:tcPr>
            <w:tcW w:w="2977" w:type="dxa"/>
          </w:tcPr>
          <w:p w14:paraId="1CDED954" w14:textId="77777777" w:rsidR="00B25850" w:rsidRPr="00E77781" w:rsidRDefault="00B25850" w:rsidP="001C0E90">
            <w:pPr>
              <w:rPr>
                <w:rFonts w:ascii="Times New Roman" w:eastAsiaTheme="minorEastAsia" w:hAnsi="Times New Roman"/>
              </w:rPr>
            </w:pPr>
            <w:r w:rsidRPr="00E77781">
              <w:rPr>
                <w:rFonts w:ascii="Times New Roman" w:hAnsi="Times New Roman"/>
              </w:rPr>
              <w:t>DP Piejūra</w:t>
            </w:r>
          </w:p>
        </w:tc>
        <w:tc>
          <w:tcPr>
            <w:tcW w:w="1276" w:type="dxa"/>
          </w:tcPr>
          <w:p w14:paraId="2C442D7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4E908EFC" w14:textId="77777777" w:rsidR="00B25850" w:rsidRPr="00E77781" w:rsidRDefault="00B25850" w:rsidP="001C0E90">
            <w:pPr>
              <w:jc w:val="center"/>
              <w:rPr>
                <w:rFonts w:ascii="Times New Roman" w:eastAsiaTheme="minorEastAsia" w:hAnsi="Times New Roman"/>
                <w:b/>
              </w:rPr>
            </w:pPr>
          </w:p>
        </w:tc>
        <w:tc>
          <w:tcPr>
            <w:tcW w:w="1461" w:type="dxa"/>
          </w:tcPr>
          <w:p w14:paraId="1ACA3D34" w14:textId="77777777" w:rsidR="00B25850" w:rsidRPr="00E77781" w:rsidRDefault="00B25850" w:rsidP="001C0E90">
            <w:pPr>
              <w:jc w:val="center"/>
              <w:rPr>
                <w:rFonts w:ascii="Times New Roman" w:eastAsiaTheme="minorEastAsia" w:hAnsi="Times New Roman"/>
                <w:b/>
              </w:rPr>
            </w:pPr>
          </w:p>
        </w:tc>
      </w:tr>
      <w:tr w:rsidR="00B25850" w:rsidRPr="00E77781" w14:paraId="72F631A2" w14:textId="77777777" w:rsidTr="00F224E2">
        <w:trPr>
          <w:trHeight w:val="215"/>
        </w:trPr>
        <w:tc>
          <w:tcPr>
            <w:tcW w:w="817" w:type="dxa"/>
          </w:tcPr>
          <w:p w14:paraId="5A6C2C48"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02EB9F1A" w14:textId="77777777" w:rsidR="00B25850" w:rsidRPr="00E77781" w:rsidRDefault="00B25850" w:rsidP="001C0E90">
            <w:pPr>
              <w:rPr>
                <w:rFonts w:ascii="Times New Roman" w:eastAsiaTheme="minorEastAsia" w:hAnsi="Times New Roman"/>
                <w:b/>
              </w:rPr>
            </w:pPr>
          </w:p>
        </w:tc>
        <w:tc>
          <w:tcPr>
            <w:tcW w:w="2977" w:type="dxa"/>
          </w:tcPr>
          <w:p w14:paraId="24434CDD" w14:textId="77777777" w:rsidR="00B25850" w:rsidRPr="00E77781" w:rsidRDefault="00B25850" w:rsidP="001C0E90">
            <w:pPr>
              <w:rPr>
                <w:rFonts w:ascii="Times New Roman" w:eastAsiaTheme="minorEastAsia" w:hAnsi="Times New Roman"/>
              </w:rPr>
            </w:pPr>
            <w:r w:rsidRPr="00E77781">
              <w:rPr>
                <w:rFonts w:ascii="Times New Roman" w:hAnsi="Times New Roman"/>
              </w:rPr>
              <w:t>DL Vecdaugava</w:t>
            </w:r>
          </w:p>
        </w:tc>
        <w:tc>
          <w:tcPr>
            <w:tcW w:w="1276" w:type="dxa"/>
          </w:tcPr>
          <w:p w14:paraId="44E87867"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255FE827" w14:textId="77777777" w:rsidR="00B25850" w:rsidRPr="00E77781" w:rsidRDefault="00B25850" w:rsidP="001C0E90">
            <w:pPr>
              <w:jc w:val="center"/>
              <w:rPr>
                <w:rFonts w:ascii="Times New Roman" w:eastAsiaTheme="minorEastAsia" w:hAnsi="Times New Roman"/>
                <w:b/>
              </w:rPr>
            </w:pPr>
          </w:p>
        </w:tc>
        <w:tc>
          <w:tcPr>
            <w:tcW w:w="1461" w:type="dxa"/>
          </w:tcPr>
          <w:p w14:paraId="6B59E6C0" w14:textId="77777777" w:rsidR="00B25850" w:rsidRPr="00E77781" w:rsidRDefault="00B25850" w:rsidP="001C0E90">
            <w:pPr>
              <w:jc w:val="center"/>
              <w:rPr>
                <w:rFonts w:ascii="Times New Roman" w:eastAsiaTheme="minorEastAsia" w:hAnsi="Times New Roman"/>
                <w:b/>
              </w:rPr>
            </w:pPr>
          </w:p>
        </w:tc>
      </w:tr>
      <w:tr w:rsidR="00B25850" w:rsidRPr="00E77781" w14:paraId="537D00B3" w14:textId="77777777" w:rsidTr="00F224E2">
        <w:trPr>
          <w:trHeight w:val="169"/>
        </w:trPr>
        <w:tc>
          <w:tcPr>
            <w:tcW w:w="817" w:type="dxa"/>
          </w:tcPr>
          <w:p w14:paraId="69DB049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24D097A" w14:textId="77777777" w:rsidR="00B25850" w:rsidRPr="00E77781" w:rsidRDefault="00B25850" w:rsidP="001C0E90">
            <w:pPr>
              <w:rPr>
                <w:rFonts w:ascii="Times New Roman" w:eastAsiaTheme="minorEastAsia" w:hAnsi="Times New Roman"/>
                <w:b/>
              </w:rPr>
            </w:pPr>
          </w:p>
        </w:tc>
        <w:tc>
          <w:tcPr>
            <w:tcW w:w="2977" w:type="dxa"/>
          </w:tcPr>
          <w:p w14:paraId="30714C43" w14:textId="77777777" w:rsidR="00B25850" w:rsidRPr="00E77781" w:rsidRDefault="00B25850" w:rsidP="001C0E90">
            <w:pPr>
              <w:rPr>
                <w:rFonts w:ascii="Times New Roman" w:hAnsi="Times New Roman"/>
              </w:rPr>
            </w:pPr>
            <w:r w:rsidRPr="00E77781">
              <w:rPr>
                <w:rFonts w:ascii="Times New Roman" w:hAnsi="Times New Roman"/>
              </w:rPr>
              <w:t>DL Vīķu purvs</w:t>
            </w:r>
          </w:p>
        </w:tc>
        <w:tc>
          <w:tcPr>
            <w:tcW w:w="1276" w:type="dxa"/>
          </w:tcPr>
          <w:p w14:paraId="0587700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37E05251" w14:textId="77777777" w:rsidR="00B25850" w:rsidRPr="00E77781" w:rsidRDefault="00B25850" w:rsidP="001C0E90">
            <w:pPr>
              <w:jc w:val="center"/>
              <w:rPr>
                <w:rFonts w:ascii="Times New Roman" w:eastAsiaTheme="minorEastAsia" w:hAnsi="Times New Roman"/>
                <w:b/>
              </w:rPr>
            </w:pPr>
          </w:p>
        </w:tc>
        <w:tc>
          <w:tcPr>
            <w:tcW w:w="1461" w:type="dxa"/>
          </w:tcPr>
          <w:p w14:paraId="33C2CE9C" w14:textId="77777777" w:rsidR="00B25850" w:rsidRPr="00E77781" w:rsidRDefault="00B25850" w:rsidP="001C0E90">
            <w:pPr>
              <w:jc w:val="center"/>
              <w:rPr>
                <w:rFonts w:ascii="Times New Roman" w:eastAsiaTheme="minorEastAsia" w:hAnsi="Times New Roman"/>
                <w:b/>
              </w:rPr>
            </w:pPr>
          </w:p>
        </w:tc>
      </w:tr>
      <w:tr w:rsidR="00B25850" w:rsidRPr="00E77781" w14:paraId="37211D1E" w14:textId="77777777" w:rsidTr="00F224E2">
        <w:trPr>
          <w:trHeight w:val="99"/>
        </w:trPr>
        <w:tc>
          <w:tcPr>
            <w:tcW w:w="817" w:type="dxa"/>
          </w:tcPr>
          <w:p w14:paraId="7D90BE8C"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4EAF3CD" w14:textId="77777777" w:rsidR="00B25850" w:rsidRPr="00E77781" w:rsidRDefault="00B25850" w:rsidP="001C0E90">
            <w:pPr>
              <w:rPr>
                <w:rFonts w:ascii="Times New Roman" w:eastAsiaTheme="minorEastAsia" w:hAnsi="Times New Roman"/>
                <w:b/>
              </w:rPr>
            </w:pPr>
          </w:p>
        </w:tc>
        <w:tc>
          <w:tcPr>
            <w:tcW w:w="2977" w:type="dxa"/>
          </w:tcPr>
          <w:p w14:paraId="3497CB87" w14:textId="77777777" w:rsidR="00B25850" w:rsidRPr="00E77781" w:rsidRDefault="00B25850" w:rsidP="001C0E90">
            <w:pPr>
              <w:rPr>
                <w:rFonts w:ascii="Times New Roman" w:hAnsi="Times New Roman"/>
              </w:rPr>
            </w:pPr>
            <w:r w:rsidRPr="00E77781">
              <w:rPr>
                <w:rFonts w:ascii="Times New Roman" w:hAnsi="Times New Roman"/>
              </w:rPr>
              <w:t>DL Cenas tīrelis</w:t>
            </w:r>
          </w:p>
        </w:tc>
        <w:tc>
          <w:tcPr>
            <w:tcW w:w="1276" w:type="dxa"/>
          </w:tcPr>
          <w:p w14:paraId="3E67BB88"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2C9220CE" w14:textId="77777777" w:rsidR="00B25850" w:rsidRPr="00E77781" w:rsidRDefault="00B25850" w:rsidP="001C0E90">
            <w:pPr>
              <w:jc w:val="center"/>
              <w:rPr>
                <w:rFonts w:ascii="Times New Roman" w:eastAsiaTheme="minorEastAsia" w:hAnsi="Times New Roman"/>
                <w:b/>
              </w:rPr>
            </w:pPr>
          </w:p>
        </w:tc>
        <w:tc>
          <w:tcPr>
            <w:tcW w:w="1461" w:type="dxa"/>
          </w:tcPr>
          <w:p w14:paraId="7D0154DA" w14:textId="77777777" w:rsidR="00B25850" w:rsidRPr="00E77781" w:rsidRDefault="00B25850" w:rsidP="001C0E90">
            <w:pPr>
              <w:jc w:val="center"/>
              <w:rPr>
                <w:rFonts w:ascii="Times New Roman" w:eastAsiaTheme="minorEastAsia" w:hAnsi="Times New Roman"/>
                <w:b/>
              </w:rPr>
            </w:pPr>
          </w:p>
        </w:tc>
      </w:tr>
      <w:tr w:rsidR="00B25850" w:rsidRPr="00E77781" w14:paraId="166D79B1" w14:textId="77777777" w:rsidTr="00F224E2">
        <w:trPr>
          <w:trHeight w:val="219"/>
        </w:trPr>
        <w:tc>
          <w:tcPr>
            <w:tcW w:w="817" w:type="dxa"/>
          </w:tcPr>
          <w:p w14:paraId="0C66CD5C"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5EE10482" w14:textId="77777777" w:rsidR="00B25850" w:rsidRPr="00E77781" w:rsidRDefault="00B25850" w:rsidP="001C0E90">
            <w:pPr>
              <w:rPr>
                <w:rFonts w:ascii="Times New Roman" w:eastAsiaTheme="minorEastAsia" w:hAnsi="Times New Roman"/>
                <w:b/>
              </w:rPr>
            </w:pPr>
          </w:p>
        </w:tc>
        <w:tc>
          <w:tcPr>
            <w:tcW w:w="2977" w:type="dxa"/>
          </w:tcPr>
          <w:p w14:paraId="7976D101" w14:textId="77777777" w:rsidR="00B25850" w:rsidRPr="00E77781" w:rsidRDefault="00B25850" w:rsidP="001C0E90">
            <w:pPr>
              <w:rPr>
                <w:rFonts w:ascii="Times New Roman" w:hAnsi="Times New Roman"/>
              </w:rPr>
            </w:pPr>
            <w:r w:rsidRPr="00E77781">
              <w:rPr>
                <w:rFonts w:ascii="Times New Roman" w:hAnsi="Times New Roman"/>
              </w:rPr>
              <w:t>DL Lielupes grīvas pļavas</w:t>
            </w:r>
          </w:p>
        </w:tc>
        <w:tc>
          <w:tcPr>
            <w:tcW w:w="1276" w:type="dxa"/>
          </w:tcPr>
          <w:p w14:paraId="5E3D1523"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860D0A1" w14:textId="77777777" w:rsidR="00B25850" w:rsidRPr="00E77781" w:rsidRDefault="00B25850" w:rsidP="001C0E90">
            <w:pPr>
              <w:jc w:val="center"/>
              <w:rPr>
                <w:rFonts w:ascii="Times New Roman" w:eastAsiaTheme="minorEastAsia" w:hAnsi="Times New Roman"/>
                <w:b/>
              </w:rPr>
            </w:pPr>
          </w:p>
        </w:tc>
        <w:tc>
          <w:tcPr>
            <w:tcW w:w="1461" w:type="dxa"/>
          </w:tcPr>
          <w:p w14:paraId="6530A66C" w14:textId="77777777" w:rsidR="00B25850" w:rsidRPr="00E77781" w:rsidRDefault="00B25850" w:rsidP="001C0E90">
            <w:pPr>
              <w:jc w:val="center"/>
              <w:rPr>
                <w:rFonts w:ascii="Times New Roman" w:eastAsiaTheme="minorEastAsia" w:hAnsi="Times New Roman"/>
                <w:b/>
              </w:rPr>
            </w:pPr>
          </w:p>
        </w:tc>
      </w:tr>
      <w:tr w:rsidR="00B25850" w:rsidRPr="00E77781" w14:paraId="6E1494A3" w14:textId="77777777" w:rsidTr="00F224E2">
        <w:trPr>
          <w:trHeight w:val="233"/>
        </w:trPr>
        <w:tc>
          <w:tcPr>
            <w:tcW w:w="817" w:type="dxa"/>
          </w:tcPr>
          <w:p w14:paraId="00E249D4"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04370B48" w14:textId="77777777" w:rsidR="00B25850" w:rsidRPr="00E77781" w:rsidRDefault="00B25850" w:rsidP="001C0E90">
            <w:pPr>
              <w:rPr>
                <w:rFonts w:ascii="Times New Roman" w:eastAsiaTheme="minorEastAsia" w:hAnsi="Times New Roman"/>
                <w:b/>
              </w:rPr>
            </w:pPr>
          </w:p>
        </w:tc>
        <w:tc>
          <w:tcPr>
            <w:tcW w:w="2977" w:type="dxa"/>
          </w:tcPr>
          <w:p w14:paraId="4EB884A6" w14:textId="77777777" w:rsidR="00B25850" w:rsidRPr="00E77781" w:rsidRDefault="00B25850" w:rsidP="001C0E90">
            <w:pPr>
              <w:rPr>
                <w:rFonts w:ascii="Times New Roman" w:eastAsiaTheme="minorEastAsia" w:hAnsi="Times New Roman"/>
              </w:rPr>
            </w:pPr>
            <w:r w:rsidRPr="00E77781">
              <w:rPr>
                <w:rFonts w:ascii="Times New Roman" w:hAnsi="Times New Roman"/>
              </w:rPr>
              <w:t>DP Beberbeķi</w:t>
            </w:r>
          </w:p>
        </w:tc>
        <w:tc>
          <w:tcPr>
            <w:tcW w:w="1276" w:type="dxa"/>
          </w:tcPr>
          <w:p w14:paraId="17C5C22F"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18B7528E" w14:textId="77777777" w:rsidR="00B25850" w:rsidRPr="00E77781" w:rsidRDefault="00B25850" w:rsidP="001C0E90">
            <w:pPr>
              <w:jc w:val="center"/>
              <w:rPr>
                <w:rFonts w:ascii="Times New Roman" w:eastAsiaTheme="minorEastAsia" w:hAnsi="Times New Roman"/>
                <w:b/>
              </w:rPr>
            </w:pPr>
          </w:p>
        </w:tc>
        <w:tc>
          <w:tcPr>
            <w:tcW w:w="1461" w:type="dxa"/>
          </w:tcPr>
          <w:p w14:paraId="4BE6BE05" w14:textId="77777777" w:rsidR="00B25850" w:rsidRPr="00E77781" w:rsidRDefault="00B25850" w:rsidP="001C0E90">
            <w:pPr>
              <w:jc w:val="center"/>
              <w:rPr>
                <w:rFonts w:ascii="Times New Roman" w:eastAsiaTheme="minorEastAsia" w:hAnsi="Times New Roman"/>
                <w:b/>
              </w:rPr>
            </w:pPr>
          </w:p>
        </w:tc>
      </w:tr>
      <w:tr w:rsidR="00B25850" w:rsidRPr="00E77781" w14:paraId="294C1566" w14:textId="77777777" w:rsidTr="00F224E2">
        <w:trPr>
          <w:trHeight w:val="243"/>
        </w:trPr>
        <w:tc>
          <w:tcPr>
            <w:tcW w:w="817" w:type="dxa"/>
          </w:tcPr>
          <w:p w14:paraId="269734B7"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1CE21EE" w14:textId="77777777" w:rsidR="00B25850" w:rsidRPr="00E77781" w:rsidRDefault="00B25850" w:rsidP="001C0E90">
            <w:pPr>
              <w:rPr>
                <w:rFonts w:ascii="Times New Roman" w:eastAsiaTheme="minorEastAsia" w:hAnsi="Times New Roman"/>
                <w:b/>
              </w:rPr>
            </w:pPr>
          </w:p>
        </w:tc>
        <w:tc>
          <w:tcPr>
            <w:tcW w:w="2977" w:type="dxa"/>
          </w:tcPr>
          <w:p w14:paraId="2BF86BF2" w14:textId="77777777" w:rsidR="00B25850" w:rsidRPr="00E77781" w:rsidRDefault="00B25850" w:rsidP="001C0E90">
            <w:pPr>
              <w:rPr>
                <w:rFonts w:ascii="Times New Roman" w:hAnsi="Times New Roman"/>
              </w:rPr>
            </w:pPr>
            <w:r w:rsidRPr="00E77781">
              <w:rPr>
                <w:rFonts w:ascii="Times New Roman" w:hAnsi="Times New Roman"/>
              </w:rPr>
              <w:t>DP Ragakāpa</w:t>
            </w:r>
          </w:p>
        </w:tc>
        <w:tc>
          <w:tcPr>
            <w:tcW w:w="1276" w:type="dxa"/>
          </w:tcPr>
          <w:p w14:paraId="7451FD8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0877087F" w14:textId="77777777" w:rsidR="00B25850" w:rsidRPr="00E77781" w:rsidRDefault="00B25850" w:rsidP="001C0E90">
            <w:pPr>
              <w:jc w:val="center"/>
              <w:rPr>
                <w:rFonts w:ascii="Times New Roman" w:eastAsiaTheme="minorEastAsia" w:hAnsi="Times New Roman"/>
                <w:b/>
              </w:rPr>
            </w:pPr>
          </w:p>
        </w:tc>
        <w:tc>
          <w:tcPr>
            <w:tcW w:w="1461" w:type="dxa"/>
          </w:tcPr>
          <w:p w14:paraId="598DA05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76C8A30E" w14:textId="77777777" w:rsidTr="00F224E2">
        <w:trPr>
          <w:trHeight w:val="142"/>
        </w:trPr>
        <w:tc>
          <w:tcPr>
            <w:tcW w:w="817" w:type="dxa"/>
          </w:tcPr>
          <w:p w14:paraId="66DDB8F4"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630D4CBE" w14:textId="77777777" w:rsidR="00B25850" w:rsidRPr="00E77781" w:rsidRDefault="00B25850" w:rsidP="001C0E90">
            <w:pPr>
              <w:rPr>
                <w:rFonts w:ascii="Times New Roman" w:eastAsiaTheme="minorEastAsia" w:hAnsi="Times New Roman"/>
                <w:b/>
              </w:rPr>
            </w:pPr>
          </w:p>
        </w:tc>
        <w:tc>
          <w:tcPr>
            <w:tcW w:w="2977" w:type="dxa"/>
          </w:tcPr>
          <w:p w14:paraId="104608A4" w14:textId="77777777" w:rsidR="00B25850" w:rsidRPr="00E77781" w:rsidRDefault="00B25850" w:rsidP="001C0E90">
            <w:pPr>
              <w:rPr>
                <w:rFonts w:ascii="Times New Roman" w:hAnsi="Times New Roman"/>
              </w:rPr>
            </w:pPr>
            <w:r w:rsidRPr="00E77781">
              <w:rPr>
                <w:rFonts w:ascii="Times New Roman" w:hAnsi="Times New Roman"/>
              </w:rPr>
              <w:t>ĢĢDP Skaistkalnes karsta kritenes</w:t>
            </w:r>
          </w:p>
        </w:tc>
        <w:tc>
          <w:tcPr>
            <w:tcW w:w="1276" w:type="dxa"/>
          </w:tcPr>
          <w:p w14:paraId="69C63977"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4978BC7" w14:textId="77777777" w:rsidR="00B25850" w:rsidRPr="00E77781" w:rsidRDefault="00B25850" w:rsidP="001C0E90">
            <w:pPr>
              <w:jc w:val="center"/>
              <w:rPr>
                <w:rFonts w:ascii="Times New Roman" w:eastAsiaTheme="minorEastAsia" w:hAnsi="Times New Roman"/>
                <w:b/>
              </w:rPr>
            </w:pPr>
          </w:p>
        </w:tc>
        <w:tc>
          <w:tcPr>
            <w:tcW w:w="1461" w:type="dxa"/>
          </w:tcPr>
          <w:p w14:paraId="74DA53AA" w14:textId="77777777" w:rsidR="00B25850" w:rsidRPr="00E77781" w:rsidRDefault="00B25850" w:rsidP="001C0E90">
            <w:pPr>
              <w:jc w:val="center"/>
              <w:rPr>
                <w:rFonts w:ascii="Times New Roman" w:eastAsiaTheme="minorEastAsia" w:hAnsi="Times New Roman"/>
                <w:b/>
              </w:rPr>
            </w:pPr>
          </w:p>
        </w:tc>
      </w:tr>
      <w:tr w:rsidR="00B25850" w:rsidRPr="00E77781" w14:paraId="19DDFE6D" w14:textId="77777777" w:rsidTr="00F224E2">
        <w:tc>
          <w:tcPr>
            <w:tcW w:w="817" w:type="dxa"/>
          </w:tcPr>
          <w:p w14:paraId="0A244B7F"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2D7100E8"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b/>
              </w:rPr>
              <w:t>Dienvidvidzeme</w:t>
            </w:r>
          </w:p>
          <w:p w14:paraId="633C9FD8"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rPr>
              <w:t xml:space="preserve"> </w:t>
            </w:r>
          </w:p>
        </w:tc>
        <w:tc>
          <w:tcPr>
            <w:tcW w:w="2977" w:type="dxa"/>
          </w:tcPr>
          <w:p w14:paraId="27CCF9F6" w14:textId="77777777" w:rsidR="00B25850" w:rsidRPr="00E77781" w:rsidRDefault="00B25850" w:rsidP="001C0E90">
            <w:pPr>
              <w:rPr>
                <w:rFonts w:ascii="Times New Roman" w:eastAsiaTheme="minorEastAsia" w:hAnsi="Times New Roman"/>
              </w:rPr>
            </w:pPr>
            <w:r w:rsidRPr="00E77781">
              <w:rPr>
                <w:rFonts w:ascii="Times New Roman" w:hAnsi="Times New Roman"/>
              </w:rPr>
              <w:t>Gaujas NP</w:t>
            </w:r>
          </w:p>
        </w:tc>
        <w:tc>
          <w:tcPr>
            <w:tcW w:w="1276" w:type="dxa"/>
          </w:tcPr>
          <w:p w14:paraId="7D9E19B2"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354CBEDF"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5C433891"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60595AD1" w14:textId="77777777" w:rsidTr="00F224E2">
        <w:tc>
          <w:tcPr>
            <w:tcW w:w="817" w:type="dxa"/>
          </w:tcPr>
          <w:p w14:paraId="747656B7"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AE99061" w14:textId="77777777" w:rsidR="00B25850" w:rsidRPr="00E77781" w:rsidRDefault="00B25850" w:rsidP="001C0E90">
            <w:pPr>
              <w:rPr>
                <w:rFonts w:ascii="Times New Roman" w:eastAsiaTheme="minorEastAsia" w:hAnsi="Times New Roman"/>
                <w:b/>
              </w:rPr>
            </w:pPr>
          </w:p>
        </w:tc>
        <w:tc>
          <w:tcPr>
            <w:tcW w:w="2977" w:type="dxa"/>
          </w:tcPr>
          <w:p w14:paraId="6D54DAA3" w14:textId="77777777" w:rsidR="00B25850" w:rsidRPr="00E77781" w:rsidRDefault="00B25850" w:rsidP="001C0E90">
            <w:pPr>
              <w:rPr>
                <w:rFonts w:ascii="Times New Roman" w:eastAsiaTheme="minorEastAsia" w:hAnsi="Times New Roman"/>
              </w:rPr>
            </w:pPr>
            <w:r w:rsidRPr="00E77781">
              <w:rPr>
                <w:rFonts w:ascii="Times New Roman" w:hAnsi="Times New Roman"/>
              </w:rPr>
              <w:t>DL Mežmuižas avoti</w:t>
            </w:r>
          </w:p>
        </w:tc>
        <w:tc>
          <w:tcPr>
            <w:tcW w:w="1276" w:type="dxa"/>
          </w:tcPr>
          <w:p w14:paraId="6B5493BA"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26B431C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69E70FE3" w14:textId="77777777" w:rsidR="00B25850" w:rsidRPr="00E77781" w:rsidRDefault="00B25850" w:rsidP="001C0E90">
            <w:pPr>
              <w:jc w:val="center"/>
              <w:rPr>
                <w:rFonts w:ascii="Times New Roman" w:eastAsiaTheme="minorEastAsia" w:hAnsi="Times New Roman"/>
                <w:b/>
              </w:rPr>
            </w:pPr>
          </w:p>
        </w:tc>
      </w:tr>
      <w:tr w:rsidR="00B25850" w:rsidRPr="00E77781" w14:paraId="3321B40A" w14:textId="77777777" w:rsidTr="00F224E2">
        <w:tc>
          <w:tcPr>
            <w:tcW w:w="817" w:type="dxa"/>
          </w:tcPr>
          <w:p w14:paraId="5EFDFE95"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511C813B" w14:textId="77777777" w:rsidR="00B25850" w:rsidRPr="00E77781" w:rsidRDefault="00B25850" w:rsidP="001C0E90">
            <w:pPr>
              <w:rPr>
                <w:rFonts w:ascii="Times New Roman" w:eastAsiaTheme="minorEastAsia" w:hAnsi="Times New Roman"/>
                <w:b/>
              </w:rPr>
            </w:pPr>
          </w:p>
        </w:tc>
        <w:tc>
          <w:tcPr>
            <w:tcW w:w="2977" w:type="dxa"/>
          </w:tcPr>
          <w:p w14:paraId="4D968BE0" w14:textId="77777777" w:rsidR="00B25850" w:rsidRPr="00E77781" w:rsidRDefault="00B25850" w:rsidP="001C0E90">
            <w:pPr>
              <w:rPr>
                <w:rFonts w:ascii="Times New Roman" w:eastAsiaTheme="minorEastAsia" w:hAnsi="Times New Roman"/>
              </w:rPr>
            </w:pPr>
            <w:r w:rsidRPr="00E77781">
              <w:rPr>
                <w:rFonts w:ascii="Times New Roman" w:hAnsi="Times New Roman"/>
              </w:rPr>
              <w:t>DP Daugavas ieleja</w:t>
            </w:r>
          </w:p>
        </w:tc>
        <w:tc>
          <w:tcPr>
            <w:tcW w:w="1276" w:type="dxa"/>
          </w:tcPr>
          <w:p w14:paraId="2380E93E"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2380B356" w14:textId="77777777" w:rsidR="00B25850" w:rsidRPr="00E77781" w:rsidRDefault="00B25850" w:rsidP="001C0E90">
            <w:pPr>
              <w:jc w:val="center"/>
              <w:rPr>
                <w:rFonts w:ascii="Times New Roman" w:eastAsiaTheme="minorEastAsia" w:hAnsi="Times New Roman"/>
                <w:b/>
              </w:rPr>
            </w:pPr>
          </w:p>
        </w:tc>
        <w:tc>
          <w:tcPr>
            <w:tcW w:w="1461" w:type="dxa"/>
          </w:tcPr>
          <w:p w14:paraId="1B6CAC7B" w14:textId="77777777" w:rsidR="00B25850" w:rsidRPr="00E77781" w:rsidRDefault="00B25850" w:rsidP="001C0E90">
            <w:pPr>
              <w:jc w:val="center"/>
              <w:rPr>
                <w:rFonts w:ascii="Times New Roman" w:eastAsiaTheme="minorEastAsia" w:hAnsi="Times New Roman"/>
                <w:b/>
              </w:rPr>
            </w:pPr>
          </w:p>
        </w:tc>
      </w:tr>
      <w:tr w:rsidR="00B25850" w:rsidRPr="00E77781" w14:paraId="2EE20B51" w14:textId="77777777" w:rsidTr="00F224E2">
        <w:tc>
          <w:tcPr>
            <w:tcW w:w="817" w:type="dxa"/>
          </w:tcPr>
          <w:p w14:paraId="2F04B6C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62E5C823" w14:textId="77777777" w:rsidR="00B25850" w:rsidRPr="00E77781" w:rsidRDefault="00B25850" w:rsidP="001C0E90">
            <w:pPr>
              <w:rPr>
                <w:rFonts w:ascii="Times New Roman" w:eastAsiaTheme="minorEastAsia" w:hAnsi="Times New Roman"/>
                <w:b/>
              </w:rPr>
            </w:pPr>
          </w:p>
        </w:tc>
        <w:tc>
          <w:tcPr>
            <w:tcW w:w="2977" w:type="dxa"/>
          </w:tcPr>
          <w:p w14:paraId="243BD59C" w14:textId="77777777" w:rsidR="00B25850" w:rsidRPr="00E77781" w:rsidRDefault="00B25850" w:rsidP="001C0E90">
            <w:pPr>
              <w:rPr>
                <w:rFonts w:ascii="Times New Roman" w:eastAsiaTheme="minorEastAsia" w:hAnsi="Times New Roman"/>
              </w:rPr>
            </w:pPr>
            <w:r w:rsidRPr="00E77781">
              <w:rPr>
                <w:rFonts w:ascii="Times New Roman" w:hAnsi="Times New Roman"/>
              </w:rPr>
              <w:t>DP Ogres Zilie kalni</w:t>
            </w:r>
          </w:p>
        </w:tc>
        <w:tc>
          <w:tcPr>
            <w:tcW w:w="1276" w:type="dxa"/>
          </w:tcPr>
          <w:p w14:paraId="267E94E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123CDA4"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3594F75A" w14:textId="77777777" w:rsidR="00B25850" w:rsidRPr="00E77781" w:rsidRDefault="00B25850" w:rsidP="001C0E90">
            <w:pPr>
              <w:jc w:val="center"/>
              <w:rPr>
                <w:rFonts w:ascii="Times New Roman" w:eastAsiaTheme="minorEastAsia" w:hAnsi="Times New Roman"/>
                <w:b/>
              </w:rPr>
            </w:pPr>
          </w:p>
        </w:tc>
      </w:tr>
      <w:tr w:rsidR="00B25850" w:rsidRPr="00E77781" w14:paraId="554FD407" w14:textId="77777777" w:rsidTr="00F224E2">
        <w:tc>
          <w:tcPr>
            <w:tcW w:w="817" w:type="dxa"/>
          </w:tcPr>
          <w:p w14:paraId="30D8F12D"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0DA92185" w14:textId="77777777" w:rsidR="00B25850" w:rsidRPr="00E77781" w:rsidRDefault="00B25850" w:rsidP="001C0E90">
            <w:pPr>
              <w:rPr>
                <w:rFonts w:ascii="Times New Roman" w:eastAsiaTheme="minorEastAsia" w:hAnsi="Times New Roman"/>
                <w:b/>
              </w:rPr>
            </w:pPr>
          </w:p>
        </w:tc>
        <w:tc>
          <w:tcPr>
            <w:tcW w:w="2977" w:type="dxa"/>
          </w:tcPr>
          <w:p w14:paraId="2C779A73" w14:textId="77777777" w:rsidR="00B25850" w:rsidRPr="00E77781" w:rsidRDefault="00B25850" w:rsidP="001C0E90">
            <w:pPr>
              <w:rPr>
                <w:rFonts w:ascii="Times New Roman" w:hAnsi="Times New Roman"/>
              </w:rPr>
            </w:pPr>
            <w:r w:rsidRPr="00E77781">
              <w:rPr>
                <w:rFonts w:ascii="Times New Roman" w:hAnsi="Times New Roman"/>
              </w:rPr>
              <w:t>DP Ogres ieleja</w:t>
            </w:r>
          </w:p>
        </w:tc>
        <w:tc>
          <w:tcPr>
            <w:tcW w:w="1276" w:type="dxa"/>
          </w:tcPr>
          <w:p w14:paraId="036CEAEC" w14:textId="77777777" w:rsidR="00B25850" w:rsidRPr="00E77781" w:rsidRDefault="00B25850" w:rsidP="001C0E90">
            <w:pPr>
              <w:jc w:val="center"/>
              <w:rPr>
                <w:rFonts w:ascii="Times New Roman" w:eastAsiaTheme="minorEastAsia" w:hAnsi="Times New Roman"/>
                <w:b/>
              </w:rPr>
            </w:pPr>
          </w:p>
        </w:tc>
        <w:tc>
          <w:tcPr>
            <w:tcW w:w="1275" w:type="dxa"/>
          </w:tcPr>
          <w:p w14:paraId="047D1B9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4E98C1CE" w14:textId="77777777" w:rsidR="00B25850" w:rsidRPr="00E77781" w:rsidRDefault="00B25850" w:rsidP="001C0E90">
            <w:pPr>
              <w:jc w:val="center"/>
              <w:rPr>
                <w:rFonts w:ascii="Times New Roman" w:eastAsiaTheme="minorEastAsia" w:hAnsi="Times New Roman"/>
                <w:b/>
              </w:rPr>
            </w:pPr>
          </w:p>
        </w:tc>
      </w:tr>
      <w:tr w:rsidR="00B25850" w:rsidRPr="00E77781" w14:paraId="1B3512A9" w14:textId="77777777" w:rsidTr="00F224E2">
        <w:trPr>
          <w:trHeight w:val="47"/>
        </w:trPr>
        <w:tc>
          <w:tcPr>
            <w:tcW w:w="817" w:type="dxa"/>
          </w:tcPr>
          <w:p w14:paraId="7285E25D"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val="restart"/>
          </w:tcPr>
          <w:p w14:paraId="1549F11D" w14:textId="77777777" w:rsidR="00B25850" w:rsidRPr="00E77781" w:rsidRDefault="00B25850" w:rsidP="001C0E90">
            <w:pPr>
              <w:rPr>
                <w:rFonts w:ascii="Times New Roman" w:eastAsiaTheme="minorEastAsia" w:hAnsi="Times New Roman"/>
                <w:b/>
              </w:rPr>
            </w:pPr>
            <w:r w:rsidRPr="00E77781">
              <w:rPr>
                <w:rFonts w:ascii="Times New Roman" w:eastAsiaTheme="minorEastAsia" w:hAnsi="Times New Roman"/>
                <w:b/>
              </w:rPr>
              <w:t>Ziemeļvidzeme</w:t>
            </w:r>
          </w:p>
        </w:tc>
        <w:tc>
          <w:tcPr>
            <w:tcW w:w="2977" w:type="dxa"/>
          </w:tcPr>
          <w:p w14:paraId="50B3AB98" w14:textId="77777777" w:rsidR="00B25850" w:rsidRPr="00E77781" w:rsidRDefault="00B25850" w:rsidP="001C0E90">
            <w:pPr>
              <w:rPr>
                <w:rFonts w:ascii="Times New Roman" w:hAnsi="Times New Roman"/>
              </w:rPr>
            </w:pPr>
            <w:r w:rsidRPr="00E77781">
              <w:rPr>
                <w:rFonts w:ascii="Times New Roman" w:hAnsi="Times New Roman"/>
              </w:rPr>
              <w:t>DL Vidzemes akmeņainā jūrmala</w:t>
            </w:r>
          </w:p>
        </w:tc>
        <w:tc>
          <w:tcPr>
            <w:tcW w:w="1276" w:type="dxa"/>
          </w:tcPr>
          <w:p w14:paraId="17CAB9B1"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57427C1D" w14:textId="77777777" w:rsidR="00B25850" w:rsidRPr="00E77781" w:rsidRDefault="00B25850" w:rsidP="001C0E90">
            <w:pPr>
              <w:jc w:val="center"/>
              <w:rPr>
                <w:rFonts w:ascii="Times New Roman" w:eastAsiaTheme="minorEastAsia" w:hAnsi="Times New Roman"/>
                <w:b/>
              </w:rPr>
            </w:pPr>
          </w:p>
        </w:tc>
        <w:tc>
          <w:tcPr>
            <w:tcW w:w="1461" w:type="dxa"/>
          </w:tcPr>
          <w:p w14:paraId="2CA042F2" w14:textId="77777777" w:rsidR="00B25850" w:rsidRPr="00E77781" w:rsidRDefault="00B25850" w:rsidP="001C0E90">
            <w:pPr>
              <w:jc w:val="center"/>
              <w:rPr>
                <w:rFonts w:ascii="Times New Roman" w:eastAsiaTheme="minorEastAsia" w:hAnsi="Times New Roman"/>
                <w:b/>
              </w:rPr>
            </w:pPr>
          </w:p>
        </w:tc>
      </w:tr>
      <w:tr w:rsidR="00B25850" w:rsidRPr="00E77781" w14:paraId="50F5C08B" w14:textId="77777777" w:rsidTr="00F224E2">
        <w:trPr>
          <w:trHeight w:val="215"/>
        </w:trPr>
        <w:tc>
          <w:tcPr>
            <w:tcW w:w="817" w:type="dxa"/>
          </w:tcPr>
          <w:p w14:paraId="5E19A194"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8588FD9" w14:textId="77777777" w:rsidR="00B25850" w:rsidRPr="00E77781" w:rsidRDefault="00B25850" w:rsidP="001C0E90">
            <w:pPr>
              <w:rPr>
                <w:rFonts w:ascii="Times New Roman" w:eastAsiaTheme="minorEastAsia" w:hAnsi="Times New Roman"/>
                <w:b/>
              </w:rPr>
            </w:pPr>
          </w:p>
        </w:tc>
        <w:tc>
          <w:tcPr>
            <w:tcW w:w="2977" w:type="dxa"/>
          </w:tcPr>
          <w:p w14:paraId="18932C96" w14:textId="77777777" w:rsidR="00B25850" w:rsidRPr="00E77781" w:rsidRDefault="00B25850" w:rsidP="001C0E90">
            <w:pPr>
              <w:rPr>
                <w:rFonts w:ascii="Times New Roman" w:hAnsi="Times New Roman"/>
              </w:rPr>
            </w:pPr>
            <w:r w:rsidRPr="00E77781">
              <w:rPr>
                <w:rFonts w:ascii="Times New Roman" w:hAnsi="Times New Roman"/>
              </w:rPr>
              <w:t>DL Vitrupes ieleja</w:t>
            </w:r>
          </w:p>
        </w:tc>
        <w:tc>
          <w:tcPr>
            <w:tcW w:w="1276" w:type="dxa"/>
          </w:tcPr>
          <w:p w14:paraId="6122252C"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75F8E90A" w14:textId="77777777" w:rsidR="00B25850" w:rsidRPr="00E77781" w:rsidRDefault="00B25850" w:rsidP="001C0E90">
            <w:pPr>
              <w:jc w:val="center"/>
              <w:rPr>
                <w:rFonts w:ascii="Times New Roman" w:eastAsiaTheme="minorEastAsia" w:hAnsi="Times New Roman"/>
                <w:b/>
              </w:rPr>
            </w:pPr>
          </w:p>
        </w:tc>
        <w:tc>
          <w:tcPr>
            <w:tcW w:w="1461" w:type="dxa"/>
          </w:tcPr>
          <w:p w14:paraId="69111F97" w14:textId="77777777" w:rsidR="00B25850" w:rsidRPr="00E77781" w:rsidRDefault="00B25850" w:rsidP="001C0E90">
            <w:pPr>
              <w:jc w:val="center"/>
              <w:rPr>
                <w:rFonts w:ascii="Times New Roman" w:eastAsiaTheme="minorEastAsia" w:hAnsi="Times New Roman"/>
                <w:b/>
              </w:rPr>
            </w:pPr>
          </w:p>
        </w:tc>
      </w:tr>
      <w:tr w:rsidR="00B25850" w:rsidRPr="00E77781" w14:paraId="59972D74" w14:textId="77777777" w:rsidTr="00F224E2">
        <w:trPr>
          <w:trHeight w:val="47"/>
        </w:trPr>
        <w:tc>
          <w:tcPr>
            <w:tcW w:w="817" w:type="dxa"/>
          </w:tcPr>
          <w:p w14:paraId="7EE8626B"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4149F7A" w14:textId="77777777" w:rsidR="00B25850" w:rsidRPr="00E77781" w:rsidRDefault="00B25850" w:rsidP="001C0E90">
            <w:pPr>
              <w:rPr>
                <w:rFonts w:ascii="Times New Roman" w:eastAsiaTheme="minorEastAsia" w:hAnsi="Times New Roman"/>
                <w:b/>
              </w:rPr>
            </w:pPr>
          </w:p>
        </w:tc>
        <w:tc>
          <w:tcPr>
            <w:tcW w:w="2977" w:type="dxa"/>
          </w:tcPr>
          <w:p w14:paraId="1636E7DC" w14:textId="77777777" w:rsidR="00B25850" w:rsidRPr="00E77781" w:rsidRDefault="00B25850" w:rsidP="001C0E90">
            <w:pPr>
              <w:rPr>
                <w:rFonts w:ascii="Times New Roman" w:hAnsi="Times New Roman"/>
              </w:rPr>
            </w:pPr>
            <w:r w:rsidRPr="00E77781">
              <w:rPr>
                <w:rFonts w:ascii="Times New Roman" w:hAnsi="Times New Roman"/>
              </w:rPr>
              <w:t>DL Burtnieka ezera pļavas</w:t>
            </w:r>
          </w:p>
        </w:tc>
        <w:tc>
          <w:tcPr>
            <w:tcW w:w="1276" w:type="dxa"/>
          </w:tcPr>
          <w:p w14:paraId="5369A2E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169BA322" w14:textId="77777777" w:rsidR="00B25850" w:rsidRPr="00E77781" w:rsidRDefault="00B25850" w:rsidP="001C0E90">
            <w:pPr>
              <w:jc w:val="center"/>
              <w:rPr>
                <w:rFonts w:ascii="Times New Roman" w:eastAsiaTheme="minorEastAsia" w:hAnsi="Times New Roman"/>
                <w:b/>
              </w:rPr>
            </w:pPr>
          </w:p>
        </w:tc>
        <w:tc>
          <w:tcPr>
            <w:tcW w:w="1461" w:type="dxa"/>
          </w:tcPr>
          <w:p w14:paraId="6BCE04B3" w14:textId="77777777" w:rsidR="00B25850" w:rsidRPr="00E77781" w:rsidRDefault="00B25850" w:rsidP="001C0E90">
            <w:pPr>
              <w:jc w:val="center"/>
              <w:rPr>
                <w:rFonts w:ascii="Times New Roman" w:eastAsiaTheme="minorEastAsia" w:hAnsi="Times New Roman"/>
                <w:b/>
              </w:rPr>
            </w:pPr>
          </w:p>
        </w:tc>
      </w:tr>
      <w:tr w:rsidR="00B25850" w:rsidRPr="00E77781" w14:paraId="1424ED0F" w14:textId="77777777" w:rsidTr="00F224E2">
        <w:trPr>
          <w:trHeight w:val="215"/>
        </w:trPr>
        <w:tc>
          <w:tcPr>
            <w:tcW w:w="817" w:type="dxa"/>
          </w:tcPr>
          <w:p w14:paraId="17B7A0AC"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A9B9EAD" w14:textId="77777777" w:rsidR="00B25850" w:rsidRPr="00E77781" w:rsidRDefault="00B25850" w:rsidP="001C0E90">
            <w:pPr>
              <w:rPr>
                <w:rFonts w:ascii="Times New Roman" w:eastAsiaTheme="minorEastAsia" w:hAnsi="Times New Roman"/>
                <w:b/>
              </w:rPr>
            </w:pPr>
          </w:p>
        </w:tc>
        <w:tc>
          <w:tcPr>
            <w:tcW w:w="2977" w:type="dxa"/>
          </w:tcPr>
          <w:p w14:paraId="3F235BE4" w14:textId="77777777" w:rsidR="00B25850" w:rsidRPr="00E77781" w:rsidRDefault="00B25850" w:rsidP="001C0E90">
            <w:pPr>
              <w:rPr>
                <w:rFonts w:ascii="Times New Roman" w:hAnsi="Times New Roman"/>
              </w:rPr>
            </w:pPr>
            <w:r w:rsidRPr="00E77781">
              <w:rPr>
                <w:rFonts w:ascii="Times New Roman" w:hAnsi="Times New Roman"/>
              </w:rPr>
              <w:t>DL Dēliņkalns</w:t>
            </w:r>
          </w:p>
        </w:tc>
        <w:tc>
          <w:tcPr>
            <w:tcW w:w="1276" w:type="dxa"/>
          </w:tcPr>
          <w:p w14:paraId="4A891C35"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090C0A0E" w14:textId="77777777" w:rsidR="00B25850" w:rsidRPr="00E77781" w:rsidRDefault="00B25850" w:rsidP="001C0E90">
            <w:pPr>
              <w:jc w:val="center"/>
              <w:rPr>
                <w:rFonts w:ascii="Times New Roman" w:eastAsiaTheme="minorEastAsia" w:hAnsi="Times New Roman"/>
                <w:b/>
              </w:rPr>
            </w:pPr>
          </w:p>
        </w:tc>
        <w:tc>
          <w:tcPr>
            <w:tcW w:w="1461" w:type="dxa"/>
          </w:tcPr>
          <w:p w14:paraId="2DEA64AC" w14:textId="77777777" w:rsidR="00B25850" w:rsidRPr="00E77781" w:rsidRDefault="00B25850" w:rsidP="001C0E90">
            <w:pPr>
              <w:jc w:val="center"/>
              <w:rPr>
                <w:rFonts w:ascii="Times New Roman" w:eastAsiaTheme="minorEastAsia" w:hAnsi="Times New Roman"/>
                <w:b/>
              </w:rPr>
            </w:pPr>
          </w:p>
        </w:tc>
      </w:tr>
      <w:tr w:rsidR="00B25850" w:rsidRPr="00E77781" w14:paraId="6BED4FAC" w14:textId="77777777" w:rsidTr="00F224E2">
        <w:trPr>
          <w:trHeight w:val="216"/>
        </w:trPr>
        <w:tc>
          <w:tcPr>
            <w:tcW w:w="817" w:type="dxa"/>
          </w:tcPr>
          <w:p w14:paraId="67A7125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0F7889A7" w14:textId="77777777" w:rsidR="00B25850" w:rsidRPr="00E77781" w:rsidRDefault="00B25850" w:rsidP="001C0E90">
            <w:pPr>
              <w:rPr>
                <w:rFonts w:ascii="Times New Roman" w:eastAsiaTheme="minorEastAsia" w:hAnsi="Times New Roman"/>
                <w:b/>
              </w:rPr>
            </w:pPr>
          </w:p>
        </w:tc>
        <w:tc>
          <w:tcPr>
            <w:tcW w:w="2977" w:type="dxa"/>
          </w:tcPr>
          <w:p w14:paraId="1E45758E" w14:textId="77777777" w:rsidR="00B25850" w:rsidRPr="00E77781" w:rsidRDefault="00B25850" w:rsidP="001C0E90">
            <w:pPr>
              <w:rPr>
                <w:rFonts w:ascii="Times New Roman" w:hAnsi="Times New Roman"/>
              </w:rPr>
            </w:pPr>
            <w:r w:rsidRPr="00E77781">
              <w:rPr>
                <w:rFonts w:ascii="Times New Roman" w:hAnsi="Times New Roman"/>
              </w:rPr>
              <w:t>DL Korneti-Peļļi</w:t>
            </w:r>
          </w:p>
        </w:tc>
        <w:tc>
          <w:tcPr>
            <w:tcW w:w="1276" w:type="dxa"/>
          </w:tcPr>
          <w:p w14:paraId="69BB90AA"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5BA9BFE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1A34855F" w14:textId="77777777" w:rsidR="00B25850" w:rsidRPr="00E77781" w:rsidRDefault="00B25850" w:rsidP="001C0E90">
            <w:pPr>
              <w:jc w:val="center"/>
              <w:rPr>
                <w:rFonts w:ascii="Times New Roman" w:eastAsiaTheme="minorEastAsia" w:hAnsi="Times New Roman"/>
                <w:b/>
              </w:rPr>
            </w:pPr>
          </w:p>
        </w:tc>
      </w:tr>
      <w:tr w:rsidR="00B25850" w:rsidRPr="00E77781" w14:paraId="77C17FE6" w14:textId="77777777" w:rsidTr="00F224E2">
        <w:trPr>
          <w:trHeight w:val="169"/>
        </w:trPr>
        <w:tc>
          <w:tcPr>
            <w:tcW w:w="817" w:type="dxa"/>
          </w:tcPr>
          <w:p w14:paraId="0A16623D"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17C36F3E" w14:textId="77777777" w:rsidR="00B25850" w:rsidRPr="00E77781" w:rsidRDefault="00B25850" w:rsidP="001C0E90">
            <w:pPr>
              <w:rPr>
                <w:rFonts w:ascii="Times New Roman" w:eastAsiaTheme="minorEastAsia" w:hAnsi="Times New Roman"/>
                <w:b/>
              </w:rPr>
            </w:pPr>
          </w:p>
        </w:tc>
        <w:tc>
          <w:tcPr>
            <w:tcW w:w="2977" w:type="dxa"/>
          </w:tcPr>
          <w:p w14:paraId="3F8F5007" w14:textId="77777777" w:rsidR="00B25850" w:rsidRPr="00E77781" w:rsidRDefault="00B25850" w:rsidP="001C0E90">
            <w:pPr>
              <w:rPr>
                <w:rFonts w:ascii="Times New Roman" w:hAnsi="Times New Roman"/>
              </w:rPr>
            </w:pPr>
            <w:r w:rsidRPr="00E77781">
              <w:rPr>
                <w:rFonts w:ascii="Times New Roman" w:hAnsi="Times New Roman"/>
              </w:rPr>
              <w:t>DL Sedas purvs</w:t>
            </w:r>
          </w:p>
        </w:tc>
        <w:tc>
          <w:tcPr>
            <w:tcW w:w="1276" w:type="dxa"/>
          </w:tcPr>
          <w:p w14:paraId="77FDE05A"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6194C54B" w14:textId="77777777" w:rsidR="00B25850" w:rsidRPr="00E77781" w:rsidRDefault="00B25850" w:rsidP="001C0E90">
            <w:pPr>
              <w:jc w:val="center"/>
              <w:rPr>
                <w:rFonts w:ascii="Times New Roman" w:eastAsiaTheme="minorEastAsia" w:hAnsi="Times New Roman"/>
                <w:b/>
              </w:rPr>
            </w:pPr>
          </w:p>
        </w:tc>
        <w:tc>
          <w:tcPr>
            <w:tcW w:w="1461" w:type="dxa"/>
          </w:tcPr>
          <w:p w14:paraId="2361BDF7" w14:textId="77777777" w:rsidR="00B25850" w:rsidRPr="00E77781" w:rsidRDefault="00B25850" w:rsidP="001C0E90">
            <w:pPr>
              <w:jc w:val="center"/>
              <w:rPr>
                <w:rFonts w:ascii="Times New Roman" w:eastAsiaTheme="minorEastAsia" w:hAnsi="Times New Roman"/>
                <w:b/>
              </w:rPr>
            </w:pPr>
          </w:p>
        </w:tc>
      </w:tr>
      <w:tr w:rsidR="00B25850" w:rsidRPr="00E77781" w14:paraId="2E90D406" w14:textId="77777777" w:rsidTr="00F224E2">
        <w:trPr>
          <w:trHeight w:val="178"/>
        </w:trPr>
        <w:tc>
          <w:tcPr>
            <w:tcW w:w="817" w:type="dxa"/>
          </w:tcPr>
          <w:p w14:paraId="55548C38"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7942F50" w14:textId="77777777" w:rsidR="00B25850" w:rsidRPr="00E77781" w:rsidRDefault="00B25850" w:rsidP="001C0E90">
            <w:pPr>
              <w:rPr>
                <w:rFonts w:ascii="Times New Roman" w:eastAsiaTheme="minorEastAsia" w:hAnsi="Times New Roman"/>
                <w:b/>
              </w:rPr>
            </w:pPr>
          </w:p>
        </w:tc>
        <w:tc>
          <w:tcPr>
            <w:tcW w:w="2977" w:type="dxa"/>
          </w:tcPr>
          <w:p w14:paraId="7AE7EA46" w14:textId="77777777" w:rsidR="00B25850" w:rsidRPr="00E77781" w:rsidRDefault="00B25850" w:rsidP="001C0E90">
            <w:pPr>
              <w:rPr>
                <w:rFonts w:ascii="Times New Roman" w:hAnsi="Times New Roman"/>
              </w:rPr>
            </w:pPr>
            <w:r w:rsidRPr="00E77781">
              <w:rPr>
                <w:rFonts w:ascii="Times New Roman" w:hAnsi="Times New Roman"/>
              </w:rPr>
              <w:t>DL Randu pļavas</w:t>
            </w:r>
          </w:p>
        </w:tc>
        <w:tc>
          <w:tcPr>
            <w:tcW w:w="1276" w:type="dxa"/>
          </w:tcPr>
          <w:p w14:paraId="2E1373F2"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3B53CFC6" w14:textId="77777777" w:rsidR="00B25850" w:rsidRPr="00E77781" w:rsidRDefault="00B25850" w:rsidP="001C0E90">
            <w:pPr>
              <w:jc w:val="center"/>
              <w:rPr>
                <w:rFonts w:ascii="Times New Roman" w:eastAsiaTheme="minorEastAsia" w:hAnsi="Times New Roman"/>
                <w:b/>
              </w:rPr>
            </w:pPr>
          </w:p>
        </w:tc>
        <w:tc>
          <w:tcPr>
            <w:tcW w:w="1461" w:type="dxa"/>
          </w:tcPr>
          <w:p w14:paraId="1956B600" w14:textId="77777777" w:rsidR="00B25850" w:rsidRPr="00E77781" w:rsidRDefault="00B25850" w:rsidP="001C0E90">
            <w:pPr>
              <w:jc w:val="center"/>
              <w:rPr>
                <w:rFonts w:ascii="Times New Roman" w:eastAsiaTheme="minorEastAsia" w:hAnsi="Times New Roman"/>
                <w:b/>
              </w:rPr>
            </w:pPr>
          </w:p>
        </w:tc>
      </w:tr>
      <w:tr w:rsidR="00B25850" w:rsidRPr="00E77781" w14:paraId="1B8AF9CD" w14:textId="77777777" w:rsidTr="00F224E2">
        <w:trPr>
          <w:trHeight w:val="234"/>
        </w:trPr>
        <w:tc>
          <w:tcPr>
            <w:tcW w:w="817" w:type="dxa"/>
          </w:tcPr>
          <w:p w14:paraId="0522C299"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19027F3" w14:textId="77777777" w:rsidR="00B25850" w:rsidRPr="00E77781" w:rsidRDefault="00B25850" w:rsidP="001C0E90">
            <w:pPr>
              <w:rPr>
                <w:rFonts w:ascii="Times New Roman" w:eastAsiaTheme="minorEastAsia" w:hAnsi="Times New Roman"/>
                <w:b/>
              </w:rPr>
            </w:pPr>
          </w:p>
        </w:tc>
        <w:tc>
          <w:tcPr>
            <w:tcW w:w="2977" w:type="dxa"/>
          </w:tcPr>
          <w:p w14:paraId="325949E1" w14:textId="77777777" w:rsidR="00B25850" w:rsidRPr="00E77781" w:rsidRDefault="00B25850" w:rsidP="001C0E90">
            <w:pPr>
              <w:rPr>
                <w:rFonts w:ascii="Times New Roman" w:hAnsi="Times New Roman"/>
              </w:rPr>
            </w:pPr>
            <w:r w:rsidRPr="00E77781">
              <w:rPr>
                <w:rFonts w:ascii="Times New Roman" w:hAnsi="Times New Roman"/>
              </w:rPr>
              <w:t>DL Rūjas paliena</w:t>
            </w:r>
          </w:p>
        </w:tc>
        <w:tc>
          <w:tcPr>
            <w:tcW w:w="1276" w:type="dxa"/>
          </w:tcPr>
          <w:p w14:paraId="267403D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4BC45DC5" w14:textId="77777777" w:rsidR="00B25850" w:rsidRPr="00E77781" w:rsidRDefault="00B25850" w:rsidP="001C0E90">
            <w:pPr>
              <w:jc w:val="center"/>
              <w:rPr>
                <w:rFonts w:ascii="Times New Roman" w:eastAsiaTheme="minorEastAsia" w:hAnsi="Times New Roman"/>
                <w:b/>
              </w:rPr>
            </w:pPr>
          </w:p>
        </w:tc>
        <w:tc>
          <w:tcPr>
            <w:tcW w:w="1461" w:type="dxa"/>
          </w:tcPr>
          <w:p w14:paraId="474E2269" w14:textId="77777777" w:rsidR="00B25850" w:rsidRPr="00E77781" w:rsidRDefault="00B25850" w:rsidP="001C0E90">
            <w:pPr>
              <w:jc w:val="center"/>
              <w:rPr>
                <w:rFonts w:ascii="Times New Roman" w:eastAsiaTheme="minorEastAsia" w:hAnsi="Times New Roman"/>
                <w:b/>
              </w:rPr>
            </w:pPr>
          </w:p>
        </w:tc>
      </w:tr>
      <w:tr w:rsidR="00B25850" w:rsidRPr="00E77781" w14:paraId="42B66E35" w14:textId="77777777" w:rsidTr="00F224E2">
        <w:trPr>
          <w:trHeight w:val="197"/>
        </w:trPr>
        <w:tc>
          <w:tcPr>
            <w:tcW w:w="817" w:type="dxa"/>
          </w:tcPr>
          <w:p w14:paraId="3D9DF747"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70243568" w14:textId="77777777" w:rsidR="00B25850" w:rsidRPr="00E77781" w:rsidRDefault="00B25850" w:rsidP="001C0E90">
            <w:pPr>
              <w:rPr>
                <w:rFonts w:ascii="Times New Roman" w:eastAsiaTheme="minorEastAsia" w:hAnsi="Times New Roman"/>
                <w:b/>
              </w:rPr>
            </w:pPr>
          </w:p>
        </w:tc>
        <w:tc>
          <w:tcPr>
            <w:tcW w:w="2977" w:type="dxa"/>
          </w:tcPr>
          <w:p w14:paraId="3821D616" w14:textId="77777777" w:rsidR="00B25850" w:rsidRPr="00E77781" w:rsidRDefault="00B25850" w:rsidP="001C0E90">
            <w:pPr>
              <w:rPr>
                <w:rFonts w:ascii="Times New Roman" w:hAnsi="Times New Roman"/>
              </w:rPr>
            </w:pPr>
            <w:r w:rsidRPr="00E77781">
              <w:rPr>
                <w:rFonts w:ascii="Times New Roman" w:hAnsi="Times New Roman"/>
              </w:rPr>
              <w:t>DL Zilaiskalns</w:t>
            </w:r>
          </w:p>
        </w:tc>
        <w:tc>
          <w:tcPr>
            <w:tcW w:w="1276" w:type="dxa"/>
          </w:tcPr>
          <w:p w14:paraId="051ED4D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0AD84DEB" w14:textId="77777777" w:rsidR="00B25850" w:rsidRPr="00E77781" w:rsidRDefault="00B25850" w:rsidP="001C0E90">
            <w:pPr>
              <w:jc w:val="center"/>
              <w:rPr>
                <w:rFonts w:ascii="Times New Roman" w:eastAsiaTheme="minorEastAsia" w:hAnsi="Times New Roman"/>
                <w:b/>
              </w:rPr>
            </w:pPr>
          </w:p>
        </w:tc>
        <w:tc>
          <w:tcPr>
            <w:tcW w:w="1461" w:type="dxa"/>
          </w:tcPr>
          <w:p w14:paraId="2731F5FB" w14:textId="77777777" w:rsidR="00B25850" w:rsidRPr="00E77781" w:rsidRDefault="00B25850" w:rsidP="001C0E90">
            <w:pPr>
              <w:jc w:val="center"/>
              <w:rPr>
                <w:rFonts w:ascii="Times New Roman" w:eastAsiaTheme="minorEastAsia" w:hAnsi="Times New Roman"/>
                <w:b/>
              </w:rPr>
            </w:pPr>
          </w:p>
        </w:tc>
      </w:tr>
      <w:tr w:rsidR="00B25850" w:rsidRPr="00E77781" w14:paraId="3F2E11B6" w14:textId="77777777" w:rsidTr="00F224E2">
        <w:trPr>
          <w:trHeight w:val="216"/>
        </w:trPr>
        <w:tc>
          <w:tcPr>
            <w:tcW w:w="817" w:type="dxa"/>
          </w:tcPr>
          <w:p w14:paraId="6BAEC0CA"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A2707E9" w14:textId="77777777" w:rsidR="00B25850" w:rsidRPr="00E77781" w:rsidRDefault="00B25850" w:rsidP="001C0E90">
            <w:pPr>
              <w:rPr>
                <w:rFonts w:ascii="Times New Roman" w:eastAsiaTheme="minorEastAsia" w:hAnsi="Times New Roman"/>
                <w:b/>
              </w:rPr>
            </w:pPr>
          </w:p>
        </w:tc>
        <w:tc>
          <w:tcPr>
            <w:tcW w:w="2977" w:type="dxa"/>
          </w:tcPr>
          <w:p w14:paraId="3667394E" w14:textId="77777777" w:rsidR="00B25850" w:rsidRPr="00E77781" w:rsidRDefault="00B25850" w:rsidP="001C0E90">
            <w:pPr>
              <w:rPr>
                <w:rFonts w:ascii="Times New Roman" w:hAnsi="Times New Roman"/>
              </w:rPr>
            </w:pPr>
            <w:r w:rsidRPr="00E77781">
              <w:rPr>
                <w:rFonts w:ascii="Times New Roman" w:hAnsi="Times New Roman"/>
              </w:rPr>
              <w:t>ZBR DL zona Vidusburtnieks</w:t>
            </w:r>
          </w:p>
        </w:tc>
        <w:tc>
          <w:tcPr>
            <w:tcW w:w="1276" w:type="dxa"/>
          </w:tcPr>
          <w:p w14:paraId="310E400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0ABA119A" w14:textId="77777777" w:rsidR="00B25850" w:rsidRPr="00E77781" w:rsidRDefault="00B25850" w:rsidP="001C0E90">
            <w:pPr>
              <w:jc w:val="center"/>
              <w:rPr>
                <w:rFonts w:ascii="Times New Roman" w:eastAsiaTheme="minorEastAsia" w:hAnsi="Times New Roman"/>
                <w:b/>
              </w:rPr>
            </w:pPr>
          </w:p>
        </w:tc>
        <w:tc>
          <w:tcPr>
            <w:tcW w:w="1461" w:type="dxa"/>
          </w:tcPr>
          <w:p w14:paraId="1F41ED01" w14:textId="77777777" w:rsidR="00B25850" w:rsidRPr="00E77781" w:rsidRDefault="00B25850" w:rsidP="001C0E90">
            <w:pPr>
              <w:jc w:val="center"/>
              <w:rPr>
                <w:rFonts w:ascii="Times New Roman" w:eastAsiaTheme="minorEastAsia" w:hAnsi="Times New Roman"/>
                <w:b/>
              </w:rPr>
            </w:pPr>
          </w:p>
        </w:tc>
      </w:tr>
      <w:tr w:rsidR="00B25850" w:rsidRPr="00E77781" w14:paraId="61D236A8" w14:textId="77777777" w:rsidTr="00F224E2">
        <w:trPr>
          <w:trHeight w:val="47"/>
        </w:trPr>
        <w:tc>
          <w:tcPr>
            <w:tcW w:w="817" w:type="dxa"/>
          </w:tcPr>
          <w:p w14:paraId="656A3E7E"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37EC5DA3" w14:textId="77777777" w:rsidR="00B25850" w:rsidRPr="00E77781" w:rsidRDefault="00B25850" w:rsidP="001C0E90">
            <w:pPr>
              <w:rPr>
                <w:rFonts w:ascii="Times New Roman" w:eastAsiaTheme="minorEastAsia" w:hAnsi="Times New Roman"/>
                <w:b/>
              </w:rPr>
            </w:pPr>
          </w:p>
        </w:tc>
        <w:tc>
          <w:tcPr>
            <w:tcW w:w="2977" w:type="dxa"/>
          </w:tcPr>
          <w:p w14:paraId="01D10558" w14:textId="77777777" w:rsidR="00B25850" w:rsidRPr="00E77781" w:rsidRDefault="00B25850" w:rsidP="001C0E90">
            <w:pPr>
              <w:rPr>
                <w:rFonts w:ascii="Times New Roman" w:hAnsi="Times New Roman"/>
              </w:rPr>
            </w:pPr>
            <w:r w:rsidRPr="00E77781">
              <w:rPr>
                <w:rFonts w:ascii="Times New Roman" w:hAnsi="Times New Roman"/>
              </w:rPr>
              <w:t>DP Salacas ieleja</w:t>
            </w:r>
          </w:p>
        </w:tc>
        <w:tc>
          <w:tcPr>
            <w:tcW w:w="1276" w:type="dxa"/>
          </w:tcPr>
          <w:p w14:paraId="4AC6AD40"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275" w:type="dxa"/>
          </w:tcPr>
          <w:p w14:paraId="42F15781" w14:textId="77777777" w:rsidR="00B25850" w:rsidRPr="00E77781" w:rsidRDefault="00B25850" w:rsidP="001C0E90">
            <w:pPr>
              <w:jc w:val="center"/>
              <w:rPr>
                <w:rFonts w:ascii="Times New Roman" w:eastAsiaTheme="minorEastAsia" w:hAnsi="Times New Roman"/>
                <w:b/>
              </w:rPr>
            </w:pPr>
          </w:p>
        </w:tc>
        <w:tc>
          <w:tcPr>
            <w:tcW w:w="1461" w:type="dxa"/>
          </w:tcPr>
          <w:p w14:paraId="3FB6C5E2"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4B4776AE" w14:textId="77777777" w:rsidTr="00F224E2">
        <w:tc>
          <w:tcPr>
            <w:tcW w:w="817" w:type="dxa"/>
          </w:tcPr>
          <w:p w14:paraId="5887B6C7"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697BD1C6" w14:textId="77777777" w:rsidR="00B25850" w:rsidRPr="00E77781" w:rsidRDefault="00B25850" w:rsidP="001C0E90">
            <w:pPr>
              <w:rPr>
                <w:rFonts w:ascii="Times New Roman" w:eastAsiaTheme="minorEastAsia" w:hAnsi="Times New Roman"/>
                <w:b/>
              </w:rPr>
            </w:pPr>
          </w:p>
        </w:tc>
        <w:tc>
          <w:tcPr>
            <w:tcW w:w="2977" w:type="dxa"/>
          </w:tcPr>
          <w:p w14:paraId="4E2B7ED5" w14:textId="77777777" w:rsidR="00B25850" w:rsidRPr="00E77781" w:rsidRDefault="00B25850" w:rsidP="001C0E90">
            <w:pPr>
              <w:rPr>
                <w:rFonts w:ascii="Times New Roman" w:hAnsi="Times New Roman"/>
              </w:rPr>
            </w:pPr>
            <w:r w:rsidRPr="00E77781">
              <w:rPr>
                <w:rFonts w:ascii="Times New Roman" w:eastAsiaTheme="minorEastAsia" w:hAnsi="Times New Roman"/>
              </w:rPr>
              <w:t>AAA Ziemeļgauja</w:t>
            </w:r>
          </w:p>
        </w:tc>
        <w:tc>
          <w:tcPr>
            <w:tcW w:w="1276" w:type="dxa"/>
          </w:tcPr>
          <w:p w14:paraId="75AD8C6A" w14:textId="77777777" w:rsidR="00B25850" w:rsidRPr="00E77781" w:rsidRDefault="00B25850" w:rsidP="001C0E90">
            <w:pPr>
              <w:jc w:val="center"/>
              <w:rPr>
                <w:rFonts w:ascii="Times New Roman" w:eastAsiaTheme="minorEastAsia" w:hAnsi="Times New Roman"/>
                <w:b/>
              </w:rPr>
            </w:pPr>
          </w:p>
        </w:tc>
        <w:tc>
          <w:tcPr>
            <w:tcW w:w="1275" w:type="dxa"/>
          </w:tcPr>
          <w:p w14:paraId="1DF0B2F3"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c>
          <w:tcPr>
            <w:tcW w:w="1461" w:type="dxa"/>
          </w:tcPr>
          <w:p w14:paraId="360DD23E"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3126E880" w14:textId="77777777" w:rsidTr="00F224E2">
        <w:tc>
          <w:tcPr>
            <w:tcW w:w="817" w:type="dxa"/>
          </w:tcPr>
          <w:p w14:paraId="0FA0C91B" w14:textId="77777777" w:rsidR="00B25850" w:rsidRPr="00E77781" w:rsidRDefault="00B25850" w:rsidP="00F224E2">
            <w:pPr>
              <w:numPr>
                <w:ilvl w:val="0"/>
                <w:numId w:val="8"/>
              </w:numPr>
              <w:ind w:left="567"/>
              <w:contextualSpacing/>
              <w:jc w:val="center"/>
              <w:rPr>
                <w:rFonts w:ascii="Times New Roman" w:eastAsiaTheme="minorEastAsia" w:hAnsi="Times New Roman"/>
              </w:rPr>
            </w:pPr>
          </w:p>
        </w:tc>
        <w:tc>
          <w:tcPr>
            <w:tcW w:w="1701" w:type="dxa"/>
            <w:vMerge/>
          </w:tcPr>
          <w:p w14:paraId="264FC6C2" w14:textId="77777777" w:rsidR="00B25850" w:rsidRPr="00E77781" w:rsidRDefault="00B25850" w:rsidP="001C0E90">
            <w:pPr>
              <w:rPr>
                <w:rFonts w:ascii="Times New Roman" w:eastAsiaTheme="minorEastAsia" w:hAnsi="Times New Roman"/>
                <w:b/>
              </w:rPr>
            </w:pPr>
          </w:p>
        </w:tc>
        <w:tc>
          <w:tcPr>
            <w:tcW w:w="2977" w:type="dxa"/>
          </w:tcPr>
          <w:p w14:paraId="5D88D1EC" w14:textId="77777777" w:rsidR="00B25850" w:rsidRPr="00E77781" w:rsidRDefault="00B25850" w:rsidP="001C0E90">
            <w:pPr>
              <w:rPr>
                <w:rFonts w:ascii="Times New Roman" w:hAnsi="Times New Roman"/>
              </w:rPr>
            </w:pPr>
            <w:r w:rsidRPr="00E77781">
              <w:rPr>
                <w:rFonts w:ascii="Times New Roman" w:eastAsiaTheme="minorEastAsia" w:hAnsi="Times New Roman"/>
              </w:rPr>
              <w:t>Ziemeļvidzemes biosfēras rezervāts*</w:t>
            </w:r>
          </w:p>
        </w:tc>
        <w:tc>
          <w:tcPr>
            <w:tcW w:w="1276" w:type="dxa"/>
          </w:tcPr>
          <w:p w14:paraId="64EA3595" w14:textId="77777777" w:rsidR="00B25850" w:rsidRPr="00E77781" w:rsidRDefault="00B25850" w:rsidP="001C0E90">
            <w:pPr>
              <w:jc w:val="center"/>
              <w:rPr>
                <w:rFonts w:ascii="Times New Roman" w:eastAsiaTheme="minorEastAsia" w:hAnsi="Times New Roman"/>
                <w:b/>
              </w:rPr>
            </w:pPr>
          </w:p>
        </w:tc>
        <w:tc>
          <w:tcPr>
            <w:tcW w:w="1275" w:type="dxa"/>
          </w:tcPr>
          <w:p w14:paraId="08166FB9" w14:textId="77777777" w:rsidR="00B25850" w:rsidRPr="00E77781" w:rsidRDefault="00B25850" w:rsidP="001C0E90">
            <w:pPr>
              <w:jc w:val="center"/>
              <w:rPr>
                <w:rFonts w:ascii="Times New Roman" w:eastAsiaTheme="minorEastAsia" w:hAnsi="Times New Roman"/>
                <w:b/>
              </w:rPr>
            </w:pPr>
          </w:p>
        </w:tc>
        <w:tc>
          <w:tcPr>
            <w:tcW w:w="1461" w:type="dxa"/>
          </w:tcPr>
          <w:p w14:paraId="5FC8B079"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X</w:t>
            </w:r>
          </w:p>
        </w:tc>
      </w:tr>
      <w:tr w:rsidR="00B25850" w:rsidRPr="00E77781" w14:paraId="12A290FC" w14:textId="77777777" w:rsidTr="00F224E2">
        <w:tc>
          <w:tcPr>
            <w:tcW w:w="5495" w:type="dxa"/>
            <w:gridSpan w:val="3"/>
          </w:tcPr>
          <w:p w14:paraId="3CB24879" w14:textId="77777777" w:rsidR="00B25850" w:rsidRPr="00E77781" w:rsidRDefault="00B25850" w:rsidP="001C0E90">
            <w:pPr>
              <w:jc w:val="right"/>
              <w:rPr>
                <w:rFonts w:ascii="Times New Roman" w:eastAsiaTheme="minorEastAsia" w:hAnsi="Times New Roman"/>
                <w:b/>
              </w:rPr>
            </w:pPr>
            <w:r w:rsidRPr="00E77781">
              <w:rPr>
                <w:rFonts w:ascii="Times New Roman" w:eastAsiaTheme="minorEastAsia" w:hAnsi="Times New Roman"/>
                <w:b/>
              </w:rPr>
              <w:t xml:space="preserve">Kopā </w:t>
            </w:r>
          </w:p>
        </w:tc>
        <w:tc>
          <w:tcPr>
            <w:tcW w:w="1276" w:type="dxa"/>
            <w:shd w:val="clear" w:color="auto" w:fill="D9D9D9" w:themeFill="background1" w:themeFillShade="D9"/>
          </w:tcPr>
          <w:p w14:paraId="1E9318DC"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38</w:t>
            </w:r>
          </w:p>
        </w:tc>
        <w:tc>
          <w:tcPr>
            <w:tcW w:w="1275" w:type="dxa"/>
            <w:shd w:val="clear" w:color="auto" w:fill="D9D9D9" w:themeFill="background1" w:themeFillShade="D9"/>
          </w:tcPr>
          <w:p w14:paraId="0C2D6DAB"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17</w:t>
            </w:r>
          </w:p>
        </w:tc>
        <w:tc>
          <w:tcPr>
            <w:tcW w:w="1461" w:type="dxa"/>
            <w:shd w:val="clear" w:color="auto" w:fill="D9D9D9" w:themeFill="background1" w:themeFillShade="D9"/>
          </w:tcPr>
          <w:p w14:paraId="45D4E002" w14:textId="77777777" w:rsidR="00B25850" w:rsidRPr="00E77781" w:rsidRDefault="00B25850" w:rsidP="001C0E90">
            <w:pPr>
              <w:jc w:val="center"/>
              <w:rPr>
                <w:rFonts w:ascii="Times New Roman" w:eastAsiaTheme="minorEastAsia" w:hAnsi="Times New Roman"/>
                <w:b/>
              </w:rPr>
            </w:pPr>
            <w:r w:rsidRPr="00E77781">
              <w:rPr>
                <w:rFonts w:ascii="Times New Roman" w:eastAsiaTheme="minorEastAsia" w:hAnsi="Times New Roman"/>
                <w:b/>
              </w:rPr>
              <w:t>11</w:t>
            </w:r>
          </w:p>
        </w:tc>
      </w:tr>
    </w:tbl>
    <w:p w14:paraId="01A0C860" w14:textId="77777777" w:rsidR="00B25850" w:rsidRPr="00F224E2" w:rsidRDefault="00B25850" w:rsidP="00F224E2">
      <w:pPr>
        <w:jc w:val="both"/>
        <w:rPr>
          <w:rFonts w:eastAsiaTheme="minorEastAsia"/>
          <w:b/>
          <w:sz w:val="24"/>
          <w:szCs w:val="24"/>
        </w:rPr>
      </w:pPr>
      <w:r w:rsidRPr="00F224E2">
        <w:rPr>
          <w:rFonts w:eastAsiaTheme="minorEastAsia"/>
          <w:sz w:val="24"/>
          <w:szCs w:val="24"/>
        </w:rPr>
        <w:t>Tabula Nr.</w:t>
      </w:r>
      <w:r w:rsidR="005A3DFF" w:rsidRPr="00F224E2">
        <w:rPr>
          <w:rFonts w:eastAsiaTheme="minorEastAsia"/>
          <w:sz w:val="24"/>
          <w:szCs w:val="24"/>
        </w:rPr>
        <w:t xml:space="preserve"> 2</w:t>
      </w:r>
      <w:r w:rsidRPr="00F224E2">
        <w:rPr>
          <w:rFonts w:eastAsiaTheme="minorEastAsia"/>
          <w:sz w:val="24"/>
          <w:szCs w:val="24"/>
        </w:rPr>
        <w:t>.</w:t>
      </w:r>
      <w:r w:rsidR="00F02682" w:rsidRPr="00F224E2">
        <w:rPr>
          <w:rFonts w:eastAsiaTheme="minorEastAsia"/>
          <w:b/>
          <w:sz w:val="24"/>
          <w:szCs w:val="24"/>
        </w:rPr>
        <w:t xml:space="preserve"> Natura 2000, kurās 2007-2013.gada plānošanas periodā izveidota infrastruktūra ( pa kārtām)</w:t>
      </w:r>
    </w:p>
    <w:p w14:paraId="2C6DB09F" w14:textId="77777777" w:rsidR="00C87EDE" w:rsidRDefault="00C87EDE" w:rsidP="00B25850">
      <w:pPr>
        <w:rPr>
          <w:rFonts w:eastAsiaTheme="minorEastAsia"/>
          <w:b/>
        </w:rPr>
      </w:pPr>
    </w:p>
    <w:p w14:paraId="071D7DDF" w14:textId="77777777" w:rsidR="00B25850" w:rsidRPr="00D94654" w:rsidRDefault="00B25850" w:rsidP="00B25850">
      <w:pPr>
        <w:rPr>
          <w:rFonts w:eastAsiaTheme="minorEastAsia"/>
          <w:b/>
        </w:rPr>
      </w:pPr>
      <w:r w:rsidRPr="00D94654">
        <w:rPr>
          <w:rFonts w:eastAsiaTheme="minorEastAsia"/>
          <w:b/>
        </w:rPr>
        <w:t>Saīsinājumi:</w:t>
      </w:r>
    </w:p>
    <w:p w14:paraId="11729564" w14:textId="77777777" w:rsidR="00B25850" w:rsidRDefault="00B25850" w:rsidP="00B25850">
      <w:pPr>
        <w:rPr>
          <w:rFonts w:eastAsiaTheme="minorEastAsia"/>
          <w:sz w:val="16"/>
          <w:szCs w:val="16"/>
        </w:rPr>
      </w:pPr>
      <w:r w:rsidRPr="00E77781">
        <w:rPr>
          <w:rFonts w:eastAsiaTheme="minorEastAsia"/>
          <w:sz w:val="16"/>
          <w:szCs w:val="16"/>
        </w:rPr>
        <w:t>AAA – aizsargājamais ainavu apvidus</w:t>
      </w:r>
    </w:p>
    <w:p w14:paraId="73D9D017" w14:textId="77777777" w:rsidR="00B25850" w:rsidRDefault="00B25850" w:rsidP="00B25850">
      <w:pPr>
        <w:rPr>
          <w:rFonts w:eastAsiaTheme="minorEastAsia"/>
          <w:sz w:val="16"/>
          <w:szCs w:val="16"/>
        </w:rPr>
      </w:pPr>
    </w:p>
    <w:p w14:paraId="0610F1BE" w14:textId="77777777" w:rsidR="00B25850" w:rsidRDefault="00B25850" w:rsidP="00B25850">
      <w:pPr>
        <w:rPr>
          <w:rFonts w:eastAsiaTheme="minorEastAsia"/>
          <w:sz w:val="16"/>
          <w:szCs w:val="16"/>
        </w:rPr>
      </w:pPr>
    </w:p>
    <w:p w14:paraId="5316A6C4" w14:textId="77777777" w:rsidR="00B25850" w:rsidRPr="00E77781" w:rsidRDefault="00B25850" w:rsidP="00B25850">
      <w:pPr>
        <w:rPr>
          <w:rFonts w:eastAsiaTheme="minorEastAsia"/>
          <w:sz w:val="16"/>
          <w:szCs w:val="16"/>
        </w:rPr>
      </w:pPr>
      <w:r w:rsidRPr="00E77781">
        <w:rPr>
          <w:rFonts w:eastAsiaTheme="minorEastAsia"/>
          <w:sz w:val="16"/>
          <w:szCs w:val="16"/>
        </w:rPr>
        <w:t xml:space="preserve">ĢĢDP – ģeoloģiskais un ģeomorfoloģiskais </w:t>
      </w:r>
      <w:r w:rsidRPr="00E77781">
        <w:rPr>
          <w:rFonts w:eastAsiaTheme="minorEastAsia"/>
          <w:iCs/>
          <w:sz w:val="16"/>
          <w:szCs w:val="16"/>
        </w:rPr>
        <w:t>dabas</w:t>
      </w:r>
      <w:r w:rsidRPr="00E77781">
        <w:rPr>
          <w:rFonts w:eastAsiaTheme="minorEastAsia"/>
          <w:sz w:val="16"/>
          <w:szCs w:val="16"/>
        </w:rPr>
        <w:t xml:space="preserve"> piemineklis</w:t>
      </w:r>
    </w:p>
    <w:p w14:paraId="27089581" w14:textId="77777777" w:rsidR="00B25850" w:rsidRPr="00E77781" w:rsidRDefault="00B25850" w:rsidP="00B25850">
      <w:pPr>
        <w:rPr>
          <w:rFonts w:eastAsiaTheme="minorEastAsia"/>
          <w:sz w:val="16"/>
          <w:szCs w:val="16"/>
        </w:rPr>
      </w:pPr>
      <w:r w:rsidRPr="00E77781">
        <w:rPr>
          <w:rFonts w:eastAsiaTheme="minorEastAsia"/>
          <w:sz w:val="16"/>
          <w:szCs w:val="16"/>
        </w:rPr>
        <w:t>DL – dabas liegums</w:t>
      </w:r>
    </w:p>
    <w:p w14:paraId="0F5C49B6" w14:textId="77777777" w:rsidR="00B25850" w:rsidRPr="00E77781" w:rsidRDefault="00B25850" w:rsidP="00B25850">
      <w:pPr>
        <w:rPr>
          <w:rFonts w:eastAsiaTheme="minorEastAsia"/>
          <w:sz w:val="16"/>
          <w:szCs w:val="16"/>
        </w:rPr>
      </w:pPr>
      <w:r w:rsidRPr="00E77781">
        <w:rPr>
          <w:rFonts w:eastAsiaTheme="minorEastAsia"/>
          <w:sz w:val="16"/>
          <w:szCs w:val="16"/>
        </w:rPr>
        <w:t>DP – dabas parks</w:t>
      </w:r>
    </w:p>
    <w:p w14:paraId="62848868" w14:textId="77777777" w:rsidR="00B25850" w:rsidRPr="00E77781" w:rsidRDefault="00B25850" w:rsidP="00B25850">
      <w:pPr>
        <w:rPr>
          <w:rFonts w:eastAsiaTheme="minorEastAsia"/>
          <w:sz w:val="16"/>
          <w:szCs w:val="16"/>
        </w:rPr>
      </w:pPr>
      <w:r w:rsidRPr="00E77781">
        <w:rPr>
          <w:rFonts w:eastAsiaTheme="minorEastAsia"/>
          <w:sz w:val="16"/>
          <w:szCs w:val="16"/>
        </w:rPr>
        <w:t>DR – dabas rezervāts</w:t>
      </w:r>
    </w:p>
    <w:p w14:paraId="1171EDF4" w14:textId="77777777" w:rsidR="00B25850" w:rsidRPr="00E77781" w:rsidRDefault="00B25850" w:rsidP="00B25850">
      <w:pPr>
        <w:rPr>
          <w:rFonts w:eastAsiaTheme="minorEastAsia"/>
          <w:sz w:val="16"/>
          <w:szCs w:val="16"/>
        </w:rPr>
      </w:pPr>
      <w:r w:rsidRPr="00E77781">
        <w:rPr>
          <w:rFonts w:eastAsiaTheme="minorEastAsia"/>
          <w:sz w:val="16"/>
          <w:szCs w:val="16"/>
        </w:rPr>
        <w:t>NP – nacionālais parks</w:t>
      </w:r>
    </w:p>
    <w:p w14:paraId="5AC259E5" w14:textId="77777777" w:rsidR="00B25850" w:rsidRPr="00E77781" w:rsidRDefault="00B25850" w:rsidP="00B25850">
      <w:pPr>
        <w:rPr>
          <w:rFonts w:eastAsiaTheme="minorEastAsia"/>
          <w:sz w:val="16"/>
          <w:szCs w:val="16"/>
        </w:rPr>
      </w:pPr>
      <w:r w:rsidRPr="00E77781">
        <w:rPr>
          <w:rFonts w:eastAsiaTheme="minorEastAsia"/>
          <w:sz w:val="16"/>
          <w:szCs w:val="16"/>
        </w:rPr>
        <w:t>ZBR – Ziemeļvidzemes biosfēras rezervāts</w:t>
      </w:r>
    </w:p>
    <w:p w14:paraId="6CFF7F21" w14:textId="77777777" w:rsidR="00B25850" w:rsidRDefault="00B25850" w:rsidP="00B25850">
      <w:pPr>
        <w:rPr>
          <w:rFonts w:eastAsiaTheme="minorEastAsia"/>
          <w:sz w:val="16"/>
          <w:szCs w:val="16"/>
        </w:rPr>
      </w:pPr>
      <w:r w:rsidRPr="00E77781">
        <w:rPr>
          <w:rFonts w:eastAsiaTheme="minorEastAsia"/>
          <w:sz w:val="16"/>
          <w:szCs w:val="16"/>
        </w:rPr>
        <w:t>* ZBR nav Natura 2000 teritorija</w:t>
      </w:r>
    </w:p>
    <w:p w14:paraId="20BD0622" w14:textId="77777777" w:rsidR="00E84D58" w:rsidRPr="00E77781" w:rsidRDefault="00E84D58" w:rsidP="00B25850">
      <w:pPr>
        <w:rPr>
          <w:rFonts w:eastAsiaTheme="minorEastAsia"/>
          <w:sz w:val="16"/>
          <w:szCs w:val="16"/>
        </w:rPr>
      </w:pPr>
    </w:p>
    <w:p w14:paraId="523AF910" w14:textId="14AE8CB2" w:rsidR="00FB6C81" w:rsidRDefault="00B25850" w:rsidP="00B25850">
      <w:pPr>
        <w:spacing w:before="120"/>
        <w:jc w:val="both"/>
        <w:rPr>
          <w:sz w:val="24"/>
          <w:szCs w:val="24"/>
        </w:rPr>
      </w:pPr>
      <w:r>
        <w:rPr>
          <w:sz w:val="24"/>
          <w:szCs w:val="24"/>
        </w:rPr>
        <w:t>R</w:t>
      </w:r>
      <w:r w:rsidRPr="00433A2E">
        <w:rPr>
          <w:sz w:val="24"/>
          <w:szCs w:val="24"/>
        </w:rPr>
        <w:t>ādītāja “Izvietoto robežzīmju skaits Natura 2000 teritoriju iezīmēšanai dabā</w:t>
      </w:r>
      <w:r w:rsidR="00724AA3">
        <w:rPr>
          <w:sz w:val="24"/>
          <w:szCs w:val="24"/>
        </w:rPr>
        <w:t>”</w:t>
      </w:r>
      <w:r w:rsidRPr="00433A2E">
        <w:rPr>
          <w:sz w:val="24"/>
          <w:szCs w:val="24"/>
        </w:rPr>
        <w:t xml:space="preserve"> (rādītāja kods 349)  plānotā vērtība netik</w:t>
      </w:r>
      <w:r>
        <w:rPr>
          <w:sz w:val="24"/>
          <w:szCs w:val="24"/>
        </w:rPr>
        <w:t>a</w:t>
      </w:r>
      <w:r w:rsidRPr="00433A2E">
        <w:rPr>
          <w:sz w:val="24"/>
          <w:szCs w:val="24"/>
        </w:rPr>
        <w:t xml:space="preserve"> sasniegta pilnībā, jo, uzsākot aktivitātes īstenošanu un izvērtējot ieguldījumu efektivitāti Natura 2000 teritoriju labiekārtošanai, nolemts </w:t>
      </w:r>
      <w:r>
        <w:rPr>
          <w:sz w:val="24"/>
          <w:szCs w:val="24"/>
        </w:rPr>
        <w:t>lielāku uzmanību koncentrēt dabas objektu apmeklētāju izglītošanai, virzībai un radītās antropogēnās slodzes mazināšanai</w:t>
      </w:r>
      <w:r w:rsidR="006C172E">
        <w:rPr>
          <w:sz w:val="24"/>
          <w:szCs w:val="24"/>
        </w:rPr>
        <w:t>,</w:t>
      </w:r>
      <w:r>
        <w:rPr>
          <w:sz w:val="24"/>
          <w:szCs w:val="24"/>
        </w:rPr>
        <w:t xml:space="preserve"> nevis Natura 2000 teritoriju iezīmēšanai dabā</w:t>
      </w:r>
      <w:r w:rsidRPr="00433A2E">
        <w:rPr>
          <w:sz w:val="24"/>
          <w:szCs w:val="24"/>
        </w:rPr>
        <w:t>.</w:t>
      </w:r>
      <w:r w:rsidRPr="00AF54FC">
        <w:t xml:space="preserve"> </w:t>
      </w:r>
      <w:r w:rsidRPr="00AF54FC">
        <w:rPr>
          <w:sz w:val="24"/>
          <w:szCs w:val="24"/>
        </w:rPr>
        <w:t>Piemēram, lai novērstu nekontrolētu atkritumu izmešanu un teritoriju piesārņojumu, tika uzstādītas tualetes un atkritumu konteineri, kā arī izveidotas labiekārtotas atpūtas un interaktīvo nodarbību vietas, izbūvēti skatu torņi un skatu platformas, uzstādītas speciālas norobežojošas konstrukcijas autotransportam, izveidota dabas takas, dabas klases, kas paredz arī interaktīvo nodarbību vietu ar dabas izglītības elementiem u.c.</w:t>
      </w:r>
      <w:r>
        <w:rPr>
          <w:sz w:val="24"/>
          <w:szCs w:val="24"/>
        </w:rPr>
        <w:t xml:space="preserve"> (skat</w:t>
      </w:r>
      <w:r w:rsidR="00D0009C">
        <w:rPr>
          <w:sz w:val="24"/>
          <w:szCs w:val="24"/>
        </w:rPr>
        <w:t>īt</w:t>
      </w:r>
      <w:r>
        <w:rPr>
          <w:sz w:val="24"/>
          <w:szCs w:val="24"/>
        </w:rPr>
        <w:t xml:space="preserve"> </w:t>
      </w:r>
      <w:r w:rsidR="00D0009C">
        <w:rPr>
          <w:sz w:val="24"/>
          <w:szCs w:val="24"/>
        </w:rPr>
        <w:t xml:space="preserve">pielikumu Nr. </w:t>
      </w:r>
      <w:r w:rsidR="00E84D58">
        <w:rPr>
          <w:sz w:val="24"/>
          <w:szCs w:val="24"/>
        </w:rPr>
        <w:t>3.</w:t>
      </w:r>
      <w:r>
        <w:rPr>
          <w:sz w:val="24"/>
          <w:szCs w:val="24"/>
        </w:rPr>
        <w:t>)</w:t>
      </w:r>
      <w:r w:rsidR="005F6FC8">
        <w:rPr>
          <w:sz w:val="24"/>
          <w:szCs w:val="24"/>
        </w:rPr>
        <w:t>.</w:t>
      </w:r>
    </w:p>
    <w:p w14:paraId="3B71C895" w14:textId="77777777" w:rsidR="005F6FC8" w:rsidRDefault="005F6FC8" w:rsidP="00B25850">
      <w:pPr>
        <w:spacing w:before="120"/>
        <w:jc w:val="both"/>
        <w:rPr>
          <w:sz w:val="24"/>
          <w:szCs w:val="24"/>
        </w:rPr>
      </w:pPr>
    </w:p>
    <w:p w14:paraId="153DB5EA" w14:textId="3603319B" w:rsidR="007F60F2" w:rsidRPr="00F224E2" w:rsidRDefault="007F60F2" w:rsidP="00BD4A67">
      <w:pPr>
        <w:pStyle w:val="ListParagraph"/>
        <w:numPr>
          <w:ilvl w:val="0"/>
          <w:numId w:val="20"/>
        </w:numPr>
        <w:ind w:left="851" w:hanging="567"/>
        <w:jc w:val="both"/>
        <w:rPr>
          <w:sz w:val="24"/>
          <w:szCs w:val="24"/>
        </w:rPr>
      </w:pPr>
      <w:r w:rsidRPr="007F60F2">
        <w:rPr>
          <w:b/>
          <w:sz w:val="24"/>
          <w:szCs w:val="24"/>
        </w:rPr>
        <w:t>2004.-2006.gada plānošanas period</w:t>
      </w:r>
      <w:r>
        <w:rPr>
          <w:b/>
          <w:sz w:val="24"/>
          <w:szCs w:val="24"/>
        </w:rPr>
        <w:t>a</w:t>
      </w:r>
      <w:r w:rsidRPr="007F60F2">
        <w:rPr>
          <w:b/>
          <w:sz w:val="24"/>
          <w:szCs w:val="24"/>
        </w:rPr>
        <w:t xml:space="preserve"> vienotā</w:t>
      </w:r>
      <w:r w:rsidRPr="004319BF">
        <w:rPr>
          <w:b/>
          <w:sz w:val="24"/>
          <w:szCs w:val="24"/>
        </w:rPr>
        <w:t xml:space="preserve"> programmdokumenta 1.1.6.aktivitātes </w:t>
      </w:r>
      <w:r w:rsidR="00724AA3">
        <w:rPr>
          <w:b/>
          <w:sz w:val="24"/>
          <w:szCs w:val="24"/>
        </w:rPr>
        <w:t>„</w:t>
      </w:r>
      <w:r w:rsidRPr="004319BF">
        <w:rPr>
          <w:b/>
          <w:sz w:val="24"/>
          <w:szCs w:val="24"/>
        </w:rPr>
        <w:t>Ekotūrisma infrastruktūras izveide potenciālajās Natura 20000 teritorijās</w:t>
      </w:r>
      <w:r w:rsidR="00724AA3">
        <w:rPr>
          <w:b/>
          <w:sz w:val="24"/>
          <w:szCs w:val="24"/>
        </w:rPr>
        <w:t>”</w:t>
      </w:r>
      <w:r>
        <w:rPr>
          <w:b/>
          <w:sz w:val="24"/>
          <w:szCs w:val="24"/>
        </w:rPr>
        <w:t xml:space="preserve"> (turpmāk - 1.1.6. aktivitāte) rezultāti </w:t>
      </w:r>
    </w:p>
    <w:p w14:paraId="7B7890CB" w14:textId="6A6CA21C" w:rsidR="005F6FC8" w:rsidRPr="00236F3C" w:rsidRDefault="005F6FC8" w:rsidP="00FB6C81">
      <w:pPr>
        <w:jc w:val="both"/>
        <w:rPr>
          <w:sz w:val="24"/>
          <w:szCs w:val="24"/>
        </w:rPr>
      </w:pPr>
      <w:r w:rsidRPr="007F60F2">
        <w:rPr>
          <w:sz w:val="24"/>
          <w:szCs w:val="24"/>
        </w:rPr>
        <w:t xml:space="preserve">Savukārt </w:t>
      </w:r>
      <w:r w:rsidR="007F60F2" w:rsidRPr="00FF0647">
        <w:rPr>
          <w:sz w:val="24"/>
          <w:szCs w:val="24"/>
        </w:rPr>
        <w:t xml:space="preserve">2004.-2006.gada plānošanas periodā ar Eiropas Reģionālās attīstības fonda līdzfinansējumu </w:t>
      </w:r>
      <w:r w:rsidR="00236F3C">
        <w:rPr>
          <w:sz w:val="24"/>
          <w:szCs w:val="24"/>
        </w:rPr>
        <w:t xml:space="preserve">3 056 476 </w:t>
      </w:r>
      <w:r w:rsidR="00236F3C" w:rsidRPr="0098077F">
        <w:rPr>
          <w:i/>
          <w:sz w:val="24"/>
          <w:szCs w:val="24"/>
        </w:rPr>
        <w:t>euro</w:t>
      </w:r>
      <w:r w:rsidR="00236F3C">
        <w:rPr>
          <w:sz w:val="24"/>
          <w:szCs w:val="24"/>
        </w:rPr>
        <w:t xml:space="preserve"> apmērā (kopējais finansējums – 4 040 581 </w:t>
      </w:r>
      <w:r w:rsidR="00236F3C" w:rsidRPr="0098077F">
        <w:rPr>
          <w:i/>
          <w:sz w:val="24"/>
          <w:szCs w:val="24"/>
        </w:rPr>
        <w:t>euro</w:t>
      </w:r>
      <w:r w:rsidR="00236F3C">
        <w:rPr>
          <w:sz w:val="24"/>
          <w:szCs w:val="24"/>
        </w:rPr>
        <w:t xml:space="preserve">) </w:t>
      </w:r>
      <w:r w:rsidR="007F60F2" w:rsidRPr="00FF0647">
        <w:rPr>
          <w:sz w:val="24"/>
          <w:szCs w:val="24"/>
        </w:rPr>
        <w:t xml:space="preserve">1.1.6.aktivitātes </w:t>
      </w:r>
      <w:r w:rsidRPr="00FF0647">
        <w:rPr>
          <w:sz w:val="24"/>
          <w:szCs w:val="24"/>
        </w:rPr>
        <w:t>ietvaros</w:t>
      </w:r>
      <w:r w:rsidRPr="007F60F2">
        <w:rPr>
          <w:sz w:val="24"/>
          <w:szCs w:val="24"/>
        </w:rPr>
        <w:t xml:space="preserve"> </w:t>
      </w:r>
      <w:r w:rsidR="00B25850" w:rsidRPr="007F60F2">
        <w:rPr>
          <w:sz w:val="24"/>
          <w:szCs w:val="24"/>
        </w:rPr>
        <w:t>tika</w:t>
      </w:r>
      <w:r w:rsidR="00B25850">
        <w:rPr>
          <w:sz w:val="24"/>
          <w:szCs w:val="24"/>
        </w:rPr>
        <w:t xml:space="preserve"> īstenoti 7 projekti 6 Natura 2000 teritorijās: d</w:t>
      </w:r>
      <w:r w:rsidR="00B25850" w:rsidRPr="00F64271">
        <w:rPr>
          <w:sz w:val="24"/>
          <w:szCs w:val="24"/>
        </w:rPr>
        <w:t xml:space="preserve">abas parkā </w:t>
      </w:r>
      <w:r w:rsidR="00724AA3">
        <w:rPr>
          <w:sz w:val="24"/>
          <w:szCs w:val="24"/>
        </w:rPr>
        <w:t>„</w:t>
      </w:r>
      <w:r w:rsidR="00B25850" w:rsidRPr="00F64271">
        <w:rPr>
          <w:sz w:val="24"/>
          <w:szCs w:val="24"/>
        </w:rPr>
        <w:t>Embūtes pauguraine</w:t>
      </w:r>
      <w:r w:rsidR="00724AA3">
        <w:rPr>
          <w:sz w:val="24"/>
          <w:szCs w:val="24"/>
        </w:rPr>
        <w:t>”</w:t>
      </w:r>
      <w:r w:rsidR="00B25850">
        <w:rPr>
          <w:sz w:val="24"/>
          <w:szCs w:val="24"/>
        </w:rPr>
        <w:t xml:space="preserve">, </w:t>
      </w:r>
      <w:r w:rsidR="00B25850" w:rsidRPr="00F64271">
        <w:rPr>
          <w:sz w:val="24"/>
          <w:szCs w:val="24"/>
        </w:rPr>
        <w:t>Teiču dabas rezervātā</w:t>
      </w:r>
      <w:r w:rsidR="00B25850">
        <w:rPr>
          <w:sz w:val="24"/>
          <w:szCs w:val="24"/>
        </w:rPr>
        <w:t>,</w:t>
      </w:r>
      <w:r w:rsidR="00B25850" w:rsidRPr="00F64271">
        <w:rPr>
          <w:sz w:val="24"/>
          <w:szCs w:val="24"/>
        </w:rPr>
        <w:t xml:space="preserve"> Krustkalnu dabas rezervātā</w:t>
      </w:r>
      <w:r w:rsidR="00B25850">
        <w:rPr>
          <w:sz w:val="24"/>
          <w:szCs w:val="24"/>
        </w:rPr>
        <w:t xml:space="preserve">, </w:t>
      </w:r>
      <w:r w:rsidR="00B25850" w:rsidRPr="00F64271">
        <w:rPr>
          <w:sz w:val="24"/>
          <w:szCs w:val="24"/>
        </w:rPr>
        <w:t xml:space="preserve">Ķemeru </w:t>
      </w:r>
      <w:r w:rsidR="00F02682">
        <w:rPr>
          <w:sz w:val="24"/>
          <w:szCs w:val="24"/>
        </w:rPr>
        <w:t>N</w:t>
      </w:r>
      <w:r w:rsidR="00B25850" w:rsidRPr="00F64271">
        <w:rPr>
          <w:sz w:val="24"/>
          <w:szCs w:val="24"/>
        </w:rPr>
        <w:t>acionālajā parkā</w:t>
      </w:r>
      <w:r w:rsidR="00B25850">
        <w:rPr>
          <w:sz w:val="24"/>
          <w:szCs w:val="24"/>
        </w:rPr>
        <w:t xml:space="preserve">, </w:t>
      </w:r>
      <w:r w:rsidR="00F02682" w:rsidRPr="00F64271">
        <w:rPr>
          <w:sz w:val="24"/>
          <w:szCs w:val="24"/>
        </w:rPr>
        <w:t>Gaujas Nacionālajā parkā</w:t>
      </w:r>
      <w:r w:rsidR="00B25850">
        <w:rPr>
          <w:sz w:val="24"/>
          <w:szCs w:val="24"/>
        </w:rPr>
        <w:t xml:space="preserve"> un </w:t>
      </w:r>
      <w:r w:rsidR="00B25850" w:rsidRPr="00C94246">
        <w:rPr>
          <w:sz w:val="24"/>
          <w:szCs w:val="24"/>
        </w:rPr>
        <w:t xml:space="preserve">dabas liegumā </w:t>
      </w:r>
      <w:r w:rsidR="00724AA3">
        <w:rPr>
          <w:sz w:val="24"/>
          <w:szCs w:val="24"/>
        </w:rPr>
        <w:t>„</w:t>
      </w:r>
      <w:r w:rsidR="00B25850" w:rsidRPr="00C94246">
        <w:rPr>
          <w:sz w:val="24"/>
          <w:szCs w:val="24"/>
        </w:rPr>
        <w:t>Ventas ieleja</w:t>
      </w:r>
      <w:r w:rsidR="00724AA3">
        <w:rPr>
          <w:sz w:val="24"/>
          <w:szCs w:val="24"/>
        </w:rPr>
        <w:t>”</w:t>
      </w:r>
      <w:r w:rsidR="00236F3C" w:rsidRPr="00236F3C">
        <w:rPr>
          <w:sz w:val="24"/>
          <w:szCs w:val="24"/>
        </w:rPr>
        <w:t>, izbūvējot 8 dabas informācijas centrus, izveidojot ekotūrisma taku maršrutus 55 km garumā, uzbūvējot 3 skatu torņ</w:t>
      </w:r>
      <w:r w:rsidR="0098077F">
        <w:rPr>
          <w:sz w:val="24"/>
          <w:szCs w:val="24"/>
        </w:rPr>
        <w:t>us</w:t>
      </w:r>
      <w:r w:rsidR="00236F3C" w:rsidRPr="00236F3C">
        <w:rPr>
          <w:sz w:val="24"/>
          <w:szCs w:val="24"/>
        </w:rPr>
        <w:t xml:space="preserve"> un izveidojot 9 labiekārtotus auto stāvlaukumus.</w:t>
      </w:r>
    </w:p>
    <w:p w14:paraId="5B57C430" w14:textId="1D6C7EE8" w:rsidR="005F6FC8" w:rsidRPr="0098077F" w:rsidRDefault="005F6FC8" w:rsidP="005F6FC8">
      <w:pPr>
        <w:pStyle w:val="HTMLPreformatted"/>
        <w:spacing w:after="240"/>
        <w:jc w:val="both"/>
        <w:rPr>
          <w:rFonts w:ascii="Times New Roman" w:hAnsi="Times New Roman" w:cs="Times New Roman"/>
          <w:sz w:val="24"/>
          <w:szCs w:val="24"/>
        </w:rPr>
      </w:pPr>
      <w:r w:rsidRPr="00AF7FC0">
        <w:rPr>
          <w:rFonts w:ascii="Times New Roman" w:hAnsi="Times New Roman" w:cs="Times New Roman"/>
          <w:sz w:val="24"/>
          <w:szCs w:val="24"/>
        </w:rPr>
        <w:t xml:space="preserve">2004.-2006.gada plānošanas perioda 1.1.6.aktivitātes </w:t>
      </w:r>
      <w:r w:rsidRPr="0098077F">
        <w:rPr>
          <w:rFonts w:ascii="Times New Roman" w:hAnsi="Times New Roman" w:cs="Times New Roman"/>
          <w:sz w:val="24"/>
          <w:szCs w:val="24"/>
        </w:rPr>
        <w:t xml:space="preserve">ietekmes rādītājs bija </w:t>
      </w:r>
      <w:r w:rsidR="00724AA3">
        <w:rPr>
          <w:rFonts w:ascii="Times New Roman" w:hAnsi="Times New Roman" w:cs="Times New Roman"/>
          <w:sz w:val="24"/>
          <w:szCs w:val="24"/>
        </w:rPr>
        <w:t>„</w:t>
      </w:r>
      <w:r w:rsidRPr="0098077F">
        <w:rPr>
          <w:rFonts w:ascii="Times New Roman" w:hAnsi="Times New Roman" w:cs="Times New Roman"/>
          <w:sz w:val="24"/>
          <w:szCs w:val="24"/>
        </w:rPr>
        <w:t>Tūristu skaita palielinājums, kuri apmeklējuši potenciālās Natura</w:t>
      </w:r>
      <w:r w:rsidR="00FF0647" w:rsidRPr="0098077F">
        <w:rPr>
          <w:rFonts w:ascii="Times New Roman" w:hAnsi="Times New Roman" w:cs="Times New Roman"/>
          <w:sz w:val="24"/>
          <w:szCs w:val="24"/>
        </w:rPr>
        <w:t xml:space="preserve"> 2000 teritorijas</w:t>
      </w:r>
      <w:r w:rsidR="00724AA3">
        <w:rPr>
          <w:rFonts w:ascii="Times New Roman" w:hAnsi="Times New Roman" w:cs="Times New Roman"/>
          <w:sz w:val="24"/>
          <w:szCs w:val="24"/>
        </w:rPr>
        <w:t>”</w:t>
      </w:r>
      <w:r w:rsidR="00FF0647" w:rsidRPr="0098077F">
        <w:rPr>
          <w:rFonts w:ascii="Times New Roman" w:hAnsi="Times New Roman" w:cs="Times New Roman"/>
          <w:sz w:val="24"/>
          <w:szCs w:val="24"/>
        </w:rPr>
        <w:t>.</w:t>
      </w:r>
    </w:p>
    <w:p w14:paraId="2F0AE583" w14:textId="186AE744" w:rsidR="00C87EDE" w:rsidRDefault="005F6FC8" w:rsidP="00F224E2">
      <w:pPr>
        <w:pStyle w:val="HTMLPreformatted"/>
        <w:spacing w:after="240"/>
        <w:jc w:val="both"/>
        <w:rPr>
          <w:rFonts w:ascii="Times New Roman" w:hAnsi="Times New Roman" w:cs="Times New Roman"/>
          <w:sz w:val="24"/>
          <w:szCs w:val="24"/>
        </w:rPr>
      </w:pPr>
      <w:r>
        <w:rPr>
          <w:rFonts w:ascii="Times New Roman" w:hAnsi="Times New Roman" w:cs="Times New Roman"/>
          <w:sz w:val="24"/>
          <w:szCs w:val="24"/>
        </w:rPr>
        <w:t>Saskaņā ar V</w:t>
      </w:r>
      <w:r w:rsidR="00B25850" w:rsidRPr="00C94246">
        <w:rPr>
          <w:rFonts w:ascii="Times New Roman" w:hAnsi="Times New Roman" w:cs="Times New Roman"/>
          <w:sz w:val="24"/>
          <w:szCs w:val="24"/>
        </w:rPr>
        <w:t>ides ministrija</w:t>
      </w:r>
      <w:r>
        <w:rPr>
          <w:rFonts w:ascii="Times New Roman" w:hAnsi="Times New Roman" w:cs="Times New Roman"/>
          <w:sz w:val="24"/>
          <w:szCs w:val="24"/>
        </w:rPr>
        <w:t>s</w:t>
      </w:r>
      <w:r w:rsidR="00B25850" w:rsidRPr="00C94246">
        <w:rPr>
          <w:rFonts w:ascii="Times New Roman" w:hAnsi="Times New Roman" w:cs="Times New Roman"/>
          <w:sz w:val="24"/>
          <w:szCs w:val="24"/>
        </w:rPr>
        <w:t xml:space="preserve"> ziņojumā par Eiropas Savienības struktūrfondu līdzfinansēto pasākumu un aktivitāšu ieviešanu</w:t>
      </w:r>
      <w:r w:rsidR="00B25850">
        <w:rPr>
          <w:rFonts w:ascii="Times New Roman" w:hAnsi="Times New Roman" w:cs="Times New Roman"/>
          <w:sz w:val="24"/>
          <w:szCs w:val="24"/>
        </w:rPr>
        <w:t xml:space="preserve"> </w:t>
      </w:r>
      <w:r w:rsidR="00AF7FC0" w:rsidRPr="00FF0647">
        <w:rPr>
          <w:rFonts w:ascii="Times New Roman" w:hAnsi="Times New Roman" w:cs="Times New Roman"/>
          <w:sz w:val="24"/>
          <w:szCs w:val="24"/>
        </w:rPr>
        <w:t xml:space="preserve">un 1.1.6.aktivitātes ietekmes rādītāja </w:t>
      </w:r>
      <w:r w:rsidR="00724AA3">
        <w:rPr>
          <w:rFonts w:ascii="Times New Roman" w:hAnsi="Times New Roman" w:cs="Times New Roman"/>
          <w:sz w:val="24"/>
          <w:szCs w:val="24"/>
        </w:rPr>
        <w:t>„</w:t>
      </w:r>
      <w:r w:rsidR="00AF7FC0" w:rsidRPr="00FF0647">
        <w:rPr>
          <w:rFonts w:ascii="Times New Roman" w:hAnsi="Times New Roman" w:cs="Times New Roman"/>
          <w:sz w:val="24"/>
          <w:szCs w:val="24"/>
        </w:rPr>
        <w:t>Tūristu skaita palielinājums, kuri apmeklējuši potenciālās Natura 2000 teritorijas</w:t>
      </w:r>
      <w:r w:rsidR="00724AA3">
        <w:rPr>
          <w:rFonts w:ascii="Times New Roman" w:hAnsi="Times New Roman" w:cs="Times New Roman"/>
          <w:sz w:val="24"/>
          <w:szCs w:val="24"/>
        </w:rPr>
        <w:t>”</w:t>
      </w:r>
      <w:r w:rsidR="00AF7FC0" w:rsidRPr="00FF0647">
        <w:rPr>
          <w:rFonts w:ascii="Times New Roman" w:hAnsi="Times New Roman" w:cs="Times New Roman"/>
          <w:sz w:val="24"/>
          <w:szCs w:val="24"/>
        </w:rPr>
        <w:t xml:space="preserve"> izvērtējumā sniegto </w:t>
      </w:r>
      <w:r w:rsidR="00AF7FC0" w:rsidRPr="0098077F">
        <w:rPr>
          <w:rFonts w:ascii="Times New Roman" w:hAnsi="Times New Roman" w:cs="Times New Roman"/>
          <w:sz w:val="24"/>
          <w:szCs w:val="24"/>
        </w:rPr>
        <w:t>informāciju k</w:t>
      </w:r>
      <w:r w:rsidR="00B25850" w:rsidRPr="0098077F">
        <w:rPr>
          <w:rFonts w:ascii="Times New Roman" w:hAnsi="Times New Roman" w:cs="Times New Roman"/>
          <w:sz w:val="24"/>
          <w:szCs w:val="24"/>
        </w:rPr>
        <w:t>opējais apmeklētāju skaits 2009.gadā ir būtiski pieaudzis</w:t>
      </w:r>
      <w:r w:rsidR="00B25850">
        <w:rPr>
          <w:rFonts w:ascii="Times New Roman" w:hAnsi="Times New Roman" w:cs="Times New Roman"/>
          <w:sz w:val="24"/>
          <w:szCs w:val="24"/>
        </w:rPr>
        <w:t xml:space="preserve"> – par 34% pārsniedzot 2004.gada apmeklētāju skaitu, turklāt par 76% pārsniedzot 2008. gada apmeklētāju skaitu.</w:t>
      </w:r>
      <w:r w:rsidR="00AF7FC0">
        <w:rPr>
          <w:rFonts w:ascii="Times New Roman" w:hAnsi="Times New Roman" w:cs="Times New Roman"/>
          <w:sz w:val="24"/>
          <w:szCs w:val="24"/>
        </w:rPr>
        <w:t xml:space="preserve"> </w:t>
      </w:r>
      <w:r w:rsidR="00B25850">
        <w:rPr>
          <w:rFonts w:ascii="Times New Roman" w:hAnsi="Times New Roman" w:cs="Times New Roman"/>
          <w:sz w:val="24"/>
          <w:szCs w:val="24"/>
        </w:rPr>
        <w:t xml:space="preserve">Visās Natura 2000 teritorijās 2009.gadā apmeklētāju skaits ir palielinājies salīdzinot ar 2004. gadu, turklāt visstraujākais pieaugums </w:t>
      </w:r>
      <w:r w:rsidR="00B25850" w:rsidRPr="0098077F">
        <w:rPr>
          <w:rFonts w:ascii="Times New Roman" w:hAnsi="Times New Roman" w:cs="Times New Roman"/>
          <w:sz w:val="24"/>
          <w:szCs w:val="24"/>
        </w:rPr>
        <w:t xml:space="preserve">konstatēts </w:t>
      </w:r>
      <w:r w:rsidR="00B25850" w:rsidRPr="0098077F">
        <w:rPr>
          <w:rFonts w:ascii="Times New Roman" w:hAnsi="Times New Roman"/>
          <w:sz w:val="24"/>
          <w:szCs w:val="24"/>
        </w:rPr>
        <w:t>Teiču un Krustkalnu dabas rezervātos, kas skaidrojams ar ERAF projekta ietvaros jauna skatu torņa izveidi pie autoceļa Ļaudona-Mārciena.</w:t>
      </w:r>
      <w:r w:rsidR="00FF0647" w:rsidRPr="0098077F">
        <w:rPr>
          <w:rFonts w:ascii="Times New Roman" w:hAnsi="Times New Roman"/>
          <w:sz w:val="24"/>
          <w:szCs w:val="24"/>
        </w:rPr>
        <w:t xml:space="preserve"> </w:t>
      </w:r>
      <w:r w:rsidR="00B25850" w:rsidRPr="0098077F">
        <w:rPr>
          <w:rFonts w:ascii="Times New Roman" w:hAnsi="Times New Roman" w:cs="Times New Roman"/>
          <w:sz w:val="24"/>
          <w:szCs w:val="24"/>
        </w:rPr>
        <w:t>Ķemeru nacionālā parka informācijas centrā 2009. gadā salīdzinot ar 2004. gadu apmeklētāju s</w:t>
      </w:r>
      <w:r w:rsidR="00FF0647" w:rsidRPr="0098077F">
        <w:rPr>
          <w:rFonts w:ascii="Times New Roman" w:hAnsi="Times New Roman" w:cs="Times New Roman"/>
          <w:sz w:val="24"/>
          <w:szCs w:val="24"/>
        </w:rPr>
        <w:t>kaits ir palielinājies par 46% (</w:t>
      </w:r>
      <w:r w:rsidR="00FF0647" w:rsidRPr="001128CC">
        <w:rPr>
          <w:rFonts w:ascii="Times New Roman" w:hAnsi="Times New Roman" w:cs="Times New Roman"/>
          <w:sz w:val="24"/>
          <w:szCs w:val="24"/>
        </w:rPr>
        <w:t>sk</w:t>
      </w:r>
      <w:r w:rsidR="001128CC" w:rsidRPr="001128CC">
        <w:rPr>
          <w:rFonts w:ascii="Times New Roman" w:hAnsi="Times New Roman" w:cs="Times New Roman"/>
          <w:sz w:val="24"/>
          <w:szCs w:val="24"/>
        </w:rPr>
        <w:t>at</w:t>
      </w:r>
      <w:r w:rsidR="00F02682">
        <w:rPr>
          <w:rFonts w:ascii="Times New Roman" w:hAnsi="Times New Roman" w:cs="Times New Roman"/>
          <w:sz w:val="24"/>
          <w:szCs w:val="24"/>
        </w:rPr>
        <w:t>īt</w:t>
      </w:r>
      <w:r w:rsidR="00FF0647" w:rsidRPr="001128CC">
        <w:rPr>
          <w:rFonts w:ascii="Times New Roman" w:hAnsi="Times New Roman" w:cs="Times New Roman"/>
          <w:sz w:val="24"/>
          <w:szCs w:val="24"/>
        </w:rPr>
        <w:t xml:space="preserve"> tabulu Nr</w:t>
      </w:r>
      <w:r w:rsidR="00D0009C" w:rsidRPr="001128CC">
        <w:rPr>
          <w:rFonts w:ascii="Times New Roman" w:hAnsi="Times New Roman" w:cs="Times New Roman"/>
          <w:sz w:val="24"/>
          <w:szCs w:val="24"/>
        </w:rPr>
        <w:t xml:space="preserve"> 3.</w:t>
      </w:r>
      <w:r w:rsidR="00FF0647" w:rsidRPr="001128CC">
        <w:rPr>
          <w:rFonts w:ascii="Times New Roman" w:hAnsi="Times New Roman" w:cs="Times New Roman"/>
          <w:sz w:val="24"/>
          <w:szCs w:val="24"/>
        </w:rPr>
        <w:t>)</w:t>
      </w:r>
    </w:p>
    <w:p w14:paraId="50139F8A" w14:textId="77777777" w:rsidR="00FF0647" w:rsidRPr="00F224E2" w:rsidRDefault="00FF0647" w:rsidP="00F224E2">
      <w:pPr>
        <w:pStyle w:val="HTMLPreformatted"/>
        <w:spacing w:after="240"/>
        <w:rPr>
          <w:rFonts w:ascii="Times New Roman" w:hAnsi="Times New Roman" w:cs="Times New Roman"/>
          <w:b/>
          <w:sz w:val="24"/>
          <w:szCs w:val="24"/>
        </w:rPr>
      </w:pPr>
      <w:r>
        <w:rPr>
          <w:rFonts w:ascii="Times New Roman" w:hAnsi="Times New Roman" w:cs="Times New Roman"/>
          <w:sz w:val="24"/>
          <w:szCs w:val="24"/>
        </w:rPr>
        <w:t>Tabula Nr</w:t>
      </w:r>
      <w:r w:rsidR="00D0009C">
        <w:rPr>
          <w:rFonts w:ascii="Times New Roman" w:hAnsi="Times New Roman" w:cs="Times New Roman"/>
          <w:sz w:val="24"/>
          <w:szCs w:val="24"/>
        </w:rPr>
        <w:t>. 3</w:t>
      </w:r>
      <w:r>
        <w:rPr>
          <w:rFonts w:ascii="Times New Roman" w:hAnsi="Times New Roman" w:cs="Times New Roman"/>
          <w:sz w:val="24"/>
          <w:szCs w:val="24"/>
        </w:rPr>
        <w:t>.</w:t>
      </w:r>
      <w:r w:rsidR="00F02682">
        <w:rPr>
          <w:rFonts w:ascii="Times New Roman" w:hAnsi="Times New Roman" w:cs="Times New Roman"/>
          <w:sz w:val="24"/>
          <w:szCs w:val="24"/>
        </w:rPr>
        <w:t xml:space="preserve"> </w:t>
      </w:r>
      <w:r w:rsidR="00F02682" w:rsidRPr="00F224E2">
        <w:rPr>
          <w:rFonts w:ascii="Times New Roman" w:hAnsi="Times New Roman" w:cs="Times New Roman"/>
          <w:b/>
          <w:sz w:val="24"/>
          <w:szCs w:val="24"/>
        </w:rPr>
        <w:t>Apmeklētāju skaita izmaiņas 2004.-2006.gada plānošanas periodā ietvaros veikto investīciju ietekmē</w:t>
      </w:r>
    </w:p>
    <w:p w14:paraId="1BDC5FE1" w14:textId="77777777" w:rsidR="00FF0647" w:rsidRDefault="00FF0647" w:rsidP="00B25850">
      <w:pPr>
        <w:pStyle w:val="HTMLPreformatted"/>
        <w:spacing w:after="240"/>
        <w:jc w:val="both"/>
        <w:rPr>
          <w:rFonts w:ascii="Times New Roman" w:hAnsi="Times New Roman" w:cs="Times New Roman"/>
          <w:sz w:val="24"/>
          <w:szCs w:val="24"/>
        </w:rPr>
      </w:pPr>
      <w:r>
        <w:rPr>
          <w:noProof/>
          <w:lang w:val="en-GB" w:eastAsia="en-GB"/>
        </w:rPr>
        <w:lastRenderedPageBreak/>
        <w:drawing>
          <wp:inline distT="0" distB="0" distL="0" distR="0" wp14:anchorId="762E4FC4" wp14:editId="69B70C42">
            <wp:extent cx="5506619" cy="2120510"/>
            <wp:effectExtent l="19050" t="0" r="17881"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57000B" w14:textId="77777777" w:rsidR="00FF0647" w:rsidRDefault="00FF0647" w:rsidP="00B25850">
      <w:pPr>
        <w:pStyle w:val="HTMLPreformatted"/>
        <w:spacing w:after="240"/>
        <w:jc w:val="both"/>
        <w:rPr>
          <w:rFonts w:ascii="Times New Roman" w:hAnsi="Times New Roman" w:cs="Times New Roman"/>
          <w:sz w:val="24"/>
          <w:szCs w:val="24"/>
        </w:rPr>
      </w:pPr>
      <w:r>
        <w:rPr>
          <w:rFonts w:ascii="Times New Roman" w:hAnsi="Times New Roman" w:cs="Times New Roman"/>
          <w:sz w:val="24"/>
          <w:szCs w:val="24"/>
        </w:rPr>
        <w:t>Novērtēt apmeklētāju skaita pieaugumu pēc 2</w:t>
      </w:r>
      <w:r w:rsidR="001128CC">
        <w:rPr>
          <w:rFonts w:ascii="Times New Roman" w:hAnsi="Times New Roman" w:cs="Times New Roman"/>
          <w:sz w:val="24"/>
          <w:szCs w:val="24"/>
        </w:rPr>
        <w:t>00</w:t>
      </w:r>
      <w:r>
        <w:rPr>
          <w:rFonts w:ascii="Times New Roman" w:hAnsi="Times New Roman" w:cs="Times New Roman"/>
          <w:sz w:val="24"/>
          <w:szCs w:val="24"/>
        </w:rPr>
        <w:t xml:space="preserve">7.-2013.gada plānošanas perioda 3.5.1.3. aktivitātes </w:t>
      </w:r>
      <w:r w:rsidR="001128CC">
        <w:rPr>
          <w:rFonts w:ascii="Times New Roman" w:hAnsi="Times New Roman" w:cs="Times New Roman"/>
          <w:sz w:val="24"/>
          <w:szCs w:val="24"/>
        </w:rPr>
        <w:t xml:space="preserve">ietvaros realizētajiem </w:t>
      </w:r>
      <w:r>
        <w:rPr>
          <w:rFonts w:ascii="Times New Roman" w:hAnsi="Times New Roman" w:cs="Times New Roman"/>
          <w:sz w:val="24"/>
          <w:szCs w:val="24"/>
        </w:rPr>
        <w:t>projekt</w:t>
      </w:r>
      <w:r w:rsidR="001128CC">
        <w:rPr>
          <w:rFonts w:ascii="Times New Roman" w:hAnsi="Times New Roman" w:cs="Times New Roman"/>
          <w:sz w:val="24"/>
          <w:szCs w:val="24"/>
        </w:rPr>
        <w:t>iem</w:t>
      </w:r>
      <w:r>
        <w:rPr>
          <w:rFonts w:ascii="Times New Roman" w:hAnsi="Times New Roman" w:cs="Times New Roman"/>
          <w:sz w:val="24"/>
          <w:szCs w:val="24"/>
        </w:rPr>
        <w:t xml:space="preserve"> vēl nav iespējams, jo</w:t>
      </w:r>
      <w:r w:rsidR="006C172E">
        <w:rPr>
          <w:rFonts w:ascii="Times New Roman" w:hAnsi="Times New Roman" w:cs="Times New Roman"/>
          <w:sz w:val="24"/>
          <w:szCs w:val="24"/>
        </w:rPr>
        <w:t>,</w:t>
      </w:r>
      <w:r>
        <w:rPr>
          <w:rFonts w:ascii="Times New Roman" w:hAnsi="Times New Roman" w:cs="Times New Roman"/>
          <w:sz w:val="24"/>
          <w:szCs w:val="24"/>
        </w:rPr>
        <w:t xml:space="preserve"> lai gan daudzās ĪADT ir uzstādīti apmeklētāju skaitītāji, tā kā projekti pārsvarā tika pabeigti tikai 2015.gadā, nav vēl pagājis pietiekams laik</w:t>
      </w:r>
      <w:r w:rsidR="001128CC">
        <w:rPr>
          <w:rFonts w:ascii="Times New Roman" w:hAnsi="Times New Roman" w:cs="Times New Roman"/>
          <w:sz w:val="24"/>
          <w:szCs w:val="24"/>
        </w:rPr>
        <w:t>a periods</w:t>
      </w:r>
      <w:r>
        <w:rPr>
          <w:rFonts w:ascii="Times New Roman" w:hAnsi="Times New Roman" w:cs="Times New Roman"/>
          <w:sz w:val="24"/>
          <w:szCs w:val="24"/>
        </w:rPr>
        <w:t>, lai analizētu teritoriju apmeklētāju skaita tendences.</w:t>
      </w:r>
    </w:p>
    <w:p w14:paraId="54A9A6DF" w14:textId="77777777" w:rsidR="00FF0647" w:rsidRPr="00993AAE" w:rsidRDefault="00993AAE" w:rsidP="00BD4A67">
      <w:pPr>
        <w:pStyle w:val="HTMLPreformatted"/>
        <w:numPr>
          <w:ilvl w:val="0"/>
          <w:numId w:val="20"/>
        </w:numPr>
        <w:tabs>
          <w:tab w:val="clear" w:pos="1832"/>
          <w:tab w:val="left" w:pos="851"/>
        </w:tabs>
        <w:spacing w:after="240"/>
        <w:ind w:left="851" w:hanging="567"/>
        <w:rPr>
          <w:rFonts w:ascii="Times New Roman" w:hAnsi="Times New Roman"/>
          <w:b/>
          <w:sz w:val="24"/>
          <w:szCs w:val="24"/>
        </w:rPr>
      </w:pPr>
      <w:r w:rsidRPr="00993AAE">
        <w:rPr>
          <w:rFonts w:ascii="Times New Roman" w:hAnsi="Times New Roman"/>
          <w:b/>
          <w:sz w:val="24"/>
          <w:szCs w:val="24"/>
        </w:rPr>
        <w:t xml:space="preserve">Natura 2000 teritorijās izveidotā </w:t>
      </w:r>
      <w:r w:rsidR="008B1092">
        <w:rPr>
          <w:rFonts w:ascii="Times New Roman" w:hAnsi="Times New Roman"/>
          <w:b/>
          <w:sz w:val="24"/>
          <w:szCs w:val="24"/>
        </w:rPr>
        <w:t xml:space="preserve">tūrisma </w:t>
      </w:r>
      <w:r w:rsidRPr="00993AAE">
        <w:rPr>
          <w:rFonts w:ascii="Times New Roman" w:hAnsi="Times New Roman"/>
          <w:b/>
          <w:sz w:val="24"/>
          <w:szCs w:val="24"/>
        </w:rPr>
        <w:t xml:space="preserve">infrastruktūra </w:t>
      </w:r>
    </w:p>
    <w:p w14:paraId="0B73A30A" w14:textId="77777777" w:rsidR="00B25850" w:rsidRDefault="00993AAE" w:rsidP="0098077F">
      <w:pPr>
        <w:spacing w:before="120"/>
        <w:jc w:val="both"/>
        <w:rPr>
          <w:sz w:val="24"/>
          <w:szCs w:val="24"/>
        </w:rPr>
      </w:pPr>
      <w:r w:rsidRPr="005F6FC8">
        <w:rPr>
          <w:sz w:val="24"/>
          <w:szCs w:val="24"/>
        </w:rPr>
        <w:t>3.5.1.3. aktivitāte</w:t>
      </w:r>
      <w:r>
        <w:rPr>
          <w:sz w:val="24"/>
          <w:szCs w:val="24"/>
        </w:rPr>
        <w:t>s</w:t>
      </w:r>
      <w:r w:rsidRPr="00433A2E">
        <w:rPr>
          <w:sz w:val="24"/>
          <w:szCs w:val="24"/>
        </w:rPr>
        <w:t xml:space="preserve"> ietvaros</w:t>
      </w:r>
      <w:r w:rsidR="001C0E90">
        <w:rPr>
          <w:sz w:val="24"/>
          <w:szCs w:val="24"/>
        </w:rPr>
        <w:t xml:space="preserve"> realizētajos projektos tikuši izveidoti 15 skatu torņi, 24 skatu platformas, tūristu takas 47 km garumā, tai skaitā 6,8, km takas, kas piemērotas cilvēkiem ar īpašām vajadzībām, kāpnes 7420 m garuma, laipas 16210 m garumā, 273 labiekārtotas skatu vietas, 33 stāvlaukumi 19242 m</w:t>
      </w:r>
      <w:r w:rsidR="001C0E90" w:rsidRPr="001C0E90">
        <w:rPr>
          <w:sz w:val="24"/>
          <w:szCs w:val="24"/>
          <w:vertAlign w:val="superscript"/>
        </w:rPr>
        <w:t>2</w:t>
      </w:r>
      <w:r w:rsidR="001C0E90">
        <w:rPr>
          <w:sz w:val="24"/>
          <w:szCs w:val="24"/>
          <w:vertAlign w:val="superscript"/>
        </w:rPr>
        <w:t xml:space="preserve"> </w:t>
      </w:r>
      <w:r w:rsidR="001C0E90" w:rsidRPr="001C0E90">
        <w:rPr>
          <w:sz w:val="24"/>
          <w:szCs w:val="24"/>
        </w:rPr>
        <w:t>platībā</w:t>
      </w:r>
      <w:r w:rsidR="001C0E90">
        <w:rPr>
          <w:sz w:val="24"/>
          <w:szCs w:val="24"/>
        </w:rPr>
        <w:t>, pievedceļi 6,7 km garumā, 256 informācijas stendi, kā arī velostatīvi, laivu novilkšanas vietas, tualetes utml.</w:t>
      </w:r>
      <w:r w:rsidR="001A795E">
        <w:rPr>
          <w:sz w:val="24"/>
          <w:szCs w:val="24"/>
        </w:rPr>
        <w:t xml:space="preserve"> Detālāk ar izveidoto inf</w:t>
      </w:r>
      <w:r w:rsidR="00F31F27">
        <w:rPr>
          <w:sz w:val="24"/>
          <w:szCs w:val="24"/>
        </w:rPr>
        <w:t>ra</w:t>
      </w:r>
      <w:r w:rsidR="001A795E">
        <w:rPr>
          <w:sz w:val="24"/>
          <w:szCs w:val="24"/>
        </w:rPr>
        <w:t xml:space="preserve">staruktūru pa ĪADT </w:t>
      </w:r>
      <w:r w:rsidR="00A35ECF">
        <w:rPr>
          <w:sz w:val="24"/>
          <w:szCs w:val="24"/>
        </w:rPr>
        <w:t xml:space="preserve">gan 2004-2006.gada un 2007-2013.gada plānošanas periodā </w:t>
      </w:r>
      <w:r w:rsidR="001A795E">
        <w:rPr>
          <w:sz w:val="24"/>
          <w:szCs w:val="24"/>
        </w:rPr>
        <w:t xml:space="preserve">iespējams iepazīties </w:t>
      </w:r>
      <w:r w:rsidR="001A795E" w:rsidRPr="001128CC">
        <w:rPr>
          <w:sz w:val="24"/>
          <w:szCs w:val="24"/>
        </w:rPr>
        <w:t>pielikumā Nr</w:t>
      </w:r>
      <w:r w:rsidR="001128CC" w:rsidRPr="001128CC">
        <w:rPr>
          <w:sz w:val="24"/>
          <w:szCs w:val="24"/>
        </w:rPr>
        <w:t>.3</w:t>
      </w:r>
      <w:r w:rsidR="001A795E" w:rsidRPr="001128CC">
        <w:rPr>
          <w:sz w:val="24"/>
          <w:szCs w:val="24"/>
        </w:rPr>
        <w:t>.</w:t>
      </w:r>
    </w:p>
    <w:p w14:paraId="6E426AEE" w14:textId="5836EC7A" w:rsidR="001A795E" w:rsidRDefault="001A795E" w:rsidP="0098077F">
      <w:pPr>
        <w:spacing w:before="120"/>
        <w:jc w:val="both"/>
        <w:rPr>
          <w:color w:val="FF0000"/>
          <w:sz w:val="24"/>
          <w:szCs w:val="24"/>
        </w:rPr>
      </w:pPr>
      <w:r>
        <w:rPr>
          <w:sz w:val="24"/>
          <w:szCs w:val="24"/>
        </w:rPr>
        <w:t xml:space="preserve">Vēl bez </w:t>
      </w:r>
      <w:r w:rsidR="00A35ECF">
        <w:rPr>
          <w:sz w:val="24"/>
          <w:szCs w:val="24"/>
        </w:rPr>
        <w:t>2004-2006.gada un 2</w:t>
      </w:r>
      <w:r>
        <w:rPr>
          <w:sz w:val="24"/>
          <w:szCs w:val="24"/>
        </w:rPr>
        <w:t>007-2013.gada plānošanas perioda projektiem, dabas infrastruktūra ĪADT tikusi veidota gan LIFE, gan LIFE+ programmas ietvaros, gan dažād</w:t>
      </w:r>
      <w:r w:rsidR="008B1092">
        <w:rPr>
          <w:sz w:val="24"/>
          <w:szCs w:val="24"/>
        </w:rPr>
        <w:t>u</w:t>
      </w:r>
      <w:r>
        <w:rPr>
          <w:sz w:val="24"/>
          <w:szCs w:val="24"/>
        </w:rPr>
        <w:t xml:space="preserve"> pārrobežu sadarbības </w:t>
      </w:r>
      <w:r w:rsidR="008B1092">
        <w:rPr>
          <w:sz w:val="24"/>
          <w:szCs w:val="24"/>
        </w:rPr>
        <w:t xml:space="preserve">programmu </w:t>
      </w:r>
      <w:r>
        <w:rPr>
          <w:sz w:val="24"/>
          <w:szCs w:val="24"/>
        </w:rPr>
        <w:t>projektos, gan LVAF projekt</w:t>
      </w:r>
      <w:r w:rsidR="008B1092">
        <w:rPr>
          <w:sz w:val="24"/>
          <w:szCs w:val="24"/>
        </w:rPr>
        <w:t>os</w:t>
      </w:r>
      <w:r w:rsidR="006C172E">
        <w:rPr>
          <w:sz w:val="24"/>
          <w:szCs w:val="24"/>
        </w:rPr>
        <w:t>,</w:t>
      </w:r>
      <w:r>
        <w:rPr>
          <w:sz w:val="24"/>
          <w:szCs w:val="24"/>
        </w:rPr>
        <w:t xml:space="preserve"> kā arī vēl citu fina</w:t>
      </w:r>
      <w:r w:rsidR="008B1092">
        <w:rPr>
          <w:sz w:val="24"/>
          <w:szCs w:val="24"/>
        </w:rPr>
        <w:t>n</w:t>
      </w:r>
      <w:r>
        <w:rPr>
          <w:sz w:val="24"/>
          <w:szCs w:val="24"/>
        </w:rPr>
        <w:t>šu instrumentu ietvaros. Tūrisma infrastruktūru valsts mežu zemēs veidojusi arī A/S “Latvijas valsts meži</w:t>
      </w:r>
      <w:r w:rsidR="00724AA3">
        <w:rPr>
          <w:sz w:val="24"/>
          <w:szCs w:val="24"/>
        </w:rPr>
        <w:t>”</w:t>
      </w:r>
      <w:r>
        <w:rPr>
          <w:sz w:val="24"/>
          <w:szCs w:val="24"/>
        </w:rPr>
        <w:t xml:space="preserve">, kā arī atsevišķas pašvaldības. Kopējo ieskatu par </w:t>
      </w:r>
      <w:r w:rsidR="00A35ECF">
        <w:rPr>
          <w:sz w:val="24"/>
          <w:szCs w:val="24"/>
        </w:rPr>
        <w:t>Natura 2000 teritorijās</w:t>
      </w:r>
      <w:r>
        <w:rPr>
          <w:sz w:val="24"/>
          <w:szCs w:val="24"/>
        </w:rPr>
        <w:t xml:space="preserve"> izveidoto infrastruktūru iespējams gūt pielikumā Nr</w:t>
      </w:r>
      <w:r w:rsidR="001128CC">
        <w:rPr>
          <w:sz w:val="24"/>
          <w:szCs w:val="24"/>
        </w:rPr>
        <w:t xml:space="preserve">. </w:t>
      </w:r>
      <w:r w:rsidR="00401450">
        <w:rPr>
          <w:sz w:val="24"/>
          <w:szCs w:val="24"/>
        </w:rPr>
        <w:t>4</w:t>
      </w:r>
      <w:r w:rsidR="001128CC">
        <w:rPr>
          <w:sz w:val="24"/>
          <w:szCs w:val="24"/>
        </w:rPr>
        <w:t xml:space="preserve">. </w:t>
      </w:r>
      <w:r w:rsidR="00A35ECF">
        <w:rPr>
          <w:sz w:val="24"/>
          <w:szCs w:val="24"/>
        </w:rPr>
        <w:t>Taču jāņem vērā, ka infrastruktūras kalpošanas laiks ir neliels, pamatā 5-6 gadi, tāpēc situācija ar infrastruktūras pieejamību, ja netiek veikta infrastruktūras atjaunošana, ir mainīga. Līdz ar to, būtiski ir plānot jau izveidotās infrastruktūras atjaunošanu, t.sk. veicot arī pārbūvi.</w:t>
      </w:r>
    </w:p>
    <w:p w14:paraId="050D246D" w14:textId="77777777" w:rsidR="008B1092" w:rsidRPr="001C0E90" w:rsidRDefault="008B1092" w:rsidP="001C0E90">
      <w:pPr>
        <w:spacing w:before="120"/>
        <w:ind w:firstLine="284"/>
        <w:jc w:val="both"/>
        <w:rPr>
          <w:b/>
          <w:sz w:val="24"/>
          <w:szCs w:val="24"/>
        </w:rPr>
      </w:pPr>
    </w:p>
    <w:p w14:paraId="643B15BB" w14:textId="77777777" w:rsidR="00F22B0F" w:rsidRDefault="00F22B0F" w:rsidP="00F224E2">
      <w:pPr>
        <w:pStyle w:val="Heading2"/>
        <w:numPr>
          <w:ilvl w:val="0"/>
          <w:numId w:val="0"/>
        </w:numPr>
        <w:ind w:left="360" w:hanging="360"/>
        <w:jc w:val="center"/>
      </w:pPr>
      <w:bookmarkStart w:id="13" w:name="_Toc451340594"/>
      <w:r w:rsidRPr="007D26E8">
        <w:t>3.2. 3.5.1.3. aktivitātes ieviešanas sistēm</w:t>
      </w:r>
      <w:r w:rsidR="000336A9">
        <w:t>a</w:t>
      </w:r>
      <w:r w:rsidRPr="007D26E8">
        <w:t xml:space="preserve"> un īstenošanas nosacījum</w:t>
      </w:r>
      <w:r w:rsidR="000336A9">
        <w:t>i</w:t>
      </w:r>
      <w:r w:rsidRPr="007D26E8">
        <w:t>, būtiskāk</w:t>
      </w:r>
      <w:r w:rsidR="000336A9">
        <w:t>ie</w:t>
      </w:r>
      <w:r w:rsidRPr="007D26E8">
        <w:t xml:space="preserve"> šķēršļ</w:t>
      </w:r>
      <w:r w:rsidR="000336A9">
        <w:t>i</w:t>
      </w:r>
      <w:r w:rsidRPr="007D26E8">
        <w:t>, kas kavējuši aktivitātes ieviešanu, un secinājum</w:t>
      </w:r>
      <w:r w:rsidR="000336A9">
        <w:t>i</w:t>
      </w:r>
      <w:r w:rsidRPr="007D26E8">
        <w:t xml:space="preserve"> par ieviešanas mehānismu</w:t>
      </w:r>
      <w:bookmarkEnd w:id="13"/>
    </w:p>
    <w:p w14:paraId="12372E26" w14:textId="77777777" w:rsidR="00CB564B" w:rsidRPr="00CB564B" w:rsidRDefault="00CB564B" w:rsidP="00CB564B"/>
    <w:p w14:paraId="49BD803F" w14:textId="77777777" w:rsidR="00597132" w:rsidRPr="00433A2E" w:rsidRDefault="007C71C4" w:rsidP="00597132">
      <w:pPr>
        <w:spacing w:before="120"/>
        <w:jc w:val="both"/>
        <w:rPr>
          <w:sz w:val="24"/>
          <w:szCs w:val="24"/>
        </w:rPr>
      </w:pPr>
      <w:r>
        <w:rPr>
          <w:sz w:val="24"/>
          <w:szCs w:val="24"/>
        </w:rPr>
        <w:t xml:space="preserve">2007-2013.gada plānošanas periodā </w:t>
      </w:r>
      <w:r w:rsidR="00597132" w:rsidRPr="00433A2E">
        <w:rPr>
          <w:sz w:val="24"/>
          <w:szCs w:val="24"/>
        </w:rPr>
        <w:t>3.5.1.3.aktivitāte</w:t>
      </w:r>
      <w:r>
        <w:rPr>
          <w:sz w:val="24"/>
          <w:szCs w:val="24"/>
        </w:rPr>
        <w:t xml:space="preserve">i bija līdzīgi mērķi un uzdevumi, tāpēc tālāk tiek analizētā iepriekšējā plānošanas periodā šajā aktivitātē gūtā pieredze un izdarīti atbilstoši secinājumi. </w:t>
      </w:r>
      <w:r w:rsidRPr="00433A2E">
        <w:rPr>
          <w:sz w:val="24"/>
          <w:szCs w:val="24"/>
        </w:rPr>
        <w:t>3.5.1.3.aktivitāte</w:t>
      </w:r>
      <w:r>
        <w:rPr>
          <w:sz w:val="24"/>
          <w:szCs w:val="24"/>
        </w:rPr>
        <w:t>s m</w:t>
      </w:r>
      <w:r w:rsidR="00597132" w:rsidRPr="00433A2E">
        <w:rPr>
          <w:sz w:val="24"/>
          <w:szCs w:val="24"/>
        </w:rPr>
        <w:t xml:space="preserve">ērķis </w:t>
      </w:r>
      <w:r w:rsidR="00D94654">
        <w:rPr>
          <w:sz w:val="24"/>
          <w:szCs w:val="24"/>
        </w:rPr>
        <w:t>bija</w:t>
      </w:r>
      <w:r w:rsidR="00597132" w:rsidRPr="00433A2E">
        <w:rPr>
          <w:sz w:val="24"/>
          <w:szCs w:val="24"/>
        </w:rPr>
        <w:t xml:space="preserve"> Latvijas dabas vērtību saglabāšana un atjaunošana, vienlaikus novēršot esošos un iespējamos draudus dabas vērtībām nākotnē. </w:t>
      </w:r>
      <w:r w:rsidR="00597132">
        <w:rPr>
          <w:sz w:val="24"/>
          <w:szCs w:val="24"/>
        </w:rPr>
        <w:t xml:space="preserve">3.5.1.3.aktivitātes </w:t>
      </w:r>
      <w:r w:rsidR="00597132" w:rsidRPr="00433A2E">
        <w:rPr>
          <w:sz w:val="24"/>
          <w:szCs w:val="24"/>
        </w:rPr>
        <w:t>atbalstāmās darbības</w:t>
      </w:r>
      <w:r w:rsidR="00597132">
        <w:rPr>
          <w:sz w:val="24"/>
          <w:szCs w:val="24"/>
        </w:rPr>
        <w:t xml:space="preserve"> – </w:t>
      </w:r>
      <w:r w:rsidR="00597132" w:rsidRPr="00433A2E">
        <w:rPr>
          <w:sz w:val="24"/>
          <w:szCs w:val="24"/>
        </w:rPr>
        <w:t xml:space="preserve">infrastruktūras izveide, lai samazinātu augsnes eroziju un eitrofo piesārņojumu, optimizētu apmeklētāju plūsmas, nodrošinātu teritorijas pieejamību un informētu sabiedrību par konkrētajā teritorijā sastopamajām dabas vērtībām, to nozīmi un aizsardzības pasākumiem. </w:t>
      </w:r>
    </w:p>
    <w:p w14:paraId="05EDDE83" w14:textId="76AFE93D" w:rsidR="00D94654" w:rsidRDefault="00597132" w:rsidP="00362EDF">
      <w:pPr>
        <w:spacing w:before="120"/>
        <w:jc w:val="both"/>
        <w:rPr>
          <w:sz w:val="24"/>
          <w:szCs w:val="24"/>
        </w:rPr>
      </w:pPr>
      <w:r w:rsidRPr="00493677">
        <w:rPr>
          <w:sz w:val="24"/>
          <w:szCs w:val="24"/>
        </w:rPr>
        <w:lastRenderedPageBreak/>
        <w:t>3.5.1.3.aktivitātes īstenošanas kārtība tika noteikta Ministru kabineta 2009.gada 15.septembra</w:t>
      </w:r>
      <w:r>
        <w:rPr>
          <w:sz w:val="24"/>
          <w:szCs w:val="24"/>
        </w:rPr>
        <w:t xml:space="preserve"> </w:t>
      </w:r>
      <w:r w:rsidRPr="00493677">
        <w:rPr>
          <w:sz w:val="24"/>
          <w:szCs w:val="24"/>
        </w:rPr>
        <w:t xml:space="preserve">noteikumos Nr.1059 </w:t>
      </w:r>
      <w:r>
        <w:rPr>
          <w:sz w:val="24"/>
          <w:szCs w:val="24"/>
        </w:rPr>
        <w:t>“</w:t>
      </w:r>
      <w:r w:rsidRPr="00F15B29">
        <w:rPr>
          <w:bCs/>
          <w:color w:val="000000"/>
          <w:sz w:val="24"/>
          <w:szCs w:val="24"/>
        </w:rPr>
        <w:t>Noteikumi par darbības programmas “Infrastruktūra un pakalpojumi</w:t>
      </w:r>
      <w:r w:rsidR="00724AA3">
        <w:rPr>
          <w:bCs/>
          <w:color w:val="000000"/>
          <w:sz w:val="24"/>
          <w:szCs w:val="24"/>
        </w:rPr>
        <w:t>”</w:t>
      </w:r>
      <w:r w:rsidRPr="00F15B29">
        <w:rPr>
          <w:bCs/>
          <w:color w:val="000000"/>
          <w:sz w:val="24"/>
          <w:szCs w:val="24"/>
        </w:rPr>
        <w:t xml:space="preserve"> papildinājuma 3.5.1.3.aktivitāti “Infrastruktūras izveide Natura 2000 teritorijās</w:t>
      </w:r>
      <w:r w:rsidR="00724AA3">
        <w:rPr>
          <w:bCs/>
          <w:color w:val="000000"/>
          <w:sz w:val="24"/>
          <w:szCs w:val="24"/>
        </w:rPr>
        <w:t>”</w:t>
      </w:r>
      <w:r w:rsidRPr="00493677">
        <w:rPr>
          <w:sz w:val="24"/>
          <w:szCs w:val="24"/>
        </w:rPr>
        <w:t xml:space="preserve"> </w:t>
      </w:r>
      <w:r w:rsidRPr="00433A2E">
        <w:rPr>
          <w:sz w:val="24"/>
          <w:szCs w:val="24"/>
        </w:rPr>
        <w:t xml:space="preserve">(turpmāk </w:t>
      </w:r>
      <w:r w:rsidR="0098077F">
        <w:rPr>
          <w:sz w:val="24"/>
          <w:szCs w:val="24"/>
        </w:rPr>
        <w:t>–</w:t>
      </w:r>
      <w:r w:rsidRPr="00433A2E">
        <w:rPr>
          <w:sz w:val="24"/>
          <w:szCs w:val="24"/>
        </w:rPr>
        <w:t xml:space="preserve"> noteikumi Nr.</w:t>
      </w:r>
      <w:r>
        <w:rPr>
          <w:sz w:val="24"/>
          <w:szCs w:val="24"/>
        </w:rPr>
        <w:t>1059</w:t>
      </w:r>
      <w:r w:rsidRPr="00433A2E">
        <w:rPr>
          <w:sz w:val="24"/>
          <w:szCs w:val="24"/>
        </w:rPr>
        <w:t>)</w:t>
      </w:r>
      <w:r>
        <w:rPr>
          <w:sz w:val="24"/>
          <w:szCs w:val="24"/>
        </w:rPr>
        <w:t xml:space="preserve">, </w:t>
      </w:r>
      <w:r w:rsidRPr="00433A2E">
        <w:rPr>
          <w:sz w:val="24"/>
          <w:szCs w:val="24"/>
        </w:rPr>
        <w:t>kurus sagatavoja Vides aizsardzības un reģionālās attīstības ministrija.</w:t>
      </w:r>
    </w:p>
    <w:p w14:paraId="117DF11A" w14:textId="77777777" w:rsidR="00597132" w:rsidRPr="00433A2E" w:rsidRDefault="00597132" w:rsidP="00362EDF">
      <w:pPr>
        <w:jc w:val="both"/>
        <w:rPr>
          <w:sz w:val="24"/>
          <w:szCs w:val="24"/>
        </w:rPr>
      </w:pPr>
      <w:r w:rsidRPr="00433A2E">
        <w:rPr>
          <w:sz w:val="24"/>
          <w:szCs w:val="24"/>
        </w:rPr>
        <w:t>Būtiskākie noteikumos Nr.</w:t>
      </w:r>
      <w:r>
        <w:rPr>
          <w:sz w:val="24"/>
          <w:szCs w:val="24"/>
        </w:rPr>
        <w:t xml:space="preserve">1059 </w:t>
      </w:r>
      <w:r w:rsidRPr="00433A2E">
        <w:rPr>
          <w:sz w:val="24"/>
          <w:szCs w:val="24"/>
        </w:rPr>
        <w:t>noteiktie nosacījumi 3.5.1.3.aktivitātei</w:t>
      </w:r>
      <w:r w:rsidR="00D94654">
        <w:rPr>
          <w:sz w:val="24"/>
          <w:szCs w:val="24"/>
        </w:rPr>
        <w:t xml:space="preserve"> bija sekojoši</w:t>
      </w:r>
      <w:r w:rsidRPr="00433A2E">
        <w:rPr>
          <w:sz w:val="24"/>
          <w:szCs w:val="24"/>
        </w:rPr>
        <w:t xml:space="preserve">: </w:t>
      </w:r>
    </w:p>
    <w:p w14:paraId="27973E0D" w14:textId="77777777" w:rsidR="00597132" w:rsidRPr="00433A2E" w:rsidRDefault="00597132" w:rsidP="00F224E2">
      <w:pPr>
        <w:ind w:left="720"/>
        <w:jc w:val="both"/>
        <w:rPr>
          <w:sz w:val="24"/>
          <w:szCs w:val="24"/>
        </w:rPr>
      </w:pPr>
      <w:r w:rsidRPr="00433A2E">
        <w:rPr>
          <w:sz w:val="24"/>
          <w:szCs w:val="24"/>
        </w:rPr>
        <w:t xml:space="preserve"> - ierobežota projektu iesniegumu atlase; </w:t>
      </w:r>
    </w:p>
    <w:p w14:paraId="703436C3" w14:textId="77777777" w:rsidR="00597132" w:rsidRDefault="00597132" w:rsidP="00F224E2">
      <w:pPr>
        <w:ind w:left="720"/>
        <w:jc w:val="both"/>
        <w:rPr>
          <w:sz w:val="24"/>
          <w:szCs w:val="24"/>
        </w:rPr>
      </w:pPr>
      <w:r w:rsidRPr="00433A2E">
        <w:rPr>
          <w:sz w:val="24"/>
          <w:szCs w:val="24"/>
        </w:rPr>
        <w:t xml:space="preserve"> - projekta iesniedzējs ir Dabas aizsardzības pārvalde; </w:t>
      </w:r>
    </w:p>
    <w:p w14:paraId="1E25BFF7" w14:textId="77777777" w:rsidR="00597132" w:rsidRPr="00433A2E" w:rsidRDefault="00597132" w:rsidP="00F224E2">
      <w:pPr>
        <w:ind w:left="720"/>
        <w:jc w:val="both"/>
        <w:rPr>
          <w:sz w:val="24"/>
          <w:szCs w:val="24"/>
        </w:rPr>
      </w:pPr>
      <w:r w:rsidRPr="00433A2E">
        <w:rPr>
          <w:sz w:val="24"/>
          <w:szCs w:val="24"/>
        </w:rPr>
        <w:t xml:space="preserve"> - pasākumi jāīsteno </w:t>
      </w:r>
      <w:r>
        <w:rPr>
          <w:sz w:val="24"/>
          <w:szCs w:val="24"/>
        </w:rPr>
        <w:t xml:space="preserve">Natura 2000 </w:t>
      </w:r>
      <w:r w:rsidRPr="00433A2E">
        <w:rPr>
          <w:sz w:val="24"/>
          <w:szCs w:val="24"/>
        </w:rPr>
        <w:t xml:space="preserve">teritorijās, kuras ir intensīvi apmeklētas; </w:t>
      </w:r>
    </w:p>
    <w:p w14:paraId="29423A94" w14:textId="77777777" w:rsidR="00597132" w:rsidRPr="00433A2E" w:rsidRDefault="00597132" w:rsidP="00F224E2">
      <w:pPr>
        <w:ind w:left="720"/>
        <w:jc w:val="both"/>
        <w:rPr>
          <w:sz w:val="24"/>
          <w:szCs w:val="24"/>
        </w:rPr>
      </w:pPr>
      <w:r w:rsidRPr="00433A2E">
        <w:rPr>
          <w:sz w:val="24"/>
          <w:szCs w:val="24"/>
        </w:rPr>
        <w:t xml:space="preserve"> -</w:t>
      </w:r>
      <w:r>
        <w:rPr>
          <w:sz w:val="24"/>
          <w:szCs w:val="24"/>
        </w:rPr>
        <w:t xml:space="preserve"> Natura 2000 </w:t>
      </w:r>
      <w:r w:rsidRPr="00433A2E">
        <w:rPr>
          <w:sz w:val="24"/>
          <w:szCs w:val="24"/>
        </w:rPr>
        <w:t>teritorijai</w:t>
      </w:r>
      <w:r>
        <w:rPr>
          <w:sz w:val="24"/>
          <w:szCs w:val="24"/>
        </w:rPr>
        <w:t xml:space="preserve">, kurā tiek veiktas investīcijas, </w:t>
      </w:r>
      <w:r w:rsidRPr="00433A2E">
        <w:rPr>
          <w:sz w:val="24"/>
          <w:szCs w:val="24"/>
        </w:rPr>
        <w:t>jābūt izstrādātam dabas aizsardzības plānam.</w:t>
      </w:r>
    </w:p>
    <w:p w14:paraId="6CCDFD0E" w14:textId="77777777" w:rsidR="00597132" w:rsidRPr="00433A2E" w:rsidRDefault="00597132" w:rsidP="00362EDF">
      <w:pPr>
        <w:jc w:val="both"/>
        <w:rPr>
          <w:sz w:val="24"/>
          <w:szCs w:val="24"/>
        </w:rPr>
      </w:pPr>
      <w:r w:rsidRPr="00433A2E">
        <w:rPr>
          <w:sz w:val="24"/>
          <w:szCs w:val="24"/>
        </w:rPr>
        <w:t>Ierobežota projektu iesniegumu atlase tika noteikta, jo tika izvērtēts, ka</w:t>
      </w:r>
      <w:r>
        <w:rPr>
          <w:sz w:val="24"/>
          <w:szCs w:val="24"/>
        </w:rPr>
        <w:t xml:space="preserve"> </w:t>
      </w:r>
      <w:r w:rsidRPr="00433A2E">
        <w:rPr>
          <w:sz w:val="24"/>
          <w:szCs w:val="24"/>
        </w:rPr>
        <w:t>ierobežota finansējuma apstākļos</w:t>
      </w:r>
      <w:r>
        <w:rPr>
          <w:sz w:val="24"/>
          <w:szCs w:val="24"/>
        </w:rPr>
        <w:t xml:space="preserve"> </w:t>
      </w:r>
      <w:r w:rsidRPr="00433A2E">
        <w:rPr>
          <w:sz w:val="24"/>
          <w:szCs w:val="24"/>
        </w:rPr>
        <w:t>augstāk</w:t>
      </w:r>
      <w:r>
        <w:rPr>
          <w:sz w:val="24"/>
          <w:szCs w:val="24"/>
        </w:rPr>
        <w:t>i</w:t>
      </w:r>
      <w:r w:rsidRPr="00433A2E">
        <w:rPr>
          <w:sz w:val="24"/>
          <w:szCs w:val="24"/>
        </w:rPr>
        <w:t xml:space="preserve"> mērķa sasniegšanai izvirzīt</w:t>
      </w:r>
      <w:r>
        <w:rPr>
          <w:sz w:val="24"/>
          <w:szCs w:val="24"/>
        </w:rPr>
        <w:t xml:space="preserve">ie </w:t>
      </w:r>
      <w:r w:rsidRPr="00433A2E">
        <w:rPr>
          <w:sz w:val="24"/>
          <w:szCs w:val="24"/>
        </w:rPr>
        <w:t>rādītāj</w:t>
      </w:r>
      <w:r>
        <w:rPr>
          <w:sz w:val="24"/>
          <w:szCs w:val="24"/>
        </w:rPr>
        <w:t xml:space="preserve">i tiks panākti, ja </w:t>
      </w:r>
      <w:r w:rsidRPr="00433A2E">
        <w:rPr>
          <w:sz w:val="24"/>
          <w:szCs w:val="24"/>
        </w:rPr>
        <w:t>projekta iesniedzējs būs viens – valsts iestāde, kuras kompetencē ir īpaši aizsargājam</w:t>
      </w:r>
      <w:r>
        <w:rPr>
          <w:sz w:val="24"/>
          <w:szCs w:val="24"/>
        </w:rPr>
        <w:t>o</w:t>
      </w:r>
      <w:r w:rsidRPr="00433A2E">
        <w:rPr>
          <w:sz w:val="24"/>
          <w:szCs w:val="24"/>
        </w:rPr>
        <w:t xml:space="preserve"> dabas teritorij</w:t>
      </w:r>
      <w:r>
        <w:rPr>
          <w:sz w:val="24"/>
          <w:szCs w:val="24"/>
        </w:rPr>
        <w:t>u</w:t>
      </w:r>
      <w:r w:rsidRPr="00433A2E">
        <w:rPr>
          <w:sz w:val="24"/>
          <w:szCs w:val="24"/>
        </w:rPr>
        <w:t xml:space="preserve"> (turpmāk – ĪADT)</w:t>
      </w:r>
      <w:r>
        <w:rPr>
          <w:sz w:val="24"/>
          <w:szCs w:val="24"/>
        </w:rPr>
        <w:t xml:space="preserve"> aizsardzība un apsaimniekošana</w:t>
      </w:r>
      <w:r w:rsidRPr="00433A2E">
        <w:rPr>
          <w:sz w:val="24"/>
          <w:szCs w:val="24"/>
        </w:rPr>
        <w:t>.</w:t>
      </w:r>
    </w:p>
    <w:p w14:paraId="3571F241" w14:textId="1ED7E69B" w:rsidR="00597132" w:rsidRPr="00433A2E" w:rsidRDefault="00597132" w:rsidP="00362EDF">
      <w:pPr>
        <w:spacing w:before="120"/>
        <w:jc w:val="both"/>
        <w:rPr>
          <w:sz w:val="24"/>
          <w:szCs w:val="24"/>
        </w:rPr>
      </w:pPr>
      <w:r w:rsidRPr="00433A2E">
        <w:rPr>
          <w:sz w:val="24"/>
          <w:szCs w:val="24"/>
        </w:rPr>
        <w:t>Saskaņā ar Ministru kabineta 2009.gada 2.jūnija noteikumiem Nr.507 “Dabas aizsardzības pārvaldes nolikums</w:t>
      </w:r>
      <w:r w:rsidR="00724AA3">
        <w:rPr>
          <w:sz w:val="24"/>
          <w:szCs w:val="24"/>
        </w:rPr>
        <w:t>”</w:t>
      </w:r>
      <w:r w:rsidRPr="00433A2E">
        <w:rPr>
          <w:sz w:val="24"/>
          <w:szCs w:val="24"/>
        </w:rPr>
        <w:t xml:space="preserve"> ĪADT aizsardzība un apsaimniekošana ir Dabas aizsardzības pārvalde</w:t>
      </w:r>
      <w:r>
        <w:rPr>
          <w:sz w:val="24"/>
          <w:szCs w:val="24"/>
        </w:rPr>
        <w:t>s  (turpmāk –</w:t>
      </w:r>
      <w:r w:rsidR="0098077F">
        <w:rPr>
          <w:sz w:val="24"/>
          <w:szCs w:val="24"/>
        </w:rPr>
        <w:t xml:space="preserve"> </w:t>
      </w:r>
      <w:r>
        <w:rPr>
          <w:sz w:val="24"/>
          <w:szCs w:val="24"/>
        </w:rPr>
        <w:t xml:space="preserve">DAP) kompetencē, līdz ar to DAP tika noteikta kā projektu īstenotājs. </w:t>
      </w:r>
      <w:r w:rsidRPr="00433A2E">
        <w:rPr>
          <w:sz w:val="24"/>
          <w:szCs w:val="24"/>
        </w:rPr>
        <w:t xml:space="preserve">Šāda pieeja </w:t>
      </w:r>
      <w:r w:rsidR="00FF3A24">
        <w:rPr>
          <w:sz w:val="24"/>
          <w:szCs w:val="24"/>
        </w:rPr>
        <w:t xml:space="preserve">no vienas puses </w:t>
      </w:r>
      <w:r w:rsidRPr="00433A2E">
        <w:rPr>
          <w:sz w:val="24"/>
          <w:szCs w:val="24"/>
        </w:rPr>
        <w:t>atvieglo</w:t>
      </w:r>
      <w:r w:rsidR="00FF3A24">
        <w:rPr>
          <w:sz w:val="24"/>
          <w:szCs w:val="24"/>
        </w:rPr>
        <w:t>ja</w:t>
      </w:r>
      <w:r w:rsidRPr="00433A2E">
        <w:rPr>
          <w:sz w:val="24"/>
          <w:szCs w:val="24"/>
        </w:rPr>
        <w:t xml:space="preserve"> fondu līdzekļu administrēšanu, jo vienā projektā iespējams iekļaut infrastruktūras izveidi da</w:t>
      </w:r>
      <w:r w:rsidR="00FF3A24">
        <w:rPr>
          <w:sz w:val="24"/>
          <w:szCs w:val="24"/>
        </w:rPr>
        <w:t>udzās</w:t>
      </w:r>
      <w:r w:rsidRPr="00433A2E">
        <w:rPr>
          <w:sz w:val="24"/>
          <w:szCs w:val="24"/>
        </w:rPr>
        <w:t xml:space="preserve"> ĪADT, kas atrodas visā Latvijas teritorijā</w:t>
      </w:r>
      <w:r>
        <w:rPr>
          <w:sz w:val="24"/>
          <w:szCs w:val="24"/>
        </w:rPr>
        <w:t xml:space="preserve">, </w:t>
      </w:r>
      <w:r w:rsidR="00FF3A24">
        <w:rPr>
          <w:sz w:val="24"/>
          <w:szCs w:val="24"/>
        </w:rPr>
        <w:t xml:space="preserve">piemērojot vienas vai līdzīgas iepirkuma, projekta vadības un uzraudzības procedūras, </w:t>
      </w:r>
      <w:r>
        <w:rPr>
          <w:sz w:val="24"/>
          <w:szCs w:val="24"/>
        </w:rPr>
        <w:t xml:space="preserve">kā arī </w:t>
      </w:r>
      <w:r w:rsidR="00FF3A24">
        <w:rPr>
          <w:sz w:val="24"/>
          <w:szCs w:val="24"/>
        </w:rPr>
        <w:t>kā pluss tika sa</w:t>
      </w:r>
      <w:r w:rsidR="0098077F">
        <w:rPr>
          <w:sz w:val="24"/>
          <w:szCs w:val="24"/>
        </w:rPr>
        <w:t>s</w:t>
      </w:r>
      <w:r w:rsidR="00FF3A24">
        <w:rPr>
          <w:sz w:val="24"/>
          <w:szCs w:val="24"/>
        </w:rPr>
        <w:t xml:space="preserve">katīta iespēja </w:t>
      </w:r>
      <w:r w:rsidR="0098077F">
        <w:rPr>
          <w:sz w:val="24"/>
          <w:szCs w:val="24"/>
        </w:rPr>
        <w:t>–</w:t>
      </w:r>
      <w:r w:rsidR="00FF3A24">
        <w:rPr>
          <w:sz w:val="24"/>
          <w:szCs w:val="24"/>
        </w:rPr>
        <w:t xml:space="preserve"> </w:t>
      </w:r>
      <w:r>
        <w:rPr>
          <w:sz w:val="24"/>
          <w:szCs w:val="24"/>
        </w:rPr>
        <w:t>veikt prioritāro nepieciešamās infrastruktūras izvērtējumu valsts mērogā</w:t>
      </w:r>
      <w:r w:rsidRPr="00433A2E">
        <w:rPr>
          <w:sz w:val="24"/>
          <w:szCs w:val="24"/>
        </w:rPr>
        <w:t xml:space="preserve">. Atklātā projektu iesniegumu atlasē pastāvēja risks, ka </w:t>
      </w:r>
      <w:r>
        <w:rPr>
          <w:sz w:val="24"/>
          <w:szCs w:val="24"/>
        </w:rPr>
        <w:t xml:space="preserve">iesniegtie </w:t>
      </w:r>
      <w:r w:rsidRPr="00433A2E">
        <w:rPr>
          <w:sz w:val="24"/>
          <w:szCs w:val="24"/>
        </w:rPr>
        <w:t xml:space="preserve">projekti </w:t>
      </w:r>
      <w:r>
        <w:rPr>
          <w:sz w:val="24"/>
          <w:szCs w:val="24"/>
        </w:rPr>
        <w:t>būtu sadrumstaloti, ar lokālu/ pašvaldības līmeņa skatījumu un</w:t>
      </w:r>
      <w:r w:rsidRPr="00433A2E">
        <w:rPr>
          <w:sz w:val="24"/>
          <w:szCs w:val="24"/>
        </w:rPr>
        <w:t xml:space="preserve"> īstenoto projektu teritoriālais pārklājums nebūtu atbilstošs </w:t>
      </w:r>
      <w:r>
        <w:rPr>
          <w:sz w:val="24"/>
          <w:szCs w:val="24"/>
        </w:rPr>
        <w:t xml:space="preserve">tām </w:t>
      </w:r>
      <w:r w:rsidRPr="00433A2E">
        <w:rPr>
          <w:sz w:val="24"/>
          <w:szCs w:val="24"/>
        </w:rPr>
        <w:t>vajadzībām, kuras</w:t>
      </w:r>
      <w:r>
        <w:rPr>
          <w:sz w:val="24"/>
          <w:szCs w:val="24"/>
        </w:rPr>
        <w:t xml:space="preserve"> ir noteikusi </w:t>
      </w:r>
      <w:r w:rsidRPr="00433A2E">
        <w:rPr>
          <w:sz w:val="24"/>
          <w:szCs w:val="24"/>
        </w:rPr>
        <w:t>D</w:t>
      </w:r>
      <w:r>
        <w:rPr>
          <w:sz w:val="24"/>
          <w:szCs w:val="24"/>
        </w:rPr>
        <w:t xml:space="preserve">AP kā dabas aizsardzības politikas ieviesēja valstī. </w:t>
      </w:r>
      <w:r w:rsidRPr="00433A2E">
        <w:rPr>
          <w:sz w:val="24"/>
          <w:szCs w:val="24"/>
        </w:rPr>
        <w:t>Tādējādi tika panākts, ka teritoriāli lielākajās ĪADT</w:t>
      </w:r>
      <w:r>
        <w:rPr>
          <w:sz w:val="24"/>
          <w:szCs w:val="24"/>
        </w:rPr>
        <w:t>,</w:t>
      </w:r>
      <w:r w:rsidRPr="00433A2E">
        <w:rPr>
          <w:sz w:val="24"/>
          <w:szCs w:val="24"/>
        </w:rPr>
        <w:t xml:space="preserve"> kas nereti atrodas vairāku pašvaldību administratīvajās </w:t>
      </w:r>
      <w:r>
        <w:rPr>
          <w:sz w:val="24"/>
          <w:szCs w:val="24"/>
        </w:rPr>
        <w:t>teritorijās</w:t>
      </w:r>
      <w:r w:rsidRPr="00433A2E">
        <w:rPr>
          <w:sz w:val="24"/>
          <w:szCs w:val="24"/>
        </w:rPr>
        <w:t>, piem</w:t>
      </w:r>
      <w:r w:rsidR="0098077F">
        <w:rPr>
          <w:sz w:val="24"/>
          <w:szCs w:val="24"/>
        </w:rPr>
        <w:t>.</w:t>
      </w:r>
      <w:r w:rsidRPr="00433A2E">
        <w:rPr>
          <w:sz w:val="24"/>
          <w:szCs w:val="24"/>
        </w:rPr>
        <w:t>, Ķemeru Nacionālais parks, dabas parks “Abavas senleja</w:t>
      </w:r>
      <w:r w:rsidR="00724AA3">
        <w:rPr>
          <w:sz w:val="24"/>
          <w:szCs w:val="24"/>
        </w:rPr>
        <w:t>”</w:t>
      </w:r>
      <w:r>
        <w:rPr>
          <w:sz w:val="24"/>
          <w:szCs w:val="24"/>
        </w:rPr>
        <w:t>,</w:t>
      </w:r>
      <w:r w:rsidRPr="00433A2E">
        <w:rPr>
          <w:sz w:val="24"/>
          <w:szCs w:val="24"/>
        </w:rPr>
        <w:t xml:space="preserve"> infrastruktūras izveide ti</w:t>
      </w:r>
      <w:r>
        <w:rPr>
          <w:sz w:val="24"/>
          <w:szCs w:val="24"/>
        </w:rPr>
        <w:t xml:space="preserve">ek </w:t>
      </w:r>
      <w:r w:rsidRPr="00433A2E">
        <w:rPr>
          <w:sz w:val="24"/>
          <w:szCs w:val="24"/>
        </w:rPr>
        <w:t>veikta, ņemot vērā nevis administratīvās robežas, bet gan ĪADT robežas</w:t>
      </w:r>
      <w:r w:rsidR="00FF3A24">
        <w:rPr>
          <w:sz w:val="24"/>
          <w:szCs w:val="24"/>
        </w:rPr>
        <w:t>. T</w:t>
      </w:r>
      <w:r w:rsidRPr="00433A2E">
        <w:rPr>
          <w:sz w:val="24"/>
          <w:szCs w:val="24"/>
        </w:rPr>
        <w:t>ieši lielajās ĪADT sevišķi svarīg</w:t>
      </w:r>
      <w:r>
        <w:rPr>
          <w:sz w:val="24"/>
          <w:szCs w:val="24"/>
        </w:rPr>
        <w:t>a ir kompleksa pieeja,</w:t>
      </w:r>
      <w:r w:rsidRPr="00433A2E">
        <w:rPr>
          <w:sz w:val="24"/>
          <w:szCs w:val="24"/>
        </w:rPr>
        <w:t xml:space="preserve"> veido</w:t>
      </w:r>
      <w:r>
        <w:rPr>
          <w:sz w:val="24"/>
          <w:szCs w:val="24"/>
        </w:rPr>
        <w:t>jot</w:t>
      </w:r>
      <w:r w:rsidRPr="00433A2E">
        <w:rPr>
          <w:sz w:val="24"/>
          <w:szCs w:val="24"/>
        </w:rPr>
        <w:t xml:space="preserve"> </w:t>
      </w:r>
      <w:r>
        <w:rPr>
          <w:sz w:val="24"/>
          <w:szCs w:val="24"/>
        </w:rPr>
        <w:t xml:space="preserve">teritoriāli </w:t>
      </w:r>
      <w:r w:rsidRPr="00433A2E">
        <w:rPr>
          <w:sz w:val="24"/>
          <w:szCs w:val="24"/>
        </w:rPr>
        <w:t xml:space="preserve">pārdomātu infrastruktūras objektu tīklu, lai </w:t>
      </w:r>
      <w:r>
        <w:rPr>
          <w:sz w:val="24"/>
          <w:szCs w:val="24"/>
        </w:rPr>
        <w:t xml:space="preserve">optimizētu tūrisma plūsmu un līdz ar to </w:t>
      </w:r>
      <w:r w:rsidRPr="00433A2E">
        <w:rPr>
          <w:sz w:val="24"/>
          <w:szCs w:val="24"/>
        </w:rPr>
        <w:t xml:space="preserve">nodrošinātu līdzsvaru starp dabas vērtību aizsardzību un apmeklētāju interesēm. </w:t>
      </w:r>
      <w:r>
        <w:rPr>
          <w:sz w:val="24"/>
          <w:szCs w:val="24"/>
        </w:rPr>
        <w:t xml:space="preserve">Nosakot </w:t>
      </w:r>
      <w:r w:rsidRPr="00433A2E">
        <w:rPr>
          <w:sz w:val="24"/>
          <w:szCs w:val="24"/>
        </w:rPr>
        <w:t>D</w:t>
      </w:r>
      <w:r>
        <w:rPr>
          <w:sz w:val="24"/>
          <w:szCs w:val="24"/>
        </w:rPr>
        <w:t xml:space="preserve">AP </w:t>
      </w:r>
      <w:r w:rsidRPr="00433A2E">
        <w:rPr>
          <w:sz w:val="24"/>
          <w:szCs w:val="24"/>
        </w:rPr>
        <w:t xml:space="preserve">kā vienīgo projektu īstenotāju, tika nodrošināts, ka infrastruktūras objekti tiek izbūvēti tajās </w:t>
      </w:r>
      <w:r>
        <w:rPr>
          <w:sz w:val="24"/>
          <w:szCs w:val="24"/>
        </w:rPr>
        <w:t xml:space="preserve">Natura 2000 </w:t>
      </w:r>
      <w:r w:rsidRPr="00433A2E">
        <w:rPr>
          <w:sz w:val="24"/>
          <w:szCs w:val="24"/>
        </w:rPr>
        <w:t>teritorijās, kurās ir liels apmeklētāju skaits un nepieciešami papildu pasākumi antropogēnās slodzes kompensēšanai jutīgās teritorijas.</w:t>
      </w:r>
    </w:p>
    <w:p w14:paraId="6F677E4E" w14:textId="77777777" w:rsidR="00597132" w:rsidRPr="00433A2E" w:rsidRDefault="00597132" w:rsidP="00597132">
      <w:pPr>
        <w:spacing w:before="120"/>
        <w:jc w:val="both"/>
        <w:rPr>
          <w:sz w:val="24"/>
          <w:szCs w:val="24"/>
        </w:rPr>
      </w:pPr>
      <w:r w:rsidRPr="00433A2E">
        <w:rPr>
          <w:sz w:val="24"/>
          <w:szCs w:val="24"/>
        </w:rPr>
        <w:t>Izstrādājot noteikumus Nr.</w:t>
      </w:r>
      <w:r>
        <w:rPr>
          <w:sz w:val="24"/>
          <w:szCs w:val="24"/>
        </w:rPr>
        <w:t xml:space="preserve">1059, </w:t>
      </w:r>
      <w:r w:rsidRPr="00433A2E">
        <w:rPr>
          <w:sz w:val="24"/>
          <w:szCs w:val="24"/>
        </w:rPr>
        <w:t>to pielikumā tika ietverts ĪADT saraksts, kuras noteiktas kā intensīvi apmeklēt</w:t>
      </w:r>
      <w:r>
        <w:rPr>
          <w:sz w:val="24"/>
          <w:szCs w:val="24"/>
        </w:rPr>
        <w:t>as un jutīgas</w:t>
      </w:r>
      <w:r w:rsidRPr="00433A2E">
        <w:rPr>
          <w:sz w:val="24"/>
          <w:szCs w:val="24"/>
        </w:rPr>
        <w:t xml:space="preserve"> Natura 2000 teritorijas</w:t>
      </w:r>
      <w:r>
        <w:rPr>
          <w:sz w:val="24"/>
          <w:szCs w:val="24"/>
        </w:rPr>
        <w:t>, kurās primāri nepieciešama organizēta tūrisma pl</w:t>
      </w:r>
      <w:r w:rsidR="00D94654">
        <w:rPr>
          <w:sz w:val="24"/>
          <w:szCs w:val="24"/>
        </w:rPr>
        <w:t>ū</w:t>
      </w:r>
      <w:r>
        <w:rPr>
          <w:sz w:val="24"/>
          <w:szCs w:val="24"/>
        </w:rPr>
        <w:t>sma, erozijas un antropogēnās slodzes mazināšana</w:t>
      </w:r>
      <w:r w:rsidRPr="00433A2E">
        <w:rPr>
          <w:sz w:val="24"/>
          <w:szCs w:val="24"/>
        </w:rPr>
        <w:t>. Saraksts</w:t>
      </w:r>
      <w:r w:rsidR="00D94654">
        <w:rPr>
          <w:sz w:val="24"/>
          <w:szCs w:val="24"/>
        </w:rPr>
        <w:t xml:space="preserve"> tika </w:t>
      </w:r>
      <w:r w:rsidRPr="00433A2E">
        <w:rPr>
          <w:sz w:val="24"/>
          <w:szCs w:val="24"/>
        </w:rPr>
        <w:t>veidots, izvērtējot plānošanas dokumentus vides un tūrisma jomās</w:t>
      </w:r>
      <w:r>
        <w:rPr>
          <w:sz w:val="24"/>
          <w:szCs w:val="24"/>
        </w:rPr>
        <w:t>, Natura 2000 teritoriju dabas aizsardzības plānus</w:t>
      </w:r>
      <w:r w:rsidRPr="00433A2E">
        <w:rPr>
          <w:sz w:val="24"/>
          <w:szCs w:val="24"/>
        </w:rPr>
        <w:t xml:space="preserve">, kā arī ņemot vērā ekspertu vērtējumu. </w:t>
      </w:r>
    </w:p>
    <w:p w14:paraId="7065563E" w14:textId="77777777" w:rsidR="00597132" w:rsidRDefault="00597132" w:rsidP="00597132">
      <w:pPr>
        <w:spacing w:before="120"/>
        <w:jc w:val="both"/>
        <w:rPr>
          <w:sz w:val="24"/>
          <w:szCs w:val="24"/>
        </w:rPr>
      </w:pPr>
      <w:r w:rsidRPr="00433A2E">
        <w:rPr>
          <w:sz w:val="24"/>
          <w:szCs w:val="24"/>
        </w:rPr>
        <w:t xml:space="preserve">Obligātais nosacījums investīciju ieguldīšanai </w:t>
      </w:r>
      <w:r w:rsidR="0098077F">
        <w:rPr>
          <w:sz w:val="24"/>
          <w:szCs w:val="24"/>
        </w:rPr>
        <w:t>–</w:t>
      </w:r>
      <w:r w:rsidRPr="00433A2E">
        <w:rPr>
          <w:sz w:val="24"/>
          <w:szCs w:val="24"/>
        </w:rPr>
        <w:t xml:space="preserve"> izstr</w:t>
      </w:r>
      <w:r w:rsidR="00FF3A24">
        <w:rPr>
          <w:sz w:val="24"/>
          <w:szCs w:val="24"/>
        </w:rPr>
        <w:t>ādāts dabas aizsardzības plāns.</w:t>
      </w:r>
    </w:p>
    <w:p w14:paraId="7AAA758A" w14:textId="5BB69AE1" w:rsidR="00597132" w:rsidRPr="00062DED" w:rsidRDefault="00597132" w:rsidP="00597132">
      <w:pPr>
        <w:spacing w:before="120"/>
        <w:jc w:val="both"/>
        <w:rPr>
          <w:b/>
          <w:sz w:val="24"/>
          <w:szCs w:val="24"/>
        </w:rPr>
      </w:pPr>
      <w:r w:rsidRPr="00433A2E">
        <w:rPr>
          <w:sz w:val="24"/>
          <w:szCs w:val="24"/>
        </w:rPr>
        <w:t xml:space="preserve">Atbilstoši Eiropas Komisijas apstiprinātajai darbības programmai </w:t>
      </w:r>
      <w:r>
        <w:rPr>
          <w:sz w:val="24"/>
          <w:szCs w:val="24"/>
        </w:rPr>
        <w:t>“</w:t>
      </w:r>
      <w:r w:rsidRPr="00433A2E">
        <w:rPr>
          <w:sz w:val="24"/>
          <w:szCs w:val="24"/>
        </w:rPr>
        <w:t>Infrastruktūra un pakalpojumi</w:t>
      </w:r>
      <w:r w:rsidR="00724AA3">
        <w:rPr>
          <w:sz w:val="24"/>
          <w:szCs w:val="24"/>
        </w:rPr>
        <w:t>”</w:t>
      </w:r>
      <w:r w:rsidRPr="00433A2E">
        <w:rPr>
          <w:sz w:val="24"/>
          <w:szCs w:val="24"/>
        </w:rPr>
        <w:t xml:space="preserve"> kopējais Kohēzijas fonda piešķīrums 3.5.1.3.aktivitātes īstenošanai </w:t>
      </w:r>
      <w:r w:rsidR="00FF3A24" w:rsidRPr="0098077F">
        <w:rPr>
          <w:sz w:val="24"/>
          <w:szCs w:val="24"/>
        </w:rPr>
        <w:t>bija</w:t>
      </w:r>
      <w:r w:rsidRPr="0098077F">
        <w:rPr>
          <w:sz w:val="24"/>
          <w:szCs w:val="24"/>
        </w:rPr>
        <w:t xml:space="preserve"> </w:t>
      </w:r>
      <w:r w:rsidRPr="0098077F">
        <w:rPr>
          <w:bCs/>
          <w:sz w:val="24"/>
          <w:szCs w:val="24"/>
        </w:rPr>
        <w:t>7 881 194</w:t>
      </w:r>
      <w:r w:rsidRPr="0098077F">
        <w:rPr>
          <w:sz w:val="24"/>
          <w:szCs w:val="24"/>
        </w:rPr>
        <w:t xml:space="preserve"> EUR</w:t>
      </w:r>
      <w:r w:rsidRPr="00433A2E">
        <w:rPr>
          <w:sz w:val="24"/>
          <w:szCs w:val="24"/>
        </w:rPr>
        <w:t xml:space="preserve"> apmērā. Saskaņā ar noteikumiem Nr.</w:t>
      </w:r>
      <w:r>
        <w:rPr>
          <w:sz w:val="24"/>
          <w:szCs w:val="24"/>
        </w:rPr>
        <w:t>1059</w:t>
      </w:r>
      <w:r w:rsidRPr="00433A2E">
        <w:rPr>
          <w:sz w:val="24"/>
          <w:szCs w:val="24"/>
        </w:rPr>
        <w:t xml:space="preserve"> 3.5.1.3.aktivitātes ietvaros ti</w:t>
      </w:r>
      <w:r w:rsidR="00362EDF">
        <w:rPr>
          <w:sz w:val="24"/>
          <w:szCs w:val="24"/>
        </w:rPr>
        <w:t>ka</w:t>
      </w:r>
      <w:r w:rsidRPr="00433A2E">
        <w:rPr>
          <w:sz w:val="24"/>
          <w:szCs w:val="24"/>
        </w:rPr>
        <w:t xml:space="preserve"> atbalstīta</w:t>
      </w:r>
      <w:r w:rsidRPr="00433A2E">
        <w:rPr>
          <w:b/>
          <w:sz w:val="24"/>
          <w:szCs w:val="24"/>
        </w:rPr>
        <w:t xml:space="preserve"> </w:t>
      </w:r>
      <w:r w:rsidRPr="00433A2E">
        <w:rPr>
          <w:rStyle w:val="Strong"/>
          <w:b w:val="0"/>
          <w:sz w:val="24"/>
          <w:szCs w:val="24"/>
        </w:rPr>
        <w:t>jaunu taku maršrutu izveide</w:t>
      </w:r>
      <w:r>
        <w:rPr>
          <w:rStyle w:val="Strong"/>
          <w:b w:val="0"/>
          <w:sz w:val="24"/>
          <w:szCs w:val="24"/>
        </w:rPr>
        <w:t>,</w:t>
      </w:r>
      <w:r w:rsidRPr="00433A2E">
        <w:rPr>
          <w:rStyle w:val="Strong"/>
          <w:b w:val="0"/>
          <w:sz w:val="24"/>
          <w:szCs w:val="24"/>
        </w:rPr>
        <w:t xml:space="preserve"> t</w:t>
      </w:r>
      <w:r>
        <w:rPr>
          <w:rStyle w:val="Strong"/>
          <w:b w:val="0"/>
          <w:sz w:val="24"/>
          <w:szCs w:val="24"/>
        </w:rPr>
        <w:t>ajā s</w:t>
      </w:r>
      <w:r w:rsidRPr="00433A2E">
        <w:rPr>
          <w:rStyle w:val="Strong"/>
          <w:b w:val="0"/>
          <w:sz w:val="24"/>
          <w:szCs w:val="24"/>
        </w:rPr>
        <w:t>k</w:t>
      </w:r>
      <w:r>
        <w:rPr>
          <w:rStyle w:val="Strong"/>
          <w:b w:val="0"/>
          <w:sz w:val="24"/>
          <w:szCs w:val="24"/>
        </w:rPr>
        <w:t>aitā,</w:t>
      </w:r>
      <w:r w:rsidRPr="00433A2E">
        <w:rPr>
          <w:rStyle w:val="Strong"/>
          <w:b w:val="0"/>
          <w:sz w:val="24"/>
          <w:szCs w:val="24"/>
        </w:rPr>
        <w:t xml:space="preserve"> laipu, trepju, tiltiņu izveidošana, labiekārtotu atpūtas vietu izveide, informatīvu zīmju, norāžu, informācijas stendu izveide un izvietošana dabā, apmeklētāju transportam paredzētu stāvlaukumu izveide (velosipēdu novietnes, pievedceļu izbūves, stāvlaukumu izveide apmeklētāju transportam u.c. dabas teritoriju pieejamības nodrošināšanai), skatu torņu būvniecība (dabas teritoriju apmeklētāju plūsmas optimizēšanai ar mērķi saglabāt dabas vērtības un novadīt apmeklētājus uz </w:t>
      </w:r>
      <w:r w:rsidRPr="00062DED">
        <w:rPr>
          <w:rStyle w:val="Strong"/>
          <w:b w:val="0"/>
          <w:sz w:val="24"/>
          <w:szCs w:val="24"/>
        </w:rPr>
        <w:t>mazāk jutīgām teritorijām),</w:t>
      </w:r>
      <w:r w:rsidR="00062DED" w:rsidRPr="00062DED">
        <w:rPr>
          <w:rStyle w:val="Strong"/>
          <w:b w:val="0"/>
          <w:sz w:val="24"/>
          <w:szCs w:val="24"/>
        </w:rPr>
        <w:t xml:space="preserve"> </w:t>
      </w:r>
      <w:r w:rsidRPr="00062DED">
        <w:rPr>
          <w:rStyle w:val="Strong"/>
          <w:b w:val="0"/>
          <w:sz w:val="24"/>
          <w:szCs w:val="24"/>
        </w:rPr>
        <w:t>Natura 2000 teritoriju robežu iezīmēšana dabā ar robežzīmēm</w:t>
      </w:r>
      <w:r w:rsidR="00062DED" w:rsidRPr="00062DED">
        <w:rPr>
          <w:b/>
          <w:sz w:val="24"/>
          <w:szCs w:val="24"/>
        </w:rPr>
        <w:t>,</w:t>
      </w:r>
      <w:r w:rsidRPr="00062DED">
        <w:rPr>
          <w:sz w:val="24"/>
          <w:szCs w:val="24"/>
        </w:rPr>
        <w:t xml:space="preserve"> infrastruktūras uzraudzības sistēmu (apmeklētāju skaitītāju) iegāde un uzstādīšana</w:t>
      </w:r>
      <w:r w:rsidR="00062DED" w:rsidRPr="00062DED">
        <w:rPr>
          <w:sz w:val="24"/>
          <w:szCs w:val="24"/>
        </w:rPr>
        <w:t>.</w:t>
      </w:r>
    </w:p>
    <w:p w14:paraId="786C3A6C" w14:textId="77777777" w:rsidR="00597132" w:rsidRPr="00433A2E" w:rsidRDefault="00597132" w:rsidP="00597132">
      <w:pPr>
        <w:spacing w:before="120"/>
        <w:jc w:val="both"/>
        <w:rPr>
          <w:sz w:val="24"/>
          <w:szCs w:val="24"/>
        </w:rPr>
      </w:pPr>
      <w:r w:rsidRPr="00433A2E">
        <w:rPr>
          <w:sz w:val="24"/>
          <w:szCs w:val="24"/>
        </w:rPr>
        <w:lastRenderedPageBreak/>
        <w:t>3.5.1.3.</w:t>
      </w:r>
      <w:r w:rsidR="00062DED">
        <w:rPr>
          <w:sz w:val="24"/>
          <w:szCs w:val="24"/>
        </w:rPr>
        <w:t>aktivitātes īstenošana tika plānota t</w:t>
      </w:r>
      <w:r w:rsidRPr="00433A2E">
        <w:rPr>
          <w:sz w:val="24"/>
          <w:szCs w:val="24"/>
        </w:rPr>
        <w:t xml:space="preserve">rīs </w:t>
      </w:r>
      <w:r>
        <w:rPr>
          <w:sz w:val="24"/>
          <w:szCs w:val="24"/>
        </w:rPr>
        <w:t>kārtās/</w:t>
      </w:r>
      <w:r w:rsidRPr="00433A2E">
        <w:rPr>
          <w:sz w:val="24"/>
          <w:szCs w:val="24"/>
        </w:rPr>
        <w:t xml:space="preserve">projektos: </w:t>
      </w:r>
    </w:p>
    <w:p w14:paraId="6B0A34D9" w14:textId="07608A06" w:rsidR="00597132" w:rsidRDefault="00597132" w:rsidP="00F224E2">
      <w:pPr>
        <w:ind w:left="720"/>
        <w:jc w:val="both"/>
        <w:rPr>
          <w:sz w:val="24"/>
          <w:szCs w:val="24"/>
        </w:rPr>
      </w:pPr>
      <w:r>
        <w:rPr>
          <w:sz w:val="24"/>
          <w:szCs w:val="24"/>
        </w:rPr>
        <w:t xml:space="preserve">- </w:t>
      </w:r>
      <w:r w:rsidRPr="00433A2E">
        <w:rPr>
          <w:sz w:val="24"/>
          <w:szCs w:val="24"/>
        </w:rPr>
        <w:t>Nr.3DP/3.5.1.3.0/10/IPIA/VIDM/001 “Antropogēno slodzi samazinošās un informatīvās infrastruktūras izveide Natura 2000 teritorijās</w:t>
      </w:r>
      <w:r w:rsidR="00724AA3">
        <w:rPr>
          <w:sz w:val="24"/>
          <w:szCs w:val="24"/>
        </w:rPr>
        <w:t>”</w:t>
      </w:r>
      <w:r>
        <w:rPr>
          <w:sz w:val="24"/>
          <w:szCs w:val="24"/>
        </w:rPr>
        <w:t>;</w:t>
      </w:r>
      <w:r w:rsidRPr="00433A2E">
        <w:rPr>
          <w:sz w:val="24"/>
          <w:szCs w:val="24"/>
        </w:rPr>
        <w:t xml:space="preserve"> </w:t>
      </w:r>
    </w:p>
    <w:p w14:paraId="019A4D2A" w14:textId="1D9BCB51" w:rsidR="00062DED" w:rsidRDefault="00597132" w:rsidP="00F224E2">
      <w:pPr>
        <w:ind w:left="720"/>
        <w:jc w:val="both"/>
        <w:rPr>
          <w:sz w:val="24"/>
          <w:szCs w:val="24"/>
        </w:rPr>
      </w:pPr>
      <w:r>
        <w:rPr>
          <w:sz w:val="24"/>
          <w:szCs w:val="24"/>
        </w:rPr>
        <w:t xml:space="preserve">- </w:t>
      </w:r>
      <w:r w:rsidRPr="00433A2E">
        <w:rPr>
          <w:sz w:val="24"/>
          <w:szCs w:val="24"/>
        </w:rPr>
        <w:t>Nr.3DP/3.5.1.3.0/12/IPIA/VARAM/001 “Antropogēno slodzi samazinošās un informatīvās infrastruktūras izveide Natura 2000 teritorijās. II kārta</w:t>
      </w:r>
      <w:r w:rsidR="00724AA3">
        <w:rPr>
          <w:sz w:val="24"/>
          <w:szCs w:val="24"/>
        </w:rPr>
        <w:t>”</w:t>
      </w:r>
      <w:r w:rsidR="00062DED">
        <w:rPr>
          <w:sz w:val="24"/>
          <w:szCs w:val="24"/>
        </w:rPr>
        <w:t>;</w:t>
      </w:r>
    </w:p>
    <w:p w14:paraId="178F0021" w14:textId="7CD3B2AC" w:rsidR="00597132" w:rsidRPr="00433A2E" w:rsidRDefault="00597132" w:rsidP="00F224E2">
      <w:pPr>
        <w:ind w:left="720"/>
        <w:jc w:val="both"/>
        <w:rPr>
          <w:sz w:val="24"/>
          <w:szCs w:val="24"/>
        </w:rPr>
      </w:pPr>
      <w:r>
        <w:rPr>
          <w:sz w:val="24"/>
          <w:szCs w:val="24"/>
        </w:rPr>
        <w:t xml:space="preserve">- </w:t>
      </w:r>
      <w:r w:rsidRPr="00433A2E">
        <w:rPr>
          <w:sz w:val="24"/>
          <w:szCs w:val="24"/>
        </w:rPr>
        <w:t>Nr. 3DP/3.5.1.3.0/14/IPIA/VARAM/002 “Antropogēno slodzi samazinošās un informatīvās infrastruktūras izveide Nat</w:t>
      </w:r>
      <w:r w:rsidR="00062DED">
        <w:rPr>
          <w:sz w:val="24"/>
          <w:szCs w:val="24"/>
        </w:rPr>
        <w:t>ura 2000 teritorijās. IV kārta</w:t>
      </w:r>
      <w:r w:rsidR="00724AA3">
        <w:rPr>
          <w:sz w:val="24"/>
          <w:szCs w:val="24"/>
        </w:rPr>
        <w:t>”</w:t>
      </w:r>
      <w:r w:rsidR="00062DED">
        <w:rPr>
          <w:sz w:val="24"/>
          <w:szCs w:val="24"/>
        </w:rPr>
        <w:t>.</w:t>
      </w:r>
    </w:p>
    <w:p w14:paraId="220D3ABE" w14:textId="607A5EED" w:rsidR="00B2385F" w:rsidRDefault="00597132" w:rsidP="00F224E2">
      <w:pPr>
        <w:jc w:val="both"/>
        <w:rPr>
          <w:sz w:val="24"/>
          <w:szCs w:val="24"/>
        </w:rPr>
      </w:pPr>
      <w:r w:rsidRPr="00433A2E">
        <w:rPr>
          <w:sz w:val="24"/>
          <w:szCs w:val="24"/>
        </w:rPr>
        <w:t>Projektu īstenošanas beigu termiņš</w:t>
      </w:r>
      <w:r w:rsidR="00E77781">
        <w:rPr>
          <w:sz w:val="24"/>
          <w:szCs w:val="24"/>
        </w:rPr>
        <w:t xml:space="preserve"> sakrita ar 2007-2013.gada plānošanas perioda izmaksu attiecināmības termiņa beigām (</w:t>
      </w:r>
      <w:r>
        <w:rPr>
          <w:b/>
          <w:bCs/>
          <w:sz w:val="24"/>
          <w:szCs w:val="24"/>
        </w:rPr>
        <w:t>30</w:t>
      </w:r>
      <w:r w:rsidR="00E77781">
        <w:rPr>
          <w:b/>
          <w:bCs/>
          <w:sz w:val="24"/>
          <w:szCs w:val="24"/>
        </w:rPr>
        <w:t>.12.2015.)</w:t>
      </w:r>
    </w:p>
    <w:p w14:paraId="7093452A" w14:textId="674EAEB7" w:rsidR="00FE6B1F" w:rsidRPr="00E111F7" w:rsidRDefault="00597132" w:rsidP="001A330B">
      <w:pPr>
        <w:jc w:val="both"/>
        <w:rPr>
          <w:sz w:val="24"/>
          <w:szCs w:val="24"/>
          <w:lang w:eastAsia="en-US"/>
        </w:rPr>
      </w:pPr>
      <w:r w:rsidRPr="00597132">
        <w:rPr>
          <w:sz w:val="24"/>
          <w:szCs w:val="24"/>
        </w:rPr>
        <w:t>Īstenojot projektus, ir secināms, ka īpaša vērība arī turpmāk ir jāvērš Natura 2000 teritoriju</w:t>
      </w:r>
      <w:r w:rsidR="00076FDD">
        <w:rPr>
          <w:sz w:val="24"/>
          <w:szCs w:val="24"/>
        </w:rPr>
        <w:t xml:space="preserve"> infrastruktūras izveidei</w:t>
      </w:r>
      <w:r w:rsidR="00362EDF">
        <w:rPr>
          <w:sz w:val="24"/>
          <w:szCs w:val="24"/>
        </w:rPr>
        <w:t xml:space="preserve"> un atjaunošanai</w:t>
      </w:r>
      <w:r w:rsidRPr="00597132">
        <w:rPr>
          <w:sz w:val="24"/>
          <w:szCs w:val="24"/>
        </w:rPr>
        <w:t xml:space="preserve">, </w:t>
      </w:r>
      <w:r w:rsidR="00076FDD">
        <w:rPr>
          <w:sz w:val="24"/>
          <w:szCs w:val="24"/>
        </w:rPr>
        <w:t xml:space="preserve">jo tādejādi tiek </w:t>
      </w:r>
      <w:r w:rsidRPr="00597132">
        <w:rPr>
          <w:sz w:val="24"/>
          <w:szCs w:val="24"/>
        </w:rPr>
        <w:t>sabalansē</w:t>
      </w:r>
      <w:r w:rsidR="00362EDF">
        <w:rPr>
          <w:sz w:val="24"/>
          <w:szCs w:val="24"/>
        </w:rPr>
        <w:t>ta</w:t>
      </w:r>
      <w:r w:rsidRPr="00597132">
        <w:rPr>
          <w:sz w:val="24"/>
          <w:szCs w:val="24"/>
        </w:rPr>
        <w:t xml:space="preserve"> dabas, apmeklētāju, iedzīvotāju un reģionālās attīstības intereses</w:t>
      </w:r>
      <w:r w:rsidRPr="00C87EDE">
        <w:rPr>
          <w:sz w:val="24"/>
          <w:szCs w:val="24"/>
        </w:rPr>
        <w:t>.</w:t>
      </w:r>
      <w:r w:rsidR="00FE6B1F" w:rsidRPr="00C87EDE">
        <w:t xml:space="preserve"> </w:t>
      </w:r>
      <w:r w:rsidR="00A07AB3" w:rsidRPr="00E111F7">
        <w:rPr>
          <w:sz w:val="24"/>
          <w:szCs w:val="24"/>
        </w:rPr>
        <w:t xml:space="preserve">Infrastruktūras izveide ĪADT ir  veicinājusi gan  tūrisma nozares attīstību, gan atsevišķu amatnieku/mājražotāju aktivizēšanos. </w:t>
      </w:r>
      <w:r w:rsidR="00FE6B1F" w:rsidRPr="00C87EDE">
        <w:t xml:space="preserve">Piemēram, izveidojot infrastruktūru </w:t>
      </w:r>
      <w:r w:rsidR="00FE6B1F" w:rsidRPr="00E111F7">
        <w:rPr>
          <w:sz w:val="24"/>
          <w:szCs w:val="24"/>
        </w:rPr>
        <w:t xml:space="preserve">Slīteres nacionālajā parkā, apmeklējuma ilgums ir pieaudzis – vienas dienas apmeklējuma vietā tūristi izvēlas Slīteres nacionālajā parkā pavadīt divas dienas, tādējādi pieaug vietējo uzņēmēju (nakšņošanas vietas, ēdināšanas pakalpojumi) ienākumi. Rāznas </w:t>
      </w:r>
      <w:r w:rsidR="00A07AB3" w:rsidRPr="00E111F7">
        <w:rPr>
          <w:sz w:val="24"/>
          <w:szCs w:val="24"/>
        </w:rPr>
        <w:t>nacionālajā parkā</w:t>
      </w:r>
      <w:r w:rsidR="00FE6B1F" w:rsidRPr="00E111F7">
        <w:rPr>
          <w:sz w:val="24"/>
          <w:szCs w:val="24"/>
        </w:rPr>
        <w:t xml:space="preserve"> uzņēmējs J.Kuzminskis savu ģitāru darbnīcu Dubuļos atvēra tāpēc, ka tuvumā ir Lielais Liepukalns ar </w:t>
      </w:r>
      <w:r w:rsidR="00A07AB3" w:rsidRPr="00E111F7">
        <w:rPr>
          <w:sz w:val="24"/>
          <w:szCs w:val="24"/>
        </w:rPr>
        <w:t xml:space="preserve">izbūvētu </w:t>
      </w:r>
      <w:r w:rsidR="00FE6B1F" w:rsidRPr="00E111F7">
        <w:rPr>
          <w:sz w:val="24"/>
          <w:szCs w:val="24"/>
        </w:rPr>
        <w:t>skatu torni</w:t>
      </w:r>
      <w:r w:rsidR="00A07AB3" w:rsidRPr="00E111F7">
        <w:rPr>
          <w:sz w:val="24"/>
          <w:szCs w:val="24"/>
        </w:rPr>
        <w:t>, kas piesaista apmeklētājus</w:t>
      </w:r>
      <w:r w:rsidR="00FE6B1F" w:rsidRPr="00E111F7">
        <w:rPr>
          <w:sz w:val="24"/>
          <w:szCs w:val="24"/>
        </w:rPr>
        <w:t xml:space="preserve">. Pozitīvu </w:t>
      </w:r>
      <w:r w:rsidR="00A07AB3" w:rsidRPr="00E111F7">
        <w:rPr>
          <w:sz w:val="24"/>
          <w:szCs w:val="24"/>
        </w:rPr>
        <w:t>ietekmi</w:t>
      </w:r>
      <w:r w:rsidR="00FE6B1F" w:rsidRPr="00E111F7">
        <w:rPr>
          <w:sz w:val="24"/>
          <w:szCs w:val="24"/>
        </w:rPr>
        <w:t xml:space="preserve"> Kārsavas novadam un mājražotājiem deva </w:t>
      </w:r>
      <w:r w:rsidR="00A07AB3" w:rsidRPr="00E111F7">
        <w:rPr>
          <w:sz w:val="24"/>
          <w:szCs w:val="24"/>
        </w:rPr>
        <w:t>dabas parkā</w:t>
      </w:r>
      <w:r w:rsidR="00FE6B1F" w:rsidRPr="00E111F7">
        <w:rPr>
          <w:sz w:val="24"/>
          <w:szCs w:val="24"/>
        </w:rPr>
        <w:t xml:space="preserve"> “Numernes valnis</w:t>
      </w:r>
      <w:r w:rsidR="00724AA3">
        <w:rPr>
          <w:sz w:val="24"/>
          <w:szCs w:val="24"/>
        </w:rPr>
        <w:t>”</w:t>
      </w:r>
      <w:r w:rsidR="00FE6B1F" w:rsidRPr="00E111F7">
        <w:rPr>
          <w:sz w:val="24"/>
          <w:szCs w:val="24"/>
        </w:rPr>
        <w:t xml:space="preserve"> skatu torņa un takas izbūve</w:t>
      </w:r>
      <w:r w:rsidR="00A07AB3" w:rsidRPr="00E111F7">
        <w:rPr>
          <w:sz w:val="24"/>
          <w:szCs w:val="24"/>
        </w:rPr>
        <w:t xml:space="preserve"> -</w:t>
      </w:r>
      <w:r w:rsidR="00FE6B1F" w:rsidRPr="00E111F7">
        <w:rPr>
          <w:sz w:val="24"/>
          <w:szCs w:val="24"/>
        </w:rPr>
        <w:t xml:space="preserve"> Salnavā, kas </w:t>
      </w:r>
      <w:r w:rsidR="00A07AB3" w:rsidRPr="00E111F7">
        <w:rPr>
          <w:sz w:val="24"/>
          <w:szCs w:val="24"/>
        </w:rPr>
        <w:t>no tā ir netālu</w:t>
      </w:r>
      <w:r w:rsidR="00FE6B1F" w:rsidRPr="00E111F7">
        <w:rPr>
          <w:sz w:val="24"/>
          <w:szCs w:val="24"/>
        </w:rPr>
        <w:t xml:space="preserve">, </w:t>
      </w:r>
      <w:r w:rsidR="00A07AB3" w:rsidRPr="00E111F7">
        <w:rPr>
          <w:sz w:val="24"/>
          <w:szCs w:val="24"/>
        </w:rPr>
        <w:t xml:space="preserve">aktīvi darbojas </w:t>
      </w:r>
      <w:r w:rsidR="00FE6B1F" w:rsidRPr="00E111F7">
        <w:rPr>
          <w:sz w:val="24"/>
          <w:szCs w:val="24"/>
        </w:rPr>
        <w:t xml:space="preserve">zāļu tēju saimniece, </w:t>
      </w:r>
      <w:r w:rsidR="00A07AB3" w:rsidRPr="00E111F7">
        <w:rPr>
          <w:sz w:val="24"/>
          <w:szCs w:val="24"/>
        </w:rPr>
        <w:t xml:space="preserve">ir </w:t>
      </w:r>
      <w:r w:rsidR="00FE6B1F" w:rsidRPr="00E111F7">
        <w:rPr>
          <w:sz w:val="24"/>
          <w:szCs w:val="24"/>
        </w:rPr>
        <w:t xml:space="preserve">izveidoti tematiskie Muzikantu un tirgus ciemi, regulāri </w:t>
      </w:r>
      <w:r w:rsidR="00A07AB3" w:rsidRPr="00E111F7">
        <w:rPr>
          <w:sz w:val="24"/>
          <w:szCs w:val="24"/>
        </w:rPr>
        <w:t xml:space="preserve">tiek </w:t>
      </w:r>
      <w:r w:rsidR="00FE6B1F" w:rsidRPr="00E111F7">
        <w:rPr>
          <w:sz w:val="24"/>
          <w:szCs w:val="24"/>
        </w:rPr>
        <w:t>rīko</w:t>
      </w:r>
      <w:r w:rsidR="00A07AB3" w:rsidRPr="00E111F7">
        <w:rPr>
          <w:sz w:val="24"/>
          <w:szCs w:val="24"/>
        </w:rPr>
        <w:t>ti pasākumi</w:t>
      </w:r>
      <w:r w:rsidR="00FE6B1F" w:rsidRPr="00E111F7">
        <w:rPr>
          <w:sz w:val="24"/>
          <w:szCs w:val="24"/>
        </w:rPr>
        <w:t>, arī Ziemeļlatgales velomaršrut</w:t>
      </w:r>
      <w:r w:rsidR="00A07AB3" w:rsidRPr="00E111F7">
        <w:rPr>
          <w:sz w:val="24"/>
          <w:szCs w:val="24"/>
        </w:rPr>
        <w:t>s</w:t>
      </w:r>
      <w:r w:rsidR="00FE6B1F" w:rsidRPr="00E111F7">
        <w:rPr>
          <w:sz w:val="24"/>
          <w:szCs w:val="24"/>
        </w:rPr>
        <w:t xml:space="preserve"> v</w:t>
      </w:r>
      <w:r w:rsidR="00A07AB3" w:rsidRPr="00E111F7">
        <w:rPr>
          <w:sz w:val="24"/>
          <w:szCs w:val="24"/>
        </w:rPr>
        <w:t>ed</w:t>
      </w:r>
      <w:r w:rsidR="00FE6B1F" w:rsidRPr="00E111F7">
        <w:rPr>
          <w:sz w:val="24"/>
          <w:szCs w:val="24"/>
        </w:rPr>
        <w:t xml:space="preserve"> caur Numerni. </w:t>
      </w:r>
      <w:r w:rsidR="00A07AB3" w:rsidRPr="00E111F7">
        <w:rPr>
          <w:sz w:val="24"/>
          <w:szCs w:val="24"/>
        </w:rPr>
        <w:t xml:space="preserve">Uzņēmēji apsver iespēju atjaunot </w:t>
      </w:r>
      <w:r w:rsidR="00FE6B1F" w:rsidRPr="00E111F7">
        <w:rPr>
          <w:sz w:val="24"/>
          <w:szCs w:val="24"/>
        </w:rPr>
        <w:t>slēpošanas tras</w:t>
      </w:r>
      <w:r w:rsidR="00A07AB3" w:rsidRPr="00E111F7">
        <w:rPr>
          <w:sz w:val="24"/>
          <w:szCs w:val="24"/>
        </w:rPr>
        <w:t xml:space="preserve">i vai attīstīt citas aktivitātes skatu torņa tuvumā. Dabas parkā </w:t>
      </w:r>
      <w:r w:rsidR="00FE6B1F" w:rsidRPr="00E111F7">
        <w:rPr>
          <w:sz w:val="24"/>
          <w:szCs w:val="24"/>
          <w:lang w:eastAsia="en-US"/>
        </w:rPr>
        <w:t xml:space="preserve"> “Daugavas loki</w:t>
      </w:r>
      <w:r w:rsidR="00724AA3">
        <w:rPr>
          <w:sz w:val="24"/>
          <w:szCs w:val="24"/>
          <w:lang w:eastAsia="en-US"/>
        </w:rPr>
        <w:t>”</w:t>
      </w:r>
      <w:r w:rsidR="00FE6B1F" w:rsidRPr="00E111F7">
        <w:rPr>
          <w:sz w:val="24"/>
          <w:szCs w:val="24"/>
          <w:lang w:eastAsia="en-US"/>
        </w:rPr>
        <w:t xml:space="preserve"> uzņēmējs Lociks Naujenes pagastā Daugavpils novadā nodarbojas ar plostu izīrēšanu -  </w:t>
      </w:r>
      <w:r w:rsidR="00A07AB3" w:rsidRPr="00E111F7">
        <w:rPr>
          <w:sz w:val="24"/>
          <w:szCs w:val="24"/>
          <w:lang w:eastAsia="en-US"/>
        </w:rPr>
        <w:t xml:space="preserve">attiecīgi </w:t>
      </w:r>
      <w:r w:rsidR="00FE6B1F" w:rsidRPr="00E111F7">
        <w:rPr>
          <w:sz w:val="24"/>
          <w:szCs w:val="24"/>
          <w:lang w:eastAsia="en-US"/>
        </w:rPr>
        <w:t xml:space="preserve">Dinaburgas taka, Vasargelišķu skatu tornis </w:t>
      </w:r>
      <w:r w:rsidR="00A07AB3" w:rsidRPr="00E111F7">
        <w:rPr>
          <w:sz w:val="24"/>
          <w:szCs w:val="24"/>
          <w:lang w:eastAsia="en-US"/>
        </w:rPr>
        <w:t xml:space="preserve">ir </w:t>
      </w:r>
      <w:r w:rsidR="00FE6B1F" w:rsidRPr="00E111F7">
        <w:rPr>
          <w:sz w:val="24"/>
          <w:szCs w:val="24"/>
          <w:lang w:eastAsia="en-US"/>
        </w:rPr>
        <w:t>iekļauts ūdenstūrisma maršrutā. Sezonas laikā ūdenstūrisma maršruta izbraukšana ir ļoti populāra un pieprasīta.</w:t>
      </w:r>
    </w:p>
    <w:p w14:paraId="5CD15AA9" w14:textId="77777777" w:rsidR="00FE6B1F" w:rsidRPr="00C87EDE" w:rsidRDefault="00FE6B1F" w:rsidP="00FE6B1F">
      <w:pPr>
        <w:spacing w:after="120"/>
        <w:jc w:val="both"/>
        <w:rPr>
          <w:sz w:val="24"/>
          <w:szCs w:val="24"/>
        </w:rPr>
      </w:pPr>
    </w:p>
    <w:p w14:paraId="668FEFB7" w14:textId="77777777" w:rsidR="0060240B" w:rsidRDefault="00597132" w:rsidP="0098077F">
      <w:pPr>
        <w:spacing w:after="120"/>
        <w:jc w:val="both"/>
        <w:rPr>
          <w:sz w:val="24"/>
          <w:szCs w:val="24"/>
        </w:rPr>
      </w:pPr>
      <w:r w:rsidRPr="00DE5E14">
        <w:rPr>
          <w:sz w:val="24"/>
          <w:szCs w:val="24"/>
        </w:rPr>
        <w:t xml:space="preserve">Jāņem vērā, ka Natura 20000 teritorijas </w:t>
      </w:r>
      <w:r w:rsidR="00062DED" w:rsidRPr="00DE5E14">
        <w:rPr>
          <w:sz w:val="24"/>
          <w:szCs w:val="24"/>
        </w:rPr>
        <w:t xml:space="preserve">daudzviet, bet it īpaši </w:t>
      </w:r>
      <w:r w:rsidRPr="00DE5E14">
        <w:rPr>
          <w:sz w:val="24"/>
          <w:szCs w:val="24"/>
        </w:rPr>
        <w:t>jūras piekrastē</w:t>
      </w:r>
      <w:r w:rsidR="00062DED" w:rsidRPr="00DE5E14">
        <w:rPr>
          <w:sz w:val="24"/>
          <w:szCs w:val="24"/>
        </w:rPr>
        <w:t>, kur sastopami īpaši jutīgi kāpu un mežu biotopi,</w:t>
      </w:r>
      <w:r w:rsidRPr="00DE5E14">
        <w:rPr>
          <w:sz w:val="24"/>
          <w:szCs w:val="24"/>
        </w:rPr>
        <w:t xml:space="preserve"> tiek apmeklētas neatkarīgi no infrastruktūras esamības un teritorijas labiekārtojuma. Ilgstoši apmeklētas un populāras atpūtas vietas </w:t>
      </w:r>
      <w:r w:rsidR="002B5A77" w:rsidRPr="00DE5E14">
        <w:rPr>
          <w:sz w:val="24"/>
          <w:szCs w:val="24"/>
        </w:rPr>
        <w:t>jutīgos biotopos kā</w:t>
      </w:r>
      <w:r w:rsidR="00A07AB3">
        <w:rPr>
          <w:sz w:val="24"/>
          <w:szCs w:val="24"/>
        </w:rPr>
        <w:t>di</w:t>
      </w:r>
      <w:r w:rsidR="002B5A77" w:rsidRPr="00DE5E14">
        <w:rPr>
          <w:sz w:val="24"/>
          <w:szCs w:val="24"/>
        </w:rPr>
        <w:t xml:space="preserve"> tie ir, piem., </w:t>
      </w:r>
      <w:r w:rsidRPr="00DE5E14">
        <w:rPr>
          <w:sz w:val="24"/>
          <w:szCs w:val="24"/>
        </w:rPr>
        <w:t xml:space="preserve">piekrastē ir praktiski neiespējami bez infrastruktūras iekārtošanas pasargāt no nomīdīšanas, eitrofikācijas, erozijas u.c. antropogēnās ietekmes. Līdz ar to ar infrastruktūras izveidošanu tiek vismaz daļēji risināta problēma ar slodzes mazināšanu uz dabas vērtībām, tai skaitā aizsargājamo sugu un biotopu saglabāšanu. </w:t>
      </w:r>
      <w:r w:rsidR="002B5A77" w:rsidRPr="00DE5E14">
        <w:rPr>
          <w:sz w:val="24"/>
          <w:szCs w:val="24"/>
        </w:rPr>
        <w:t xml:space="preserve">Ne reti aizsargājamie </w:t>
      </w:r>
      <w:r w:rsidRPr="00DE5E14">
        <w:rPr>
          <w:sz w:val="24"/>
          <w:szCs w:val="24"/>
        </w:rPr>
        <w:t xml:space="preserve">biotopi rada nenovērtējamu ekosistēmu pakalpojumu potenciālu, piesaistot iedzīvotājus izmantot šīs zonas rekreācijas nolūkiem (priežu mežs, kāpas, ogulāji u.c.). </w:t>
      </w:r>
    </w:p>
    <w:p w14:paraId="3AEC3605" w14:textId="77777777" w:rsidR="00DE5E14" w:rsidRPr="0060240B" w:rsidRDefault="0060240B" w:rsidP="0098077F">
      <w:pPr>
        <w:spacing w:after="120"/>
        <w:jc w:val="both"/>
        <w:rPr>
          <w:sz w:val="24"/>
          <w:szCs w:val="24"/>
        </w:rPr>
      </w:pPr>
      <w:r>
        <w:rPr>
          <w:sz w:val="24"/>
          <w:szCs w:val="24"/>
        </w:rPr>
        <w:t xml:space="preserve">Ņemot vērā relatīvi īso dabas </w:t>
      </w:r>
      <w:r w:rsidRPr="0060240B">
        <w:rPr>
          <w:sz w:val="24"/>
          <w:szCs w:val="24"/>
        </w:rPr>
        <w:t xml:space="preserve">infrastruktūras kalpošanas ilgumu, jāatzīst, ka daļa </w:t>
      </w:r>
      <w:r w:rsidRPr="0060240B">
        <w:rPr>
          <w:color w:val="000000"/>
          <w:sz w:val="24"/>
          <w:szCs w:val="24"/>
        </w:rPr>
        <w:t>infrastruktūras jau ir būtiski nolietota un vairs nespēj pildīt paredzētas funkcijas, bet tās nepieciešamība ir vērtējama kā augsta</w:t>
      </w:r>
      <w:r w:rsidR="00A07AB3">
        <w:rPr>
          <w:color w:val="000000"/>
          <w:sz w:val="24"/>
          <w:szCs w:val="24"/>
        </w:rPr>
        <w:t>, jo informācija un atsauksmes par šādas infrastruktūras esamību tiek plaši izplatīta tūrisma informācijas centros. Līdz ar to, lai nesagādātu vilšanos apmeklētājiem, vienlaikus neradot papildus apdraudējumu biotopiem, daudzviet svarīga ir esošās infrastruktūras atjaunošana, it sevišķi liekot uzsvaru uz ilglaicīgāku materiālu izmantošanu.</w:t>
      </w:r>
    </w:p>
    <w:p w14:paraId="12E11EEF" w14:textId="77777777" w:rsidR="00DE5E14" w:rsidRPr="0060240B" w:rsidRDefault="00DE5E14" w:rsidP="0098077F">
      <w:pPr>
        <w:spacing w:after="120"/>
        <w:jc w:val="both"/>
        <w:rPr>
          <w:sz w:val="24"/>
          <w:szCs w:val="24"/>
        </w:rPr>
      </w:pPr>
      <w:r w:rsidRPr="0060240B">
        <w:rPr>
          <w:sz w:val="24"/>
          <w:szCs w:val="24"/>
        </w:rPr>
        <w:t xml:space="preserve">Īstenojot projektus 3.5.1.3.aktivitātes ietvaros, VARAM </w:t>
      </w:r>
      <w:r w:rsidR="00804C65" w:rsidRPr="0060240B">
        <w:rPr>
          <w:sz w:val="24"/>
          <w:szCs w:val="24"/>
        </w:rPr>
        <w:t xml:space="preserve">ir </w:t>
      </w:r>
      <w:r w:rsidRPr="0060240B">
        <w:rPr>
          <w:sz w:val="24"/>
          <w:szCs w:val="24"/>
        </w:rPr>
        <w:t>secināj</w:t>
      </w:r>
      <w:r w:rsidR="00804C65" w:rsidRPr="0060240B">
        <w:rPr>
          <w:sz w:val="24"/>
          <w:szCs w:val="24"/>
        </w:rPr>
        <w:t>usi</w:t>
      </w:r>
      <w:r w:rsidRPr="0060240B">
        <w:rPr>
          <w:sz w:val="24"/>
          <w:szCs w:val="24"/>
        </w:rPr>
        <w:t>, ka arī turpmāk īpaša vērība ir jāpievērš Natura 2000 teritoriju infrastruktūras izveidei un tās atjaunošanai, ņemot vērā tās pozitīvo ietekmi uz antropogēnās slodzes mazināšanos, kā arī tās ietekmi uz ekonomisko attīstību lokālā līmenī.</w:t>
      </w:r>
    </w:p>
    <w:p w14:paraId="616C6461" w14:textId="79525C56" w:rsidR="00804C65" w:rsidRPr="00401450" w:rsidRDefault="00804C65" w:rsidP="0098077F">
      <w:pPr>
        <w:spacing w:after="120"/>
        <w:jc w:val="both"/>
        <w:rPr>
          <w:color w:val="FF0000"/>
          <w:sz w:val="24"/>
          <w:szCs w:val="24"/>
        </w:rPr>
      </w:pPr>
      <w:r w:rsidRPr="0060240B">
        <w:rPr>
          <w:color w:val="000000" w:themeColor="text1"/>
          <w:sz w:val="24"/>
          <w:szCs w:val="24"/>
        </w:rPr>
        <w:t xml:space="preserve">Tikai nepilni 10% no visām </w:t>
      </w:r>
      <w:r w:rsidRPr="0060240B">
        <w:rPr>
          <w:color w:val="000000"/>
          <w:sz w:val="24"/>
          <w:szCs w:val="24"/>
        </w:rPr>
        <w:t>Natura 2000</w:t>
      </w:r>
      <w:r w:rsidRPr="0060240B">
        <w:rPr>
          <w:color w:val="000000" w:themeColor="text1"/>
          <w:sz w:val="24"/>
          <w:szCs w:val="24"/>
        </w:rPr>
        <w:t xml:space="preserve"> zemēm ir VARAM valdījumā, savukārt lielākā daļa – </w:t>
      </w:r>
      <w:r w:rsidRPr="00401450">
        <w:rPr>
          <w:color w:val="000000" w:themeColor="text1"/>
          <w:sz w:val="24"/>
          <w:szCs w:val="24"/>
        </w:rPr>
        <w:t xml:space="preserve">privātīpašumā. </w:t>
      </w:r>
      <w:r w:rsidRPr="00401450">
        <w:rPr>
          <w:color w:val="000000"/>
          <w:sz w:val="24"/>
          <w:szCs w:val="24"/>
        </w:rPr>
        <w:t>Natura 2000</w:t>
      </w:r>
      <w:r w:rsidRPr="00401450">
        <w:rPr>
          <w:color w:val="000000" w:themeColor="text1"/>
          <w:sz w:val="24"/>
          <w:szCs w:val="24"/>
        </w:rPr>
        <w:t xml:space="preserve"> apsaimniekošanas pasākumu īstenošana uz zemēm, kas nav VARAM valdījumā, ir apgrūtināta</w:t>
      </w:r>
      <w:r w:rsidR="0060240B" w:rsidRPr="00401450">
        <w:rPr>
          <w:color w:val="000000" w:themeColor="text1"/>
          <w:sz w:val="24"/>
          <w:szCs w:val="24"/>
        </w:rPr>
        <w:t xml:space="preserve">, jo nepieciešams slēgt ilgtermiņa līgumus ar zemju īpašniekiem dažādu </w:t>
      </w:r>
      <w:r w:rsidR="0060240B" w:rsidRPr="00401450">
        <w:rPr>
          <w:color w:val="000000" w:themeColor="text1"/>
          <w:sz w:val="24"/>
          <w:szCs w:val="24"/>
        </w:rPr>
        <w:lastRenderedPageBreak/>
        <w:t>ĪADT aizsardzības pasākumu realizācijai</w:t>
      </w:r>
      <w:r w:rsidRPr="00401450">
        <w:rPr>
          <w:color w:val="000000" w:themeColor="text1"/>
          <w:sz w:val="24"/>
          <w:szCs w:val="24"/>
        </w:rPr>
        <w:t xml:space="preserve">. Aptuveni 30% zemju ĪADT atrodas valsts īpašumā un AS </w:t>
      </w:r>
      <w:r w:rsidR="00724AA3">
        <w:rPr>
          <w:color w:val="000000" w:themeColor="text1"/>
          <w:sz w:val="24"/>
          <w:szCs w:val="24"/>
        </w:rPr>
        <w:t>„</w:t>
      </w:r>
      <w:r w:rsidRPr="00401450">
        <w:rPr>
          <w:color w:val="000000" w:themeColor="text1"/>
          <w:sz w:val="24"/>
          <w:szCs w:val="24"/>
        </w:rPr>
        <w:t>LVM</w:t>
      </w:r>
      <w:r w:rsidR="00724AA3">
        <w:rPr>
          <w:color w:val="000000" w:themeColor="text1"/>
          <w:sz w:val="24"/>
          <w:szCs w:val="24"/>
        </w:rPr>
        <w:t>”</w:t>
      </w:r>
      <w:r w:rsidRPr="00401450">
        <w:rPr>
          <w:color w:val="000000" w:themeColor="text1"/>
          <w:sz w:val="24"/>
          <w:szCs w:val="24"/>
        </w:rPr>
        <w:t xml:space="preserve"> valdījumā</w:t>
      </w:r>
      <w:r w:rsidR="0060240B" w:rsidRPr="00401450">
        <w:rPr>
          <w:color w:val="000000" w:themeColor="text1"/>
          <w:sz w:val="24"/>
          <w:szCs w:val="24"/>
        </w:rPr>
        <w:t xml:space="preserve">, bet 5-6 % pašvaldību īpašumā. </w:t>
      </w:r>
    </w:p>
    <w:p w14:paraId="1653C7DD" w14:textId="67AD45DA" w:rsidR="003F446B" w:rsidRDefault="00597132" w:rsidP="003F446B">
      <w:pPr>
        <w:pStyle w:val="Default"/>
        <w:jc w:val="both"/>
        <w:rPr>
          <w:rFonts w:ascii="Times New Roman" w:hAnsi="Times New Roman" w:cs="Times New Roman"/>
          <w:lang w:val="lv-LV"/>
        </w:rPr>
      </w:pPr>
      <w:r w:rsidRPr="00401450">
        <w:rPr>
          <w:rFonts w:ascii="Times New Roman" w:hAnsi="Times New Roman" w:cs="Times New Roman"/>
          <w:lang w:val="lv-LV"/>
        </w:rPr>
        <w:t xml:space="preserve">VARAM, izvērtējot līdzšinējo pieredzi </w:t>
      </w:r>
      <w:r w:rsidR="002B5A77" w:rsidRPr="00401450">
        <w:rPr>
          <w:rFonts w:ascii="Times New Roman" w:hAnsi="Times New Roman" w:cs="Times New Roman"/>
          <w:lang w:val="lv-LV"/>
        </w:rPr>
        <w:t xml:space="preserve">dabas infrastruktūras </w:t>
      </w:r>
      <w:r w:rsidRPr="00401450">
        <w:rPr>
          <w:rFonts w:ascii="Times New Roman" w:hAnsi="Times New Roman" w:cs="Times New Roman"/>
          <w:lang w:val="lv-LV"/>
        </w:rPr>
        <w:t xml:space="preserve">projektu īstenošanā un pārvaldīšanā, kā arī, ņemot vērā </w:t>
      </w:r>
      <w:r w:rsidR="00804C65" w:rsidRPr="00401450">
        <w:rPr>
          <w:rFonts w:ascii="Times New Roman" w:hAnsi="Times New Roman" w:cs="Times New Roman"/>
          <w:lang w:val="lv-LV"/>
        </w:rPr>
        <w:t xml:space="preserve">zemju īpašu dažādās formas ĪADT un </w:t>
      </w:r>
      <w:r w:rsidRPr="00401450">
        <w:rPr>
          <w:rFonts w:ascii="Times New Roman" w:hAnsi="Times New Roman" w:cs="Times New Roman"/>
          <w:lang w:val="lv-LV"/>
        </w:rPr>
        <w:t>pašvaldību interesi</w:t>
      </w:r>
      <w:r w:rsidR="002B5A77" w:rsidRPr="00401450">
        <w:rPr>
          <w:rFonts w:ascii="Times New Roman" w:hAnsi="Times New Roman" w:cs="Times New Roman"/>
          <w:lang w:val="lv-LV"/>
        </w:rPr>
        <w:t xml:space="preserve"> infrastruktūras izveidē ĪADT</w:t>
      </w:r>
      <w:r w:rsidRPr="00401450">
        <w:rPr>
          <w:rFonts w:ascii="Times New Roman" w:hAnsi="Times New Roman" w:cs="Times New Roman"/>
          <w:lang w:val="lv-LV"/>
        </w:rPr>
        <w:t xml:space="preserve">, </w:t>
      </w:r>
      <w:r w:rsidR="00DE5E14" w:rsidRPr="00401450">
        <w:rPr>
          <w:rFonts w:ascii="Times New Roman" w:hAnsi="Times New Roman" w:cs="Times New Roman"/>
          <w:lang w:val="lv-LV"/>
        </w:rPr>
        <w:t>uzskata</w:t>
      </w:r>
      <w:r w:rsidRPr="00401450">
        <w:rPr>
          <w:rFonts w:ascii="Times New Roman" w:hAnsi="Times New Roman" w:cs="Times New Roman"/>
          <w:lang w:val="lv-LV"/>
        </w:rPr>
        <w:t xml:space="preserve">, ka atbalstāma pašvaldību </w:t>
      </w:r>
      <w:r w:rsidR="002B5A77" w:rsidRPr="00401450">
        <w:rPr>
          <w:rFonts w:ascii="Times New Roman" w:hAnsi="Times New Roman" w:cs="Times New Roman"/>
          <w:lang w:val="lv-LV"/>
        </w:rPr>
        <w:t>iniciatīva</w:t>
      </w:r>
      <w:r w:rsidRPr="00401450">
        <w:rPr>
          <w:rFonts w:ascii="Times New Roman" w:hAnsi="Times New Roman" w:cs="Times New Roman"/>
          <w:lang w:val="lv-LV"/>
        </w:rPr>
        <w:t xml:space="preserve">, kad, izmantojot arī pašas pašvaldības resursus, tiek sniegta iespēja </w:t>
      </w:r>
      <w:r w:rsidR="0043331A" w:rsidRPr="00401450">
        <w:rPr>
          <w:rFonts w:ascii="Times New Roman" w:hAnsi="Times New Roman" w:cs="Times New Roman"/>
          <w:lang w:val="lv-LV"/>
        </w:rPr>
        <w:t>sakārtot kādu pašvaldības teritoriju, kas ietilpst ĪADT, un veicināt</w:t>
      </w:r>
      <w:r w:rsidR="002B5A77" w:rsidRPr="00401450">
        <w:rPr>
          <w:rFonts w:ascii="Times New Roman" w:hAnsi="Times New Roman" w:cs="Times New Roman"/>
          <w:lang w:val="lv-LV"/>
        </w:rPr>
        <w:t xml:space="preserve"> ĪADT</w:t>
      </w:r>
      <w:r w:rsidR="0043331A" w:rsidRPr="00401450">
        <w:rPr>
          <w:rFonts w:ascii="Times New Roman" w:hAnsi="Times New Roman" w:cs="Times New Roman"/>
          <w:lang w:val="lv-LV"/>
        </w:rPr>
        <w:t xml:space="preserve"> “atvēršanu</w:t>
      </w:r>
      <w:r w:rsidR="00724AA3">
        <w:rPr>
          <w:rFonts w:ascii="Times New Roman" w:hAnsi="Times New Roman" w:cs="Times New Roman"/>
          <w:lang w:val="lv-LV"/>
        </w:rPr>
        <w:t>”</w:t>
      </w:r>
      <w:r w:rsidR="002B5A77" w:rsidRPr="00401450">
        <w:rPr>
          <w:rFonts w:ascii="Times New Roman" w:hAnsi="Times New Roman" w:cs="Times New Roman"/>
          <w:lang w:val="lv-LV"/>
        </w:rPr>
        <w:t xml:space="preserve"> lielākai tūrisma plūsmai, tai pat laikā to kompensējot ar pārdomātiem tūrisma plūsmu regulējošiem pasākumiem un kvalitatīviem dabas infrastruktūras objektiem kā skatu platforma</w:t>
      </w:r>
      <w:r w:rsidR="00DE5E14" w:rsidRPr="00401450">
        <w:rPr>
          <w:rFonts w:ascii="Times New Roman" w:hAnsi="Times New Roman" w:cs="Times New Roman"/>
          <w:lang w:val="lv-LV"/>
        </w:rPr>
        <w:t>s</w:t>
      </w:r>
      <w:r w:rsidR="002B5A77" w:rsidRPr="00401450">
        <w:rPr>
          <w:rFonts w:ascii="Times New Roman" w:hAnsi="Times New Roman" w:cs="Times New Roman"/>
          <w:lang w:val="lv-LV"/>
        </w:rPr>
        <w:t>, tor</w:t>
      </w:r>
      <w:r w:rsidR="00DE5E14" w:rsidRPr="00401450">
        <w:rPr>
          <w:rFonts w:ascii="Times New Roman" w:hAnsi="Times New Roman" w:cs="Times New Roman"/>
          <w:lang w:val="lv-LV"/>
        </w:rPr>
        <w:t>ņi</w:t>
      </w:r>
      <w:r w:rsidR="002B5A77" w:rsidRPr="00401450">
        <w:rPr>
          <w:rFonts w:ascii="Times New Roman" w:hAnsi="Times New Roman" w:cs="Times New Roman"/>
          <w:lang w:val="lv-LV"/>
        </w:rPr>
        <w:t>, atpūtas vieta</w:t>
      </w:r>
      <w:r w:rsidR="00DE5E14" w:rsidRPr="00401450">
        <w:rPr>
          <w:rFonts w:ascii="Times New Roman" w:hAnsi="Times New Roman" w:cs="Times New Roman"/>
          <w:lang w:val="lv-LV"/>
        </w:rPr>
        <w:t>s u.c</w:t>
      </w:r>
      <w:r w:rsidR="0060240B" w:rsidRPr="00401450">
        <w:rPr>
          <w:rFonts w:ascii="Times New Roman" w:hAnsi="Times New Roman" w:cs="Times New Roman"/>
          <w:lang w:val="lv-LV"/>
        </w:rPr>
        <w:t>.</w:t>
      </w:r>
      <w:r w:rsidR="00362EDF" w:rsidRPr="00401450">
        <w:rPr>
          <w:rFonts w:ascii="Times New Roman" w:hAnsi="Times New Roman" w:cs="Times New Roman"/>
          <w:lang w:val="lv-LV"/>
        </w:rPr>
        <w:t>.</w:t>
      </w:r>
      <w:r w:rsidR="00E47D74" w:rsidRPr="00401450">
        <w:rPr>
          <w:rFonts w:ascii="Times New Roman" w:hAnsi="Times New Roman" w:cs="Times New Roman"/>
          <w:lang w:val="lv-LV"/>
        </w:rPr>
        <w:t xml:space="preserve"> </w:t>
      </w:r>
      <w:r w:rsidR="0043331A" w:rsidRPr="00401450">
        <w:rPr>
          <w:rFonts w:ascii="Times New Roman" w:hAnsi="Times New Roman" w:cs="Times New Roman"/>
          <w:lang w:val="lv-LV"/>
        </w:rPr>
        <w:t>ĪADT dabas aizsardzības plānos ir izvērtēt</w:t>
      </w:r>
      <w:r w:rsidR="00EA3913" w:rsidRPr="00401450">
        <w:rPr>
          <w:rFonts w:ascii="Times New Roman" w:hAnsi="Times New Roman" w:cs="Times New Roman"/>
          <w:lang w:val="lv-LV"/>
        </w:rPr>
        <w:t>a iespēja tūrisma attīstībai teritorijā</w:t>
      </w:r>
      <w:r w:rsidR="00DE5E14" w:rsidRPr="00401450">
        <w:rPr>
          <w:rFonts w:ascii="Times New Roman" w:hAnsi="Times New Roman" w:cs="Times New Roman"/>
          <w:lang w:val="lv-LV"/>
        </w:rPr>
        <w:t xml:space="preserve"> un sniegti</w:t>
      </w:r>
      <w:r w:rsidR="0043331A" w:rsidRPr="00401450">
        <w:rPr>
          <w:rFonts w:ascii="Times New Roman" w:hAnsi="Times New Roman" w:cs="Times New Roman"/>
          <w:lang w:val="lv-LV"/>
        </w:rPr>
        <w:t xml:space="preserve"> </w:t>
      </w:r>
      <w:r w:rsidR="00DE5E14" w:rsidRPr="00401450">
        <w:rPr>
          <w:rFonts w:ascii="Times New Roman" w:hAnsi="Times New Roman" w:cs="Times New Roman"/>
          <w:lang w:val="lv-LV"/>
        </w:rPr>
        <w:t>p</w:t>
      </w:r>
      <w:r w:rsidR="0043331A" w:rsidRPr="00401450">
        <w:rPr>
          <w:rFonts w:ascii="Times New Roman" w:hAnsi="Times New Roman" w:cs="Times New Roman"/>
          <w:bCs/>
          <w:sz w:val="23"/>
          <w:szCs w:val="23"/>
          <w:lang w:val="lv-LV"/>
        </w:rPr>
        <w:t>riekšlikumi konkrētu ietekmju samazināšanai vai novērš</w:t>
      </w:r>
      <w:r w:rsidR="00DE5E14" w:rsidRPr="00401450">
        <w:rPr>
          <w:rFonts w:ascii="Times New Roman" w:hAnsi="Times New Roman" w:cs="Times New Roman"/>
          <w:bCs/>
          <w:sz w:val="23"/>
          <w:szCs w:val="23"/>
          <w:lang w:val="lv-LV"/>
        </w:rPr>
        <w:t>anai uz aizsargājamām sugām un biotopiem, t.sk</w:t>
      </w:r>
      <w:r w:rsidR="00E47D74" w:rsidRPr="00401450">
        <w:rPr>
          <w:rFonts w:ascii="Times New Roman" w:hAnsi="Times New Roman" w:cs="Times New Roman"/>
          <w:bCs/>
          <w:sz w:val="23"/>
          <w:szCs w:val="23"/>
          <w:lang w:val="lv-LV"/>
        </w:rPr>
        <w:t>.</w:t>
      </w:r>
      <w:r w:rsidR="0043331A" w:rsidRPr="00401450">
        <w:rPr>
          <w:rFonts w:ascii="Times New Roman" w:hAnsi="Times New Roman" w:cs="Times New Roman"/>
          <w:sz w:val="23"/>
          <w:szCs w:val="23"/>
          <w:lang w:val="lv-LV"/>
        </w:rPr>
        <w:t xml:space="preserve"> </w:t>
      </w:r>
      <w:r w:rsidR="00DE5E14" w:rsidRPr="00401450">
        <w:rPr>
          <w:rFonts w:ascii="Times New Roman" w:hAnsi="Times New Roman" w:cs="Times New Roman"/>
          <w:sz w:val="23"/>
          <w:szCs w:val="23"/>
          <w:lang w:val="lv-LV"/>
        </w:rPr>
        <w:t xml:space="preserve">tūrisma radītās ietekmes </w:t>
      </w:r>
      <w:r w:rsidR="0043331A" w:rsidRPr="00401450">
        <w:rPr>
          <w:rFonts w:ascii="Times New Roman" w:hAnsi="Times New Roman" w:cs="Times New Roman"/>
          <w:sz w:val="23"/>
          <w:szCs w:val="23"/>
          <w:lang w:val="lv-LV"/>
        </w:rPr>
        <w:t>samazinā</w:t>
      </w:r>
      <w:r w:rsidR="00DE5E14" w:rsidRPr="00401450">
        <w:rPr>
          <w:rFonts w:ascii="Times New Roman" w:hAnsi="Times New Roman" w:cs="Times New Roman"/>
          <w:sz w:val="23"/>
          <w:szCs w:val="23"/>
          <w:lang w:val="lv-LV"/>
        </w:rPr>
        <w:t>šanai</w:t>
      </w:r>
      <w:r w:rsidR="0043331A" w:rsidRPr="00401450">
        <w:rPr>
          <w:rFonts w:ascii="Times New Roman" w:hAnsi="Times New Roman" w:cs="Times New Roman"/>
          <w:sz w:val="23"/>
          <w:szCs w:val="23"/>
          <w:lang w:val="lv-LV"/>
        </w:rPr>
        <w:t>.</w:t>
      </w:r>
      <w:r w:rsidR="00DE5E14" w:rsidRPr="00401450">
        <w:rPr>
          <w:rFonts w:ascii="Times New Roman" w:hAnsi="Times New Roman" w:cs="Times New Roman"/>
          <w:sz w:val="23"/>
          <w:szCs w:val="23"/>
          <w:lang w:val="lv-LV"/>
        </w:rPr>
        <w:t xml:space="preserve"> Līdz ar to, lai veicot 5.4.1.1. pasākumu būtu sabalansētas gan dabas, gan soc</w:t>
      </w:r>
      <w:r w:rsidR="00E47D74" w:rsidRPr="00401450">
        <w:rPr>
          <w:rFonts w:ascii="Times New Roman" w:hAnsi="Times New Roman" w:cs="Times New Roman"/>
          <w:sz w:val="23"/>
          <w:szCs w:val="23"/>
          <w:lang w:val="lv-LV"/>
        </w:rPr>
        <w:t xml:space="preserve">iāli </w:t>
      </w:r>
      <w:r w:rsidR="00DE5E14" w:rsidRPr="00401450">
        <w:rPr>
          <w:rFonts w:ascii="Times New Roman" w:hAnsi="Times New Roman" w:cs="Times New Roman"/>
          <w:sz w:val="23"/>
          <w:szCs w:val="23"/>
          <w:lang w:val="lv-LV"/>
        </w:rPr>
        <w:t xml:space="preserve">ekonomiskās intereses, </w:t>
      </w:r>
      <w:r w:rsidR="003758EB">
        <w:rPr>
          <w:rFonts w:ascii="Times New Roman" w:hAnsi="Times New Roman" w:cs="Times New Roman"/>
          <w:sz w:val="23"/>
          <w:szCs w:val="23"/>
          <w:lang w:val="lv-LV"/>
        </w:rPr>
        <w:t xml:space="preserve">kā </w:t>
      </w:r>
      <w:r w:rsidR="00DE5E14" w:rsidRPr="00401450">
        <w:rPr>
          <w:rFonts w:ascii="Times New Roman" w:hAnsi="Times New Roman" w:cs="Times New Roman"/>
          <w:sz w:val="23"/>
          <w:szCs w:val="23"/>
          <w:lang w:val="lv-LV"/>
        </w:rPr>
        <w:t>obligāta prasība tiek izvirzīta</w:t>
      </w:r>
      <w:r w:rsidR="00E47D74" w:rsidRPr="00401450">
        <w:rPr>
          <w:rFonts w:ascii="Times New Roman" w:hAnsi="Times New Roman" w:cs="Times New Roman"/>
          <w:sz w:val="23"/>
          <w:szCs w:val="23"/>
          <w:lang w:val="lv-LV"/>
        </w:rPr>
        <w:t xml:space="preserve"> –</w:t>
      </w:r>
      <w:r w:rsidR="00DE5E14" w:rsidRPr="00401450">
        <w:rPr>
          <w:rFonts w:ascii="Times New Roman" w:hAnsi="Times New Roman" w:cs="Times New Roman"/>
          <w:sz w:val="23"/>
          <w:szCs w:val="23"/>
          <w:lang w:val="lv-LV"/>
        </w:rPr>
        <w:t xml:space="preserve"> veikt infrastruktūras izveidi saskaņā ar </w:t>
      </w:r>
      <w:r w:rsidR="003758EB">
        <w:rPr>
          <w:rFonts w:ascii="Times New Roman" w:hAnsi="Times New Roman" w:cs="Times New Roman"/>
          <w:sz w:val="23"/>
          <w:szCs w:val="23"/>
          <w:lang w:val="lv-LV"/>
        </w:rPr>
        <w:t xml:space="preserve">dabas aizsardzības </w:t>
      </w:r>
      <w:r w:rsidR="00DE5E14" w:rsidRPr="00401450">
        <w:rPr>
          <w:rFonts w:ascii="Times New Roman" w:hAnsi="Times New Roman" w:cs="Times New Roman"/>
          <w:sz w:val="23"/>
          <w:szCs w:val="23"/>
          <w:lang w:val="lv-LV"/>
        </w:rPr>
        <w:t xml:space="preserve">plānu. Diemžēl ne visos plānos tūrisma infrastruktūra ir plānota </w:t>
      </w:r>
      <w:r w:rsidR="003758EB">
        <w:rPr>
          <w:rFonts w:ascii="Times New Roman" w:hAnsi="Times New Roman" w:cs="Times New Roman"/>
          <w:sz w:val="23"/>
          <w:szCs w:val="23"/>
          <w:lang w:val="lv-LV"/>
        </w:rPr>
        <w:t>augstā</w:t>
      </w:r>
      <w:r w:rsidR="003758EB" w:rsidRPr="00401450">
        <w:rPr>
          <w:rFonts w:ascii="Times New Roman" w:hAnsi="Times New Roman" w:cs="Times New Roman"/>
          <w:sz w:val="23"/>
          <w:szCs w:val="23"/>
          <w:lang w:val="lv-LV"/>
        </w:rPr>
        <w:t xml:space="preserve"> </w:t>
      </w:r>
      <w:r w:rsidR="00DE5E14" w:rsidRPr="00401450">
        <w:rPr>
          <w:rFonts w:ascii="Times New Roman" w:hAnsi="Times New Roman" w:cs="Times New Roman"/>
          <w:sz w:val="23"/>
          <w:szCs w:val="23"/>
          <w:lang w:val="lv-LV"/>
        </w:rPr>
        <w:t xml:space="preserve">detalizācijas pakāpē, </w:t>
      </w:r>
      <w:r w:rsidR="003758EB">
        <w:rPr>
          <w:rFonts w:ascii="Times New Roman" w:hAnsi="Times New Roman" w:cs="Times New Roman"/>
          <w:sz w:val="23"/>
          <w:szCs w:val="23"/>
          <w:lang w:val="lv-LV"/>
        </w:rPr>
        <w:t xml:space="preserve">kā arī tajos dabas aizsardzības plānos, kas izstrādāti pirms gandrīz desmit gadiem, infrastruktūra var </w:t>
      </w:r>
      <w:r w:rsidR="003758EB" w:rsidRPr="00E111F7">
        <w:rPr>
          <w:rFonts w:ascii="Times New Roman" w:hAnsi="Times New Roman" w:cs="Times New Roman"/>
          <w:color w:val="auto"/>
          <w:sz w:val="23"/>
          <w:szCs w:val="23"/>
          <w:lang w:val="lv-LV"/>
        </w:rPr>
        <w:t xml:space="preserve">būt ieplānota, ņemot vērā tā brīža zināšanas un situācija dabā šobrīd var atšķirties, tāpēc,  </w:t>
      </w:r>
      <w:r w:rsidR="00DE5E14" w:rsidRPr="00E111F7">
        <w:rPr>
          <w:rFonts w:ascii="Times New Roman" w:hAnsi="Times New Roman" w:cs="Times New Roman"/>
          <w:color w:val="auto"/>
          <w:sz w:val="23"/>
          <w:szCs w:val="23"/>
          <w:lang w:val="lv-LV"/>
        </w:rPr>
        <w:t xml:space="preserve">lai </w:t>
      </w:r>
      <w:r w:rsidR="00FC385C" w:rsidRPr="00E111F7">
        <w:rPr>
          <w:rFonts w:ascii="Times New Roman" w:hAnsi="Times New Roman" w:cs="Times New Roman"/>
          <w:color w:val="auto"/>
          <w:sz w:val="23"/>
          <w:szCs w:val="23"/>
          <w:lang w:val="lv-LV"/>
        </w:rPr>
        <w:t xml:space="preserve">objektīvi varētu </w:t>
      </w:r>
      <w:r w:rsidR="00DE5E14" w:rsidRPr="00E111F7">
        <w:rPr>
          <w:rFonts w:ascii="Times New Roman" w:hAnsi="Times New Roman" w:cs="Times New Roman"/>
          <w:color w:val="auto"/>
          <w:sz w:val="23"/>
          <w:szCs w:val="23"/>
          <w:lang w:val="lv-LV"/>
        </w:rPr>
        <w:t>noteikt</w:t>
      </w:r>
      <w:r w:rsidR="003758EB" w:rsidRPr="00E111F7">
        <w:rPr>
          <w:rFonts w:ascii="Times New Roman" w:hAnsi="Times New Roman" w:cs="Times New Roman"/>
          <w:color w:val="auto"/>
          <w:sz w:val="23"/>
          <w:szCs w:val="23"/>
          <w:lang w:val="lv-LV"/>
        </w:rPr>
        <w:t xml:space="preserve">, ka infrastruktūra atbilst dabas aizsardzības plānā noteiktajam un vienlaikus samazināt antropogēno slodzi uz sugām un biotopiem, </w:t>
      </w:r>
      <w:r w:rsidR="003758EB" w:rsidRPr="00E111F7">
        <w:rPr>
          <w:rFonts w:ascii="HLCDKG+TimesNewRoman" w:hAnsi="HLCDKG+TimesNewRoman" w:cs="HLCDKG+TimesNewRoman"/>
          <w:color w:val="auto"/>
          <w:sz w:val="23"/>
          <w:szCs w:val="23"/>
          <w:lang w:val="lv-LV"/>
        </w:rPr>
        <w:t xml:space="preserve">ir jāparedz, </w:t>
      </w:r>
      <w:r w:rsidR="00DE5E14" w:rsidRPr="00E111F7">
        <w:rPr>
          <w:rFonts w:ascii="HLCDKG+TimesNewRoman" w:hAnsi="HLCDKG+TimesNewRoman" w:cs="HLCDKG+TimesNewRoman"/>
          <w:color w:val="auto"/>
          <w:sz w:val="23"/>
          <w:szCs w:val="23"/>
          <w:lang w:val="lv-LV"/>
        </w:rPr>
        <w:t>ka kompeten</w:t>
      </w:r>
      <w:r w:rsidR="00FC385C" w:rsidRPr="00E111F7">
        <w:rPr>
          <w:rFonts w:ascii="HLCDKG+TimesNewRoman" w:hAnsi="HLCDKG+TimesNewRoman" w:cs="HLCDKG+TimesNewRoman"/>
          <w:color w:val="auto"/>
          <w:sz w:val="23"/>
          <w:szCs w:val="23"/>
          <w:lang w:val="lv-LV"/>
        </w:rPr>
        <w:t>tajai iestādei</w:t>
      </w:r>
      <w:r w:rsidR="00DE5E14" w:rsidRPr="00E111F7">
        <w:rPr>
          <w:rFonts w:ascii="HLCDKG+TimesNewRoman" w:hAnsi="HLCDKG+TimesNewRoman" w:cs="HLCDKG+TimesNewRoman"/>
          <w:color w:val="auto"/>
          <w:sz w:val="23"/>
          <w:szCs w:val="23"/>
          <w:lang w:val="lv-LV"/>
        </w:rPr>
        <w:t xml:space="preserve"> </w:t>
      </w:r>
      <w:r w:rsidR="00FC385C" w:rsidRPr="00E111F7">
        <w:rPr>
          <w:rFonts w:ascii="HLCDKG+TimesNewRoman" w:hAnsi="HLCDKG+TimesNewRoman" w:cs="HLCDKG+TimesNewRoman"/>
          <w:color w:val="auto"/>
          <w:sz w:val="23"/>
          <w:szCs w:val="23"/>
          <w:lang w:val="lv-LV"/>
        </w:rPr>
        <w:t>jāsniedz</w:t>
      </w:r>
      <w:r w:rsidR="00DE5E14" w:rsidRPr="00E111F7">
        <w:rPr>
          <w:rFonts w:ascii="HLCDKG+TimesNewRoman" w:hAnsi="HLCDKG+TimesNewRoman" w:cs="HLCDKG+TimesNewRoman"/>
          <w:color w:val="auto"/>
          <w:sz w:val="23"/>
          <w:szCs w:val="23"/>
          <w:lang w:val="lv-LV"/>
        </w:rPr>
        <w:t xml:space="preserve"> atzinum</w:t>
      </w:r>
      <w:r w:rsidR="00FC385C" w:rsidRPr="00E111F7">
        <w:rPr>
          <w:rFonts w:ascii="HLCDKG+TimesNewRoman" w:hAnsi="HLCDKG+TimesNewRoman" w:cs="HLCDKG+TimesNewRoman"/>
          <w:color w:val="auto"/>
          <w:sz w:val="23"/>
          <w:szCs w:val="23"/>
          <w:lang w:val="lv-LV"/>
        </w:rPr>
        <w:t>s</w:t>
      </w:r>
      <w:r w:rsidR="00DE5E14" w:rsidRPr="00E111F7">
        <w:rPr>
          <w:rFonts w:ascii="HLCDKG+TimesNewRoman" w:hAnsi="HLCDKG+TimesNewRoman" w:cs="HLCDKG+TimesNewRoman"/>
          <w:color w:val="auto"/>
          <w:sz w:val="23"/>
          <w:szCs w:val="23"/>
          <w:lang w:val="lv-LV"/>
        </w:rPr>
        <w:t xml:space="preserve"> par projektos plānotās infrastruktūras atbilstību </w:t>
      </w:r>
      <w:r w:rsidR="00DE5E14">
        <w:rPr>
          <w:rFonts w:ascii="HLCDKG+TimesNewRoman" w:hAnsi="HLCDKG+TimesNewRoman" w:cs="HLCDKG+TimesNewRoman"/>
          <w:sz w:val="23"/>
          <w:szCs w:val="23"/>
          <w:lang w:val="lv-LV"/>
        </w:rPr>
        <w:t>plānam</w:t>
      </w:r>
      <w:r w:rsidR="003758EB">
        <w:rPr>
          <w:rFonts w:ascii="HLCDKG+TimesNewRoman" w:hAnsi="HLCDKG+TimesNewRoman" w:cs="HLCDKG+TimesNewRoman"/>
          <w:sz w:val="23"/>
          <w:szCs w:val="23"/>
          <w:lang w:val="lv-LV"/>
        </w:rPr>
        <w:t xml:space="preserve"> un plānotās infrastruktūras pozitīvo ietekmi uz sugu un biotopu labvēlīga aizsardzības stāvokļa nodrošināšanu</w:t>
      </w:r>
      <w:r w:rsidR="00DE5E14">
        <w:rPr>
          <w:rFonts w:ascii="HLCDKG+TimesNewRoman" w:hAnsi="HLCDKG+TimesNewRoman" w:cs="HLCDKG+TimesNewRoman"/>
          <w:sz w:val="23"/>
          <w:szCs w:val="23"/>
          <w:lang w:val="lv-LV"/>
        </w:rPr>
        <w:t>.</w:t>
      </w:r>
      <w:r w:rsidR="003F446B" w:rsidRPr="003F446B">
        <w:rPr>
          <w:rFonts w:ascii="Times New Roman" w:hAnsi="Times New Roman" w:cs="Times New Roman"/>
          <w:lang w:val="lv-LV"/>
        </w:rPr>
        <w:t xml:space="preserve"> </w:t>
      </w:r>
    </w:p>
    <w:p w14:paraId="27272EF8" w14:textId="7D5DAAB6" w:rsidR="003F446B" w:rsidRDefault="003F446B" w:rsidP="003F446B">
      <w:pPr>
        <w:pStyle w:val="Default"/>
        <w:jc w:val="both"/>
        <w:rPr>
          <w:rFonts w:ascii="Times New Roman" w:hAnsi="Times New Roman" w:cs="Times New Roman"/>
          <w:lang w:val="lv-LV"/>
        </w:rPr>
      </w:pPr>
      <w:r>
        <w:rPr>
          <w:rFonts w:ascii="Times New Roman" w:hAnsi="Times New Roman" w:cs="Times New Roman"/>
          <w:lang w:val="lv-LV"/>
        </w:rPr>
        <w:t>Pašvaldībām, plānojot dabas infrastruktūras izveidi, rekomendējams ņemt vērā v</w:t>
      </w:r>
      <w:r w:rsidRPr="0070439B">
        <w:rPr>
          <w:rFonts w:ascii="Times New Roman" w:hAnsi="Times New Roman" w:cs="Times New Roman"/>
          <w:lang w:val="lv-LV"/>
        </w:rPr>
        <w:t>adlīnijās un kritērijos “Dabas objektu popularizēšanas piemērotības preventīva novērtēšana, iekļaujot tos ilgtspējīga un videi draudzīga tūrisma piedāvājumā un reklāmā</w:t>
      </w:r>
      <w:r w:rsidR="00724AA3">
        <w:rPr>
          <w:rFonts w:ascii="Times New Roman" w:hAnsi="Times New Roman" w:cs="Times New Roman"/>
          <w:lang w:val="lv-LV"/>
        </w:rPr>
        <w:t>”</w:t>
      </w:r>
      <w:r w:rsidRPr="0070439B">
        <w:rPr>
          <w:rStyle w:val="FootnoteReference"/>
          <w:rFonts w:ascii="Times New Roman" w:hAnsi="Times New Roman" w:cs="Times New Roman"/>
          <w:lang w:val="lv-LV"/>
        </w:rPr>
        <w:footnoteReference w:id="7"/>
      </w:r>
      <w:r w:rsidRPr="0070439B">
        <w:rPr>
          <w:rFonts w:ascii="Times New Roman" w:hAnsi="Times New Roman" w:cs="Times New Roman"/>
          <w:lang w:val="lv-LV"/>
        </w:rPr>
        <w:t xml:space="preserve"> noteikt</w:t>
      </w:r>
      <w:r>
        <w:rPr>
          <w:rFonts w:ascii="Times New Roman" w:hAnsi="Times New Roman" w:cs="Times New Roman"/>
          <w:lang w:val="lv-LV"/>
        </w:rPr>
        <w:t>o:</w:t>
      </w:r>
      <w:r w:rsidRPr="0070439B">
        <w:rPr>
          <w:rFonts w:ascii="Times New Roman" w:hAnsi="Times New Roman" w:cs="Times New Roman"/>
          <w:lang w:val="lv-LV"/>
        </w:rPr>
        <w:t xml:space="preserve"> </w:t>
      </w:r>
    </w:p>
    <w:p w14:paraId="2541B716" w14:textId="77777777" w:rsidR="003F446B" w:rsidRDefault="003F446B" w:rsidP="003F446B">
      <w:pPr>
        <w:pStyle w:val="Default"/>
        <w:numPr>
          <w:ilvl w:val="0"/>
          <w:numId w:val="7"/>
        </w:numPr>
        <w:spacing w:before="120"/>
        <w:ind w:left="714" w:hanging="357"/>
        <w:jc w:val="both"/>
        <w:rPr>
          <w:rFonts w:ascii="Times New Roman" w:hAnsi="Times New Roman" w:cs="Times New Roman"/>
          <w:lang w:val="lv-LV"/>
        </w:rPr>
      </w:pPr>
      <w:r w:rsidRPr="0070439B">
        <w:rPr>
          <w:rFonts w:ascii="Times New Roman" w:hAnsi="Times New Roman" w:cs="Times New Roman"/>
          <w:lang w:val="lv-LV"/>
        </w:rPr>
        <w:t>ilgtspējīga tūrisma produkta veidošanas un tā mārketinga procesā ir vēlams izmantot tikai un vienīgi labiekārtotas teritorijas un dabas objektus, kuru apskatei ir izveidota atbilstoša un piemērota infrastruktūra. Nav pieļaujams, ka tūrismā tiek izmantotas un popularizētas nelabiekārtotas NATURA 2000 teritorijas, kā arī ats</w:t>
      </w:r>
      <w:r>
        <w:rPr>
          <w:rFonts w:ascii="Times New Roman" w:hAnsi="Times New Roman" w:cs="Times New Roman"/>
          <w:lang w:val="lv-LV"/>
        </w:rPr>
        <w:t>evišķi unikāli dabas pieminekļi;</w:t>
      </w:r>
    </w:p>
    <w:p w14:paraId="65199C69" w14:textId="77777777" w:rsidR="003F446B" w:rsidRDefault="003F446B" w:rsidP="003F446B">
      <w:pPr>
        <w:pStyle w:val="Parastais1"/>
        <w:numPr>
          <w:ilvl w:val="0"/>
          <w:numId w:val="7"/>
        </w:numPr>
        <w:spacing w:before="120" w:after="120"/>
        <w:ind w:left="714" w:hanging="357"/>
        <w:jc w:val="both"/>
        <w:rPr>
          <w:rFonts w:ascii="Times New Roman" w:hAnsi="Times New Roman" w:cs="Times New Roman"/>
          <w:lang w:val="lv-LV"/>
        </w:rPr>
      </w:pPr>
      <w:r w:rsidRPr="000B63E2">
        <w:rPr>
          <w:rFonts w:ascii="Times New Roman" w:hAnsi="Times New Roman" w:cs="Times New Roman"/>
          <w:lang w:val="lv-LV"/>
        </w:rPr>
        <w:t>atkarībā no tūristu plūsmas apjoma, tās radītās antropogēnās slodzes, negatīvo ietekmju spektra un to seku summārā efekta, attiecīgā dabas objekta fiziskās kapacitātes un degradācijas pakāpes u.c. apstākļiem, katrā konkrētā situācijā ir jāizvērtē, vai tūristu plūsma ir pilnībā vai uz laiku jānovirza, jāsamazina, vai arī attiecīgais objekts (teritorija) ir jāslēdz tūristu apskatei;</w:t>
      </w:r>
    </w:p>
    <w:p w14:paraId="229244AF" w14:textId="77777777" w:rsidR="003F446B" w:rsidRPr="000B63E2" w:rsidRDefault="003F446B" w:rsidP="003F446B">
      <w:pPr>
        <w:pStyle w:val="Parastais1"/>
        <w:numPr>
          <w:ilvl w:val="0"/>
          <w:numId w:val="7"/>
        </w:numPr>
        <w:spacing w:after="120"/>
        <w:jc w:val="both"/>
        <w:rPr>
          <w:rFonts w:ascii="Times New Roman" w:hAnsi="Times New Roman" w:cs="Times New Roman"/>
          <w:lang w:val="lv-LV"/>
        </w:rPr>
      </w:pPr>
      <w:r>
        <w:rPr>
          <w:rFonts w:ascii="Times New Roman" w:hAnsi="Times New Roman" w:cs="Times New Roman"/>
          <w:lang w:val="lv-LV"/>
        </w:rPr>
        <w:t>r</w:t>
      </w:r>
      <w:r w:rsidRPr="000B63E2">
        <w:rPr>
          <w:rFonts w:ascii="Times New Roman" w:hAnsi="Times New Roman" w:cs="Times New Roman"/>
          <w:lang w:val="lv-LV"/>
        </w:rPr>
        <w:t>etu un aizsargājamu sugu un ES nozīmes aizsargājamu un prioritāru biotopu iekļaušana masveida un nekontrolētā tūrisma piedāvājumā un to kā apskates objektu popularizēšana vairumā gadījumu nav uzskatāma par videi draudzīgu un ilgtspējīgu tūrisma rīcību;</w:t>
      </w:r>
    </w:p>
    <w:p w14:paraId="6061AD90" w14:textId="77777777" w:rsidR="003F446B" w:rsidRPr="0070439B" w:rsidRDefault="003F446B" w:rsidP="003F446B">
      <w:pPr>
        <w:pStyle w:val="Default"/>
        <w:numPr>
          <w:ilvl w:val="0"/>
          <w:numId w:val="7"/>
        </w:numPr>
        <w:spacing w:before="120"/>
        <w:ind w:left="714" w:hanging="357"/>
        <w:jc w:val="both"/>
        <w:rPr>
          <w:rFonts w:ascii="Times New Roman" w:hAnsi="Times New Roman" w:cs="Times New Roman"/>
          <w:lang w:val="lv-LV"/>
        </w:rPr>
      </w:pPr>
      <w:r>
        <w:rPr>
          <w:rFonts w:ascii="Times New Roman" w:hAnsi="Times New Roman" w:cs="Times New Roman"/>
          <w:lang w:val="lv-LV"/>
        </w:rPr>
        <w:t>a</w:t>
      </w:r>
      <w:r w:rsidRPr="0070439B">
        <w:rPr>
          <w:rFonts w:ascii="Times New Roman" w:hAnsi="Times New Roman" w:cs="Times New Roman"/>
          <w:lang w:val="lv-LV"/>
        </w:rPr>
        <w:t xml:space="preserve">pdraudēti un aizsargājami biotopi, īpaši tie, kas šobrīd atrodas uz degradācijas vai iznīcības robežas, nav iekļaujami </w:t>
      </w:r>
      <w:r>
        <w:rPr>
          <w:rFonts w:ascii="Times New Roman" w:hAnsi="Times New Roman" w:cs="Times New Roman"/>
          <w:lang w:val="lv-LV"/>
        </w:rPr>
        <w:t>teritorijas tūrisma piedāvājumā;</w:t>
      </w:r>
    </w:p>
    <w:p w14:paraId="1E4C4BCD" w14:textId="77777777" w:rsidR="003F446B" w:rsidRPr="0070439B" w:rsidRDefault="003F446B" w:rsidP="003F446B">
      <w:pPr>
        <w:pStyle w:val="Default"/>
        <w:numPr>
          <w:ilvl w:val="0"/>
          <w:numId w:val="7"/>
        </w:numPr>
        <w:spacing w:before="120"/>
        <w:ind w:left="714" w:hanging="357"/>
        <w:jc w:val="both"/>
        <w:rPr>
          <w:rFonts w:ascii="Times New Roman" w:hAnsi="Times New Roman" w:cs="Times New Roman"/>
          <w:lang w:val="lv-LV"/>
        </w:rPr>
      </w:pPr>
      <w:r>
        <w:rPr>
          <w:rFonts w:ascii="Times New Roman" w:hAnsi="Times New Roman" w:cs="Times New Roman"/>
          <w:lang w:val="lv-LV"/>
        </w:rPr>
        <w:t>i</w:t>
      </w:r>
      <w:r w:rsidRPr="0070439B">
        <w:rPr>
          <w:rFonts w:ascii="Times New Roman" w:hAnsi="Times New Roman" w:cs="Times New Roman"/>
          <w:lang w:val="lv-LV"/>
        </w:rPr>
        <w:t>nformācijas izplatīšanai par nozīmīgām dabas vērtībām, kas kalpo kā tūristu piesaistes objekti ir jābūt ierobežotai</w:t>
      </w:r>
      <w:r>
        <w:rPr>
          <w:rFonts w:ascii="Times New Roman" w:hAnsi="Times New Roman" w:cs="Times New Roman"/>
          <w:lang w:val="lv-LV"/>
        </w:rPr>
        <w:t xml:space="preserve"> un katrā gadījumā – pārdomātai.</w:t>
      </w:r>
    </w:p>
    <w:p w14:paraId="7004ACD2" w14:textId="77777777" w:rsidR="00597132" w:rsidRDefault="00597132" w:rsidP="0098077F">
      <w:pPr>
        <w:pStyle w:val="Parastais1"/>
        <w:spacing w:after="120"/>
        <w:jc w:val="both"/>
        <w:rPr>
          <w:rFonts w:ascii="HLCDKG+TimesNewRoman" w:hAnsi="HLCDKG+TimesNewRoman" w:cs="HLCDKG+TimesNewRoman"/>
          <w:color w:val="000000"/>
          <w:sz w:val="23"/>
          <w:szCs w:val="23"/>
          <w:lang w:val="lv-LV"/>
        </w:rPr>
      </w:pPr>
    </w:p>
    <w:p w14:paraId="4AE18402" w14:textId="77777777" w:rsidR="00122038" w:rsidRPr="00122038" w:rsidRDefault="00122038" w:rsidP="00F224E2">
      <w:pPr>
        <w:pStyle w:val="Default"/>
        <w:spacing w:before="120"/>
        <w:ind w:left="435"/>
        <w:jc w:val="center"/>
        <w:rPr>
          <w:rFonts w:ascii="Times New Roman" w:hAnsi="Times New Roman" w:cs="Times New Roman"/>
          <w:b/>
          <w:lang w:val="lv-LV"/>
        </w:rPr>
      </w:pPr>
      <w:r w:rsidRPr="00122038">
        <w:rPr>
          <w:rFonts w:ascii="Times New Roman" w:hAnsi="Times New Roman" w:cs="Times New Roman"/>
          <w:b/>
          <w:color w:val="auto"/>
          <w:lang w:val="lv-LV"/>
        </w:rPr>
        <w:t>Secinājumi par ieviešanas mehānismu 2007.–2013.gada plānošanas periodā un nepieciešamajām izmaiņām 2014.–2020.gada plānošanas periodā</w:t>
      </w:r>
    </w:p>
    <w:p w14:paraId="48921F5C" w14:textId="77777777" w:rsidR="00B37673" w:rsidRPr="006E6DA4" w:rsidRDefault="00B37673" w:rsidP="00B37673">
      <w:pPr>
        <w:spacing w:before="120"/>
        <w:ind w:left="142"/>
        <w:jc w:val="both"/>
        <w:rPr>
          <w:i/>
          <w:color w:val="FF0000"/>
          <w:sz w:val="24"/>
          <w:szCs w:val="24"/>
        </w:rPr>
      </w:pPr>
    </w:p>
    <w:p w14:paraId="28C9F613" w14:textId="77777777" w:rsidR="005F500F" w:rsidRPr="00122038" w:rsidRDefault="005F500F" w:rsidP="005F500F">
      <w:pPr>
        <w:rPr>
          <w:sz w:val="24"/>
          <w:szCs w:val="24"/>
        </w:rPr>
      </w:pPr>
      <w:r w:rsidRPr="00122038">
        <w:rPr>
          <w:sz w:val="24"/>
          <w:szCs w:val="24"/>
        </w:rPr>
        <w:t>Infrastruktūras izveidošanas Natura 2000 teritorijās gūtās pieredzes 2007</w:t>
      </w:r>
      <w:r w:rsidR="003D788A">
        <w:rPr>
          <w:sz w:val="24"/>
          <w:szCs w:val="24"/>
        </w:rPr>
        <w:t>.</w:t>
      </w:r>
      <w:r w:rsidRPr="00122038">
        <w:rPr>
          <w:sz w:val="24"/>
          <w:szCs w:val="24"/>
        </w:rPr>
        <w:t>-2013.gada plānošanas periodā analīze</w:t>
      </w:r>
      <w:r w:rsidR="00122038" w:rsidRPr="00122038">
        <w:rPr>
          <w:sz w:val="24"/>
          <w:szCs w:val="24"/>
        </w:rPr>
        <w:t xml:space="preserve"> apkopota tabulā</w:t>
      </w:r>
      <w:r w:rsidR="00FC385C">
        <w:rPr>
          <w:sz w:val="24"/>
          <w:szCs w:val="24"/>
        </w:rPr>
        <w:t xml:space="preserve"> Nr.4</w:t>
      </w:r>
      <w:r w:rsidR="00122038">
        <w:rPr>
          <w:sz w:val="24"/>
          <w:szCs w:val="24"/>
        </w:rPr>
        <w:t>.</w:t>
      </w:r>
    </w:p>
    <w:p w14:paraId="66F1EEB9" w14:textId="77777777" w:rsidR="007C71C4" w:rsidRDefault="007C71C4" w:rsidP="00122038">
      <w:pPr>
        <w:jc w:val="right"/>
        <w:rPr>
          <w:sz w:val="24"/>
          <w:szCs w:val="24"/>
        </w:rPr>
      </w:pPr>
    </w:p>
    <w:p w14:paraId="6A601568" w14:textId="77777777" w:rsidR="00122038" w:rsidRPr="00122038" w:rsidRDefault="00122038" w:rsidP="00F224E2">
      <w:pPr>
        <w:jc w:val="both"/>
        <w:rPr>
          <w:sz w:val="24"/>
          <w:szCs w:val="24"/>
        </w:rPr>
      </w:pPr>
      <w:r w:rsidRPr="00122038">
        <w:rPr>
          <w:sz w:val="24"/>
          <w:szCs w:val="24"/>
        </w:rPr>
        <w:t>Tabula Nr.</w:t>
      </w:r>
      <w:r w:rsidR="00FC385C">
        <w:rPr>
          <w:sz w:val="24"/>
          <w:szCs w:val="24"/>
        </w:rPr>
        <w:t>4</w:t>
      </w:r>
      <w:r w:rsidRPr="00122038">
        <w:rPr>
          <w:sz w:val="24"/>
          <w:szCs w:val="24"/>
        </w:rPr>
        <w:t>.</w:t>
      </w:r>
      <w:r w:rsidR="00FB6C81" w:rsidRPr="00FB6C81">
        <w:rPr>
          <w:sz w:val="24"/>
          <w:szCs w:val="24"/>
        </w:rPr>
        <w:t xml:space="preserve"> </w:t>
      </w:r>
      <w:r w:rsidR="00FB6C81">
        <w:rPr>
          <w:b/>
          <w:sz w:val="24"/>
          <w:szCs w:val="24"/>
        </w:rPr>
        <w:t>Gūtā</w:t>
      </w:r>
      <w:r w:rsidR="00FB6C81" w:rsidRPr="00FB6C81">
        <w:rPr>
          <w:b/>
          <w:sz w:val="24"/>
          <w:szCs w:val="24"/>
        </w:rPr>
        <w:t xml:space="preserve"> </w:t>
      </w:r>
      <w:r w:rsidR="00FB6C81">
        <w:rPr>
          <w:b/>
          <w:sz w:val="24"/>
          <w:szCs w:val="24"/>
        </w:rPr>
        <w:t>pieredze</w:t>
      </w:r>
      <w:r w:rsidR="00FB6C81" w:rsidRPr="00FB6C81">
        <w:rPr>
          <w:b/>
          <w:sz w:val="24"/>
          <w:szCs w:val="24"/>
        </w:rPr>
        <w:t xml:space="preserve"> </w:t>
      </w:r>
      <w:r w:rsidR="00FB6C81">
        <w:rPr>
          <w:b/>
          <w:sz w:val="24"/>
          <w:szCs w:val="24"/>
        </w:rPr>
        <w:t>i</w:t>
      </w:r>
      <w:r w:rsidR="00FB6C81" w:rsidRPr="00F224E2">
        <w:rPr>
          <w:b/>
          <w:sz w:val="24"/>
          <w:szCs w:val="24"/>
        </w:rPr>
        <w:t>nfrastruktūras izveidošan</w:t>
      </w:r>
      <w:r w:rsidR="00FB6C81">
        <w:rPr>
          <w:b/>
          <w:sz w:val="24"/>
          <w:szCs w:val="24"/>
        </w:rPr>
        <w:t xml:space="preserve">as pasākumos Natura 2000 teritorijās </w:t>
      </w:r>
      <w:r w:rsidR="00FB6C81" w:rsidRPr="00F224E2">
        <w:rPr>
          <w:b/>
          <w:sz w:val="24"/>
          <w:szCs w:val="24"/>
        </w:rPr>
        <w:t>2007.-2013.gada plānošanas periodā</w:t>
      </w:r>
      <w:r w:rsidR="00FB6C81">
        <w:rPr>
          <w:sz w:val="24"/>
          <w:szCs w:val="24"/>
        </w:rPr>
        <w:t xml:space="preserve"> </w:t>
      </w:r>
    </w:p>
    <w:p w14:paraId="03222DB2" w14:textId="77777777" w:rsidR="005F500F" w:rsidRPr="005F500F" w:rsidRDefault="005F500F" w:rsidP="005F500F">
      <w:pPr>
        <w:rPr>
          <w:b/>
          <w:sz w:val="24"/>
          <w:szCs w:val="24"/>
        </w:rPr>
      </w:pPr>
    </w:p>
    <w:tbl>
      <w:tblPr>
        <w:tblStyle w:val="TableGrid"/>
        <w:tblW w:w="9351" w:type="dxa"/>
        <w:tblLayout w:type="fixed"/>
        <w:tblLook w:val="04A0" w:firstRow="1" w:lastRow="0" w:firstColumn="1" w:lastColumn="0" w:noHBand="0" w:noVBand="1"/>
      </w:tblPr>
      <w:tblGrid>
        <w:gridCol w:w="562"/>
        <w:gridCol w:w="3119"/>
        <w:gridCol w:w="2693"/>
        <w:gridCol w:w="2977"/>
      </w:tblGrid>
      <w:tr w:rsidR="005F500F" w:rsidRPr="0065518F" w14:paraId="7E3A41F3" w14:textId="77777777" w:rsidTr="00F224E2">
        <w:trPr>
          <w:tblHeader/>
        </w:trPr>
        <w:tc>
          <w:tcPr>
            <w:tcW w:w="562" w:type="dxa"/>
            <w:shd w:val="clear" w:color="auto" w:fill="EEECE1" w:themeFill="background2"/>
            <w:vAlign w:val="center"/>
          </w:tcPr>
          <w:p w14:paraId="513FC341" w14:textId="77777777" w:rsidR="005F500F" w:rsidRDefault="005F500F" w:rsidP="005F500F">
            <w:pPr>
              <w:rPr>
                <w:rFonts w:ascii="Times New Roman" w:hAnsi="Times New Roman"/>
                <w:b/>
              </w:rPr>
            </w:pPr>
            <w:r w:rsidRPr="0065518F">
              <w:rPr>
                <w:rFonts w:ascii="Times New Roman" w:hAnsi="Times New Roman"/>
                <w:b/>
              </w:rPr>
              <w:t>Nr.</w:t>
            </w:r>
          </w:p>
          <w:p w14:paraId="16327A4C" w14:textId="77777777" w:rsidR="005F500F" w:rsidRPr="0065518F" w:rsidRDefault="005F500F" w:rsidP="005F500F">
            <w:pPr>
              <w:rPr>
                <w:rFonts w:ascii="Times New Roman" w:hAnsi="Times New Roman"/>
                <w:b/>
              </w:rPr>
            </w:pPr>
            <w:r w:rsidRPr="0065518F">
              <w:rPr>
                <w:rFonts w:ascii="Times New Roman" w:hAnsi="Times New Roman"/>
                <w:b/>
              </w:rPr>
              <w:t>p</w:t>
            </w:r>
            <w:r>
              <w:rPr>
                <w:rFonts w:ascii="Times New Roman" w:hAnsi="Times New Roman"/>
                <w:b/>
              </w:rPr>
              <w:t>.</w:t>
            </w:r>
            <w:r w:rsidRPr="0065518F">
              <w:rPr>
                <w:rFonts w:ascii="Times New Roman" w:hAnsi="Times New Roman"/>
                <w:b/>
              </w:rPr>
              <w:t>k.</w:t>
            </w:r>
          </w:p>
        </w:tc>
        <w:tc>
          <w:tcPr>
            <w:tcW w:w="3119" w:type="dxa"/>
            <w:shd w:val="clear" w:color="auto" w:fill="EEECE1" w:themeFill="background2"/>
            <w:vAlign w:val="center"/>
          </w:tcPr>
          <w:p w14:paraId="298A6C62" w14:textId="77777777" w:rsidR="005F500F" w:rsidRPr="0065518F" w:rsidRDefault="005F500F" w:rsidP="003D788A">
            <w:pPr>
              <w:jc w:val="center"/>
              <w:rPr>
                <w:rFonts w:ascii="Times New Roman" w:hAnsi="Times New Roman"/>
                <w:b/>
              </w:rPr>
            </w:pPr>
            <w:r w:rsidRPr="0065518F">
              <w:rPr>
                <w:rFonts w:ascii="Times New Roman" w:hAnsi="Times New Roman"/>
                <w:b/>
              </w:rPr>
              <w:t>Gūtās atziņas no 2007</w:t>
            </w:r>
            <w:r w:rsidR="003D788A">
              <w:rPr>
                <w:rFonts w:ascii="Times New Roman" w:hAnsi="Times New Roman"/>
                <w:b/>
              </w:rPr>
              <w:t>.</w:t>
            </w:r>
            <w:r w:rsidRPr="0065518F">
              <w:rPr>
                <w:rFonts w:ascii="Times New Roman" w:hAnsi="Times New Roman"/>
                <w:b/>
              </w:rPr>
              <w:t>-2013.gada plānošanas perioda, galvenie šķēršļi</w:t>
            </w:r>
          </w:p>
        </w:tc>
        <w:tc>
          <w:tcPr>
            <w:tcW w:w="2693" w:type="dxa"/>
            <w:shd w:val="clear" w:color="auto" w:fill="EEECE1" w:themeFill="background2"/>
            <w:vAlign w:val="center"/>
          </w:tcPr>
          <w:p w14:paraId="3E6CBCF9" w14:textId="77777777" w:rsidR="005F500F" w:rsidRPr="0065518F" w:rsidRDefault="005F500F" w:rsidP="003D788A">
            <w:pPr>
              <w:jc w:val="center"/>
              <w:rPr>
                <w:rFonts w:ascii="Times New Roman" w:hAnsi="Times New Roman"/>
                <w:b/>
              </w:rPr>
            </w:pPr>
            <w:r w:rsidRPr="0065518F">
              <w:rPr>
                <w:rFonts w:ascii="Times New Roman" w:hAnsi="Times New Roman"/>
                <w:b/>
              </w:rPr>
              <w:t>Ieteikumi t</w:t>
            </w:r>
            <w:r>
              <w:rPr>
                <w:rFonts w:ascii="Times New Roman" w:hAnsi="Times New Roman"/>
                <w:b/>
              </w:rPr>
              <w:t>rūkumu</w:t>
            </w:r>
            <w:r w:rsidRPr="0065518F">
              <w:rPr>
                <w:rFonts w:ascii="Times New Roman" w:hAnsi="Times New Roman"/>
                <w:b/>
              </w:rPr>
              <w:t xml:space="preserve"> novēršanai</w:t>
            </w:r>
            <w:r>
              <w:rPr>
                <w:rFonts w:ascii="Times New Roman" w:hAnsi="Times New Roman"/>
                <w:b/>
              </w:rPr>
              <w:t xml:space="preserve"> jeb pozitīvās prakses turpināšanai</w:t>
            </w:r>
          </w:p>
        </w:tc>
        <w:tc>
          <w:tcPr>
            <w:tcW w:w="2977" w:type="dxa"/>
            <w:shd w:val="clear" w:color="auto" w:fill="EEECE1" w:themeFill="background2"/>
            <w:vAlign w:val="center"/>
          </w:tcPr>
          <w:p w14:paraId="6C9A8056" w14:textId="77777777" w:rsidR="005F500F" w:rsidRPr="0065518F" w:rsidRDefault="005F500F" w:rsidP="003D788A">
            <w:pPr>
              <w:jc w:val="center"/>
              <w:rPr>
                <w:rFonts w:ascii="Times New Roman" w:hAnsi="Times New Roman"/>
                <w:b/>
              </w:rPr>
            </w:pPr>
            <w:r w:rsidRPr="0065518F">
              <w:rPr>
                <w:rFonts w:ascii="Times New Roman" w:hAnsi="Times New Roman"/>
                <w:b/>
              </w:rPr>
              <w:t>Kur prasība tiks ietverta</w:t>
            </w:r>
          </w:p>
        </w:tc>
      </w:tr>
      <w:tr w:rsidR="005F500F" w:rsidRPr="00421DC9" w14:paraId="6B35F3C0" w14:textId="77777777" w:rsidTr="00F224E2">
        <w:tc>
          <w:tcPr>
            <w:tcW w:w="562" w:type="dxa"/>
          </w:tcPr>
          <w:p w14:paraId="1C00F7E6" w14:textId="77777777" w:rsidR="005F500F" w:rsidRPr="00421DC9" w:rsidRDefault="005F500F" w:rsidP="00F224E2">
            <w:pPr>
              <w:jc w:val="both"/>
              <w:rPr>
                <w:rFonts w:ascii="Times New Roman" w:hAnsi="Times New Roman"/>
              </w:rPr>
            </w:pPr>
            <w:r w:rsidRPr="00421DC9">
              <w:rPr>
                <w:rFonts w:ascii="Times New Roman" w:hAnsi="Times New Roman"/>
              </w:rPr>
              <w:t>1.</w:t>
            </w:r>
          </w:p>
        </w:tc>
        <w:tc>
          <w:tcPr>
            <w:tcW w:w="3119" w:type="dxa"/>
          </w:tcPr>
          <w:p w14:paraId="6C32E654" w14:textId="77777777" w:rsidR="005F500F" w:rsidRPr="00421DC9" w:rsidRDefault="005F500F" w:rsidP="00F224E2">
            <w:pPr>
              <w:jc w:val="both"/>
              <w:rPr>
                <w:rFonts w:ascii="Times New Roman" w:hAnsi="Times New Roman"/>
                <w:b/>
              </w:rPr>
            </w:pPr>
            <w:r w:rsidRPr="00421DC9">
              <w:rPr>
                <w:rFonts w:ascii="Times New Roman" w:hAnsi="Times New Roman"/>
              </w:rPr>
              <w:t xml:space="preserve">Veiksmīgas projekta norises nodrošināšanai ļoti būtiski ir panākt pietiekamu </w:t>
            </w:r>
            <w:r w:rsidRPr="00421DC9">
              <w:rPr>
                <w:rFonts w:ascii="Times New Roman" w:hAnsi="Times New Roman"/>
                <w:b/>
              </w:rPr>
              <w:t xml:space="preserve">Projekta vadības/ administratīvo kapacitāti. </w:t>
            </w:r>
            <w:r w:rsidRPr="00421DC9">
              <w:rPr>
                <w:rFonts w:ascii="Times New Roman" w:hAnsi="Times New Roman"/>
              </w:rPr>
              <w:t>Lai to īstenotu:</w:t>
            </w:r>
          </w:p>
          <w:p w14:paraId="77BB120F" w14:textId="77777777" w:rsidR="005F500F" w:rsidRPr="003D788A" w:rsidRDefault="005F500F" w:rsidP="00F224E2">
            <w:pPr>
              <w:pStyle w:val="ListParagraph"/>
              <w:numPr>
                <w:ilvl w:val="0"/>
                <w:numId w:val="9"/>
              </w:numPr>
              <w:jc w:val="both"/>
              <w:rPr>
                <w:rFonts w:ascii="Times New Roman" w:hAnsi="Times New Roman"/>
              </w:rPr>
            </w:pPr>
            <w:r w:rsidRPr="003D788A">
              <w:rPr>
                <w:rFonts w:ascii="Times New Roman" w:hAnsi="Times New Roman"/>
              </w:rPr>
              <w:t>nepieciešami  atbilstoši finanšu resursi:</w:t>
            </w:r>
          </w:p>
          <w:p w14:paraId="5EB0B8DE" w14:textId="77777777" w:rsidR="005F500F" w:rsidRPr="00421DC9" w:rsidRDefault="005F500F" w:rsidP="00F224E2">
            <w:pPr>
              <w:pStyle w:val="ListParagraph"/>
              <w:numPr>
                <w:ilvl w:val="0"/>
                <w:numId w:val="9"/>
              </w:numPr>
              <w:jc w:val="both"/>
              <w:rPr>
                <w:rFonts w:ascii="Times New Roman" w:hAnsi="Times New Roman"/>
              </w:rPr>
            </w:pPr>
            <w:r w:rsidRPr="003D788A">
              <w:rPr>
                <w:rFonts w:ascii="Times New Roman" w:hAnsi="Times New Roman"/>
              </w:rPr>
              <w:t>projekta vadībai obligāta atbilstoša izglītība un praktiskā</w:t>
            </w:r>
            <w:r w:rsidRPr="00421DC9">
              <w:rPr>
                <w:rFonts w:ascii="Times New Roman" w:hAnsi="Times New Roman"/>
              </w:rPr>
              <w:t xml:space="preserve"> pieredze  līdzīgu projektu ieviešanā.</w:t>
            </w:r>
          </w:p>
        </w:tc>
        <w:tc>
          <w:tcPr>
            <w:tcW w:w="2693" w:type="dxa"/>
          </w:tcPr>
          <w:p w14:paraId="3CB0FA62" w14:textId="77777777" w:rsidR="005F500F" w:rsidRPr="00421DC9" w:rsidRDefault="005F500F" w:rsidP="00F224E2">
            <w:pPr>
              <w:jc w:val="both"/>
              <w:rPr>
                <w:rFonts w:ascii="Times New Roman" w:hAnsi="Times New Roman"/>
              </w:rPr>
            </w:pPr>
            <w:r w:rsidRPr="00421DC9">
              <w:rPr>
                <w:rFonts w:ascii="Times New Roman" w:hAnsi="Times New Roman"/>
              </w:rPr>
              <w:t>a)</w:t>
            </w:r>
            <w:r w:rsidR="003D788A">
              <w:rPr>
                <w:rFonts w:ascii="Times New Roman" w:hAnsi="Times New Roman"/>
              </w:rPr>
              <w:t xml:space="preserve"> </w:t>
            </w:r>
            <w:r w:rsidRPr="00421DC9">
              <w:rPr>
                <w:rFonts w:ascii="Times New Roman" w:hAnsi="Times New Roman"/>
              </w:rPr>
              <w:t>Risinājums – atbilstoši 2014-2020.gada plānošanas perioda regulējumam attiecināmas ir projekta vadībā iesaistītā personāla izmaksas + administratīvās izmaksas</w:t>
            </w:r>
          </w:p>
          <w:p w14:paraId="6C82645B" w14:textId="77777777" w:rsidR="005F500F" w:rsidRPr="00421DC9" w:rsidRDefault="005F500F" w:rsidP="00F224E2">
            <w:pPr>
              <w:jc w:val="both"/>
              <w:rPr>
                <w:rFonts w:ascii="Times New Roman" w:hAnsi="Times New Roman"/>
              </w:rPr>
            </w:pPr>
          </w:p>
          <w:p w14:paraId="6150E055" w14:textId="77777777" w:rsidR="005F500F" w:rsidRPr="00421DC9" w:rsidRDefault="005F500F" w:rsidP="00F224E2">
            <w:pPr>
              <w:jc w:val="both"/>
              <w:rPr>
                <w:rFonts w:ascii="Times New Roman" w:hAnsi="Times New Roman"/>
              </w:rPr>
            </w:pPr>
            <w:r w:rsidRPr="00421DC9">
              <w:rPr>
                <w:rFonts w:ascii="Times New Roman" w:hAnsi="Times New Roman"/>
              </w:rPr>
              <w:t>b)</w:t>
            </w:r>
            <w:r w:rsidR="003D788A">
              <w:rPr>
                <w:rFonts w:ascii="Times New Roman" w:hAnsi="Times New Roman"/>
              </w:rPr>
              <w:t xml:space="preserve"> </w:t>
            </w:r>
            <w:r w:rsidRPr="00421DC9">
              <w:rPr>
                <w:rFonts w:ascii="Times New Roman" w:hAnsi="Times New Roman"/>
              </w:rPr>
              <w:t>Jānosaka noteiktas prasības projekta ieviešanas personālam</w:t>
            </w:r>
          </w:p>
        </w:tc>
        <w:tc>
          <w:tcPr>
            <w:tcW w:w="2977" w:type="dxa"/>
          </w:tcPr>
          <w:p w14:paraId="76BAFEA8" w14:textId="77777777" w:rsidR="005F500F" w:rsidRPr="00421DC9" w:rsidRDefault="005F500F" w:rsidP="00F224E2">
            <w:pPr>
              <w:jc w:val="both"/>
              <w:rPr>
                <w:rFonts w:ascii="Times New Roman" w:hAnsi="Times New Roman"/>
              </w:rPr>
            </w:pPr>
            <w:r w:rsidRPr="008A75EF">
              <w:rPr>
                <w:rFonts w:ascii="Times New Roman" w:hAnsi="Times New Roman"/>
                <w:b/>
              </w:rPr>
              <w:t>MK noteikum</w:t>
            </w:r>
            <w:r w:rsidR="008A75EF">
              <w:rPr>
                <w:rFonts w:ascii="Times New Roman" w:hAnsi="Times New Roman"/>
                <w:b/>
              </w:rPr>
              <w:t>os</w:t>
            </w:r>
            <w:r w:rsidR="008A75EF">
              <w:rPr>
                <w:rFonts w:ascii="Times New Roman" w:hAnsi="Times New Roman"/>
              </w:rPr>
              <w:t xml:space="preserve"> </w:t>
            </w:r>
            <w:r w:rsidR="008A75EF" w:rsidRPr="003D788A">
              <w:rPr>
                <w:rFonts w:ascii="Times New Roman" w:hAnsi="Times New Roman"/>
              </w:rPr>
              <w:t>jā</w:t>
            </w:r>
            <w:r w:rsidRPr="003D788A">
              <w:rPr>
                <w:rFonts w:ascii="Times New Roman" w:hAnsi="Times New Roman"/>
              </w:rPr>
              <w:t>nosak</w:t>
            </w:r>
            <w:r w:rsidR="008A75EF" w:rsidRPr="003D788A">
              <w:rPr>
                <w:rFonts w:ascii="Times New Roman" w:hAnsi="Times New Roman"/>
              </w:rPr>
              <w:t>a</w:t>
            </w:r>
            <w:r w:rsidRPr="003D788A">
              <w:rPr>
                <w:rFonts w:ascii="Times New Roman" w:hAnsi="Times New Roman"/>
              </w:rPr>
              <w:t xml:space="preserve"> attiecināmās izmaksas</w:t>
            </w:r>
            <w:r w:rsidRPr="00421DC9">
              <w:rPr>
                <w:rFonts w:ascii="Times New Roman" w:hAnsi="Times New Roman"/>
              </w:rPr>
              <w:t>, tādejādi dodot iespēju projekta iesniedzējam paaugstināt projekta vadības/ administratīvo kapacitāti, ja tas nepieciešams</w:t>
            </w:r>
          </w:p>
          <w:p w14:paraId="7EC874CE" w14:textId="77777777" w:rsidR="005F500F" w:rsidRPr="00421DC9" w:rsidRDefault="008A75EF" w:rsidP="00F224E2">
            <w:pPr>
              <w:jc w:val="both"/>
              <w:rPr>
                <w:rFonts w:ascii="Times New Roman" w:hAnsi="Times New Roman"/>
              </w:rPr>
            </w:pPr>
            <w:r w:rsidRPr="003D788A">
              <w:rPr>
                <w:rFonts w:ascii="Times New Roman" w:hAnsi="Times New Roman"/>
                <w:b/>
              </w:rPr>
              <w:t>P</w:t>
            </w:r>
            <w:r w:rsidR="005F500F" w:rsidRPr="003D788A">
              <w:rPr>
                <w:rFonts w:ascii="Times New Roman" w:hAnsi="Times New Roman"/>
                <w:b/>
              </w:rPr>
              <w:t>ro</w:t>
            </w:r>
            <w:r w:rsidR="005F500F" w:rsidRPr="00421DC9">
              <w:rPr>
                <w:rFonts w:ascii="Times New Roman" w:hAnsi="Times New Roman"/>
                <w:b/>
              </w:rPr>
              <w:t>jektu vērtēšanas kritērijos</w:t>
            </w:r>
            <w:r>
              <w:rPr>
                <w:rFonts w:ascii="Times New Roman" w:hAnsi="Times New Roman"/>
                <w:b/>
              </w:rPr>
              <w:t>:</w:t>
            </w:r>
            <w:r w:rsidR="005F500F" w:rsidRPr="00421DC9">
              <w:rPr>
                <w:rFonts w:ascii="Times New Roman" w:hAnsi="Times New Roman"/>
              </w:rPr>
              <w:t xml:space="preserve"> </w:t>
            </w:r>
            <w:r w:rsidRPr="00421DC9">
              <w:rPr>
                <w:rFonts w:ascii="Times New Roman" w:hAnsi="Times New Roman"/>
              </w:rPr>
              <w:t xml:space="preserve">Prasība </w:t>
            </w:r>
            <w:r w:rsidR="005F500F" w:rsidRPr="00421DC9">
              <w:rPr>
                <w:rFonts w:ascii="Times New Roman" w:hAnsi="Times New Roman"/>
              </w:rPr>
              <w:t xml:space="preserve">nodrošināt projekta vadību ar attiecīgu pieredzi </w:t>
            </w:r>
          </w:p>
        </w:tc>
      </w:tr>
      <w:tr w:rsidR="005F500F" w:rsidRPr="00421DC9" w14:paraId="044C8013" w14:textId="77777777" w:rsidTr="00F224E2">
        <w:tc>
          <w:tcPr>
            <w:tcW w:w="562" w:type="dxa"/>
          </w:tcPr>
          <w:p w14:paraId="0FD502C4" w14:textId="77777777" w:rsidR="005F500F" w:rsidRPr="00421DC9" w:rsidRDefault="005F500F" w:rsidP="00F224E2">
            <w:pPr>
              <w:jc w:val="both"/>
              <w:rPr>
                <w:rFonts w:ascii="Times New Roman" w:hAnsi="Times New Roman"/>
              </w:rPr>
            </w:pPr>
            <w:r w:rsidRPr="00421DC9">
              <w:rPr>
                <w:rFonts w:ascii="Times New Roman" w:hAnsi="Times New Roman"/>
              </w:rPr>
              <w:t>2.</w:t>
            </w:r>
          </w:p>
        </w:tc>
        <w:tc>
          <w:tcPr>
            <w:tcW w:w="3119" w:type="dxa"/>
          </w:tcPr>
          <w:p w14:paraId="79D7CFF9" w14:textId="77777777" w:rsidR="005F500F" w:rsidRPr="00421DC9" w:rsidRDefault="005F500F" w:rsidP="00F224E2">
            <w:pPr>
              <w:jc w:val="both"/>
              <w:rPr>
                <w:rFonts w:ascii="Times New Roman" w:hAnsi="Times New Roman"/>
                <w:b/>
              </w:rPr>
            </w:pPr>
            <w:r w:rsidRPr="00421DC9">
              <w:rPr>
                <w:rFonts w:ascii="Times New Roman" w:hAnsi="Times New Roman"/>
                <w:b/>
              </w:rPr>
              <w:t>Projekta iesniedzēji/ finansējuma saņēmēji.</w:t>
            </w:r>
          </w:p>
          <w:p w14:paraId="67527B31" w14:textId="77777777" w:rsidR="005F500F" w:rsidRPr="00421DC9" w:rsidRDefault="005F500F" w:rsidP="00F224E2">
            <w:pPr>
              <w:jc w:val="both"/>
              <w:rPr>
                <w:rFonts w:ascii="Times New Roman" w:hAnsi="Times New Roman"/>
              </w:rPr>
            </w:pPr>
            <w:r w:rsidRPr="00421DC9">
              <w:rPr>
                <w:rFonts w:ascii="Times New Roman" w:hAnsi="Times New Roman"/>
              </w:rPr>
              <w:t xml:space="preserve">Pozitīvi, ka tā kā finansējuma saņēmējs 2007-2013.gada plānošanas periodā bija  </w:t>
            </w:r>
            <w:r w:rsidRPr="00421DC9">
              <w:rPr>
                <w:rFonts w:ascii="Times New Roman" w:hAnsi="Times New Roman"/>
                <w:lang w:eastAsia="en-GB"/>
              </w:rPr>
              <w:t>valsts iestāde, kuras kompetencē ir īpaši aizsar</w:t>
            </w:r>
            <w:r w:rsidRPr="00421DC9">
              <w:rPr>
                <w:rFonts w:ascii="Times New Roman" w:hAnsi="Times New Roman"/>
                <w:lang w:eastAsia="en-GB"/>
              </w:rPr>
              <w:softHyphen/>
              <w:t>gājamās dabas teritorijas aizsardzība un apsaimniekošana,</w:t>
            </w:r>
            <w:r w:rsidRPr="00421DC9">
              <w:rPr>
                <w:rFonts w:ascii="Times New Roman" w:hAnsi="Times New Roman"/>
              </w:rPr>
              <w:t xml:space="preserve"> projekti aptvēra visu Latviju, un deva iespēju izvērtēt prioritātes valsts mērogā, tomēr </w:t>
            </w:r>
            <w:r w:rsidR="00C3588C">
              <w:rPr>
                <w:rFonts w:ascii="Times New Roman" w:hAnsi="Times New Roman"/>
              </w:rPr>
              <w:t>konkrētā</w:t>
            </w:r>
            <w:r w:rsidRPr="00421DC9">
              <w:rPr>
                <w:rFonts w:ascii="Times New Roman" w:hAnsi="Times New Roman"/>
              </w:rPr>
              <w:t xml:space="preserve"> pašvaldībā esošo infrastruktūru Natura 2000 teritorijā pašvaldībai ir vieglāk uzturēt un apsaimniekot, kā arī tā ir saskaņā ar pašvaldības teritorijas attīstības </w:t>
            </w:r>
            <w:r w:rsidR="00C3588C">
              <w:rPr>
                <w:rFonts w:ascii="Times New Roman" w:hAnsi="Times New Roman"/>
              </w:rPr>
              <w:t>prioritātēm</w:t>
            </w:r>
            <w:r w:rsidR="003D788A">
              <w:rPr>
                <w:rFonts w:ascii="Times New Roman" w:hAnsi="Times New Roman"/>
              </w:rPr>
              <w:t>.</w:t>
            </w:r>
          </w:p>
        </w:tc>
        <w:tc>
          <w:tcPr>
            <w:tcW w:w="2693" w:type="dxa"/>
          </w:tcPr>
          <w:p w14:paraId="624CEAD4" w14:textId="77777777" w:rsidR="005F500F" w:rsidRPr="00421DC9" w:rsidRDefault="005F500F" w:rsidP="00F224E2">
            <w:pPr>
              <w:jc w:val="both"/>
              <w:rPr>
                <w:rFonts w:ascii="Times New Roman" w:hAnsi="Times New Roman"/>
              </w:rPr>
            </w:pPr>
            <w:r w:rsidRPr="00421DC9">
              <w:rPr>
                <w:rFonts w:ascii="Times New Roman" w:hAnsi="Times New Roman"/>
              </w:rPr>
              <w:t>Projekta iesniedzēji – pašvaldības</w:t>
            </w:r>
          </w:p>
          <w:p w14:paraId="3BD9B3AA" w14:textId="77777777" w:rsidR="005F500F" w:rsidRPr="00421DC9" w:rsidRDefault="005F500F" w:rsidP="00F224E2">
            <w:pPr>
              <w:jc w:val="both"/>
              <w:rPr>
                <w:rFonts w:ascii="Times New Roman" w:hAnsi="Times New Roman"/>
              </w:rPr>
            </w:pPr>
          </w:p>
          <w:p w14:paraId="29CE42C5" w14:textId="77777777" w:rsidR="005F500F" w:rsidRPr="00421DC9" w:rsidRDefault="005F500F" w:rsidP="00F224E2">
            <w:pPr>
              <w:jc w:val="both"/>
              <w:rPr>
                <w:rFonts w:ascii="Times New Roman" w:hAnsi="Times New Roman"/>
              </w:rPr>
            </w:pPr>
            <w:r w:rsidRPr="00421DC9">
              <w:rPr>
                <w:rFonts w:ascii="Times New Roman" w:hAnsi="Times New Roman"/>
              </w:rPr>
              <w:t xml:space="preserve">Lai projektos tiktu realizētas tās Natura 2000 teritoriju aizsardzības un antropogēno slodzi mazinošās darbības, kas ir nozīmīgas plašākā skatījumā (ne tikai lokālā pašvaldības mērogā) un kuru risinājumus ir paredzējuši nozares eksperti, tad projektā plānotajām darbībām ir jābūt </w:t>
            </w:r>
            <w:r w:rsidRPr="00421DC9">
              <w:rPr>
                <w:rFonts w:ascii="Times New Roman" w:hAnsi="Times New Roman"/>
                <w:b/>
              </w:rPr>
              <w:t>saskaņā ar ĪADT dabas aizsardzības plānu</w:t>
            </w:r>
            <w:r w:rsidRPr="00421DC9">
              <w:rPr>
                <w:rFonts w:ascii="Times New Roman" w:hAnsi="Times New Roman"/>
              </w:rPr>
              <w:t>.</w:t>
            </w:r>
          </w:p>
          <w:p w14:paraId="68E45A61" w14:textId="77777777" w:rsidR="005F500F" w:rsidRPr="00421DC9" w:rsidRDefault="005F500F" w:rsidP="00F224E2">
            <w:pPr>
              <w:jc w:val="both"/>
              <w:rPr>
                <w:rFonts w:ascii="Times New Roman" w:hAnsi="Times New Roman"/>
              </w:rPr>
            </w:pPr>
          </w:p>
        </w:tc>
        <w:tc>
          <w:tcPr>
            <w:tcW w:w="2977" w:type="dxa"/>
          </w:tcPr>
          <w:p w14:paraId="1B6C1AC6" w14:textId="77777777" w:rsidR="005F500F" w:rsidRPr="00421DC9" w:rsidRDefault="005F500F" w:rsidP="00F224E2">
            <w:pPr>
              <w:jc w:val="both"/>
              <w:rPr>
                <w:rFonts w:ascii="Times New Roman" w:hAnsi="Times New Roman"/>
              </w:rPr>
            </w:pPr>
            <w:r w:rsidRPr="002A26F3">
              <w:rPr>
                <w:rFonts w:ascii="Times New Roman" w:hAnsi="Times New Roman"/>
                <w:b/>
              </w:rPr>
              <w:t>MK noteikumos:</w:t>
            </w:r>
            <w:r w:rsidRPr="00421DC9">
              <w:rPr>
                <w:rFonts w:ascii="Times New Roman" w:hAnsi="Times New Roman"/>
              </w:rPr>
              <w:t xml:space="preserve"> kā projekta iesniedzēji tiks noteiktas pašvaldības</w:t>
            </w:r>
          </w:p>
          <w:p w14:paraId="1D4BE81C" w14:textId="77777777" w:rsidR="005F500F" w:rsidRPr="00421DC9" w:rsidRDefault="005F500F" w:rsidP="00F224E2">
            <w:pPr>
              <w:jc w:val="both"/>
              <w:rPr>
                <w:rFonts w:ascii="Times New Roman" w:hAnsi="Times New Roman"/>
                <w:highlight w:val="yellow"/>
              </w:rPr>
            </w:pPr>
          </w:p>
          <w:p w14:paraId="04144D45" w14:textId="77777777" w:rsidR="005F500F" w:rsidRPr="00421DC9" w:rsidRDefault="002A26F3" w:rsidP="00F224E2">
            <w:pPr>
              <w:jc w:val="both"/>
              <w:rPr>
                <w:rFonts w:ascii="Times New Roman" w:hAnsi="Times New Roman"/>
              </w:rPr>
            </w:pPr>
            <w:r w:rsidRPr="002A26F3">
              <w:rPr>
                <w:rFonts w:ascii="Times New Roman" w:hAnsi="Times New Roman"/>
                <w:b/>
              </w:rPr>
              <w:t>P</w:t>
            </w:r>
            <w:r w:rsidR="005F500F" w:rsidRPr="002A26F3">
              <w:rPr>
                <w:rFonts w:ascii="Times New Roman" w:hAnsi="Times New Roman"/>
                <w:b/>
              </w:rPr>
              <w:t>rojektu vērtēšanas kritērijos:</w:t>
            </w:r>
            <w:r w:rsidR="005F500F" w:rsidRPr="00421DC9">
              <w:rPr>
                <w:rFonts w:ascii="Times New Roman" w:hAnsi="Times New Roman"/>
              </w:rPr>
              <w:t xml:space="preserve"> paredzēta  prasība plānotajām darbībām atbilst ĪADT dabas aizsardzības plānam. </w:t>
            </w:r>
          </w:p>
          <w:p w14:paraId="19E51467" w14:textId="77777777" w:rsidR="005F500F" w:rsidRPr="00421DC9" w:rsidRDefault="005F500F" w:rsidP="00F224E2">
            <w:pPr>
              <w:jc w:val="both"/>
              <w:rPr>
                <w:rFonts w:ascii="Times New Roman" w:hAnsi="Times New Roman"/>
              </w:rPr>
            </w:pPr>
            <w:r w:rsidRPr="002A26F3">
              <w:rPr>
                <w:rFonts w:ascii="Times New Roman" w:hAnsi="Times New Roman"/>
                <w:b/>
              </w:rPr>
              <w:t>MK noteikumos:</w:t>
            </w:r>
            <w:r w:rsidRPr="00421DC9">
              <w:rPr>
                <w:rFonts w:ascii="Times New Roman" w:hAnsi="Times New Roman"/>
              </w:rPr>
              <w:t xml:space="preserve"> obligāta prasība projekta iesniedzējam saņemt DAP izziņu par plānoto pasākumu atbilstību dabas aizsardzības plānam. </w:t>
            </w:r>
          </w:p>
        </w:tc>
      </w:tr>
      <w:tr w:rsidR="005F500F" w:rsidRPr="00421DC9" w14:paraId="2C67F2BC" w14:textId="77777777" w:rsidTr="00F224E2">
        <w:trPr>
          <w:trHeight w:val="557"/>
        </w:trPr>
        <w:tc>
          <w:tcPr>
            <w:tcW w:w="562" w:type="dxa"/>
          </w:tcPr>
          <w:p w14:paraId="05DA056A" w14:textId="77777777" w:rsidR="005F500F" w:rsidRPr="00421DC9" w:rsidRDefault="005F500F" w:rsidP="00F224E2">
            <w:pPr>
              <w:jc w:val="both"/>
              <w:rPr>
                <w:rFonts w:ascii="Times New Roman" w:hAnsi="Times New Roman"/>
              </w:rPr>
            </w:pPr>
            <w:r w:rsidRPr="00421DC9">
              <w:rPr>
                <w:rFonts w:ascii="Times New Roman" w:hAnsi="Times New Roman"/>
              </w:rPr>
              <w:t xml:space="preserve">3. </w:t>
            </w:r>
          </w:p>
        </w:tc>
        <w:tc>
          <w:tcPr>
            <w:tcW w:w="3119" w:type="dxa"/>
          </w:tcPr>
          <w:p w14:paraId="180E62F1" w14:textId="77777777" w:rsidR="005F500F" w:rsidRPr="00421DC9" w:rsidRDefault="005F500F" w:rsidP="00F224E2">
            <w:pPr>
              <w:jc w:val="both"/>
              <w:rPr>
                <w:rFonts w:ascii="Times New Roman" w:hAnsi="Times New Roman"/>
              </w:rPr>
            </w:pPr>
            <w:r w:rsidRPr="00421DC9">
              <w:rPr>
                <w:rFonts w:ascii="Times New Roman" w:hAnsi="Times New Roman"/>
              </w:rPr>
              <w:t xml:space="preserve">Projekta veiksmīgu ieviešanu apdraud daudzi projekta iesniegšanas brīdī </w:t>
            </w:r>
            <w:r w:rsidRPr="00421DC9">
              <w:rPr>
                <w:rFonts w:ascii="Times New Roman" w:hAnsi="Times New Roman"/>
                <w:b/>
              </w:rPr>
              <w:t>neprognozējami apstākļi</w:t>
            </w:r>
            <w:r w:rsidRPr="00421DC9">
              <w:rPr>
                <w:rFonts w:ascii="Times New Roman" w:hAnsi="Times New Roman"/>
              </w:rPr>
              <w:t xml:space="preserve"> (zemes īpašnieku viedokļa maiņa, izmaiņas būvdarbu tāmēs, pakalpojumu izmaksās, tehniskie risinājumi,</w:t>
            </w:r>
            <w:r w:rsidR="003D788A">
              <w:rPr>
                <w:rFonts w:ascii="Times New Roman" w:hAnsi="Times New Roman"/>
              </w:rPr>
              <w:t xml:space="preserve"> i</w:t>
            </w:r>
            <w:r w:rsidRPr="00421DC9">
              <w:rPr>
                <w:rFonts w:ascii="Times New Roman" w:hAnsi="Times New Roman"/>
              </w:rPr>
              <w:t>zpildes termiņi)</w:t>
            </w:r>
          </w:p>
        </w:tc>
        <w:tc>
          <w:tcPr>
            <w:tcW w:w="2693" w:type="dxa"/>
          </w:tcPr>
          <w:p w14:paraId="7AF66A33" w14:textId="77777777" w:rsidR="005F500F" w:rsidRPr="00421DC9" w:rsidRDefault="005F500F" w:rsidP="00F224E2">
            <w:pPr>
              <w:jc w:val="both"/>
              <w:rPr>
                <w:rFonts w:ascii="Times New Roman" w:hAnsi="Times New Roman"/>
              </w:rPr>
            </w:pPr>
            <w:r w:rsidRPr="00421DC9">
              <w:rPr>
                <w:rFonts w:ascii="Times New Roman" w:hAnsi="Times New Roman"/>
              </w:rPr>
              <w:t xml:space="preserve">Jānosaka pēc iespējas </w:t>
            </w:r>
            <w:r w:rsidRPr="00421DC9">
              <w:rPr>
                <w:rFonts w:ascii="Times New Roman" w:hAnsi="Times New Roman"/>
                <w:b/>
              </w:rPr>
              <w:t>augstāka projektu gatavības pakāpe</w:t>
            </w:r>
            <w:r w:rsidRPr="00421DC9">
              <w:rPr>
                <w:rFonts w:ascii="Times New Roman" w:hAnsi="Times New Roman"/>
              </w:rPr>
              <w:t xml:space="preserve">, iesniedzot projekta iesniegumu vērtēšanai; </w:t>
            </w:r>
          </w:p>
          <w:p w14:paraId="5A551EA3" w14:textId="77777777" w:rsidR="005F500F" w:rsidRDefault="005F500F" w:rsidP="00F224E2">
            <w:pPr>
              <w:jc w:val="both"/>
              <w:rPr>
                <w:rFonts w:ascii="Times New Roman" w:hAnsi="Times New Roman"/>
              </w:rPr>
            </w:pPr>
            <w:r w:rsidRPr="00421DC9">
              <w:rPr>
                <w:rFonts w:ascii="Times New Roman" w:hAnsi="Times New Roman"/>
                <w:b/>
              </w:rPr>
              <w:t>Jāpārņem pieredze</w:t>
            </w:r>
            <w:r w:rsidRPr="00421DC9">
              <w:rPr>
                <w:rFonts w:ascii="Times New Roman" w:hAnsi="Times New Roman"/>
              </w:rPr>
              <w:t xml:space="preserve"> no iepriekšējā plānošanas perioda – līgumiskās attiecības ar zemes īpašniekiem, infrastruktūras objektu, konkrētu elementu izmaksas, darbu izpildes ilgums</w:t>
            </w:r>
            <w:r w:rsidR="00C3588C">
              <w:rPr>
                <w:rFonts w:ascii="Times New Roman" w:hAnsi="Times New Roman"/>
              </w:rPr>
              <w:t xml:space="preserve"> u.c.</w:t>
            </w:r>
          </w:p>
          <w:p w14:paraId="0E8533A7" w14:textId="77777777" w:rsidR="00C3588C" w:rsidRPr="00421DC9" w:rsidRDefault="00C3588C" w:rsidP="00F224E2">
            <w:pPr>
              <w:jc w:val="both"/>
              <w:rPr>
                <w:rFonts w:ascii="Times New Roman" w:hAnsi="Times New Roman"/>
              </w:rPr>
            </w:pPr>
          </w:p>
          <w:p w14:paraId="271B3861" w14:textId="77777777" w:rsidR="005F500F" w:rsidRPr="00421DC9" w:rsidRDefault="005F500F" w:rsidP="00F224E2">
            <w:pPr>
              <w:jc w:val="both"/>
              <w:rPr>
                <w:rFonts w:ascii="Times New Roman" w:hAnsi="Times New Roman"/>
              </w:rPr>
            </w:pPr>
            <w:r w:rsidRPr="00421DC9">
              <w:rPr>
                <w:rFonts w:ascii="Times New Roman" w:hAnsi="Times New Roman"/>
              </w:rPr>
              <w:t xml:space="preserve">Nepieciešami noslēgti </w:t>
            </w:r>
            <w:r w:rsidRPr="00421DC9">
              <w:rPr>
                <w:rFonts w:ascii="Times New Roman" w:hAnsi="Times New Roman"/>
                <w:b/>
              </w:rPr>
              <w:t>ilgtermiņa līgumi</w:t>
            </w:r>
            <w:r w:rsidRPr="00421DC9">
              <w:rPr>
                <w:rFonts w:ascii="Times New Roman" w:hAnsi="Times New Roman"/>
              </w:rPr>
              <w:t xml:space="preserve"> (vismaz uz 10 gadiem) ar zemju īp</w:t>
            </w:r>
            <w:r w:rsidR="003D788A">
              <w:rPr>
                <w:rFonts w:ascii="Times New Roman" w:hAnsi="Times New Roman"/>
              </w:rPr>
              <w:t>ašniekiem par būves izmantošanu</w:t>
            </w:r>
          </w:p>
        </w:tc>
        <w:tc>
          <w:tcPr>
            <w:tcW w:w="2977" w:type="dxa"/>
          </w:tcPr>
          <w:p w14:paraId="5A4EA93E" w14:textId="77777777" w:rsidR="005F500F" w:rsidRPr="00421DC9" w:rsidRDefault="005F500F" w:rsidP="00F224E2">
            <w:pPr>
              <w:jc w:val="both"/>
              <w:rPr>
                <w:rFonts w:ascii="Times New Roman" w:hAnsi="Times New Roman"/>
              </w:rPr>
            </w:pPr>
            <w:r w:rsidRPr="002A26F3">
              <w:rPr>
                <w:rFonts w:ascii="Times New Roman" w:hAnsi="Times New Roman"/>
                <w:b/>
              </w:rPr>
              <w:t>Projekta vērtēšanas kvalitātes kritērijos:</w:t>
            </w:r>
            <w:r w:rsidRPr="00421DC9">
              <w:rPr>
                <w:rFonts w:ascii="Times New Roman" w:hAnsi="Times New Roman"/>
              </w:rPr>
              <w:t xml:space="preserve"> Projekta gatavības stadija, kura nosakāma pietiekami augsta (piem., obligāta prasība - būvprojekts minimālā sastāvā ar projektēšanas nosacījumiem vai apliecinājuma karte 1.ēku grupai),  un projekti ar augstāku gatavības pakāpi – saņem papildus punktus. </w:t>
            </w:r>
            <w:r w:rsidRPr="008A75EF">
              <w:rPr>
                <w:rFonts w:ascii="Times New Roman" w:hAnsi="Times New Roman"/>
                <w:b/>
              </w:rPr>
              <w:t>MK noteikumos:</w:t>
            </w:r>
            <w:r w:rsidRPr="00421DC9">
              <w:rPr>
                <w:rFonts w:ascii="Times New Roman" w:hAnsi="Times New Roman"/>
              </w:rPr>
              <w:t xml:space="preserve"> būvprojekta izstrāde ir ietverta  attiecināmajās projekta izmaksām. </w:t>
            </w:r>
          </w:p>
          <w:p w14:paraId="16BF9EB8" w14:textId="77777777" w:rsidR="005F500F" w:rsidRPr="00421DC9" w:rsidRDefault="005F500F" w:rsidP="00F224E2">
            <w:pPr>
              <w:jc w:val="both"/>
              <w:rPr>
                <w:rFonts w:ascii="Times New Roman" w:hAnsi="Times New Roman"/>
              </w:rPr>
            </w:pPr>
          </w:p>
          <w:p w14:paraId="5038C199" w14:textId="77777777" w:rsidR="005F500F" w:rsidRPr="00421DC9" w:rsidRDefault="005F500F" w:rsidP="00F224E2">
            <w:pPr>
              <w:jc w:val="both"/>
              <w:rPr>
                <w:rFonts w:ascii="Times New Roman" w:hAnsi="Times New Roman"/>
              </w:rPr>
            </w:pPr>
            <w:r w:rsidRPr="002A26F3">
              <w:rPr>
                <w:rFonts w:ascii="Times New Roman" w:hAnsi="Times New Roman"/>
                <w:b/>
              </w:rPr>
              <w:t>Projekta vērtēšanas kritērijos:</w:t>
            </w:r>
            <w:r w:rsidRPr="00421DC9">
              <w:rPr>
                <w:rFonts w:ascii="Times New Roman" w:hAnsi="Times New Roman"/>
              </w:rPr>
              <w:t xml:space="preserve"> Pievienot projekta pieteikuma pielikumā ilgtermiņ</w:t>
            </w:r>
            <w:r w:rsidR="003D788A">
              <w:rPr>
                <w:rFonts w:ascii="Times New Roman" w:hAnsi="Times New Roman"/>
              </w:rPr>
              <w:t>a līgumus ar zemju īpašniekiem.</w:t>
            </w:r>
          </w:p>
        </w:tc>
      </w:tr>
      <w:tr w:rsidR="005F500F" w:rsidRPr="00421DC9" w14:paraId="2B41AA42" w14:textId="77777777" w:rsidTr="00F224E2">
        <w:tc>
          <w:tcPr>
            <w:tcW w:w="562" w:type="dxa"/>
          </w:tcPr>
          <w:p w14:paraId="2AD7DC35" w14:textId="77777777" w:rsidR="005F500F" w:rsidRPr="00421DC9" w:rsidRDefault="005F500F" w:rsidP="00F224E2">
            <w:pPr>
              <w:jc w:val="both"/>
              <w:rPr>
                <w:rFonts w:ascii="Times New Roman" w:hAnsi="Times New Roman"/>
              </w:rPr>
            </w:pPr>
            <w:r w:rsidRPr="00421DC9">
              <w:rPr>
                <w:rFonts w:ascii="Times New Roman" w:hAnsi="Times New Roman"/>
              </w:rPr>
              <w:t>4.</w:t>
            </w:r>
          </w:p>
        </w:tc>
        <w:tc>
          <w:tcPr>
            <w:tcW w:w="3119" w:type="dxa"/>
          </w:tcPr>
          <w:p w14:paraId="3627A2CA" w14:textId="77777777" w:rsidR="005F500F" w:rsidRPr="00421DC9" w:rsidRDefault="005F500F" w:rsidP="00F224E2">
            <w:pPr>
              <w:jc w:val="both"/>
              <w:rPr>
                <w:rFonts w:ascii="Times New Roman" w:hAnsi="Times New Roman"/>
              </w:rPr>
            </w:pPr>
            <w:r w:rsidRPr="00421DC9">
              <w:rPr>
                <w:rFonts w:ascii="Times New Roman" w:hAnsi="Times New Roman"/>
              </w:rPr>
              <w:t xml:space="preserve">Lielāka uzmanība pievēršama </w:t>
            </w:r>
            <w:r w:rsidRPr="00421DC9">
              <w:rPr>
                <w:rFonts w:ascii="Times New Roman" w:hAnsi="Times New Roman"/>
                <w:b/>
              </w:rPr>
              <w:t>projektu ilgtspējas nodrošināšanai</w:t>
            </w:r>
            <w:r w:rsidRPr="00421DC9">
              <w:rPr>
                <w:rFonts w:ascii="Times New Roman" w:hAnsi="Times New Roman"/>
              </w:rPr>
              <w:t xml:space="preserve"> (koka konstrukcijām īss kalpošanas ilgums, ne reti konstatēta prettiesiska darbība – infrastruktūras demolēšana, zemes īpašnieka viedokļa maiņa par izbūvētā objekta </w:t>
            </w:r>
            <w:r w:rsidRPr="00421DC9">
              <w:rPr>
                <w:rFonts w:ascii="Times New Roman" w:hAnsi="Times New Roman"/>
              </w:rPr>
              <w:lastRenderedPageBreak/>
              <w:t xml:space="preserve">izmantošanu, nepieciešami </w:t>
            </w:r>
            <w:r w:rsidR="00CB2272">
              <w:rPr>
                <w:rFonts w:ascii="Times New Roman" w:hAnsi="Times New Roman"/>
              </w:rPr>
              <w:t>līdzekļi</w:t>
            </w:r>
            <w:r w:rsidRPr="00421DC9">
              <w:rPr>
                <w:rFonts w:ascii="Times New Roman" w:hAnsi="Times New Roman"/>
              </w:rPr>
              <w:t xml:space="preserve"> uzturēšanai.)</w:t>
            </w:r>
          </w:p>
        </w:tc>
        <w:tc>
          <w:tcPr>
            <w:tcW w:w="2693" w:type="dxa"/>
          </w:tcPr>
          <w:p w14:paraId="299CE871" w14:textId="77777777" w:rsidR="005F500F" w:rsidRPr="00421DC9" w:rsidRDefault="005F500F" w:rsidP="00F224E2">
            <w:pPr>
              <w:pStyle w:val="ListParagraph"/>
              <w:numPr>
                <w:ilvl w:val="0"/>
                <w:numId w:val="10"/>
              </w:numPr>
              <w:ind w:left="317"/>
              <w:jc w:val="both"/>
              <w:rPr>
                <w:rFonts w:ascii="Times New Roman" w:hAnsi="Times New Roman"/>
              </w:rPr>
            </w:pPr>
            <w:r w:rsidRPr="00421DC9">
              <w:rPr>
                <w:rFonts w:ascii="Times New Roman" w:hAnsi="Times New Roman"/>
              </w:rPr>
              <w:lastRenderedPageBreak/>
              <w:t>Jānodrošina kvalitatīva būvniecība; stingrāka kontrole pār veicamajiem būvdarbiem jeb jāpaaugstina būvdarbu veicēja atbildība</w:t>
            </w:r>
            <w:r w:rsidR="00CB2272">
              <w:rPr>
                <w:rFonts w:ascii="Times New Roman" w:hAnsi="Times New Roman"/>
              </w:rPr>
              <w:t xml:space="preserve"> un tml.</w:t>
            </w:r>
            <w:r w:rsidRPr="00421DC9">
              <w:rPr>
                <w:rFonts w:ascii="Times New Roman" w:hAnsi="Times New Roman"/>
              </w:rPr>
              <w:t>;</w:t>
            </w:r>
          </w:p>
          <w:p w14:paraId="038DEE5A" w14:textId="77777777" w:rsidR="005F500F" w:rsidRPr="00421DC9" w:rsidRDefault="005F500F" w:rsidP="00F224E2">
            <w:pPr>
              <w:pStyle w:val="ListParagraph"/>
              <w:ind w:left="317"/>
              <w:jc w:val="both"/>
              <w:rPr>
                <w:rFonts w:ascii="Times New Roman" w:hAnsi="Times New Roman"/>
              </w:rPr>
            </w:pPr>
          </w:p>
          <w:p w14:paraId="76FDA81E" w14:textId="77777777" w:rsidR="005F500F" w:rsidRPr="00421DC9" w:rsidRDefault="005F500F" w:rsidP="00F224E2">
            <w:pPr>
              <w:pStyle w:val="ListParagraph"/>
              <w:numPr>
                <w:ilvl w:val="0"/>
                <w:numId w:val="10"/>
              </w:numPr>
              <w:ind w:left="317" w:hanging="317"/>
              <w:jc w:val="both"/>
              <w:rPr>
                <w:rFonts w:ascii="Times New Roman" w:hAnsi="Times New Roman"/>
              </w:rPr>
            </w:pPr>
            <w:r w:rsidRPr="00421DC9">
              <w:rPr>
                <w:rFonts w:ascii="Times New Roman" w:hAnsi="Times New Roman"/>
              </w:rPr>
              <w:lastRenderedPageBreak/>
              <w:t xml:space="preserve">Jānodrošina projekta ilgtspējas plānošana, konkrētu saistību uzņemšanās projekta realizētājam projekta iesniegšanas brīdī, piem., prasot projekta iesniegumam pievienot projekta rezultātu uzturēšanas plānu </w:t>
            </w:r>
          </w:p>
        </w:tc>
        <w:tc>
          <w:tcPr>
            <w:tcW w:w="2977" w:type="dxa"/>
          </w:tcPr>
          <w:p w14:paraId="7C27744A" w14:textId="77777777" w:rsidR="005F500F" w:rsidRPr="002A26F3" w:rsidRDefault="005F500F" w:rsidP="00F224E2">
            <w:pPr>
              <w:jc w:val="both"/>
              <w:rPr>
                <w:rFonts w:ascii="Times New Roman" w:hAnsi="Times New Roman"/>
                <w:b/>
              </w:rPr>
            </w:pPr>
            <w:r w:rsidRPr="00421DC9">
              <w:rPr>
                <w:rFonts w:ascii="Times New Roman" w:hAnsi="Times New Roman"/>
              </w:rPr>
              <w:lastRenderedPageBreak/>
              <w:t>a)</w:t>
            </w:r>
            <w:r w:rsidR="003D788A">
              <w:rPr>
                <w:rFonts w:ascii="Times New Roman" w:hAnsi="Times New Roman"/>
              </w:rPr>
              <w:t xml:space="preserve"> </w:t>
            </w:r>
            <w:r w:rsidRPr="002A26F3">
              <w:rPr>
                <w:rFonts w:ascii="Times New Roman" w:hAnsi="Times New Roman"/>
                <w:b/>
              </w:rPr>
              <w:t>Projektu vērtēšanas kritērijos:</w:t>
            </w:r>
          </w:p>
          <w:p w14:paraId="10A54295" w14:textId="77777777" w:rsidR="005F500F" w:rsidRPr="00421DC9" w:rsidRDefault="005F500F" w:rsidP="00F224E2">
            <w:pPr>
              <w:jc w:val="both"/>
              <w:rPr>
                <w:rFonts w:ascii="Times New Roman" w:hAnsi="Times New Roman"/>
              </w:rPr>
            </w:pPr>
            <w:r w:rsidRPr="00421DC9">
              <w:rPr>
                <w:rFonts w:ascii="Times New Roman" w:hAnsi="Times New Roman"/>
              </w:rPr>
              <w:t xml:space="preserve">- prasība būvniecību veikt saskaņā ar DAP izstrādāto vienoto stilu </w:t>
            </w:r>
          </w:p>
          <w:p w14:paraId="2EF7FFCF" w14:textId="77777777" w:rsidR="005F500F" w:rsidRPr="00421DC9" w:rsidRDefault="005F500F" w:rsidP="00F224E2">
            <w:pPr>
              <w:jc w:val="both"/>
              <w:rPr>
                <w:rFonts w:ascii="Times New Roman" w:hAnsi="Times New Roman"/>
              </w:rPr>
            </w:pPr>
            <w:r w:rsidRPr="00421DC9">
              <w:rPr>
                <w:rFonts w:ascii="Times New Roman" w:hAnsi="Times New Roman"/>
              </w:rPr>
              <w:t xml:space="preserve">- Projekta iesniegumā plānot atbilstošus risku mazināšanas pasākumus attiecībā uz būves kvalitāti (piem., būvnieka </w:t>
            </w:r>
            <w:r w:rsidRPr="00421DC9">
              <w:rPr>
                <w:rFonts w:ascii="Times New Roman" w:hAnsi="Times New Roman"/>
              </w:rPr>
              <w:lastRenderedPageBreak/>
              <w:t>civiltiesiskajai apdrošināšanai prasīts maksimālais garantijas perioda termiņš - pieci gadi)</w:t>
            </w:r>
          </w:p>
          <w:p w14:paraId="7B1D6C15" w14:textId="77777777" w:rsidR="005F500F" w:rsidRPr="00421DC9" w:rsidRDefault="005F500F" w:rsidP="00F224E2">
            <w:pPr>
              <w:jc w:val="both"/>
              <w:rPr>
                <w:rFonts w:ascii="Times New Roman" w:hAnsi="Times New Roman"/>
              </w:rPr>
            </w:pPr>
          </w:p>
          <w:p w14:paraId="32C85133" w14:textId="77777777" w:rsidR="005F500F" w:rsidRPr="00421DC9" w:rsidRDefault="005F500F" w:rsidP="00F224E2">
            <w:pPr>
              <w:jc w:val="both"/>
              <w:rPr>
                <w:rFonts w:ascii="Times New Roman" w:hAnsi="Times New Roman"/>
              </w:rPr>
            </w:pPr>
            <w:r w:rsidRPr="00421DC9">
              <w:rPr>
                <w:rFonts w:ascii="Times New Roman" w:hAnsi="Times New Roman"/>
              </w:rPr>
              <w:t>b</w:t>
            </w:r>
            <w:r w:rsidRPr="002A26F3">
              <w:rPr>
                <w:rFonts w:ascii="Times New Roman" w:hAnsi="Times New Roman"/>
                <w:b/>
              </w:rPr>
              <w:t>)</w:t>
            </w:r>
            <w:r w:rsidR="003D788A">
              <w:rPr>
                <w:rFonts w:ascii="Times New Roman" w:hAnsi="Times New Roman"/>
                <w:b/>
              </w:rPr>
              <w:t xml:space="preserve"> </w:t>
            </w:r>
            <w:r w:rsidRPr="002A26F3">
              <w:rPr>
                <w:rFonts w:ascii="Times New Roman" w:hAnsi="Times New Roman"/>
                <w:b/>
              </w:rPr>
              <w:t>Projekta vērtēšanas kritērijos:</w:t>
            </w:r>
            <w:r w:rsidRPr="00421DC9">
              <w:rPr>
                <w:rFonts w:ascii="Times New Roman" w:hAnsi="Times New Roman"/>
              </w:rPr>
              <w:t xml:space="preserve"> obligāta prasība – nodrošināt pielikumu ar projekta rezultātu uzturēšanas plānu (uzturēšanas un atjaunošanas  t.sk. bojāšanas gadījumā, pasākumi un to finansēšanas  avots)</w:t>
            </w:r>
          </w:p>
          <w:p w14:paraId="49DFD6D6" w14:textId="77777777" w:rsidR="005F500F" w:rsidRPr="00421DC9" w:rsidRDefault="005F500F" w:rsidP="00F224E2">
            <w:pPr>
              <w:jc w:val="both"/>
              <w:rPr>
                <w:rFonts w:ascii="Times New Roman" w:hAnsi="Times New Roman"/>
              </w:rPr>
            </w:pPr>
            <w:r w:rsidRPr="00421DC9">
              <w:rPr>
                <w:rFonts w:ascii="Times New Roman" w:hAnsi="Times New Roman"/>
              </w:rPr>
              <w:t>Projekta vērtēšanas kritērijs – plānotās infrastruktūras kalpošanas ilgums ar pieteikumā norādītu pamatojumu (piem., izmantotie būvmateriāli – koka vietā konstrukcijā metāls</w:t>
            </w:r>
            <w:r w:rsidR="00CB2272">
              <w:rPr>
                <w:rFonts w:ascii="Times New Roman" w:hAnsi="Times New Roman"/>
              </w:rPr>
              <w:t>, plastmasa</w:t>
            </w:r>
            <w:r w:rsidRPr="00421DC9">
              <w:rPr>
                <w:rFonts w:ascii="Times New Roman" w:hAnsi="Times New Roman"/>
              </w:rPr>
              <w:t xml:space="preserve"> jeb augstākas kva</w:t>
            </w:r>
            <w:r w:rsidR="003D788A">
              <w:rPr>
                <w:rFonts w:ascii="Times New Roman" w:hAnsi="Times New Roman"/>
              </w:rPr>
              <w:t>litātes kokmateriāli, un tml.).</w:t>
            </w:r>
          </w:p>
        </w:tc>
      </w:tr>
      <w:tr w:rsidR="005F500F" w:rsidRPr="00421DC9" w14:paraId="7423C864" w14:textId="77777777" w:rsidTr="00F224E2">
        <w:tc>
          <w:tcPr>
            <w:tcW w:w="562" w:type="dxa"/>
          </w:tcPr>
          <w:p w14:paraId="74B525EF" w14:textId="454E1639" w:rsidR="005F500F" w:rsidRPr="00421DC9" w:rsidRDefault="00BF4F8B" w:rsidP="00BF4F8B">
            <w:pPr>
              <w:rPr>
                <w:rFonts w:ascii="Times New Roman" w:hAnsi="Times New Roman"/>
              </w:rPr>
            </w:pPr>
            <w:r>
              <w:rPr>
                <w:rFonts w:ascii="Times New Roman" w:hAnsi="Times New Roman"/>
              </w:rPr>
              <w:lastRenderedPageBreak/>
              <w:t>5</w:t>
            </w:r>
            <w:r w:rsidR="005F500F" w:rsidRPr="00421DC9">
              <w:rPr>
                <w:rFonts w:ascii="Times New Roman" w:hAnsi="Times New Roman"/>
              </w:rPr>
              <w:t>.</w:t>
            </w:r>
          </w:p>
        </w:tc>
        <w:tc>
          <w:tcPr>
            <w:tcW w:w="3119" w:type="dxa"/>
          </w:tcPr>
          <w:p w14:paraId="647D374F" w14:textId="77777777" w:rsidR="005F500F" w:rsidRPr="00421DC9" w:rsidRDefault="00CB2272" w:rsidP="00F224E2">
            <w:pPr>
              <w:jc w:val="both"/>
              <w:rPr>
                <w:rFonts w:ascii="Times New Roman" w:hAnsi="Times New Roman"/>
              </w:rPr>
            </w:pPr>
            <w:r>
              <w:rPr>
                <w:rFonts w:ascii="Times New Roman" w:hAnsi="Times New Roman"/>
              </w:rPr>
              <w:t>Atsev</w:t>
            </w:r>
            <w:r w:rsidR="0094715A">
              <w:rPr>
                <w:rFonts w:ascii="Times New Roman" w:hAnsi="Times New Roman"/>
              </w:rPr>
              <w:t>išķos</w:t>
            </w:r>
            <w:r>
              <w:rPr>
                <w:rFonts w:ascii="Times New Roman" w:hAnsi="Times New Roman"/>
              </w:rPr>
              <w:t xml:space="preserve"> gadījumos</w:t>
            </w:r>
            <w:r w:rsidR="005F500F" w:rsidRPr="00421DC9">
              <w:rPr>
                <w:rFonts w:ascii="Times New Roman" w:hAnsi="Times New Roman"/>
              </w:rPr>
              <w:t xml:space="preserve"> infrastruktūras izveide Natura teritorijā nesasniedz plānoto mērķi - </w:t>
            </w:r>
            <w:r w:rsidR="005F500F" w:rsidRPr="00421DC9">
              <w:rPr>
                <w:rFonts w:ascii="Times New Roman" w:hAnsi="Times New Roman"/>
                <w:b/>
              </w:rPr>
              <w:t>nemazina antropogēno slodzi</w:t>
            </w:r>
            <w:r w:rsidR="005F500F" w:rsidRPr="00421DC9">
              <w:rPr>
                <w:rFonts w:ascii="Times New Roman" w:hAnsi="Times New Roman"/>
              </w:rPr>
              <w:t>, jo palielina tūristu skaitu un infrast</w:t>
            </w:r>
            <w:r w:rsidR="0094715A">
              <w:rPr>
                <w:rFonts w:ascii="Times New Roman" w:hAnsi="Times New Roman"/>
              </w:rPr>
              <w:t>r</w:t>
            </w:r>
            <w:r w:rsidR="005F500F" w:rsidRPr="00421DC9">
              <w:rPr>
                <w:rFonts w:ascii="Times New Roman" w:hAnsi="Times New Roman"/>
              </w:rPr>
              <w:t xml:space="preserve">uktūras pozitīvā ietekme uz bioloģisko daudzveidību neatsver tūristu skaita pieauguma radīto slodzi. Šī iemesla dēļ ir apdraudēta arī pasākuma rezultatīvā rādītāja sasniegšana. </w:t>
            </w:r>
          </w:p>
        </w:tc>
        <w:tc>
          <w:tcPr>
            <w:tcW w:w="2693" w:type="dxa"/>
          </w:tcPr>
          <w:p w14:paraId="32BFCAB6" w14:textId="77777777" w:rsidR="005F500F" w:rsidRPr="00DB34BC" w:rsidRDefault="005F500F" w:rsidP="00F224E2">
            <w:pPr>
              <w:pStyle w:val="ListParagraph"/>
              <w:numPr>
                <w:ilvl w:val="0"/>
                <w:numId w:val="11"/>
              </w:numPr>
              <w:ind w:left="317" w:hanging="283"/>
              <w:jc w:val="both"/>
              <w:rPr>
                <w:rFonts w:ascii="Times New Roman" w:hAnsi="Times New Roman"/>
              </w:rPr>
            </w:pPr>
            <w:r w:rsidRPr="00DB34BC">
              <w:rPr>
                <w:rFonts w:ascii="Times New Roman" w:hAnsi="Times New Roman"/>
              </w:rPr>
              <w:t>Jā</w:t>
            </w:r>
            <w:r w:rsidR="00CB2272" w:rsidRPr="00DB34BC">
              <w:rPr>
                <w:rFonts w:ascii="Times New Roman" w:hAnsi="Times New Roman"/>
              </w:rPr>
              <w:t>atbalsta</w:t>
            </w:r>
            <w:r w:rsidRPr="00DB34BC">
              <w:rPr>
                <w:rFonts w:ascii="Times New Roman" w:hAnsi="Times New Roman"/>
              </w:rPr>
              <w:t xml:space="preserve"> iespēja veidot infrastruktūru blakus Natura 2000 teritorijai saskaņā ar dabas aizsardzības plānu.</w:t>
            </w:r>
          </w:p>
          <w:p w14:paraId="02D06902" w14:textId="77777777" w:rsidR="005F500F" w:rsidRPr="00DB34BC" w:rsidRDefault="005F500F" w:rsidP="00F224E2">
            <w:pPr>
              <w:pStyle w:val="ListParagraph"/>
              <w:numPr>
                <w:ilvl w:val="0"/>
                <w:numId w:val="11"/>
              </w:numPr>
              <w:ind w:left="317" w:hanging="283"/>
              <w:jc w:val="both"/>
              <w:rPr>
                <w:rFonts w:ascii="Times New Roman" w:hAnsi="Times New Roman"/>
              </w:rPr>
            </w:pPr>
            <w:r w:rsidRPr="00DB34BC">
              <w:rPr>
                <w:rFonts w:ascii="Times New Roman" w:hAnsi="Times New Roman"/>
              </w:rPr>
              <w:t>Jāsekmē kompleksa pieeja dabas aizsardzības plānā paredzēto darbību ieviešanai (projektā paredzot ne tikai stāvlaukumus, skatu laukumus, torņus, bet arī informatīvo un eroziju mazinošo infrastruktūru)</w:t>
            </w:r>
          </w:p>
          <w:p w14:paraId="105930BF" w14:textId="77777777" w:rsidR="005F500F" w:rsidRPr="00DB34BC" w:rsidRDefault="005F500F" w:rsidP="00F224E2">
            <w:pPr>
              <w:pStyle w:val="ListParagraph"/>
              <w:numPr>
                <w:ilvl w:val="0"/>
                <w:numId w:val="11"/>
              </w:numPr>
              <w:ind w:left="317" w:hanging="283"/>
              <w:jc w:val="both"/>
              <w:rPr>
                <w:rFonts w:ascii="Times New Roman" w:hAnsi="Times New Roman"/>
              </w:rPr>
            </w:pPr>
            <w:r w:rsidRPr="00DB34BC">
              <w:rPr>
                <w:rFonts w:ascii="Times New Roman" w:hAnsi="Times New Roman"/>
                <w:lang w:eastAsia="en-GB"/>
              </w:rPr>
              <w:t>Nepieciešams valsts iestādes, kuras kompetencē ir īpaši aizsar</w:t>
            </w:r>
            <w:r w:rsidRPr="00DB34BC">
              <w:rPr>
                <w:rFonts w:ascii="Times New Roman" w:hAnsi="Times New Roman"/>
                <w:lang w:eastAsia="en-GB"/>
              </w:rPr>
              <w:softHyphen/>
              <w:t>gājamās dabas teritorijas aizsardzība un apsaimniekošana, slēdziens par projekta ietekmi uz iznākuma rādītāju</w:t>
            </w:r>
          </w:p>
        </w:tc>
        <w:tc>
          <w:tcPr>
            <w:tcW w:w="2977" w:type="dxa"/>
          </w:tcPr>
          <w:p w14:paraId="48AFB9A6" w14:textId="77777777" w:rsidR="005F500F" w:rsidRPr="00DB34BC" w:rsidRDefault="005F500F" w:rsidP="00F224E2">
            <w:pPr>
              <w:jc w:val="both"/>
              <w:rPr>
                <w:rFonts w:ascii="Times New Roman" w:hAnsi="Times New Roman"/>
              </w:rPr>
            </w:pPr>
            <w:r w:rsidRPr="00DB34BC">
              <w:rPr>
                <w:rFonts w:ascii="Times New Roman" w:hAnsi="Times New Roman"/>
              </w:rPr>
              <w:t>MK noteikumos:</w:t>
            </w:r>
          </w:p>
          <w:p w14:paraId="1871F0DF" w14:textId="77777777" w:rsidR="005F500F" w:rsidRPr="00DB34BC" w:rsidRDefault="005F500F" w:rsidP="00F224E2">
            <w:pPr>
              <w:ind w:left="317" w:hanging="317"/>
              <w:jc w:val="both"/>
              <w:rPr>
                <w:rFonts w:ascii="Times New Roman" w:hAnsi="Times New Roman"/>
              </w:rPr>
            </w:pPr>
            <w:r w:rsidRPr="00DB34BC">
              <w:rPr>
                <w:rFonts w:ascii="Times New Roman" w:hAnsi="Times New Roman"/>
              </w:rPr>
              <w:t xml:space="preserve"> -  atbalstāmajās darbībās paredzēta arī infrastruktūras izveide funkcionāli saistītajā Natura 2000 teritorijā, ja tas ir saskaņā ar dabas aizsardzības plānu</w:t>
            </w:r>
          </w:p>
          <w:p w14:paraId="66324D23" w14:textId="1B45FD05" w:rsidR="005F500F" w:rsidRPr="00DB34BC" w:rsidRDefault="005F500F" w:rsidP="00F224E2">
            <w:pPr>
              <w:pStyle w:val="ListParagraph"/>
              <w:numPr>
                <w:ilvl w:val="0"/>
                <w:numId w:val="11"/>
              </w:numPr>
              <w:ind w:left="317" w:hanging="283"/>
              <w:jc w:val="both"/>
              <w:rPr>
                <w:rFonts w:ascii="Times New Roman" w:hAnsi="Times New Roman"/>
              </w:rPr>
            </w:pPr>
            <w:r w:rsidRPr="00DB34BC">
              <w:rPr>
                <w:rFonts w:ascii="Times New Roman" w:hAnsi="Times New Roman"/>
              </w:rPr>
              <w:t>Paredzēts, ka DAP izsniedz izziņu par</w:t>
            </w:r>
            <w:r w:rsidR="000304FE" w:rsidRPr="00DB34BC">
              <w:rPr>
                <w:rFonts w:ascii="Times New Roman" w:hAnsi="Times New Roman"/>
              </w:rPr>
              <w:t xml:space="preserve"> projektā </w:t>
            </w:r>
            <w:r w:rsidRPr="00DB34BC">
              <w:rPr>
                <w:rFonts w:ascii="Times New Roman" w:hAnsi="Times New Roman"/>
              </w:rPr>
              <w:t xml:space="preserve"> plān</w:t>
            </w:r>
            <w:r w:rsidR="006D6183">
              <w:rPr>
                <w:rFonts w:ascii="Times New Roman" w:hAnsi="Times New Roman"/>
              </w:rPr>
              <w:t>otās infrastruktūras ietekmi uz</w:t>
            </w:r>
            <w:r w:rsidR="000304FE" w:rsidRPr="00DB34BC">
              <w:rPr>
                <w:rFonts w:ascii="Times New Roman" w:hAnsi="Times New Roman"/>
              </w:rPr>
              <w:t xml:space="preserve"> 5.4.1.</w:t>
            </w:r>
            <w:r w:rsidR="006D6183">
              <w:rPr>
                <w:rFonts w:ascii="Times New Roman" w:hAnsi="Times New Roman"/>
              </w:rPr>
              <w:t xml:space="preserve">SAM </w:t>
            </w:r>
            <w:r w:rsidRPr="00DB34BC">
              <w:rPr>
                <w:rFonts w:ascii="Times New Roman" w:hAnsi="Times New Roman"/>
              </w:rPr>
              <w:t xml:space="preserve">iznākuma rādītāju; </w:t>
            </w:r>
            <w:r w:rsidR="000304FE" w:rsidRPr="00DB34BC">
              <w:rPr>
                <w:rFonts w:ascii="Times New Roman" w:hAnsi="Times New Roman"/>
              </w:rPr>
              <w:t xml:space="preserve">platību, kurā tiks nodrošināts </w:t>
            </w:r>
            <w:r w:rsidRPr="00DB34BC">
              <w:rPr>
                <w:rFonts w:ascii="Times New Roman" w:hAnsi="Times New Roman"/>
              </w:rPr>
              <w:t>lab</w:t>
            </w:r>
            <w:r w:rsidR="00CB2272" w:rsidRPr="00DB34BC">
              <w:rPr>
                <w:rFonts w:ascii="Times New Roman" w:hAnsi="Times New Roman"/>
              </w:rPr>
              <w:t>āk</w:t>
            </w:r>
            <w:r w:rsidR="000304FE" w:rsidRPr="00DB34BC">
              <w:rPr>
                <w:rFonts w:ascii="Times New Roman" w:hAnsi="Times New Roman"/>
              </w:rPr>
              <w:t>s</w:t>
            </w:r>
            <w:r w:rsidRPr="00DB34BC">
              <w:rPr>
                <w:rFonts w:ascii="Times New Roman" w:hAnsi="Times New Roman"/>
              </w:rPr>
              <w:t xml:space="preserve"> aizsardzības stāvok</w:t>
            </w:r>
            <w:r w:rsidR="000304FE" w:rsidRPr="00DB34BC">
              <w:rPr>
                <w:rFonts w:ascii="Times New Roman" w:hAnsi="Times New Roman"/>
              </w:rPr>
              <w:t>lis</w:t>
            </w:r>
            <w:r w:rsidRPr="00DB34BC">
              <w:rPr>
                <w:rFonts w:ascii="Times New Roman" w:hAnsi="Times New Roman"/>
              </w:rPr>
              <w:t xml:space="preserve"> dzīvotnēm</w:t>
            </w:r>
            <w:r w:rsidR="000304FE" w:rsidRPr="00DB34BC">
              <w:rPr>
                <w:rFonts w:ascii="Times New Roman" w:hAnsi="Times New Roman"/>
              </w:rPr>
              <w:t>.</w:t>
            </w:r>
          </w:p>
          <w:p w14:paraId="32C62569" w14:textId="77777777" w:rsidR="005F500F" w:rsidRPr="00DB34BC" w:rsidRDefault="005F500F" w:rsidP="00F224E2">
            <w:pPr>
              <w:pStyle w:val="ListParagraph"/>
              <w:ind w:left="317"/>
              <w:jc w:val="both"/>
              <w:rPr>
                <w:rFonts w:ascii="Times New Roman" w:hAnsi="Times New Roman"/>
              </w:rPr>
            </w:pPr>
          </w:p>
          <w:p w14:paraId="769603FC" w14:textId="77777777" w:rsidR="005F500F" w:rsidRPr="00DB34BC" w:rsidRDefault="005F500F" w:rsidP="00F224E2">
            <w:pPr>
              <w:jc w:val="both"/>
              <w:rPr>
                <w:rFonts w:ascii="Times New Roman" w:hAnsi="Times New Roman"/>
              </w:rPr>
            </w:pPr>
            <w:r w:rsidRPr="00DB34BC">
              <w:rPr>
                <w:rFonts w:ascii="Times New Roman" w:hAnsi="Times New Roman"/>
                <w:b/>
              </w:rPr>
              <w:t>Projektu kvalitātes vērtēšanas kritērijos:</w:t>
            </w:r>
            <w:r w:rsidRPr="00DB34BC">
              <w:rPr>
                <w:rFonts w:ascii="Times New Roman" w:hAnsi="Times New Roman"/>
              </w:rPr>
              <w:t xml:space="preserve"> paredzēt priekšrocības projektiem ar lielāku devumu iznākuma rādītāja sasniegšanā</w:t>
            </w:r>
            <w:r w:rsidR="000304FE" w:rsidRPr="00DB34BC">
              <w:rPr>
                <w:rFonts w:ascii="Times New Roman" w:hAnsi="Times New Roman"/>
              </w:rPr>
              <w:t>.</w:t>
            </w:r>
          </w:p>
        </w:tc>
      </w:tr>
      <w:tr w:rsidR="005F500F" w:rsidRPr="00421DC9" w14:paraId="79F1A448" w14:textId="77777777" w:rsidTr="00F224E2">
        <w:tc>
          <w:tcPr>
            <w:tcW w:w="562" w:type="dxa"/>
          </w:tcPr>
          <w:p w14:paraId="1BCB8942" w14:textId="16A8E4ED" w:rsidR="005F500F" w:rsidRPr="00421DC9" w:rsidRDefault="00BF4F8B" w:rsidP="00BF4F8B">
            <w:pPr>
              <w:rPr>
                <w:rFonts w:ascii="Times New Roman" w:hAnsi="Times New Roman"/>
              </w:rPr>
            </w:pPr>
            <w:r>
              <w:rPr>
                <w:rFonts w:ascii="Times New Roman" w:hAnsi="Times New Roman"/>
              </w:rPr>
              <w:t>6</w:t>
            </w:r>
            <w:r w:rsidR="005F500F" w:rsidRPr="00421DC9">
              <w:rPr>
                <w:rFonts w:ascii="Times New Roman" w:hAnsi="Times New Roman"/>
              </w:rPr>
              <w:t>.</w:t>
            </w:r>
          </w:p>
        </w:tc>
        <w:tc>
          <w:tcPr>
            <w:tcW w:w="3119" w:type="dxa"/>
          </w:tcPr>
          <w:p w14:paraId="6A5D763A" w14:textId="77777777" w:rsidR="005F500F" w:rsidRPr="00421DC9" w:rsidRDefault="005F500F" w:rsidP="00F224E2">
            <w:pPr>
              <w:jc w:val="both"/>
              <w:rPr>
                <w:rFonts w:ascii="Times New Roman" w:hAnsi="Times New Roman"/>
              </w:rPr>
            </w:pPr>
            <w:r w:rsidRPr="00421DC9">
              <w:rPr>
                <w:rFonts w:ascii="Times New Roman" w:hAnsi="Times New Roman"/>
                <w:lang w:eastAsia="en-GB"/>
              </w:rPr>
              <w:t xml:space="preserve">Kvalitatīva projekta pieteikuma ar augstu gatavības pakāpi sagatavošanai nepieciešami atbilstoši laika resursi </w:t>
            </w:r>
          </w:p>
        </w:tc>
        <w:tc>
          <w:tcPr>
            <w:tcW w:w="2693" w:type="dxa"/>
          </w:tcPr>
          <w:p w14:paraId="1E8D7354" w14:textId="77777777" w:rsidR="005F500F" w:rsidRPr="00DB34BC" w:rsidRDefault="005F500F" w:rsidP="00F224E2">
            <w:pPr>
              <w:jc w:val="both"/>
              <w:rPr>
                <w:rFonts w:ascii="Times New Roman" w:hAnsi="Times New Roman"/>
              </w:rPr>
            </w:pPr>
            <w:r w:rsidRPr="00DB34BC">
              <w:rPr>
                <w:rFonts w:ascii="Times New Roman" w:hAnsi="Times New Roman"/>
                <w:lang w:eastAsia="en-GB"/>
              </w:rPr>
              <w:t>Projekta iesniegumu atbildīgajā iestādē bija jāiesniedz divu mēnešu laikā pēc uzaicinājuma nosūtīšanas, kas, neskatoties uz to, ka projekts bija jāiesniedz par visu valsts teritoriju, pie nosacījuma, ka nepieciešams būvprojekts minimālā gatavības stadijā</w:t>
            </w:r>
            <w:r w:rsidR="000304FE" w:rsidRPr="00DB34BC">
              <w:rPr>
                <w:rFonts w:ascii="Times New Roman" w:hAnsi="Times New Roman"/>
                <w:lang w:eastAsia="en-GB"/>
              </w:rPr>
              <w:t xml:space="preserve"> un nepieciešams saņemt atzinumu no DAP</w:t>
            </w:r>
            <w:r w:rsidRPr="00DB34BC">
              <w:rPr>
                <w:rFonts w:ascii="Times New Roman" w:hAnsi="Times New Roman"/>
                <w:lang w:eastAsia="en-GB"/>
              </w:rPr>
              <w:t>, ir pārāk īss termiņš</w:t>
            </w:r>
          </w:p>
        </w:tc>
        <w:tc>
          <w:tcPr>
            <w:tcW w:w="2977" w:type="dxa"/>
          </w:tcPr>
          <w:p w14:paraId="338E1257" w14:textId="77777777" w:rsidR="005F500F" w:rsidRPr="00DB34BC" w:rsidRDefault="005F500F" w:rsidP="00F224E2">
            <w:pPr>
              <w:jc w:val="both"/>
              <w:rPr>
                <w:rFonts w:ascii="Times New Roman" w:hAnsi="Times New Roman"/>
                <w:b/>
              </w:rPr>
            </w:pPr>
            <w:r w:rsidRPr="00DB34BC">
              <w:rPr>
                <w:rFonts w:ascii="Times New Roman" w:hAnsi="Times New Roman"/>
                <w:b/>
              </w:rPr>
              <w:t>MK noteikumos:</w:t>
            </w:r>
          </w:p>
          <w:p w14:paraId="6C626F9D" w14:textId="07BFD908" w:rsidR="005F500F" w:rsidRPr="00DB34BC" w:rsidRDefault="005F500F" w:rsidP="00F224E2">
            <w:pPr>
              <w:jc w:val="both"/>
              <w:rPr>
                <w:rFonts w:ascii="Times New Roman" w:hAnsi="Times New Roman"/>
              </w:rPr>
            </w:pPr>
            <w:r w:rsidRPr="00DB34BC">
              <w:rPr>
                <w:rFonts w:ascii="Times New Roman" w:hAnsi="Times New Roman"/>
              </w:rPr>
              <w:t xml:space="preserve">projekta pieteikuma sagatavošanai no projektu iesniegumu atlases izsludināšanas brīža dots pietiekams </w:t>
            </w:r>
            <w:r w:rsidR="003D2A76">
              <w:rPr>
                <w:rFonts w:ascii="Times New Roman" w:hAnsi="Times New Roman"/>
              </w:rPr>
              <w:t>–</w:t>
            </w:r>
            <w:r w:rsidRPr="00DB34BC">
              <w:rPr>
                <w:rFonts w:ascii="Times New Roman" w:hAnsi="Times New Roman"/>
              </w:rPr>
              <w:t xml:space="preserve"> </w:t>
            </w:r>
            <w:r w:rsidR="003D2A76">
              <w:rPr>
                <w:rFonts w:ascii="Times New Roman" w:hAnsi="Times New Roman"/>
              </w:rPr>
              <w:t>3-</w:t>
            </w:r>
            <w:r w:rsidRPr="00DB34BC">
              <w:rPr>
                <w:rFonts w:ascii="Times New Roman" w:hAnsi="Times New Roman"/>
              </w:rPr>
              <w:t>4 mēnešu termiņš</w:t>
            </w:r>
          </w:p>
          <w:p w14:paraId="1760DC57" w14:textId="77777777" w:rsidR="005F500F" w:rsidRPr="00DB34BC" w:rsidRDefault="005F500F" w:rsidP="00F224E2">
            <w:pPr>
              <w:jc w:val="both"/>
              <w:rPr>
                <w:rFonts w:ascii="Times New Roman" w:hAnsi="Times New Roman"/>
              </w:rPr>
            </w:pPr>
          </w:p>
        </w:tc>
      </w:tr>
      <w:tr w:rsidR="005F500F" w:rsidRPr="00421DC9" w14:paraId="28EA7245" w14:textId="77777777" w:rsidTr="00F224E2">
        <w:tc>
          <w:tcPr>
            <w:tcW w:w="562" w:type="dxa"/>
          </w:tcPr>
          <w:p w14:paraId="46386494" w14:textId="3C15E8AF" w:rsidR="005F500F" w:rsidRPr="00421DC9" w:rsidRDefault="00BF4F8B" w:rsidP="00BF4F8B">
            <w:pPr>
              <w:rPr>
                <w:rFonts w:ascii="Times New Roman" w:hAnsi="Times New Roman"/>
              </w:rPr>
            </w:pPr>
            <w:r>
              <w:rPr>
                <w:rFonts w:ascii="Times New Roman" w:hAnsi="Times New Roman"/>
              </w:rPr>
              <w:t>7</w:t>
            </w:r>
            <w:r w:rsidR="005F500F" w:rsidRPr="00421DC9">
              <w:rPr>
                <w:rFonts w:ascii="Times New Roman" w:hAnsi="Times New Roman"/>
              </w:rPr>
              <w:t>.</w:t>
            </w:r>
          </w:p>
        </w:tc>
        <w:tc>
          <w:tcPr>
            <w:tcW w:w="3119" w:type="dxa"/>
          </w:tcPr>
          <w:p w14:paraId="7C775682" w14:textId="77777777" w:rsidR="005F500F" w:rsidRPr="00421DC9" w:rsidRDefault="005F500F" w:rsidP="00F224E2">
            <w:pPr>
              <w:jc w:val="both"/>
              <w:rPr>
                <w:rFonts w:ascii="Times New Roman" w:hAnsi="Times New Roman"/>
              </w:rPr>
            </w:pPr>
            <w:r w:rsidRPr="00421DC9">
              <w:rPr>
                <w:rFonts w:ascii="Times New Roman" w:hAnsi="Times New Roman"/>
                <w:lang w:eastAsia="en-GB"/>
              </w:rPr>
              <w:t xml:space="preserve">Pozitīvi vērtējams, ka Projektu iesniegumu skaits, kā arī ĪADT skaits projekta iesniedzējam gan </w:t>
            </w:r>
            <w:r w:rsidRPr="00421DC9">
              <w:rPr>
                <w:rFonts w:ascii="Times New Roman" w:hAnsi="Times New Roman"/>
                <w:lang w:eastAsia="en-GB"/>
              </w:rPr>
              <w:lastRenderedPageBreak/>
              <w:t>aktivitātes, gan atbilstošās projektu iesniegumu atlases kārtas ietvaros netika ierobežots.</w:t>
            </w:r>
          </w:p>
        </w:tc>
        <w:tc>
          <w:tcPr>
            <w:tcW w:w="2693" w:type="dxa"/>
          </w:tcPr>
          <w:p w14:paraId="093EA3C7" w14:textId="77777777" w:rsidR="005F500F" w:rsidRPr="00421DC9" w:rsidRDefault="005F500F" w:rsidP="00F224E2">
            <w:pPr>
              <w:jc w:val="both"/>
              <w:rPr>
                <w:rFonts w:ascii="Times New Roman" w:hAnsi="Times New Roman"/>
                <w:lang w:eastAsia="en-GB"/>
              </w:rPr>
            </w:pPr>
            <w:r w:rsidRPr="00421DC9">
              <w:rPr>
                <w:rFonts w:ascii="Times New Roman" w:hAnsi="Times New Roman"/>
              </w:rPr>
              <w:lastRenderedPageBreak/>
              <w:t>Projekta iesniedzēja maiņas gadījumā, jāņem vērā vairāki apstākļi:</w:t>
            </w:r>
            <w:r w:rsidRPr="00421DC9">
              <w:rPr>
                <w:rFonts w:ascii="Times New Roman" w:hAnsi="Times New Roman"/>
                <w:lang w:eastAsia="en-GB"/>
              </w:rPr>
              <w:t xml:space="preserve"> viena ĪADT var ietilpt </w:t>
            </w:r>
            <w:r w:rsidRPr="00421DC9">
              <w:rPr>
                <w:rFonts w:ascii="Times New Roman" w:hAnsi="Times New Roman"/>
                <w:lang w:eastAsia="en-GB"/>
              </w:rPr>
              <w:lastRenderedPageBreak/>
              <w:t>vairākās pašvaldībās, kā arī vienā pašvaldībā var būt vairākas ĪADT, kur paredzēta infrastruktūras izveide.</w:t>
            </w:r>
          </w:p>
          <w:p w14:paraId="431DC828" w14:textId="77777777" w:rsidR="005F500F" w:rsidRPr="00421DC9" w:rsidRDefault="005F500F" w:rsidP="00F224E2">
            <w:pPr>
              <w:jc w:val="both"/>
              <w:rPr>
                <w:rFonts w:ascii="Times New Roman" w:hAnsi="Times New Roman"/>
              </w:rPr>
            </w:pPr>
            <w:r w:rsidRPr="00421DC9">
              <w:rPr>
                <w:rFonts w:ascii="Times New Roman" w:hAnsi="Times New Roman"/>
              </w:rPr>
              <w:t>Nepieciešams ņemt vērā, ka ir liels skaits pašvaldību, kuras ir potenciālās projektu iesniedzējas un pasākumam paredzētais finansējums ir ierobežots.</w:t>
            </w:r>
          </w:p>
        </w:tc>
        <w:tc>
          <w:tcPr>
            <w:tcW w:w="2977" w:type="dxa"/>
          </w:tcPr>
          <w:p w14:paraId="265513EF" w14:textId="3705DF22" w:rsidR="005F500F" w:rsidRPr="00421DC9" w:rsidRDefault="005F500F" w:rsidP="003D2A76">
            <w:pPr>
              <w:jc w:val="both"/>
              <w:rPr>
                <w:rFonts w:ascii="Times New Roman" w:hAnsi="Times New Roman"/>
              </w:rPr>
            </w:pPr>
            <w:r w:rsidRPr="002A26F3">
              <w:rPr>
                <w:rFonts w:ascii="Times New Roman" w:hAnsi="Times New Roman"/>
                <w:b/>
              </w:rPr>
              <w:lastRenderedPageBreak/>
              <w:t>MK noteikumos:</w:t>
            </w:r>
            <w:r w:rsidRPr="00421DC9">
              <w:rPr>
                <w:rFonts w:ascii="Times New Roman" w:hAnsi="Times New Roman"/>
              </w:rPr>
              <w:t xml:space="preserve">  </w:t>
            </w:r>
            <w:r w:rsidRPr="00421DC9">
              <w:rPr>
                <w:rFonts w:ascii="Times New Roman" w:hAnsi="Times New Roman"/>
                <w:lang w:eastAsia="en-GB"/>
              </w:rPr>
              <w:t xml:space="preserve">Projektu iesniegumu skaits projekta iesniedzējam netiks ierobežots, ir </w:t>
            </w:r>
            <w:r w:rsidRPr="00421DC9">
              <w:rPr>
                <w:rFonts w:ascii="Times New Roman" w:hAnsi="Times New Roman"/>
                <w:lang w:eastAsia="en-GB"/>
              </w:rPr>
              <w:lastRenderedPageBreak/>
              <w:t>iespējams projektā veidot partnerību ar zemju tiesiskajiem valdītājiem vai pašvaldībām, kuru teritorijā ietilpst tā pati ĪADT, bet ir nepieciešams</w:t>
            </w:r>
            <w:r w:rsidRPr="00421DC9">
              <w:rPr>
                <w:rFonts w:ascii="Times New Roman" w:hAnsi="Times New Roman"/>
              </w:rPr>
              <w:t xml:space="preserve"> noteikt max projekta  izmaksas - vienai pašvaldībai.</w:t>
            </w:r>
            <w:r w:rsidR="000304FE">
              <w:rPr>
                <w:rFonts w:ascii="Times New Roman" w:hAnsi="Times New Roman"/>
              </w:rPr>
              <w:t xml:space="preserve"> Par katru ĪADT ir iesniedzams savs projekta pieteikums.</w:t>
            </w:r>
          </w:p>
        </w:tc>
      </w:tr>
      <w:tr w:rsidR="005F500F" w:rsidRPr="00421DC9" w14:paraId="2DAA2597" w14:textId="77777777" w:rsidTr="00F224E2">
        <w:tc>
          <w:tcPr>
            <w:tcW w:w="562" w:type="dxa"/>
          </w:tcPr>
          <w:p w14:paraId="452E8E9E" w14:textId="37C9959A" w:rsidR="005F500F" w:rsidRPr="00421DC9" w:rsidRDefault="00BF4F8B" w:rsidP="00BF4F8B">
            <w:pPr>
              <w:rPr>
                <w:rFonts w:ascii="Times New Roman" w:hAnsi="Times New Roman"/>
              </w:rPr>
            </w:pPr>
            <w:r>
              <w:rPr>
                <w:rFonts w:ascii="Times New Roman" w:hAnsi="Times New Roman"/>
              </w:rPr>
              <w:lastRenderedPageBreak/>
              <w:t>8</w:t>
            </w:r>
            <w:r w:rsidR="00FB6C81">
              <w:rPr>
                <w:rFonts w:ascii="Times New Roman" w:hAnsi="Times New Roman"/>
              </w:rPr>
              <w:t>.</w:t>
            </w:r>
          </w:p>
        </w:tc>
        <w:tc>
          <w:tcPr>
            <w:tcW w:w="3119" w:type="dxa"/>
          </w:tcPr>
          <w:p w14:paraId="26221D2A" w14:textId="77777777" w:rsidR="005F500F" w:rsidRPr="008A75EF" w:rsidRDefault="008A75EF" w:rsidP="00F224E2">
            <w:pPr>
              <w:spacing w:after="160" w:line="259" w:lineRule="auto"/>
              <w:jc w:val="both"/>
              <w:rPr>
                <w:rFonts w:ascii="Times New Roman" w:hAnsi="Times New Roman"/>
              </w:rPr>
            </w:pPr>
            <w:r w:rsidRPr="008A75EF">
              <w:rPr>
                <w:rFonts w:ascii="Times New Roman" w:hAnsi="Times New Roman"/>
              </w:rPr>
              <w:t xml:space="preserve">Pozitīvi vērtējams, ka tika veicināta projekta ietvaros veidojamo infrastruktūras objektu </w:t>
            </w:r>
            <w:r w:rsidR="000304FE" w:rsidRPr="008A75EF">
              <w:rPr>
                <w:rFonts w:ascii="Times New Roman" w:hAnsi="Times New Roman"/>
              </w:rPr>
              <w:t>piekļuve</w:t>
            </w:r>
            <w:r w:rsidRPr="008A75EF">
              <w:rPr>
                <w:rFonts w:ascii="Times New Roman" w:hAnsi="Times New Roman"/>
              </w:rPr>
              <w:t>s</w:t>
            </w:r>
            <w:r w:rsidR="000304FE" w:rsidRPr="008A75EF">
              <w:rPr>
                <w:rFonts w:ascii="Times New Roman" w:hAnsi="Times New Roman"/>
              </w:rPr>
              <w:t xml:space="preserve"> </w:t>
            </w:r>
            <w:r w:rsidRPr="008A75EF">
              <w:rPr>
                <w:rFonts w:ascii="Times New Roman" w:hAnsi="Times New Roman"/>
              </w:rPr>
              <w:t xml:space="preserve">nodrošināšana </w:t>
            </w:r>
            <w:r w:rsidR="000304FE" w:rsidRPr="008A75EF">
              <w:rPr>
                <w:rFonts w:ascii="Times New Roman" w:hAnsi="Times New Roman"/>
              </w:rPr>
              <w:t>cilvēkiem ar īpašam vajadzībām papildus obligātajām būvnormatīvu prasībām</w:t>
            </w:r>
            <w:r>
              <w:rPr>
                <w:rFonts w:ascii="Times New Roman" w:hAnsi="Times New Roman"/>
              </w:rPr>
              <w:t>.</w:t>
            </w:r>
            <w:r w:rsidR="002E4C1C">
              <w:rPr>
                <w:rFonts w:ascii="Times New Roman" w:hAnsi="Times New Roman"/>
              </w:rPr>
              <w:t xml:space="preserve"> </w:t>
            </w:r>
          </w:p>
        </w:tc>
        <w:tc>
          <w:tcPr>
            <w:tcW w:w="2693" w:type="dxa"/>
          </w:tcPr>
          <w:p w14:paraId="05C59EF7" w14:textId="77777777" w:rsidR="005F500F" w:rsidRPr="008A75EF" w:rsidRDefault="002A26F3" w:rsidP="00F224E2">
            <w:pPr>
              <w:jc w:val="both"/>
              <w:rPr>
                <w:rFonts w:ascii="Times New Roman" w:hAnsi="Times New Roman"/>
              </w:rPr>
            </w:pPr>
            <w:r w:rsidRPr="008A75EF">
              <w:rPr>
                <w:rFonts w:ascii="Times New Roman" w:hAnsi="Times New Roman"/>
              </w:rPr>
              <w:t>Līdzīga prakse turpināma arī šajā plānošanas periodā.</w:t>
            </w:r>
          </w:p>
        </w:tc>
        <w:tc>
          <w:tcPr>
            <w:tcW w:w="2977" w:type="dxa"/>
          </w:tcPr>
          <w:p w14:paraId="097020E2" w14:textId="77777777" w:rsidR="005F500F" w:rsidRPr="008A75EF" w:rsidRDefault="002A26F3" w:rsidP="00F224E2">
            <w:pPr>
              <w:spacing w:after="160" w:line="259" w:lineRule="auto"/>
              <w:jc w:val="both"/>
              <w:rPr>
                <w:rFonts w:ascii="Times New Roman" w:hAnsi="Times New Roman"/>
              </w:rPr>
            </w:pPr>
            <w:r w:rsidRPr="008A75EF">
              <w:rPr>
                <w:rFonts w:ascii="Times New Roman" w:hAnsi="Times New Roman"/>
                <w:b/>
              </w:rPr>
              <w:t>Projektu kvalitātes vērtēšanas kritērijos:</w:t>
            </w:r>
            <w:r w:rsidR="008A75EF" w:rsidRPr="008A75EF">
              <w:rPr>
                <w:rFonts w:ascii="Times New Roman" w:hAnsi="Times New Roman"/>
                <w:b/>
              </w:rPr>
              <w:t xml:space="preserve"> jādod papildus punkti, </w:t>
            </w:r>
            <w:r w:rsidR="008A75EF" w:rsidRPr="008A75EF">
              <w:rPr>
                <w:rFonts w:ascii="Times New Roman" w:hAnsi="Times New Roman"/>
              </w:rPr>
              <w:t>ja projektā plānots nodrošināt piekļuvi cilvēkiem ar īpašam vajadzībām papildus obligātajām b</w:t>
            </w:r>
            <w:r w:rsidR="002E4C1C">
              <w:rPr>
                <w:rFonts w:ascii="Times New Roman" w:hAnsi="Times New Roman"/>
              </w:rPr>
              <w:t xml:space="preserve">ūvnormatīvu prasībām. </w:t>
            </w:r>
          </w:p>
        </w:tc>
      </w:tr>
      <w:tr w:rsidR="00AD5786" w:rsidRPr="00421DC9" w14:paraId="154923E2" w14:textId="77777777" w:rsidTr="00F224E2">
        <w:tc>
          <w:tcPr>
            <w:tcW w:w="562" w:type="dxa"/>
          </w:tcPr>
          <w:p w14:paraId="7370E120" w14:textId="34EAEBFC" w:rsidR="00AD5786" w:rsidRPr="00421DC9" w:rsidRDefault="00BF4F8B" w:rsidP="00BF4F8B">
            <w:r>
              <w:t>9</w:t>
            </w:r>
            <w:bookmarkStart w:id="14" w:name="_GoBack"/>
            <w:bookmarkEnd w:id="14"/>
            <w:r w:rsidR="00FB6C81">
              <w:t>.</w:t>
            </w:r>
          </w:p>
        </w:tc>
        <w:tc>
          <w:tcPr>
            <w:tcW w:w="3119" w:type="dxa"/>
          </w:tcPr>
          <w:p w14:paraId="4C798F92" w14:textId="77777777" w:rsidR="00AD5786" w:rsidRPr="002A26F3" w:rsidRDefault="002A26F3" w:rsidP="00F224E2">
            <w:pPr>
              <w:spacing w:after="160" w:line="259" w:lineRule="auto"/>
              <w:jc w:val="both"/>
              <w:rPr>
                <w:rFonts w:ascii="Times New Roman" w:hAnsi="Times New Roman"/>
              </w:rPr>
            </w:pPr>
            <w:r w:rsidRPr="002A26F3">
              <w:rPr>
                <w:rFonts w:ascii="Times New Roman" w:hAnsi="Times New Roman"/>
              </w:rPr>
              <w:t xml:space="preserve">Pieaugot projekta realizācijas termiņam, vērojams </w:t>
            </w:r>
            <w:r>
              <w:rPr>
                <w:rFonts w:ascii="Times New Roman" w:hAnsi="Times New Roman"/>
              </w:rPr>
              <w:t>i</w:t>
            </w:r>
            <w:r w:rsidR="00AD5786" w:rsidRPr="002A26F3">
              <w:rPr>
                <w:rFonts w:ascii="Times New Roman" w:hAnsi="Times New Roman"/>
              </w:rPr>
              <w:t>zmaksu pieauguma</w:t>
            </w:r>
            <w:r>
              <w:rPr>
                <w:rFonts w:ascii="Times New Roman" w:hAnsi="Times New Roman"/>
              </w:rPr>
              <w:t>/</w:t>
            </w:r>
            <w:r w:rsidR="00AD5786" w:rsidRPr="002A26F3">
              <w:rPr>
                <w:rFonts w:ascii="Times New Roman" w:hAnsi="Times New Roman"/>
              </w:rPr>
              <w:t xml:space="preserve"> izmaiņu risks</w:t>
            </w:r>
            <w:r w:rsidRPr="002A26F3">
              <w:rPr>
                <w:rFonts w:ascii="Times New Roman" w:hAnsi="Times New Roman"/>
              </w:rPr>
              <w:t>, likumdošanas un nodokļu politikas izmaiņu risks u</w:t>
            </w:r>
            <w:r>
              <w:rPr>
                <w:rFonts w:ascii="Times New Roman" w:hAnsi="Times New Roman"/>
              </w:rPr>
              <w:t>.c. no projekta realizētāja neatkarīgu izmaiņu riska pieaugums</w:t>
            </w:r>
            <w:r w:rsidRPr="002A26F3">
              <w:rPr>
                <w:rFonts w:ascii="Times New Roman" w:hAnsi="Times New Roman"/>
              </w:rPr>
              <w:t>. Līdz ar to, nosakot termiņš projekta realizācijai, jāveicina projekta tūlītēja uzsākšana un realizācija</w:t>
            </w:r>
            <w:r>
              <w:rPr>
                <w:rFonts w:ascii="Times New Roman" w:hAnsi="Times New Roman"/>
              </w:rPr>
              <w:t>.</w:t>
            </w:r>
            <w:r w:rsidRPr="002A26F3">
              <w:rPr>
                <w:rFonts w:ascii="Times New Roman" w:hAnsi="Times New Roman"/>
              </w:rPr>
              <w:t xml:space="preserve"> </w:t>
            </w:r>
          </w:p>
        </w:tc>
        <w:tc>
          <w:tcPr>
            <w:tcW w:w="2693" w:type="dxa"/>
          </w:tcPr>
          <w:p w14:paraId="6E85B31F" w14:textId="77777777" w:rsidR="00AD5786" w:rsidRPr="002A26F3" w:rsidRDefault="002A26F3" w:rsidP="00F224E2">
            <w:pPr>
              <w:jc w:val="both"/>
              <w:rPr>
                <w:rFonts w:ascii="Times New Roman" w:hAnsi="Times New Roman"/>
              </w:rPr>
            </w:pPr>
            <w:r w:rsidRPr="002A26F3">
              <w:rPr>
                <w:rFonts w:ascii="Times New Roman" w:hAnsi="Times New Roman"/>
              </w:rPr>
              <w:t>Izvērtējot paredzamo viena projekta apjomu, par optimālu projekta realizācijas termiņu uzskatāmi 2 gadi no projekta uzsākšanas</w:t>
            </w:r>
            <w:r w:rsidR="008A75EF">
              <w:rPr>
                <w:rFonts w:ascii="Times New Roman" w:hAnsi="Times New Roman"/>
              </w:rPr>
              <w:t>.</w:t>
            </w:r>
          </w:p>
        </w:tc>
        <w:tc>
          <w:tcPr>
            <w:tcW w:w="2977" w:type="dxa"/>
          </w:tcPr>
          <w:p w14:paraId="1A35995C" w14:textId="77777777" w:rsidR="00AD5786" w:rsidRPr="002A26F3" w:rsidRDefault="008A75EF" w:rsidP="00F224E2">
            <w:pPr>
              <w:jc w:val="both"/>
              <w:rPr>
                <w:rFonts w:ascii="Times New Roman" w:hAnsi="Times New Roman"/>
              </w:rPr>
            </w:pPr>
            <w:r w:rsidRPr="002A26F3">
              <w:rPr>
                <w:rFonts w:ascii="Times New Roman" w:hAnsi="Times New Roman"/>
                <w:b/>
              </w:rPr>
              <w:t>MK noteikumos</w:t>
            </w:r>
            <w:r w:rsidRPr="008A75EF">
              <w:rPr>
                <w:rFonts w:ascii="Times New Roman" w:hAnsi="Times New Roman"/>
              </w:rPr>
              <w:t>: jāparedz 2 gadu termiņš projektu īstenošanai</w:t>
            </w:r>
          </w:p>
        </w:tc>
      </w:tr>
    </w:tbl>
    <w:p w14:paraId="31F25731" w14:textId="77777777" w:rsidR="005F500F" w:rsidRDefault="005F500F" w:rsidP="005F500F"/>
    <w:p w14:paraId="69F22372" w14:textId="77777777" w:rsidR="00CB564B" w:rsidRPr="00421DC9" w:rsidRDefault="00CB564B" w:rsidP="005F500F"/>
    <w:p w14:paraId="3907AE38" w14:textId="77777777" w:rsidR="000336A9" w:rsidRPr="007D26E8" w:rsidRDefault="000336A9" w:rsidP="000336A9">
      <w:pPr>
        <w:spacing w:before="120"/>
        <w:ind w:left="567" w:firstLine="153"/>
        <w:jc w:val="both"/>
        <w:rPr>
          <w:b/>
          <w:sz w:val="24"/>
          <w:szCs w:val="24"/>
        </w:rPr>
      </w:pPr>
    </w:p>
    <w:p w14:paraId="5DB95E07" w14:textId="15DBA5FA" w:rsidR="00B97B8F" w:rsidRDefault="00900C78" w:rsidP="00F224E2">
      <w:pPr>
        <w:pStyle w:val="Heading1"/>
        <w:ind w:left="0"/>
      </w:pPr>
      <w:bookmarkStart w:id="15" w:name="_Toc451340595"/>
      <w:r>
        <w:rPr>
          <w:rFonts w:ascii="Times New Roman" w:hAnsi="Times New Roman"/>
          <w:b/>
        </w:rPr>
        <w:t xml:space="preserve">4. </w:t>
      </w:r>
      <w:r w:rsidRPr="00900C78">
        <w:rPr>
          <w:rFonts w:ascii="Times New Roman" w:hAnsi="Times New Roman"/>
          <w:b/>
        </w:rPr>
        <w:t>P</w:t>
      </w:r>
      <w:r w:rsidR="00265336" w:rsidRPr="00900C78">
        <w:rPr>
          <w:rFonts w:ascii="Times New Roman" w:hAnsi="Times New Roman"/>
          <w:b/>
        </w:rPr>
        <w:t>riekšlikum</w:t>
      </w:r>
      <w:r w:rsidR="000336A9" w:rsidRPr="00900C78">
        <w:rPr>
          <w:rFonts w:ascii="Times New Roman" w:hAnsi="Times New Roman"/>
          <w:b/>
        </w:rPr>
        <w:t>i</w:t>
      </w:r>
      <w:r w:rsidR="00265336" w:rsidRPr="00900C78">
        <w:rPr>
          <w:rFonts w:ascii="Times New Roman" w:hAnsi="Times New Roman"/>
          <w:b/>
        </w:rPr>
        <w:t xml:space="preserve"> nepieciešamajām izmaiņām </w:t>
      </w:r>
      <w:r w:rsidR="006D6183">
        <w:rPr>
          <w:rFonts w:ascii="Times New Roman" w:hAnsi="Times New Roman"/>
          <w:b/>
        </w:rPr>
        <w:t>5.4.1.</w:t>
      </w:r>
      <w:r w:rsidR="006D6183" w:rsidRPr="00900C78">
        <w:rPr>
          <w:rFonts w:ascii="Times New Roman" w:hAnsi="Times New Roman"/>
          <w:b/>
        </w:rPr>
        <w:t xml:space="preserve">SAM </w:t>
      </w:r>
      <w:r w:rsidR="00265336" w:rsidRPr="00900C78">
        <w:rPr>
          <w:rFonts w:ascii="Times New Roman" w:hAnsi="Times New Roman"/>
          <w:b/>
        </w:rPr>
        <w:t>ieviešanas mehānism</w:t>
      </w:r>
      <w:r w:rsidR="007C71C4">
        <w:rPr>
          <w:rFonts w:ascii="Times New Roman" w:hAnsi="Times New Roman"/>
          <w:b/>
        </w:rPr>
        <w:t>ā</w:t>
      </w:r>
      <w:r w:rsidR="00D31497">
        <w:rPr>
          <w:rFonts w:ascii="Times New Roman" w:hAnsi="Times New Roman"/>
          <w:b/>
        </w:rPr>
        <w:t xml:space="preserve"> un nosacījumos</w:t>
      </w:r>
      <w:bookmarkEnd w:id="15"/>
    </w:p>
    <w:p w14:paraId="2B59288E" w14:textId="573CAB10" w:rsidR="00B97B8F" w:rsidRDefault="006D6183" w:rsidP="00BD4A67">
      <w:pPr>
        <w:pStyle w:val="Heading2"/>
        <w:keepNext w:val="0"/>
        <w:numPr>
          <w:ilvl w:val="1"/>
          <w:numId w:val="22"/>
        </w:numPr>
        <w:spacing w:after="120"/>
        <w:contextualSpacing/>
        <w:jc w:val="center"/>
      </w:pPr>
      <w:r>
        <w:rPr>
          <w:lang w:eastAsia="en-US"/>
        </w:rPr>
        <w:t xml:space="preserve"> </w:t>
      </w:r>
      <w:bookmarkStart w:id="16" w:name="_Toc451340596"/>
      <w:r>
        <w:rPr>
          <w:lang w:eastAsia="en-US"/>
        </w:rPr>
        <w:t xml:space="preserve">5.4.1.SAM </w:t>
      </w:r>
      <w:r w:rsidR="00B97B8F">
        <w:rPr>
          <w:lang w:eastAsia="en-US"/>
        </w:rPr>
        <w:t>pasākumu galvenie priekšnosacījumi saskaņā ar st</w:t>
      </w:r>
      <w:r w:rsidR="003668D6">
        <w:rPr>
          <w:lang w:eastAsia="en-US"/>
        </w:rPr>
        <w:t>ra</w:t>
      </w:r>
      <w:r w:rsidR="00B97B8F">
        <w:rPr>
          <w:lang w:eastAsia="en-US"/>
        </w:rPr>
        <w:t>tē</w:t>
      </w:r>
      <w:r w:rsidR="004F3E7C">
        <w:rPr>
          <w:lang w:eastAsia="en-US"/>
        </w:rPr>
        <w:t>ģ</w:t>
      </w:r>
      <w:r w:rsidR="00B97B8F">
        <w:rPr>
          <w:lang w:eastAsia="en-US"/>
        </w:rPr>
        <w:t>iskajiem dokumentiem</w:t>
      </w:r>
      <w:bookmarkEnd w:id="16"/>
    </w:p>
    <w:p w14:paraId="1675ACA6" w14:textId="77777777" w:rsidR="004F3E7C" w:rsidRPr="004F3E7C" w:rsidRDefault="004F3E7C" w:rsidP="004F3E7C">
      <w:pPr>
        <w:rPr>
          <w:lang w:eastAsia="en-US"/>
        </w:rPr>
      </w:pPr>
    </w:p>
    <w:p w14:paraId="3B6D26B6" w14:textId="29CABE3B" w:rsidR="000E3DC5" w:rsidRPr="00F613B6" w:rsidRDefault="000E3DC5" w:rsidP="000E3DC5">
      <w:pPr>
        <w:jc w:val="both"/>
        <w:rPr>
          <w:color w:val="FF0000"/>
          <w:sz w:val="24"/>
          <w:szCs w:val="24"/>
        </w:rPr>
      </w:pPr>
      <w:r w:rsidRPr="0063478A">
        <w:rPr>
          <w:sz w:val="24"/>
          <w:szCs w:val="24"/>
        </w:rPr>
        <w:t xml:space="preserve">Saskaņā ar Darbības programmu </w:t>
      </w:r>
      <w:r w:rsidR="00F613B6">
        <w:rPr>
          <w:sz w:val="24"/>
          <w:szCs w:val="24"/>
        </w:rPr>
        <w:t xml:space="preserve">un tās papildinājumu </w:t>
      </w:r>
      <w:r w:rsidRPr="0063478A">
        <w:rPr>
          <w:sz w:val="24"/>
          <w:szCs w:val="24"/>
        </w:rPr>
        <w:t xml:space="preserve">ir paredzēts, ka </w:t>
      </w:r>
      <w:r w:rsidR="006D6183">
        <w:rPr>
          <w:sz w:val="24"/>
          <w:szCs w:val="24"/>
        </w:rPr>
        <w:t xml:space="preserve">5.4.1.SAM </w:t>
      </w:r>
      <w:r w:rsidR="00F613B6">
        <w:rPr>
          <w:sz w:val="24"/>
          <w:szCs w:val="24"/>
        </w:rPr>
        <w:t>tiek realizēts 2 pasākumu veidā, kā arī šajos dokumentos jau ir noteikti galvenie pasākumu ieviešanas sistēmas rādītāji</w:t>
      </w:r>
      <w:r w:rsidR="003668D6">
        <w:rPr>
          <w:sz w:val="24"/>
          <w:szCs w:val="24"/>
        </w:rPr>
        <w:t>, pārējie rādītāji izriet no sākotnējā novērtējumā izdarītajiem secinājumiem</w:t>
      </w:r>
      <w:r w:rsidR="00F613B6">
        <w:rPr>
          <w:sz w:val="24"/>
          <w:szCs w:val="24"/>
        </w:rPr>
        <w:t xml:space="preserve">. </w:t>
      </w:r>
      <w:r w:rsidR="00F613B6" w:rsidRPr="00FC385C">
        <w:rPr>
          <w:sz w:val="24"/>
          <w:szCs w:val="24"/>
        </w:rPr>
        <w:t>Tabulā Nr</w:t>
      </w:r>
      <w:r w:rsidR="00FC385C" w:rsidRPr="00FC385C">
        <w:rPr>
          <w:sz w:val="24"/>
          <w:szCs w:val="24"/>
        </w:rPr>
        <w:t>.5</w:t>
      </w:r>
      <w:r w:rsidR="00F613B6">
        <w:rPr>
          <w:sz w:val="24"/>
          <w:szCs w:val="24"/>
        </w:rPr>
        <w:t xml:space="preserve"> apkopoti galvenie pasākumus raksturojošie </w:t>
      </w:r>
      <w:r w:rsidR="00DB34BC">
        <w:rPr>
          <w:sz w:val="24"/>
          <w:szCs w:val="24"/>
        </w:rPr>
        <w:t>nosacījumi.</w:t>
      </w:r>
    </w:p>
    <w:p w14:paraId="6572D5C1" w14:textId="77777777" w:rsidR="001B03C3" w:rsidRDefault="001B03C3" w:rsidP="001B03C3">
      <w:pPr>
        <w:jc w:val="both"/>
        <w:rPr>
          <w:b/>
          <w:sz w:val="24"/>
          <w:szCs w:val="24"/>
        </w:rPr>
      </w:pPr>
    </w:p>
    <w:p w14:paraId="0EF917E5" w14:textId="4EDFC59A" w:rsidR="00F613B6" w:rsidRDefault="00F613B6" w:rsidP="00F224E2">
      <w:pPr>
        <w:rPr>
          <w:b/>
          <w:sz w:val="24"/>
          <w:szCs w:val="24"/>
        </w:rPr>
      </w:pPr>
      <w:r w:rsidRPr="00FC385C">
        <w:rPr>
          <w:sz w:val="24"/>
          <w:szCs w:val="24"/>
        </w:rPr>
        <w:t>Tabula Nr.</w:t>
      </w:r>
      <w:r w:rsidR="00FC385C" w:rsidRPr="00FC385C">
        <w:rPr>
          <w:sz w:val="24"/>
          <w:szCs w:val="24"/>
        </w:rPr>
        <w:t>5</w:t>
      </w:r>
      <w:r w:rsidRPr="00FC385C">
        <w:rPr>
          <w:sz w:val="24"/>
          <w:szCs w:val="24"/>
        </w:rPr>
        <w:t>.</w:t>
      </w:r>
      <w:r w:rsidR="00FB6C81">
        <w:rPr>
          <w:sz w:val="24"/>
          <w:szCs w:val="24"/>
        </w:rPr>
        <w:t xml:space="preserve"> </w:t>
      </w:r>
      <w:r w:rsidR="00FB6C81" w:rsidRPr="00F224E2">
        <w:rPr>
          <w:b/>
          <w:sz w:val="24"/>
          <w:szCs w:val="24"/>
        </w:rPr>
        <w:t>5.4.1.</w:t>
      </w:r>
      <w:r w:rsidR="006D6183" w:rsidRPr="00F224E2">
        <w:rPr>
          <w:b/>
          <w:sz w:val="24"/>
          <w:szCs w:val="24"/>
        </w:rPr>
        <w:t xml:space="preserve">SAM </w:t>
      </w:r>
      <w:r w:rsidR="00FB6C81" w:rsidRPr="00F224E2">
        <w:rPr>
          <w:b/>
          <w:sz w:val="24"/>
          <w:szCs w:val="24"/>
        </w:rPr>
        <w:t>pasākumu salīdzinājums</w:t>
      </w:r>
    </w:p>
    <w:tbl>
      <w:tblPr>
        <w:tblStyle w:val="TableGrid"/>
        <w:tblW w:w="9385" w:type="dxa"/>
        <w:tblInd w:w="108" w:type="dxa"/>
        <w:tblLook w:val="04A0" w:firstRow="1" w:lastRow="0" w:firstColumn="1" w:lastColumn="0" w:noHBand="0" w:noVBand="1"/>
      </w:tblPr>
      <w:tblGrid>
        <w:gridCol w:w="1942"/>
        <w:gridCol w:w="3921"/>
        <w:gridCol w:w="3522"/>
      </w:tblGrid>
      <w:tr w:rsidR="00005BCB" w:rsidRPr="00E356DA" w14:paraId="60C7366D" w14:textId="77777777" w:rsidTr="00FC15D8">
        <w:tc>
          <w:tcPr>
            <w:tcW w:w="1942" w:type="dxa"/>
            <w:shd w:val="clear" w:color="auto" w:fill="EEECE1" w:themeFill="background2"/>
          </w:tcPr>
          <w:p w14:paraId="0516760A" w14:textId="77777777" w:rsidR="001B03C3" w:rsidRPr="00075234" w:rsidRDefault="001B03C3" w:rsidP="001C0E90">
            <w:pPr>
              <w:jc w:val="both"/>
              <w:rPr>
                <w:rFonts w:ascii="Times New Roman" w:hAnsi="Times New Roman"/>
              </w:rPr>
            </w:pPr>
          </w:p>
        </w:tc>
        <w:tc>
          <w:tcPr>
            <w:tcW w:w="3921" w:type="dxa"/>
            <w:shd w:val="clear" w:color="auto" w:fill="EEECE1" w:themeFill="background2"/>
          </w:tcPr>
          <w:p w14:paraId="49BAFE30" w14:textId="59F5D4E1" w:rsidR="001B03C3" w:rsidRPr="00FB6C81" w:rsidRDefault="001B03C3" w:rsidP="001C0E90">
            <w:pPr>
              <w:jc w:val="both"/>
              <w:rPr>
                <w:rFonts w:ascii="Times New Roman" w:hAnsi="Times New Roman"/>
                <w:b/>
              </w:rPr>
            </w:pPr>
            <w:r w:rsidRPr="00FB6C81">
              <w:rPr>
                <w:rFonts w:ascii="Times New Roman" w:hAnsi="Times New Roman"/>
                <w:b/>
              </w:rPr>
              <w:t>5.4.1.1.</w:t>
            </w:r>
            <w:r w:rsidRPr="00F224E2">
              <w:rPr>
                <w:b/>
              </w:rPr>
              <w:t xml:space="preserve"> “Antropogēno slodzi mazinošas infrastruktūras izbūve un rekonstrukcija Natura 2000 teritorijās</w:t>
            </w:r>
            <w:r w:rsidR="00724AA3" w:rsidRPr="00F224E2">
              <w:rPr>
                <w:b/>
              </w:rPr>
              <w:t>”</w:t>
            </w:r>
          </w:p>
        </w:tc>
        <w:tc>
          <w:tcPr>
            <w:tcW w:w="3522" w:type="dxa"/>
            <w:shd w:val="clear" w:color="auto" w:fill="EEECE1" w:themeFill="background2"/>
          </w:tcPr>
          <w:p w14:paraId="25B66180" w14:textId="46F4AAA2" w:rsidR="001B03C3" w:rsidRPr="00FB6C81" w:rsidRDefault="001B03C3" w:rsidP="001C0E90">
            <w:pPr>
              <w:jc w:val="both"/>
              <w:rPr>
                <w:rFonts w:ascii="Times New Roman" w:hAnsi="Times New Roman"/>
                <w:b/>
              </w:rPr>
            </w:pPr>
            <w:r w:rsidRPr="00FB6C81">
              <w:rPr>
                <w:rFonts w:ascii="Times New Roman" w:hAnsi="Times New Roman"/>
                <w:b/>
              </w:rPr>
              <w:t xml:space="preserve">5.4.1.2. </w:t>
            </w:r>
            <w:r w:rsidRPr="00F224E2">
              <w:rPr>
                <w:b/>
              </w:rPr>
              <w:t>“Pasākumi biotopu un sugu aizsardzības atjaunošanai</w:t>
            </w:r>
            <w:r w:rsidR="00724AA3" w:rsidRPr="00F224E2">
              <w:rPr>
                <w:b/>
              </w:rPr>
              <w:t>”</w:t>
            </w:r>
          </w:p>
        </w:tc>
      </w:tr>
      <w:tr w:rsidR="00005BCB" w:rsidRPr="00075234" w14:paraId="3D67082B" w14:textId="77777777" w:rsidTr="00FC15D8">
        <w:tc>
          <w:tcPr>
            <w:tcW w:w="1942" w:type="dxa"/>
          </w:tcPr>
          <w:p w14:paraId="557FE603" w14:textId="77777777" w:rsidR="001B03C3" w:rsidRPr="00075234" w:rsidRDefault="001B03C3" w:rsidP="001C0E90">
            <w:pPr>
              <w:jc w:val="both"/>
              <w:rPr>
                <w:rFonts w:ascii="Times New Roman" w:hAnsi="Times New Roman"/>
                <w:b/>
              </w:rPr>
            </w:pPr>
            <w:r w:rsidRPr="00075234">
              <w:rPr>
                <w:rFonts w:ascii="Times New Roman" w:hAnsi="Times New Roman"/>
                <w:b/>
              </w:rPr>
              <w:t xml:space="preserve">Finansējums </w:t>
            </w:r>
          </w:p>
        </w:tc>
        <w:tc>
          <w:tcPr>
            <w:tcW w:w="3921" w:type="dxa"/>
          </w:tcPr>
          <w:p w14:paraId="26A7E8F1" w14:textId="77777777" w:rsidR="001B03C3" w:rsidRPr="00075234" w:rsidRDefault="001B03C3" w:rsidP="001C0E90">
            <w:pPr>
              <w:jc w:val="both"/>
              <w:rPr>
                <w:rFonts w:ascii="Times New Roman" w:hAnsi="Times New Roman"/>
              </w:rPr>
            </w:pPr>
            <w:r w:rsidRPr="00075234">
              <w:rPr>
                <w:rFonts w:ascii="Times New Roman" w:hAnsi="Times New Roman"/>
              </w:rPr>
              <w:t>ERAF</w:t>
            </w:r>
            <w:r w:rsidRPr="00075234">
              <w:rPr>
                <w:rFonts w:ascii="Times New Roman" w:hAnsi="Times New Roman"/>
                <w:b/>
              </w:rPr>
              <w:t xml:space="preserve"> – 3 400 000 EUR</w:t>
            </w:r>
          </w:p>
          <w:p w14:paraId="12A035F4" w14:textId="77777777" w:rsidR="001B03C3" w:rsidRPr="00075234" w:rsidRDefault="001B03C3" w:rsidP="001C0E90">
            <w:pPr>
              <w:jc w:val="both"/>
              <w:rPr>
                <w:rFonts w:ascii="Times New Roman" w:hAnsi="Times New Roman"/>
                <w:b/>
              </w:rPr>
            </w:pPr>
          </w:p>
        </w:tc>
        <w:tc>
          <w:tcPr>
            <w:tcW w:w="3522" w:type="dxa"/>
          </w:tcPr>
          <w:p w14:paraId="2742814C" w14:textId="77777777" w:rsidR="001B03C3" w:rsidRPr="00075234" w:rsidRDefault="001B03C3" w:rsidP="001C0E90">
            <w:pPr>
              <w:jc w:val="both"/>
              <w:rPr>
                <w:rFonts w:ascii="Times New Roman" w:hAnsi="Times New Roman"/>
                <w:b/>
              </w:rPr>
            </w:pPr>
            <w:r w:rsidRPr="00075234">
              <w:rPr>
                <w:rFonts w:ascii="Times New Roman" w:hAnsi="Times New Roman"/>
              </w:rPr>
              <w:t>ERAF</w:t>
            </w:r>
            <w:r w:rsidRPr="00075234">
              <w:rPr>
                <w:rFonts w:ascii="Times New Roman" w:hAnsi="Times New Roman"/>
                <w:b/>
              </w:rPr>
              <w:t xml:space="preserve"> – 11 600 000 EUR</w:t>
            </w:r>
          </w:p>
        </w:tc>
      </w:tr>
      <w:tr w:rsidR="00005BCB" w:rsidRPr="00075234" w14:paraId="3BB7E58D" w14:textId="77777777" w:rsidTr="00FC15D8">
        <w:tc>
          <w:tcPr>
            <w:tcW w:w="1942" w:type="dxa"/>
          </w:tcPr>
          <w:p w14:paraId="34B11F01" w14:textId="77777777" w:rsidR="001B03C3" w:rsidRPr="00075234" w:rsidRDefault="001B03C3" w:rsidP="001C0E90">
            <w:pPr>
              <w:jc w:val="both"/>
              <w:rPr>
                <w:rFonts w:ascii="Times New Roman" w:hAnsi="Times New Roman"/>
                <w:b/>
              </w:rPr>
            </w:pPr>
            <w:r w:rsidRPr="00075234">
              <w:rPr>
                <w:rFonts w:ascii="Times New Roman" w:hAnsi="Times New Roman"/>
                <w:b/>
              </w:rPr>
              <w:t xml:space="preserve">ERAF likme </w:t>
            </w:r>
          </w:p>
        </w:tc>
        <w:tc>
          <w:tcPr>
            <w:tcW w:w="3921" w:type="dxa"/>
          </w:tcPr>
          <w:p w14:paraId="09FF4AD9" w14:textId="77777777" w:rsidR="001B03C3" w:rsidRPr="00075234" w:rsidRDefault="001B03C3" w:rsidP="001C0E90">
            <w:pPr>
              <w:jc w:val="both"/>
              <w:rPr>
                <w:rFonts w:ascii="Times New Roman" w:hAnsi="Times New Roman"/>
              </w:rPr>
            </w:pPr>
            <w:r w:rsidRPr="00075234">
              <w:rPr>
                <w:rFonts w:ascii="Times New Roman" w:hAnsi="Times New Roman"/>
              </w:rPr>
              <w:t>85%</w:t>
            </w:r>
          </w:p>
        </w:tc>
        <w:tc>
          <w:tcPr>
            <w:tcW w:w="3522" w:type="dxa"/>
          </w:tcPr>
          <w:p w14:paraId="21E72660" w14:textId="77777777" w:rsidR="001B03C3" w:rsidRPr="00075234" w:rsidRDefault="001B03C3" w:rsidP="001C0E90">
            <w:pPr>
              <w:jc w:val="both"/>
              <w:rPr>
                <w:rFonts w:ascii="Times New Roman" w:hAnsi="Times New Roman"/>
              </w:rPr>
            </w:pPr>
            <w:r w:rsidRPr="00075234">
              <w:rPr>
                <w:rFonts w:ascii="Times New Roman" w:hAnsi="Times New Roman"/>
              </w:rPr>
              <w:t>85%</w:t>
            </w:r>
          </w:p>
        </w:tc>
      </w:tr>
      <w:tr w:rsidR="00005BCB" w:rsidRPr="00075234" w14:paraId="70A36814" w14:textId="77777777" w:rsidTr="00FC15D8">
        <w:tc>
          <w:tcPr>
            <w:tcW w:w="1942" w:type="dxa"/>
          </w:tcPr>
          <w:p w14:paraId="18EE204D" w14:textId="77777777" w:rsidR="001B03C3" w:rsidRPr="00075234" w:rsidRDefault="002E4C1C" w:rsidP="001C0E90">
            <w:pPr>
              <w:jc w:val="both"/>
              <w:rPr>
                <w:rFonts w:ascii="Times New Roman" w:hAnsi="Times New Roman"/>
                <w:b/>
              </w:rPr>
            </w:pPr>
            <w:r>
              <w:rPr>
                <w:rFonts w:ascii="Times New Roman" w:hAnsi="Times New Roman"/>
                <w:b/>
              </w:rPr>
              <w:t>Projektu atlases veids</w:t>
            </w:r>
          </w:p>
        </w:tc>
        <w:tc>
          <w:tcPr>
            <w:tcW w:w="3921" w:type="dxa"/>
          </w:tcPr>
          <w:p w14:paraId="0259E7CB" w14:textId="77777777" w:rsidR="001B03C3" w:rsidRPr="00075234" w:rsidRDefault="001B03C3" w:rsidP="001C0E90">
            <w:pPr>
              <w:jc w:val="both"/>
              <w:rPr>
                <w:rFonts w:ascii="Times New Roman" w:hAnsi="Times New Roman"/>
              </w:rPr>
            </w:pPr>
            <w:r w:rsidRPr="00075234">
              <w:rPr>
                <w:rFonts w:ascii="Times New Roman" w:hAnsi="Times New Roman"/>
              </w:rPr>
              <w:t>Atklāts konkurss</w:t>
            </w:r>
          </w:p>
        </w:tc>
        <w:tc>
          <w:tcPr>
            <w:tcW w:w="3522" w:type="dxa"/>
          </w:tcPr>
          <w:p w14:paraId="4E1E049A" w14:textId="77777777" w:rsidR="001B03C3" w:rsidRPr="00075234" w:rsidRDefault="001B03C3" w:rsidP="001C0E90">
            <w:pPr>
              <w:jc w:val="both"/>
              <w:rPr>
                <w:rFonts w:ascii="Times New Roman" w:hAnsi="Times New Roman"/>
              </w:rPr>
            </w:pPr>
            <w:r w:rsidRPr="00075234">
              <w:rPr>
                <w:rFonts w:ascii="Times New Roman" w:hAnsi="Times New Roman"/>
              </w:rPr>
              <w:t>Ierobežota atlase</w:t>
            </w:r>
          </w:p>
        </w:tc>
      </w:tr>
      <w:tr w:rsidR="00005BCB" w:rsidRPr="00075234" w14:paraId="20BA057F" w14:textId="77777777" w:rsidTr="00FC15D8">
        <w:tc>
          <w:tcPr>
            <w:tcW w:w="1942" w:type="dxa"/>
          </w:tcPr>
          <w:p w14:paraId="47DCB9D5" w14:textId="77777777" w:rsidR="001B03C3" w:rsidRPr="00075234" w:rsidRDefault="001B03C3" w:rsidP="001C0E90">
            <w:pPr>
              <w:jc w:val="both"/>
              <w:rPr>
                <w:rFonts w:ascii="Times New Roman" w:hAnsi="Times New Roman"/>
                <w:b/>
              </w:rPr>
            </w:pPr>
            <w:r w:rsidRPr="00075234">
              <w:rPr>
                <w:rFonts w:ascii="Times New Roman" w:hAnsi="Times New Roman"/>
                <w:b/>
              </w:rPr>
              <w:lastRenderedPageBreak/>
              <w:t xml:space="preserve">Finansējuma saņēmējs </w:t>
            </w:r>
          </w:p>
          <w:p w14:paraId="79D1EFE0" w14:textId="77777777" w:rsidR="001B03C3" w:rsidRPr="00075234" w:rsidRDefault="001B03C3" w:rsidP="001C0E90">
            <w:pPr>
              <w:jc w:val="both"/>
              <w:rPr>
                <w:rFonts w:ascii="Times New Roman" w:hAnsi="Times New Roman"/>
                <w:b/>
              </w:rPr>
            </w:pPr>
          </w:p>
        </w:tc>
        <w:tc>
          <w:tcPr>
            <w:tcW w:w="3921" w:type="dxa"/>
          </w:tcPr>
          <w:p w14:paraId="05EC59DE" w14:textId="77777777" w:rsidR="001B03C3" w:rsidRPr="00075234" w:rsidRDefault="001B03C3" w:rsidP="001C0E90">
            <w:pPr>
              <w:jc w:val="both"/>
              <w:rPr>
                <w:rFonts w:ascii="Times New Roman" w:hAnsi="Times New Roman"/>
              </w:rPr>
            </w:pPr>
            <w:r w:rsidRPr="00075234">
              <w:rPr>
                <w:rFonts w:ascii="Times New Roman" w:hAnsi="Times New Roman"/>
              </w:rPr>
              <w:t xml:space="preserve">Pašvaldības </w:t>
            </w:r>
          </w:p>
        </w:tc>
        <w:tc>
          <w:tcPr>
            <w:tcW w:w="3522" w:type="dxa"/>
          </w:tcPr>
          <w:p w14:paraId="574045EE" w14:textId="77777777" w:rsidR="001B03C3" w:rsidRDefault="001B03C3" w:rsidP="001C0E90">
            <w:pPr>
              <w:jc w:val="both"/>
              <w:rPr>
                <w:rFonts w:ascii="Times New Roman" w:hAnsi="Times New Roman"/>
              </w:rPr>
            </w:pPr>
            <w:r w:rsidRPr="00075234">
              <w:rPr>
                <w:rFonts w:ascii="Times New Roman" w:hAnsi="Times New Roman"/>
              </w:rPr>
              <w:t>Dabas aizsardzības pārvalde</w:t>
            </w:r>
            <w:r>
              <w:rPr>
                <w:rFonts w:ascii="Times New Roman" w:hAnsi="Times New Roman"/>
              </w:rPr>
              <w:t xml:space="preserve"> -</w:t>
            </w:r>
          </w:p>
          <w:p w14:paraId="57C7A2B6" w14:textId="77777777" w:rsidR="001B03C3" w:rsidRPr="00075234" w:rsidRDefault="001B03C3" w:rsidP="00FC15D8">
            <w:pPr>
              <w:jc w:val="both"/>
              <w:rPr>
                <w:rFonts w:ascii="Times New Roman" w:hAnsi="Times New Roman"/>
              </w:rPr>
            </w:pPr>
            <w:r>
              <w:rPr>
                <w:rFonts w:ascii="Times New Roman" w:hAnsi="Times New Roman"/>
              </w:rPr>
              <w:t>Valsts institūcija, kas saskaņā ar Sugu un biotopu aizsardzības likuma 5.pantu ir atbildīga par dabas aizsardzības pasākumu ieviešanu valstī un vienīgā ir kompetenta</w:t>
            </w:r>
            <w:r w:rsidRPr="00F06046">
              <w:rPr>
                <w:rFonts w:ascii="Arial" w:hAnsi="Arial" w:cs="Arial"/>
              </w:rPr>
              <w:t xml:space="preserve"> </w:t>
            </w:r>
            <w:r w:rsidRPr="00F06046">
              <w:rPr>
                <w:rFonts w:ascii="Times New Roman" w:hAnsi="Times New Roman"/>
              </w:rPr>
              <w:t xml:space="preserve">organizēt nepieciešamo pasākumu veikšanu īpaši aizsargājamo sugu populāciju uzturēšanai </w:t>
            </w:r>
          </w:p>
        </w:tc>
      </w:tr>
      <w:tr w:rsidR="00005BCB" w:rsidRPr="00E356DA" w14:paraId="599C81B1" w14:textId="77777777" w:rsidTr="00FC15D8">
        <w:tc>
          <w:tcPr>
            <w:tcW w:w="1942" w:type="dxa"/>
          </w:tcPr>
          <w:p w14:paraId="1B71A9C3" w14:textId="77777777" w:rsidR="001B03C3" w:rsidRPr="00075234" w:rsidRDefault="001B03C3" w:rsidP="001C0E90">
            <w:pPr>
              <w:jc w:val="both"/>
              <w:rPr>
                <w:rFonts w:ascii="Times New Roman" w:hAnsi="Times New Roman"/>
                <w:b/>
              </w:rPr>
            </w:pPr>
            <w:r w:rsidRPr="00075234">
              <w:rPr>
                <w:rFonts w:ascii="Times New Roman" w:hAnsi="Times New Roman"/>
                <w:b/>
              </w:rPr>
              <w:t>Sadarbības partneri</w:t>
            </w:r>
          </w:p>
        </w:tc>
        <w:tc>
          <w:tcPr>
            <w:tcW w:w="3921" w:type="dxa"/>
          </w:tcPr>
          <w:p w14:paraId="728A6265" w14:textId="07E58655" w:rsidR="001B03C3" w:rsidRPr="00075234" w:rsidRDefault="003D2A76" w:rsidP="003D2A76">
            <w:pPr>
              <w:jc w:val="both"/>
              <w:rPr>
                <w:rFonts w:ascii="Times New Roman" w:hAnsi="Times New Roman"/>
              </w:rPr>
            </w:pPr>
            <w:r>
              <w:rPr>
                <w:rFonts w:ascii="Times New Roman" w:hAnsi="Times New Roman"/>
              </w:rPr>
              <w:t>Cita pašvaldība vai v</w:t>
            </w:r>
            <w:r w:rsidR="005F0005" w:rsidRPr="00632A0F">
              <w:rPr>
                <w:rFonts w:ascii="Times New Roman" w:hAnsi="Times New Roman"/>
              </w:rPr>
              <w:t xml:space="preserve">alsts </w:t>
            </w:r>
            <w:r w:rsidR="00DB34BC" w:rsidRPr="00E111F7">
              <w:rPr>
                <w:rFonts w:ascii="Times New Roman" w:hAnsi="Times New Roman"/>
              </w:rPr>
              <w:t xml:space="preserve">nekustamo īpašumu </w:t>
            </w:r>
            <w:r w:rsidR="001B03C3" w:rsidRPr="00E111F7">
              <w:rPr>
                <w:rFonts w:ascii="Times New Roman" w:hAnsi="Times New Roman"/>
              </w:rPr>
              <w:t>īpašnieki</w:t>
            </w:r>
            <w:r w:rsidR="000D35F3" w:rsidRPr="00E111F7">
              <w:rPr>
                <w:rFonts w:ascii="Times New Roman" w:hAnsi="Times New Roman"/>
              </w:rPr>
              <w:t xml:space="preserve"> vai to tiesiskie </w:t>
            </w:r>
            <w:r w:rsidR="000D35F3">
              <w:rPr>
                <w:rFonts w:ascii="Times New Roman" w:hAnsi="Times New Roman"/>
              </w:rPr>
              <w:t>lietotāji</w:t>
            </w:r>
            <w:r w:rsidR="001B03C3" w:rsidRPr="00075234">
              <w:rPr>
                <w:rFonts w:ascii="Times New Roman" w:hAnsi="Times New Roman"/>
              </w:rPr>
              <w:t xml:space="preserve">, kuru </w:t>
            </w:r>
            <w:r w:rsidR="00DB34BC">
              <w:rPr>
                <w:rFonts w:ascii="Times New Roman" w:hAnsi="Times New Roman"/>
              </w:rPr>
              <w:t>nekustamajā īpašumā</w:t>
            </w:r>
            <w:r w:rsidR="001B03C3" w:rsidRPr="00075234">
              <w:rPr>
                <w:rFonts w:ascii="Times New Roman" w:hAnsi="Times New Roman"/>
              </w:rPr>
              <w:t xml:space="preserve"> paredzēta infrastruktūras izveide.</w:t>
            </w:r>
          </w:p>
        </w:tc>
        <w:tc>
          <w:tcPr>
            <w:tcW w:w="3522" w:type="dxa"/>
          </w:tcPr>
          <w:p w14:paraId="41EDC49D" w14:textId="77777777" w:rsidR="001B03C3" w:rsidRPr="00075234" w:rsidRDefault="001B03C3" w:rsidP="001C0E90">
            <w:pPr>
              <w:jc w:val="both"/>
              <w:rPr>
                <w:rFonts w:ascii="Times New Roman" w:hAnsi="Times New Roman"/>
              </w:rPr>
            </w:pPr>
            <w:r w:rsidRPr="00075234">
              <w:rPr>
                <w:rFonts w:ascii="Times New Roman" w:hAnsi="Times New Roman"/>
              </w:rPr>
              <w:t>Valsts</w:t>
            </w:r>
            <w:r w:rsidR="009C210A">
              <w:rPr>
                <w:rFonts w:ascii="Times New Roman" w:hAnsi="Times New Roman"/>
              </w:rPr>
              <w:t xml:space="preserve"> un pašvaldību</w:t>
            </w:r>
            <w:r w:rsidRPr="00075234">
              <w:rPr>
                <w:rFonts w:ascii="Times New Roman" w:hAnsi="Times New Roman"/>
              </w:rPr>
              <w:t xml:space="preserve"> zemju īpašnieki</w:t>
            </w:r>
            <w:r w:rsidR="000D35F3">
              <w:rPr>
                <w:rFonts w:ascii="Times New Roman" w:hAnsi="Times New Roman"/>
              </w:rPr>
              <w:t xml:space="preserve"> vai to tiesiskie lietotāji</w:t>
            </w:r>
            <w:r w:rsidRPr="00075234">
              <w:rPr>
                <w:rFonts w:ascii="Times New Roman" w:hAnsi="Times New Roman"/>
              </w:rPr>
              <w:t>, kuru zemēs paredzēti biotopu un sugu aizsardzības pasākumi.</w:t>
            </w:r>
          </w:p>
        </w:tc>
      </w:tr>
      <w:tr w:rsidR="00005BCB" w:rsidRPr="00E356DA" w14:paraId="34389B1C" w14:textId="77777777" w:rsidTr="00FC15D8">
        <w:tc>
          <w:tcPr>
            <w:tcW w:w="1942" w:type="dxa"/>
          </w:tcPr>
          <w:p w14:paraId="64284827" w14:textId="77777777" w:rsidR="000D35F3" w:rsidRPr="00C3535C" w:rsidRDefault="00C3535C" w:rsidP="001C0E90">
            <w:pPr>
              <w:jc w:val="both"/>
              <w:rPr>
                <w:rFonts w:ascii="Times New Roman" w:hAnsi="Times New Roman"/>
                <w:b/>
              </w:rPr>
            </w:pPr>
            <w:r w:rsidRPr="00C3535C">
              <w:rPr>
                <w:rFonts w:ascii="Times New Roman" w:hAnsi="Times New Roman"/>
                <w:b/>
              </w:rPr>
              <w:t>Mērķis</w:t>
            </w:r>
          </w:p>
        </w:tc>
        <w:tc>
          <w:tcPr>
            <w:tcW w:w="3921" w:type="dxa"/>
          </w:tcPr>
          <w:p w14:paraId="7864ECBC" w14:textId="77777777" w:rsidR="000D35F3" w:rsidRPr="00C3535C" w:rsidRDefault="003668D6" w:rsidP="002E4C1C">
            <w:pPr>
              <w:widowControl w:val="0"/>
              <w:autoSpaceDE w:val="0"/>
              <w:autoSpaceDN w:val="0"/>
              <w:adjustRightInd w:val="0"/>
              <w:spacing w:after="60"/>
              <w:jc w:val="both"/>
              <w:rPr>
                <w:rFonts w:ascii="Times New Roman" w:hAnsi="Times New Roman"/>
              </w:rPr>
            </w:pPr>
            <w:r>
              <w:rPr>
                <w:rFonts w:ascii="Times New Roman" w:hAnsi="Times New Roman"/>
              </w:rPr>
              <w:t>M</w:t>
            </w:r>
            <w:r w:rsidR="00C3535C" w:rsidRPr="00C3535C">
              <w:rPr>
                <w:rFonts w:ascii="Times New Roman" w:hAnsi="Times New Roman"/>
              </w:rPr>
              <w:t>azināt antropogēnās slodzes, tostarp tūrisma, eitrofikācijas un vides piesārņojuma iespējamo ietekmi uz īpaši aizsargājamiem biotopiem, veidojot kvalitatīvu tūrisma un dabas</w:t>
            </w:r>
            <w:r w:rsidR="002E4C1C">
              <w:rPr>
                <w:rFonts w:ascii="Times New Roman" w:hAnsi="Times New Roman"/>
              </w:rPr>
              <w:t xml:space="preserve"> izziņas infrastruktūras tīklu.</w:t>
            </w:r>
          </w:p>
        </w:tc>
        <w:tc>
          <w:tcPr>
            <w:tcW w:w="3522" w:type="dxa"/>
          </w:tcPr>
          <w:p w14:paraId="52DAF011" w14:textId="77777777" w:rsidR="000D35F3" w:rsidRPr="00C3535C" w:rsidRDefault="003668D6" w:rsidP="0014606F">
            <w:pPr>
              <w:jc w:val="both"/>
              <w:rPr>
                <w:rFonts w:ascii="Times New Roman" w:hAnsi="Times New Roman"/>
              </w:rPr>
            </w:pPr>
            <w:r>
              <w:rPr>
                <w:rFonts w:ascii="Times New Roman" w:hAnsi="Times New Roman"/>
              </w:rPr>
              <w:t xml:space="preserve">Atjaunot prioritāros aizsargājamos biotopus svarīgākajās to </w:t>
            </w:r>
            <w:r w:rsidR="00005BCB">
              <w:rPr>
                <w:rFonts w:ascii="Times New Roman" w:hAnsi="Times New Roman"/>
              </w:rPr>
              <w:t>atradnēs un tādejādi - l</w:t>
            </w:r>
            <w:r>
              <w:rPr>
                <w:rFonts w:ascii="Times New Roman" w:hAnsi="Times New Roman"/>
              </w:rPr>
              <w:t>ielākam skaitam aizsargājamo sugu un biotopu nodrošināt labvēlīgu aizsardzības st</w:t>
            </w:r>
            <w:r w:rsidR="0014606F">
              <w:rPr>
                <w:rFonts w:ascii="Times New Roman" w:hAnsi="Times New Roman"/>
              </w:rPr>
              <w:t>āvokli</w:t>
            </w:r>
          </w:p>
        </w:tc>
      </w:tr>
      <w:tr w:rsidR="00005BCB" w:rsidRPr="00E356DA" w14:paraId="27F2C730" w14:textId="77777777" w:rsidTr="00FC15D8">
        <w:trPr>
          <w:trHeight w:val="1617"/>
        </w:trPr>
        <w:tc>
          <w:tcPr>
            <w:tcW w:w="1942" w:type="dxa"/>
          </w:tcPr>
          <w:p w14:paraId="7AA36054" w14:textId="77777777" w:rsidR="00C3535C" w:rsidRPr="00C3535C" w:rsidRDefault="00C3535C" w:rsidP="00C3535C">
            <w:pPr>
              <w:jc w:val="both"/>
              <w:rPr>
                <w:rFonts w:ascii="Times New Roman" w:hAnsi="Times New Roman"/>
                <w:b/>
              </w:rPr>
            </w:pPr>
            <w:r w:rsidRPr="00C3535C">
              <w:rPr>
                <w:rFonts w:ascii="Times New Roman" w:hAnsi="Times New Roman"/>
                <w:b/>
              </w:rPr>
              <w:t>Iznākuma rādītājs: To dzīvotņu platība, kuras saņem atbalstu, lai panāktu labāku aizsardzības pakāpi (hektāri)</w:t>
            </w:r>
          </w:p>
        </w:tc>
        <w:tc>
          <w:tcPr>
            <w:tcW w:w="3921" w:type="dxa"/>
          </w:tcPr>
          <w:p w14:paraId="68B36A94" w14:textId="77777777" w:rsidR="00C3535C" w:rsidRPr="00C3535C" w:rsidRDefault="00C3535C" w:rsidP="00C3535C">
            <w:pPr>
              <w:jc w:val="both"/>
              <w:rPr>
                <w:rFonts w:ascii="Times New Roman" w:hAnsi="Times New Roman"/>
                <w:b/>
                <w:i/>
              </w:rPr>
            </w:pPr>
          </w:p>
          <w:p w14:paraId="460C978B" w14:textId="77777777" w:rsidR="00C3535C" w:rsidRPr="00C3535C" w:rsidRDefault="00C3535C" w:rsidP="00C3535C">
            <w:pPr>
              <w:jc w:val="both"/>
              <w:rPr>
                <w:rFonts w:ascii="Times New Roman" w:hAnsi="Times New Roman"/>
                <w:b/>
              </w:rPr>
            </w:pPr>
            <w:r w:rsidRPr="00C3535C">
              <w:rPr>
                <w:rFonts w:ascii="Times New Roman" w:hAnsi="Times New Roman"/>
                <w:b/>
                <w:i/>
              </w:rPr>
              <w:t xml:space="preserve">Mērķis </w:t>
            </w:r>
          </w:p>
          <w:p w14:paraId="6C1E78EC" w14:textId="77777777" w:rsidR="00C3535C" w:rsidRPr="00C3535C" w:rsidRDefault="00C3535C" w:rsidP="00C3535C">
            <w:pPr>
              <w:jc w:val="both"/>
              <w:rPr>
                <w:rFonts w:ascii="Times New Roman" w:hAnsi="Times New Roman"/>
                <w:b/>
                <w:i/>
              </w:rPr>
            </w:pPr>
            <w:r w:rsidRPr="00C3535C">
              <w:rPr>
                <w:rFonts w:ascii="Times New Roman" w:hAnsi="Times New Roman"/>
                <w:b/>
              </w:rPr>
              <w:t>2620 ha</w:t>
            </w:r>
            <w:r w:rsidR="00D07A8A">
              <w:rPr>
                <w:rFonts w:ascii="Times New Roman" w:hAnsi="Times New Roman"/>
                <w:b/>
              </w:rPr>
              <w:t>*</w:t>
            </w:r>
            <w:r w:rsidRPr="00C3535C">
              <w:rPr>
                <w:rFonts w:ascii="Times New Roman" w:hAnsi="Times New Roman"/>
                <w:b/>
                <w:i/>
              </w:rPr>
              <w:t xml:space="preserve"> </w:t>
            </w:r>
          </w:p>
          <w:p w14:paraId="6811F63C" w14:textId="77777777" w:rsidR="00C3535C" w:rsidRPr="00C3535C" w:rsidRDefault="00C3535C" w:rsidP="00C3535C">
            <w:pPr>
              <w:jc w:val="both"/>
              <w:rPr>
                <w:rFonts w:ascii="Times New Roman" w:hAnsi="Times New Roman"/>
              </w:rPr>
            </w:pPr>
            <w:r w:rsidRPr="00C3535C">
              <w:rPr>
                <w:rFonts w:ascii="Times New Roman" w:hAnsi="Times New Roman"/>
                <w:b/>
                <w:i/>
              </w:rPr>
              <w:t xml:space="preserve">Starpposma vērtība 2018: </w:t>
            </w:r>
            <w:r w:rsidRPr="00C3535C">
              <w:rPr>
                <w:rFonts w:ascii="Times New Roman" w:hAnsi="Times New Roman"/>
                <w:b/>
              </w:rPr>
              <w:t>– 2300 ha</w:t>
            </w:r>
          </w:p>
        </w:tc>
        <w:tc>
          <w:tcPr>
            <w:tcW w:w="3522" w:type="dxa"/>
          </w:tcPr>
          <w:p w14:paraId="1420496C" w14:textId="77777777" w:rsidR="00C3535C" w:rsidRPr="00C3535C" w:rsidRDefault="00C3535C" w:rsidP="00C3535C">
            <w:pPr>
              <w:jc w:val="both"/>
              <w:rPr>
                <w:rFonts w:ascii="Times New Roman" w:hAnsi="Times New Roman"/>
                <w:b/>
                <w:i/>
              </w:rPr>
            </w:pPr>
          </w:p>
          <w:p w14:paraId="35AD5DBF" w14:textId="77777777" w:rsidR="00C3535C" w:rsidRPr="00C3535C" w:rsidRDefault="00C3535C" w:rsidP="00C3535C">
            <w:pPr>
              <w:jc w:val="both"/>
              <w:rPr>
                <w:rFonts w:ascii="Times New Roman" w:hAnsi="Times New Roman"/>
                <w:b/>
              </w:rPr>
            </w:pPr>
            <w:r w:rsidRPr="00C3535C">
              <w:rPr>
                <w:rFonts w:ascii="Times New Roman" w:hAnsi="Times New Roman"/>
                <w:b/>
                <w:i/>
              </w:rPr>
              <w:t xml:space="preserve">Mērķis </w:t>
            </w:r>
          </w:p>
          <w:p w14:paraId="56F233FD" w14:textId="77777777" w:rsidR="00C3535C" w:rsidRPr="00C3535C" w:rsidRDefault="00C3535C" w:rsidP="00C3535C">
            <w:pPr>
              <w:jc w:val="both"/>
              <w:rPr>
                <w:rFonts w:ascii="Times New Roman" w:hAnsi="Times New Roman"/>
                <w:b/>
              </w:rPr>
            </w:pPr>
            <w:r w:rsidRPr="00C3535C">
              <w:rPr>
                <w:rFonts w:ascii="Times New Roman" w:hAnsi="Times New Roman"/>
                <w:b/>
              </w:rPr>
              <w:t>20498 ha</w:t>
            </w:r>
          </w:p>
          <w:p w14:paraId="24C15551" w14:textId="77777777" w:rsidR="00C3535C" w:rsidRPr="00C3535C" w:rsidRDefault="00C3535C" w:rsidP="00C3535C">
            <w:pPr>
              <w:jc w:val="both"/>
              <w:rPr>
                <w:rFonts w:ascii="Times New Roman" w:hAnsi="Times New Roman"/>
              </w:rPr>
            </w:pPr>
            <w:r w:rsidRPr="00C3535C">
              <w:rPr>
                <w:rFonts w:ascii="Times New Roman" w:hAnsi="Times New Roman"/>
                <w:b/>
                <w:i/>
              </w:rPr>
              <w:t xml:space="preserve">Starpposma vērtība 2018: </w:t>
            </w:r>
            <w:r w:rsidRPr="00C3535C">
              <w:rPr>
                <w:rFonts w:ascii="Times New Roman" w:hAnsi="Times New Roman"/>
                <w:b/>
              </w:rPr>
              <w:t>– 0 ha</w:t>
            </w:r>
          </w:p>
        </w:tc>
      </w:tr>
      <w:tr w:rsidR="00005BCB" w:rsidRPr="00E356DA" w14:paraId="4A9758BE" w14:textId="77777777" w:rsidTr="00FC15D8">
        <w:tc>
          <w:tcPr>
            <w:tcW w:w="1942" w:type="dxa"/>
          </w:tcPr>
          <w:p w14:paraId="27D05036" w14:textId="77777777" w:rsidR="001B03C3" w:rsidRPr="00075234" w:rsidRDefault="001B03C3" w:rsidP="001C0E90">
            <w:pPr>
              <w:jc w:val="both"/>
              <w:rPr>
                <w:rFonts w:ascii="Times New Roman" w:hAnsi="Times New Roman"/>
                <w:b/>
              </w:rPr>
            </w:pPr>
            <w:r w:rsidRPr="00075234">
              <w:rPr>
                <w:rFonts w:ascii="Times New Roman" w:hAnsi="Times New Roman"/>
                <w:b/>
              </w:rPr>
              <w:t xml:space="preserve">Atbalstāmās darbības </w:t>
            </w:r>
          </w:p>
        </w:tc>
        <w:tc>
          <w:tcPr>
            <w:tcW w:w="3921" w:type="dxa"/>
          </w:tcPr>
          <w:p w14:paraId="7DA1DDF0" w14:textId="77777777" w:rsidR="001B03C3" w:rsidRPr="00F06046" w:rsidRDefault="001B03C3" w:rsidP="001C0E90">
            <w:pPr>
              <w:jc w:val="both"/>
              <w:rPr>
                <w:rFonts w:ascii="Times New Roman" w:hAnsi="Times New Roman"/>
              </w:rPr>
            </w:pPr>
            <w:r w:rsidRPr="003668D6">
              <w:rPr>
                <w:rFonts w:ascii="Times New Roman" w:hAnsi="Times New Roman"/>
                <w:color w:val="000000" w:themeColor="text1"/>
              </w:rPr>
              <w:t xml:space="preserve">Infrastruktūras rekonstrukcija un izbūve (projektēšana, autoruzraudzība, būvuzraudzība, būvniecība, pakalpojumi, kas saistīti ar antropogēno slodzi mazinošas infrastruktūras izveidi, projekta vadība + administratīvās izmaksas), saskaņā ar Īpaši aizsargājamo dabas </w:t>
            </w:r>
            <w:r w:rsidRPr="00075234">
              <w:rPr>
                <w:rFonts w:ascii="Times New Roman" w:hAnsi="Times New Roman"/>
              </w:rPr>
              <w:t>teritoriju dabas aizsardzības plāniem</w:t>
            </w:r>
            <w:r w:rsidRPr="00E356DA">
              <w:t xml:space="preserve">, </w:t>
            </w:r>
            <w:r w:rsidRPr="00F06046">
              <w:rPr>
                <w:rFonts w:ascii="Times New Roman" w:hAnsi="Times New Roman"/>
              </w:rPr>
              <w:t>lai mazinātu augsnes eroziju un eitrofo piesārņojumu, optimizētu apmeklētāju plūsmu un padarītu teritoriju pieejamāku: skatu torņi, platformas, laipas, takas, labiekārtoti stāvlaukumi, atpūtas vietas info stendi, norādes u.c. dabas aizsardzības plānā paredzētais</w:t>
            </w:r>
          </w:p>
          <w:p w14:paraId="45CC347A" w14:textId="77777777" w:rsidR="001B03C3" w:rsidRPr="00075234" w:rsidRDefault="001B03C3" w:rsidP="001C0E90">
            <w:pPr>
              <w:jc w:val="both"/>
              <w:rPr>
                <w:rFonts w:ascii="Times New Roman" w:hAnsi="Times New Roman"/>
              </w:rPr>
            </w:pPr>
          </w:p>
        </w:tc>
        <w:tc>
          <w:tcPr>
            <w:tcW w:w="3522" w:type="dxa"/>
          </w:tcPr>
          <w:p w14:paraId="46060290" w14:textId="3684D70F" w:rsidR="001B03C3" w:rsidRPr="00075234" w:rsidRDefault="001B03C3" w:rsidP="001C0E90">
            <w:pPr>
              <w:jc w:val="both"/>
              <w:rPr>
                <w:rFonts w:ascii="Times New Roman" w:hAnsi="Times New Roman"/>
              </w:rPr>
            </w:pPr>
            <w:r w:rsidRPr="00075234">
              <w:rPr>
                <w:rFonts w:ascii="Times New Roman" w:hAnsi="Times New Roman"/>
              </w:rPr>
              <w:t xml:space="preserve">Īpaši aizsargājamo biotopu un sugu atjaunošanas pasākumi saskaņā ar </w:t>
            </w:r>
            <w:r w:rsidR="00005BCB">
              <w:rPr>
                <w:rFonts w:ascii="Times New Roman" w:hAnsi="Times New Roman"/>
              </w:rPr>
              <w:t xml:space="preserve">PAF, </w:t>
            </w:r>
            <w:r w:rsidRPr="00075234">
              <w:rPr>
                <w:rFonts w:ascii="Times New Roman" w:hAnsi="Times New Roman"/>
              </w:rPr>
              <w:t>Īpaši aizsargājamo dabas teritoriju dabas aizsardzības plāniem, īpaši aizsargājamo sugu un biotopu aizsardzības plāniem</w:t>
            </w:r>
            <w:r>
              <w:rPr>
                <w:rFonts w:ascii="Times New Roman" w:hAnsi="Times New Roman"/>
              </w:rPr>
              <w:t>.</w:t>
            </w:r>
            <w:r w:rsidR="00005BCB" w:rsidRPr="003668D6">
              <w:rPr>
                <w:rFonts w:ascii="Times New Roman" w:hAnsi="Times New Roman"/>
                <w:color w:val="000000" w:themeColor="text1"/>
              </w:rPr>
              <w:t xml:space="preserve"> (</w:t>
            </w:r>
            <w:r w:rsidR="00005BCB">
              <w:rPr>
                <w:rFonts w:ascii="Times New Roman" w:hAnsi="Times New Roman"/>
                <w:color w:val="000000" w:themeColor="text1"/>
              </w:rPr>
              <w:t xml:space="preserve">priekšizpēte, </w:t>
            </w:r>
            <w:r w:rsidR="00005BCB" w:rsidRPr="003668D6">
              <w:rPr>
                <w:rFonts w:ascii="Times New Roman" w:hAnsi="Times New Roman"/>
                <w:color w:val="000000" w:themeColor="text1"/>
              </w:rPr>
              <w:t xml:space="preserve">projektēšana, autoruzraudzība, būvuzraudzība, būvniecība, pakalpojumi, kas saistīti ar </w:t>
            </w:r>
            <w:r w:rsidR="002E4C1C">
              <w:rPr>
                <w:rFonts w:ascii="Times New Roman" w:hAnsi="Times New Roman"/>
                <w:color w:val="000000" w:themeColor="text1"/>
              </w:rPr>
              <w:t>biotopu atjaunošan</w:t>
            </w:r>
            <w:r w:rsidR="00005BCB">
              <w:rPr>
                <w:rFonts w:ascii="Times New Roman" w:hAnsi="Times New Roman"/>
                <w:color w:val="000000" w:themeColor="text1"/>
              </w:rPr>
              <w:t xml:space="preserve">u: krūmu izciršana, invazīvi sugu iznīcināšana, </w:t>
            </w:r>
            <w:r w:rsidR="00005BCB" w:rsidRPr="003668D6">
              <w:rPr>
                <w:rFonts w:ascii="Times New Roman" w:hAnsi="Times New Roman"/>
                <w:color w:val="000000" w:themeColor="text1"/>
              </w:rPr>
              <w:t>projekta vadība + administratīvās izmaksas</w:t>
            </w:r>
            <w:r w:rsidR="00005BCB">
              <w:rPr>
                <w:rFonts w:ascii="Times New Roman" w:hAnsi="Times New Roman"/>
              </w:rPr>
              <w:t>)</w:t>
            </w:r>
          </w:p>
          <w:p w14:paraId="6F9D2AC5" w14:textId="77777777" w:rsidR="001B03C3" w:rsidRPr="00075234" w:rsidRDefault="001B03C3" w:rsidP="001C0E90">
            <w:pPr>
              <w:jc w:val="both"/>
              <w:rPr>
                <w:rFonts w:ascii="Times New Roman" w:hAnsi="Times New Roman"/>
              </w:rPr>
            </w:pPr>
          </w:p>
          <w:p w14:paraId="7B7ECD4F" w14:textId="77777777" w:rsidR="001B03C3" w:rsidRPr="00075234" w:rsidRDefault="001B03C3" w:rsidP="00005BCB">
            <w:pPr>
              <w:jc w:val="both"/>
              <w:rPr>
                <w:rFonts w:ascii="Times New Roman" w:hAnsi="Times New Roman"/>
              </w:rPr>
            </w:pPr>
            <w:r w:rsidRPr="00075234">
              <w:rPr>
                <w:rFonts w:ascii="Times New Roman" w:hAnsi="Times New Roman"/>
              </w:rPr>
              <w:t>Paredzēts veikt īpaši aizsargājamo sugu populāciju un/vai īpaši aizsargājamo biotopu atjaunošanu, kā arī ekosistēmu (kāpu, pļavu, purvu un mežu) atjaunošanu</w:t>
            </w:r>
            <w:r w:rsidR="00005BCB">
              <w:rPr>
                <w:rFonts w:ascii="Times New Roman" w:hAnsi="Times New Roman"/>
              </w:rPr>
              <w:t>.</w:t>
            </w:r>
          </w:p>
        </w:tc>
      </w:tr>
      <w:tr w:rsidR="00005BCB" w:rsidRPr="00075234" w14:paraId="65E44030" w14:textId="77777777" w:rsidTr="00FC15D8">
        <w:tc>
          <w:tcPr>
            <w:tcW w:w="1942" w:type="dxa"/>
          </w:tcPr>
          <w:p w14:paraId="2B345368" w14:textId="77777777" w:rsidR="001B03C3" w:rsidRPr="00075234" w:rsidRDefault="000D35F3" w:rsidP="001C0E90">
            <w:pPr>
              <w:jc w:val="both"/>
              <w:rPr>
                <w:rFonts w:ascii="Times New Roman" w:hAnsi="Times New Roman"/>
                <w:b/>
              </w:rPr>
            </w:pPr>
            <w:r>
              <w:rPr>
                <w:rFonts w:ascii="Times New Roman" w:hAnsi="Times New Roman"/>
                <w:b/>
              </w:rPr>
              <w:t>Papildu info</w:t>
            </w:r>
            <w:r w:rsidR="002E4C1C">
              <w:rPr>
                <w:rFonts w:ascii="Times New Roman" w:hAnsi="Times New Roman"/>
                <w:b/>
              </w:rPr>
              <w:t>rmācija</w:t>
            </w:r>
          </w:p>
        </w:tc>
        <w:tc>
          <w:tcPr>
            <w:tcW w:w="3921" w:type="dxa"/>
          </w:tcPr>
          <w:p w14:paraId="11708338" w14:textId="77777777" w:rsidR="001B03C3" w:rsidRDefault="001B03C3" w:rsidP="001C0E90">
            <w:pPr>
              <w:spacing w:after="60"/>
              <w:jc w:val="both"/>
              <w:rPr>
                <w:rFonts w:ascii="Times New Roman" w:hAnsi="Times New Roman"/>
                <w:i/>
              </w:rPr>
            </w:pPr>
            <w:r w:rsidRPr="00075234">
              <w:rPr>
                <w:rFonts w:ascii="Times New Roman" w:hAnsi="Times New Roman"/>
                <w:b/>
              </w:rPr>
              <w:t>Obligāts priekšnoteikums:</w:t>
            </w:r>
            <w:r w:rsidRPr="00075234">
              <w:rPr>
                <w:rFonts w:ascii="Times New Roman" w:hAnsi="Times New Roman"/>
              </w:rPr>
              <w:t xml:space="preserve"> jābūt spēkā esošam ĪADT dabas aizsardzības plānam un pašvaldības teritorijā jābūt plānā paredzētai infrastruktūras izveidei</w:t>
            </w:r>
            <w:r w:rsidRPr="00075234">
              <w:rPr>
                <w:rFonts w:ascii="Times New Roman" w:hAnsi="Times New Roman"/>
                <w:i/>
              </w:rPr>
              <w:t>.</w:t>
            </w:r>
          </w:p>
          <w:p w14:paraId="2466A4EE" w14:textId="3714E282" w:rsidR="001B03C3" w:rsidRPr="00075234" w:rsidRDefault="001B03C3" w:rsidP="00F6578F">
            <w:pPr>
              <w:spacing w:after="60"/>
              <w:jc w:val="both"/>
              <w:rPr>
                <w:rFonts w:ascii="Times New Roman" w:hAnsi="Times New Roman"/>
              </w:rPr>
            </w:pPr>
            <w:r w:rsidRPr="00075234">
              <w:rPr>
                <w:rFonts w:ascii="Times New Roman" w:hAnsi="Times New Roman"/>
              </w:rPr>
              <w:t xml:space="preserve">Tiks atbalstītas Natura 2000 teritorijas un to </w:t>
            </w:r>
            <w:r w:rsidRPr="00805A63">
              <w:rPr>
                <w:rFonts w:ascii="Times New Roman" w:hAnsi="Times New Roman"/>
              </w:rPr>
              <w:t xml:space="preserve">funkcionālās teritorijas, </w:t>
            </w:r>
            <w:r w:rsidRPr="00805A63">
              <w:rPr>
                <w:rFonts w:ascii="Times New Roman" w:hAnsi="Times New Roman"/>
                <w:b/>
              </w:rPr>
              <w:t>izņemot, objektus, kuriem paredzēts atbalsts 5.5.1.SAM ietvaros</w:t>
            </w:r>
            <w:r w:rsidRPr="00805A63">
              <w:rPr>
                <w:rFonts w:ascii="Times New Roman" w:hAnsi="Times New Roman"/>
              </w:rPr>
              <w:t xml:space="preserve">. </w:t>
            </w:r>
            <w:r w:rsidR="00F6578F" w:rsidRPr="00805A63">
              <w:rPr>
                <w:rFonts w:ascii="Times New Roman" w:hAnsi="Times New Roman"/>
              </w:rPr>
              <w:t>(ieguldījumi</w:t>
            </w:r>
            <w:r w:rsidR="00F6578F" w:rsidRPr="00805A63">
              <w:rPr>
                <w:rStyle w:val="cspklasifikatorscodename"/>
                <w:rFonts w:ascii="Times New Roman" w:hAnsi="Times New Roman"/>
              </w:rPr>
              <w:t xml:space="preserve"> var tikt veikti tajā paša Natura 2000 teritorijā, bet ieguldījumiem ir jābūt skaidri nodalāmiem).</w:t>
            </w:r>
          </w:p>
        </w:tc>
        <w:tc>
          <w:tcPr>
            <w:tcW w:w="3522" w:type="dxa"/>
          </w:tcPr>
          <w:p w14:paraId="10D21109" w14:textId="77777777" w:rsidR="001B03C3" w:rsidRPr="00075234" w:rsidRDefault="00005BCB" w:rsidP="00005BCB">
            <w:pPr>
              <w:jc w:val="both"/>
              <w:rPr>
                <w:rFonts w:ascii="Times New Roman" w:hAnsi="Times New Roman"/>
              </w:rPr>
            </w:pPr>
            <w:r>
              <w:rPr>
                <w:rFonts w:ascii="Times New Roman" w:hAnsi="Times New Roman"/>
              </w:rPr>
              <w:t xml:space="preserve"> Pasākums plānots </w:t>
            </w:r>
            <w:r w:rsidRPr="00075234">
              <w:rPr>
                <w:rFonts w:ascii="Times New Roman" w:hAnsi="Times New Roman"/>
              </w:rPr>
              <w:t>pēc 2017.gada, atbilstoši izstrādātajai Natura 2000 teritoriju aizsardzības un apsaimniekošanas programmai</w:t>
            </w:r>
            <w:r>
              <w:rPr>
                <w:rFonts w:ascii="Times New Roman" w:hAnsi="Times New Roman"/>
              </w:rPr>
              <w:t xml:space="preserve"> </w:t>
            </w:r>
          </w:p>
        </w:tc>
      </w:tr>
    </w:tbl>
    <w:p w14:paraId="007F5AF1" w14:textId="77777777" w:rsidR="001B03C3" w:rsidRDefault="001B03C3" w:rsidP="001B03C3">
      <w:pPr>
        <w:jc w:val="both"/>
        <w:rPr>
          <w:b/>
          <w:sz w:val="24"/>
          <w:szCs w:val="24"/>
        </w:rPr>
      </w:pPr>
    </w:p>
    <w:p w14:paraId="48CF85C5" w14:textId="77777777" w:rsidR="00D07A8A" w:rsidRPr="00FE210C" w:rsidRDefault="00D07A8A" w:rsidP="001B03C3">
      <w:pPr>
        <w:jc w:val="both"/>
        <w:rPr>
          <w:color w:val="FF0000"/>
          <w:sz w:val="24"/>
          <w:szCs w:val="24"/>
        </w:rPr>
      </w:pPr>
    </w:p>
    <w:p w14:paraId="5C4BB1DD" w14:textId="736A7FED" w:rsidR="00DA0142" w:rsidRPr="00DD3520" w:rsidRDefault="00B97B8F" w:rsidP="00F224E2">
      <w:pPr>
        <w:pStyle w:val="Heading2"/>
        <w:numPr>
          <w:ilvl w:val="0"/>
          <w:numId w:val="0"/>
        </w:numPr>
        <w:jc w:val="center"/>
      </w:pPr>
      <w:bookmarkStart w:id="17" w:name="_Toc451340597"/>
      <w:r>
        <w:t>4.2</w:t>
      </w:r>
      <w:r w:rsidR="00C8724F" w:rsidRPr="007D26E8">
        <w:t>.</w:t>
      </w:r>
      <w:r w:rsidR="00F22B0F" w:rsidRPr="007D26E8">
        <w:t xml:space="preserve"> prioritār</w:t>
      </w:r>
      <w:r w:rsidR="00DB34BC">
        <w:t xml:space="preserve">i atjaunojamo </w:t>
      </w:r>
      <w:r w:rsidR="00F22B0F" w:rsidRPr="007D26E8">
        <w:t>biotop</w:t>
      </w:r>
      <w:r w:rsidR="00DA0142">
        <w:t>u</w:t>
      </w:r>
      <w:r w:rsidR="00F22B0F" w:rsidRPr="007D26E8">
        <w:t xml:space="preserve"> atlases kritērij</w:t>
      </w:r>
      <w:r w:rsidR="00DA0142">
        <w:t>i</w:t>
      </w:r>
      <w:r w:rsidR="00F22B0F" w:rsidRPr="007D26E8">
        <w:t xml:space="preserve"> </w:t>
      </w:r>
      <w:r w:rsidR="00C8724F" w:rsidRPr="007D26E8">
        <w:t>un Natura 2000 teritoriju</w:t>
      </w:r>
      <w:r w:rsidR="00DB34BC">
        <w:t xml:space="preserve"> </w:t>
      </w:r>
      <w:r w:rsidR="00C8724F" w:rsidRPr="007D26E8">
        <w:t>prioritizēšanas kārtīb</w:t>
      </w:r>
      <w:r w:rsidR="00532C1A">
        <w:t>a</w:t>
      </w:r>
      <w:r w:rsidR="00C8724F" w:rsidRPr="007D26E8">
        <w:t xml:space="preserve"> </w:t>
      </w:r>
      <w:r w:rsidR="00F22B0F" w:rsidRPr="007D26E8">
        <w:t>5.4.1.</w:t>
      </w:r>
      <w:r w:rsidR="00C8724F" w:rsidRPr="007D26E8">
        <w:t>2.</w:t>
      </w:r>
      <w:r w:rsidR="00F22B0F" w:rsidRPr="007D26E8">
        <w:t xml:space="preserve"> </w:t>
      </w:r>
      <w:r w:rsidR="00F22B0F" w:rsidRPr="00DD3520">
        <w:t>pasākumam</w:t>
      </w:r>
      <w:bookmarkEnd w:id="17"/>
    </w:p>
    <w:p w14:paraId="5EF364F8" w14:textId="77777777" w:rsidR="00DA0142" w:rsidRPr="00BA41C8" w:rsidRDefault="00DA0142" w:rsidP="00D9098C">
      <w:pPr>
        <w:spacing w:before="120"/>
        <w:ind w:left="567" w:firstLine="142"/>
        <w:jc w:val="both"/>
        <w:rPr>
          <w:b/>
          <w:color w:val="808080" w:themeColor="background1" w:themeShade="80"/>
          <w:sz w:val="24"/>
          <w:szCs w:val="24"/>
        </w:rPr>
      </w:pPr>
    </w:p>
    <w:p w14:paraId="3A755756" w14:textId="77777777" w:rsidR="00945DD7" w:rsidRPr="00B97B8F" w:rsidRDefault="00945DD7" w:rsidP="00BD4A67">
      <w:pPr>
        <w:pStyle w:val="ListParagraph"/>
        <w:numPr>
          <w:ilvl w:val="0"/>
          <w:numId w:val="20"/>
        </w:numPr>
        <w:tabs>
          <w:tab w:val="left" w:pos="2268"/>
        </w:tabs>
        <w:ind w:left="851" w:hanging="567"/>
        <w:jc w:val="both"/>
        <w:rPr>
          <w:rFonts w:eastAsiaTheme="minorHAnsi"/>
          <w:b/>
          <w:sz w:val="24"/>
          <w:szCs w:val="24"/>
          <w:shd w:val="clear" w:color="auto" w:fill="FFFFFF"/>
          <w:lang w:eastAsia="en-US"/>
        </w:rPr>
      </w:pPr>
      <w:r w:rsidRPr="00B97B8F">
        <w:rPr>
          <w:rFonts w:eastAsiaTheme="minorHAnsi"/>
          <w:b/>
          <w:sz w:val="24"/>
          <w:szCs w:val="24"/>
          <w:shd w:val="clear" w:color="auto" w:fill="FFFFFF"/>
          <w:lang w:eastAsia="en-US"/>
        </w:rPr>
        <w:lastRenderedPageBreak/>
        <w:t>Atjaunojamo biotopu veidu izvēle</w:t>
      </w:r>
    </w:p>
    <w:p w14:paraId="42A43E88" w14:textId="3342DC19" w:rsidR="00945DD7" w:rsidRPr="00945DD7" w:rsidRDefault="00945DD7" w:rsidP="00945DD7">
      <w:pPr>
        <w:tabs>
          <w:tab w:val="left" w:pos="2268"/>
        </w:tabs>
        <w:jc w:val="both"/>
        <w:rPr>
          <w:rFonts w:eastAsiaTheme="minorHAnsi"/>
          <w:sz w:val="24"/>
          <w:szCs w:val="24"/>
          <w:lang w:eastAsia="en-US"/>
        </w:rPr>
      </w:pPr>
      <w:r w:rsidRPr="00945DD7">
        <w:rPr>
          <w:rFonts w:eastAsiaTheme="minorHAnsi"/>
          <w:sz w:val="24"/>
          <w:szCs w:val="24"/>
          <w:shd w:val="clear" w:color="auto" w:fill="FFFFFF"/>
          <w:lang w:eastAsia="en-US"/>
        </w:rPr>
        <w:t xml:space="preserve">Latvijā sastopami 58 biotopu veidi, kas iekļauti </w:t>
      </w:r>
      <w:r w:rsidR="00ED059A">
        <w:rPr>
          <w:rFonts w:eastAsiaTheme="minorHAnsi"/>
          <w:sz w:val="24"/>
          <w:szCs w:val="24"/>
          <w:shd w:val="clear" w:color="auto" w:fill="FFFFFF"/>
          <w:lang w:eastAsia="en-US"/>
        </w:rPr>
        <w:t>D</w:t>
      </w:r>
      <w:r w:rsidRPr="00945DD7">
        <w:rPr>
          <w:rFonts w:eastAsiaTheme="minorHAnsi"/>
          <w:sz w:val="24"/>
          <w:szCs w:val="24"/>
          <w:lang w:eastAsia="en-US"/>
        </w:rPr>
        <w:t>irektīvas 92/43/EEK I pielikumā</w:t>
      </w:r>
      <w:r w:rsidR="00BA41C8">
        <w:rPr>
          <w:rFonts w:eastAsiaTheme="minorHAnsi"/>
          <w:sz w:val="24"/>
          <w:szCs w:val="24"/>
          <w:lang w:eastAsia="en-US"/>
        </w:rPr>
        <w:t xml:space="preserve"> </w:t>
      </w:r>
      <w:r w:rsidR="00BA41C8" w:rsidRPr="00621956">
        <w:rPr>
          <w:rFonts w:eastAsiaTheme="minorHAnsi"/>
          <w:i/>
          <w:color w:val="000000" w:themeColor="text1"/>
          <w:sz w:val="24"/>
          <w:szCs w:val="24"/>
          <w:lang w:eastAsia="en-US"/>
        </w:rPr>
        <w:t>“Prioritāri aizsargājamie biotopi</w:t>
      </w:r>
      <w:r w:rsidR="00724AA3">
        <w:rPr>
          <w:rFonts w:eastAsiaTheme="minorHAnsi"/>
          <w:i/>
          <w:color w:val="000000" w:themeColor="text1"/>
          <w:sz w:val="24"/>
          <w:szCs w:val="24"/>
          <w:lang w:eastAsia="en-US"/>
        </w:rPr>
        <w:t>”</w:t>
      </w:r>
      <w:r w:rsidRPr="00621956">
        <w:rPr>
          <w:rFonts w:eastAsiaTheme="minorHAnsi"/>
          <w:color w:val="000000" w:themeColor="text1"/>
          <w:sz w:val="24"/>
          <w:szCs w:val="24"/>
          <w:lang w:eastAsia="en-US"/>
        </w:rPr>
        <w:t>. Lai nodrošinātu šo biotopu labvēlīgu aizsardzības stāvokli, tai skaitā atjaunotu degradētas, nelabvēlīgi ietekmētas šo biotopu platības,</w:t>
      </w:r>
      <w:r w:rsidR="00BA41C8" w:rsidRPr="00621956">
        <w:rPr>
          <w:rFonts w:eastAsiaTheme="minorHAnsi"/>
          <w:color w:val="000000" w:themeColor="text1"/>
          <w:sz w:val="24"/>
          <w:szCs w:val="24"/>
          <w:lang w:eastAsia="en-US"/>
        </w:rPr>
        <w:t xml:space="preserve"> ņemot vērā</w:t>
      </w:r>
      <w:r w:rsidR="00BA41C8" w:rsidRPr="00DB34BC">
        <w:rPr>
          <w:rFonts w:eastAsiaTheme="minorHAnsi"/>
          <w:sz w:val="24"/>
          <w:szCs w:val="24"/>
          <w:lang w:eastAsia="en-US"/>
        </w:rPr>
        <w:t xml:space="preserve"> 3.nodaļā izdarītos</w:t>
      </w:r>
      <w:r w:rsidR="00BA41C8">
        <w:rPr>
          <w:rFonts w:eastAsiaTheme="minorHAnsi"/>
          <w:sz w:val="24"/>
          <w:szCs w:val="24"/>
          <w:lang w:eastAsia="en-US"/>
        </w:rPr>
        <w:t xml:space="preserve"> secinājumus,</w:t>
      </w:r>
      <w:r w:rsidRPr="00945DD7">
        <w:rPr>
          <w:rFonts w:eastAsiaTheme="minorHAnsi"/>
          <w:sz w:val="24"/>
          <w:szCs w:val="24"/>
          <w:lang w:eastAsia="en-US"/>
        </w:rPr>
        <w:t xml:space="preserve"> izstrādāti </w:t>
      </w:r>
      <w:r w:rsidRPr="00945DD7">
        <w:rPr>
          <w:rFonts w:eastAsiaTheme="minorHAnsi"/>
          <w:sz w:val="24"/>
          <w:szCs w:val="24"/>
          <w:u w:val="single"/>
          <w:lang w:eastAsia="en-US"/>
        </w:rPr>
        <w:t>kritēriji</w:t>
      </w:r>
      <w:r w:rsidRPr="00945DD7">
        <w:rPr>
          <w:rFonts w:eastAsiaTheme="minorHAnsi"/>
          <w:sz w:val="24"/>
          <w:szCs w:val="24"/>
          <w:lang w:eastAsia="en-US"/>
        </w:rPr>
        <w:t>, pēc kuriem atlasīt prioritāri atjaunojamos biotopu veidus un teritorijas, kur tas darāms.</w:t>
      </w:r>
    </w:p>
    <w:p w14:paraId="31FFBB67" w14:textId="77777777" w:rsidR="00945DD7" w:rsidRPr="00945DD7" w:rsidRDefault="00945DD7" w:rsidP="00945DD7">
      <w:pPr>
        <w:tabs>
          <w:tab w:val="left" w:pos="2268"/>
        </w:tabs>
        <w:jc w:val="both"/>
        <w:rPr>
          <w:rFonts w:eastAsiaTheme="minorHAnsi"/>
          <w:sz w:val="24"/>
          <w:szCs w:val="24"/>
          <w:lang w:eastAsia="en-US"/>
        </w:rPr>
      </w:pPr>
    </w:p>
    <w:p w14:paraId="3AC529A6" w14:textId="77777777" w:rsidR="00945DD7" w:rsidRPr="00945DD7" w:rsidRDefault="00945DD7" w:rsidP="00945DD7">
      <w:pPr>
        <w:tabs>
          <w:tab w:val="left" w:pos="2268"/>
        </w:tabs>
        <w:jc w:val="both"/>
        <w:rPr>
          <w:rFonts w:eastAsiaTheme="minorHAnsi"/>
          <w:b/>
          <w:sz w:val="24"/>
          <w:szCs w:val="24"/>
          <w:lang w:eastAsia="en-US"/>
        </w:rPr>
      </w:pPr>
      <w:r w:rsidRPr="00945DD7">
        <w:rPr>
          <w:rFonts w:eastAsiaTheme="minorHAnsi"/>
          <w:b/>
          <w:sz w:val="24"/>
          <w:szCs w:val="24"/>
          <w:lang w:eastAsia="en-US"/>
        </w:rPr>
        <w:t xml:space="preserve">Kritēriji pielietojami divos līmeņos: </w:t>
      </w:r>
    </w:p>
    <w:p w14:paraId="38DB86DE" w14:textId="77777777" w:rsidR="00945DD7" w:rsidRPr="00945DD7" w:rsidRDefault="00945DD7" w:rsidP="00945DD7">
      <w:pPr>
        <w:ind w:left="284" w:hanging="284"/>
        <w:contextualSpacing/>
        <w:jc w:val="both"/>
        <w:rPr>
          <w:rFonts w:eastAsiaTheme="minorHAnsi" w:cstheme="minorBidi"/>
          <w:sz w:val="24"/>
          <w:szCs w:val="24"/>
          <w:u w:val="single"/>
          <w:lang w:eastAsia="en-US"/>
        </w:rPr>
      </w:pPr>
      <w:r w:rsidRPr="00945DD7">
        <w:rPr>
          <w:rFonts w:eastAsiaTheme="minorHAnsi"/>
          <w:sz w:val="24"/>
          <w:szCs w:val="24"/>
          <w:lang w:eastAsia="en-US"/>
        </w:rPr>
        <w:t xml:space="preserve">a) </w:t>
      </w:r>
      <w:r w:rsidRPr="00945DD7">
        <w:rPr>
          <w:rFonts w:eastAsiaTheme="minorHAnsi"/>
          <w:b/>
          <w:sz w:val="24"/>
          <w:szCs w:val="24"/>
          <w:lang w:eastAsia="en-US"/>
        </w:rPr>
        <w:t>lai atlasītu prioritāri atjaunojamos biotopu veidus un dzīvotnes</w:t>
      </w:r>
      <w:r w:rsidRPr="00945DD7">
        <w:rPr>
          <w:rFonts w:eastAsiaTheme="minorHAnsi"/>
          <w:sz w:val="24"/>
          <w:szCs w:val="24"/>
          <w:lang w:eastAsia="en-US"/>
        </w:rPr>
        <w:t>. Galvenā mēraukla ir biotopu apdraudētība, ko vērtē, izmantojot jaunākās pieejamās zināšanas par aizsargājamo biotopu un sugu stāvokli valstī</w:t>
      </w:r>
      <w:r w:rsidR="007A0DDD">
        <w:rPr>
          <w:rFonts w:eastAsiaTheme="minorHAnsi"/>
          <w:sz w:val="24"/>
          <w:szCs w:val="24"/>
          <w:lang w:eastAsia="en-US"/>
        </w:rPr>
        <w:t xml:space="preserve"> </w:t>
      </w:r>
      <w:r w:rsidR="007A0DDD" w:rsidRPr="00945DD7">
        <w:rPr>
          <w:rFonts w:eastAsiaTheme="minorHAnsi" w:cstheme="minorBidi"/>
          <w:sz w:val="24"/>
          <w:szCs w:val="22"/>
          <w:lang w:eastAsia="en-US"/>
        </w:rPr>
        <w:t>(Anon. 2013</w:t>
      </w:r>
      <w:r w:rsidR="007A0DDD">
        <w:rPr>
          <w:rFonts w:eastAsiaTheme="minorHAnsi" w:cstheme="minorBidi"/>
          <w:sz w:val="24"/>
          <w:szCs w:val="22"/>
          <w:lang w:eastAsia="en-US"/>
        </w:rPr>
        <w:t>)</w:t>
      </w:r>
      <w:r w:rsidR="007A0DDD" w:rsidRPr="007A0DDD">
        <w:rPr>
          <w:rFonts w:eastAsiaTheme="minorHAnsi" w:cstheme="minorBidi"/>
          <w:sz w:val="24"/>
          <w:szCs w:val="22"/>
          <w:vertAlign w:val="superscript"/>
          <w:lang w:eastAsia="en-US"/>
        </w:rPr>
        <w:t>9</w:t>
      </w:r>
      <w:r w:rsidR="007A0DDD">
        <w:rPr>
          <w:rFonts w:eastAsiaTheme="minorHAnsi" w:cstheme="minorBidi"/>
          <w:sz w:val="24"/>
          <w:szCs w:val="22"/>
          <w:lang w:eastAsia="en-US"/>
        </w:rPr>
        <w:t xml:space="preserve"> </w:t>
      </w:r>
      <w:r w:rsidRPr="00945DD7">
        <w:rPr>
          <w:rFonts w:eastAsiaTheme="minorHAnsi" w:cstheme="minorBidi"/>
          <w:sz w:val="24"/>
          <w:szCs w:val="24"/>
          <w:lang w:eastAsia="en-US"/>
        </w:rPr>
        <w:t>un P</w:t>
      </w:r>
      <w:r w:rsidR="007A0DDD">
        <w:rPr>
          <w:rFonts w:eastAsiaTheme="minorHAnsi" w:cstheme="minorBidi"/>
          <w:sz w:val="24"/>
          <w:szCs w:val="24"/>
          <w:lang w:eastAsia="en-US"/>
        </w:rPr>
        <w:t xml:space="preserve">AF </w:t>
      </w:r>
      <w:r w:rsidRPr="00945DD7">
        <w:rPr>
          <w:rFonts w:eastAsiaTheme="minorHAnsi" w:cstheme="minorBidi"/>
          <w:sz w:val="24"/>
          <w:szCs w:val="24"/>
          <w:lang w:eastAsia="en-US"/>
        </w:rPr>
        <w:t>F.1. paredzēt</w:t>
      </w:r>
      <w:r w:rsidR="00D37A5A">
        <w:rPr>
          <w:rFonts w:eastAsiaTheme="minorHAnsi" w:cstheme="minorBidi"/>
          <w:sz w:val="24"/>
          <w:szCs w:val="24"/>
          <w:lang w:eastAsia="en-US"/>
        </w:rPr>
        <w:t>ās</w:t>
      </w:r>
      <w:r w:rsidRPr="00945DD7">
        <w:rPr>
          <w:rFonts w:eastAsiaTheme="minorHAnsi" w:cstheme="minorBidi"/>
          <w:sz w:val="24"/>
          <w:szCs w:val="24"/>
          <w:lang w:eastAsia="en-US"/>
        </w:rPr>
        <w:t xml:space="preserve"> rīcīb</w:t>
      </w:r>
      <w:r w:rsidR="00D37A5A">
        <w:rPr>
          <w:rFonts w:eastAsiaTheme="minorHAnsi" w:cstheme="minorBidi"/>
          <w:sz w:val="24"/>
          <w:szCs w:val="24"/>
          <w:lang w:eastAsia="en-US"/>
        </w:rPr>
        <w:t>as</w:t>
      </w:r>
      <w:r w:rsidRPr="00945DD7">
        <w:rPr>
          <w:rFonts w:eastAsiaTheme="minorHAnsi" w:cstheme="minorBidi"/>
          <w:sz w:val="24"/>
          <w:szCs w:val="24"/>
          <w:u w:val="single"/>
          <w:lang w:eastAsia="en-US"/>
        </w:rPr>
        <w:t>;</w:t>
      </w:r>
    </w:p>
    <w:p w14:paraId="58D1CA03" w14:textId="77777777" w:rsidR="00945DD7" w:rsidRDefault="00945DD7" w:rsidP="00945DD7">
      <w:pPr>
        <w:ind w:left="284" w:hanging="284"/>
        <w:contextualSpacing/>
        <w:jc w:val="both"/>
        <w:rPr>
          <w:rFonts w:eastAsiaTheme="minorHAnsi" w:cstheme="minorBidi"/>
          <w:sz w:val="24"/>
          <w:szCs w:val="24"/>
          <w:lang w:eastAsia="en-US"/>
        </w:rPr>
      </w:pPr>
      <w:r w:rsidRPr="00945DD7">
        <w:rPr>
          <w:rFonts w:eastAsiaTheme="minorHAnsi" w:cstheme="minorBidi"/>
          <w:sz w:val="24"/>
          <w:szCs w:val="24"/>
          <w:lang w:eastAsia="en-US"/>
        </w:rPr>
        <w:t xml:space="preserve">b)  </w:t>
      </w:r>
      <w:r w:rsidRPr="00945DD7">
        <w:rPr>
          <w:rFonts w:eastAsiaTheme="minorHAnsi" w:cstheme="minorBidi"/>
          <w:b/>
          <w:sz w:val="24"/>
          <w:szCs w:val="24"/>
          <w:lang w:eastAsia="en-US"/>
        </w:rPr>
        <w:t>lai atlasītu prioritāri apsaimniekojamās Natura 2000 teritorijas</w:t>
      </w:r>
      <w:r w:rsidRPr="00945DD7">
        <w:rPr>
          <w:rFonts w:eastAsiaTheme="minorHAnsi" w:cstheme="minorBidi"/>
          <w:sz w:val="24"/>
          <w:szCs w:val="24"/>
          <w:lang w:eastAsia="en-US"/>
        </w:rPr>
        <w:t xml:space="preserve">. </w:t>
      </w:r>
    </w:p>
    <w:p w14:paraId="033FCD5B" w14:textId="77777777" w:rsidR="00ED059A" w:rsidRDefault="00ED059A" w:rsidP="00945DD7">
      <w:pPr>
        <w:ind w:left="284" w:hanging="284"/>
        <w:contextualSpacing/>
        <w:jc w:val="both"/>
        <w:rPr>
          <w:rFonts w:eastAsiaTheme="minorHAnsi" w:cstheme="minorBidi"/>
          <w:sz w:val="24"/>
          <w:szCs w:val="24"/>
          <w:lang w:eastAsia="en-US"/>
        </w:rPr>
      </w:pPr>
    </w:p>
    <w:p w14:paraId="41B5BDA0" w14:textId="77777777" w:rsidR="00945DD7" w:rsidRPr="00945DD7" w:rsidRDefault="00945DD7" w:rsidP="00945DD7">
      <w:pPr>
        <w:tabs>
          <w:tab w:val="left" w:pos="2268"/>
        </w:tabs>
        <w:jc w:val="both"/>
        <w:rPr>
          <w:rFonts w:eastAsiaTheme="minorHAnsi" w:cstheme="minorBidi"/>
          <w:b/>
          <w:sz w:val="24"/>
          <w:szCs w:val="22"/>
          <w:u w:val="single"/>
          <w:lang w:eastAsia="en-US"/>
        </w:rPr>
      </w:pPr>
      <w:r w:rsidRPr="00945DD7">
        <w:rPr>
          <w:rFonts w:eastAsiaTheme="minorHAnsi" w:cstheme="minorBidi"/>
          <w:b/>
          <w:sz w:val="24"/>
          <w:szCs w:val="22"/>
          <w:u w:val="single"/>
          <w:lang w:eastAsia="en-US"/>
        </w:rPr>
        <w:t>Kritēriji prioritāri atjaunojamo biotopu izvēlei</w:t>
      </w:r>
    </w:p>
    <w:p w14:paraId="74388B5A" w14:textId="77777777" w:rsidR="00945DD7" w:rsidRPr="00945DD7" w:rsidRDefault="00945DD7" w:rsidP="00945DD7">
      <w:pPr>
        <w:tabs>
          <w:tab w:val="left" w:pos="2268"/>
        </w:tabs>
        <w:jc w:val="both"/>
        <w:rPr>
          <w:rFonts w:eastAsiaTheme="minorHAnsi" w:cstheme="minorBidi"/>
          <w:sz w:val="24"/>
          <w:szCs w:val="22"/>
          <w:lang w:eastAsia="en-US"/>
        </w:rPr>
      </w:pPr>
    </w:p>
    <w:p w14:paraId="3846DF93" w14:textId="77777777" w:rsidR="00945DD7" w:rsidRPr="00945DD7" w:rsidRDefault="00945DD7" w:rsidP="00945DD7">
      <w:pPr>
        <w:tabs>
          <w:tab w:val="left" w:pos="2268"/>
        </w:tabs>
        <w:jc w:val="both"/>
        <w:rPr>
          <w:rFonts w:eastAsiaTheme="minorHAnsi" w:cstheme="minorBidi"/>
          <w:sz w:val="24"/>
          <w:szCs w:val="22"/>
          <w:lang w:eastAsia="en-US"/>
        </w:rPr>
      </w:pPr>
      <w:r w:rsidRPr="00945DD7">
        <w:rPr>
          <w:rFonts w:eastAsiaTheme="minorHAnsi" w:cstheme="minorBidi"/>
          <w:sz w:val="24"/>
          <w:szCs w:val="22"/>
          <w:lang w:eastAsia="en-US"/>
        </w:rPr>
        <w:t>A un B kritēriji – jāizpildās obligāti, C – dod papildus nozīmi (biotopu veidi, kas papildus atbilstībai A un B kritērijiem atbilst arī C kritērijam, uzskatāmi par augstāko prioritāti).</w:t>
      </w:r>
    </w:p>
    <w:p w14:paraId="11FBE931" w14:textId="27027D5B" w:rsidR="00945DD7" w:rsidRPr="00945DD7" w:rsidRDefault="00945DD7" w:rsidP="00471C6F">
      <w:pPr>
        <w:numPr>
          <w:ilvl w:val="0"/>
          <w:numId w:val="15"/>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Biotops ir īpaši aizsargājams gan Latvijā atbilstoši 05.12.2000. Ministru kabineta noteikumi Nr. 421 “Noteikumi par īpaši aizsargājamo biotopu veidu sarakstu</w:t>
      </w:r>
      <w:r w:rsidR="00724AA3">
        <w:rPr>
          <w:rFonts w:eastAsiaTheme="minorHAnsi" w:cstheme="minorBidi"/>
          <w:sz w:val="24"/>
          <w:szCs w:val="22"/>
          <w:lang w:eastAsia="en-US"/>
        </w:rPr>
        <w:t>”</w:t>
      </w:r>
      <w:r w:rsidRPr="00945DD7">
        <w:rPr>
          <w:rFonts w:eastAsiaTheme="minorHAnsi" w:cstheme="minorBidi"/>
          <w:sz w:val="24"/>
          <w:szCs w:val="22"/>
          <w:lang w:eastAsia="en-US"/>
        </w:rPr>
        <w:t xml:space="preserve">, gan visā izplatības areālā Eiropas Savienībā un iekļauti </w:t>
      </w:r>
      <w:r w:rsidRPr="00945DD7">
        <w:rPr>
          <w:rFonts w:eastAsiaTheme="minorHAnsi"/>
          <w:sz w:val="24"/>
          <w:szCs w:val="24"/>
          <w:lang w:eastAsia="en-US"/>
        </w:rPr>
        <w:t>Padomes direktīvas 92/43/EEK par dabisko dzīvotņu, savvaļas faunas un floras aizsardzību (21.05.1992.) I pielikumā</w:t>
      </w:r>
      <w:r w:rsidRPr="00945DD7">
        <w:rPr>
          <w:rFonts w:eastAsiaTheme="minorHAnsi" w:cstheme="minorBidi"/>
          <w:sz w:val="24"/>
          <w:szCs w:val="22"/>
          <w:lang w:eastAsia="en-US"/>
        </w:rPr>
        <w:t xml:space="preserve"> vai potenciāli atbilst šādam biotopam (ir būtiski degradēts, bet ar augstu atjaunošanas potenciālu). Biotopa izplatības areāls Latvijā un Eiropā samazinās un/vai biotopa stāvoklis pasliktinās gaisa un ūdeņu piesārņojuma un klimata izmaiņu rezultātā. </w:t>
      </w:r>
    </w:p>
    <w:p w14:paraId="082DA7AA" w14:textId="77777777" w:rsidR="00945DD7" w:rsidRPr="00945DD7" w:rsidRDefault="00945DD7" w:rsidP="00471C6F">
      <w:pPr>
        <w:numPr>
          <w:ilvl w:val="0"/>
          <w:numId w:val="15"/>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Biotopu direktīvas 17. panta ziņojumā par 2007.</w:t>
      </w:r>
      <w:r w:rsidRPr="00945DD7">
        <w:rPr>
          <w:rFonts w:eastAsiaTheme="minorHAnsi"/>
          <w:sz w:val="24"/>
          <w:szCs w:val="22"/>
          <w:lang w:eastAsia="en-US"/>
        </w:rPr>
        <w:t>‒</w:t>
      </w:r>
      <w:r w:rsidRPr="00945DD7">
        <w:rPr>
          <w:rFonts w:eastAsiaTheme="minorHAnsi" w:cstheme="minorBidi"/>
          <w:sz w:val="24"/>
          <w:szCs w:val="22"/>
          <w:lang w:eastAsia="en-US"/>
        </w:rPr>
        <w:t>2012. gada periodu (Anon. 2013)</w:t>
      </w:r>
      <w:r w:rsidRPr="00945DD7">
        <w:rPr>
          <w:rFonts w:eastAsiaTheme="minorHAnsi" w:cstheme="minorBidi"/>
          <w:sz w:val="24"/>
          <w:szCs w:val="22"/>
          <w:vertAlign w:val="superscript"/>
          <w:lang w:eastAsia="en-US"/>
        </w:rPr>
        <w:footnoteReference w:id="8"/>
      </w:r>
      <w:r w:rsidRPr="00945DD7">
        <w:rPr>
          <w:rFonts w:eastAsiaTheme="minorHAnsi" w:cstheme="minorBidi"/>
          <w:sz w:val="24"/>
          <w:szCs w:val="22"/>
          <w:lang w:eastAsia="en-US"/>
        </w:rPr>
        <w:t xml:space="preserve"> biotopa stāvoklis novērtēts kā nelabvēlīgs-slikts (</w:t>
      </w:r>
      <w:r w:rsidRPr="00945DD7">
        <w:rPr>
          <w:rFonts w:eastAsiaTheme="minorHAnsi" w:cstheme="minorBidi"/>
          <w:i/>
          <w:sz w:val="24"/>
          <w:szCs w:val="22"/>
          <w:lang w:eastAsia="en-US"/>
        </w:rPr>
        <w:t>unfavourable-bad</w:t>
      </w:r>
      <w:r w:rsidRPr="00945DD7">
        <w:rPr>
          <w:rFonts w:eastAsiaTheme="minorHAnsi" w:cstheme="minorBidi"/>
          <w:sz w:val="24"/>
          <w:szCs w:val="22"/>
          <w:lang w:eastAsia="en-US"/>
        </w:rPr>
        <w:t>) vai nelabvēlīgs-nepietiekams (</w:t>
      </w:r>
      <w:r w:rsidRPr="00945DD7">
        <w:rPr>
          <w:rFonts w:eastAsiaTheme="minorHAnsi" w:cstheme="minorBidi"/>
          <w:i/>
          <w:sz w:val="24"/>
          <w:szCs w:val="22"/>
          <w:lang w:eastAsia="en-US"/>
        </w:rPr>
        <w:t>unfavourable-inadequate</w:t>
      </w:r>
      <w:r w:rsidRPr="00945DD7">
        <w:rPr>
          <w:rFonts w:eastAsiaTheme="minorHAnsi" w:cstheme="minorBidi"/>
          <w:sz w:val="24"/>
          <w:szCs w:val="22"/>
          <w:lang w:eastAsia="en-US"/>
        </w:rPr>
        <w:t>), stāvoklim vērojama tendence pasliktināties un biotops (biotopu grupa) Latvijā sastopams reti vai ļoti reti. Biotopa aizņemtās platības pēdējo gadu desmitu laikā Latvijā sarukušas un turpina sarukt, pasliktinoties biotopa aizsardzības stāvoklim.</w:t>
      </w:r>
    </w:p>
    <w:p w14:paraId="5A85D456" w14:textId="77777777" w:rsidR="00945DD7" w:rsidRPr="00945DD7" w:rsidRDefault="00945DD7" w:rsidP="00471C6F">
      <w:pPr>
        <w:numPr>
          <w:ilvl w:val="0"/>
          <w:numId w:val="15"/>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 xml:space="preserve">Biotops ir </w:t>
      </w:r>
      <w:r w:rsidRPr="00945DD7">
        <w:rPr>
          <w:rFonts w:eastAsiaTheme="minorHAnsi" w:cstheme="minorBidi"/>
          <w:spacing w:val="20"/>
          <w:sz w:val="24"/>
          <w:szCs w:val="22"/>
          <w:lang w:eastAsia="en-US"/>
        </w:rPr>
        <w:t>vienīgā vai gandrīz vienīgā</w:t>
      </w:r>
      <w:r w:rsidRPr="00945DD7">
        <w:rPr>
          <w:rFonts w:eastAsiaTheme="minorHAnsi" w:cstheme="minorBidi"/>
          <w:sz w:val="24"/>
          <w:szCs w:val="22"/>
          <w:lang w:eastAsia="en-US"/>
        </w:rPr>
        <w:t xml:space="preserve"> vismaz vienas Biotopu direktīvas 92/43/EEC II pielikumā vai </w:t>
      </w:r>
      <w:r w:rsidRPr="00945DD7">
        <w:rPr>
          <w:rFonts w:eastAsiaTheme="minorHAnsi" w:cstheme="minorBidi"/>
          <w:sz w:val="24"/>
          <w:szCs w:val="24"/>
          <w:lang w:eastAsia="en-US"/>
        </w:rPr>
        <w:t>Putnu Direktīvā 2009/147/EK</w:t>
      </w:r>
      <w:r w:rsidRPr="00945DD7">
        <w:rPr>
          <w:rFonts w:eastAsiaTheme="minorHAnsi" w:cstheme="minorBidi"/>
          <w:sz w:val="18"/>
          <w:szCs w:val="18"/>
          <w:lang w:eastAsia="en-US"/>
        </w:rPr>
        <w:t xml:space="preserve"> </w:t>
      </w:r>
      <w:r w:rsidRPr="00945DD7">
        <w:rPr>
          <w:rFonts w:eastAsiaTheme="minorHAnsi" w:cstheme="minorBidi"/>
          <w:sz w:val="24"/>
          <w:szCs w:val="22"/>
          <w:lang w:eastAsia="en-US"/>
        </w:rPr>
        <w:t xml:space="preserve">iekļautas vai Latvijā īpaši aizsargājamas, ļoti reti sastopamas sugas(u) ar dažām zināmām atradnēm dzīvotne, migrācijas, vairošanās, barošanās vai citādi sugas dzīves ciklā nozīmīga vieta vai īpaši aizsargājamas sugas(u) ar strauji sarūkošu izplatību dzīvotne, migrācijas, vairošanās, barošanās vai citādi sugas dzīves ciklā nozīmīga vieta.  </w:t>
      </w:r>
    </w:p>
    <w:p w14:paraId="5B2FCE31" w14:textId="77777777" w:rsidR="00945DD7" w:rsidRPr="00945DD7" w:rsidRDefault="00945DD7" w:rsidP="00945DD7">
      <w:pPr>
        <w:tabs>
          <w:tab w:val="left" w:pos="2268"/>
        </w:tabs>
        <w:jc w:val="both"/>
        <w:rPr>
          <w:rFonts w:eastAsiaTheme="minorHAnsi" w:cstheme="minorBidi"/>
          <w:b/>
          <w:color w:val="00B0F0"/>
          <w:sz w:val="24"/>
          <w:szCs w:val="22"/>
          <w:lang w:eastAsia="en-US"/>
        </w:rPr>
      </w:pPr>
    </w:p>
    <w:p w14:paraId="54061DAB" w14:textId="77777777" w:rsidR="00945DD7" w:rsidRPr="00B97B8F" w:rsidRDefault="00945DD7" w:rsidP="00BD4A67">
      <w:pPr>
        <w:pStyle w:val="ListParagraph"/>
        <w:numPr>
          <w:ilvl w:val="0"/>
          <w:numId w:val="20"/>
        </w:numPr>
        <w:tabs>
          <w:tab w:val="left" w:pos="2268"/>
        </w:tabs>
        <w:ind w:left="851" w:hanging="567"/>
        <w:jc w:val="both"/>
        <w:rPr>
          <w:rFonts w:eastAsiaTheme="minorHAnsi" w:cstheme="minorBidi"/>
          <w:b/>
          <w:sz w:val="24"/>
          <w:szCs w:val="24"/>
          <w:lang w:eastAsia="en-US"/>
        </w:rPr>
      </w:pPr>
      <w:r w:rsidRPr="00B97B8F">
        <w:rPr>
          <w:rFonts w:eastAsiaTheme="minorHAnsi" w:cstheme="minorBidi"/>
          <w:b/>
          <w:sz w:val="24"/>
          <w:szCs w:val="24"/>
          <w:lang w:eastAsia="en-US"/>
        </w:rPr>
        <w:t>Biotopu atjaunošanas metožu izvēle</w:t>
      </w:r>
    </w:p>
    <w:p w14:paraId="09AD0A3B" w14:textId="77777777" w:rsidR="00945DD7" w:rsidRPr="00945DD7" w:rsidRDefault="00945DD7" w:rsidP="00945DD7">
      <w:pPr>
        <w:tabs>
          <w:tab w:val="left" w:pos="2268"/>
        </w:tabs>
        <w:jc w:val="both"/>
        <w:rPr>
          <w:rFonts w:eastAsiaTheme="minorHAnsi" w:cstheme="minorBidi"/>
          <w:sz w:val="24"/>
          <w:szCs w:val="24"/>
          <w:lang w:eastAsia="en-US"/>
        </w:rPr>
      </w:pPr>
    </w:p>
    <w:p w14:paraId="4E6E3C7E" w14:textId="77777777" w:rsidR="00945DD7" w:rsidRPr="00945DD7" w:rsidRDefault="00945DD7" w:rsidP="00945DD7">
      <w:pPr>
        <w:jc w:val="both"/>
        <w:rPr>
          <w:rFonts w:eastAsiaTheme="minorHAnsi" w:cstheme="minorBidi"/>
          <w:sz w:val="24"/>
          <w:szCs w:val="22"/>
          <w:lang w:eastAsia="en-US"/>
        </w:rPr>
      </w:pPr>
      <w:r w:rsidRPr="00945DD7">
        <w:rPr>
          <w:rFonts w:eastAsiaTheme="minorHAnsi" w:cstheme="minorBidi"/>
          <w:sz w:val="24"/>
          <w:szCs w:val="22"/>
          <w:lang w:eastAsia="en-US"/>
        </w:rPr>
        <w:t>Izvēlētajām biotopu atjaunošanas metodēm</w:t>
      </w:r>
      <w:r w:rsidR="00B97B8F">
        <w:rPr>
          <w:rFonts w:eastAsiaTheme="minorHAnsi" w:cstheme="minorBidi"/>
          <w:sz w:val="24"/>
          <w:szCs w:val="22"/>
          <w:lang w:eastAsia="en-US"/>
        </w:rPr>
        <w:t>, atbilstoši 3.nodaļā izdarītajiem secinājumiem,</w:t>
      </w:r>
      <w:r w:rsidRPr="00945DD7">
        <w:rPr>
          <w:rFonts w:eastAsiaTheme="minorHAnsi" w:cstheme="minorBidi"/>
          <w:sz w:val="24"/>
          <w:szCs w:val="22"/>
          <w:lang w:eastAsia="en-US"/>
        </w:rPr>
        <w:t xml:space="preserve"> jāatbilst šādiem nosacījumiem:</w:t>
      </w:r>
    </w:p>
    <w:p w14:paraId="76139D6A" w14:textId="77777777" w:rsidR="00945DD7" w:rsidRPr="00945DD7" w:rsidRDefault="00945DD7" w:rsidP="00471C6F">
      <w:pPr>
        <w:numPr>
          <w:ilvl w:val="0"/>
          <w:numId w:val="12"/>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Atjaunošanas metožu izvēlei un to pielietošanas secībai jābūt tādai, kas visefektīvāk noved pie vēlamā rezultāta – biotopa un tam raksturīgo apstākļu un sugu sastāva atjaunošanās.</w:t>
      </w:r>
    </w:p>
    <w:p w14:paraId="698ADE12" w14:textId="77777777" w:rsidR="00945DD7" w:rsidRPr="00945DD7" w:rsidRDefault="00945DD7" w:rsidP="00471C6F">
      <w:pPr>
        <w:numPr>
          <w:ilvl w:val="0"/>
          <w:numId w:val="12"/>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Metodes ir Latvijā vai citur pasaulē ģeogrāfiski līdzīgos reģionos sekmīgi aprobētas, metodes ir Latvijas apstākļos pielietojamas biotopu atjaunošanai un/vai apsaimniekošanai un tās var pielietot bez pilotprojekta (</w:t>
      </w:r>
      <w:r w:rsidR="00DB34BC">
        <w:rPr>
          <w:rFonts w:eastAsiaTheme="minorHAnsi" w:cstheme="minorBidi"/>
          <w:sz w:val="24"/>
          <w:szCs w:val="22"/>
          <w:lang w:eastAsia="en-US"/>
        </w:rPr>
        <w:t xml:space="preserve">skat. </w:t>
      </w:r>
      <w:r w:rsidRPr="00945DD7">
        <w:rPr>
          <w:rFonts w:eastAsiaTheme="minorHAnsi" w:cstheme="minorBidi"/>
          <w:sz w:val="24"/>
          <w:szCs w:val="22"/>
          <w:lang w:eastAsia="en-US"/>
        </w:rPr>
        <w:t>metožu katalog</w:t>
      </w:r>
      <w:r w:rsidR="00DB34BC">
        <w:rPr>
          <w:rFonts w:eastAsiaTheme="minorHAnsi" w:cstheme="minorBidi"/>
          <w:sz w:val="24"/>
          <w:szCs w:val="22"/>
          <w:lang w:eastAsia="en-US"/>
        </w:rPr>
        <w:t>e pielikumā Nr.5)</w:t>
      </w:r>
      <w:r w:rsidRPr="00945DD7">
        <w:rPr>
          <w:rFonts w:eastAsiaTheme="minorHAnsi" w:cstheme="minorBidi"/>
          <w:sz w:val="24"/>
          <w:szCs w:val="22"/>
          <w:lang w:eastAsia="en-US"/>
        </w:rPr>
        <w:t xml:space="preserve">. </w:t>
      </w:r>
    </w:p>
    <w:p w14:paraId="0F764E68" w14:textId="77777777" w:rsidR="00945DD7" w:rsidRPr="00945DD7" w:rsidRDefault="00945DD7" w:rsidP="00471C6F">
      <w:pPr>
        <w:numPr>
          <w:ilvl w:val="0"/>
          <w:numId w:val="12"/>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lastRenderedPageBreak/>
        <w:t xml:space="preserve">Izvēlētās biotopu atjaunošanas metodes nedrīkst pasliktināt biotopa aizsardzības stāvokli vai tur sastopamo tipisko un/vai īpaši aizsargājamo sugu populāciju stāvokli, izņemot īslaicīgas, pārejošas ietekmes atjaunošanas darbu laikā. </w:t>
      </w:r>
    </w:p>
    <w:p w14:paraId="48AA948B" w14:textId="77777777" w:rsidR="00945DD7" w:rsidRPr="00945DD7" w:rsidRDefault="00945DD7" w:rsidP="00471C6F">
      <w:pPr>
        <w:numPr>
          <w:ilvl w:val="0"/>
          <w:numId w:val="12"/>
        </w:numPr>
        <w:tabs>
          <w:tab w:val="left" w:pos="2268"/>
        </w:tabs>
        <w:contextualSpacing/>
        <w:jc w:val="both"/>
        <w:rPr>
          <w:rFonts w:eastAsiaTheme="minorHAnsi" w:cstheme="minorBidi"/>
          <w:sz w:val="24"/>
          <w:szCs w:val="22"/>
          <w:lang w:eastAsia="en-US"/>
        </w:rPr>
      </w:pPr>
      <w:r w:rsidRPr="00945DD7">
        <w:rPr>
          <w:rFonts w:eastAsiaTheme="minorHAnsi" w:cstheme="minorBidi"/>
          <w:sz w:val="24"/>
          <w:szCs w:val="22"/>
          <w:lang w:eastAsia="en-US"/>
        </w:rPr>
        <w:t xml:space="preserve">Paredzamajam rezultātam jābūt samērojamam ar paredzamajām izmaksām, t. i., ieguldījumam jābūt efektīvam. Biotopu atjaunošanas ietvaros ar mērķtiecīgām rīcībām ir iespējams panākt būtisku aizsardzības stāvokļa uzlabošanos, radot piemērotus apstākļus biotopam raksturīgajām, t. sk. Latvijā retām, īpaši aizsargājamām augu un/vai dzīvnieku sugām.  </w:t>
      </w:r>
    </w:p>
    <w:p w14:paraId="53116B24" w14:textId="77777777" w:rsidR="00945DD7" w:rsidRPr="00945DD7" w:rsidRDefault="00945DD7" w:rsidP="00945DD7">
      <w:pPr>
        <w:tabs>
          <w:tab w:val="left" w:pos="2268"/>
        </w:tabs>
        <w:jc w:val="both"/>
        <w:rPr>
          <w:rFonts w:eastAsiaTheme="minorHAnsi" w:cstheme="minorBidi"/>
          <w:sz w:val="24"/>
          <w:szCs w:val="22"/>
          <w:lang w:eastAsia="en-US"/>
        </w:rPr>
      </w:pPr>
    </w:p>
    <w:p w14:paraId="5E482B54" w14:textId="77777777" w:rsidR="00945DD7" w:rsidRPr="00B97B8F" w:rsidRDefault="00945DD7" w:rsidP="00BD4A67">
      <w:pPr>
        <w:pStyle w:val="ListParagraph"/>
        <w:numPr>
          <w:ilvl w:val="0"/>
          <w:numId w:val="20"/>
        </w:numPr>
        <w:ind w:left="851" w:hanging="567"/>
        <w:jc w:val="both"/>
        <w:rPr>
          <w:rFonts w:eastAsiaTheme="minorHAnsi" w:cstheme="minorBidi"/>
          <w:b/>
          <w:sz w:val="24"/>
          <w:szCs w:val="22"/>
          <w:lang w:eastAsia="en-US"/>
        </w:rPr>
      </w:pPr>
      <w:r w:rsidRPr="00B97B8F">
        <w:rPr>
          <w:rFonts w:eastAsiaTheme="minorHAnsi" w:cstheme="minorBidi"/>
          <w:b/>
          <w:sz w:val="24"/>
          <w:szCs w:val="22"/>
          <w:lang w:eastAsia="en-US"/>
        </w:rPr>
        <w:t>Atjaunojamo biotopu vietu (Natura 2000 teritoriju) izvēle</w:t>
      </w:r>
    </w:p>
    <w:p w14:paraId="11B31AE6" w14:textId="77777777" w:rsidR="00945DD7" w:rsidRPr="00945DD7" w:rsidRDefault="00945DD7" w:rsidP="00945DD7">
      <w:pPr>
        <w:jc w:val="both"/>
        <w:rPr>
          <w:rFonts w:eastAsiaTheme="minorHAnsi" w:cstheme="minorBidi"/>
          <w:b/>
          <w:sz w:val="24"/>
          <w:szCs w:val="22"/>
          <w:lang w:eastAsia="en-US"/>
        </w:rPr>
      </w:pPr>
    </w:p>
    <w:p w14:paraId="1F1B93D1" w14:textId="77777777" w:rsidR="00945DD7" w:rsidRPr="00945DD7" w:rsidRDefault="00945DD7" w:rsidP="00945DD7">
      <w:pPr>
        <w:jc w:val="both"/>
        <w:rPr>
          <w:rFonts w:eastAsiaTheme="minorHAnsi" w:cstheme="minorBidi"/>
          <w:sz w:val="24"/>
          <w:szCs w:val="22"/>
          <w:lang w:eastAsia="en-US"/>
        </w:rPr>
      </w:pPr>
      <w:r w:rsidRPr="00945DD7">
        <w:rPr>
          <w:rFonts w:eastAsiaTheme="minorHAnsi" w:cstheme="minorBidi"/>
          <w:sz w:val="24"/>
          <w:szCs w:val="22"/>
          <w:lang w:eastAsia="en-US"/>
        </w:rPr>
        <w:t xml:space="preserve">Natura 2000 teritorijas atlasa pēc noteiktiem kritērijiem (teritorijai, kurā ir sastopami prioritāri atjaunojamie biotopi, jāatbilst </w:t>
      </w:r>
      <w:r w:rsidRPr="00945DD7">
        <w:rPr>
          <w:rFonts w:eastAsiaTheme="minorHAnsi" w:cstheme="minorBidi"/>
          <w:sz w:val="24"/>
          <w:szCs w:val="22"/>
          <w:u w:val="single"/>
          <w:lang w:eastAsia="en-US"/>
        </w:rPr>
        <w:t>visiem</w:t>
      </w:r>
      <w:r w:rsidRPr="00945DD7">
        <w:rPr>
          <w:rFonts w:eastAsiaTheme="minorHAnsi" w:cstheme="minorBidi"/>
          <w:sz w:val="24"/>
          <w:szCs w:val="22"/>
          <w:lang w:eastAsia="en-US"/>
        </w:rPr>
        <w:t xml:space="preserve"> zemāk norādītajiem kritērijiem):</w:t>
      </w:r>
    </w:p>
    <w:p w14:paraId="00027D7D" w14:textId="193D5F37" w:rsidR="00945DD7" w:rsidRPr="00945DD7" w:rsidRDefault="00945DD7" w:rsidP="00471C6F">
      <w:pPr>
        <w:numPr>
          <w:ilvl w:val="0"/>
          <w:numId w:val="14"/>
        </w:numPr>
        <w:contextualSpacing/>
        <w:jc w:val="both"/>
        <w:rPr>
          <w:rFonts w:eastAsiaTheme="minorHAnsi" w:cstheme="minorBidi"/>
          <w:sz w:val="24"/>
          <w:szCs w:val="22"/>
          <w:lang w:eastAsia="en-US"/>
        </w:rPr>
      </w:pPr>
      <w:r w:rsidRPr="00945DD7">
        <w:rPr>
          <w:rFonts w:eastAsiaTheme="minorHAnsi" w:cstheme="minorBidi"/>
          <w:sz w:val="24"/>
          <w:szCs w:val="22"/>
          <w:lang w:eastAsia="en-US"/>
        </w:rPr>
        <w:t xml:space="preserve">Konkrētā biotopa atjaunošana ir paredzēta un pamatota kā nepieciešama dabas aizsardzības plānā un/vai </w:t>
      </w:r>
      <w:r w:rsidR="00724AA3">
        <w:rPr>
          <w:rFonts w:eastAsiaTheme="minorHAnsi"/>
          <w:sz w:val="24"/>
          <w:szCs w:val="22"/>
          <w:lang w:eastAsia="en-US"/>
        </w:rPr>
        <w:t>„</w:t>
      </w:r>
      <w:r w:rsidRPr="00945DD7">
        <w:rPr>
          <w:rFonts w:eastAsiaTheme="minorHAnsi" w:cstheme="minorBidi"/>
          <w:sz w:val="24"/>
          <w:szCs w:val="22"/>
          <w:lang w:eastAsia="en-US"/>
        </w:rPr>
        <w:t>Natura 2000 teritoriju nacionālajai aizsardzības un apsaimniekošanas programmai</w:t>
      </w:r>
      <w:r w:rsidR="00724AA3">
        <w:rPr>
          <w:rFonts w:eastAsiaTheme="minorHAnsi" w:cstheme="minorBidi"/>
          <w:sz w:val="24"/>
          <w:szCs w:val="22"/>
          <w:lang w:eastAsia="en-US"/>
        </w:rPr>
        <w:t>”</w:t>
      </w:r>
      <w:r w:rsidRPr="00945DD7">
        <w:rPr>
          <w:rFonts w:eastAsiaTheme="minorHAnsi" w:cstheme="minorBidi"/>
          <w:sz w:val="24"/>
          <w:szCs w:val="22"/>
          <w:lang w:eastAsia="en-US"/>
        </w:rPr>
        <w:t>.</w:t>
      </w:r>
    </w:p>
    <w:p w14:paraId="7A94DF9A" w14:textId="77777777" w:rsidR="00945DD7" w:rsidRPr="00945DD7" w:rsidRDefault="00945DD7" w:rsidP="00471C6F">
      <w:pPr>
        <w:numPr>
          <w:ilvl w:val="0"/>
          <w:numId w:val="14"/>
        </w:numPr>
        <w:contextualSpacing/>
        <w:jc w:val="both"/>
        <w:rPr>
          <w:rFonts w:eastAsiaTheme="minorHAnsi" w:cstheme="minorBidi"/>
          <w:sz w:val="24"/>
          <w:szCs w:val="22"/>
          <w:lang w:eastAsia="en-US"/>
        </w:rPr>
      </w:pPr>
      <w:r w:rsidRPr="00945DD7">
        <w:rPr>
          <w:rFonts w:eastAsiaTheme="minorHAnsi" w:cstheme="minorBidi"/>
          <w:sz w:val="24"/>
          <w:szCs w:val="22"/>
          <w:lang w:eastAsia="en-US"/>
        </w:rPr>
        <w:t>Konkrētajā Natura 2000 teritorijā ir nozīmīgas biotopa platības, kas būtiskas labvēlīga aizsardzības stāvokļa nodrošināšanai valstī kopumā. Izvērtējot no jaunāko pieejamo zināšanu viedokļa, biotopa atjaunošana šajā teritorijā ir kritiski svarīga konkrētā biotopa saglabāšanai teritorijas vai reģiona mērogā.</w:t>
      </w:r>
    </w:p>
    <w:p w14:paraId="3C5303D1" w14:textId="77777777" w:rsidR="00945DD7" w:rsidRPr="00945DD7" w:rsidRDefault="00945DD7" w:rsidP="00471C6F">
      <w:pPr>
        <w:numPr>
          <w:ilvl w:val="0"/>
          <w:numId w:val="14"/>
        </w:numPr>
        <w:contextualSpacing/>
        <w:jc w:val="both"/>
        <w:rPr>
          <w:rFonts w:eastAsiaTheme="minorHAnsi" w:cstheme="minorBidi"/>
          <w:sz w:val="24"/>
          <w:szCs w:val="22"/>
          <w:lang w:eastAsia="en-US"/>
        </w:rPr>
      </w:pPr>
      <w:r w:rsidRPr="00945DD7">
        <w:rPr>
          <w:rFonts w:eastAsiaTheme="minorHAnsi" w:cstheme="minorBidi"/>
          <w:sz w:val="24"/>
          <w:szCs w:val="22"/>
          <w:lang w:eastAsia="en-US"/>
        </w:rPr>
        <w:t xml:space="preserve">Biotops konkrētajā Natura 2000 teritorijā atbilstoši jaunākajām pieejamām zināšanām ir degradēts, bet vēl aizvien atjaunojamā stāvoklī </w:t>
      </w:r>
      <w:r w:rsidRPr="00945DD7">
        <w:rPr>
          <w:rFonts w:eastAsiaTheme="minorHAnsi" w:cstheme="minorBidi"/>
          <w:sz w:val="24"/>
          <w:szCs w:val="22"/>
          <w:lang w:eastAsia="en-US"/>
        </w:rPr>
        <w:sym w:font="Symbol" w:char="F02D"/>
      </w:r>
      <w:r w:rsidRPr="00945DD7">
        <w:rPr>
          <w:rFonts w:eastAsiaTheme="minorHAnsi" w:cstheme="minorBidi"/>
          <w:sz w:val="24"/>
          <w:szCs w:val="22"/>
          <w:lang w:eastAsia="en-US"/>
        </w:rPr>
        <w:t xml:space="preserve"> veicot atjaunošanu, ir panākama stāvokļa būtiska uzlabošanās un/vai biotopa platības palielināšanās.</w:t>
      </w:r>
    </w:p>
    <w:p w14:paraId="57C64DB4" w14:textId="77777777" w:rsidR="002D30B0" w:rsidRDefault="00945DD7" w:rsidP="00471C6F">
      <w:pPr>
        <w:numPr>
          <w:ilvl w:val="0"/>
          <w:numId w:val="14"/>
        </w:numPr>
        <w:contextualSpacing/>
        <w:jc w:val="both"/>
        <w:rPr>
          <w:rFonts w:eastAsiaTheme="minorHAnsi" w:cstheme="minorBidi"/>
          <w:sz w:val="24"/>
          <w:szCs w:val="22"/>
          <w:lang w:eastAsia="en-US"/>
        </w:rPr>
      </w:pPr>
      <w:r w:rsidRPr="00945DD7">
        <w:rPr>
          <w:rFonts w:eastAsiaTheme="minorHAnsi" w:cstheme="minorBidi"/>
          <w:sz w:val="24"/>
          <w:szCs w:val="22"/>
          <w:lang w:eastAsia="en-US"/>
        </w:rPr>
        <w:t xml:space="preserve">Konkrētajā teritorijā ir iespējams nodrošināt ilgstspējīgu biotopa saglabāšanai labvēlīgu turpmākas aizsardzības un apsaimniekošanas režīmu. </w:t>
      </w:r>
    </w:p>
    <w:p w14:paraId="6D9FD7FE" w14:textId="77777777" w:rsidR="00945DD7" w:rsidRDefault="007A0DDD" w:rsidP="007A0DDD">
      <w:pPr>
        <w:ind w:left="851" w:hanging="491"/>
        <w:contextualSpacing/>
        <w:jc w:val="both"/>
        <w:rPr>
          <w:sz w:val="24"/>
          <w:szCs w:val="24"/>
        </w:rPr>
      </w:pPr>
      <w:r w:rsidRPr="007A0DDD">
        <w:rPr>
          <w:sz w:val="24"/>
          <w:szCs w:val="24"/>
        </w:rPr>
        <w:t>E  Atjaunošana nerada citas vides problēmas vai nerada negatīvu ietekmi uz soc</w:t>
      </w:r>
      <w:r w:rsidR="00DB34BC">
        <w:rPr>
          <w:sz w:val="24"/>
          <w:szCs w:val="24"/>
        </w:rPr>
        <w:t xml:space="preserve">iāli </w:t>
      </w:r>
      <w:r w:rsidRPr="007A0DDD">
        <w:rPr>
          <w:sz w:val="24"/>
          <w:szCs w:val="24"/>
        </w:rPr>
        <w:t>-ekonomiskiem faktoriem</w:t>
      </w:r>
    </w:p>
    <w:p w14:paraId="282E10CE" w14:textId="77777777" w:rsidR="00632A0F" w:rsidRPr="007A0DDD" w:rsidRDefault="00632A0F" w:rsidP="007A0DDD">
      <w:pPr>
        <w:ind w:left="851" w:hanging="491"/>
        <w:contextualSpacing/>
        <w:jc w:val="both"/>
        <w:rPr>
          <w:rFonts w:eastAsiaTheme="minorHAnsi" w:cstheme="minorBidi"/>
          <w:sz w:val="24"/>
          <w:szCs w:val="24"/>
          <w:lang w:eastAsia="en-US"/>
        </w:rPr>
      </w:pPr>
    </w:p>
    <w:p w14:paraId="0A47671C" w14:textId="77777777" w:rsidR="00F22B0F" w:rsidRPr="00B97B8F" w:rsidRDefault="00B97B8F" w:rsidP="00F224E2">
      <w:pPr>
        <w:spacing w:before="120"/>
        <w:jc w:val="center"/>
        <w:rPr>
          <w:b/>
          <w:sz w:val="24"/>
          <w:szCs w:val="24"/>
        </w:rPr>
      </w:pPr>
      <w:bookmarkStart w:id="18" w:name="_Toc451340598"/>
      <w:r w:rsidRPr="0036477F">
        <w:rPr>
          <w:rStyle w:val="Heading2Char"/>
          <w:sz w:val="24"/>
        </w:rPr>
        <w:t xml:space="preserve">4.3. </w:t>
      </w:r>
      <w:r w:rsidR="00692D0C">
        <w:rPr>
          <w:rStyle w:val="Heading2Char"/>
          <w:sz w:val="24"/>
        </w:rPr>
        <w:t xml:space="preserve">Plānotie nosacījumi </w:t>
      </w:r>
      <w:r w:rsidR="00F22B0F" w:rsidRPr="0036477F">
        <w:rPr>
          <w:rStyle w:val="Heading2Char"/>
          <w:sz w:val="24"/>
        </w:rPr>
        <w:t>5.4.1.</w:t>
      </w:r>
      <w:r w:rsidR="00C8724F" w:rsidRPr="0036477F">
        <w:rPr>
          <w:rStyle w:val="Heading2Char"/>
          <w:sz w:val="24"/>
        </w:rPr>
        <w:t>2.</w:t>
      </w:r>
      <w:r w:rsidR="00F22B0F" w:rsidRPr="0036477F">
        <w:rPr>
          <w:rStyle w:val="Heading2Char"/>
          <w:sz w:val="24"/>
        </w:rPr>
        <w:t xml:space="preserve"> pasākum</w:t>
      </w:r>
      <w:r w:rsidR="00277426">
        <w:rPr>
          <w:rStyle w:val="Heading2Char"/>
          <w:sz w:val="24"/>
        </w:rPr>
        <w:t>am</w:t>
      </w:r>
      <w:bookmarkEnd w:id="18"/>
    </w:p>
    <w:p w14:paraId="704B6074" w14:textId="77777777" w:rsidR="00945DD7" w:rsidRDefault="00945DD7" w:rsidP="00945DD7">
      <w:pPr>
        <w:pStyle w:val="ListParagraph"/>
        <w:spacing w:before="120"/>
        <w:ind w:left="1204"/>
        <w:jc w:val="both"/>
        <w:rPr>
          <w:b/>
          <w:sz w:val="24"/>
          <w:szCs w:val="24"/>
        </w:rPr>
      </w:pPr>
    </w:p>
    <w:p w14:paraId="16C046B1" w14:textId="77777777" w:rsidR="00692D0C" w:rsidRPr="00FE210C" w:rsidRDefault="00692D0C" w:rsidP="00BD4A67">
      <w:pPr>
        <w:pStyle w:val="ListParagraph"/>
        <w:numPr>
          <w:ilvl w:val="0"/>
          <w:numId w:val="20"/>
        </w:numPr>
        <w:ind w:left="851" w:hanging="567"/>
        <w:rPr>
          <w:b/>
          <w:color w:val="FF0000"/>
          <w:sz w:val="24"/>
          <w:szCs w:val="24"/>
          <w:lang w:eastAsia="en-US"/>
        </w:rPr>
      </w:pPr>
      <w:r w:rsidRPr="00FE210C">
        <w:rPr>
          <w:b/>
          <w:sz w:val="24"/>
          <w:szCs w:val="24"/>
        </w:rPr>
        <w:t>Ieviešanas mode</w:t>
      </w:r>
      <w:r w:rsidR="006940C9">
        <w:rPr>
          <w:b/>
          <w:sz w:val="24"/>
          <w:szCs w:val="24"/>
        </w:rPr>
        <w:t>ļa</w:t>
      </w:r>
      <w:r w:rsidRPr="00FE210C">
        <w:rPr>
          <w:b/>
          <w:sz w:val="24"/>
          <w:szCs w:val="24"/>
        </w:rPr>
        <w:t xml:space="preserve"> apraksts </w:t>
      </w:r>
    </w:p>
    <w:p w14:paraId="6964B436" w14:textId="77777777" w:rsidR="00692D0C" w:rsidRPr="001A330B" w:rsidRDefault="00692D0C" w:rsidP="00692D0C">
      <w:pPr>
        <w:kinsoku w:val="0"/>
        <w:overflowPunct w:val="0"/>
        <w:spacing w:before="120"/>
        <w:textAlignment w:val="baseline"/>
        <w:rPr>
          <w:rFonts w:eastAsia="Verdana"/>
          <w:kern w:val="24"/>
          <w:sz w:val="24"/>
          <w:szCs w:val="24"/>
          <w:lang w:eastAsia="en-GB"/>
        </w:rPr>
      </w:pPr>
      <w:r w:rsidRPr="001A330B">
        <w:rPr>
          <w:rFonts w:eastAsia="Verdana"/>
          <w:bCs/>
          <w:kern w:val="24"/>
          <w:sz w:val="24"/>
          <w:szCs w:val="24"/>
          <w:lang w:eastAsia="en-GB"/>
        </w:rPr>
        <w:t>Projekta iesniedzējs 5.4.1.</w:t>
      </w:r>
      <w:r w:rsidR="00277426">
        <w:rPr>
          <w:rFonts w:eastAsia="Verdana"/>
          <w:bCs/>
          <w:kern w:val="24"/>
          <w:sz w:val="24"/>
          <w:szCs w:val="24"/>
          <w:lang w:eastAsia="en-GB"/>
        </w:rPr>
        <w:t>2</w:t>
      </w:r>
      <w:r w:rsidRPr="001A330B">
        <w:rPr>
          <w:rFonts w:eastAsia="Verdana"/>
          <w:bCs/>
          <w:kern w:val="24"/>
          <w:sz w:val="24"/>
          <w:szCs w:val="24"/>
          <w:lang w:eastAsia="en-GB"/>
        </w:rPr>
        <w:t xml:space="preserve">. pasākumam būs </w:t>
      </w:r>
      <w:r w:rsidR="00277426">
        <w:rPr>
          <w:rFonts w:eastAsia="Verdana"/>
          <w:bCs/>
          <w:kern w:val="24"/>
          <w:sz w:val="24"/>
          <w:szCs w:val="24"/>
          <w:lang w:eastAsia="en-GB"/>
        </w:rPr>
        <w:t>DAP kā par dabas aizsardzības politikas ieviešanu valstī atbildīgā institūcija un kā VARAM tiesiskais zemju turētājs</w:t>
      </w:r>
      <w:r w:rsidRPr="001A330B">
        <w:rPr>
          <w:rFonts w:eastAsia="Verdana"/>
          <w:kern w:val="24"/>
          <w:sz w:val="24"/>
          <w:szCs w:val="24"/>
          <w:lang w:eastAsia="en-GB"/>
        </w:rPr>
        <w:t xml:space="preserve">, taču, apzinoties, ka </w:t>
      </w:r>
      <w:r w:rsidR="00277426">
        <w:rPr>
          <w:rFonts w:eastAsia="Verdana"/>
          <w:kern w:val="24"/>
          <w:sz w:val="24"/>
          <w:szCs w:val="24"/>
          <w:lang w:eastAsia="en-GB"/>
        </w:rPr>
        <w:t>DAP</w:t>
      </w:r>
      <w:r w:rsidRPr="001A330B">
        <w:rPr>
          <w:rFonts w:eastAsia="Verdana"/>
          <w:kern w:val="24"/>
          <w:sz w:val="24"/>
          <w:szCs w:val="24"/>
          <w:lang w:eastAsia="en-GB"/>
        </w:rPr>
        <w:t xml:space="preserve"> ĪADT pieder vien nelielas zemes platības</w:t>
      </w:r>
      <w:r w:rsidR="006940C9">
        <w:rPr>
          <w:rFonts w:eastAsia="Verdana"/>
          <w:kern w:val="24"/>
          <w:sz w:val="24"/>
          <w:szCs w:val="24"/>
          <w:lang w:eastAsia="en-GB"/>
        </w:rPr>
        <w:t xml:space="preserve"> ĪADT</w:t>
      </w:r>
      <w:r w:rsidRPr="001A330B">
        <w:rPr>
          <w:rFonts w:eastAsia="Verdana"/>
          <w:kern w:val="24"/>
          <w:sz w:val="24"/>
          <w:szCs w:val="24"/>
          <w:lang w:eastAsia="en-GB"/>
        </w:rPr>
        <w:t>, tām būs iespējas ar zemes īpašnieku jeb tiesisko lietotāju veidot projektā partnerību, ja zemes īpašnieks ir valsts vai pašvaldība</w:t>
      </w:r>
      <w:r w:rsidR="008F5A75">
        <w:rPr>
          <w:rFonts w:eastAsia="Verdana"/>
          <w:kern w:val="24"/>
          <w:sz w:val="24"/>
          <w:szCs w:val="24"/>
          <w:lang w:eastAsia="en-GB"/>
        </w:rPr>
        <w:t xml:space="preserve"> vai arī slēgt zemes nomas jeb cita veida līgumu biotopu atjaunošanas darbību veikšanai</w:t>
      </w:r>
      <w:r w:rsidRPr="001A330B">
        <w:rPr>
          <w:rFonts w:eastAsia="Verdana"/>
          <w:kern w:val="24"/>
          <w:sz w:val="24"/>
          <w:szCs w:val="24"/>
          <w:lang w:eastAsia="en-GB"/>
        </w:rPr>
        <w:t xml:space="preserve">. </w:t>
      </w:r>
    </w:p>
    <w:p w14:paraId="5762797F" w14:textId="77777777" w:rsidR="00692D0C" w:rsidRPr="001A330B" w:rsidRDefault="00692D0C" w:rsidP="00692D0C">
      <w:pPr>
        <w:kinsoku w:val="0"/>
        <w:overflowPunct w:val="0"/>
        <w:spacing w:before="120"/>
        <w:textAlignment w:val="baseline"/>
        <w:rPr>
          <w:sz w:val="24"/>
          <w:szCs w:val="24"/>
          <w:lang w:eastAsia="en-GB"/>
        </w:rPr>
      </w:pPr>
      <w:r w:rsidRPr="001A330B">
        <w:rPr>
          <w:rFonts w:eastAsia="Verdana"/>
          <w:kern w:val="24"/>
          <w:sz w:val="24"/>
          <w:szCs w:val="24"/>
          <w:lang w:eastAsia="en-GB"/>
        </w:rPr>
        <w:t>Līdz ar to paredzams, ka p</w:t>
      </w:r>
      <w:r w:rsidRPr="001A330B">
        <w:rPr>
          <w:rFonts w:eastAsia="Verdana"/>
          <w:bCs/>
          <w:kern w:val="24"/>
          <w:sz w:val="24"/>
          <w:szCs w:val="24"/>
          <w:lang w:eastAsia="en-GB"/>
        </w:rPr>
        <w:t>rojektos varēs tikt veidota partnerība ar:</w:t>
      </w:r>
    </w:p>
    <w:p w14:paraId="77DBDCF8" w14:textId="77777777" w:rsidR="00692D0C" w:rsidRPr="001A330B" w:rsidRDefault="00692D0C" w:rsidP="00BD4A67">
      <w:pPr>
        <w:numPr>
          <w:ilvl w:val="0"/>
          <w:numId w:val="30"/>
        </w:numPr>
        <w:kinsoku w:val="0"/>
        <w:overflowPunct w:val="0"/>
        <w:ind w:left="1166"/>
        <w:contextualSpacing/>
        <w:textAlignment w:val="baseline"/>
        <w:rPr>
          <w:sz w:val="24"/>
          <w:szCs w:val="24"/>
          <w:lang w:eastAsia="en-GB"/>
        </w:rPr>
      </w:pPr>
      <w:r w:rsidRPr="001A330B">
        <w:rPr>
          <w:rFonts w:eastAsia="Verdana"/>
          <w:kern w:val="24"/>
          <w:sz w:val="24"/>
          <w:szCs w:val="24"/>
          <w:lang w:eastAsia="en-GB"/>
        </w:rPr>
        <w:t>pašvaldību, kuras teritorijā ietilpst Natura 2000 teritorija</w:t>
      </w:r>
      <w:r w:rsidR="006940C9">
        <w:rPr>
          <w:rFonts w:eastAsia="Verdana"/>
          <w:kern w:val="24"/>
          <w:sz w:val="24"/>
          <w:szCs w:val="24"/>
          <w:lang w:eastAsia="en-GB"/>
        </w:rPr>
        <w:t xml:space="preserve"> un</w:t>
      </w:r>
      <w:r w:rsidRPr="001A330B">
        <w:rPr>
          <w:rFonts w:eastAsia="Verdana"/>
          <w:kern w:val="24"/>
          <w:sz w:val="24"/>
          <w:szCs w:val="24"/>
          <w:lang w:eastAsia="en-GB"/>
        </w:rPr>
        <w:t xml:space="preserve"> kurā projekta ietvaros ir paredzēts veikt ieguldījumus, vai tās iestādi</w:t>
      </w:r>
      <w:r>
        <w:rPr>
          <w:rFonts w:eastAsia="Verdana"/>
          <w:kern w:val="24"/>
          <w:sz w:val="24"/>
          <w:szCs w:val="24"/>
          <w:lang w:eastAsia="en-GB"/>
        </w:rPr>
        <w:t>,</w:t>
      </w:r>
    </w:p>
    <w:p w14:paraId="48B8FC25" w14:textId="77777777" w:rsidR="00692D0C" w:rsidRPr="001A330B" w:rsidRDefault="00692D0C" w:rsidP="00BD4A67">
      <w:pPr>
        <w:numPr>
          <w:ilvl w:val="0"/>
          <w:numId w:val="30"/>
        </w:numPr>
        <w:kinsoku w:val="0"/>
        <w:overflowPunct w:val="0"/>
        <w:ind w:left="1166"/>
        <w:contextualSpacing/>
        <w:textAlignment w:val="baseline"/>
        <w:rPr>
          <w:sz w:val="24"/>
          <w:szCs w:val="24"/>
          <w:lang w:eastAsia="en-GB"/>
        </w:rPr>
      </w:pPr>
      <w:r w:rsidRPr="001A330B">
        <w:rPr>
          <w:rFonts w:eastAsia="Verdana"/>
          <w:kern w:val="24"/>
          <w:sz w:val="24"/>
          <w:szCs w:val="24"/>
          <w:lang w:eastAsia="en-GB"/>
        </w:rPr>
        <w:t xml:space="preserve">ar valsts nekustamā īpašuma zemes īpašnieku vai tā tiesisko lietotāju, kura </w:t>
      </w:r>
      <w:r w:rsidR="006940C9">
        <w:rPr>
          <w:rFonts w:eastAsia="Verdana"/>
          <w:kern w:val="24"/>
          <w:sz w:val="24"/>
          <w:szCs w:val="24"/>
          <w:lang w:eastAsia="en-GB"/>
        </w:rPr>
        <w:t>zemē</w:t>
      </w:r>
      <w:r w:rsidRPr="001A330B">
        <w:rPr>
          <w:rFonts w:eastAsia="Verdana"/>
          <w:kern w:val="24"/>
          <w:sz w:val="24"/>
          <w:szCs w:val="24"/>
          <w:lang w:eastAsia="en-GB"/>
        </w:rPr>
        <w:t xml:space="preserve"> paredzēta </w:t>
      </w:r>
      <w:r w:rsidR="006940C9">
        <w:rPr>
          <w:rFonts w:eastAsia="Verdana"/>
          <w:kern w:val="24"/>
          <w:sz w:val="24"/>
          <w:szCs w:val="24"/>
          <w:lang w:eastAsia="en-GB"/>
        </w:rPr>
        <w:t>biotopu atjaunošana</w:t>
      </w:r>
      <w:r w:rsidR="008F5A75">
        <w:rPr>
          <w:rFonts w:eastAsia="Verdana"/>
          <w:kern w:val="24"/>
          <w:sz w:val="24"/>
          <w:szCs w:val="24"/>
          <w:lang w:eastAsia="en-GB"/>
        </w:rPr>
        <w:t>.</w:t>
      </w:r>
    </w:p>
    <w:p w14:paraId="7BAE0090" w14:textId="77777777" w:rsidR="006940C9" w:rsidRDefault="006940C9" w:rsidP="00692D0C">
      <w:pPr>
        <w:kinsoku w:val="0"/>
        <w:overflowPunct w:val="0"/>
        <w:spacing w:before="240"/>
        <w:textAlignment w:val="baseline"/>
        <w:rPr>
          <w:rFonts w:eastAsia="Verdana"/>
          <w:bCs/>
          <w:kern w:val="24"/>
          <w:sz w:val="24"/>
          <w:szCs w:val="24"/>
          <w:lang w:eastAsia="en-GB"/>
        </w:rPr>
      </w:pPr>
      <w:r>
        <w:rPr>
          <w:rFonts w:eastAsia="Verdana"/>
          <w:bCs/>
          <w:kern w:val="24"/>
          <w:sz w:val="24"/>
          <w:szCs w:val="24"/>
          <w:lang w:eastAsia="en-GB"/>
        </w:rPr>
        <w:t>Tiek paredzēta viena projektu iesniegumu atlases kārta, taču, ja viss finansējums netiek izlietots, paredzot iespēju arī nākamām atlases kārtām.</w:t>
      </w:r>
    </w:p>
    <w:p w14:paraId="5D588E72" w14:textId="77777777" w:rsidR="00692D0C" w:rsidRPr="001A330B" w:rsidRDefault="00692D0C" w:rsidP="00621956">
      <w:pPr>
        <w:kinsoku w:val="0"/>
        <w:overflowPunct w:val="0"/>
        <w:spacing w:before="240"/>
        <w:textAlignment w:val="baseline"/>
        <w:rPr>
          <w:rFonts w:eastAsia="Verdana"/>
          <w:b/>
          <w:bCs/>
          <w:kern w:val="24"/>
          <w:sz w:val="24"/>
          <w:szCs w:val="24"/>
          <w:lang w:eastAsia="en-GB"/>
        </w:rPr>
      </w:pPr>
      <w:r w:rsidRPr="001A330B">
        <w:rPr>
          <w:rFonts w:eastAsia="Verdana"/>
          <w:bCs/>
          <w:kern w:val="24"/>
          <w:sz w:val="24"/>
          <w:szCs w:val="24"/>
          <w:lang w:eastAsia="en-GB"/>
        </w:rPr>
        <w:t>Pamatojoties no iepriekš izdarītajiem secinājumiem, tiek paredzēts, ka:</w:t>
      </w:r>
      <w:r w:rsidRPr="001A330B">
        <w:rPr>
          <w:rFonts w:eastAsia="Verdana"/>
          <w:kern w:val="24"/>
          <w:sz w:val="24"/>
          <w:szCs w:val="24"/>
          <w:lang w:eastAsia="en-GB"/>
        </w:rPr>
        <w:t xml:space="preserve">   </w:t>
      </w:r>
      <w:r w:rsidR="006940C9">
        <w:rPr>
          <w:rFonts w:eastAsia="Verdana"/>
          <w:kern w:val="24"/>
          <w:sz w:val="24"/>
          <w:szCs w:val="24"/>
          <w:lang w:eastAsia="en-GB"/>
        </w:rPr>
        <w:t xml:space="preserve">DAP varēs iesniegt vienu </w:t>
      </w:r>
      <w:r w:rsidRPr="001A330B">
        <w:rPr>
          <w:rFonts w:eastAsia="Verdana"/>
          <w:kern w:val="24"/>
          <w:sz w:val="24"/>
          <w:szCs w:val="24"/>
          <w:lang w:eastAsia="en-GB"/>
        </w:rPr>
        <w:t>projekta iesniegumu</w:t>
      </w:r>
      <w:r w:rsidR="006940C9">
        <w:rPr>
          <w:rFonts w:eastAsia="Verdana"/>
          <w:kern w:val="24"/>
          <w:sz w:val="24"/>
          <w:szCs w:val="24"/>
          <w:lang w:eastAsia="en-GB"/>
        </w:rPr>
        <w:t xml:space="preserve"> atlases kārtā</w:t>
      </w:r>
      <w:r w:rsidR="00F36EB1">
        <w:rPr>
          <w:rFonts w:eastAsia="Verdana"/>
          <w:kern w:val="24"/>
          <w:sz w:val="24"/>
          <w:szCs w:val="24"/>
          <w:lang w:eastAsia="en-GB"/>
        </w:rPr>
        <w:t xml:space="preserve"> un</w:t>
      </w:r>
      <w:r w:rsidRPr="001A330B">
        <w:rPr>
          <w:rFonts w:eastAsia="Verdana"/>
          <w:kern w:val="24"/>
          <w:sz w:val="24"/>
          <w:szCs w:val="24"/>
          <w:lang w:eastAsia="en-GB"/>
        </w:rPr>
        <w:t xml:space="preserve"> var</w:t>
      </w:r>
      <w:r w:rsidR="00F36EB1">
        <w:rPr>
          <w:rFonts w:eastAsia="Verdana"/>
          <w:kern w:val="24"/>
          <w:sz w:val="24"/>
          <w:szCs w:val="24"/>
          <w:lang w:eastAsia="en-GB"/>
        </w:rPr>
        <w:t>ēs</w:t>
      </w:r>
      <w:r w:rsidRPr="001A330B">
        <w:rPr>
          <w:rFonts w:eastAsia="Verdana"/>
          <w:kern w:val="24"/>
          <w:sz w:val="24"/>
          <w:szCs w:val="24"/>
          <w:lang w:eastAsia="en-GB"/>
        </w:rPr>
        <w:t xml:space="preserve"> iesniegt projektu, kurā paredzēta visas vai daļas no dabas aizsardzības plānā </w:t>
      </w:r>
      <w:r w:rsidR="006940C9">
        <w:rPr>
          <w:rFonts w:eastAsia="Verdana"/>
          <w:kern w:val="24"/>
          <w:sz w:val="24"/>
          <w:szCs w:val="24"/>
          <w:lang w:eastAsia="en-GB"/>
        </w:rPr>
        <w:t xml:space="preserve">vai Natura 2000 </w:t>
      </w:r>
      <w:r w:rsidR="00F36EB1">
        <w:rPr>
          <w:rFonts w:eastAsia="Verdana"/>
          <w:kern w:val="24"/>
          <w:sz w:val="24"/>
          <w:szCs w:val="24"/>
          <w:lang w:eastAsia="en-GB"/>
        </w:rPr>
        <w:t>aizsardzības un apsaimniekošanas plānā paredzētās infrastruktūras</w:t>
      </w:r>
      <w:r w:rsidRPr="001A330B">
        <w:rPr>
          <w:rFonts w:eastAsia="Verdana"/>
          <w:b/>
          <w:bCs/>
          <w:kern w:val="24"/>
          <w:sz w:val="24"/>
          <w:szCs w:val="24"/>
          <w:lang w:eastAsia="en-GB"/>
        </w:rPr>
        <w:t>.</w:t>
      </w:r>
    </w:p>
    <w:p w14:paraId="295D8840" w14:textId="77777777" w:rsidR="00F36EB1" w:rsidRPr="00F906F3" w:rsidRDefault="00692D0C" w:rsidP="00F36EB1">
      <w:pPr>
        <w:jc w:val="both"/>
        <w:rPr>
          <w:rFonts w:eastAsia="Calibri"/>
          <w:sz w:val="24"/>
          <w:szCs w:val="24"/>
          <w:lang w:eastAsia="en-US"/>
        </w:rPr>
      </w:pPr>
      <w:r w:rsidRPr="00D11E3A">
        <w:rPr>
          <w:rFonts w:eastAsia="Verdana"/>
          <w:bCs/>
          <w:kern w:val="24"/>
          <w:sz w:val="24"/>
          <w:szCs w:val="24"/>
          <w:lang w:eastAsia="en-GB"/>
        </w:rPr>
        <w:lastRenderedPageBreak/>
        <w:t>Pasākumā 5.4.1.</w:t>
      </w:r>
      <w:r w:rsidR="00F36EB1">
        <w:rPr>
          <w:rFonts w:eastAsia="Verdana"/>
          <w:bCs/>
          <w:kern w:val="24"/>
          <w:sz w:val="24"/>
          <w:szCs w:val="24"/>
          <w:lang w:eastAsia="en-GB"/>
        </w:rPr>
        <w:t>2</w:t>
      </w:r>
      <w:r w:rsidRPr="00D11E3A">
        <w:rPr>
          <w:rFonts w:eastAsia="Verdana"/>
          <w:bCs/>
          <w:kern w:val="24"/>
          <w:sz w:val="24"/>
          <w:szCs w:val="24"/>
          <w:lang w:eastAsia="en-GB"/>
        </w:rPr>
        <w:t xml:space="preserve">. </w:t>
      </w:r>
      <w:r w:rsidR="00F36EB1">
        <w:rPr>
          <w:rFonts w:eastAsia="Verdana"/>
          <w:bCs/>
          <w:kern w:val="24"/>
          <w:sz w:val="24"/>
          <w:szCs w:val="24"/>
          <w:lang w:eastAsia="en-GB"/>
        </w:rPr>
        <w:t xml:space="preserve">pasākumā </w:t>
      </w:r>
      <w:r w:rsidRPr="00D11E3A">
        <w:rPr>
          <w:rFonts w:eastAsia="Verdana"/>
          <w:bCs/>
          <w:kern w:val="24"/>
          <w:sz w:val="24"/>
          <w:szCs w:val="24"/>
          <w:lang w:eastAsia="en-GB"/>
        </w:rPr>
        <w:t>paredzēts atbalstīt visas aktivitātes, kas vērstas uz</w:t>
      </w:r>
      <w:r w:rsidR="00F36EB1">
        <w:rPr>
          <w:rFonts w:eastAsia="Verdana"/>
          <w:bCs/>
          <w:kern w:val="24"/>
          <w:sz w:val="24"/>
          <w:szCs w:val="24"/>
          <w:lang w:eastAsia="en-GB"/>
        </w:rPr>
        <w:t xml:space="preserve"> prioritāro biotopu atjaunošanu, izmantojot</w:t>
      </w:r>
      <w:r w:rsidR="00F36EB1" w:rsidRPr="00F36EB1">
        <w:rPr>
          <w:sz w:val="24"/>
          <w:szCs w:val="24"/>
        </w:rPr>
        <w:t xml:space="preserve"> </w:t>
      </w:r>
      <w:r w:rsidR="00F36EB1" w:rsidRPr="00945DD7">
        <w:rPr>
          <w:sz w:val="24"/>
          <w:szCs w:val="24"/>
        </w:rPr>
        <w:t>Prioritāro biotopu atjaunošanai veicamās aktivitātes</w:t>
      </w:r>
      <w:r w:rsidR="00F36EB1">
        <w:rPr>
          <w:sz w:val="24"/>
          <w:szCs w:val="24"/>
        </w:rPr>
        <w:t xml:space="preserve"> (</w:t>
      </w:r>
      <w:r w:rsidR="00F36EB1" w:rsidRPr="00F906F3">
        <w:rPr>
          <w:sz w:val="24"/>
          <w:szCs w:val="24"/>
        </w:rPr>
        <w:t xml:space="preserve">skatīt </w:t>
      </w:r>
      <w:r w:rsidR="00F36EB1" w:rsidRPr="00F906F3">
        <w:rPr>
          <w:rFonts w:eastAsia="Calibri"/>
          <w:sz w:val="24"/>
          <w:szCs w:val="24"/>
          <w:lang w:eastAsia="en-US"/>
        </w:rPr>
        <w:t>Biotopu atjaunošanas metožu katalogā</w:t>
      </w:r>
      <w:r w:rsidR="00F36EB1">
        <w:rPr>
          <w:rFonts w:eastAsia="Calibri"/>
          <w:sz w:val="24"/>
          <w:szCs w:val="24"/>
          <w:lang w:eastAsia="en-US"/>
        </w:rPr>
        <w:t xml:space="preserve"> (pielikums Nr.5))</w:t>
      </w:r>
    </w:p>
    <w:p w14:paraId="0440DB1E" w14:textId="77777777" w:rsidR="00692D0C" w:rsidRPr="001A330B" w:rsidRDefault="00692D0C" w:rsidP="00692D0C">
      <w:pPr>
        <w:kinsoku w:val="0"/>
        <w:overflowPunct w:val="0"/>
        <w:contextualSpacing/>
        <w:textAlignment w:val="baseline"/>
        <w:rPr>
          <w:rFonts w:eastAsia="Verdana"/>
          <w:kern w:val="24"/>
          <w:sz w:val="24"/>
          <w:szCs w:val="24"/>
          <w:lang w:eastAsia="en-GB"/>
        </w:rPr>
      </w:pPr>
    </w:p>
    <w:p w14:paraId="4722B589" w14:textId="77777777" w:rsidR="00692D0C" w:rsidRDefault="00692D0C" w:rsidP="00692D0C">
      <w:pPr>
        <w:kinsoku w:val="0"/>
        <w:overflowPunct w:val="0"/>
        <w:contextualSpacing/>
        <w:textAlignment w:val="baseline"/>
        <w:rPr>
          <w:rFonts w:eastAsia="Verdana"/>
          <w:kern w:val="24"/>
          <w:sz w:val="24"/>
          <w:szCs w:val="24"/>
          <w:lang w:eastAsia="en-GB"/>
        </w:rPr>
      </w:pPr>
      <w:r w:rsidRPr="001A330B">
        <w:rPr>
          <w:rFonts w:eastAsia="Verdana"/>
          <w:kern w:val="24"/>
          <w:sz w:val="24"/>
          <w:szCs w:val="24"/>
          <w:lang w:eastAsia="en-GB"/>
        </w:rPr>
        <w:t>Kā attiecināmās izmaksas saskaņā ar sākotnējā novērtējumā rakstīto būtu jānosaka:</w:t>
      </w:r>
    </w:p>
    <w:p w14:paraId="199B25FC" w14:textId="77777777" w:rsidR="004F692C" w:rsidRDefault="004F692C" w:rsidP="00621956">
      <w:pPr>
        <w:kinsoku w:val="0"/>
        <w:overflowPunct w:val="0"/>
        <w:textAlignment w:val="baseline"/>
        <w:rPr>
          <w:sz w:val="24"/>
          <w:szCs w:val="24"/>
          <w:lang w:eastAsia="en-GB"/>
        </w:rPr>
      </w:pPr>
    </w:p>
    <w:p w14:paraId="700CE685" w14:textId="77777777" w:rsidR="004F692C" w:rsidRDefault="004F692C" w:rsidP="00BD4A67">
      <w:pPr>
        <w:numPr>
          <w:ilvl w:val="0"/>
          <w:numId w:val="31"/>
        </w:numPr>
        <w:jc w:val="both"/>
        <w:rPr>
          <w:sz w:val="24"/>
          <w:szCs w:val="24"/>
        </w:rPr>
      </w:pPr>
      <w:r>
        <w:rPr>
          <w:sz w:val="24"/>
          <w:szCs w:val="24"/>
        </w:rPr>
        <w:t xml:space="preserve">priekšizpētes veikšana un plānoto biotopu atjaunošanas darbu detāla plānošana, </w:t>
      </w:r>
      <w:r w:rsidRPr="001A330B">
        <w:rPr>
          <w:sz w:val="24"/>
          <w:szCs w:val="24"/>
        </w:rPr>
        <w:t xml:space="preserve">kura varētu būt attiecināma jau pirms līguma slēgšanas, jo tiek prasīta projektiem </w:t>
      </w:r>
      <w:r>
        <w:rPr>
          <w:sz w:val="24"/>
          <w:szCs w:val="24"/>
        </w:rPr>
        <w:t xml:space="preserve">salīdzinoši </w:t>
      </w:r>
      <w:r w:rsidRPr="001A330B">
        <w:rPr>
          <w:sz w:val="24"/>
          <w:szCs w:val="24"/>
        </w:rPr>
        <w:t>augsta gatavības stadija,</w:t>
      </w:r>
    </w:p>
    <w:p w14:paraId="39F48270" w14:textId="77777777" w:rsidR="00692D0C" w:rsidRPr="001A330B" w:rsidRDefault="00692D0C" w:rsidP="00BD4A67">
      <w:pPr>
        <w:numPr>
          <w:ilvl w:val="0"/>
          <w:numId w:val="31"/>
        </w:numPr>
        <w:jc w:val="both"/>
        <w:rPr>
          <w:sz w:val="24"/>
          <w:szCs w:val="24"/>
        </w:rPr>
      </w:pPr>
      <w:r w:rsidRPr="001A330B">
        <w:rPr>
          <w:sz w:val="24"/>
          <w:szCs w:val="24"/>
        </w:rPr>
        <w:t>būvniecības ieceres dokumentācijas un būvprojekta sagatavošanas un ar to saistītās būvekspertīzes</w:t>
      </w:r>
      <w:r w:rsidR="00F36EB1">
        <w:rPr>
          <w:sz w:val="24"/>
          <w:szCs w:val="24"/>
        </w:rPr>
        <w:t>, kā arī IVN procedūras</w:t>
      </w:r>
      <w:r w:rsidRPr="001A330B">
        <w:rPr>
          <w:sz w:val="24"/>
          <w:szCs w:val="24"/>
        </w:rPr>
        <w:t xml:space="preserve"> izmaksas, kuras varētu būt attiecināmas jau pirms līguma slēgšanas, </w:t>
      </w:r>
    </w:p>
    <w:p w14:paraId="743CE1EB" w14:textId="77777777" w:rsidR="00692D0C" w:rsidRPr="001A330B" w:rsidRDefault="00F36EB1" w:rsidP="00BD4A67">
      <w:pPr>
        <w:numPr>
          <w:ilvl w:val="0"/>
          <w:numId w:val="31"/>
        </w:numPr>
        <w:jc w:val="both"/>
        <w:rPr>
          <w:sz w:val="24"/>
          <w:szCs w:val="24"/>
          <w:lang w:val="en-GB"/>
        </w:rPr>
      </w:pPr>
      <w:r>
        <w:rPr>
          <w:sz w:val="24"/>
          <w:szCs w:val="24"/>
        </w:rPr>
        <w:t>biotopu atjaunošanas pakalpojumu</w:t>
      </w:r>
      <w:r w:rsidR="00692D0C" w:rsidRPr="001A330B">
        <w:rPr>
          <w:sz w:val="24"/>
          <w:szCs w:val="24"/>
        </w:rPr>
        <w:t xml:space="preserve"> izmaksas,</w:t>
      </w:r>
    </w:p>
    <w:p w14:paraId="5EB3EF67" w14:textId="77777777" w:rsidR="00692D0C" w:rsidRPr="001A330B" w:rsidRDefault="00692D0C" w:rsidP="00BD4A67">
      <w:pPr>
        <w:numPr>
          <w:ilvl w:val="0"/>
          <w:numId w:val="31"/>
        </w:numPr>
        <w:jc w:val="both"/>
        <w:rPr>
          <w:sz w:val="24"/>
          <w:szCs w:val="24"/>
          <w:lang w:val="en-GB"/>
        </w:rPr>
      </w:pPr>
      <w:r w:rsidRPr="001A330B">
        <w:rPr>
          <w:sz w:val="24"/>
          <w:szCs w:val="24"/>
        </w:rPr>
        <w:t>būvuzraudzības izmaksas,</w:t>
      </w:r>
    </w:p>
    <w:p w14:paraId="37F42626" w14:textId="77777777" w:rsidR="00692D0C" w:rsidRPr="001A330B" w:rsidRDefault="00F36EB1" w:rsidP="00BD4A67">
      <w:pPr>
        <w:numPr>
          <w:ilvl w:val="0"/>
          <w:numId w:val="31"/>
        </w:numPr>
        <w:jc w:val="both"/>
        <w:rPr>
          <w:sz w:val="24"/>
          <w:szCs w:val="24"/>
          <w:lang w:val="en-GB"/>
        </w:rPr>
      </w:pPr>
      <w:r>
        <w:rPr>
          <w:sz w:val="24"/>
          <w:szCs w:val="24"/>
        </w:rPr>
        <w:t xml:space="preserve">biotopu atjaunošanai nepieciešamo mehānismu/ iekārtu (piem. žogs) </w:t>
      </w:r>
      <w:r w:rsidR="00692D0C" w:rsidRPr="001A330B">
        <w:rPr>
          <w:sz w:val="24"/>
          <w:szCs w:val="24"/>
        </w:rPr>
        <w:t>izgatavošanas, transportēšanas un uzstādīšanas izmaksas,</w:t>
      </w:r>
    </w:p>
    <w:p w14:paraId="2C685094" w14:textId="77777777" w:rsidR="00692D0C" w:rsidRPr="001A330B" w:rsidRDefault="00692D0C" w:rsidP="00BD4A67">
      <w:pPr>
        <w:numPr>
          <w:ilvl w:val="0"/>
          <w:numId w:val="31"/>
        </w:numPr>
        <w:jc w:val="both"/>
        <w:rPr>
          <w:sz w:val="24"/>
          <w:szCs w:val="24"/>
          <w:lang w:val="en-GB"/>
        </w:rPr>
      </w:pPr>
      <w:r w:rsidRPr="001A330B">
        <w:rPr>
          <w:sz w:val="24"/>
          <w:szCs w:val="24"/>
        </w:rPr>
        <w:t>ar projekta darbībām saistīto publicitātes pasākumu izmaksas, ierobežojot to apjomu</w:t>
      </w:r>
    </w:p>
    <w:p w14:paraId="38E81043" w14:textId="77777777" w:rsidR="00692D0C" w:rsidRPr="001A330B" w:rsidRDefault="00692D0C" w:rsidP="00BD4A67">
      <w:pPr>
        <w:numPr>
          <w:ilvl w:val="0"/>
          <w:numId w:val="31"/>
        </w:numPr>
        <w:jc w:val="both"/>
        <w:rPr>
          <w:sz w:val="24"/>
          <w:szCs w:val="24"/>
          <w:lang w:val="en-GB"/>
        </w:rPr>
      </w:pPr>
      <w:r w:rsidRPr="001A330B">
        <w:rPr>
          <w:sz w:val="24"/>
          <w:szCs w:val="24"/>
        </w:rPr>
        <w:t>atlīdzības izmaksas projekta vadības personālam, ierobežojot to apjomu</w:t>
      </w:r>
    </w:p>
    <w:p w14:paraId="39C4B3A8" w14:textId="77777777" w:rsidR="00692D0C" w:rsidRPr="001A330B" w:rsidRDefault="00692D0C" w:rsidP="00BD4A67">
      <w:pPr>
        <w:numPr>
          <w:ilvl w:val="0"/>
          <w:numId w:val="31"/>
        </w:numPr>
        <w:jc w:val="both"/>
        <w:rPr>
          <w:sz w:val="24"/>
          <w:szCs w:val="24"/>
          <w:lang w:val="en-GB"/>
        </w:rPr>
      </w:pPr>
      <w:r w:rsidRPr="001A330B">
        <w:rPr>
          <w:sz w:val="24"/>
          <w:szCs w:val="24"/>
        </w:rPr>
        <w:t>projekta vadības kas tiek noteiktas kā netiešās projekta izmaksas un kas saskaņā ar horizontāliem normatīviem aktiem var sastādīt līdz 15% no atlīdzības izmaksām projekta vadībai.</w:t>
      </w:r>
    </w:p>
    <w:p w14:paraId="4A2CFB4A" w14:textId="77777777" w:rsidR="00692D0C" w:rsidRDefault="00692D0C" w:rsidP="00692D0C">
      <w:pPr>
        <w:kinsoku w:val="0"/>
        <w:overflowPunct w:val="0"/>
        <w:contextualSpacing/>
        <w:jc w:val="both"/>
        <w:textAlignment w:val="baseline"/>
        <w:rPr>
          <w:sz w:val="24"/>
          <w:szCs w:val="24"/>
          <w:lang w:val="en-GB"/>
        </w:rPr>
      </w:pPr>
    </w:p>
    <w:p w14:paraId="3AB115C2" w14:textId="77777777" w:rsidR="00692D0C" w:rsidRPr="00D11E3A" w:rsidRDefault="00692D0C" w:rsidP="00621956">
      <w:pPr>
        <w:kinsoku w:val="0"/>
        <w:overflowPunct w:val="0"/>
        <w:contextualSpacing/>
        <w:jc w:val="both"/>
        <w:textAlignment w:val="baseline"/>
        <w:rPr>
          <w:sz w:val="24"/>
          <w:szCs w:val="24"/>
          <w:lang w:eastAsia="en-GB"/>
        </w:rPr>
      </w:pPr>
      <w:r>
        <w:rPr>
          <w:sz w:val="24"/>
          <w:szCs w:val="24"/>
          <w:lang w:val="en-GB"/>
        </w:rPr>
        <w:t>Lai 5.4.1.1.pasākumu sekmīgi realizētu un būtu iespējams noteikt</w:t>
      </w:r>
      <w:r w:rsidRPr="001A330B">
        <w:rPr>
          <w:rFonts w:eastAsia="Verdana"/>
          <w:kern w:val="24"/>
          <w:sz w:val="24"/>
          <w:szCs w:val="24"/>
          <w:lang w:eastAsia="en-GB"/>
        </w:rPr>
        <w:t xml:space="preserve"> </w:t>
      </w:r>
      <w:r>
        <w:rPr>
          <w:rFonts w:eastAsia="Verdana"/>
          <w:kern w:val="24"/>
          <w:sz w:val="24"/>
          <w:szCs w:val="24"/>
          <w:lang w:eastAsia="en-GB"/>
        </w:rPr>
        <w:t xml:space="preserve">katra </w:t>
      </w:r>
      <w:r w:rsidRPr="001A330B">
        <w:rPr>
          <w:rFonts w:eastAsia="Verdana"/>
          <w:kern w:val="24"/>
          <w:sz w:val="24"/>
          <w:szCs w:val="24"/>
          <w:lang w:eastAsia="en-GB"/>
        </w:rPr>
        <w:t>projekta ietekm</w:t>
      </w:r>
      <w:r>
        <w:rPr>
          <w:rFonts w:eastAsia="Verdana"/>
          <w:kern w:val="24"/>
          <w:sz w:val="24"/>
          <w:szCs w:val="24"/>
          <w:lang w:eastAsia="en-GB"/>
        </w:rPr>
        <w:t>i</w:t>
      </w:r>
      <w:r w:rsidRPr="001A330B">
        <w:rPr>
          <w:rFonts w:eastAsia="Verdana"/>
          <w:kern w:val="24"/>
          <w:sz w:val="24"/>
          <w:szCs w:val="24"/>
          <w:lang w:eastAsia="en-GB"/>
        </w:rPr>
        <w:t xml:space="preserve"> uz iznākuma rādītāj</w:t>
      </w:r>
      <w:r>
        <w:rPr>
          <w:rFonts w:eastAsia="Verdana"/>
          <w:kern w:val="24"/>
          <w:sz w:val="24"/>
          <w:szCs w:val="24"/>
          <w:lang w:eastAsia="en-GB"/>
        </w:rPr>
        <w:t>u</w:t>
      </w:r>
      <w:r w:rsidRPr="001A330B">
        <w:rPr>
          <w:rFonts w:eastAsia="Verdana"/>
          <w:kern w:val="24"/>
          <w:sz w:val="24"/>
          <w:szCs w:val="24"/>
          <w:lang w:eastAsia="en-GB"/>
        </w:rPr>
        <w:t xml:space="preserve"> - labvēlīgi ietekmētās dzīvotņu platības, </w:t>
      </w:r>
      <w:r>
        <w:rPr>
          <w:rFonts w:eastAsia="Verdana"/>
          <w:kern w:val="24"/>
          <w:sz w:val="24"/>
          <w:szCs w:val="24"/>
          <w:lang w:eastAsia="en-GB"/>
        </w:rPr>
        <w:t xml:space="preserve">būs nepieciešama izstrādāta </w:t>
      </w:r>
      <w:r w:rsidRPr="001A330B">
        <w:rPr>
          <w:rFonts w:eastAsia="Verdana"/>
          <w:kern w:val="24"/>
          <w:sz w:val="24"/>
          <w:szCs w:val="24"/>
          <w:lang w:eastAsia="en-GB"/>
        </w:rPr>
        <w:t>aprēķin</w:t>
      </w:r>
      <w:r>
        <w:rPr>
          <w:rFonts w:eastAsia="Verdana"/>
          <w:kern w:val="24"/>
          <w:sz w:val="24"/>
          <w:szCs w:val="24"/>
          <w:lang w:eastAsia="en-GB"/>
        </w:rPr>
        <w:t>a veikšanas</w:t>
      </w:r>
      <w:r w:rsidRPr="001A330B">
        <w:rPr>
          <w:rFonts w:eastAsia="Verdana"/>
          <w:kern w:val="24"/>
          <w:sz w:val="24"/>
          <w:szCs w:val="24"/>
          <w:lang w:eastAsia="en-GB"/>
        </w:rPr>
        <w:t xml:space="preserve"> metodika</w:t>
      </w:r>
      <w:r>
        <w:rPr>
          <w:rFonts w:eastAsia="Verdana"/>
          <w:kern w:val="24"/>
          <w:sz w:val="24"/>
          <w:szCs w:val="24"/>
          <w:lang w:eastAsia="en-GB"/>
        </w:rPr>
        <w:t>. Nosacījumos, lai sasniegtu paredzēto iznākuma rādītāju 5.4.1.</w:t>
      </w:r>
      <w:r w:rsidR="00F36EB1">
        <w:rPr>
          <w:rFonts w:eastAsia="Verdana"/>
          <w:kern w:val="24"/>
          <w:sz w:val="24"/>
          <w:szCs w:val="24"/>
          <w:lang w:eastAsia="en-GB"/>
        </w:rPr>
        <w:t>2</w:t>
      </w:r>
      <w:r>
        <w:rPr>
          <w:rFonts w:eastAsia="Verdana"/>
          <w:kern w:val="24"/>
          <w:sz w:val="24"/>
          <w:szCs w:val="24"/>
          <w:lang w:eastAsia="en-GB"/>
        </w:rPr>
        <w:t>. pasākumā, paredz</w:t>
      </w:r>
      <w:r w:rsidR="008F5A75">
        <w:rPr>
          <w:rFonts w:eastAsia="Verdana"/>
          <w:kern w:val="24"/>
          <w:sz w:val="24"/>
          <w:szCs w:val="24"/>
          <w:lang w:eastAsia="en-GB"/>
        </w:rPr>
        <w:t>am</w:t>
      </w:r>
      <w:r>
        <w:rPr>
          <w:rFonts w:eastAsia="Verdana"/>
          <w:kern w:val="24"/>
          <w:sz w:val="24"/>
          <w:szCs w:val="24"/>
          <w:lang w:eastAsia="en-GB"/>
        </w:rPr>
        <w:t xml:space="preserve">s, ka </w:t>
      </w:r>
      <w:r w:rsidRPr="001A330B">
        <w:rPr>
          <w:rFonts w:eastAsia="Verdana"/>
          <w:kern w:val="24"/>
          <w:sz w:val="24"/>
          <w:szCs w:val="24"/>
          <w:lang w:eastAsia="en-GB"/>
        </w:rPr>
        <w:t xml:space="preserve">ERAF finansējums </w:t>
      </w:r>
      <w:r>
        <w:rPr>
          <w:rFonts w:eastAsia="Verdana"/>
          <w:kern w:val="24"/>
          <w:sz w:val="24"/>
          <w:szCs w:val="24"/>
          <w:lang w:eastAsia="en-GB"/>
        </w:rPr>
        <w:t>nevar būt</w:t>
      </w:r>
      <w:r w:rsidRPr="001A330B">
        <w:rPr>
          <w:rFonts w:eastAsia="Verdana"/>
          <w:kern w:val="24"/>
          <w:sz w:val="24"/>
          <w:szCs w:val="24"/>
          <w:lang w:eastAsia="en-GB"/>
        </w:rPr>
        <w:t xml:space="preserve"> vairāk par </w:t>
      </w:r>
      <w:r w:rsidR="008F5A75">
        <w:rPr>
          <w:rFonts w:eastAsia="Verdana"/>
          <w:kern w:val="24"/>
          <w:sz w:val="24"/>
          <w:szCs w:val="24"/>
          <w:lang w:eastAsia="en-GB"/>
        </w:rPr>
        <w:t>566</w:t>
      </w:r>
      <w:r w:rsidRPr="001A330B">
        <w:rPr>
          <w:rFonts w:eastAsia="Verdana"/>
          <w:kern w:val="24"/>
          <w:sz w:val="24"/>
          <w:szCs w:val="24"/>
          <w:lang w:eastAsia="en-GB"/>
        </w:rPr>
        <w:t xml:space="preserve"> </w:t>
      </w:r>
      <w:r w:rsidRPr="001A330B">
        <w:rPr>
          <w:rFonts w:eastAsia="Verdana"/>
          <w:i/>
          <w:iCs/>
          <w:kern w:val="24"/>
          <w:sz w:val="24"/>
          <w:szCs w:val="24"/>
          <w:lang w:eastAsia="en-GB"/>
        </w:rPr>
        <w:t>euro</w:t>
      </w:r>
      <w:r w:rsidRPr="001A330B">
        <w:rPr>
          <w:rFonts w:eastAsia="Verdana"/>
          <w:kern w:val="24"/>
          <w:sz w:val="24"/>
          <w:szCs w:val="24"/>
          <w:lang w:eastAsia="en-GB"/>
        </w:rPr>
        <w:t xml:space="preserve"> uz vienu hektāru labvēlīgi ietekmētas dzīvotņu platības</w:t>
      </w:r>
      <w:r>
        <w:rPr>
          <w:rFonts w:eastAsia="Verdana"/>
          <w:kern w:val="24"/>
          <w:sz w:val="24"/>
          <w:szCs w:val="24"/>
          <w:lang w:eastAsia="en-GB"/>
        </w:rPr>
        <w:t xml:space="preserve">. </w:t>
      </w:r>
    </w:p>
    <w:p w14:paraId="369C7F15" w14:textId="77777777" w:rsidR="00692D0C" w:rsidRPr="00AF5F08" w:rsidRDefault="00692D0C" w:rsidP="00692D0C">
      <w:pPr>
        <w:jc w:val="both"/>
        <w:rPr>
          <w:sz w:val="24"/>
          <w:szCs w:val="24"/>
        </w:rPr>
      </w:pPr>
      <w:r>
        <w:rPr>
          <w:rFonts w:eastAsia="Verdana"/>
          <w:kern w:val="24"/>
          <w:sz w:val="24"/>
          <w:szCs w:val="24"/>
          <w:lang w:eastAsia="en-GB"/>
        </w:rPr>
        <w:t>Projekta iesniedzējam, iesniedzot projektu, lai nodrošinātu projekta iespējamību, būtu jā</w:t>
      </w:r>
      <w:r w:rsidR="008F5A75">
        <w:rPr>
          <w:rFonts w:eastAsia="Verdana"/>
          <w:kern w:val="24"/>
          <w:sz w:val="24"/>
          <w:szCs w:val="24"/>
          <w:lang w:eastAsia="en-GB"/>
        </w:rPr>
        <w:t xml:space="preserve">apliecina, ka izraudzītajās projekta darbības vietās </w:t>
      </w:r>
      <w:r>
        <w:rPr>
          <w:rFonts w:eastAsia="Verdana"/>
          <w:kern w:val="24"/>
          <w:sz w:val="24"/>
          <w:szCs w:val="24"/>
          <w:lang w:eastAsia="en-GB"/>
        </w:rPr>
        <w:t xml:space="preserve">būt </w:t>
      </w:r>
      <w:r w:rsidR="008F5A75">
        <w:rPr>
          <w:rFonts w:eastAsia="Verdana"/>
          <w:kern w:val="24"/>
          <w:sz w:val="24"/>
          <w:szCs w:val="24"/>
          <w:lang w:eastAsia="en-GB"/>
        </w:rPr>
        <w:t xml:space="preserve">iespējams sakārtot </w:t>
      </w:r>
      <w:r w:rsidRPr="001A330B">
        <w:rPr>
          <w:rFonts w:eastAsia="Verdana"/>
          <w:kern w:val="24"/>
          <w:sz w:val="24"/>
          <w:szCs w:val="24"/>
          <w:lang w:eastAsia="en-GB"/>
        </w:rPr>
        <w:t xml:space="preserve">līgumiskās attiecības ar zemes īpašnieku(iem) </w:t>
      </w:r>
      <w:r w:rsidR="008F5A75">
        <w:rPr>
          <w:rFonts w:eastAsia="Verdana"/>
          <w:kern w:val="24"/>
          <w:sz w:val="24"/>
          <w:szCs w:val="24"/>
          <w:lang w:eastAsia="en-GB"/>
        </w:rPr>
        <w:t xml:space="preserve"> un būs iespējams nodrošināt projekta rezultātu uzturēšanu </w:t>
      </w:r>
      <w:r w:rsidR="004F692C">
        <w:rPr>
          <w:rFonts w:eastAsia="Verdana"/>
          <w:kern w:val="24"/>
          <w:sz w:val="24"/>
          <w:szCs w:val="24"/>
          <w:lang w:eastAsia="en-GB"/>
        </w:rPr>
        <w:t xml:space="preserve">vismaz 5 gadus, </w:t>
      </w:r>
      <w:r w:rsidRPr="001A330B">
        <w:rPr>
          <w:rFonts w:eastAsia="Verdana"/>
          <w:kern w:val="24"/>
          <w:sz w:val="24"/>
          <w:szCs w:val="24"/>
          <w:lang w:eastAsia="en-GB"/>
        </w:rPr>
        <w:t>skaitot no projekta pabeigšanas)</w:t>
      </w:r>
      <w:r>
        <w:rPr>
          <w:rFonts w:eastAsia="Verdana"/>
          <w:kern w:val="24"/>
          <w:sz w:val="24"/>
          <w:szCs w:val="24"/>
          <w:lang w:eastAsia="en-GB"/>
        </w:rPr>
        <w:t xml:space="preserve">, kā arī būtu jābūt jau konkrētam plānam par projekta rezultātā </w:t>
      </w:r>
      <w:r w:rsidR="004F692C">
        <w:rPr>
          <w:rFonts w:eastAsia="Verdana"/>
          <w:kern w:val="24"/>
          <w:sz w:val="24"/>
          <w:szCs w:val="24"/>
          <w:lang w:eastAsia="en-GB"/>
        </w:rPr>
        <w:t>atjaunot</w:t>
      </w:r>
      <w:r w:rsidR="008E7ABC">
        <w:rPr>
          <w:rFonts w:eastAsia="Verdana"/>
          <w:kern w:val="24"/>
          <w:sz w:val="24"/>
          <w:szCs w:val="24"/>
          <w:lang w:eastAsia="en-GB"/>
        </w:rPr>
        <w:t>o</w:t>
      </w:r>
      <w:r w:rsidR="004F692C">
        <w:rPr>
          <w:rFonts w:eastAsia="Verdana"/>
          <w:kern w:val="24"/>
          <w:sz w:val="24"/>
          <w:szCs w:val="24"/>
          <w:lang w:eastAsia="en-GB"/>
        </w:rPr>
        <w:t xml:space="preserve"> biotop</w:t>
      </w:r>
      <w:r w:rsidR="008E7ABC">
        <w:rPr>
          <w:rFonts w:eastAsia="Verdana"/>
          <w:kern w:val="24"/>
          <w:sz w:val="24"/>
          <w:szCs w:val="24"/>
          <w:lang w:eastAsia="en-GB"/>
        </w:rPr>
        <w:t>u</w:t>
      </w:r>
      <w:r w:rsidR="004F692C">
        <w:rPr>
          <w:rFonts w:eastAsia="Verdana"/>
          <w:kern w:val="24"/>
          <w:sz w:val="24"/>
          <w:szCs w:val="24"/>
          <w:lang w:eastAsia="en-GB"/>
        </w:rPr>
        <w:t xml:space="preserve"> uzturēšanai nepieciešamajām darbībām un </w:t>
      </w:r>
      <w:r w:rsidR="008E7ABC">
        <w:rPr>
          <w:rFonts w:eastAsia="Verdana"/>
          <w:kern w:val="24"/>
          <w:sz w:val="24"/>
          <w:szCs w:val="24"/>
          <w:lang w:eastAsia="en-GB"/>
        </w:rPr>
        <w:t xml:space="preserve">zināmam </w:t>
      </w:r>
      <w:r w:rsidR="004F692C">
        <w:rPr>
          <w:rFonts w:eastAsia="Verdana"/>
          <w:kern w:val="24"/>
          <w:sz w:val="24"/>
          <w:szCs w:val="24"/>
          <w:lang w:eastAsia="en-GB"/>
        </w:rPr>
        <w:t>veicamajam monitoringam atjaunošanas darbību ietekmes noteikšanai</w:t>
      </w:r>
      <w:r w:rsidR="008E7ABC">
        <w:rPr>
          <w:rFonts w:eastAsia="Verdana"/>
          <w:kern w:val="24"/>
          <w:sz w:val="24"/>
          <w:szCs w:val="24"/>
          <w:lang w:eastAsia="en-GB"/>
        </w:rPr>
        <w:t>, un projekta iesniedzējam būs nepieciešams apliecināt šo pasākumu nodrošināšanu, iesniedzot projektu</w:t>
      </w:r>
      <w:r w:rsidR="004F692C">
        <w:rPr>
          <w:rFonts w:eastAsia="Verdana"/>
          <w:kern w:val="24"/>
          <w:sz w:val="24"/>
          <w:szCs w:val="24"/>
          <w:lang w:eastAsia="en-GB"/>
        </w:rPr>
        <w:t>.</w:t>
      </w:r>
    </w:p>
    <w:p w14:paraId="2CC406AC" w14:textId="77777777" w:rsidR="00692D0C" w:rsidRPr="00AF5F08" w:rsidRDefault="00692D0C" w:rsidP="00692D0C">
      <w:pPr>
        <w:jc w:val="both"/>
        <w:rPr>
          <w:sz w:val="24"/>
          <w:szCs w:val="24"/>
        </w:rPr>
      </w:pPr>
    </w:p>
    <w:p w14:paraId="7740B73E" w14:textId="77777777" w:rsidR="00692D0C" w:rsidRPr="00D11E3A" w:rsidRDefault="00692D0C" w:rsidP="00692D0C">
      <w:pPr>
        <w:jc w:val="both"/>
        <w:rPr>
          <w:rFonts w:eastAsia="Verdana"/>
          <w:bCs/>
          <w:kern w:val="24"/>
          <w:sz w:val="24"/>
          <w:szCs w:val="24"/>
        </w:rPr>
      </w:pPr>
      <w:r>
        <w:rPr>
          <w:rFonts w:eastAsia="Verdana"/>
          <w:bCs/>
          <w:kern w:val="24"/>
          <w:sz w:val="24"/>
          <w:szCs w:val="24"/>
        </w:rPr>
        <w:t>Saskaņā ar iepriekš rakstīto</w:t>
      </w:r>
      <w:r w:rsidRPr="00D11E3A">
        <w:rPr>
          <w:rFonts w:eastAsia="Verdana"/>
          <w:bCs/>
          <w:kern w:val="24"/>
          <w:sz w:val="24"/>
          <w:szCs w:val="24"/>
        </w:rPr>
        <w:t xml:space="preserve"> augstāku punktu skaitu projektu iesniegumu vērtēšanā, būtu jāiegūst projekt</w:t>
      </w:r>
      <w:r w:rsidR="008E7ABC">
        <w:rPr>
          <w:rFonts w:eastAsia="Verdana"/>
          <w:bCs/>
          <w:kern w:val="24"/>
          <w:sz w:val="24"/>
          <w:szCs w:val="24"/>
        </w:rPr>
        <w:t>am, ja tam</w:t>
      </w:r>
      <w:r w:rsidRPr="00D11E3A">
        <w:rPr>
          <w:rFonts w:eastAsia="Verdana"/>
          <w:bCs/>
          <w:kern w:val="24"/>
          <w:sz w:val="24"/>
          <w:szCs w:val="24"/>
        </w:rPr>
        <w:t>:</w:t>
      </w:r>
    </w:p>
    <w:p w14:paraId="08C2BFA9" w14:textId="77777777" w:rsidR="00692D0C" w:rsidRPr="001A330B" w:rsidRDefault="00692D0C" w:rsidP="00BD4A67">
      <w:pPr>
        <w:numPr>
          <w:ilvl w:val="0"/>
          <w:numId w:val="32"/>
        </w:numPr>
        <w:kinsoku w:val="0"/>
        <w:overflowPunct w:val="0"/>
        <w:ind w:left="1166"/>
        <w:contextualSpacing/>
        <w:jc w:val="both"/>
        <w:textAlignment w:val="baseline"/>
        <w:rPr>
          <w:sz w:val="24"/>
          <w:szCs w:val="24"/>
          <w:lang w:val="en-GB" w:eastAsia="en-GB"/>
        </w:rPr>
      </w:pPr>
      <w:r w:rsidRPr="001A330B">
        <w:rPr>
          <w:rFonts w:eastAsia="Verdana"/>
          <w:kern w:val="24"/>
          <w:sz w:val="24"/>
          <w:szCs w:val="24"/>
          <w:lang w:eastAsia="en-GB"/>
        </w:rPr>
        <w:t>ir augstāka gatavības pakāpe,</w:t>
      </w:r>
    </w:p>
    <w:p w14:paraId="323F6CDE" w14:textId="77777777" w:rsidR="00692D0C" w:rsidRPr="001A330B" w:rsidRDefault="00692D0C" w:rsidP="00BD4A67">
      <w:pPr>
        <w:numPr>
          <w:ilvl w:val="0"/>
          <w:numId w:val="32"/>
        </w:numPr>
        <w:kinsoku w:val="0"/>
        <w:overflowPunct w:val="0"/>
        <w:ind w:left="1166"/>
        <w:contextualSpacing/>
        <w:jc w:val="both"/>
        <w:textAlignment w:val="baseline"/>
        <w:rPr>
          <w:sz w:val="24"/>
          <w:szCs w:val="24"/>
          <w:lang w:val="en-GB" w:eastAsia="en-GB"/>
        </w:rPr>
      </w:pPr>
      <w:r w:rsidRPr="001A330B">
        <w:rPr>
          <w:rFonts w:eastAsia="Verdana"/>
          <w:kern w:val="24"/>
          <w:sz w:val="24"/>
          <w:szCs w:val="24"/>
          <w:lang w:eastAsia="en-GB"/>
        </w:rPr>
        <w:t>ir lielāka projekta ieguldījumu efektivitāte (projekta izm</w:t>
      </w:r>
      <w:r w:rsidRPr="001A330B">
        <w:rPr>
          <w:rFonts w:eastAsia="Verdana"/>
          <w:color w:val="000000" w:themeColor="text1"/>
          <w:kern w:val="24"/>
          <w:sz w:val="24"/>
          <w:szCs w:val="24"/>
          <w:lang w:eastAsia="en-GB"/>
        </w:rPr>
        <w:t>aksas/ iznākuma rādītājs),</w:t>
      </w:r>
    </w:p>
    <w:p w14:paraId="46405C83" w14:textId="77777777" w:rsidR="00692D0C" w:rsidRPr="001A330B" w:rsidRDefault="00692D0C" w:rsidP="00BD4A67">
      <w:pPr>
        <w:numPr>
          <w:ilvl w:val="0"/>
          <w:numId w:val="32"/>
        </w:numPr>
        <w:kinsoku w:val="0"/>
        <w:overflowPunct w:val="0"/>
        <w:ind w:left="1166"/>
        <w:contextualSpacing/>
        <w:jc w:val="both"/>
        <w:textAlignment w:val="baseline"/>
        <w:rPr>
          <w:sz w:val="24"/>
          <w:szCs w:val="24"/>
          <w:lang w:val="en-GB" w:eastAsia="en-GB"/>
        </w:rPr>
      </w:pPr>
      <w:r w:rsidRPr="001A330B">
        <w:rPr>
          <w:rFonts w:eastAsia="Verdana"/>
          <w:color w:val="000000" w:themeColor="text1"/>
          <w:kern w:val="24"/>
          <w:sz w:val="24"/>
          <w:szCs w:val="24"/>
          <w:lang w:eastAsia="en-GB"/>
        </w:rPr>
        <w:t>ir pierādīta</w:t>
      </w:r>
      <w:r w:rsidR="008E7ABC">
        <w:rPr>
          <w:rFonts w:eastAsia="Verdana"/>
          <w:color w:val="000000" w:themeColor="text1"/>
          <w:kern w:val="24"/>
          <w:sz w:val="24"/>
          <w:szCs w:val="24"/>
          <w:lang w:eastAsia="en-GB"/>
        </w:rPr>
        <w:t xml:space="preserve"> arī tā </w:t>
      </w:r>
      <w:r w:rsidRPr="001A330B">
        <w:rPr>
          <w:rFonts w:eastAsia="Verdana"/>
          <w:color w:val="000000" w:themeColor="text1"/>
          <w:kern w:val="24"/>
          <w:sz w:val="24"/>
          <w:szCs w:val="24"/>
          <w:lang w:eastAsia="en-GB"/>
        </w:rPr>
        <w:t>pozitīv</w:t>
      </w:r>
      <w:r w:rsidR="008E7ABC">
        <w:rPr>
          <w:rFonts w:eastAsia="Verdana"/>
          <w:color w:val="000000" w:themeColor="text1"/>
          <w:kern w:val="24"/>
          <w:sz w:val="24"/>
          <w:szCs w:val="24"/>
          <w:lang w:eastAsia="en-GB"/>
        </w:rPr>
        <w:t>ā</w:t>
      </w:r>
      <w:r w:rsidRPr="001A330B">
        <w:rPr>
          <w:rFonts w:eastAsia="Verdana"/>
          <w:color w:val="000000" w:themeColor="text1"/>
          <w:kern w:val="24"/>
          <w:sz w:val="24"/>
          <w:szCs w:val="24"/>
          <w:lang w:eastAsia="en-GB"/>
        </w:rPr>
        <w:t xml:space="preserve"> ietekme uz ekonomisko attīstību,</w:t>
      </w:r>
    </w:p>
    <w:p w14:paraId="2E29DB97" w14:textId="77777777" w:rsidR="00692D0C" w:rsidRPr="008E7ABC" w:rsidRDefault="008E7ABC" w:rsidP="00BD4A67">
      <w:pPr>
        <w:numPr>
          <w:ilvl w:val="0"/>
          <w:numId w:val="32"/>
        </w:numPr>
        <w:kinsoku w:val="0"/>
        <w:overflowPunct w:val="0"/>
        <w:ind w:left="1166"/>
        <w:contextualSpacing/>
        <w:jc w:val="both"/>
        <w:textAlignment w:val="baseline"/>
        <w:rPr>
          <w:sz w:val="24"/>
          <w:szCs w:val="24"/>
          <w:lang w:val="en-GB" w:eastAsia="en-GB"/>
        </w:rPr>
      </w:pPr>
      <w:r w:rsidRPr="008E7ABC">
        <w:rPr>
          <w:rFonts w:eastAsia="Verdana"/>
          <w:color w:val="000000" w:themeColor="text1"/>
          <w:kern w:val="24"/>
          <w:sz w:val="24"/>
          <w:szCs w:val="24"/>
          <w:lang w:eastAsia="en-GB"/>
        </w:rPr>
        <w:t xml:space="preserve">apliecināts </w:t>
      </w:r>
      <w:r w:rsidR="00692D0C" w:rsidRPr="008E7ABC">
        <w:rPr>
          <w:rFonts w:eastAsia="Verdana"/>
          <w:color w:val="000000" w:themeColor="text1"/>
          <w:kern w:val="24"/>
          <w:sz w:val="24"/>
          <w:szCs w:val="24"/>
          <w:lang w:eastAsia="en-GB"/>
        </w:rPr>
        <w:t xml:space="preserve">lielāks </w:t>
      </w:r>
      <w:r w:rsidRPr="008E7ABC">
        <w:rPr>
          <w:rFonts w:eastAsia="Verdana"/>
          <w:color w:val="000000" w:themeColor="text1"/>
          <w:kern w:val="24"/>
          <w:sz w:val="24"/>
          <w:szCs w:val="24"/>
          <w:lang w:eastAsia="en-GB"/>
        </w:rPr>
        <w:t>projekta rezultāta u</w:t>
      </w:r>
      <w:r>
        <w:rPr>
          <w:rFonts w:eastAsia="Verdana"/>
          <w:color w:val="000000" w:themeColor="text1"/>
          <w:kern w:val="24"/>
          <w:sz w:val="24"/>
          <w:szCs w:val="24"/>
          <w:lang w:eastAsia="en-GB"/>
        </w:rPr>
        <w:t>zturēšanas</w:t>
      </w:r>
      <w:r w:rsidR="00692D0C" w:rsidRPr="008E7ABC">
        <w:rPr>
          <w:rFonts w:eastAsia="Verdana"/>
          <w:color w:val="000000" w:themeColor="text1"/>
          <w:kern w:val="24"/>
          <w:sz w:val="24"/>
          <w:szCs w:val="24"/>
          <w:lang w:eastAsia="en-GB"/>
        </w:rPr>
        <w:t xml:space="preserve"> ilgums, </w:t>
      </w:r>
    </w:p>
    <w:p w14:paraId="16DA0D12" w14:textId="77777777" w:rsidR="00692D0C" w:rsidRPr="001A330B" w:rsidRDefault="00692D0C" w:rsidP="00BD4A67">
      <w:pPr>
        <w:numPr>
          <w:ilvl w:val="0"/>
          <w:numId w:val="32"/>
        </w:numPr>
        <w:kinsoku w:val="0"/>
        <w:overflowPunct w:val="0"/>
        <w:ind w:left="1166"/>
        <w:contextualSpacing/>
        <w:jc w:val="both"/>
        <w:textAlignment w:val="baseline"/>
        <w:rPr>
          <w:sz w:val="24"/>
          <w:szCs w:val="24"/>
          <w:lang w:val="en-GB" w:eastAsia="en-GB"/>
        </w:rPr>
      </w:pPr>
      <w:r w:rsidRPr="001A330B">
        <w:rPr>
          <w:rFonts w:eastAsia="Verdana"/>
          <w:color w:val="000000" w:themeColor="text1"/>
          <w:kern w:val="24"/>
          <w:sz w:val="24"/>
          <w:szCs w:val="24"/>
          <w:lang w:val="en-GB" w:eastAsia="en-GB"/>
        </w:rPr>
        <w:t>p</w:t>
      </w:r>
      <w:r w:rsidRPr="001A330B">
        <w:rPr>
          <w:rFonts w:eastAsia="Verdana"/>
          <w:color w:val="000000" w:themeColor="text1"/>
          <w:kern w:val="24"/>
          <w:sz w:val="24"/>
          <w:szCs w:val="24"/>
          <w:lang w:eastAsia="en-GB"/>
        </w:rPr>
        <w:t>iemērots zaļais publiskais iepirkums.</w:t>
      </w:r>
    </w:p>
    <w:p w14:paraId="46341D84" w14:textId="77777777" w:rsidR="00692D0C" w:rsidRPr="00FE210C" w:rsidRDefault="00692D0C" w:rsidP="00692D0C">
      <w:pPr>
        <w:rPr>
          <w:color w:val="FF0000"/>
          <w:sz w:val="24"/>
          <w:szCs w:val="24"/>
          <w:lang w:eastAsia="en-US"/>
        </w:rPr>
      </w:pPr>
    </w:p>
    <w:p w14:paraId="585D30B6" w14:textId="77777777" w:rsidR="00692D0C" w:rsidRPr="00692D0C" w:rsidRDefault="00692D0C" w:rsidP="00232DBF">
      <w:pPr>
        <w:pStyle w:val="Parasts1"/>
        <w:numPr>
          <w:ilvl w:val="0"/>
          <w:numId w:val="20"/>
        </w:numPr>
        <w:rPr>
          <w:rStyle w:val="Heading2Char"/>
          <w:bCs w:val="0"/>
          <w:iCs w:val="0"/>
        </w:rPr>
      </w:pPr>
      <w:bookmarkStart w:id="19" w:name="_Toc451340599"/>
      <w:r>
        <w:rPr>
          <w:rStyle w:val="Heading2Char"/>
        </w:rPr>
        <w:t xml:space="preserve">5.4.1.2. </w:t>
      </w:r>
      <w:r w:rsidRPr="0036477F">
        <w:rPr>
          <w:rStyle w:val="Heading2Char"/>
        </w:rPr>
        <w:t>pasākuma ietvaros izvirzītie prioritārie biotopi un to atjaunošanai veicamās aktivitātes atbilstoši atlases kritērijiem</w:t>
      </w:r>
      <w:bookmarkEnd w:id="19"/>
    </w:p>
    <w:p w14:paraId="0A229534" w14:textId="77777777" w:rsidR="00692D0C" w:rsidRPr="00945DD7" w:rsidRDefault="00692D0C" w:rsidP="00621956">
      <w:pPr>
        <w:pStyle w:val="ListParagraph"/>
        <w:spacing w:before="120"/>
        <w:ind w:left="1637"/>
        <w:jc w:val="both"/>
        <w:rPr>
          <w:b/>
          <w:sz w:val="24"/>
          <w:szCs w:val="24"/>
        </w:rPr>
      </w:pPr>
    </w:p>
    <w:p w14:paraId="6BC2B29F" w14:textId="77777777" w:rsidR="00945DD7" w:rsidRPr="00945DD7" w:rsidRDefault="00945DD7" w:rsidP="00945DD7">
      <w:pPr>
        <w:tabs>
          <w:tab w:val="left" w:pos="2268"/>
        </w:tabs>
        <w:jc w:val="both"/>
        <w:rPr>
          <w:rFonts w:eastAsiaTheme="minorHAnsi" w:cstheme="minorBidi"/>
          <w:sz w:val="24"/>
          <w:szCs w:val="22"/>
          <w:lang w:eastAsia="en-US"/>
        </w:rPr>
      </w:pPr>
      <w:r w:rsidRPr="00945DD7">
        <w:rPr>
          <w:rFonts w:eastAsiaTheme="minorHAnsi" w:cstheme="minorBidi"/>
          <w:sz w:val="24"/>
          <w:szCs w:val="22"/>
          <w:lang w:eastAsia="en-US"/>
        </w:rPr>
        <w:t xml:space="preserve">Atbilstoši kritērijiem kā prioritāri atjaunojamas atlasītas šādas </w:t>
      </w:r>
      <w:r w:rsidRPr="00945DD7">
        <w:rPr>
          <w:rFonts w:eastAsiaTheme="minorHAnsi" w:cstheme="minorBidi"/>
          <w:b/>
          <w:sz w:val="24"/>
          <w:szCs w:val="22"/>
          <w:lang w:eastAsia="en-US"/>
        </w:rPr>
        <w:t>biotopu grupas</w:t>
      </w:r>
      <w:r w:rsidRPr="00945DD7">
        <w:rPr>
          <w:rFonts w:eastAsiaTheme="minorHAnsi" w:cstheme="minorBidi"/>
          <w:sz w:val="24"/>
          <w:szCs w:val="22"/>
          <w:lang w:eastAsia="en-US"/>
        </w:rPr>
        <w:t>, kas aptver konkrētus, kritērijiem atbilstošus biotopu veidus, kas savukārt ir dzīvotnes daudzām Biotopu un Putnu direktīvās iekļautām aizsargājamām sugām:</w:t>
      </w:r>
    </w:p>
    <w:p w14:paraId="274B6996" w14:textId="77777777" w:rsidR="00945DD7" w:rsidRPr="00945DD7" w:rsidRDefault="00945DD7" w:rsidP="00945DD7">
      <w:pPr>
        <w:tabs>
          <w:tab w:val="left" w:pos="2268"/>
        </w:tabs>
        <w:jc w:val="both"/>
        <w:rPr>
          <w:rFonts w:eastAsiaTheme="minorHAnsi" w:cstheme="minorBidi"/>
          <w:sz w:val="24"/>
          <w:szCs w:val="22"/>
          <w:lang w:eastAsia="en-US"/>
        </w:rPr>
      </w:pPr>
    </w:p>
    <w:p w14:paraId="131E61A8" w14:textId="77777777" w:rsidR="00945DD7" w:rsidRPr="00945DD7" w:rsidRDefault="00945DD7" w:rsidP="00471C6F">
      <w:pPr>
        <w:numPr>
          <w:ilvl w:val="0"/>
          <w:numId w:val="13"/>
        </w:numPr>
        <w:contextualSpacing/>
        <w:jc w:val="both"/>
        <w:rPr>
          <w:rFonts w:eastAsiaTheme="minorHAnsi" w:cstheme="minorBidi"/>
          <w:bCs/>
          <w:sz w:val="24"/>
          <w:szCs w:val="24"/>
          <w:lang w:eastAsia="en-US"/>
        </w:rPr>
      </w:pPr>
      <w:r w:rsidRPr="00945DD7">
        <w:rPr>
          <w:rFonts w:eastAsiaTheme="minorHAnsi" w:cstheme="minorBidi"/>
          <w:b/>
          <w:bCs/>
          <w:sz w:val="24"/>
          <w:szCs w:val="24"/>
          <w:lang w:eastAsia="en-US"/>
        </w:rPr>
        <w:lastRenderedPageBreak/>
        <w:t xml:space="preserve">Piekrastes biotopi </w:t>
      </w:r>
      <w:r w:rsidRPr="00945DD7">
        <w:rPr>
          <w:rFonts w:eastAsiaTheme="minorHAnsi" w:cstheme="minorBidi"/>
          <w:bCs/>
          <w:sz w:val="24"/>
          <w:szCs w:val="24"/>
          <w:lang w:eastAsia="en-US"/>
        </w:rPr>
        <w:t>(PAF prioritātes: 6A, 6B, 23A, 27, 39)</w:t>
      </w:r>
    </w:p>
    <w:p w14:paraId="0F952C6C" w14:textId="77777777" w:rsidR="00945DD7" w:rsidRPr="00945DD7" w:rsidRDefault="00945DD7" w:rsidP="00945DD7">
      <w:pPr>
        <w:ind w:left="720"/>
        <w:contextualSpacing/>
        <w:jc w:val="both"/>
        <w:rPr>
          <w:rFonts w:eastAsiaTheme="minorHAnsi" w:cstheme="minorBidi"/>
          <w:sz w:val="24"/>
          <w:szCs w:val="24"/>
          <w:lang w:eastAsia="en-US"/>
        </w:rPr>
      </w:pPr>
      <w:r w:rsidRPr="00945DD7">
        <w:rPr>
          <w:rFonts w:eastAsiaTheme="minorHAnsi" w:cstheme="minorBidi"/>
          <w:bCs/>
          <w:sz w:val="24"/>
          <w:szCs w:val="24"/>
          <w:lang w:eastAsia="en-US"/>
        </w:rPr>
        <w:t xml:space="preserve">Biotopu veidi </w:t>
      </w:r>
      <w:r w:rsidRPr="00945DD7">
        <w:rPr>
          <w:rFonts w:eastAsiaTheme="minorHAnsi" w:cstheme="minorBidi"/>
          <w:bCs/>
          <w:sz w:val="24"/>
          <w:szCs w:val="24"/>
          <w:lang w:eastAsia="en-US"/>
        </w:rPr>
        <w:sym w:font="Symbol" w:char="F02D"/>
      </w:r>
      <w:r w:rsidRPr="00945DD7">
        <w:rPr>
          <w:rFonts w:eastAsiaTheme="minorHAnsi" w:cstheme="minorBidi"/>
          <w:bCs/>
          <w:sz w:val="24"/>
          <w:szCs w:val="24"/>
          <w:lang w:eastAsia="en-US"/>
        </w:rPr>
        <w:t xml:space="preserve"> 1150* </w:t>
      </w:r>
      <w:r w:rsidRPr="00945DD7">
        <w:rPr>
          <w:rFonts w:eastAsiaTheme="minorHAnsi" w:cstheme="minorBidi"/>
          <w:bCs/>
          <w:i/>
          <w:sz w:val="24"/>
          <w:szCs w:val="24"/>
          <w:lang w:eastAsia="en-US"/>
        </w:rPr>
        <w:t>Lagūnas</w:t>
      </w:r>
      <w:r w:rsidRPr="00945DD7">
        <w:rPr>
          <w:rFonts w:eastAsiaTheme="minorHAnsi" w:cstheme="minorBidi"/>
          <w:bCs/>
          <w:sz w:val="24"/>
          <w:szCs w:val="24"/>
          <w:lang w:eastAsia="en-US"/>
        </w:rPr>
        <w:t xml:space="preserve">, </w:t>
      </w:r>
      <w:r w:rsidRPr="00945DD7">
        <w:rPr>
          <w:rFonts w:eastAsiaTheme="minorHAnsi" w:cstheme="minorBidi"/>
          <w:sz w:val="24"/>
          <w:szCs w:val="24"/>
          <w:lang w:eastAsia="en-US"/>
        </w:rPr>
        <w:t xml:space="preserve">2130* </w:t>
      </w:r>
      <w:r w:rsidRPr="00945DD7">
        <w:rPr>
          <w:rFonts w:eastAsiaTheme="minorHAnsi" w:cstheme="minorBidi"/>
          <w:i/>
          <w:sz w:val="24"/>
          <w:szCs w:val="24"/>
          <w:lang w:eastAsia="en-US"/>
        </w:rPr>
        <w:t>Ar lakstaugiem klātas pelēkās kāpas</w:t>
      </w:r>
      <w:r w:rsidRPr="00945DD7">
        <w:rPr>
          <w:rFonts w:eastAsiaTheme="minorHAnsi" w:cstheme="minorBidi"/>
          <w:sz w:val="24"/>
          <w:szCs w:val="24"/>
          <w:lang w:eastAsia="en-US"/>
        </w:rPr>
        <w:t xml:space="preserve">, 2140* </w:t>
      </w:r>
      <w:r w:rsidRPr="00945DD7">
        <w:rPr>
          <w:rFonts w:eastAsiaTheme="minorHAnsi" w:cstheme="minorBidi"/>
          <w:i/>
          <w:sz w:val="24"/>
          <w:szCs w:val="24"/>
          <w:lang w:eastAsia="en-US"/>
        </w:rPr>
        <w:t>Pelēkās kāpas ar sīkkrūmu audzēm</w:t>
      </w:r>
      <w:r w:rsidRPr="00945DD7">
        <w:rPr>
          <w:rFonts w:eastAsiaTheme="minorHAnsi" w:cstheme="minorBidi"/>
          <w:sz w:val="24"/>
          <w:szCs w:val="24"/>
          <w:lang w:eastAsia="en-US"/>
        </w:rPr>
        <w:t xml:space="preserve">, 2170 </w:t>
      </w:r>
      <w:r w:rsidRPr="00945DD7">
        <w:rPr>
          <w:rFonts w:eastAsiaTheme="minorHAnsi" w:cstheme="minorBidi"/>
          <w:i/>
          <w:sz w:val="24"/>
          <w:szCs w:val="24"/>
          <w:lang w:eastAsia="en-US"/>
        </w:rPr>
        <w:t>Pelēkās kāpas ar ložņu kārklu</w:t>
      </w:r>
      <w:r w:rsidRPr="00945DD7">
        <w:rPr>
          <w:rFonts w:eastAsiaTheme="minorHAnsi" w:cstheme="minorBidi"/>
          <w:sz w:val="24"/>
          <w:szCs w:val="24"/>
          <w:lang w:eastAsia="en-US"/>
        </w:rPr>
        <w:t xml:space="preserve">, 2190 </w:t>
      </w:r>
      <w:r w:rsidRPr="00945DD7">
        <w:rPr>
          <w:rFonts w:eastAsiaTheme="minorHAnsi" w:cstheme="minorBidi"/>
          <w:i/>
          <w:sz w:val="24"/>
          <w:szCs w:val="24"/>
          <w:lang w:eastAsia="en-US"/>
        </w:rPr>
        <w:t>Mitras starpkāpu ieplakas</w:t>
      </w:r>
      <w:r w:rsidRPr="00945DD7">
        <w:rPr>
          <w:rFonts w:eastAsiaTheme="minorHAnsi" w:cstheme="minorBidi"/>
          <w:sz w:val="24"/>
          <w:szCs w:val="24"/>
          <w:lang w:eastAsia="en-US"/>
        </w:rPr>
        <w:t xml:space="preserve">. Šie biotopi ir daudzu retu un īpaši aizsargājamu sugu dzīvotnes, tai skaitā </w:t>
      </w:r>
      <w:r w:rsidR="00ED059A">
        <w:rPr>
          <w:rFonts w:eastAsiaTheme="minorHAnsi" w:cstheme="minorBidi"/>
          <w:sz w:val="24"/>
          <w:szCs w:val="24"/>
          <w:lang w:eastAsia="en-US"/>
        </w:rPr>
        <w:t>D</w:t>
      </w:r>
      <w:r w:rsidRPr="00945DD7">
        <w:rPr>
          <w:rFonts w:eastAsiaTheme="minorHAnsi" w:cstheme="minorBidi"/>
          <w:sz w:val="24"/>
          <w:szCs w:val="24"/>
          <w:lang w:eastAsia="en-US"/>
        </w:rPr>
        <w:t>irektīvas 92/43/EE</w:t>
      </w:r>
      <w:r w:rsidR="00ED059A">
        <w:rPr>
          <w:rFonts w:eastAsiaTheme="minorHAnsi" w:cstheme="minorBidi"/>
          <w:sz w:val="24"/>
          <w:szCs w:val="24"/>
          <w:lang w:eastAsia="en-US"/>
        </w:rPr>
        <w:t>K</w:t>
      </w:r>
      <w:r w:rsidRPr="00945DD7">
        <w:rPr>
          <w:rFonts w:eastAsiaTheme="minorHAnsi" w:cstheme="minorBidi"/>
          <w:sz w:val="24"/>
          <w:szCs w:val="24"/>
          <w:lang w:eastAsia="en-US"/>
        </w:rPr>
        <w:t xml:space="preserve"> II pielikuma sugu purva mātsaknes </w:t>
      </w:r>
      <w:r w:rsidRPr="00945DD7">
        <w:rPr>
          <w:rFonts w:eastAsiaTheme="minorHAnsi" w:cstheme="minorBidi"/>
          <w:i/>
          <w:sz w:val="24"/>
          <w:szCs w:val="24"/>
          <w:lang w:eastAsia="en-US"/>
        </w:rPr>
        <w:t>Angelica palustris</w:t>
      </w:r>
      <w:r w:rsidRPr="00945DD7">
        <w:rPr>
          <w:rFonts w:eastAsiaTheme="minorHAnsi" w:cstheme="minorBidi"/>
          <w:sz w:val="24"/>
          <w:szCs w:val="24"/>
          <w:lang w:eastAsia="en-US"/>
        </w:rPr>
        <w:t xml:space="preserve">, smiltāja neļķes </w:t>
      </w:r>
      <w:r w:rsidRPr="00945DD7">
        <w:rPr>
          <w:rFonts w:eastAsiaTheme="minorHAnsi" w:cstheme="minorBidi"/>
          <w:i/>
          <w:sz w:val="24"/>
          <w:szCs w:val="24"/>
          <w:lang w:eastAsia="en-US"/>
        </w:rPr>
        <w:t>Dianthus arenarius</w:t>
      </w:r>
      <w:r w:rsidRPr="00945DD7">
        <w:rPr>
          <w:rFonts w:eastAsiaTheme="minorHAnsi" w:cstheme="minorBidi"/>
          <w:sz w:val="24"/>
          <w:szCs w:val="24"/>
          <w:lang w:eastAsia="en-US"/>
        </w:rPr>
        <w:t xml:space="preserve">, Lēzela lipares </w:t>
      </w:r>
      <w:r w:rsidRPr="00945DD7">
        <w:rPr>
          <w:rFonts w:eastAsiaTheme="minorHAnsi" w:cstheme="minorBidi"/>
          <w:i/>
          <w:sz w:val="24"/>
          <w:szCs w:val="24"/>
          <w:lang w:eastAsia="en-US"/>
        </w:rPr>
        <w:t>Liparis loeselii</w:t>
      </w:r>
      <w:r w:rsidRPr="00945DD7">
        <w:rPr>
          <w:rFonts w:eastAsiaTheme="minorHAnsi" w:cstheme="minorBidi"/>
          <w:sz w:val="24"/>
          <w:szCs w:val="24"/>
          <w:lang w:eastAsia="en-US"/>
        </w:rPr>
        <w:t xml:space="preserve">, lielā mārsilu zilenīša </w:t>
      </w:r>
      <w:r w:rsidRPr="00945DD7">
        <w:rPr>
          <w:rFonts w:eastAsiaTheme="minorHAnsi" w:cstheme="minorBidi"/>
          <w:i/>
          <w:sz w:val="24"/>
          <w:szCs w:val="24"/>
          <w:lang w:eastAsia="en-US"/>
        </w:rPr>
        <w:t>Maculinea arion</w:t>
      </w:r>
      <w:r w:rsidRPr="00945DD7">
        <w:rPr>
          <w:rFonts w:eastAsiaTheme="minorHAnsi" w:cstheme="minorBidi"/>
          <w:sz w:val="24"/>
          <w:szCs w:val="24"/>
          <w:lang w:eastAsia="en-US"/>
        </w:rPr>
        <w:t xml:space="preserve"> dzīvotnes, kā arī nozīmīgas dzīvotnes Direktīvas 2009/147/EK sugām </w:t>
      </w:r>
      <w:r w:rsidRPr="00945DD7">
        <w:rPr>
          <w:rFonts w:eastAsiaTheme="minorHAnsi" w:cstheme="minorBidi"/>
          <w:sz w:val="24"/>
          <w:szCs w:val="24"/>
          <w:lang w:eastAsia="en-US"/>
        </w:rPr>
        <w:sym w:font="Symbol" w:char="F02D"/>
      </w:r>
      <w:r w:rsidRPr="00945DD7">
        <w:rPr>
          <w:rFonts w:eastAsiaTheme="minorHAnsi" w:cstheme="minorBidi"/>
          <w:sz w:val="24"/>
          <w:szCs w:val="24"/>
          <w:lang w:eastAsia="en-US"/>
        </w:rPr>
        <w:t xml:space="preserve"> tārtiņveidīgajiem </w:t>
      </w:r>
      <w:r w:rsidRPr="00945DD7">
        <w:rPr>
          <w:rFonts w:eastAsiaTheme="minorHAnsi" w:cstheme="minorBidi"/>
          <w:i/>
          <w:sz w:val="24"/>
          <w:szCs w:val="24"/>
          <w:lang w:eastAsia="en-US"/>
        </w:rPr>
        <w:t>Charadriformes</w:t>
      </w:r>
      <w:r w:rsidRPr="00945DD7">
        <w:rPr>
          <w:rFonts w:eastAsiaTheme="minorHAnsi" w:cstheme="minorBidi"/>
          <w:sz w:val="24"/>
          <w:szCs w:val="24"/>
          <w:lang w:eastAsia="en-US"/>
        </w:rPr>
        <w:t xml:space="preserve">, zosveidīgajiem </w:t>
      </w:r>
      <w:r w:rsidRPr="00945DD7">
        <w:rPr>
          <w:rFonts w:eastAsiaTheme="minorHAnsi" w:cstheme="minorBidi"/>
          <w:i/>
          <w:sz w:val="24"/>
          <w:szCs w:val="24"/>
          <w:lang w:eastAsia="en-US"/>
        </w:rPr>
        <w:t>Anseriformes</w:t>
      </w:r>
      <w:r w:rsidRPr="00945DD7">
        <w:rPr>
          <w:rFonts w:eastAsiaTheme="minorHAnsi" w:cstheme="minorBidi"/>
          <w:sz w:val="24"/>
          <w:szCs w:val="24"/>
          <w:lang w:eastAsia="en-US"/>
        </w:rPr>
        <w:t>, stepes čipstei</w:t>
      </w:r>
      <w:r w:rsidRPr="00945DD7">
        <w:rPr>
          <w:rFonts w:eastAsiaTheme="minorHAnsi" w:cstheme="minorBidi"/>
          <w:i/>
          <w:sz w:val="24"/>
          <w:szCs w:val="24"/>
          <w:lang w:eastAsia="en-US"/>
        </w:rPr>
        <w:t xml:space="preserve"> Anthus campestris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sila cīrulim </w:t>
      </w:r>
      <w:r w:rsidRPr="00945DD7">
        <w:rPr>
          <w:rFonts w:eastAsiaTheme="minorHAnsi" w:cstheme="minorBidi"/>
          <w:i/>
          <w:sz w:val="24"/>
          <w:szCs w:val="24"/>
          <w:lang w:eastAsia="en-US"/>
        </w:rPr>
        <w:t>Lullula arborea</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brūnajai čakstei </w:t>
      </w:r>
      <w:r w:rsidRPr="00945DD7">
        <w:rPr>
          <w:rFonts w:eastAsiaTheme="minorHAnsi" w:cstheme="minorBidi"/>
          <w:i/>
          <w:sz w:val="24"/>
          <w:szCs w:val="24"/>
          <w:lang w:eastAsia="en-US"/>
        </w:rPr>
        <w:t>Lanius collurio</w:t>
      </w:r>
      <w:r w:rsidRPr="00945DD7">
        <w:rPr>
          <w:rFonts w:eastAsiaTheme="minorHAnsi" w:cstheme="minorBidi"/>
          <w:sz w:val="24"/>
          <w:szCs w:val="24"/>
          <w:lang w:eastAsia="en-US"/>
        </w:rPr>
        <w:t xml:space="preserve">, ūpim </w:t>
      </w:r>
      <w:r w:rsidRPr="00945DD7">
        <w:rPr>
          <w:rFonts w:eastAsiaTheme="minorHAnsi" w:cstheme="minorBidi"/>
          <w:i/>
          <w:sz w:val="24"/>
          <w:szCs w:val="24"/>
          <w:lang w:eastAsia="en-US"/>
        </w:rPr>
        <w:t>Bubo bubo</w:t>
      </w:r>
      <w:r w:rsidRPr="00945DD7">
        <w:rPr>
          <w:rFonts w:eastAsiaTheme="minorHAnsi" w:cstheme="minorBidi"/>
          <w:sz w:val="24"/>
          <w:szCs w:val="24"/>
          <w:lang w:eastAsia="en-US"/>
        </w:rPr>
        <w:t xml:space="preserve">, niedru lijai </w:t>
      </w:r>
      <w:r w:rsidRPr="00945DD7">
        <w:rPr>
          <w:rFonts w:eastAsiaTheme="minorHAnsi" w:cstheme="minorBidi"/>
          <w:i/>
          <w:sz w:val="24"/>
          <w:szCs w:val="24"/>
          <w:lang w:eastAsia="en-US"/>
        </w:rPr>
        <w:t>Circus aeruginosus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melnajai dzilnai </w:t>
      </w:r>
      <w:r w:rsidRPr="00945DD7">
        <w:rPr>
          <w:rFonts w:eastAsiaTheme="minorHAnsi" w:cstheme="minorBidi"/>
          <w:i/>
          <w:sz w:val="24"/>
          <w:szCs w:val="24"/>
          <w:lang w:eastAsia="en-US"/>
        </w:rPr>
        <w:t>Dryocopus martius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baltmugurdzenim </w:t>
      </w:r>
      <w:r w:rsidRPr="00945DD7">
        <w:rPr>
          <w:rFonts w:eastAsiaTheme="minorHAnsi" w:cstheme="minorBidi"/>
          <w:i/>
          <w:sz w:val="24"/>
          <w:szCs w:val="24"/>
          <w:lang w:eastAsia="en-US"/>
        </w:rPr>
        <w:t>Dendrocopos leucotos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trīspirkstu dzenim </w:t>
      </w:r>
      <w:r w:rsidRPr="00945DD7">
        <w:rPr>
          <w:rFonts w:eastAsiaTheme="minorHAnsi" w:cstheme="minorBidi"/>
          <w:i/>
          <w:sz w:val="24"/>
          <w:szCs w:val="24"/>
          <w:lang w:eastAsia="en-US"/>
        </w:rPr>
        <w:t>Picoides tridactylus</w:t>
      </w:r>
      <w:r w:rsidRPr="00945DD7">
        <w:rPr>
          <w:rFonts w:eastAsiaTheme="minorHAnsi" w:cstheme="minorBidi"/>
          <w:sz w:val="24"/>
          <w:szCs w:val="24"/>
          <w:lang w:eastAsia="en-US"/>
        </w:rPr>
        <w:t xml:space="preserve">, lielajam dumpim </w:t>
      </w:r>
      <w:r w:rsidRPr="00945DD7">
        <w:rPr>
          <w:rFonts w:eastAsiaTheme="minorHAnsi" w:cstheme="minorBidi"/>
          <w:i/>
          <w:sz w:val="24"/>
          <w:szCs w:val="24"/>
          <w:lang w:eastAsia="en-US"/>
        </w:rPr>
        <w:t>Botaurus stellaris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upes zīriņam </w:t>
      </w:r>
      <w:r w:rsidRPr="00945DD7">
        <w:rPr>
          <w:rFonts w:eastAsiaTheme="minorHAnsi" w:cstheme="minorBidi"/>
          <w:i/>
          <w:sz w:val="24"/>
          <w:szCs w:val="24"/>
          <w:lang w:eastAsia="en-US"/>
        </w:rPr>
        <w:t>Sterna hirundo</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mazajam zīriņam </w:t>
      </w:r>
      <w:r w:rsidRPr="00945DD7">
        <w:rPr>
          <w:rFonts w:eastAsiaTheme="minorHAnsi" w:cstheme="minorBidi"/>
          <w:i/>
          <w:sz w:val="24"/>
          <w:szCs w:val="24"/>
          <w:lang w:eastAsia="en-US"/>
        </w:rPr>
        <w:t>Sterna albifrons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meža pīlei </w:t>
      </w:r>
      <w:r w:rsidRPr="00945DD7">
        <w:rPr>
          <w:rFonts w:eastAsiaTheme="minorHAnsi" w:cstheme="minorBidi"/>
          <w:i/>
          <w:sz w:val="24"/>
          <w:szCs w:val="24"/>
          <w:lang w:eastAsia="en-US"/>
        </w:rPr>
        <w:t>Anas platyrhynchus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prīkšķei </w:t>
      </w:r>
      <w:r w:rsidRPr="00945DD7">
        <w:rPr>
          <w:rFonts w:eastAsiaTheme="minorHAnsi" w:cstheme="minorBidi"/>
          <w:i/>
          <w:sz w:val="24"/>
          <w:szCs w:val="24"/>
          <w:lang w:eastAsia="en-US"/>
        </w:rPr>
        <w:t>Anas querquedula</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platknābim </w:t>
      </w:r>
      <w:r w:rsidRPr="00945DD7">
        <w:rPr>
          <w:rFonts w:eastAsiaTheme="minorHAnsi" w:cstheme="minorBidi"/>
          <w:i/>
          <w:sz w:val="24"/>
          <w:szCs w:val="24"/>
          <w:lang w:eastAsia="en-US"/>
        </w:rPr>
        <w:t>Anas clypeata</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laucim</w:t>
      </w:r>
      <w:r w:rsidRPr="00945DD7">
        <w:rPr>
          <w:rFonts w:eastAsiaTheme="minorHAnsi" w:cstheme="minorBidi"/>
          <w:b/>
          <w:sz w:val="24"/>
          <w:szCs w:val="24"/>
          <w:lang w:eastAsia="en-US"/>
        </w:rPr>
        <w:t xml:space="preserve"> </w:t>
      </w:r>
      <w:r w:rsidRPr="00945DD7">
        <w:rPr>
          <w:rFonts w:eastAsiaTheme="minorHAnsi" w:cstheme="minorBidi"/>
          <w:i/>
          <w:sz w:val="24"/>
          <w:szCs w:val="24"/>
          <w:lang w:eastAsia="en-US"/>
        </w:rPr>
        <w:t>Fulica atra</w:t>
      </w:r>
      <w:r w:rsidRPr="00945DD7">
        <w:rPr>
          <w:rFonts w:eastAsiaTheme="minorHAnsi" w:cstheme="minorBidi"/>
          <w:sz w:val="24"/>
          <w:szCs w:val="24"/>
          <w:lang w:eastAsia="en-US"/>
        </w:rPr>
        <w:t>.</w:t>
      </w:r>
    </w:p>
    <w:p w14:paraId="68D5DC29" w14:textId="77777777" w:rsidR="00945DD7" w:rsidRPr="00945DD7" w:rsidRDefault="00945DD7" w:rsidP="00945DD7">
      <w:pPr>
        <w:ind w:left="720"/>
        <w:contextualSpacing/>
        <w:jc w:val="both"/>
        <w:rPr>
          <w:rFonts w:eastAsiaTheme="minorHAnsi" w:cstheme="minorBidi"/>
          <w:bCs/>
          <w:sz w:val="32"/>
          <w:szCs w:val="24"/>
          <w:lang w:eastAsia="en-US"/>
        </w:rPr>
      </w:pPr>
    </w:p>
    <w:p w14:paraId="6F6C022F" w14:textId="77777777" w:rsidR="00945DD7" w:rsidRPr="00945DD7" w:rsidRDefault="00945DD7" w:rsidP="00471C6F">
      <w:pPr>
        <w:numPr>
          <w:ilvl w:val="0"/>
          <w:numId w:val="13"/>
        </w:numPr>
        <w:contextualSpacing/>
        <w:jc w:val="both"/>
        <w:rPr>
          <w:rFonts w:eastAsiaTheme="minorHAnsi" w:cstheme="minorBidi"/>
          <w:sz w:val="24"/>
          <w:szCs w:val="24"/>
          <w:lang w:eastAsia="en-US"/>
        </w:rPr>
      </w:pPr>
      <w:r w:rsidRPr="00945DD7">
        <w:rPr>
          <w:rFonts w:eastAsiaTheme="minorHAnsi" w:cstheme="minorBidi"/>
          <w:b/>
          <w:sz w:val="24"/>
          <w:szCs w:val="24"/>
          <w:lang w:eastAsia="en-US"/>
        </w:rPr>
        <w:t>Saldūdeņu biotopi</w:t>
      </w:r>
      <w:r w:rsidRPr="00945DD7">
        <w:rPr>
          <w:rFonts w:eastAsiaTheme="minorHAnsi" w:cstheme="minorBidi"/>
          <w:sz w:val="24"/>
          <w:szCs w:val="24"/>
          <w:lang w:eastAsia="en-US"/>
        </w:rPr>
        <w:t xml:space="preserve"> (PAF prioritātes: 7A, 7B, 7C)</w:t>
      </w:r>
    </w:p>
    <w:p w14:paraId="1D9CB77E" w14:textId="77777777" w:rsidR="00945DD7" w:rsidRPr="00945DD7" w:rsidRDefault="00945DD7" w:rsidP="00945DD7">
      <w:pPr>
        <w:ind w:left="720"/>
        <w:contextualSpacing/>
        <w:jc w:val="both"/>
        <w:rPr>
          <w:rFonts w:eastAsiaTheme="minorHAnsi" w:cstheme="minorBidi"/>
          <w:sz w:val="24"/>
          <w:szCs w:val="24"/>
          <w:lang w:eastAsia="en-US"/>
        </w:rPr>
      </w:pPr>
      <w:r w:rsidRPr="00945DD7">
        <w:rPr>
          <w:rFonts w:eastAsiaTheme="minorHAnsi" w:cstheme="minorBidi"/>
          <w:bCs/>
          <w:sz w:val="24"/>
          <w:szCs w:val="24"/>
          <w:lang w:eastAsia="en-US"/>
        </w:rPr>
        <w:t>Biotopi</w:t>
      </w:r>
      <w:r w:rsidRPr="00945DD7">
        <w:rPr>
          <w:rFonts w:eastAsiaTheme="minorHAnsi" w:cstheme="minorBidi"/>
          <w:sz w:val="24"/>
          <w:szCs w:val="24"/>
          <w:lang w:eastAsia="en-US"/>
        </w:rPr>
        <w:t xml:space="preserve"> </w:t>
      </w:r>
      <w:r w:rsidRPr="00945DD7">
        <w:rPr>
          <w:rFonts w:eastAsiaTheme="minorHAnsi" w:cstheme="minorBidi"/>
          <w:sz w:val="24"/>
          <w:szCs w:val="24"/>
          <w:lang w:eastAsia="en-US"/>
        </w:rPr>
        <w:sym w:font="Symbol" w:char="F02D"/>
      </w:r>
      <w:r w:rsidRPr="00945DD7">
        <w:rPr>
          <w:rFonts w:eastAsiaTheme="minorHAnsi" w:cstheme="minorBidi"/>
          <w:sz w:val="24"/>
          <w:szCs w:val="24"/>
          <w:lang w:eastAsia="en-US"/>
        </w:rPr>
        <w:t xml:space="preserve"> 3260 </w:t>
      </w:r>
      <w:r w:rsidRPr="00945DD7">
        <w:rPr>
          <w:rFonts w:eastAsiaTheme="minorHAnsi" w:cstheme="minorBidi"/>
          <w:i/>
          <w:sz w:val="24"/>
          <w:szCs w:val="24"/>
          <w:lang w:eastAsia="en-US"/>
        </w:rPr>
        <w:t>Upju straujteces un dabiski upju posmi</w:t>
      </w:r>
      <w:r w:rsidRPr="00945DD7">
        <w:rPr>
          <w:rFonts w:eastAsiaTheme="minorHAnsi" w:cstheme="minorBidi"/>
          <w:sz w:val="24"/>
          <w:szCs w:val="24"/>
          <w:lang w:eastAsia="en-US"/>
        </w:rPr>
        <w:t xml:space="preserve">, 3130 </w:t>
      </w:r>
      <w:r w:rsidRPr="00945DD7">
        <w:rPr>
          <w:rFonts w:eastAsiaTheme="minorHAnsi" w:cstheme="minorBidi"/>
          <w:i/>
          <w:sz w:val="24"/>
          <w:szCs w:val="24"/>
          <w:lang w:eastAsia="en-US"/>
        </w:rPr>
        <w:t>Ezeri ar oligotrofām līdz mezotrofām augu sabiedrībām</w:t>
      </w:r>
      <w:r w:rsidRPr="00945DD7">
        <w:rPr>
          <w:rFonts w:eastAsiaTheme="minorHAnsi" w:cstheme="minorBidi"/>
          <w:sz w:val="24"/>
          <w:szCs w:val="24"/>
          <w:lang w:eastAsia="en-US"/>
        </w:rPr>
        <w:t xml:space="preserve">, 3140 </w:t>
      </w:r>
      <w:r w:rsidRPr="00945DD7">
        <w:rPr>
          <w:rFonts w:eastAsiaTheme="minorHAnsi" w:cstheme="minorBidi"/>
          <w:i/>
          <w:sz w:val="24"/>
          <w:szCs w:val="24"/>
          <w:lang w:eastAsia="en-US"/>
        </w:rPr>
        <w:t>Ezeri ar mieturaļģu augāju</w:t>
      </w:r>
      <w:r w:rsidRPr="00945DD7">
        <w:rPr>
          <w:rFonts w:eastAsiaTheme="minorHAnsi" w:cstheme="minorBidi"/>
          <w:sz w:val="24"/>
          <w:szCs w:val="24"/>
          <w:lang w:eastAsia="en-US"/>
        </w:rPr>
        <w:t xml:space="preserve">. Šie biotopi ir daudzu retu un īpaši aizsargājamu sugu dzīvotnes, tai skaitā </w:t>
      </w:r>
      <w:r w:rsidR="00ED059A">
        <w:rPr>
          <w:rFonts w:eastAsiaTheme="minorHAnsi" w:cstheme="minorBidi"/>
          <w:sz w:val="24"/>
          <w:szCs w:val="24"/>
          <w:lang w:eastAsia="en-US"/>
        </w:rPr>
        <w:t>D</w:t>
      </w:r>
      <w:r w:rsidRPr="00945DD7">
        <w:rPr>
          <w:rFonts w:eastAsiaTheme="minorHAnsi" w:cstheme="minorBidi"/>
          <w:sz w:val="24"/>
          <w:szCs w:val="24"/>
          <w:lang w:eastAsia="en-US"/>
        </w:rPr>
        <w:t>irektīvas 92/43/EE</w:t>
      </w:r>
      <w:r w:rsidR="00ED059A">
        <w:rPr>
          <w:rFonts w:eastAsiaTheme="minorHAnsi" w:cstheme="minorBidi"/>
          <w:sz w:val="24"/>
          <w:szCs w:val="24"/>
          <w:lang w:eastAsia="en-US"/>
        </w:rPr>
        <w:t>K</w:t>
      </w:r>
      <w:r w:rsidRPr="00945DD7">
        <w:rPr>
          <w:rFonts w:eastAsiaTheme="minorHAnsi" w:cstheme="minorBidi"/>
          <w:sz w:val="24"/>
          <w:szCs w:val="24"/>
          <w:lang w:eastAsia="en-US"/>
        </w:rPr>
        <w:t xml:space="preserve"> II pielikuma sugu zaļās dižspāres </w:t>
      </w:r>
      <w:r w:rsidRPr="00945DD7">
        <w:rPr>
          <w:rFonts w:eastAsiaTheme="minorHAnsi" w:cstheme="minorBidi"/>
          <w:i/>
          <w:sz w:val="24"/>
          <w:szCs w:val="24"/>
          <w:lang w:eastAsia="en-US"/>
        </w:rPr>
        <w:t>Aeshna viridis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platspīļu upesvēža </w:t>
      </w:r>
      <w:r w:rsidRPr="00945DD7">
        <w:rPr>
          <w:rFonts w:eastAsiaTheme="minorHAnsi" w:cstheme="minorBidi"/>
          <w:i/>
          <w:sz w:val="24"/>
          <w:szCs w:val="24"/>
          <w:lang w:eastAsia="en-US"/>
        </w:rPr>
        <w:t>Astacus astacus, Leucorrhinia albifrons</w:t>
      </w:r>
      <w:r w:rsidRPr="00945DD7">
        <w:rPr>
          <w:rFonts w:eastAsiaTheme="minorHAnsi" w:cstheme="minorBidi"/>
          <w:sz w:val="24"/>
          <w:szCs w:val="24"/>
          <w:lang w:eastAsia="en-US"/>
        </w:rPr>
        <w:t xml:space="preserve">, raibgalvas purvuspāres </w:t>
      </w:r>
      <w:r w:rsidRPr="00945DD7">
        <w:rPr>
          <w:rFonts w:eastAsiaTheme="minorHAnsi" w:cstheme="minorBidi"/>
          <w:i/>
          <w:sz w:val="24"/>
          <w:szCs w:val="24"/>
          <w:lang w:eastAsia="en-US"/>
        </w:rPr>
        <w:t>Leucorrhinia caudalis</w:t>
      </w:r>
      <w:r w:rsidRPr="00945DD7">
        <w:rPr>
          <w:rFonts w:eastAsiaTheme="minorHAnsi" w:cstheme="minorBidi"/>
          <w:sz w:val="24"/>
          <w:szCs w:val="24"/>
          <w:lang w:eastAsia="en-US"/>
        </w:rPr>
        <w:t xml:space="preserve">, spilgtās purvuspāres </w:t>
      </w:r>
      <w:r w:rsidRPr="00945DD7">
        <w:rPr>
          <w:rFonts w:eastAsiaTheme="minorHAnsi" w:cstheme="minorBidi"/>
          <w:i/>
          <w:sz w:val="24"/>
          <w:szCs w:val="24"/>
          <w:lang w:eastAsia="en-US"/>
        </w:rPr>
        <w:t>Leucorrhinia pectorali</w:t>
      </w:r>
      <w:r w:rsidRPr="00945DD7">
        <w:rPr>
          <w:rFonts w:eastAsiaTheme="minorHAnsi" w:cstheme="minorBidi"/>
          <w:sz w:val="24"/>
          <w:szCs w:val="24"/>
          <w:lang w:eastAsia="en-US"/>
        </w:rPr>
        <w:t xml:space="preserve">s, ziemeļu upespērlenes </w:t>
      </w:r>
      <w:r w:rsidRPr="00945DD7">
        <w:rPr>
          <w:rFonts w:eastAsiaTheme="minorHAnsi" w:cstheme="minorBidi"/>
          <w:i/>
          <w:sz w:val="24"/>
          <w:szCs w:val="24"/>
          <w:lang w:eastAsia="en-US"/>
        </w:rPr>
        <w:t>Margaritifera margaritifera</w:t>
      </w:r>
      <w:r w:rsidRPr="00945DD7">
        <w:rPr>
          <w:rFonts w:eastAsiaTheme="minorHAnsi" w:cstheme="minorBidi"/>
          <w:sz w:val="24"/>
          <w:szCs w:val="24"/>
          <w:lang w:eastAsia="en-US"/>
        </w:rPr>
        <w:t xml:space="preserve">, biezās perlamutrenes </w:t>
      </w:r>
      <w:r w:rsidRPr="00945DD7">
        <w:rPr>
          <w:rFonts w:eastAsiaTheme="minorHAnsi" w:cstheme="minorBidi"/>
          <w:i/>
          <w:sz w:val="24"/>
          <w:szCs w:val="24"/>
          <w:lang w:eastAsia="en-US"/>
        </w:rPr>
        <w:t>Unio crassus</w:t>
      </w:r>
      <w:r w:rsidRPr="00945DD7">
        <w:rPr>
          <w:rFonts w:eastAsiaTheme="minorHAnsi" w:cstheme="minorBidi"/>
          <w:sz w:val="24"/>
          <w:szCs w:val="24"/>
          <w:lang w:eastAsia="en-US"/>
        </w:rPr>
        <w:t xml:space="preserve">, akmeņgrauža </w:t>
      </w:r>
      <w:r w:rsidRPr="00945DD7">
        <w:rPr>
          <w:rFonts w:eastAsiaTheme="minorHAnsi" w:cstheme="minorBidi"/>
          <w:i/>
          <w:sz w:val="24"/>
          <w:szCs w:val="24"/>
          <w:lang w:eastAsia="en-US"/>
        </w:rPr>
        <w:t>Cobitis taenia</w:t>
      </w:r>
      <w:r w:rsidRPr="00945DD7">
        <w:rPr>
          <w:rFonts w:eastAsiaTheme="minorHAnsi" w:cstheme="minorBidi"/>
          <w:sz w:val="24"/>
          <w:szCs w:val="24"/>
          <w:lang w:eastAsia="en-US"/>
        </w:rPr>
        <w:t xml:space="preserve">, platgalves </w:t>
      </w:r>
      <w:r w:rsidRPr="00945DD7">
        <w:rPr>
          <w:rFonts w:eastAsiaTheme="minorHAnsi" w:cstheme="minorBidi"/>
          <w:i/>
          <w:sz w:val="24"/>
          <w:szCs w:val="24"/>
          <w:lang w:eastAsia="en-US"/>
        </w:rPr>
        <w:t xml:space="preserve">Cottus gobio, </w:t>
      </w:r>
      <w:r w:rsidRPr="00945DD7">
        <w:rPr>
          <w:rFonts w:eastAsiaTheme="minorHAnsi" w:cstheme="minorBidi"/>
          <w:sz w:val="24"/>
          <w:szCs w:val="24"/>
          <w:lang w:eastAsia="en-US"/>
        </w:rPr>
        <w:t xml:space="preserve">upes nēģa </w:t>
      </w:r>
      <w:r w:rsidRPr="00945DD7">
        <w:rPr>
          <w:rFonts w:eastAsiaTheme="minorHAnsi" w:cstheme="minorBidi"/>
          <w:i/>
          <w:sz w:val="24"/>
          <w:szCs w:val="24"/>
          <w:lang w:eastAsia="en-US"/>
        </w:rPr>
        <w:t>Lampetra  fluviatilis</w:t>
      </w:r>
      <w:r w:rsidRPr="00945DD7">
        <w:rPr>
          <w:rFonts w:eastAsiaTheme="minorHAnsi" w:cstheme="minorBidi"/>
          <w:sz w:val="24"/>
          <w:szCs w:val="24"/>
          <w:lang w:eastAsia="en-US"/>
        </w:rPr>
        <w:t xml:space="preserve">, dūņu pīkstes </w:t>
      </w:r>
      <w:r w:rsidRPr="00945DD7">
        <w:rPr>
          <w:rFonts w:eastAsiaTheme="minorHAnsi" w:cstheme="minorBidi"/>
          <w:i/>
          <w:sz w:val="24"/>
          <w:szCs w:val="24"/>
          <w:lang w:eastAsia="en-US"/>
        </w:rPr>
        <w:t>Misgurnus fossilis</w:t>
      </w:r>
      <w:r w:rsidRPr="00945DD7">
        <w:rPr>
          <w:rFonts w:eastAsiaTheme="minorHAnsi" w:cstheme="minorBidi"/>
          <w:sz w:val="24"/>
          <w:szCs w:val="24"/>
          <w:lang w:eastAsia="en-US"/>
        </w:rPr>
        <w:t xml:space="preserve">, spidiļķa </w:t>
      </w:r>
      <w:r w:rsidRPr="00945DD7">
        <w:rPr>
          <w:rFonts w:eastAsiaTheme="minorHAnsi" w:cstheme="minorBidi"/>
          <w:i/>
          <w:sz w:val="24"/>
          <w:szCs w:val="24"/>
          <w:lang w:eastAsia="en-US"/>
        </w:rPr>
        <w:t>Rhodeus sericeus amarus</w:t>
      </w:r>
      <w:r w:rsidRPr="00945DD7">
        <w:rPr>
          <w:rFonts w:eastAsiaTheme="minorHAnsi" w:cstheme="minorBidi"/>
          <w:sz w:val="24"/>
          <w:szCs w:val="24"/>
          <w:lang w:eastAsia="en-US"/>
        </w:rPr>
        <w:t xml:space="preserve">, laša </w:t>
      </w:r>
      <w:r w:rsidRPr="00945DD7">
        <w:rPr>
          <w:rFonts w:eastAsiaTheme="minorHAnsi" w:cstheme="minorBidi"/>
          <w:i/>
          <w:sz w:val="24"/>
          <w:szCs w:val="24"/>
          <w:lang w:eastAsia="en-US"/>
        </w:rPr>
        <w:t>Salmo salar</w:t>
      </w:r>
      <w:r w:rsidRPr="00945DD7">
        <w:rPr>
          <w:rFonts w:eastAsiaTheme="minorHAnsi" w:cstheme="minorBidi"/>
          <w:sz w:val="24"/>
          <w:szCs w:val="24"/>
          <w:lang w:eastAsia="en-US"/>
        </w:rPr>
        <w:t xml:space="preserve">, alatas </w:t>
      </w:r>
      <w:r w:rsidRPr="00945DD7">
        <w:rPr>
          <w:rFonts w:eastAsiaTheme="minorHAnsi" w:cstheme="minorBidi"/>
          <w:i/>
          <w:sz w:val="24"/>
          <w:szCs w:val="24"/>
          <w:lang w:eastAsia="en-US"/>
        </w:rPr>
        <w:t>Thymallus thymallus</w:t>
      </w:r>
      <w:r w:rsidRPr="00945DD7">
        <w:rPr>
          <w:rFonts w:eastAsiaTheme="minorHAnsi" w:cstheme="minorBidi"/>
          <w:sz w:val="24"/>
          <w:szCs w:val="24"/>
          <w:lang w:eastAsia="en-US"/>
        </w:rPr>
        <w:t xml:space="preserve">, platās airvaboles </w:t>
      </w:r>
      <w:r w:rsidRPr="00945DD7">
        <w:rPr>
          <w:rFonts w:eastAsiaTheme="minorHAnsi" w:cstheme="minorBidi"/>
          <w:i/>
          <w:sz w:val="24"/>
          <w:szCs w:val="24"/>
          <w:lang w:eastAsia="en-US"/>
        </w:rPr>
        <w:t>Dytiscus latissimus</w:t>
      </w:r>
      <w:r w:rsidRPr="00945DD7">
        <w:rPr>
          <w:rFonts w:eastAsiaTheme="minorHAnsi" w:cstheme="minorBidi"/>
          <w:sz w:val="24"/>
          <w:szCs w:val="24"/>
          <w:lang w:eastAsia="en-US"/>
        </w:rPr>
        <w:t xml:space="preserve">, kā arī </w:t>
      </w:r>
      <w:r w:rsidR="00ED059A">
        <w:rPr>
          <w:rFonts w:eastAsiaTheme="minorHAnsi" w:cstheme="minorBidi"/>
          <w:sz w:val="24"/>
          <w:szCs w:val="24"/>
          <w:lang w:eastAsia="en-US"/>
        </w:rPr>
        <w:t>D</w:t>
      </w:r>
      <w:r w:rsidRPr="00945DD7">
        <w:rPr>
          <w:rFonts w:eastAsiaTheme="minorHAnsi" w:cstheme="minorBidi"/>
          <w:sz w:val="24"/>
          <w:szCs w:val="24"/>
          <w:lang w:eastAsia="en-US"/>
        </w:rPr>
        <w:t xml:space="preserve">irektīvas 2009/147/EK sugas lielā dumpja </w:t>
      </w:r>
      <w:r w:rsidRPr="00945DD7">
        <w:rPr>
          <w:rFonts w:eastAsiaTheme="minorHAnsi" w:cstheme="minorBidi"/>
          <w:i/>
          <w:sz w:val="24"/>
          <w:szCs w:val="24"/>
          <w:lang w:eastAsia="en-US"/>
        </w:rPr>
        <w:t>Botaurus stellaris</w:t>
      </w:r>
      <w:r w:rsidRPr="00945DD7">
        <w:rPr>
          <w:rFonts w:eastAsiaTheme="minorHAnsi" w:cstheme="minorBidi"/>
          <w:sz w:val="24"/>
          <w:szCs w:val="24"/>
          <w:lang w:eastAsia="en-US"/>
        </w:rPr>
        <w:t xml:space="preserve"> dzīvotne.</w:t>
      </w:r>
    </w:p>
    <w:p w14:paraId="20381E57" w14:textId="77777777" w:rsidR="00945DD7" w:rsidRPr="00945DD7" w:rsidRDefault="00945DD7" w:rsidP="00945DD7">
      <w:pPr>
        <w:jc w:val="both"/>
        <w:rPr>
          <w:rFonts w:eastAsiaTheme="minorHAnsi" w:cstheme="minorBidi"/>
          <w:sz w:val="24"/>
          <w:szCs w:val="24"/>
          <w:lang w:eastAsia="en-US"/>
        </w:rPr>
      </w:pPr>
    </w:p>
    <w:p w14:paraId="23F0A09C" w14:textId="77777777" w:rsidR="00945DD7" w:rsidRPr="00945DD7" w:rsidRDefault="00945DD7" w:rsidP="00471C6F">
      <w:pPr>
        <w:numPr>
          <w:ilvl w:val="0"/>
          <w:numId w:val="13"/>
        </w:numPr>
        <w:contextualSpacing/>
        <w:jc w:val="both"/>
        <w:rPr>
          <w:rFonts w:eastAsiaTheme="minorHAnsi" w:cstheme="minorBidi"/>
          <w:sz w:val="24"/>
          <w:szCs w:val="24"/>
          <w:lang w:eastAsia="en-US"/>
        </w:rPr>
      </w:pPr>
      <w:r w:rsidRPr="00945DD7">
        <w:rPr>
          <w:rFonts w:eastAsiaTheme="minorHAnsi" w:cstheme="minorBidi"/>
          <w:b/>
          <w:sz w:val="24"/>
          <w:szCs w:val="24"/>
          <w:lang w:eastAsia="en-US"/>
        </w:rPr>
        <w:t xml:space="preserve">Daļēji dabiskie zālāju biotopi </w:t>
      </w:r>
      <w:r w:rsidRPr="00945DD7">
        <w:rPr>
          <w:rFonts w:eastAsiaTheme="minorHAnsi" w:cstheme="minorBidi"/>
          <w:sz w:val="24"/>
          <w:szCs w:val="24"/>
          <w:lang w:eastAsia="en-US"/>
        </w:rPr>
        <w:t>(PAF prioritātes: 8A, 8B, 8C, 25, 28)</w:t>
      </w:r>
    </w:p>
    <w:p w14:paraId="614E5291" w14:textId="77777777" w:rsidR="00945DD7" w:rsidRPr="00945DD7" w:rsidRDefault="00945DD7" w:rsidP="00945DD7">
      <w:pPr>
        <w:ind w:left="720"/>
        <w:contextualSpacing/>
        <w:jc w:val="both"/>
        <w:rPr>
          <w:rFonts w:eastAsiaTheme="minorHAnsi"/>
          <w:sz w:val="24"/>
          <w:szCs w:val="24"/>
          <w:lang w:eastAsia="en-US"/>
        </w:rPr>
      </w:pPr>
      <w:r w:rsidRPr="00945DD7">
        <w:rPr>
          <w:rFonts w:eastAsiaTheme="minorHAnsi" w:cstheme="minorBidi"/>
          <w:bCs/>
          <w:sz w:val="24"/>
          <w:szCs w:val="24"/>
          <w:lang w:eastAsia="en-US"/>
        </w:rPr>
        <w:t xml:space="preserve">Biotopi </w:t>
      </w:r>
      <w:r w:rsidRPr="00945DD7">
        <w:rPr>
          <w:rFonts w:eastAsiaTheme="minorHAnsi" w:cstheme="minorBidi"/>
          <w:bCs/>
          <w:sz w:val="24"/>
          <w:szCs w:val="24"/>
          <w:lang w:eastAsia="en-US"/>
        </w:rPr>
        <w:sym w:font="Symbol" w:char="F02D"/>
      </w:r>
      <w:r w:rsidRPr="00945DD7">
        <w:rPr>
          <w:rFonts w:eastAsiaTheme="minorHAnsi" w:cstheme="minorBidi"/>
          <w:bCs/>
          <w:sz w:val="24"/>
          <w:szCs w:val="24"/>
          <w:lang w:eastAsia="en-US"/>
        </w:rPr>
        <w:t xml:space="preserve"> </w:t>
      </w:r>
      <w:r w:rsidRPr="00945DD7">
        <w:rPr>
          <w:rFonts w:eastAsiaTheme="minorHAnsi" w:cstheme="minorBidi"/>
          <w:sz w:val="24"/>
          <w:szCs w:val="24"/>
          <w:lang w:eastAsia="en-US"/>
        </w:rPr>
        <w:t xml:space="preserve">1630* </w:t>
      </w:r>
      <w:r w:rsidRPr="00945DD7">
        <w:rPr>
          <w:rFonts w:eastAsiaTheme="minorHAnsi" w:cstheme="minorBidi"/>
          <w:i/>
          <w:sz w:val="24"/>
          <w:szCs w:val="24"/>
          <w:lang w:eastAsia="en-US"/>
        </w:rPr>
        <w:t>Piejūras zālāji</w:t>
      </w:r>
      <w:r w:rsidRPr="00945DD7">
        <w:rPr>
          <w:rFonts w:eastAsiaTheme="minorHAnsi" w:cstheme="minorBidi"/>
          <w:sz w:val="24"/>
          <w:szCs w:val="24"/>
          <w:lang w:eastAsia="en-US"/>
        </w:rPr>
        <w:t xml:space="preserve">, 5130 </w:t>
      </w:r>
      <w:r w:rsidRPr="00945DD7">
        <w:rPr>
          <w:rFonts w:eastAsiaTheme="minorHAnsi" w:cstheme="minorBidi"/>
          <w:i/>
          <w:sz w:val="24"/>
          <w:szCs w:val="24"/>
          <w:lang w:eastAsia="en-US"/>
        </w:rPr>
        <w:t>Kadiķu audzes zālājos un virsājos</w:t>
      </w:r>
      <w:r w:rsidRPr="00945DD7">
        <w:rPr>
          <w:rFonts w:eastAsiaTheme="minorHAnsi" w:cstheme="minorBidi"/>
          <w:sz w:val="24"/>
          <w:szCs w:val="24"/>
          <w:lang w:eastAsia="en-US"/>
        </w:rPr>
        <w:t xml:space="preserve">, 6110* </w:t>
      </w:r>
      <w:r w:rsidRPr="00945DD7">
        <w:rPr>
          <w:rFonts w:eastAsiaTheme="minorHAnsi" w:cstheme="minorBidi"/>
          <w:i/>
          <w:sz w:val="24"/>
          <w:szCs w:val="24"/>
          <w:lang w:eastAsia="en-US"/>
        </w:rPr>
        <w:t>Lakstaugu sabiedrības seklās kaļķainās augsnēs</w:t>
      </w:r>
      <w:r w:rsidRPr="00945DD7">
        <w:rPr>
          <w:rFonts w:eastAsiaTheme="minorHAnsi" w:cstheme="minorBidi"/>
          <w:sz w:val="24"/>
          <w:szCs w:val="24"/>
          <w:lang w:eastAsia="en-US"/>
        </w:rPr>
        <w:t xml:space="preserve">, 6120* </w:t>
      </w:r>
      <w:r w:rsidRPr="00945DD7">
        <w:rPr>
          <w:rFonts w:eastAsiaTheme="minorHAnsi" w:cstheme="minorBidi"/>
          <w:i/>
          <w:sz w:val="24"/>
          <w:szCs w:val="24"/>
          <w:lang w:eastAsia="en-US"/>
        </w:rPr>
        <w:t>Smiltāju zālāji</w:t>
      </w:r>
      <w:r w:rsidRPr="00945DD7">
        <w:rPr>
          <w:rFonts w:eastAsiaTheme="minorHAnsi" w:cstheme="minorBidi"/>
          <w:sz w:val="24"/>
          <w:szCs w:val="24"/>
          <w:lang w:eastAsia="en-US"/>
        </w:rPr>
        <w:t xml:space="preserve">, 6210* </w:t>
      </w:r>
      <w:r w:rsidRPr="00945DD7">
        <w:rPr>
          <w:rFonts w:eastAsiaTheme="minorHAnsi" w:cstheme="minorBidi"/>
          <w:i/>
          <w:sz w:val="24"/>
          <w:szCs w:val="24"/>
          <w:lang w:eastAsia="en-US"/>
        </w:rPr>
        <w:t>Sausi zālāji kaļķainās augsnēs</w:t>
      </w:r>
      <w:r w:rsidRPr="00945DD7">
        <w:rPr>
          <w:rFonts w:eastAsiaTheme="minorHAnsi" w:cstheme="minorBidi"/>
          <w:sz w:val="24"/>
          <w:szCs w:val="24"/>
          <w:lang w:eastAsia="en-US"/>
        </w:rPr>
        <w:t xml:space="preserve">, 6230* </w:t>
      </w:r>
      <w:r w:rsidRPr="00945DD7">
        <w:rPr>
          <w:rFonts w:eastAsiaTheme="minorHAnsi" w:cstheme="minorBidi"/>
          <w:i/>
          <w:sz w:val="24"/>
          <w:szCs w:val="24"/>
          <w:lang w:eastAsia="en-US"/>
        </w:rPr>
        <w:t>Vilkakūlas zālāji (tukšaiņu zālāji)</w:t>
      </w:r>
      <w:r w:rsidRPr="00945DD7">
        <w:rPr>
          <w:rFonts w:eastAsiaTheme="minorHAnsi" w:cstheme="minorBidi"/>
          <w:sz w:val="24"/>
          <w:szCs w:val="24"/>
          <w:lang w:eastAsia="en-US"/>
        </w:rPr>
        <w:t xml:space="preserve">, 6270* </w:t>
      </w:r>
      <w:r w:rsidRPr="00945DD7">
        <w:rPr>
          <w:rFonts w:eastAsiaTheme="minorHAnsi" w:cstheme="minorBidi"/>
          <w:i/>
          <w:sz w:val="24"/>
          <w:szCs w:val="24"/>
          <w:lang w:eastAsia="en-US"/>
        </w:rPr>
        <w:t>Sugām bagātas ganības un ganītas pļavas</w:t>
      </w:r>
      <w:r w:rsidRPr="00945DD7">
        <w:rPr>
          <w:rFonts w:eastAsiaTheme="minorHAnsi" w:cstheme="minorBidi"/>
          <w:sz w:val="24"/>
          <w:szCs w:val="24"/>
          <w:lang w:eastAsia="en-US"/>
        </w:rPr>
        <w:t xml:space="preserve">, 6410 </w:t>
      </w:r>
      <w:r w:rsidRPr="00945DD7">
        <w:rPr>
          <w:rFonts w:eastAsiaTheme="minorHAnsi" w:cstheme="minorBidi"/>
          <w:i/>
          <w:sz w:val="24"/>
          <w:szCs w:val="24"/>
          <w:lang w:eastAsia="en-US"/>
        </w:rPr>
        <w:t>Mitri zālāji periodiski izžūstošās augsnēs</w:t>
      </w:r>
      <w:r w:rsidRPr="00945DD7">
        <w:rPr>
          <w:rFonts w:eastAsiaTheme="minorHAnsi" w:cstheme="minorBidi"/>
          <w:sz w:val="24"/>
          <w:szCs w:val="24"/>
          <w:lang w:eastAsia="en-US"/>
        </w:rPr>
        <w:t xml:space="preserve">, 6450 </w:t>
      </w:r>
      <w:r w:rsidRPr="00945DD7">
        <w:rPr>
          <w:rFonts w:eastAsiaTheme="minorHAnsi" w:cstheme="minorBidi"/>
          <w:i/>
          <w:sz w:val="24"/>
          <w:szCs w:val="24"/>
          <w:lang w:eastAsia="en-US"/>
        </w:rPr>
        <w:t>Palieņu zālāji</w:t>
      </w:r>
      <w:r w:rsidRPr="00945DD7">
        <w:rPr>
          <w:rFonts w:eastAsiaTheme="minorHAnsi" w:cstheme="minorBidi"/>
          <w:sz w:val="24"/>
          <w:szCs w:val="24"/>
          <w:lang w:eastAsia="en-US"/>
        </w:rPr>
        <w:t xml:space="preserve">, 6510 </w:t>
      </w:r>
      <w:r w:rsidRPr="00945DD7">
        <w:rPr>
          <w:rFonts w:eastAsiaTheme="minorHAnsi" w:cstheme="minorBidi"/>
          <w:i/>
          <w:sz w:val="24"/>
          <w:szCs w:val="24"/>
          <w:lang w:eastAsia="en-US"/>
        </w:rPr>
        <w:t>Mēreni mitras pļavas</w:t>
      </w:r>
      <w:r w:rsidRPr="00945DD7">
        <w:rPr>
          <w:rFonts w:eastAsiaTheme="minorHAnsi" w:cstheme="minorBidi"/>
          <w:sz w:val="24"/>
          <w:szCs w:val="24"/>
          <w:lang w:eastAsia="en-US"/>
        </w:rPr>
        <w:t xml:space="preserve">, 6530* </w:t>
      </w:r>
      <w:r w:rsidRPr="00945DD7">
        <w:rPr>
          <w:rFonts w:eastAsiaTheme="minorHAnsi" w:cstheme="minorBidi"/>
          <w:i/>
          <w:sz w:val="24"/>
          <w:szCs w:val="24"/>
          <w:lang w:eastAsia="en-US"/>
        </w:rPr>
        <w:t>Parkveida pļavas un ganības</w:t>
      </w:r>
      <w:r w:rsidRPr="00945DD7">
        <w:rPr>
          <w:rFonts w:eastAsiaTheme="minorHAnsi" w:cstheme="minorBidi"/>
          <w:sz w:val="24"/>
          <w:szCs w:val="24"/>
          <w:lang w:eastAsia="en-US"/>
        </w:rPr>
        <w:t xml:space="preserve">. Šie biotopi ir daudzu retu un īpaši aizsargājamu sugu dzīvotnes, tai skaitā </w:t>
      </w:r>
      <w:r w:rsidR="00552BDB">
        <w:rPr>
          <w:rFonts w:eastAsiaTheme="minorHAnsi" w:cstheme="minorBidi"/>
          <w:sz w:val="24"/>
          <w:szCs w:val="24"/>
          <w:lang w:eastAsia="en-US"/>
        </w:rPr>
        <w:t>D</w:t>
      </w:r>
      <w:r w:rsidRPr="00945DD7">
        <w:rPr>
          <w:rFonts w:eastAsiaTheme="minorHAnsi" w:cstheme="minorBidi"/>
          <w:sz w:val="24"/>
          <w:szCs w:val="24"/>
          <w:lang w:eastAsia="en-US"/>
        </w:rPr>
        <w:t>irektīvas 92/43/EE</w:t>
      </w:r>
      <w:r w:rsidR="00552BDB">
        <w:rPr>
          <w:rFonts w:eastAsiaTheme="minorHAnsi" w:cstheme="minorBidi"/>
          <w:sz w:val="24"/>
          <w:szCs w:val="24"/>
          <w:lang w:eastAsia="en-US"/>
        </w:rPr>
        <w:t>K</w:t>
      </w:r>
      <w:r w:rsidRPr="00945DD7">
        <w:rPr>
          <w:rFonts w:eastAsiaTheme="minorHAnsi" w:cstheme="minorBidi"/>
          <w:sz w:val="24"/>
          <w:szCs w:val="24"/>
          <w:lang w:eastAsia="en-US"/>
        </w:rPr>
        <w:t xml:space="preserve"> II pielikuma sugu pļavas linlapes </w:t>
      </w:r>
      <w:r w:rsidRPr="00945DD7">
        <w:rPr>
          <w:rFonts w:eastAsiaTheme="minorHAnsi" w:cstheme="minorBidi"/>
          <w:i/>
          <w:sz w:val="24"/>
          <w:szCs w:val="24"/>
          <w:lang w:eastAsia="en-US"/>
        </w:rPr>
        <w:t>Thesium ebracteatum</w:t>
      </w:r>
      <w:r w:rsidRPr="00945DD7">
        <w:rPr>
          <w:rFonts w:eastAsiaTheme="minorHAnsi" w:cstheme="minorBidi"/>
          <w:sz w:val="24"/>
          <w:szCs w:val="24"/>
          <w:lang w:eastAsia="en-US"/>
        </w:rPr>
        <w:t xml:space="preserve">, smiltāja neļķes </w:t>
      </w:r>
      <w:r w:rsidRPr="00945DD7">
        <w:rPr>
          <w:rFonts w:eastAsiaTheme="minorHAnsi" w:cstheme="minorBidi"/>
          <w:i/>
          <w:iCs/>
          <w:sz w:val="24"/>
          <w:szCs w:val="24"/>
          <w:lang w:eastAsia="en-US"/>
        </w:rPr>
        <w:t xml:space="preserve">Dianthus arenarius, </w:t>
      </w:r>
      <w:r w:rsidRPr="00945DD7">
        <w:rPr>
          <w:rFonts w:eastAsiaTheme="minorHAnsi" w:cstheme="minorBidi"/>
          <w:iCs/>
          <w:sz w:val="24"/>
          <w:szCs w:val="24"/>
          <w:lang w:eastAsia="en-US"/>
        </w:rPr>
        <w:t xml:space="preserve">purva mātsaknes </w:t>
      </w:r>
      <w:r w:rsidRPr="00945DD7">
        <w:rPr>
          <w:rFonts w:eastAsiaTheme="minorHAnsi" w:cstheme="minorBidi"/>
          <w:i/>
          <w:sz w:val="24"/>
          <w:szCs w:val="24"/>
          <w:lang w:eastAsia="en-US"/>
        </w:rPr>
        <w:t>Angelica palustris</w:t>
      </w:r>
      <w:r w:rsidRPr="00945DD7">
        <w:rPr>
          <w:rFonts w:eastAsiaTheme="minorHAnsi" w:cstheme="minorBidi"/>
          <w:sz w:val="24"/>
          <w:szCs w:val="24"/>
          <w:lang w:eastAsia="en-US"/>
        </w:rPr>
        <w:t xml:space="preserve">, spilgtās purvuspāres </w:t>
      </w:r>
      <w:r w:rsidRPr="00945DD7">
        <w:rPr>
          <w:rFonts w:eastAsiaTheme="minorHAnsi"/>
          <w:i/>
          <w:sz w:val="24"/>
          <w:szCs w:val="24"/>
          <w:lang w:eastAsia="en-US"/>
        </w:rPr>
        <w:t>Leucorrhinia pectoralis</w:t>
      </w:r>
      <w:r w:rsidRPr="00945DD7">
        <w:rPr>
          <w:rFonts w:eastAsiaTheme="minorHAnsi"/>
          <w:sz w:val="24"/>
          <w:szCs w:val="24"/>
          <w:lang w:eastAsia="en-US"/>
        </w:rPr>
        <w:t xml:space="preserve">, smilšu krupja </w:t>
      </w:r>
      <w:r w:rsidRPr="00945DD7">
        <w:rPr>
          <w:rFonts w:eastAsiaTheme="minorHAnsi"/>
          <w:i/>
          <w:sz w:val="24"/>
          <w:szCs w:val="24"/>
          <w:lang w:eastAsia="en-US"/>
        </w:rPr>
        <w:t>Bufo calamita</w:t>
      </w:r>
      <w:r w:rsidRPr="00945DD7">
        <w:rPr>
          <w:rFonts w:eastAsiaTheme="minorHAnsi"/>
          <w:sz w:val="24"/>
          <w:szCs w:val="24"/>
          <w:lang w:eastAsia="en-US"/>
        </w:rPr>
        <w:t xml:space="preserve">, brūnā varžukrupja </w:t>
      </w:r>
      <w:r w:rsidRPr="00945DD7">
        <w:rPr>
          <w:rFonts w:eastAsiaTheme="minorHAnsi"/>
          <w:i/>
          <w:sz w:val="24"/>
          <w:szCs w:val="24"/>
          <w:lang w:eastAsia="en-US"/>
        </w:rPr>
        <w:t>Pelobates fuscus</w:t>
      </w:r>
      <w:r w:rsidRPr="00945DD7">
        <w:rPr>
          <w:rFonts w:eastAsiaTheme="minorHAnsi" w:cstheme="minorBidi"/>
          <w:sz w:val="24"/>
          <w:szCs w:val="24"/>
          <w:lang w:eastAsia="en-US"/>
        </w:rPr>
        <w:t xml:space="preserve">, kā arī Direktīvas 2009/147/EK sugu grīšļu ķauķa </w:t>
      </w:r>
      <w:r w:rsidRPr="00945DD7">
        <w:rPr>
          <w:rFonts w:eastAsiaTheme="minorHAnsi"/>
          <w:i/>
          <w:sz w:val="24"/>
          <w:szCs w:val="24"/>
          <w:lang w:eastAsia="en-US"/>
        </w:rPr>
        <w:t>Acrocephalus paludicola</w:t>
      </w:r>
      <w:r w:rsidRPr="00945DD7">
        <w:rPr>
          <w:rFonts w:eastAsiaTheme="minorHAnsi"/>
          <w:sz w:val="24"/>
          <w:szCs w:val="24"/>
          <w:lang w:eastAsia="en-US"/>
        </w:rPr>
        <w:t xml:space="preserve">, prīkšķes </w:t>
      </w:r>
      <w:r w:rsidRPr="00945DD7">
        <w:rPr>
          <w:rFonts w:eastAsiaTheme="minorHAnsi"/>
          <w:i/>
          <w:sz w:val="24"/>
          <w:szCs w:val="24"/>
          <w:lang w:eastAsia="en-US"/>
        </w:rPr>
        <w:t>Anas querquedula</w:t>
      </w:r>
      <w:r w:rsidRPr="00945DD7">
        <w:rPr>
          <w:rFonts w:eastAsiaTheme="minorHAnsi"/>
          <w:sz w:val="24"/>
          <w:szCs w:val="24"/>
          <w:lang w:eastAsia="en-US"/>
        </w:rPr>
        <w:t xml:space="preserve">, pelēkās pīles </w:t>
      </w:r>
      <w:r w:rsidRPr="00945DD7">
        <w:rPr>
          <w:rFonts w:eastAsiaTheme="minorHAnsi"/>
          <w:i/>
          <w:sz w:val="24"/>
          <w:szCs w:val="24"/>
          <w:lang w:eastAsia="en-US"/>
        </w:rPr>
        <w:t>Anas strepera</w:t>
      </w:r>
      <w:r w:rsidRPr="00945DD7">
        <w:rPr>
          <w:rFonts w:eastAsiaTheme="minorHAnsi"/>
          <w:sz w:val="24"/>
          <w:szCs w:val="24"/>
          <w:lang w:eastAsia="en-US"/>
        </w:rPr>
        <w:t xml:space="preserve">, stepes čipstes </w:t>
      </w:r>
      <w:r w:rsidRPr="00945DD7">
        <w:rPr>
          <w:rFonts w:eastAsiaTheme="minorHAnsi"/>
          <w:i/>
          <w:sz w:val="24"/>
          <w:szCs w:val="24"/>
          <w:lang w:eastAsia="en-US"/>
        </w:rPr>
        <w:t>Anthus campestris</w:t>
      </w:r>
      <w:r w:rsidRPr="00945DD7">
        <w:rPr>
          <w:rFonts w:eastAsiaTheme="minorHAnsi"/>
          <w:sz w:val="24"/>
          <w:szCs w:val="24"/>
          <w:lang w:eastAsia="en-US"/>
        </w:rPr>
        <w:t xml:space="preserve">, griezes </w:t>
      </w:r>
      <w:r w:rsidRPr="00945DD7">
        <w:rPr>
          <w:rFonts w:eastAsiaTheme="minorHAnsi"/>
          <w:i/>
          <w:sz w:val="24"/>
          <w:szCs w:val="24"/>
          <w:lang w:eastAsia="en-US"/>
        </w:rPr>
        <w:t>Crex crex</w:t>
      </w:r>
      <w:r w:rsidRPr="00945DD7">
        <w:rPr>
          <w:rFonts w:eastAsiaTheme="minorHAnsi"/>
          <w:sz w:val="24"/>
          <w:szCs w:val="24"/>
          <w:lang w:eastAsia="en-US"/>
        </w:rPr>
        <w:t xml:space="preserve">, dzērves </w:t>
      </w:r>
      <w:r w:rsidRPr="00945DD7">
        <w:rPr>
          <w:rFonts w:eastAsiaTheme="minorHAnsi"/>
          <w:i/>
          <w:sz w:val="24"/>
          <w:szCs w:val="24"/>
          <w:lang w:eastAsia="en-US"/>
        </w:rPr>
        <w:t>Grus grus</w:t>
      </w:r>
      <w:r w:rsidRPr="00945DD7">
        <w:rPr>
          <w:rFonts w:eastAsiaTheme="minorHAnsi"/>
          <w:sz w:val="24"/>
          <w:szCs w:val="24"/>
          <w:lang w:eastAsia="en-US"/>
        </w:rPr>
        <w:t xml:space="preserve">, niedru lijas </w:t>
      </w:r>
      <w:r w:rsidRPr="00945DD7">
        <w:rPr>
          <w:rFonts w:eastAsiaTheme="minorHAnsi"/>
          <w:i/>
          <w:sz w:val="24"/>
          <w:szCs w:val="24"/>
          <w:lang w:eastAsia="en-US"/>
        </w:rPr>
        <w:t>Circus aeruginosus</w:t>
      </w:r>
      <w:r w:rsidRPr="00945DD7">
        <w:rPr>
          <w:rFonts w:eastAsiaTheme="minorHAnsi"/>
          <w:sz w:val="24"/>
          <w:szCs w:val="24"/>
          <w:lang w:eastAsia="en-US"/>
        </w:rPr>
        <w:t xml:space="preserve">, lauku lijas </w:t>
      </w:r>
      <w:r w:rsidRPr="00945DD7">
        <w:rPr>
          <w:rFonts w:eastAsiaTheme="minorHAnsi"/>
          <w:i/>
          <w:sz w:val="24"/>
          <w:szCs w:val="24"/>
          <w:lang w:eastAsia="en-US"/>
        </w:rPr>
        <w:t>Circus cyaneus</w:t>
      </w:r>
      <w:r w:rsidRPr="00945DD7">
        <w:rPr>
          <w:rFonts w:eastAsiaTheme="minorHAnsi"/>
          <w:sz w:val="24"/>
          <w:szCs w:val="24"/>
          <w:lang w:eastAsia="en-US"/>
        </w:rPr>
        <w:t>,</w:t>
      </w:r>
      <w:r w:rsidRPr="00945DD7">
        <w:rPr>
          <w:rFonts w:eastAsiaTheme="minorHAnsi"/>
          <w:i/>
          <w:sz w:val="24"/>
          <w:szCs w:val="24"/>
          <w:lang w:eastAsia="en-US"/>
        </w:rPr>
        <w:t xml:space="preserve"> </w:t>
      </w:r>
      <w:r w:rsidRPr="00945DD7">
        <w:rPr>
          <w:rFonts w:eastAsiaTheme="minorHAnsi"/>
          <w:sz w:val="24"/>
          <w:szCs w:val="24"/>
          <w:lang w:eastAsia="en-US"/>
        </w:rPr>
        <w:t xml:space="preserve">mazā ērgļa </w:t>
      </w:r>
      <w:r w:rsidRPr="00945DD7">
        <w:rPr>
          <w:rFonts w:eastAsiaTheme="minorHAnsi"/>
          <w:i/>
          <w:sz w:val="24"/>
          <w:szCs w:val="24"/>
          <w:lang w:eastAsia="en-US"/>
        </w:rPr>
        <w:t>Aquila pomarina</w:t>
      </w:r>
      <w:r w:rsidRPr="00945DD7">
        <w:rPr>
          <w:rFonts w:eastAsiaTheme="minorHAnsi"/>
          <w:sz w:val="24"/>
          <w:szCs w:val="24"/>
          <w:lang w:eastAsia="en-US"/>
        </w:rPr>
        <w:t xml:space="preserve">, purva pūces </w:t>
      </w:r>
      <w:r w:rsidRPr="00945DD7">
        <w:rPr>
          <w:rFonts w:eastAsiaTheme="minorHAnsi"/>
          <w:i/>
          <w:sz w:val="24"/>
          <w:szCs w:val="24"/>
          <w:lang w:eastAsia="en-US"/>
        </w:rPr>
        <w:t>Asio flammeus</w:t>
      </w:r>
      <w:r w:rsidRPr="00945DD7">
        <w:rPr>
          <w:rFonts w:eastAsiaTheme="minorHAnsi"/>
          <w:sz w:val="24"/>
          <w:szCs w:val="24"/>
          <w:lang w:eastAsia="en-US"/>
        </w:rPr>
        <w:t xml:space="preserve">, parastā šņibīša </w:t>
      </w:r>
      <w:r w:rsidRPr="00945DD7">
        <w:rPr>
          <w:rFonts w:eastAsiaTheme="minorHAnsi"/>
          <w:i/>
          <w:sz w:val="24"/>
          <w:szCs w:val="24"/>
          <w:lang w:eastAsia="en-US"/>
        </w:rPr>
        <w:t>Calidris alpina</w:t>
      </w:r>
      <w:r w:rsidRPr="00945DD7">
        <w:rPr>
          <w:rFonts w:eastAsiaTheme="minorHAnsi"/>
          <w:sz w:val="24"/>
          <w:szCs w:val="24"/>
          <w:lang w:eastAsia="en-US"/>
        </w:rPr>
        <w:t xml:space="preserve">, Šinca šņibīša </w:t>
      </w:r>
      <w:r w:rsidRPr="00945DD7">
        <w:rPr>
          <w:rFonts w:eastAsiaTheme="minorHAnsi"/>
          <w:i/>
          <w:sz w:val="24"/>
          <w:szCs w:val="24"/>
          <w:lang w:eastAsia="en-US"/>
        </w:rPr>
        <w:t>Calidris alpina schinzii</w:t>
      </w:r>
      <w:r w:rsidRPr="00945DD7">
        <w:rPr>
          <w:rFonts w:eastAsiaTheme="minorHAnsi"/>
          <w:sz w:val="24"/>
          <w:szCs w:val="24"/>
          <w:lang w:eastAsia="en-US"/>
        </w:rPr>
        <w:t xml:space="preserve">, baltā stārķa </w:t>
      </w:r>
      <w:r w:rsidRPr="00945DD7">
        <w:rPr>
          <w:rFonts w:eastAsiaTheme="minorHAnsi"/>
          <w:i/>
          <w:sz w:val="24"/>
          <w:szCs w:val="24"/>
          <w:lang w:eastAsia="en-US"/>
        </w:rPr>
        <w:t>Ciconia ciconia</w:t>
      </w:r>
      <w:r w:rsidRPr="00945DD7">
        <w:rPr>
          <w:rFonts w:eastAsiaTheme="minorHAnsi"/>
          <w:sz w:val="24"/>
          <w:szCs w:val="24"/>
          <w:lang w:eastAsia="en-US"/>
        </w:rPr>
        <w:t xml:space="preserve">, pļavu lijas </w:t>
      </w:r>
      <w:r w:rsidRPr="00945DD7">
        <w:rPr>
          <w:rFonts w:eastAsiaTheme="minorHAnsi"/>
          <w:i/>
          <w:sz w:val="24"/>
          <w:szCs w:val="24"/>
          <w:lang w:eastAsia="en-US"/>
        </w:rPr>
        <w:t>Circus pygargus</w:t>
      </w:r>
      <w:r w:rsidRPr="00945DD7">
        <w:rPr>
          <w:rFonts w:eastAsiaTheme="minorHAnsi"/>
          <w:sz w:val="24"/>
          <w:szCs w:val="24"/>
          <w:lang w:eastAsia="en-US"/>
        </w:rPr>
        <w:t xml:space="preserve">, mērkaziņas </w:t>
      </w:r>
      <w:r w:rsidRPr="00945DD7">
        <w:rPr>
          <w:rFonts w:eastAsiaTheme="minorHAnsi"/>
          <w:i/>
          <w:sz w:val="24"/>
          <w:szCs w:val="24"/>
          <w:lang w:eastAsia="en-US"/>
        </w:rPr>
        <w:t>Gallinago gallinago</w:t>
      </w:r>
      <w:r w:rsidRPr="00945DD7">
        <w:rPr>
          <w:rFonts w:eastAsiaTheme="minorHAnsi"/>
          <w:sz w:val="24"/>
          <w:szCs w:val="24"/>
          <w:lang w:eastAsia="en-US"/>
        </w:rPr>
        <w:t xml:space="preserve">, ķikuta </w:t>
      </w:r>
      <w:r w:rsidRPr="00945DD7">
        <w:rPr>
          <w:rFonts w:eastAsiaTheme="minorHAnsi"/>
          <w:i/>
          <w:sz w:val="24"/>
          <w:szCs w:val="24"/>
          <w:lang w:eastAsia="en-US"/>
        </w:rPr>
        <w:t>Gallinago media</w:t>
      </w:r>
      <w:r w:rsidRPr="00945DD7">
        <w:rPr>
          <w:rFonts w:eastAsiaTheme="minorHAnsi"/>
          <w:sz w:val="24"/>
          <w:szCs w:val="24"/>
          <w:lang w:eastAsia="en-US"/>
        </w:rPr>
        <w:t xml:space="preserve">, brūnās čakstes </w:t>
      </w:r>
      <w:r w:rsidRPr="00945DD7">
        <w:rPr>
          <w:rFonts w:eastAsiaTheme="minorHAnsi"/>
          <w:i/>
          <w:sz w:val="24"/>
          <w:szCs w:val="24"/>
          <w:lang w:eastAsia="en-US"/>
        </w:rPr>
        <w:t>Lanius collurio</w:t>
      </w:r>
      <w:r w:rsidRPr="00945DD7">
        <w:rPr>
          <w:rFonts w:eastAsiaTheme="minorHAnsi"/>
          <w:sz w:val="24"/>
          <w:szCs w:val="24"/>
          <w:lang w:eastAsia="en-US"/>
        </w:rPr>
        <w:t xml:space="preserve">, melnās puskuitalas </w:t>
      </w:r>
      <w:r w:rsidRPr="00945DD7">
        <w:rPr>
          <w:rFonts w:eastAsiaTheme="minorHAnsi"/>
          <w:i/>
          <w:sz w:val="24"/>
          <w:szCs w:val="24"/>
          <w:lang w:eastAsia="en-US"/>
        </w:rPr>
        <w:t>Limosa limosa</w:t>
      </w:r>
      <w:r w:rsidRPr="00945DD7">
        <w:rPr>
          <w:rFonts w:eastAsiaTheme="minorHAnsi"/>
          <w:sz w:val="24"/>
          <w:szCs w:val="24"/>
          <w:lang w:eastAsia="en-US"/>
        </w:rPr>
        <w:t xml:space="preserve">, sila cīruļa </w:t>
      </w:r>
      <w:r w:rsidRPr="00945DD7">
        <w:rPr>
          <w:rFonts w:eastAsiaTheme="minorHAnsi"/>
          <w:i/>
          <w:sz w:val="24"/>
          <w:szCs w:val="24"/>
          <w:lang w:eastAsia="en-US"/>
        </w:rPr>
        <w:t>Lullula arborea</w:t>
      </w:r>
      <w:r w:rsidRPr="00945DD7">
        <w:rPr>
          <w:rFonts w:eastAsiaTheme="minorHAnsi"/>
          <w:sz w:val="24"/>
          <w:szCs w:val="24"/>
          <w:lang w:eastAsia="en-US"/>
        </w:rPr>
        <w:t xml:space="preserve">, kuitalas </w:t>
      </w:r>
      <w:r w:rsidRPr="00945DD7">
        <w:rPr>
          <w:rFonts w:eastAsiaTheme="minorHAnsi"/>
          <w:i/>
          <w:sz w:val="24"/>
          <w:szCs w:val="24"/>
          <w:lang w:eastAsia="en-US"/>
        </w:rPr>
        <w:t>Numenius arquata</w:t>
      </w:r>
      <w:r w:rsidRPr="00945DD7">
        <w:rPr>
          <w:rFonts w:eastAsiaTheme="minorHAnsi"/>
          <w:sz w:val="24"/>
          <w:szCs w:val="24"/>
          <w:lang w:eastAsia="en-US"/>
        </w:rPr>
        <w:t xml:space="preserve">, ormanīša </w:t>
      </w:r>
      <w:r w:rsidRPr="00945DD7">
        <w:rPr>
          <w:rFonts w:eastAsiaTheme="minorHAnsi"/>
          <w:i/>
          <w:sz w:val="24"/>
          <w:szCs w:val="24"/>
          <w:lang w:eastAsia="en-US"/>
        </w:rPr>
        <w:t>Porzana porzana</w:t>
      </w:r>
      <w:r w:rsidRPr="00945DD7">
        <w:rPr>
          <w:rFonts w:eastAsiaTheme="minorHAnsi"/>
          <w:sz w:val="24"/>
          <w:szCs w:val="24"/>
          <w:lang w:eastAsia="en-US"/>
        </w:rPr>
        <w:t xml:space="preserve">, dumbrcāļa </w:t>
      </w:r>
      <w:r w:rsidRPr="00945DD7">
        <w:rPr>
          <w:rFonts w:eastAsiaTheme="minorHAnsi"/>
          <w:i/>
          <w:sz w:val="24"/>
          <w:szCs w:val="24"/>
          <w:lang w:eastAsia="en-US"/>
        </w:rPr>
        <w:t>Rallus aquaticus</w:t>
      </w:r>
      <w:r w:rsidRPr="00945DD7">
        <w:rPr>
          <w:rFonts w:eastAsiaTheme="minorHAnsi"/>
          <w:sz w:val="24"/>
          <w:szCs w:val="24"/>
          <w:lang w:eastAsia="en-US"/>
        </w:rPr>
        <w:t xml:space="preserve">, jūras zīriņa </w:t>
      </w:r>
      <w:r w:rsidRPr="00945DD7">
        <w:rPr>
          <w:rFonts w:eastAsiaTheme="minorHAnsi"/>
          <w:i/>
          <w:sz w:val="24"/>
          <w:szCs w:val="24"/>
          <w:lang w:eastAsia="en-US"/>
        </w:rPr>
        <w:t>Sterna paradisaea</w:t>
      </w:r>
      <w:r w:rsidRPr="00945DD7">
        <w:rPr>
          <w:rFonts w:eastAsiaTheme="minorHAnsi"/>
          <w:sz w:val="24"/>
          <w:szCs w:val="24"/>
          <w:lang w:eastAsia="en-US"/>
        </w:rPr>
        <w:t xml:space="preserve">, mazā zīriņa </w:t>
      </w:r>
      <w:r w:rsidRPr="00945DD7">
        <w:rPr>
          <w:rFonts w:eastAsiaTheme="minorHAnsi"/>
          <w:i/>
          <w:sz w:val="24"/>
          <w:szCs w:val="24"/>
          <w:lang w:eastAsia="en-US"/>
        </w:rPr>
        <w:t>Sterna albifrons</w:t>
      </w:r>
      <w:r w:rsidRPr="00945DD7">
        <w:rPr>
          <w:rFonts w:eastAsiaTheme="minorHAnsi"/>
          <w:sz w:val="24"/>
          <w:szCs w:val="24"/>
          <w:lang w:eastAsia="en-US"/>
        </w:rPr>
        <w:t xml:space="preserve">, upes zīriņa </w:t>
      </w:r>
      <w:r w:rsidRPr="00945DD7">
        <w:rPr>
          <w:rFonts w:eastAsiaTheme="minorHAnsi"/>
          <w:i/>
          <w:sz w:val="24"/>
          <w:szCs w:val="24"/>
          <w:lang w:eastAsia="en-US"/>
        </w:rPr>
        <w:t>Sterna hirundo</w:t>
      </w:r>
      <w:r w:rsidRPr="00945DD7">
        <w:rPr>
          <w:rFonts w:eastAsiaTheme="minorHAnsi"/>
          <w:sz w:val="24"/>
          <w:szCs w:val="24"/>
          <w:lang w:eastAsia="en-US"/>
        </w:rPr>
        <w:t xml:space="preserve">, gugatņa </w:t>
      </w:r>
      <w:r w:rsidRPr="00945DD7">
        <w:rPr>
          <w:rFonts w:eastAsiaTheme="minorHAnsi"/>
          <w:i/>
          <w:sz w:val="24"/>
          <w:szCs w:val="24"/>
          <w:lang w:eastAsia="en-US"/>
        </w:rPr>
        <w:t>Philomachus pugnax</w:t>
      </w:r>
      <w:r w:rsidRPr="00945DD7">
        <w:rPr>
          <w:rFonts w:eastAsiaTheme="minorHAnsi"/>
          <w:sz w:val="24"/>
          <w:szCs w:val="24"/>
          <w:lang w:eastAsia="en-US"/>
        </w:rPr>
        <w:t xml:space="preserve">, rubeņa </w:t>
      </w:r>
      <w:r w:rsidRPr="00945DD7">
        <w:rPr>
          <w:rFonts w:eastAsiaTheme="minorHAnsi"/>
          <w:i/>
          <w:sz w:val="24"/>
          <w:szCs w:val="24"/>
          <w:lang w:eastAsia="en-US"/>
        </w:rPr>
        <w:t>Tetrao tetrix</w:t>
      </w:r>
      <w:r w:rsidRPr="00945DD7">
        <w:rPr>
          <w:rFonts w:eastAsiaTheme="minorHAnsi"/>
          <w:sz w:val="24"/>
          <w:szCs w:val="24"/>
          <w:lang w:eastAsia="en-US"/>
        </w:rPr>
        <w:t xml:space="preserve">, dīķa tilbītes </w:t>
      </w:r>
      <w:r w:rsidRPr="00945DD7">
        <w:rPr>
          <w:rFonts w:eastAsiaTheme="minorHAnsi"/>
          <w:i/>
          <w:sz w:val="24"/>
          <w:szCs w:val="24"/>
          <w:lang w:eastAsia="en-US"/>
        </w:rPr>
        <w:t>Tringa stagnatilis</w:t>
      </w:r>
      <w:r w:rsidRPr="00945DD7">
        <w:rPr>
          <w:rFonts w:eastAsiaTheme="minorHAnsi"/>
          <w:sz w:val="24"/>
          <w:szCs w:val="24"/>
          <w:lang w:eastAsia="en-US"/>
        </w:rPr>
        <w:t xml:space="preserve">, pļavas tilbītes </w:t>
      </w:r>
      <w:r w:rsidRPr="00945DD7">
        <w:rPr>
          <w:rFonts w:eastAsiaTheme="minorHAnsi"/>
          <w:i/>
          <w:sz w:val="24"/>
          <w:szCs w:val="24"/>
          <w:lang w:eastAsia="en-US"/>
        </w:rPr>
        <w:t>Tringa totanus</w:t>
      </w:r>
      <w:r w:rsidRPr="00945DD7">
        <w:rPr>
          <w:rFonts w:eastAsiaTheme="minorHAnsi"/>
          <w:sz w:val="24"/>
          <w:szCs w:val="24"/>
          <w:lang w:eastAsia="en-US"/>
        </w:rPr>
        <w:t xml:space="preserve"> un ķīvītes </w:t>
      </w:r>
      <w:r w:rsidRPr="00945DD7">
        <w:rPr>
          <w:rFonts w:eastAsiaTheme="minorHAnsi"/>
          <w:i/>
          <w:sz w:val="24"/>
          <w:szCs w:val="24"/>
          <w:lang w:eastAsia="en-US"/>
        </w:rPr>
        <w:t>Vanellus vanellus</w:t>
      </w:r>
      <w:r w:rsidRPr="00945DD7">
        <w:rPr>
          <w:rFonts w:eastAsiaTheme="minorHAnsi"/>
          <w:sz w:val="24"/>
          <w:szCs w:val="24"/>
          <w:lang w:eastAsia="en-US"/>
        </w:rPr>
        <w:t xml:space="preserve"> dzīvotne.</w:t>
      </w:r>
    </w:p>
    <w:p w14:paraId="14C272F9" w14:textId="77777777" w:rsidR="00945DD7" w:rsidRPr="00945DD7" w:rsidRDefault="00945DD7" w:rsidP="00945DD7">
      <w:pPr>
        <w:ind w:left="720"/>
        <w:contextualSpacing/>
        <w:jc w:val="both"/>
        <w:rPr>
          <w:rFonts w:eastAsiaTheme="minorHAnsi" w:cstheme="minorBidi"/>
          <w:sz w:val="24"/>
          <w:szCs w:val="24"/>
          <w:lang w:eastAsia="en-US"/>
        </w:rPr>
      </w:pPr>
    </w:p>
    <w:p w14:paraId="02C17C53" w14:textId="77777777" w:rsidR="00945DD7" w:rsidRPr="00945DD7" w:rsidRDefault="00945DD7" w:rsidP="00471C6F">
      <w:pPr>
        <w:numPr>
          <w:ilvl w:val="0"/>
          <w:numId w:val="13"/>
        </w:numPr>
        <w:contextualSpacing/>
        <w:jc w:val="both"/>
        <w:rPr>
          <w:rFonts w:eastAsiaTheme="minorHAnsi" w:cstheme="minorBidi"/>
          <w:sz w:val="24"/>
          <w:szCs w:val="24"/>
          <w:lang w:eastAsia="en-US"/>
        </w:rPr>
      </w:pPr>
      <w:r w:rsidRPr="00945DD7">
        <w:rPr>
          <w:rFonts w:eastAsiaTheme="minorHAnsi" w:cstheme="minorBidi"/>
          <w:b/>
          <w:sz w:val="24"/>
          <w:szCs w:val="24"/>
          <w:lang w:eastAsia="en-US"/>
        </w:rPr>
        <w:t xml:space="preserve">Purvu biotopi </w:t>
      </w:r>
      <w:r w:rsidRPr="00945DD7">
        <w:rPr>
          <w:rFonts w:eastAsiaTheme="minorHAnsi" w:cstheme="minorBidi"/>
          <w:sz w:val="24"/>
          <w:szCs w:val="24"/>
          <w:lang w:eastAsia="en-US"/>
        </w:rPr>
        <w:t>(PAF prioritātes: 9, 28)</w:t>
      </w:r>
    </w:p>
    <w:p w14:paraId="53CB22AA" w14:textId="77777777" w:rsidR="00945DD7" w:rsidRPr="00945DD7" w:rsidRDefault="00945DD7" w:rsidP="00945DD7">
      <w:pPr>
        <w:ind w:left="720"/>
        <w:contextualSpacing/>
        <w:jc w:val="both"/>
        <w:rPr>
          <w:rFonts w:eastAsiaTheme="minorHAnsi" w:cstheme="minorBidi"/>
          <w:sz w:val="24"/>
          <w:szCs w:val="24"/>
          <w:lang w:eastAsia="en-US"/>
        </w:rPr>
      </w:pPr>
      <w:r w:rsidRPr="00945DD7">
        <w:rPr>
          <w:rFonts w:eastAsiaTheme="minorHAnsi" w:cstheme="minorBidi"/>
          <w:bCs/>
          <w:sz w:val="24"/>
          <w:szCs w:val="24"/>
          <w:lang w:eastAsia="en-US"/>
        </w:rPr>
        <w:lastRenderedPageBreak/>
        <w:t xml:space="preserve">Biotopi </w:t>
      </w:r>
      <w:r w:rsidRPr="00945DD7">
        <w:rPr>
          <w:rFonts w:eastAsiaTheme="minorHAnsi" w:cstheme="minorBidi"/>
          <w:bCs/>
          <w:sz w:val="24"/>
          <w:szCs w:val="24"/>
          <w:lang w:eastAsia="en-US"/>
        </w:rPr>
        <w:sym w:font="Symbol" w:char="F02D"/>
      </w:r>
      <w:r w:rsidRPr="00945DD7">
        <w:rPr>
          <w:rFonts w:eastAsiaTheme="minorHAnsi" w:cstheme="minorBidi"/>
          <w:bCs/>
          <w:sz w:val="24"/>
          <w:szCs w:val="24"/>
          <w:lang w:eastAsia="en-US"/>
        </w:rPr>
        <w:t xml:space="preserve"> </w:t>
      </w:r>
      <w:r w:rsidRPr="00945DD7">
        <w:rPr>
          <w:rFonts w:eastAsiaTheme="minorHAnsi" w:cstheme="minorBidi"/>
          <w:sz w:val="24"/>
          <w:szCs w:val="24"/>
          <w:lang w:eastAsia="en-US"/>
        </w:rPr>
        <w:t xml:space="preserve">7110* </w:t>
      </w:r>
      <w:r w:rsidRPr="00945DD7">
        <w:rPr>
          <w:rFonts w:eastAsiaTheme="minorHAnsi" w:cstheme="minorBidi"/>
          <w:i/>
          <w:sz w:val="24"/>
          <w:szCs w:val="24"/>
          <w:lang w:eastAsia="en-US"/>
        </w:rPr>
        <w:t>Neskarti augstie purvi</w:t>
      </w:r>
      <w:r w:rsidRPr="00945DD7">
        <w:rPr>
          <w:rFonts w:eastAsiaTheme="minorHAnsi" w:cstheme="minorBidi"/>
          <w:sz w:val="24"/>
          <w:szCs w:val="24"/>
          <w:lang w:eastAsia="en-US"/>
        </w:rPr>
        <w:t xml:space="preserve">, 7120 </w:t>
      </w:r>
      <w:r w:rsidRPr="00945DD7">
        <w:rPr>
          <w:rFonts w:eastAsiaTheme="minorHAnsi" w:cstheme="minorBidi"/>
          <w:i/>
          <w:sz w:val="24"/>
          <w:szCs w:val="24"/>
          <w:lang w:eastAsia="en-US"/>
        </w:rPr>
        <w:t>Degradēti augstie purvi, kuros noris vai iespējama dabiskā atjaunošanās</w:t>
      </w:r>
      <w:r w:rsidRPr="00945DD7">
        <w:rPr>
          <w:rFonts w:eastAsiaTheme="minorHAnsi" w:cstheme="minorBidi"/>
          <w:sz w:val="24"/>
          <w:szCs w:val="24"/>
          <w:lang w:eastAsia="en-US"/>
        </w:rPr>
        <w:t>, 7140</w:t>
      </w:r>
      <w:r w:rsidRPr="00945DD7">
        <w:rPr>
          <w:rFonts w:eastAsiaTheme="minorHAnsi" w:cstheme="minorBidi"/>
          <w:i/>
          <w:sz w:val="24"/>
          <w:szCs w:val="24"/>
          <w:lang w:eastAsia="en-US"/>
        </w:rPr>
        <w:t xml:space="preserve"> Pārejas purvi un slīkšņas</w:t>
      </w:r>
      <w:r w:rsidRPr="00945DD7">
        <w:rPr>
          <w:rFonts w:eastAsiaTheme="minorHAnsi" w:cstheme="minorBidi"/>
          <w:sz w:val="24"/>
          <w:szCs w:val="24"/>
          <w:lang w:eastAsia="en-US"/>
        </w:rPr>
        <w:t xml:space="preserve">, 7160 </w:t>
      </w:r>
      <w:r w:rsidRPr="00945DD7">
        <w:rPr>
          <w:rFonts w:eastAsiaTheme="minorHAnsi" w:cstheme="minorBidi"/>
          <w:i/>
          <w:sz w:val="24"/>
          <w:szCs w:val="24"/>
          <w:lang w:eastAsia="en-US"/>
        </w:rPr>
        <w:t>Minerālvielām bagāti avoti un avoksnāji</w:t>
      </w:r>
      <w:r w:rsidRPr="00945DD7">
        <w:rPr>
          <w:rFonts w:eastAsiaTheme="minorHAnsi" w:cstheme="minorBidi"/>
          <w:sz w:val="24"/>
          <w:szCs w:val="24"/>
          <w:lang w:eastAsia="en-US"/>
        </w:rPr>
        <w:t xml:space="preserve">, 7220* </w:t>
      </w:r>
      <w:r w:rsidRPr="00945DD7">
        <w:rPr>
          <w:rFonts w:eastAsiaTheme="minorHAnsi" w:cstheme="minorBidi"/>
          <w:i/>
          <w:sz w:val="24"/>
          <w:szCs w:val="24"/>
          <w:lang w:eastAsia="en-US"/>
        </w:rPr>
        <w:t>Avoti, kuri izgulsnē avotkaļķi</w:t>
      </w:r>
      <w:r w:rsidRPr="00945DD7">
        <w:rPr>
          <w:rFonts w:eastAsiaTheme="minorHAnsi" w:cstheme="minorBidi"/>
          <w:sz w:val="24"/>
          <w:szCs w:val="24"/>
          <w:lang w:eastAsia="en-US"/>
        </w:rPr>
        <w:t>, 7210*</w:t>
      </w:r>
      <w:r w:rsidRPr="00945DD7">
        <w:rPr>
          <w:rFonts w:eastAsiaTheme="minorHAnsi" w:cstheme="minorBidi"/>
          <w:i/>
          <w:sz w:val="24"/>
          <w:szCs w:val="24"/>
          <w:lang w:eastAsia="en-US"/>
        </w:rPr>
        <w:t xml:space="preserve"> Kaļķaini zāļu purvi ar dižo aslapi</w:t>
      </w:r>
      <w:r w:rsidRPr="00945DD7">
        <w:rPr>
          <w:rFonts w:eastAsiaTheme="minorHAnsi" w:cstheme="minorBidi"/>
          <w:sz w:val="24"/>
          <w:szCs w:val="24"/>
          <w:lang w:eastAsia="en-US"/>
        </w:rPr>
        <w:t xml:space="preserve">, 7230 </w:t>
      </w:r>
      <w:r w:rsidRPr="00945DD7">
        <w:rPr>
          <w:rFonts w:eastAsiaTheme="minorHAnsi" w:cstheme="minorBidi"/>
          <w:i/>
          <w:sz w:val="24"/>
          <w:szCs w:val="24"/>
          <w:lang w:eastAsia="en-US"/>
        </w:rPr>
        <w:t>Kaļķaini zāļu purvi</w:t>
      </w:r>
      <w:r w:rsidRPr="00945DD7">
        <w:rPr>
          <w:rFonts w:eastAsiaTheme="minorHAnsi" w:cstheme="minorBidi"/>
          <w:sz w:val="24"/>
          <w:szCs w:val="24"/>
          <w:lang w:eastAsia="en-US"/>
        </w:rPr>
        <w:t xml:space="preserve">. Šie biotopi ir daudzu retu un īpaši aizsargājamu sugu dzīvotnes, tai skaitā </w:t>
      </w:r>
      <w:r w:rsidR="000B5FD9">
        <w:rPr>
          <w:rFonts w:eastAsiaTheme="minorHAnsi" w:cstheme="minorBidi"/>
          <w:sz w:val="24"/>
          <w:szCs w:val="24"/>
          <w:lang w:eastAsia="en-US"/>
        </w:rPr>
        <w:t>D</w:t>
      </w:r>
      <w:r w:rsidRPr="00945DD7">
        <w:rPr>
          <w:rFonts w:eastAsiaTheme="minorHAnsi" w:cstheme="minorBidi"/>
          <w:sz w:val="24"/>
          <w:szCs w:val="24"/>
          <w:lang w:eastAsia="en-US"/>
        </w:rPr>
        <w:t>irektīvas 92/43/EE</w:t>
      </w:r>
      <w:r w:rsidR="000B5FD9">
        <w:rPr>
          <w:rFonts w:eastAsiaTheme="minorHAnsi" w:cstheme="minorBidi"/>
          <w:sz w:val="24"/>
          <w:szCs w:val="24"/>
          <w:lang w:eastAsia="en-US"/>
        </w:rPr>
        <w:t>K</w:t>
      </w:r>
      <w:r w:rsidRPr="00945DD7">
        <w:rPr>
          <w:rFonts w:eastAsiaTheme="minorHAnsi" w:cstheme="minorBidi"/>
          <w:sz w:val="24"/>
          <w:szCs w:val="24"/>
          <w:lang w:eastAsia="en-US"/>
        </w:rPr>
        <w:t xml:space="preserve"> II pielikuma sugu dzeltenā akmeņlauzītes </w:t>
      </w:r>
      <w:r w:rsidRPr="00945DD7">
        <w:rPr>
          <w:rFonts w:eastAsiaTheme="minorHAnsi" w:cstheme="minorBidi"/>
          <w:i/>
          <w:sz w:val="24"/>
          <w:szCs w:val="24"/>
          <w:lang w:eastAsia="en-US"/>
        </w:rPr>
        <w:t>Saxifraga hirculus</w:t>
      </w:r>
      <w:r w:rsidRPr="00945DD7">
        <w:rPr>
          <w:rFonts w:eastAsiaTheme="minorHAnsi" w:cstheme="minorBidi"/>
          <w:sz w:val="24"/>
          <w:szCs w:val="24"/>
          <w:lang w:eastAsia="en-US"/>
        </w:rPr>
        <w:t xml:space="preserve">, Sibīrijas mēlziedes </w:t>
      </w:r>
      <w:r w:rsidRPr="00945DD7">
        <w:rPr>
          <w:rFonts w:eastAsiaTheme="minorHAnsi" w:cstheme="minorBidi"/>
          <w:i/>
          <w:sz w:val="24"/>
          <w:szCs w:val="24"/>
          <w:lang w:eastAsia="en-US"/>
        </w:rPr>
        <w:t>Ligularia sibirica</w:t>
      </w:r>
      <w:r w:rsidRPr="00945DD7">
        <w:rPr>
          <w:rFonts w:eastAsiaTheme="minorHAnsi" w:cstheme="minorBidi"/>
          <w:sz w:val="24"/>
          <w:szCs w:val="24"/>
          <w:lang w:eastAsia="en-US"/>
        </w:rPr>
        <w:t xml:space="preserve">, Igaunijas rūgtlapes </w:t>
      </w:r>
      <w:r w:rsidRPr="00945DD7">
        <w:rPr>
          <w:rFonts w:eastAsiaTheme="minorHAnsi" w:cstheme="minorBidi"/>
          <w:i/>
          <w:sz w:val="24"/>
          <w:szCs w:val="24"/>
          <w:lang w:eastAsia="en-US"/>
        </w:rPr>
        <w:t>Saussurea alpina ssp. esthonica</w:t>
      </w:r>
      <w:r w:rsidRPr="00945DD7">
        <w:rPr>
          <w:rFonts w:eastAsiaTheme="minorHAnsi" w:cstheme="minorBidi"/>
          <w:sz w:val="24"/>
          <w:szCs w:val="24"/>
          <w:lang w:eastAsia="en-US"/>
        </w:rPr>
        <w:t xml:space="preserve">, Lēzela lipares </w:t>
      </w:r>
      <w:r w:rsidRPr="00945DD7">
        <w:rPr>
          <w:rFonts w:eastAsiaTheme="minorHAnsi" w:cstheme="minorBidi"/>
          <w:i/>
          <w:sz w:val="24"/>
          <w:szCs w:val="24"/>
          <w:lang w:eastAsia="en-US"/>
        </w:rPr>
        <w:t>Liparis loeselii</w:t>
      </w:r>
      <w:r w:rsidRPr="00945DD7">
        <w:rPr>
          <w:rFonts w:eastAsiaTheme="minorHAnsi" w:cstheme="minorBidi"/>
          <w:sz w:val="24"/>
          <w:szCs w:val="24"/>
          <w:lang w:eastAsia="en-US"/>
        </w:rPr>
        <w:t xml:space="preserve">, Lapzemes āķītes </w:t>
      </w:r>
      <w:r w:rsidRPr="00945DD7">
        <w:rPr>
          <w:rFonts w:eastAsiaTheme="minorHAnsi" w:cstheme="minorBidi"/>
          <w:i/>
          <w:iCs/>
          <w:sz w:val="24"/>
          <w:szCs w:val="24"/>
          <w:shd w:val="clear" w:color="auto" w:fill="FFFFFF"/>
          <w:lang w:eastAsia="en-US"/>
        </w:rPr>
        <w:t>Hamatocaulis lapponicus</w:t>
      </w:r>
      <w:r w:rsidRPr="00945DD7">
        <w:rPr>
          <w:rFonts w:eastAsiaTheme="minorHAnsi" w:cstheme="minorBidi"/>
          <w:iCs/>
          <w:sz w:val="24"/>
          <w:szCs w:val="24"/>
          <w:shd w:val="clear" w:color="auto" w:fill="FFFFFF"/>
          <w:lang w:eastAsia="en-US"/>
        </w:rPr>
        <w:t xml:space="preserve">, spīdīgās āķītes </w:t>
      </w:r>
      <w:r w:rsidRPr="00945DD7">
        <w:rPr>
          <w:rFonts w:eastAsiaTheme="minorHAnsi" w:cstheme="minorBidi"/>
          <w:i/>
          <w:sz w:val="24"/>
          <w:szCs w:val="24"/>
          <w:lang w:eastAsia="en-US"/>
        </w:rPr>
        <w:t>Drepanocladus</w:t>
      </w:r>
      <w:r w:rsidRPr="00945DD7">
        <w:rPr>
          <w:rFonts w:eastAsiaTheme="minorHAnsi" w:cstheme="minorBidi"/>
          <w:i/>
          <w:iCs/>
          <w:sz w:val="24"/>
          <w:szCs w:val="24"/>
          <w:shd w:val="clear" w:color="auto" w:fill="FFFFFF"/>
          <w:lang w:eastAsia="en-US"/>
        </w:rPr>
        <w:t xml:space="preserve"> vernicosus</w:t>
      </w:r>
      <w:r w:rsidRPr="00945DD7">
        <w:rPr>
          <w:rFonts w:eastAsiaTheme="minorHAnsi" w:cstheme="minorBidi"/>
          <w:iCs/>
          <w:sz w:val="24"/>
          <w:szCs w:val="24"/>
          <w:shd w:val="clear" w:color="auto" w:fill="FFFFFF"/>
          <w:lang w:eastAsia="en-US"/>
        </w:rPr>
        <w:t xml:space="preserve">, raibgalvas purvuspāres </w:t>
      </w:r>
      <w:r w:rsidRPr="00945DD7">
        <w:rPr>
          <w:rFonts w:eastAsiaTheme="minorHAnsi" w:cstheme="minorBidi"/>
          <w:i/>
          <w:noProof/>
          <w:sz w:val="24"/>
          <w:szCs w:val="24"/>
          <w:lang w:eastAsia="en-US"/>
        </w:rPr>
        <w:t>Leucorrhinia albifrons</w:t>
      </w:r>
      <w:r w:rsidRPr="00945DD7">
        <w:rPr>
          <w:rFonts w:eastAsiaTheme="minorHAnsi" w:cstheme="minorBidi"/>
          <w:noProof/>
          <w:sz w:val="24"/>
          <w:szCs w:val="24"/>
          <w:lang w:eastAsia="en-US"/>
        </w:rPr>
        <w:t xml:space="preserve">, slaidā pumpurgliemeža </w:t>
      </w:r>
      <w:r w:rsidRPr="00945DD7">
        <w:rPr>
          <w:rFonts w:eastAsiaTheme="minorHAnsi" w:cstheme="minorBidi"/>
          <w:i/>
          <w:iCs/>
          <w:sz w:val="24"/>
          <w:szCs w:val="24"/>
          <w:lang w:eastAsia="en-US"/>
        </w:rPr>
        <w:t>Vertigo angustior</w:t>
      </w:r>
      <w:r w:rsidRPr="00945DD7">
        <w:rPr>
          <w:rFonts w:eastAsiaTheme="minorHAnsi" w:cstheme="minorBidi"/>
          <w:iCs/>
          <w:sz w:val="24"/>
          <w:szCs w:val="24"/>
          <w:lang w:eastAsia="en-US"/>
        </w:rPr>
        <w:t>,</w:t>
      </w:r>
      <w:r w:rsidRPr="00945DD7">
        <w:rPr>
          <w:rFonts w:eastAsiaTheme="minorHAnsi" w:cstheme="minorBidi"/>
          <w:i/>
          <w:iCs/>
          <w:sz w:val="24"/>
          <w:szCs w:val="24"/>
          <w:lang w:eastAsia="en-US"/>
        </w:rPr>
        <w:t xml:space="preserve"> </w:t>
      </w:r>
      <w:r w:rsidRPr="00945DD7">
        <w:rPr>
          <w:rFonts w:eastAsiaTheme="minorHAnsi" w:cstheme="minorBidi"/>
          <w:iCs/>
          <w:sz w:val="24"/>
          <w:szCs w:val="24"/>
          <w:lang w:eastAsia="en-US"/>
        </w:rPr>
        <w:t xml:space="preserve">spožā pumpurgliemeža </w:t>
      </w:r>
      <w:r w:rsidRPr="00945DD7">
        <w:rPr>
          <w:rFonts w:eastAsiaTheme="minorHAnsi" w:cstheme="minorBidi"/>
          <w:i/>
          <w:iCs/>
          <w:sz w:val="24"/>
          <w:szCs w:val="24"/>
          <w:lang w:eastAsia="en-US"/>
        </w:rPr>
        <w:t>Vertigo genesii</w:t>
      </w:r>
      <w:r w:rsidRPr="00945DD7">
        <w:rPr>
          <w:rFonts w:eastAsiaTheme="minorHAnsi" w:cstheme="minorBidi"/>
          <w:iCs/>
          <w:sz w:val="24"/>
          <w:szCs w:val="24"/>
          <w:lang w:eastAsia="en-US"/>
        </w:rPr>
        <w:t>,</w:t>
      </w:r>
      <w:r w:rsidRPr="00945DD7">
        <w:rPr>
          <w:rFonts w:eastAsiaTheme="minorHAnsi" w:cstheme="minorBidi"/>
          <w:i/>
          <w:iCs/>
          <w:sz w:val="24"/>
          <w:szCs w:val="24"/>
          <w:lang w:eastAsia="en-US"/>
        </w:rPr>
        <w:t xml:space="preserve"> </w:t>
      </w:r>
      <w:r w:rsidRPr="00945DD7">
        <w:rPr>
          <w:rFonts w:eastAsiaTheme="minorHAnsi" w:cstheme="minorBidi"/>
          <w:iCs/>
          <w:sz w:val="24"/>
          <w:szCs w:val="24"/>
          <w:lang w:eastAsia="en-US"/>
        </w:rPr>
        <w:t xml:space="preserve">četrzobu pumpurgliemeža </w:t>
      </w:r>
      <w:r w:rsidRPr="00945DD7">
        <w:rPr>
          <w:rFonts w:eastAsiaTheme="minorHAnsi" w:cstheme="minorBidi"/>
          <w:i/>
          <w:iCs/>
          <w:sz w:val="24"/>
          <w:szCs w:val="24"/>
          <w:lang w:eastAsia="en-US"/>
        </w:rPr>
        <w:t>Vertigo geyeri</w:t>
      </w:r>
      <w:r w:rsidRPr="00945DD7">
        <w:rPr>
          <w:rFonts w:eastAsiaTheme="minorHAnsi" w:cstheme="minorBidi"/>
          <w:iCs/>
          <w:sz w:val="24"/>
          <w:szCs w:val="24"/>
          <w:lang w:eastAsia="en-US"/>
        </w:rPr>
        <w:t xml:space="preserve">, </w:t>
      </w:r>
      <w:r w:rsidRPr="00945DD7">
        <w:rPr>
          <w:rFonts w:eastAsiaTheme="minorHAnsi" w:cstheme="minorBidi"/>
          <w:iCs/>
          <w:sz w:val="24"/>
          <w:szCs w:val="24"/>
          <w:shd w:val="clear" w:color="auto" w:fill="FFFFFF"/>
          <w:lang w:eastAsia="en-US"/>
        </w:rPr>
        <w:t>kā arī</w:t>
      </w:r>
      <w:r w:rsidRPr="00945DD7">
        <w:rPr>
          <w:rFonts w:eastAsiaTheme="minorHAnsi" w:cstheme="minorBidi"/>
          <w:sz w:val="24"/>
          <w:szCs w:val="24"/>
          <w:lang w:eastAsia="en-US"/>
        </w:rPr>
        <w:t xml:space="preserve"> Direktīvas 2009/147/EK sugu purva tilbītes </w:t>
      </w:r>
      <w:r w:rsidRPr="00945DD7">
        <w:rPr>
          <w:rFonts w:eastAsiaTheme="minorHAnsi" w:cstheme="minorBidi"/>
          <w:i/>
          <w:sz w:val="24"/>
          <w:szCs w:val="24"/>
          <w:lang w:eastAsia="en-US"/>
        </w:rPr>
        <w:t>Tringa glareola</w:t>
      </w:r>
      <w:r w:rsidRPr="00945DD7">
        <w:rPr>
          <w:rFonts w:eastAsiaTheme="minorHAnsi" w:cstheme="minorBidi"/>
          <w:sz w:val="24"/>
          <w:szCs w:val="24"/>
          <w:lang w:eastAsia="en-US"/>
        </w:rPr>
        <w:t xml:space="preserve">, dzeltenā tārtiņa </w:t>
      </w:r>
      <w:r w:rsidRPr="00945DD7">
        <w:rPr>
          <w:rFonts w:eastAsiaTheme="minorHAnsi" w:cstheme="minorBidi"/>
          <w:i/>
          <w:sz w:val="24"/>
          <w:szCs w:val="24"/>
          <w:lang w:eastAsia="en-US"/>
        </w:rPr>
        <w:t>Pluvialis apricaria</w:t>
      </w:r>
      <w:r w:rsidRPr="00945DD7">
        <w:rPr>
          <w:rFonts w:eastAsiaTheme="minorHAnsi" w:cstheme="minorBidi"/>
          <w:sz w:val="24"/>
          <w:szCs w:val="24"/>
          <w:lang w:eastAsia="en-US"/>
        </w:rPr>
        <w:t xml:space="preserve">, dzērves </w:t>
      </w:r>
      <w:r w:rsidRPr="00945DD7">
        <w:rPr>
          <w:rFonts w:eastAsiaTheme="minorHAnsi" w:cstheme="minorBidi"/>
          <w:i/>
          <w:sz w:val="24"/>
          <w:szCs w:val="24"/>
          <w:lang w:eastAsia="en-US"/>
        </w:rPr>
        <w:t>Grus grus</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gugatņa</w:t>
      </w:r>
      <w:r w:rsidRPr="00945DD7">
        <w:rPr>
          <w:rFonts w:eastAsiaTheme="minorHAnsi" w:cstheme="minorBidi"/>
          <w:i/>
          <w:sz w:val="24"/>
          <w:szCs w:val="24"/>
          <w:lang w:eastAsia="en-US"/>
        </w:rPr>
        <w:t xml:space="preserve"> Philomachus pygnax, </w:t>
      </w:r>
      <w:r w:rsidRPr="00945DD7">
        <w:rPr>
          <w:rFonts w:eastAsiaTheme="minorHAnsi" w:cstheme="minorBidi"/>
          <w:sz w:val="24"/>
          <w:szCs w:val="24"/>
          <w:lang w:eastAsia="en-US"/>
        </w:rPr>
        <w:t xml:space="preserve">rubeņa </w:t>
      </w:r>
      <w:r w:rsidRPr="00945DD7">
        <w:rPr>
          <w:rFonts w:eastAsiaTheme="minorHAnsi" w:cstheme="minorBidi"/>
          <w:i/>
          <w:sz w:val="24"/>
          <w:szCs w:val="24"/>
          <w:lang w:eastAsia="en-US"/>
        </w:rPr>
        <w:t>Tetrao tetrix tetrix</w:t>
      </w:r>
      <w:r w:rsidRPr="00945DD7">
        <w:rPr>
          <w:rFonts w:eastAsiaTheme="minorHAnsi" w:cstheme="minorBidi"/>
          <w:sz w:val="24"/>
          <w:szCs w:val="24"/>
          <w:lang w:eastAsia="en-US"/>
        </w:rPr>
        <w:t>,</w:t>
      </w:r>
      <w:r w:rsidRPr="00945DD7">
        <w:rPr>
          <w:rFonts w:eastAsiaTheme="minorHAnsi" w:cstheme="minorBidi"/>
          <w:i/>
          <w:sz w:val="24"/>
          <w:szCs w:val="24"/>
          <w:lang w:eastAsia="en-US"/>
        </w:rPr>
        <w:t xml:space="preserve"> </w:t>
      </w:r>
      <w:r w:rsidRPr="00945DD7">
        <w:rPr>
          <w:rFonts w:eastAsiaTheme="minorHAnsi" w:cstheme="minorBidi"/>
          <w:sz w:val="24"/>
          <w:szCs w:val="24"/>
          <w:lang w:eastAsia="en-US"/>
        </w:rPr>
        <w:t xml:space="preserve">lietuvaiņa </w:t>
      </w:r>
      <w:r w:rsidRPr="00945DD7">
        <w:rPr>
          <w:rFonts w:eastAsiaTheme="minorHAnsi" w:cstheme="minorBidi"/>
          <w:i/>
          <w:sz w:val="24"/>
          <w:szCs w:val="24"/>
          <w:lang w:eastAsia="en-US"/>
        </w:rPr>
        <w:t>Numenius phaeopus</w:t>
      </w:r>
      <w:r w:rsidRPr="00945DD7">
        <w:rPr>
          <w:rFonts w:eastAsiaTheme="minorHAnsi" w:cstheme="minorBidi"/>
          <w:sz w:val="24"/>
          <w:szCs w:val="24"/>
          <w:lang w:eastAsia="en-US"/>
        </w:rPr>
        <w:t xml:space="preserve">, purva pūces </w:t>
      </w:r>
      <w:r w:rsidRPr="00945DD7">
        <w:rPr>
          <w:rFonts w:eastAsiaTheme="minorHAnsi" w:cstheme="minorBidi"/>
          <w:i/>
          <w:sz w:val="24"/>
          <w:szCs w:val="24"/>
          <w:lang w:eastAsia="en-US"/>
        </w:rPr>
        <w:t>Asio flammeus</w:t>
      </w:r>
      <w:r w:rsidRPr="00945DD7">
        <w:rPr>
          <w:rFonts w:eastAsiaTheme="minorHAnsi" w:cstheme="minorBidi"/>
          <w:sz w:val="24"/>
          <w:szCs w:val="24"/>
          <w:lang w:eastAsia="en-US"/>
        </w:rPr>
        <w:t xml:space="preserve">, jūras ērgļa </w:t>
      </w:r>
      <w:r w:rsidRPr="00945DD7">
        <w:rPr>
          <w:rFonts w:eastAsiaTheme="minorHAnsi" w:cstheme="minorBidi"/>
          <w:i/>
          <w:noProof/>
          <w:sz w:val="24"/>
          <w:szCs w:val="24"/>
          <w:lang w:eastAsia="en-US"/>
        </w:rPr>
        <w:t>Haliaeetus albicilla</w:t>
      </w:r>
      <w:r w:rsidRPr="00945DD7">
        <w:rPr>
          <w:rFonts w:eastAsiaTheme="minorHAnsi" w:cstheme="minorBidi"/>
          <w:noProof/>
          <w:sz w:val="24"/>
          <w:szCs w:val="24"/>
          <w:lang w:eastAsia="en-US"/>
        </w:rPr>
        <w:t xml:space="preserve">, čūskērgļa </w:t>
      </w:r>
      <w:r w:rsidRPr="00945DD7">
        <w:rPr>
          <w:rFonts w:eastAsiaTheme="minorHAnsi" w:cstheme="minorBidi"/>
          <w:i/>
          <w:noProof/>
          <w:sz w:val="24"/>
          <w:szCs w:val="24"/>
          <w:lang w:eastAsia="en-US"/>
        </w:rPr>
        <w:t>Circaetus gallicus</w:t>
      </w:r>
      <w:r w:rsidRPr="00945DD7">
        <w:rPr>
          <w:rFonts w:eastAsiaTheme="minorHAnsi" w:cstheme="minorBidi"/>
          <w:noProof/>
          <w:sz w:val="24"/>
          <w:szCs w:val="24"/>
          <w:lang w:eastAsia="en-US"/>
        </w:rPr>
        <w:t xml:space="preserve">, pļavas lijas </w:t>
      </w:r>
      <w:r w:rsidRPr="00945DD7">
        <w:rPr>
          <w:rFonts w:eastAsiaTheme="minorHAnsi" w:cstheme="minorBidi"/>
          <w:i/>
          <w:noProof/>
          <w:sz w:val="24"/>
          <w:szCs w:val="24"/>
          <w:lang w:eastAsia="en-US"/>
        </w:rPr>
        <w:t>Circus pygargus</w:t>
      </w:r>
      <w:r w:rsidRPr="00945DD7">
        <w:rPr>
          <w:rFonts w:eastAsiaTheme="minorHAnsi" w:cstheme="minorBidi"/>
          <w:noProof/>
          <w:sz w:val="24"/>
          <w:szCs w:val="24"/>
          <w:lang w:eastAsia="en-US"/>
        </w:rPr>
        <w:t xml:space="preserve">, lauku lijas </w:t>
      </w:r>
      <w:r w:rsidRPr="00945DD7">
        <w:rPr>
          <w:rFonts w:eastAsiaTheme="minorHAnsi" w:cstheme="minorBidi"/>
          <w:i/>
          <w:noProof/>
          <w:sz w:val="24"/>
          <w:szCs w:val="24"/>
          <w:lang w:eastAsia="en-US"/>
        </w:rPr>
        <w:t>Circus cyaneus</w:t>
      </w:r>
      <w:r w:rsidRPr="00945DD7">
        <w:rPr>
          <w:rFonts w:eastAsiaTheme="minorHAnsi" w:cstheme="minorBidi"/>
          <w:noProof/>
          <w:sz w:val="24"/>
          <w:szCs w:val="24"/>
          <w:lang w:eastAsia="en-US"/>
        </w:rPr>
        <w:t xml:space="preserve">, niedru lijas </w:t>
      </w:r>
      <w:r w:rsidRPr="00945DD7">
        <w:rPr>
          <w:rFonts w:eastAsiaTheme="minorHAnsi" w:cstheme="minorBidi"/>
          <w:i/>
          <w:noProof/>
          <w:sz w:val="24"/>
          <w:szCs w:val="24"/>
          <w:lang w:eastAsia="en-US"/>
        </w:rPr>
        <w:t>Circus aeruginosus</w:t>
      </w:r>
      <w:r w:rsidRPr="00945DD7">
        <w:rPr>
          <w:rFonts w:eastAsiaTheme="minorHAnsi" w:cstheme="minorBidi"/>
          <w:noProof/>
          <w:sz w:val="24"/>
          <w:szCs w:val="24"/>
          <w:lang w:eastAsia="en-US"/>
        </w:rPr>
        <w:t xml:space="preserve">, klinšu ērgļa </w:t>
      </w:r>
      <w:r w:rsidRPr="00945DD7">
        <w:rPr>
          <w:rFonts w:eastAsiaTheme="minorHAnsi" w:cstheme="minorBidi"/>
          <w:i/>
          <w:noProof/>
          <w:sz w:val="24"/>
          <w:szCs w:val="24"/>
          <w:lang w:eastAsia="en-US"/>
        </w:rPr>
        <w:t>Aquila chrysaetos</w:t>
      </w:r>
      <w:r w:rsidRPr="00945DD7">
        <w:rPr>
          <w:rFonts w:eastAsiaTheme="minorHAnsi" w:cstheme="minorBidi"/>
          <w:noProof/>
          <w:sz w:val="24"/>
          <w:szCs w:val="24"/>
          <w:lang w:eastAsia="en-US"/>
        </w:rPr>
        <w:t xml:space="preserve">, zivjērgļa </w:t>
      </w:r>
      <w:r w:rsidRPr="00945DD7">
        <w:rPr>
          <w:rFonts w:eastAsiaTheme="minorHAnsi" w:cstheme="minorBidi"/>
          <w:i/>
          <w:noProof/>
          <w:sz w:val="24"/>
          <w:szCs w:val="24"/>
          <w:lang w:eastAsia="en-US"/>
        </w:rPr>
        <w:t>Pandion haliaetus</w:t>
      </w:r>
      <w:r w:rsidRPr="00945DD7">
        <w:rPr>
          <w:rFonts w:eastAsiaTheme="minorHAnsi" w:cstheme="minorBidi"/>
          <w:noProof/>
          <w:sz w:val="24"/>
          <w:szCs w:val="24"/>
          <w:lang w:eastAsia="en-US"/>
        </w:rPr>
        <w:t xml:space="preserve">, kuitalas </w:t>
      </w:r>
      <w:r w:rsidRPr="00945DD7">
        <w:rPr>
          <w:rFonts w:eastAsiaTheme="minorHAnsi" w:cstheme="minorBidi"/>
          <w:i/>
          <w:noProof/>
          <w:sz w:val="24"/>
          <w:szCs w:val="24"/>
          <w:lang w:eastAsia="en-US"/>
        </w:rPr>
        <w:t>Numenius arquata</w:t>
      </w:r>
      <w:r w:rsidRPr="00945DD7">
        <w:rPr>
          <w:rFonts w:eastAsiaTheme="minorHAnsi" w:cstheme="minorBidi"/>
          <w:noProof/>
          <w:sz w:val="24"/>
          <w:szCs w:val="24"/>
          <w:lang w:eastAsia="en-US"/>
        </w:rPr>
        <w:t xml:space="preserve">, melnkakla gārgale </w:t>
      </w:r>
      <w:r w:rsidRPr="00945DD7">
        <w:rPr>
          <w:rFonts w:eastAsiaTheme="minorHAnsi" w:cstheme="minorBidi"/>
          <w:i/>
          <w:noProof/>
          <w:sz w:val="24"/>
          <w:szCs w:val="24"/>
          <w:lang w:eastAsia="en-US"/>
        </w:rPr>
        <w:t>Gavia arctica</w:t>
      </w:r>
      <w:r w:rsidRPr="00945DD7">
        <w:rPr>
          <w:rFonts w:eastAsiaTheme="minorHAnsi" w:cstheme="minorBidi"/>
          <w:noProof/>
          <w:sz w:val="24"/>
          <w:szCs w:val="24"/>
          <w:lang w:eastAsia="en-US"/>
        </w:rPr>
        <w:t xml:space="preserve">, baltirbes </w:t>
      </w:r>
      <w:r w:rsidRPr="00945DD7">
        <w:rPr>
          <w:rFonts w:eastAsiaTheme="minorHAnsi" w:cstheme="minorBidi"/>
          <w:i/>
          <w:noProof/>
          <w:sz w:val="24"/>
          <w:szCs w:val="24"/>
          <w:lang w:eastAsia="en-US"/>
        </w:rPr>
        <w:t>Lagopus lagopus</w:t>
      </w:r>
      <w:r w:rsidRPr="00945DD7">
        <w:rPr>
          <w:rFonts w:eastAsiaTheme="minorHAnsi" w:cstheme="minorBidi"/>
          <w:noProof/>
          <w:sz w:val="24"/>
          <w:szCs w:val="24"/>
          <w:lang w:eastAsia="en-US"/>
        </w:rPr>
        <w:t xml:space="preserve"> un zosveidīgo </w:t>
      </w:r>
      <w:r w:rsidRPr="00945DD7">
        <w:rPr>
          <w:rFonts w:eastAsiaTheme="minorHAnsi" w:cstheme="minorBidi"/>
          <w:i/>
          <w:noProof/>
          <w:sz w:val="24"/>
          <w:szCs w:val="24"/>
          <w:lang w:eastAsia="en-US"/>
        </w:rPr>
        <w:t>Anseriformes</w:t>
      </w:r>
      <w:r w:rsidRPr="00945DD7">
        <w:rPr>
          <w:rFonts w:eastAsiaTheme="minorHAnsi" w:cstheme="minorBidi"/>
          <w:noProof/>
          <w:sz w:val="24"/>
          <w:szCs w:val="24"/>
          <w:lang w:eastAsia="en-US"/>
        </w:rPr>
        <w:t xml:space="preserve"> dzīvotne</w:t>
      </w:r>
      <w:r w:rsidRPr="00945DD7">
        <w:rPr>
          <w:rFonts w:eastAsiaTheme="minorHAnsi" w:cstheme="minorBidi"/>
          <w:sz w:val="24"/>
          <w:szCs w:val="24"/>
          <w:lang w:eastAsia="en-US"/>
        </w:rPr>
        <w:t>.</w:t>
      </w:r>
    </w:p>
    <w:p w14:paraId="32FDBB89" w14:textId="77777777" w:rsidR="00945DD7" w:rsidRPr="00945DD7" w:rsidRDefault="00945DD7" w:rsidP="00945DD7">
      <w:pPr>
        <w:jc w:val="both"/>
        <w:rPr>
          <w:rFonts w:eastAsiaTheme="minorHAnsi" w:cstheme="minorBidi"/>
          <w:sz w:val="24"/>
          <w:szCs w:val="24"/>
          <w:lang w:eastAsia="en-US"/>
        </w:rPr>
      </w:pPr>
    </w:p>
    <w:p w14:paraId="4B105734" w14:textId="77777777" w:rsidR="00945DD7" w:rsidRPr="00945DD7" w:rsidRDefault="00945DD7" w:rsidP="00471C6F">
      <w:pPr>
        <w:numPr>
          <w:ilvl w:val="0"/>
          <w:numId w:val="13"/>
        </w:numPr>
        <w:tabs>
          <w:tab w:val="left" w:pos="2268"/>
        </w:tabs>
        <w:contextualSpacing/>
        <w:jc w:val="both"/>
        <w:rPr>
          <w:rFonts w:eastAsiaTheme="minorHAnsi" w:cstheme="minorBidi"/>
          <w:sz w:val="24"/>
          <w:szCs w:val="24"/>
          <w:lang w:eastAsia="en-US"/>
        </w:rPr>
      </w:pPr>
      <w:r w:rsidRPr="00945DD7">
        <w:rPr>
          <w:rFonts w:eastAsiaTheme="minorHAnsi" w:cstheme="minorBidi"/>
          <w:b/>
          <w:sz w:val="24"/>
          <w:szCs w:val="24"/>
          <w:lang w:eastAsia="en-US"/>
        </w:rPr>
        <w:t xml:space="preserve">Meža biotopi </w:t>
      </w:r>
      <w:r w:rsidRPr="00945DD7">
        <w:rPr>
          <w:rFonts w:eastAsiaTheme="minorHAnsi" w:cstheme="minorBidi"/>
          <w:sz w:val="24"/>
          <w:szCs w:val="24"/>
          <w:lang w:eastAsia="en-US"/>
        </w:rPr>
        <w:t>(PAF prioritātes: 10A, 11B, 11C, 28)</w:t>
      </w:r>
    </w:p>
    <w:p w14:paraId="4CEE36F6" w14:textId="77777777" w:rsidR="00945DD7" w:rsidRDefault="00945DD7" w:rsidP="00945DD7">
      <w:pPr>
        <w:ind w:left="720"/>
        <w:contextualSpacing/>
        <w:jc w:val="both"/>
        <w:rPr>
          <w:rFonts w:eastAsiaTheme="minorHAnsi" w:cstheme="minorBidi"/>
          <w:sz w:val="24"/>
          <w:szCs w:val="24"/>
          <w:lang w:eastAsia="en-US"/>
        </w:rPr>
      </w:pPr>
      <w:r w:rsidRPr="00945DD7">
        <w:rPr>
          <w:rFonts w:eastAsiaTheme="minorHAnsi" w:cstheme="minorBidi"/>
          <w:bCs/>
          <w:sz w:val="24"/>
          <w:szCs w:val="24"/>
          <w:lang w:eastAsia="en-US"/>
        </w:rPr>
        <w:t xml:space="preserve">Biotopi </w:t>
      </w:r>
      <w:r w:rsidRPr="00945DD7">
        <w:rPr>
          <w:rFonts w:eastAsiaTheme="minorHAnsi" w:cstheme="minorBidi"/>
          <w:bCs/>
          <w:sz w:val="24"/>
          <w:szCs w:val="24"/>
          <w:lang w:eastAsia="en-US"/>
        </w:rPr>
        <w:sym w:font="Symbol" w:char="F02D"/>
      </w:r>
      <w:r w:rsidRPr="00945DD7">
        <w:rPr>
          <w:rFonts w:eastAsiaTheme="minorHAnsi" w:cstheme="minorBidi"/>
          <w:bCs/>
          <w:sz w:val="24"/>
          <w:szCs w:val="24"/>
          <w:lang w:eastAsia="en-US"/>
        </w:rPr>
        <w:t xml:space="preserve"> 9010*</w:t>
      </w:r>
      <w:r w:rsidRPr="00945DD7">
        <w:rPr>
          <w:rFonts w:eastAsiaTheme="minorHAnsi" w:cstheme="minorBidi"/>
          <w:bCs/>
          <w:i/>
          <w:sz w:val="24"/>
          <w:szCs w:val="24"/>
          <w:lang w:eastAsia="en-US"/>
        </w:rPr>
        <w:t xml:space="preserve"> Veci vai dabiski boreāli meži</w:t>
      </w:r>
      <w:r w:rsidRPr="00945DD7">
        <w:rPr>
          <w:rFonts w:eastAsiaTheme="minorHAnsi" w:cstheme="minorBidi"/>
          <w:bCs/>
          <w:sz w:val="24"/>
          <w:szCs w:val="24"/>
          <w:lang w:eastAsia="en-US"/>
        </w:rPr>
        <w:t xml:space="preserve">, 9020* </w:t>
      </w:r>
      <w:r w:rsidRPr="00945DD7">
        <w:rPr>
          <w:rFonts w:eastAsiaTheme="minorHAnsi" w:cstheme="minorBidi"/>
          <w:bCs/>
          <w:i/>
          <w:sz w:val="24"/>
          <w:szCs w:val="24"/>
          <w:lang w:eastAsia="en-US"/>
        </w:rPr>
        <w:t>Veci jaukti platlapju meži</w:t>
      </w:r>
      <w:r w:rsidRPr="00945DD7">
        <w:rPr>
          <w:rFonts w:eastAsiaTheme="minorHAnsi" w:cstheme="minorBidi"/>
          <w:bCs/>
          <w:sz w:val="24"/>
          <w:szCs w:val="24"/>
          <w:lang w:eastAsia="en-US"/>
        </w:rPr>
        <w:t xml:space="preserve">, 9080* </w:t>
      </w:r>
      <w:r w:rsidRPr="00945DD7">
        <w:rPr>
          <w:rFonts w:eastAsiaTheme="minorHAnsi" w:cstheme="minorBidi"/>
          <w:bCs/>
          <w:i/>
          <w:sz w:val="24"/>
          <w:szCs w:val="24"/>
          <w:lang w:eastAsia="en-US"/>
        </w:rPr>
        <w:t>Staignāju meži</w:t>
      </w:r>
      <w:r w:rsidRPr="00945DD7">
        <w:rPr>
          <w:rFonts w:eastAsiaTheme="minorHAnsi" w:cstheme="minorBidi"/>
          <w:bCs/>
          <w:sz w:val="24"/>
          <w:szCs w:val="24"/>
          <w:lang w:eastAsia="en-US"/>
        </w:rPr>
        <w:t>, 91D0*</w:t>
      </w:r>
      <w:r w:rsidRPr="00945DD7">
        <w:rPr>
          <w:rFonts w:eastAsiaTheme="minorHAnsi" w:cstheme="minorBidi"/>
          <w:bCs/>
          <w:i/>
          <w:sz w:val="24"/>
          <w:szCs w:val="24"/>
          <w:lang w:eastAsia="en-US"/>
        </w:rPr>
        <w:t xml:space="preserve"> Purvaini meži</w:t>
      </w:r>
      <w:r w:rsidRPr="00945DD7">
        <w:rPr>
          <w:rFonts w:eastAsiaTheme="minorHAnsi" w:cstheme="minorBidi"/>
          <w:bCs/>
          <w:sz w:val="24"/>
          <w:szCs w:val="24"/>
          <w:lang w:eastAsia="en-US"/>
        </w:rPr>
        <w:t xml:space="preserve">, 9160 </w:t>
      </w:r>
      <w:r w:rsidRPr="00945DD7">
        <w:rPr>
          <w:rFonts w:eastAsiaTheme="minorHAnsi" w:cstheme="minorBidi"/>
          <w:bCs/>
          <w:i/>
          <w:sz w:val="24"/>
          <w:szCs w:val="24"/>
          <w:lang w:eastAsia="en-US"/>
        </w:rPr>
        <w:t>Ozolu meži</w:t>
      </w:r>
      <w:r w:rsidRPr="00945DD7">
        <w:rPr>
          <w:rFonts w:eastAsiaTheme="minorHAnsi" w:cstheme="minorBidi"/>
          <w:bCs/>
          <w:sz w:val="24"/>
          <w:szCs w:val="24"/>
          <w:lang w:eastAsia="en-US"/>
        </w:rPr>
        <w:t xml:space="preserve">, 9060 </w:t>
      </w:r>
      <w:r w:rsidRPr="00945DD7">
        <w:rPr>
          <w:rFonts w:eastAsiaTheme="minorHAnsi" w:cstheme="minorBidi"/>
          <w:bCs/>
          <w:i/>
          <w:sz w:val="24"/>
          <w:szCs w:val="24"/>
          <w:lang w:eastAsia="en-US"/>
        </w:rPr>
        <w:t>Skujkoku meži uz osveida reljefa formām</w:t>
      </w:r>
      <w:r w:rsidRPr="00945DD7">
        <w:rPr>
          <w:rFonts w:eastAsiaTheme="minorHAnsi" w:cstheme="minorBidi"/>
          <w:bCs/>
          <w:sz w:val="24"/>
          <w:szCs w:val="24"/>
          <w:lang w:eastAsia="en-US"/>
        </w:rPr>
        <w:t xml:space="preserve">. </w:t>
      </w:r>
      <w:r w:rsidRPr="00945DD7">
        <w:rPr>
          <w:rFonts w:eastAsiaTheme="minorHAnsi" w:cstheme="minorBidi"/>
          <w:sz w:val="24"/>
          <w:szCs w:val="24"/>
          <w:lang w:eastAsia="en-US"/>
        </w:rPr>
        <w:t xml:space="preserve">Šie biotopi ir daudzu retu un īpaši aizsargājamu sugu dzīvotnes, tai skaitā </w:t>
      </w:r>
      <w:r w:rsidR="000B5FD9">
        <w:rPr>
          <w:rFonts w:eastAsiaTheme="minorHAnsi" w:cstheme="minorBidi"/>
          <w:sz w:val="24"/>
          <w:szCs w:val="24"/>
          <w:lang w:eastAsia="en-US"/>
        </w:rPr>
        <w:t>D</w:t>
      </w:r>
      <w:r w:rsidRPr="00945DD7">
        <w:rPr>
          <w:rFonts w:eastAsiaTheme="minorHAnsi" w:cstheme="minorBidi"/>
          <w:sz w:val="24"/>
          <w:szCs w:val="24"/>
          <w:lang w:eastAsia="en-US"/>
        </w:rPr>
        <w:t>irektīvas 92/43/EE</w:t>
      </w:r>
      <w:r w:rsidR="000B5FD9">
        <w:rPr>
          <w:rFonts w:eastAsiaTheme="minorHAnsi" w:cstheme="minorBidi"/>
          <w:sz w:val="24"/>
          <w:szCs w:val="24"/>
          <w:lang w:eastAsia="en-US"/>
        </w:rPr>
        <w:t>K</w:t>
      </w:r>
      <w:r w:rsidRPr="00945DD7">
        <w:rPr>
          <w:rFonts w:eastAsiaTheme="minorHAnsi" w:cstheme="minorBidi"/>
          <w:sz w:val="24"/>
          <w:szCs w:val="24"/>
          <w:lang w:eastAsia="en-US"/>
        </w:rPr>
        <w:t xml:space="preserve"> II pielikuma sugu zaļās divzobes </w:t>
      </w:r>
      <w:r w:rsidRPr="00945DD7">
        <w:rPr>
          <w:rFonts w:eastAsiaTheme="minorHAnsi" w:cstheme="minorBidi"/>
          <w:i/>
          <w:sz w:val="24"/>
          <w:szCs w:val="24"/>
          <w:lang w:eastAsia="en-US"/>
        </w:rPr>
        <w:t>Dicranum viride</w:t>
      </w:r>
      <w:r w:rsidRPr="00945DD7">
        <w:rPr>
          <w:rFonts w:eastAsiaTheme="minorHAnsi" w:cstheme="minorBidi"/>
          <w:sz w:val="24"/>
          <w:szCs w:val="24"/>
          <w:lang w:eastAsia="en-US"/>
        </w:rPr>
        <w:t xml:space="preserve">, meža silpurenes </w:t>
      </w:r>
      <w:r w:rsidRPr="00945DD7">
        <w:rPr>
          <w:rFonts w:eastAsiaTheme="minorHAnsi" w:cstheme="minorBidi"/>
          <w:i/>
          <w:sz w:val="24"/>
          <w:szCs w:val="24"/>
          <w:lang w:eastAsia="en-US"/>
        </w:rPr>
        <w:t>Pulsatilla patens</w:t>
      </w:r>
      <w:r w:rsidRPr="00945DD7">
        <w:rPr>
          <w:rFonts w:eastAsiaTheme="minorHAnsi" w:cstheme="minorBidi"/>
          <w:sz w:val="24"/>
          <w:szCs w:val="24"/>
          <w:lang w:eastAsia="en-US"/>
        </w:rPr>
        <w:t xml:space="preserve">, platlapu cinnas </w:t>
      </w:r>
      <w:r w:rsidRPr="00945DD7">
        <w:rPr>
          <w:rFonts w:eastAsiaTheme="minorHAnsi" w:cstheme="minorBidi"/>
          <w:i/>
          <w:sz w:val="24"/>
          <w:szCs w:val="24"/>
          <w:lang w:eastAsia="en-US"/>
        </w:rPr>
        <w:t>Cinna latifolia</w:t>
      </w:r>
      <w:r w:rsidRPr="00945DD7">
        <w:rPr>
          <w:rFonts w:eastAsiaTheme="minorHAnsi" w:cstheme="minorBidi"/>
          <w:sz w:val="24"/>
          <w:szCs w:val="24"/>
          <w:lang w:eastAsia="en-US"/>
        </w:rPr>
        <w:t xml:space="preserve">, kā arī Direktīvas 2009/147/EK sugu medņa </w:t>
      </w:r>
      <w:r w:rsidRPr="00945DD7">
        <w:rPr>
          <w:rFonts w:eastAsiaTheme="minorHAnsi" w:cstheme="minorBidi"/>
          <w:i/>
          <w:sz w:val="24"/>
          <w:szCs w:val="24"/>
          <w:lang w:eastAsia="en-US"/>
        </w:rPr>
        <w:t>Tetrao urogallus</w:t>
      </w:r>
      <w:r w:rsidRPr="00945DD7">
        <w:rPr>
          <w:rFonts w:eastAsiaTheme="minorHAnsi" w:cstheme="minorBidi"/>
          <w:sz w:val="24"/>
          <w:szCs w:val="24"/>
          <w:lang w:eastAsia="en-US"/>
        </w:rPr>
        <w:t xml:space="preserve">, baltmugurdzeņa </w:t>
      </w:r>
      <w:r w:rsidRPr="00945DD7">
        <w:rPr>
          <w:rFonts w:eastAsiaTheme="minorHAnsi" w:cstheme="minorBidi"/>
          <w:i/>
          <w:sz w:val="24"/>
          <w:szCs w:val="24"/>
          <w:lang w:eastAsia="en-US"/>
        </w:rPr>
        <w:t>Dendrocopos leucotos</w:t>
      </w:r>
      <w:r w:rsidRPr="00945DD7">
        <w:rPr>
          <w:rFonts w:eastAsiaTheme="minorHAnsi" w:cstheme="minorBidi"/>
          <w:sz w:val="24"/>
          <w:szCs w:val="24"/>
          <w:lang w:eastAsia="en-US"/>
        </w:rPr>
        <w:t xml:space="preserve">, apodziņa </w:t>
      </w:r>
      <w:r w:rsidRPr="00945DD7">
        <w:rPr>
          <w:rFonts w:eastAsiaTheme="minorHAnsi" w:cstheme="minorBidi"/>
          <w:i/>
          <w:sz w:val="24"/>
          <w:szCs w:val="24"/>
          <w:lang w:eastAsia="en-US"/>
        </w:rPr>
        <w:t>Glaucidium passerinum</w:t>
      </w:r>
      <w:r w:rsidRPr="00945DD7">
        <w:rPr>
          <w:rFonts w:eastAsiaTheme="minorHAnsi" w:cstheme="minorBidi"/>
          <w:sz w:val="24"/>
          <w:szCs w:val="24"/>
          <w:lang w:eastAsia="en-US"/>
        </w:rPr>
        <w:t xml:space="preserve">, melnās dzilnas </w:t>
      </w:r>
      <w:r w:rsidRPr="00945DD7">
        <w:rPr>
          <w:rFonts w:eastAsiaTheme="minorHAnsi" w:cstheme="minorBidi"/>
          <w:i/>
          <w:sz w:val="24"/>
          <w:szCs w:val="24"/>
          <w:lang w:eastAsia="en-US"/>
        </w:rPr>
        <w:t>Dryocopus martius</w:t>
      </w:r>
      <w:r w:rsidRPr="00945DD7">
        <w:rPr>
          <w:rFonts w:eastAsiaTheme="minorHAnsi" w:cstheme="minorBidi"/>
          <w:sz w:val="24"/>
          <w:szCs w:val="24"/>
          <w:lang w:eastAsia="en-US"/>
        </w:rPr>
        <w:t xml:space="preserve">, vakarlēpja </w:t>
      </w:r>
      <w:r w:rsidRPr="00945DD7">
        <w:rPr>
          <w:rFonts w:eastAsiaTheme="minorHAnsi" w:cstheme="minorBidi"/>
          <w:i/>
          <w:sz w:val="24"/>
          <w:szCs w:val="24"/>
          <w:lang w:eastAsia="en-US"/>
        </w:rPr>
        <w:t>Caprimulgus europaeus</w:t>
      </w:r>
      <w:r w:rsidRPr="00945DD7">
        <w:rPr>
          <w:rFonts w:eastAsiaTheme="minorHAnsi" w:cstheme="minorBidi"/>
          <w:sz w:val="24"/>
          <w:szCs w:val="24"/>
          <w:lang w:eastAsia="en-US"/>
        </w:rPr>
        <w:t xml:space="preserve">, trīspirkstu dzeņa </w:t>
      </w:r>
      <w:r w:rsidRPr="00945DD7">
        <w:rPr>
          <w:rFonts w:eastAsiaTheme="minorHAnsi" w:cstheme="minorBidi"/>
          <w:i/>
          <w:sz w:val="24"/>
          <w:szCs w:val="24"/>
          <w:lang w:eastAsia="en-US"/>
        </w:rPr>
        <w:t>Picoides tridactylus</w:t>
      </w:r>
      <w:r w:rsidRPr="00945DD7">
        <w:rPr>
          <w:rFonts w:eastAsiaTheme="minorHAnsi" w:cstheme="minorBidi"/>
          <w:sz w:val="24"/>
          <w:szCs w:val="24"/>
          <w:lang w:eastAsia="en-US"/>
        </w:rPr>
        <w:t xml:space="preserve">, vidējā dzeņa </w:t>
      </w:r>
      <w:r w:rsidRPr="00945DD7">
        <w:rPr>
          <w:rFonts w:eastAsiaTheme="minorHAnsi" w:cstheme="minorBidi"/>
          <w:i/>
          <w:sz w:val="24"/>
          <w:szCs w:val="24"/>
          <w:lang w:eastAsia="en-US"/>
        </w:rPr>
        <w:t>Dendrocopos medius</w:t>
      </w:r>
      <w:r w:rsidRPr="00945DD7">
        <w:rPr>
          <w:rFonts w:eastAsiaTheme="minorHAnsi" w:cstheme="minorBidi"/>
          <w:sz w:val="24"/>
          <w:szCs w:val="24"/>
          <w:lang w:eastAsia="en-US"/>
        </w:rPr>
        <w:t xml:space="preserve">, mežirbes </w:t>
      </w:r>
      <w:r w:rsidRPr="00945DD7">
        <w:rPr>
          <w:rFonts w:eastAsiaTheme="minorHAnsi" w:cstheme="minorBidi"/>
          <w:i/>
          <w:sz w:val="24"/>
          <w:szCs w:val="24"/>
          <w:lang w:eastAsia="en-US"/>
        </w:rPr>
        <w:t>Bonasa bonasia</w:t>
      </w:r>
      <w:r w:rsidRPr="00945DD7">
        <w:rPr>
          <w:rFonts w:eastAsiaTheme="minorHAnsi" w:cstheme="minorBidi"/>
          <w:sz w:val="24"/>
          <w:szCs w:val="24"/>
          <w:lang w:eastAsia="en-US"/>
        </w:rPr>
        <w:t xml:space="preserve">, mazā mušķērāja </w:t>
      </w:r>
      <w:r w:rsidRPr="00945DD7">
        <w:rPr>
          <w:rFonts w:eastAsiaTheme="minorHAnsi" w:cstheme="minorBidi"/>
          <w:i/>
          <w:sz w:val="24"/>
          <w:szCs w:val="24"/>
          <w:lang w:eastAsia="en-US"/>
        </w:rPr>
        <w:t>Ficedula parva</w:t>
      </w:r>
      <w:r w:rsidRPr="00945DD7">
        <w:rPr>
          <w:rFonts w:eastAsiaTheme="minorHAnsi" w:cstheme="minorBidi"/>
          <w:sz w:val="24"/>
          <w:szCs w:val="24"/>
          <w:lang w:eastAsia="en-US"/>
        </w:rPr>
        <w:t xml:space="preserve">, melnā mušķērāja </w:t>
      </w:r>
      <w:r w:rsidRPr="00945DD7">
        <w:rPr>
          <w:rFonts w:eastAsiaTheme="minorHAnsi" w:cstheme="minorBidi"/>
          <w:i/>
          <w:sz w:val="24"/>
          <w:szCs w:val="24"/>
          <w:lang w:eastAsia="en-US"/>
        </w:rPr>
        <w:t>Ficedula hypoleuca</w:t>
      </w:r>
      <w:r w:rsidRPr="00945DD7">
        <w:rPr>
          <w:rFonts w:eastAsiaTheme="minorHAnsi" w:cstheme="minorBidi"/>
          <w:sz w:val="24"/>
          <w:szCs w:val="24"/>
          <w:lang w:eastAsia="en-US"/>
        </w:rPr>
        <w:t xml:space="preserve"> un riekstroža </w:t>
      </w:r>
      <w:r w:rsidRPr="00945DD7">
        <w:rPr>
          <w:rFonts w:eastAsiaTheme="minorHAnsi" w:cstheme="minorBidi"/>
          <w:i/>
          <w:sz w:val="24"/>
          <w:szCs w:val="24"/>
          <w:lang w:eastAsia="en-US"/>
        </w:rPr>
        <w:t>Nucifraga caryocatactes</w:t>
      </w:r>
      <w:r w:rsidRPr="00945DD7">
        <w:rPr>
          <w:rFonts w:eastAsiaTheme="minorHAnsi" w:cstheme="minorBidi"/>
          <w:sz w:val="24"/>
          <w:szCs w:val="24"/>
          <w:lang w:eastAsia="en-US"/>
        </w:rPr>
        <w:t xml:space="preserve"> dzīvotne.</w:t>
      </w:r>
    </w:p>
    <w:p w14:paraId="69BF69BC" w14:textId="77777777" w:rsidR="00DB34BC" w:rsidRDefault="00DB34BC" w:rsidP="00945DD7">
      <w:pPr>
        <w:ind w:left="720"/>
        <w:contextualSpacing/>
        <w:jc w:val="both"/>
        <w:rPr>
          <w:rFonts w:eastAsiaTheme="minorHAnsi" w:cstheme="minorBidi"/>
          <w:sz w:val="24"/>
          <w:szCs w:val="24"/>
          <w:lang w:eastAsia="en-US"/>
        </w:rPr>
      </w:pPr>
    </w:p>
    <w:p w14:paraId="6F48407D" w14:textId="77777777" w:rsidR="002D30B0" w:rsidRDefault="002D30B0" w:rsidP="00945DD7">
      <w:pPr>
        <w:ind w:left="720"/>
        <w:contextualSpacing/>
        <w:jc w:val="both"/>
        <w:rPr>
          <w:rFonts w:eastAsiaTheme="minorHAnsi" w:cstheme="minorBidi"/>
          <w:sz w:val="24"/>
          <w:szCs w:val="24"/>
          <w:lang w:eastAsia="en-US"/>
        </w:rPr>
      </w:pPr>
    </w:p>
    <w:p w14:paraId="41DEEA87" w14:textId="77777777" w:rsidR="00270E16" w:rsidRPr="00DE6CCF" w:rsidRDefault="00DB34BC" w:rsidP="00270E16">
      <w:pPr>
        <w:tabs>
          <w:tab w:val="left" w:pos="460"/>
        </w:tabs>
        <w:spacing w:after="120"/>
        <w:jc w:val="both"/>
        <w:rPr>
          <w:color w:val="000000" w:themeColor="text1"/>
          <w:sz w:val="24"/>
          <w:szCs w:val="24"/>
        </w:rPr>
      </w:pPr>
      <w:r>
        <w:rPr>
          <w:color w:val="333333"/>
          <w:sz w:val="24"/>
          <w:szCs w:val="24"/>
          <w:lang w:eastAsia="en-GB"/>
        </w:rPr>
        <w:tab/>
      </w:r>
      <w:r w:rsidR="00184C73">
        <w:rPr>
          <w:color w:val="333333"/>
          <w:sz w:val="24"/>
          <w:szCs w:val="24"/>
          <w:lang w:eastAsia="en-GB"/>
        </w:rPr>
        <w:t xml:space="preserve">2016.gada sākumā </w:t>
      </w:r>
      <w:r w:rsidR="002D30B0" w:rsidRPr="002D30B0">
        <w:rPr>
          <w:color w:val="333333"/>
          <w:sz w:val="24"/>
          <w:szCs w:val="24"/>
          <w:lang w:eastAsia="en-GB"/>
        </w:rPr>
        <w:t>NAT-PROGRAMME</w:t>
      </w:r>
      <w:r w:rsidR="009E4E07">
        <w:rPr>
          <w:rStyle w:val="FootnoteReference"/>
          <w:color w:val="333333"/>
          <w:sz w:val="24"/>
          <w:szCs w:val="24"/>
          <w:lang w:eastAsia="en-GB"/>
        </w:rPr>
        <w:footnoteReference w:id="9"/>
      </w:r>
      <w:r w:rsidR="002D30B0" w:rsidRPr="002D30B0">
        <w:rPr>
          <w:color w:val="333333"/>
          <w:sz w:val="24"/>
          <w:szCs w:val="24"/>
          <w:lang w:eastAsia="en-GB"/>
        </w:rPr>
        <w:t xml:space="preserve"> projekta ekspert</w:t>
      </w:r>
      <w:r w:rsidR="002D30B0" w:rsidRPr="00270E16">
        <w:rPr>
          <w:color w:val="333333"/>
          <w:sz w:val="24"/>
          <w:szCs w:val="24"/>
          <w:lang w:eastAsia="en-GB"/>
        </w:rPr>
        <w:t>i</w:t>
      </w:r>
      <w:r w:rsidR="002D30B0" w:rsidRPr="002D30B0">
        <w:rPr>
          <w:color w:val="333333"/>
          <w:sz w:val="24"/>
          <w:szCs w:val="24"/>
          <w:lang w:eastAsia="en-GB"/>
        </w:rPr>
        <w:t xml:space="preserve"> </w:t>
      </w:r>
      <w:r w:rsidR="00184C73">
        <w:rPr>
          <w:color w:val="333333"/>
          <w:sz w:val="24"/>
          <w:szCs w:val="24"/>
          <w:lang w:eastAsia="en-GB"/>
        </w:rPr>
        <w:t>bija</w:t>
      </w:r>
      <w:r w:rsidR="00184C73" w:rsidRPr="00270E16">
        <w:rPr>
          <w:color w:val="333333"/>
          <w:sz w:val="24"/>
          <w:szCs w:val="24"/>
          <w:lang w:eastAsia="en-GB"/>
        </w:rPr>
        <w:t xml:space="preserve"> </w:t>
      </w:r>
      <w:r w:rsidR="002D30B0" w:rsidRPr="00270E16">
        <w:rPr>
          <w:color w:val="333333"/>
          <w:sz w:val="24"/>
          <w:szCs w:val="24"/>
          <w:lang w:eastAsia="en-GB"/>
        </w:rPr>
        <w:t>sagatavojuši</w:t>
      </w:r>
      <w:r w:rsidR="002D30B0" w:rsidRPr="002D30B0">
        <w:rPr>
          <w:color w:val="333333"/>
          <w:sz w:val="24"/>
          <w:szCs w:val="24"/>
          <w:lang w:eastAsia="en-GB"/>
        </w:rPr>
        <w:t xml:space="preserve"> ES nozīmes biotopu aizsardzības un apsaimniekošanas vadlīniju melnrakst</w:t>
      </w:r>
      <w:r w:rsidR="002D30B0" w:rsidRPr="00270E16">
        <w:rPr>
          <w:color w:val="333333"/>
          <w:sz w:val="24"/>
          <w:szCs w:val="24"/>
          <w:lang w:eastAsia="en-GB"/>
        </w:rPr>
        <w:t>us</w:t>
      </w:r>
      <w:r w:rsidR="002D30B0" w:rsidRPr="00DE6CCF">
        <w:rPr>
          <w:color w:val="333333"/>
          <w:sz w:val="24"/>
          <w:szCs w:val="24"/>
          <w:lang w:eastAsia="en-GB"/>
        </w:rPr>
        <w:t xml:space="preserve">. </w:t>
      </w:r>
      <w:r w:rsidR="00270E16" w:rsidRPr="00DE6CCF">
        <w:rPr>
          <w:color w:val="333333"/>
          <w:sz w:val="24"/>
          <w:szCs w:val="24"/>
          <w:lang w:eastAsia="en-GB"/>
        </w:rPr>
        <w:t>Ir</w:t>
      </w:r>
      <w:r w:rsidR="00270E16" w:rsidRPr="00DE6CCF">
        <w:rPr>
          <w:color w:val="000000" w:themeColor="text1"/>
          <w:sz w:val="24"/>
          <w:szCs w:val="24"/>
        </w:rPr>
        <w:t xml:space="preserve"> apkopota </w:t>
      </w:r>
      <w:r w:rsidR="00AE132A" w:rsidRPr="00DE6CCF">
        <w:rPr>
          <w:color w:val="000000" w:themeColor="text1"/>
          <w:sz w:val="24"/>
          <w:szCs w:val="24"/>
        </w:rPr>
        <w:t xml:space="preserve">ekoloģiskā </w:t>
      </w:r>
      <w:r w:rsidR="00270E16" w:rsidRPr="00DE6CCF">
        <w:rPr>
          <w:color w:val="000000" w:themeColor="text1"/>
          <w:sz w:val="24"/>
          <w:szCs w:val="24"/>
        </w:rPr>
        <w:t xml:space="preserve">informācija par </w:t>
      </w:r>
      <w:r w:rsidR="00AE132A" w:rsidRPr="00DE6CCF">
        <w:rPr>
          <w:color w:val="000000" w:themeColor="text1"/>
          <w:sz w:val="24"/>
          <w:szCs w:val="24"/>
        </w:rPr>
        <w:t>ES nozīmes aizsargājamiem biotopiem</w:t>
      </w:r>
      <w:r w:rsidR="00270E16" w:rsidRPr="00DE6CCF">
        <w:rPr>
          <w:color w:val="000000" w:themeColor="text1"/>
          <w:sz w:val="24"/>
          <w:szCs w:val="24"/>
        </w:rPr>
        <w:t xml:space="preserve"> un to </w:t>
      </w:r>
      <w:r w:rsidR="00AE132A" w:rsidRPr="00DE6CCF">
        <w:rPr>
          <w:color w:val="000000" w:themeColor="text1"/>
          <w:sz w:val="24"/>
          <w:szCs w:val="24"/>
        </w:rPr>
        <w:t xml:space="preserve">aizsardzības </w:t>
      </w:r>
      <w:r w:rsidR="00270E16" w:rsidRPr="00DE6CCF">
        <w:rPr>
          <w:color w:val="000000" w:themeColor="text1"/>
          <w:sz w:val="24"/>
          <w:szCs w:val="24"/>
        </w:rPr>
        <w:t xml:space="preserve">stāvokli Latvijā, izvērtētas izmaiņas, kuras skārušas dzīvotnes, kā arī apkopoti faktori, kuri izraisījuši izmaiņas dzīvotnē vai dzīvotnes iznīcināšanu. </w:t>
      </w:r>
      <w:r w:rsidR="00AE132A" w:rsidRPr="00DE6CCF">
        <w:rPr>
          <w:color w:val="000000" w:themeColor="text1"/>
          <w:sz w:val="24"/>
          <w:szCs w:val="24"/>
        </w:rPr>
        <w:t xml:space="preserve">Sagatavoti ieteikumi biotopu atjaunošanai un apsaimniekošanai, izmantojot jaunākās pieejamās zināšanas (pieredze Eiropā, citviet pasaulē, Latvijā), zinātniskas publikācijas un piemēri no prakses. Izvērtēti riski un iespējamās blakus ietekmes un konfliktsituācijas. </w:t>
      </w:r>
    </w:p>
    <w:p w14:paraId="1FD82545" w14:textId="77777777" w:rsidR="002D30B0" w:rsidRPr="00DE6CCF" w:rsidRDefault="002D30B0" w:rsidP="002D30B0">
      <w:pPr>
        <w:shd w:val="clear" w:color="auto" w:fill="FFFFFF"/>
        <w:jc w:val="both"/>
        <w:rPr>
          <w:sz w:val="24"/>
          <w:szCs w:val="24"/>
          <w:lang w:eastAsia="en-GB"/>
        </w:rPr>
      </w:pPr>
      <w:r w:rsidRPr="00DE6CCF">
        <w:rPr>
          <w:sz w:val="24"/>
          <w:szCs w:val="24"/>
          <w:lang w:eastAsia="en-GB"/>
        </w:rPr>
        <w:t xml:space="preserve">Vadlīniju sagatavošanā ar savu pieredzi un zināšanām dalījušies vairāk nekā 150 nozares speciālisti, </w:t>
      </w:r>
      <w:r w:rsidR="00F01F59" w:rsidRPr="00DE6CCF">
        <w:rPr>
          <w:sz w:val="24"/>
          <w:szCs w:val="24"/>
          <w:lang w:eastAsia="en-GB"/>
        </w:rPr>
        <w:t xml:space="preserve">pētnieki no zinātniskām institūcijām, biotopu </w:t>
      </w:r>
      <w:r w:rsidRPr="00DE6CCF">
        <w:rPr>
          <w:sz w:val="24"/>
          <w:szCs w:val="24"/>
          <w:lang w:eastAsia="en-GB"/>
        </w:rPr>
        <w:t>un sugu eksperti</w:t>
      </w:r>
      <w:r w:rsidR="00F01F59" w:rsidRPr="00DE6CCF">
        <w:rPr>
          <w:sz w:val="24"/>
          <w:szCs w:val="24"/>
          <w:lang w:eastAsia="en-GB"/>
        </w:rPr>
        <w:t>, praktiķi, dažādu valsts institūciju pārstāvji,</w:t>
      </w:r>
      <w:r w:rsidRPr="00DE6CCF">
        <w:rPr>
          <w:sz w:val="24"/>
          <w:szCs w:val="24"/>
          <w:lang w:eastAsia="en-GB"/>
        </w:rPr>
        <w:t xml:space="preserve"> meklējot atbildes uz galvenajiem darba grupās izvirzītajiem jautājumiem </w:t>
      </w:r>
      <w:r w:rsidR="00F01F59" w:rsidRPr="00DE6CCF">
        <w:rPr>
          <w:sz w:val="24"/>
          <w:szCs w:val="24"/>
          <w:lang w:eastAsia="en-GB"/>
        </w:rPr>
        <w:sym w:font="Symbol" w:char="F02D"/>
      </w:r>
      <w:r w:rsidRPr="00DE6CCF">
        <w:rPr>
          <w:sz w:val="24"/>
          <w:szCs w:val="24"/>
          <w:lang w:eastAsia="en-GB"/>
        </w:rPr>
        <w:t xml:space="preserve"> </w:t>
      </w:r>
      <w:r w:rsidR="0074717D" w:rsidRPr="00DE6CCF">
        <w:rPr>
          <w:sz w:val="24"/>
          <w:szCs w:val="24"/>
          <w:lang w:eastAsia="en-GB"/>
        </w:rPr>
        <w:t>kādas rīcības nepieciešamas</w:t>
      </w:r>
      <w:r w:rsidRPr="00DE6CCF">
        <w:rPr>
          <w:sz w:val="24"/>
          <w:szCs w:val="24"/>
          <w:lang w:eastAsia="en-GB"/>
        </w:rPr>
        <w:t xml:space="preserve"> </w:t>
      </w:r>
      <w:r w:rsidR="0074717D" w:rsidRPr="00DE6CCF">
        <w:rPr>
          <w:sz w:val="24"/>
          <w:szCs w:val="24"/>
          <w:lang w:eastAsia="en-GB"/>
        </w:rPr>
        <w:t xml:space="preserve">ES nozīmes </w:t>
      </w:r>
      <w:r w:rsidRPr="00DE6CCF">
        <w:rPr>
          <w:sz w:val="24"/>
          <w:szCs w:val="24"/>
          <w:lang w:eastAsia="en-GB"/>
        </w:rPr>
        <w:t xml:space="preserve">aizsargājamiem biotopiem, lai nodrošinātu tiem labvēlīgas aizsardzības </w:t>
      </w:r>
      <w:r w:rsidR="00F01F59" w:rsidRPr="00DE6CCF">
        <w:rPr>
          <w:sz w:val="24"/>
          <w:szCs w:val="24"/>
          <w:lang w:eastAsia="en-GB"/>
        </w:rPr>
        <w:t xml:space="preserve">stāvokli </w:t>
      </w:r>
      <w:r w:rsidRPr="00DE6CCF">
        <w:rPr>
          <w:sz w:val="24"/>
          <w:szCs w:val="24"/>
          <w:lang w:eastAsia="en-GB"/>
        </w:rPr>
        <w:t>un tajos dzīvojošo sugu ekoloģiskās prasības.</w:t>
      </w:r>
    </w:p>
    <w:p w14:paraId="421A94F1" w14:textId="77777777" w:rsidR="002D30B0" w:rsidRPr="00DE6CCF" w:rsidRDefault="002D30B0" w:rsidP="002D30B0">
      <w:pPr>
        <w:shd w:val="clear" w:color="auto" w:fill="FFFFFF"/>
        <w:jc w:val="both"/>
        <w:rPr>
          <w:sz w:val="24"/>
          <w:szCs w:val="24"/>
          <w:lang w:eastAsia="en-GB"/>
        </w:rPr>
      </w:pPr>
      <w:r w:rsidRPr="00DE6CCF">
        <w:rPr>
          <w:sz w:val="24"/>
          <w:szCs w:val="24"/>
          <w:lang w:eastAsia="en-GB"/>
        </w:rPr>
        <w:t> </w:t>
      </w:r>
    </w:p>
    <w:p w14:paraId="10D0C954" w14:textId="167DF3B2" w:rsidR="002D30B0" w:rsidRPr="00DE6CCF" w:rsidRDefault="002D30B0" w:rsidP="002D30B0">
      <w:pPr>
        <w:shd w:val="clear" w:color="auto" w:fill="FFFFFF"/>
        <w:jc w:val="both"/>
        <w:rPr>
          <w:sz w:val="24"/>
          <w:szCs w:val="24"/>
          <w:lang w:eastAsia="en-GB"/>
        </w:rPr>
      </w:pPr>
      <w:r w:rsidRPr="00DE6CCF">
        <w:rPr>
          <w:sz w:val="24"/>
          <w:szCs w:val="24"/>
          <w:lang w:eastAsia="en-GB"/>
        </w:rPr>
        <w:lastRenderedPageBreak/>
        <w:t xml:space="preserve">Lai topošo vadlīniju saturs būtu iespējami vispusīgs un pilnīgs, kopš 2016.gada janvāra ir iespējams iepazīties ar </w:t>
      </w:r>
      <w:r w:rsidR="00270E16" w:rsidRPr="00DE6CCF">
        <w:rPr>
          <w:sz w:val="24"/>
          <w:szCs w:val="24"/>
          <w:lang w:eastAsia="en-GB"/>
        </w:rPr>
        <w:t xml:space="preserve">apsaimniekošanas vadlīniju </w:t>
      </w:r>
      <w:r w:rsidRPr="00DE6CCF">
        <w:rPr>
          <w:sz w:val="24"/>
          <w:szCs w:val="24"/>
          <w:lang w:eastAsia="en-GB"/>
        </w:rPr>
        <w:t>melnrakstiem</w:t>
      </w:r>
      <w:r w:rsidR="00270E16" w:rsidRPr="00DE6CCF">
        <w:rPr>
          <w:sz w:val="24"/>
          <w:szCs w:val="24"/>
          <w:lang w:eastAsia="en-GB"/>
        </w:rPr>
        <w:t xml:space="preserve"> tīmekļa vietnē:</w:t>
      </w:r>
      <w:r w:rsidR="00270E16" w:rsidRPr="00DE6CCF">
        <w:t xml:space="preserve"> </w:t>
      </w:r>
      <w:r w:rsidR="00270E16" w:rsidRPr="00DE6CCF">
        <w:rPr>
          <w:sz w:val="24"/>
          <w:szCs w:val="24"/>
          <w:lang w:eastAsia="en-GB"/>
        </w:rPr>
        <w:t>http://nat-programme.daba.gov.lv/public/lat/publikacijas_un_dokumenti/#gala_redakcijas un</w:t>
      </w:r>
      <w:r w:rsidRPr="00DE6CCF">
        <w:rPr>
          <w:sz w:val="24"/>
          <w:szCs w:val="24"/>
          <w:lang w:eastAsia="en-GB"/>
        </w:rPr>
        <w:t xml:space="preserve"> izteikt viedokli par nepieciešamajiem papildinājumiem, kuri ņemami vērā</w:t>
      </w:r>
      <w:r w:rsidR="00270E16" w:rsidRPr="00DE6CCF">
        <w:rPr>
          <w:sz w:val="24"/>
          <w:szCs w:val="24"/>
          <w:lang w:eastAsia="en-GB"/>
        </w:rPr>
        <w:t>,</w:t>
      </w:r>
      <w:r w:rsidRPr="00DE6CCF">
        <w:rPr>
          <w:sz w:val="24"/>
          <w:szCs w:val="24"/>
          <w:lang w:eastAsia="en-GB"/>
        </w:rPr>
        <w:t xml:space="preserve"> pabeidzot biotopu apsaimniekošanas vadlīniju izstrādi.</w:t>
      </w:r>
      <w:r w:rsidR="0074717D" w:rsidRPr="00DE6CCF">
        <w:rPr>
          <w:sz w:val="24"/>
          <w:szCs w:val="24"/>
          <w:lang w:eastAsia="en-GB"/>
        </w:rPr>
        <w:t xml:space="preserve"> Papildus pastāvīgai sadarbībai ar ekspertiem, 2016.gada feb</w:t>
      </w:r>
      <w:r w:rsidR="00DE6CCF">
        <w:rPr>
          <w:sz w:val="24"/>
          <w:szCs w:val="24"/>
          <w:lang w:eastAsia="en-GB"/>
        </w:rPr>
        <w:t>r</w:t>
      </w:r>
      <w:r w:rsidR="0074717D" w:rsidRPr="00DE6CCF">
        <w:rPr>
          <w:sz w:val="24"/>
          <w:szCs w:val="24"/>
          <w:lang w:eastAsia="en-GB"/>
        </w:rPr>
        <w:t xml:space="preserve">uārī tika izsūtītas vēstules ar aicinājumu iepazīties ar dokumentiem un nosūtīt priekšlikumus. 2016. gada martā bija saņemti priekšlikumi no dažādām valsts un nevalstiskām institūcijām (Zemkopības ministrijas, AS </w:t>
      </w:r>
      <w:r w:rsidR="00724AA3">
        <w:rPr>
          <w:sz w:val="24"/>
          <w:szCs w:val="24"/>
          <w:lang w:eastAsia="en-GB"/>
        </w:rPr>
        <w:t>„</w:t>
      </w:r>
      <w:r w:rsidR="0074717D" w:rsidRPr="00DE6CCF">
        <w:rPr>
          <w:sz w:val="24"/>
          <w:szCs w:val="24"/>
          <w:lang w:eastAsia="en-GB"/>
        </w:rPr>
        <w:t>Latvijas valsts meži</w:t>
      </w:r>
      <w:r w:rsidR="00724AA3">
        <w:rPr>
          <w:sz w:val="24"/>
          <w:szCs w:val="24"/>
          <w:lang w:eastAsia="en-GB"/>
        </w:rPr>
        <w:t>”</w:t>
      </w:r>
      <w:r w:rsidR="0074717D" w:rsidRPr="00DE6CCF">
        <w:rPr>
          <w:sz w:val="24"/>
          <w:szCs w:val="24"/>
          <w:lang w:eastAsia="en-GB"/>
        </w:rPr>
        <w:t xml:space="preserve">, Latvijas Valsts mežzinātnes institūta </w:t>
      </w:r>
      <w:r w:rsidR="00724AA3">
        <w:rPr>
          <w:sz w:val="24"/>
          <w:szCs w:val="24"/>
          <w:lang w:eastAsia="en-GB"/>
        </w:rPr>
        <w:t>„</w:t>
      </w:r>
      <w:r w:rsidR="0074717D" w:rsidRPr="00DE6CCF">
        <w:rPr>
          <w:sz w:val="24"/>
          <w:szCs w:val="24"/>
          <w:lang w:eastAsia="en-GB"/>
        </w:rPr>
        <w:t>Silava</w:t>
      </w:r>
      <w:r w:rsidR="00724AA3">
        <w:rPr>
          <w:sz w:val="24"/>
          <w:szCs w:val="24"/>
          <w:lang w:eastAsia="en-GB"/>
        </w:rPr>
        <w:t>”</w:t>
      </w:r>
      <w:r w:rsidR="0074717D" w:rsidRPr="00DE6CCF">
        <w:rPr>
          <w:sz w:val="24"/>
          <w:szCs w:val="24"/>
          <w:lang w:eastAsia="en-GB"/>
        </w:rPr>
        <w:t>, Valsts vides dienesta, Latvijas Dabas fonda), sniegti konstruktīvi priekšlikumi, kas tiks iestrādāti vadlīnijās.</w:t>
      </w:r>
    </w:p>
    <w:p w14:paraId="34C864F2" w14:textId="77777777" w:rsidR="00545A95" w:rsidRPr="00DE6CCF" w:rsidRDefault="002D30B0" w:rsidP="00545A95">
      <w:pPr>
        <w:shd w:val="clear" w:color="auto" w:fill="FFFFFF"/>
        <w:jc w:val="both"/>
        <w:rPr>
          <w:sz w:val="24"/>
          <w:szCs w:val="24"/>
          <w:lang w:eastAsia="en-GB"/>
        </w:rPr>
      </w:pPr>
      <w:r w:rsidRPr="00DE6CCF">
        <w:rPr>
          <w:sz w:val="24"/>
          <w:szCs w:val="24"/>
          <w:lang w:eastAsia="en-GB"/>
        </w:rPr>
        <w:t>ES nozīmes biotopu aizsardzības un apsaimniekošanas vadlīniju rokasgrāmatas publicēšana plānota 2016.gad</w:t>
      </w:r>
      <w:r w:rsidR="00270E16" w:rsidRPr="00DE6CCF">
        <w:rPr>
          <w:sz w:val="24"/>
          <w:szCs w:val="24"/>
          <w:lang w:eastAsia="en-GB"/>
        </w:rPr>
        <w:t>a otrajā pusē</w:t>
      </w:r>
      <w:r w:rsidRPr="00DE6CCF">
        <w:rPr>
          <w:sz w:val="24"/>
          <w:szCs w:val="24"/>
          <w:lang w:eastAsia="en-GB"/>
        </w:rPr>
        <w:t>. </w:t>
      </w:r>
    </w:p>
    <w:p w14:paraId="06D5720E" w14:textId="77777777" w:rsidR="00AB4310" w:rsidRPr="00DE6CCF" w:rsidRDefault="00AB4310" w:rsidP="00545A95">
      <w:pPr>
        <w:shd w:val="clear" w:color="auto" w:fill="FFFFFF"/>
        <w:jc w:val="both"/>
        <w:rPr>
          <w:sz w:val="24"/>
          <w:szCs w:val="24"/>
          <w:lang w:eastAsia="en-GB"/>
        </w:rPr>
      </w:pPr>
    </w:p>
    <w:p w14:paraId="45854A45" w14:textId="77777777" w:rsidR="00270E16" w:rsidRPr="00545A95" w:rsidRDefault="00270E16" w:rsidP="00545A95">
      <w:pPr>
        <w:shd w:val="clear" w:color="auto" w:fill="FFFFFF"/>
        <w:jc w:val="both"/>
        <w:rPr>
          <w:sz w:val="24"/>
          <w:szCs w:val="24"/>
        </w:rPr>
      </w:pPr>
      <w:r w:rsidRPr="00545A95">
        <w:rPr>
          <w:sz w:val="24"/>
          <w:szCs w:val="24"/>
        </w:rPr>
        <w:t xml:space="preserve">Plānošanas dokumentos ir norādīts, ka biotopu atjaunošana tiks veikta pēc 2017.gada, pamatojoties uz Natura 2000 </w:t>
      </w:r>
      <w:r w:rsidR="00545A95" w:rsidRPr="00545A95">
        <w:rPr>
          <w:sz w:val="24"/>
          <w:szCs w:val="24"/>
        </w:rPr>
        <w:t xml:space="preserve">teritorijas apsaimniekošanas </w:t>
      </w:r>
      <w:r w:rsidRPr="00545A95">
        <w:rPr>
          <w:sz w:val="24"/>
          <w:szCs w:val="24"/>
        </w:rPr>
        <w:t>programmu, kura tiks izstrādāta līdz 201</w:t>
      </w:r>
      <w:r w:rsidR="00545A95" w:rsidRPr="00545A95">
        <w:rPr>
          <w:sz w:val="24"/>
          <w:szCs w:val="24"/>
        </w:rPr>
        <w:t>7</w:t>
      </w:r>
      <w:r w:rsidRPr="00545A95">
        <w:rPr>
          <w:sz w:val="24"/>
          <w:szCs w:val="24"/>
        </w:rPr>
        <w:t xml:space="preserve">.gada </w:t>
      </w:r>
      <w:r w:rsidR="00545A95" w:rsidRPr="00545A95">
        <w:rPr>
          <w:sz w:val="24"/>
          <w:szCs w:val="24"/>
        </w:rPr>
        <w:t>martam</w:t>
      </w:r>
      <w:r w:rsidRPr="00545A95">
        <w:rPr>
          <w:sz w:val="24"/>
          <w:szCs w:val="24"/>
        </w:rPr>
        <w:t xml:space="preserve">. Līdz ar to šobrīd vēl nav iespējams </w:t>
      </w:r>
      <w:r w:rsidR="00AB4310">
        <w:rPr>
          <w:sz w:val="24"/>
          <w:szCs w:val="24"/>
        </w:rPr>
        <w:t>sagatavot</w:t>
      </w:r>
      <w:r w:rsidR="00846AA6">
        <w:rPr>
          <w:sz w:val="24"/>
          <w:szCs w:val="24"/>
        </w:rPr>
        <w:t xml:space="preserve"> precīzu</w:t>
      </w:r>
      <w:r w:rsidR="00AB4310">
        <w:rPr>
          <w:sz w:val="24"/>
          <w:szCs w:val="24"/>
        </w:rPr>
        <w:t xml:space="preserve"> to</w:t>
      </w:r>
      <w:r w:rsidRPr="00545A95">
        <w:rPr>
          <w:sz w:val="24"/>
          <w:szCs w:val="24"/>
        </w:rPr>
        <w:t xml:space="preserve"> Natura 2000 </w:t>
      </w:r>
      <w:r w:rsidR="00AB4310" w:rsidRPr="00545A95">
        <w:rPr>
          <w:sz w:val="24"/>
          <w:szCs w:val="24"/>
        </w:rPr>
        <w:t>teritorij</w:t>
      </w:r>
      <w:r w:rsidR="00AB4310">
        <w:rPr>
          <w:sz w:val="24"/>
          <w:szCs w:val="24"/>
        </w:rPr>
        <w:t>u</w:t>
      </w:r>
      <w:r w:rsidR="00AB4310" w:rsidRPr="00545A95">
        <w:rPr>
          <w:sz w:val="24"/>
          <w:szCs w:val="24"/>
        </w:rPr>
        <w:t xml:space="preserve"> </w:t>
      </w:r>
      <w:r w:rsidRPr="00545A95">
        <w:rPr>
          <w:sz w:val="24"/>
          <w:szCs w:val="24"/>
        </w:rPr>
        <w:t>un viet</w:t>
      </w:r>
      <w:r w:rsidR="00AB4310">
        <w:rPr>
          <w:sz w:val="24"/>
          <w:szCs w:val="24"/>
        </w:rPr>
        <w:t>u sarakstu, kurās</w:t>
      </w:r>
      <w:r w:rsidRPr="00545A95">
        <w:rPr>
          <w:sz w:val="24"/>
          <w:szCs w:val="24"/>
        </w:rPr>
        <w:t xml:space="preserve"> tiks atjaunoti biotopi</w:t>
      </w:r>
      <w:r w:rsidR="00846AA6">
        <w:rPr>
          <w:sz w:val="24"/>
          <w:szCs w:val="24"/>
        </w:rPr>
        <w:t xml:space="preserve">, taču </w:t>
      </w:r>
      <w:r w:rsidR="00846AA6" w:rsidRPr="002D30B0">
        <w:rPr>
          <w:color w:val="333333"/>
          <w:sz w:val="24"/>
          <w:szCs w:val="24"/>
          <w:lang w:eastAsia="en-GB"/>
        </w:rPr>
        <w:t>NAT-PROGRAMME</w:t>
      </w:r>
      <w:r w:rsidR="00846AA6">
        <w:rPr>
          <w:rStyle w:val="FootnoteReference"/>
          <w:color w:val="333333"/>
          <w:sz w:val="24"/>
          <w:szCs w:val="24"/>
          <w:lang w:eastAsia="en-GB"/>
        </w:rPr>
        <w:footnoteReference w:id="10"/>
      </w:r>
      <w:r w:rsidR="00846AA6" w:rsidRPr="002D30B0">
        <w:rPr>
          <w:color w:val="333333"/>
          <w:sz w:val="24"/>
          <w:szCs w:val="24"/>
          <w:lang w:eastAsia="en-GB"/>
        </w:rPr>
        <w:t xml:space="preserve"> projekta</w:t>
      </w:r>
      <w:r w:rsidR="00846AA6">
        <w:rPr>
          <w:color w:val="333333"/>
          <w:sz w:val="24"/>
          <w:szCs w:val="24"/>
          <w:lang w:eastAsia="en-GB"/>
        </w:rPr>
        <w:t xml:space="preserve"> priekšlikumi ir sniegti pielikumā Nr. 6</w:t>
      </w:r>
      <w:r w:rsidRPr="00545A95">
        <w:rPr>
          <w:sz w:val="24"/>
          <w:szCs w:val="24"/>
        </w:rPr>
        <w:t>.</w:t>
      </w:r>
    </w:p>
    <w:p w14:paraId="257F01F9" w14:textId="77777777" w:rsidR="00945DD7" w:rsidRPr="00545A95" w:rsidRDefault="00945DD7" w:rsidP="00945DD7">
      <w:pPr>
        <w:tabs>
          <w:tab w:val="left" w:pos="2268"/>
        </w:tabs>
        <w:ind w:left="720"/>
        <w:contextualSpacing/>
        <w:jc w:val="both"/>
        <w:rPr>
          <w:rFonts w:eastAsiaTheme="minorHAnsi" w:cstheme="minorBidi"/>
          <w:sz w:val="24"/>
          <w:szCs w:val="24"/>
          <w:lang w:eastAsia="en-US"/>
        </w:rPr>
      </w:pPr>
    </w:p>
    <w:p w14:paraId="147B7D2F" w14:textId="77777777" w:rsidR="00945DD7" w:rsidRPr="00945DD7" w:rsidRDefault="00945DD7" w:rsidP="00945DD7">
      <w:pPr>
        <w:jc w:val="both"/>
        <w:rPr>
          <w:rFonts w:eastAsiaTheme="minorHAnsi" w:cstheme="minorBidi"/>
          <w:b/>
          <w:color w:val="00B0F0"/>
          <w:sz w:val="28"/>
          <w:szCs w:val="24"/>
          <w:lang w:eastAsia="en-US"/>
        </w:rPr>
      </w:pPr>
      <w:r w:rsidRPr="00945DD7">
        <w:rPr>
          <w:rFonts w:eastAsiaTheme="minorHAnsi" w:cstheme="minorBidi"/>
          <w:b/>
          <w:color w:val="00B0F0"/>
          <w:sz w:val="28"/>
          <w:szCs w:val="24"/>
          <w:lang w:eastAsia="en-US"/>
        </w:rPr>
        <w:br w:type="page"/>
      </w:r>
    </w:p>
    <w:p w14:paraId="607E31BD" w14:textId="78FAAF87" w:rsidR="00DA0142" w:rsidRDefault="00B97B8F" w:rsidP="00F224E2">
      <w:pPr>
        <w:pStyle w:val="Heading2"/>
        <w:numPr>
          <w:ilvl w:val="0"/>
          <w:numId w:val="0"/>
        </w:numPr>
        <w:ind w:left="360" w:hanging="360"/>
        <w:jc w:val="center"/>
      </w:pPr>
      <w:bookmarkStart w:id="20" w:name="_Toc451340600"/>
      <w:r>
        <w:lastRenderedPageBreak/>
        <w:t>4.4.</w:t>
      </w:r>
      <w:r w:rsidR="00FE502F" w:rsidRPr="007D26E8">
        <w:t xml:space="preserve"> </w:t>
      </w:r>
      <w:r w:rsidR="000D4F67" w:rsidRPr="007D26E8">
        <w:t>5.4.1.1.</w:t>
      </w:r>
      <w:r w:rsidR="00F22B0F" w:rsidRPr="007D26E8">
        <w:t>pasākum</w:t>
      </w:r>
      <w:r w:rsidR="009E4E07">
        <w:t>ā</w:t>
      </w:r>
      <w:r w:rsidR="000D4F67" w:rsidRPr="007D26E8">
        <w:t xml:space="preserve"> “Antropogēno slodzi mazinošas infrastruktūras izbūve un rekonstrukcija Natura 2000 teritorijās</w:t>
      </w:r>
      <w:r w:rsidR="00724AA3">
        <w:t>”</w:t>
      </w:r>
      <w:r w:rsidR="00F22B0F" w:rsidRPr="007D26E8">
        <w:t xml:space="preserve"> izvirzām</w:t>
      </w:r>
      <w:r w:rsidR="00DA0142">
        <w:t>ie</w:t>
      </w:r>
      <w:r w:rsidR="00F22B0F" w:rsidRPr="007D26E8">
        <w:t xml:space="preserve"> </w:t>
      </w:r>
      <w:r w:rsidR="000D4F67" w:rsidRPr="007D26E8">
        <w:t>nosacījum</w:t>
      </w:r>
      <w:r w:rsidR="00DA0142">
        <w:t>i</w:t>
      </w:r>
      <w:bookmarkEnd w:id="20"/>
    </w:p>
    <w:p w14:paraId="64470C4E" w14:textId="77777777" w:rsidR="00D07A8A" w:rsidRPr="00FE210C" w:rsidRDefault="00D07A8A" w:rsidP="00FE210C">
      <w:pPr>
        <w:rPr>
          <w:sz w:val="24"/>
          <w:szCs w:val="24"/>
        </w:rPr>
      </w:pPr>
    </w:p>
    <w:p w14:paraId="14AFF4B7" w14:textId="77777777" w:rsidR="00D07A8A" w:rsidRDefault="00D07A8A" w:rsidP="00BD4A67">
      <w:pPr>
        <w:pStyle w:val="ListParagraph"/>
        <w:numPr>
          <w:ilvl w:val="0"/>
          <w:numId w:val="20"/>
        </w:numPr>
        <w:ind w:left="851" w:hanging="567"/>
        <w:jc w:val="both"/>
        <w:rPr>
          <w:b/>
          <w:sz w:val="24"/>
          <w:szCs w:val="24"/>
        </w:rPr>
      </w:pPr>
      <w:r w:rsidRPr="00FE210C">
        <w:rPr>
          <w:b/>
          <w:sz w:val="24"/>
          <w:szCs w:val="24"/>
        </w:rPr>
        <w:t>Plānotie nosacījumi 5.4.1.1. pasākuma projektiem, ņemot vērā 2007-2013.g</w:t>
      </w:r>
      <w:r w:rsidR="00545A95" w:rsidRPr="00FE210C">
        <w:rPr>
          <w:b/>
          <w:sz w:val="24"/>
          <w:szCs w:val="24"/>
        </w:rPr>
        <w:t>ada plānošanas</w:t>
      </w:r>
      <w:r w:rsidR="00FE210C">
        <w:rPr>
          <w:b/>
          <w:sz w:val="24"/>
          <w:szCs w:val="24"/>
        </w:rPr>
        <w:t xml:space="preserve"> perioda pieredzi</w:t>
      </w:r>
    </w:p>
    <w:p w14:paraId="3D4BC4EE" w14:textId="77777777" w:rsidR="00FE210C" w:rsidRPr="00FE210C" w:rsidRDefault="00FE210C" w:rsidP="00FE210C">
      <w:pPr>
        <w:pStyle w:val="ListParagraph"/>
        <w:ind w:left="1637"/>
        <w:rPr>
          <w:b/>
          <w:sz w:val="24"/>
          <w:szCs w:val="24"/>
        </w:rPr>
      </w:pPr>
    </w:p>
    <w:p w14:paraId="1ECEBDFF" w14:textId="442CD344" w:rsidR="00D07A8A" w:rsidRDefault="009E4E07" w:rsidP="00FE210C">
      <w:pPr>
        <w:rPr>
          <w:sz w:val="24"/>
          <w:szCs w:val="24"/>
        </w:rPr>
      </w:pPr>
      <w:r>
        <w:rPr>
          <w:sz w:val="24"/>
          <w:szCs w:val="24"/>
        </w:rPr>
        <w:t>Tabulā Nr</w:t>
      </w:r>
      <w:r w:rsidR="00FB6C81">
        <w:rPr>
          <w:sz w:val="24"/>
          <w:szCs w:val="24"/>
        </w:rPr>
        <w:t>.</w:t>
      </w:r>
      <w:r>
        <w:rPr>
          <w:sz w:val="24"/>
          <w:szCs w:val="24"/>
        </w:rPr>
        <w:t>6 ir apkopoti</w:t>
      </w:r>
      <w:r w:rsidR="00D07A8A" w:rsidRPr="00FE210C">
        <w:rPr>
          <w:sz w:val="24"/>
          <w:szCs w:val="24"/>
        </w:rPr>
        <w:t xml:space="preserve"> sekojoši secinājumi, kas iestrādājami 5.4.1.1. pasākuma nosacījumos – MK noteikumos un projektu vērtēšanas kritērijos</w:t>
      </w:r>
    </w:p>
    <w:p w14:paraId="7C5BA9D0" w14:textId="77777777" w:rsidR="00FB6C81" w:rsidRPr="00FE210C" w:rsidRDefault="00FB6C81" w:rsidP="00FE210C">
      <w:pPr>
        <w:rPr>
          <w:sz w:val="24"/>
          <w:szCs w:val="24"/>
        </w:rPr>
      </w:pPr>
    </w:p>
    <w:p w14:paraId="638E8A05" w14:textId="06B1B00C" w:rsidR="00D1217F" w:rsidRPr="009F40FE" w:rsidRDefault="009E4E07" w:rsidP="00F224E2">
      <w:pPr>
        <w:jc w:val="both"/>
        <w:rPr>
          <w:sz w:val="24"/>
          <w:szCs w:val="24"/>
        </w:rPr>
      </w:pPr>
      <w:r>
        <w:rPr>
          <w:sz w:val="24"/>
          <w:szCs w:val="24"/>
        </w:rPr>
        <w:t>Tabula Nr.6</w:t>
      </w:r>
      <w:r w:rsidR="00FB6C81">
        <w:rPr>
          <w:sz w:val="24"/>
          <w:szCs w:val="24"/>
        </w:rPr>
        <w:t xml:space="preserve">. </w:t>
      </w:r>
      <w:r w:rsidR="00FB6C81" w:rsidRPr="00F224E2">
        <w:rPr>
          <w:b/>
          <w:sz w:val="24"/>
          <w:szCs w:val="24"/>
        </w:rPr>
        <w:t>Priekšlikumi 5.4.1.1.pasākuma realizācijas nosacījumu uzlabošanai, ņemot vērā iepriekšējo pieredzi</w:t>
      </w:r>
      <w:r w:rsidR="00FB6C81">
        <w:rPr>
          <w:sz w:val="24"/>
          <w:szCs w:val="24"/>
        </w:rPr>
        <w:t xml:space="preserve"> </w:t>
      </w:r>
    </w:p>
    <w:tbl>
      <w:tblPr>
        <w:tblStyle w:val="TableGrid"/>
        <w:tblW w:w="9782" w:type="dxa"/>
        <w:tblInd w:w="-289" w:type="dxa"/>
        <w:tblLook w:val="04A0" w:firstRow="1" w:lastRow="0" w:firstColumn="1" w:lastColumn="0" w:noHBand="0" w:noVBand="1"/>
      </w:tblPr>
      <w:tblGrid>
        <w:gridCol w:w="583"/>
        <w:gridCol w:w="3670"/>
        <w:gridCol w:w="5529"/>
      </w:tblGrid>
      <w:tr w:rsidR="00D07A8A" w:rsidRPr="00EB0C0D" w14:paraId="4D37F3B5" w14:textId="77777777" w:rsidTr="00F224E2">
        <w:trPr>
          <w:tblHeader/>
        </w:trPr>
        <w:tc>
          <w:tcPr>
            <w:tcW w:w="583" w:type="dxa"/>
            <w:shd w:val="clear" w:color="auto" w:fill="EEECE1" w:themeFill="background2"/>
            <w:vAlign w:val="center"/>
          </w:tcPr>
          <w:p w14:paraId="6E51CC96" w14:textId="77777777" w:rsidR="00D07A8A" w:rsidRPr="00EB0C0D" w:rsidRDefault="00D07A8A" w:rsidP="00DE6CCF">
            <w:pPr>
              <w:jc w:val="center"/>
              <w:rPr>
                <w:rFonts w:ascii="Times New Roman" w:hAnsi="Times New Roman"/>
                <w:b/>
              </w:rPr>
            </w:pPr>
            <w:r w:rsidRPr="00EB0C0D">
              <w:rPr>
                <w:rFonts w:ascii="Times New Roman" w:hAnsi="Times New Roman"/>
                <w:b/>
              </w:rPr>
              <w:t>Nr. P.k.</w:t>
            </w:r>
          </w:p>
        </w:tc>
        <w:tc>
          <w:tcPr>
            <w:tcW w:w="3670" w:type="dxa"/>
            <w:shd w:val="clear" w:color="auto" w:fill="EEECE1" w:themeFill="background2"/>
            <w:vAlign w:val="center"/>
          </w:tcPr>
          <w:p w14:paraId="53229079" w14:textId="77777777" w:rsidR="00D07A8A" w:rsidRPr="00EB0C0D" w:rsidRDefault="00D07A8A" w:rsidP="00DE6CCF">
            <w:pPr>
              <w:jc w:val="center"/>
              <w:rPr>
                <w:rFonts w:ascii="Times New Roman" w:hAnsi="Times New Roman"/>
                <w:b/>
              </w:rPr>
            </w:pPr>
            <w:r w:rsidRPr="00EB0C0D">
              <w:rPr>
                <w:rFonts w:ascii="Times New Roman" w:hAnsi="Times New Roman"/>
                <w:b/>
              </w:rPr>
              <w:t>Gūtā atziņa/ priekšnosacījums veiksmīgam pasākumam</w:t>
            </w:r>
          </w:p>
        </w:tc>
        <w:tc>
          <w:tcPr>
            <w:tcW w:w="5529" w:type="dxa"/>
            <w:shd w:val="clear" w:color="auto" w:fill="EEECE1" w:themeFill="background2"/>
            <w:vAlign w:val="center"/>
          </w:tcPr>
          <w:p w14:paraId="700D6711" w14:textId="77777777" w:rsidR="00D07A8A" w:rsidRPr="00EB0C0D" w:rsidRDefault="00D07A8A" w:rsidP="00DE6CCF">
            <w:pPr>
              <w:jc w:val="center"/>
              <w:rPr>
                <w:rFonts w:ascii="Times New Roman" w:hAnsi="Times New Roman"/>
                <w:b/>
              </w:rPr>
            </w:pPr>
            <w:r w:rsidRPr="00EB0C0D">
              <w:rPr>
                <w:rFonts w:ascii="Times New Roman" w:hAnsi="Times New Roman"/>
                <w:b/>
              </w:rPr>
              <w:t>Izrietošā prasība/nosacījums 5.4.1.1. pasākumam</w:t>
            </w:r>
          </w:p>
        </w:tc>
      </w:tr>
      <w:tr w:rsidR="00D07A8A" w:rsidRPr="00E356DA" w14:paraId="091A5F5F" w14:textId="77777777" w:rsidTr="00005BCB">
        <w:tc>
          <w:tcPr>
            <w:tcW w:w="583" w:type="dxa"/>
          </w:tcPr>
          <w:p w14:paraId="768D3C65" w14:textId="77777777" w:rsidR="00D07A8A" w:rsidRPr="00EB0C0D" w:rsidRDefault="00D07A8A" w:rsidP="001C0E90">
            <w:pPr>
              <w:jc w:val="both"/>
              <w:rPr>
                <w:rFonts w:ascii="Times New Roman" w:hAnsi="Times New Roman"/>
                <w:b/>
              </w:rPr>
            </w:pPr>
            <w:r w:rsidRPr="00EB0C0D">
              <w:rPr>
                <w:rFonts w:ascii="Times New Roman" w:hAnsi="Times New Roman"/>
                <w:b/>
              </w:rPr>
              <w:t>1.</w:t>
            </w:r>
          </w:p>
        </w:tc>
        <w:tc>
          <w:tcPr>
            <w:tcW w:w="3670" w:type="dxa"/>
          </w:tcPr>
          <w:p w14:paraId="2352E023" w14:textId="77777777" w:rsidR="00D07A8A" w:rsidRPr="00F224E2" w:rsidRDefault="00D07A8A" w:rsidP="001C0E90">
            <w:pPr>
              <w:jc w:val="both"/>
              <w:rPr>
                <w:rFonts w:ascii="Times New Roman" w:hAnsi="Times New Roman"/>
              </w:rPr>
            </w:pPr>
            <w:r w:rsidRPr="00F224E2">
              <w:t xml:space="preserve">Jānodrošina ieguldījumu efektivitāte: </w:t>
            </w:r>
            <w:r w:rsidRPr="00FB6C81">
              <w:rPr>
                <w:rFonts w:ascii="Times New Roman" w:hAnsi="Times New Roman"/>
              </w:rPr>
              <w:t>plānoto darbību atbilstība ĪADT dabas aizsardzības plānam, katra projekta ieguldījums iznākuma rādītāja sasniegšanā</w:t>
            </w:r>
          </w:p>
        </w:tc>
        <w:tc>
          <w:tcPr>
            <w:tcW w:w="5529" w:type="dxa"/>
          </w:tcPr>
          <w:p w14:paraId="3D6D527E" w14:textId="77777777" w:rsidR="00D07A8A" w:rsidRPr="00FB6C81" w:rsidRDefault="00D07A8A" w:rsidP="001C0E90">
            <w:pPr>
              <w:jc w:val="both"/>
              <w:rPr>
                <w:rFonts w:ascii="Times New Roman" w:hAnsi="Times New Roman"/>
              </w:rPr>
            </w:pPr>
            <w:r w:rsidRPr="00FB6C81">
              <w:rPr>
                <w:rFonts w:ascii="Times New Roman" w:hAnsi="Times New Roman"/>
              </w:rPr>
              <w:t xml:space="preserve">Obligāta prasība projekta iesniedzējam no DAP saņemt: </w:t>
            </w:r>
          </w:p>
          <w:p w14:paraId="260272F5" w14:textId="77777777" w:rsidR="00D07A8A" w:rsidRPr="00FB6C81" w:rsidRDefault="00D07A8A" w:rsidP="001C0E90">
            <w:pPr>
              <w:jc w:val="both"/>
              <w:rPr>
                <w:rFonts w:ascii="Times New Roman" w:hAnsi="Times New Roman"/>
              </w:rPr>
            </w:pPr>
            <w:r w:rsidRPr="00FB6C81">
              <w:rPr>
                <w:rFonts w:ascii="Times New Roman" w:hAnsi="Times New Roman"/>
              </w:rPr>
              <w:t>- izziņu par plānoto pasākumu atbilstību dabas aizsardzības plānam;</w:t>
            </w:r>
          </w:p>
          <w:p w14:paraId="4700E9E9" w14:textId="77777777" w:rsidR="00D07A8A" w:rsidRPr="00F224E2" w:rsidRDefault="00D07A8A" w:rsidP="001C0E90">
            <w:pPr>
              <w:jc w:val="both"/>
              <w:rPr>
                <w:rFonts w:ascii="Times New Roman" w:hAnsi="Times New Roman"/>
              </w:rPr>
            </w:pPr>
            <w:r w:rsidRPr="00FB6C81">
              <w:rPr>
                <w:rFonts w:ascii="Times New Roman" w:hAnsi="Times New Roman"/>
              </w:rPr>
              <w:t>- izziņa par projekta ieguldījumu iznākuma rādītāja sasniegšanā</w:t>
            </w:r>
          </w:p>
        </w:tc>
      </w:tr>
      <w:tr w:rsidR="00D07A8A" w:rsidRPr="00E356DA" w14:paraId="3E03BE31" w14:textId="77777777" w:rsidTr="00005BCB">
        <w:tc>
          <w:tcPr>
            <w:tcW w:w="583" w:type="dxa"/>
          </w:tcPr>
          <w:p w14:paraId="53C97D2D" w14:textId="77777777" w:rsidR="00D07A8A" w:rsidRPr="00EB0C0D" w:rsidRDefault="00D07A8A" w:rsidP="001C0E90">
            <w:pPr>
              <w:jc w:val="both"/>
              <w:rPr>
                <w:rFonts w:ascii="Times New Roman" w:hAnsi="Times New Roman"/>
                <w:b/>
              </w:rPr>
            </w:pPr>
            <w:r w:rsidRPr="00EB0C0D">
              <w:rPr>
                <w:rFonts w:ascii="Times New Roman" w:hAnsi="Times New Roman"/>
                <w:b/>
              </w:rPr>
              <w:t>2.</w:t>
            </w:r>
          </w:p>
        </w:tc>
        <w:tc>
          <w:tcPr>
            <w:tcW w:w="3670" w:type="dxa"/>
          </w:tcPr>
          <w:p w14:paraId="73D413FE" w14:textId="77777777" w:rsidR="00D07A8A" w:rsidRPr="00F6578F" w:rsidRDefault="00D07A8A" w:rsidP="001C0E90">
            <w:pPr>
              <w:jc w:val="both"/>
              <w:rPr>
                <w:rFonts w:ascii="Times New Roman" w:hAnsi="Times New Roman"/>
              </w:rPr>
            </w:pPr>
            <w:r w:rsidRPr="00F6578F">
              <w:rPr>
                <w:rFonts w:ascii="Times New Roman" w:hAnsi="Times New Roman"/>
              </w:rPr>
              <w:t>Jāsamazina neprognozējamu apstākļu ietekme uz projektu</w:t>
            </w:r>
          </w:p>
        </w:tc>
        <w:tc>
          <w:tcPr>
            <w:tcW w:w="5529" w:type="dxa"/>
          </w:tcPr>
          <w:p w14:paraId="2A0FDFA6" w14:textId="77777777" w:rsidR="00D07A8A" w:rsidRPr="00F6578F" w:rsidRDefault="00D07A8A" w:rsidP="001C0E90">
            <w:pPr>
              <w:jc w:val="both"/>
              <w:rPr>
                <w:rFonts w:ascii="Times New Roman" w:hAnsi="Times New Roman"/>
              </w:rPr>
            </w:pPr>
            <w:r w:rsidRPr="00F6578F">
              <w:rPr>
                <w:rFonts w:ascii="Times New Roman" w:hAnsi="Times New Roman"/>
              </w:rPr>
              <w:t>Projekta gatavības stadija jānosaka pietiekami augsta (prasība - būvprojekts minimālā sastāvā ar projektēšanas nosacījumiem vai apliecinājuma karte 1.ēku grupai),  un projektiem ar augstāku gatavības pakāpi – jāsaņem papildus punkti</w:t>
            </w:r>
          </w:p>
        </w:tc>
      </w:tr>
      <w:tr w:rsidR="00E11E7F" w:rsidRPr="00E356DA" w14:paraId="3F3A1306" w14:textId="77777777" w:rsidTr="00005BCB">
        <w:trPr>
          <w:trHeight w:val="1850"/>
        </w:trPr>
        <w:tc>
          <w:tcPr>
            <w:tcW w:w="583" w:type="dxa"/>
          </w:tcPr>
          <w:p w14:paraId="30A4444E" w14:textId="77777777" w:rsidR="00E11E7F" w:rsidRPr="00EB0C0D" w:rsidRDefault="00E11E7F" w:rsidP="001C0E90">
            <w:pPr>
              <w:jc w:val="both"/>
              <w:rPr>
                <w:rFonts w:ascii="Times New Roman" w:hAnsi="Times New Roman"/>
                <w:b/>
              </w:rPr>
            </w:pPr>
            <w:r w:rsidRPr="00EB0C0D">
              <w:rPr>
                <w:rFonts w:ascii="Times New Roman" w:hAnsi="Times New Roman"/>
                <w:b/>
              </w:rPr>
              <w:t>3.</w:t>
            </w:r>
          </w:p>
        </w:tc>
        <w:tc>
          <w:tcPr>
            <w:tcW w:w="3670" w:type="dxa"/>
          </w:tcPr>
          <w:p w14:paraId="28DD2A65" w14:textId="77777777" w:rsidR="00E11E7F" w:rsidRPr="00F6578F" w:rsidRDefault="00E11E7F" w:rsidP="001C0E90">
            <w:pPr>
              <w:jc w:val="both"/>
              <w:rPr>
                <w:rFonts w:ascii="Times New Roman" w:hAnsi="Times New Roman"/>
              </w:rPr>
            </w:pPr>
            <w:r w:rsidRPr="00F6578F">
              <w:rPr>
                <w:rFonts w:ascii="Times New Roman" w:hAnsi="Times New Roman"/>
              </w:rPr>
              <w:t>Jāsekmē projektu ilgtspējas nodrošināšana</w:t>
            </w:r>
          </w:p>
        </w:tc>
        <w:tc>
          <w:tcPr>
            <w:tcW w:w="5529" w:type="dxa"/>
          </w:tcPr>
          <w:p w14:paraId="47B03829" w14:textId="77777777" w:rsidR="00E11E7F" w:rsidRPr="00F6578F" w:rsidRDefault="00E11E7F" w:rsidP="00BD4A67">
            <w:pPr>
              <w:pStyle w:val="ListParagraph"/>
              <w:numPr>
                <w:ilvl w:val="0"/>
                <w:numId w:val="21"/>
              </w:numPr>
              <w:ind w:left="176" w:hanging="176"/>
              <w:jc w:val="both"/>
              <w:rPr>
                <w:rFonts w:ascii="Times New Roman" w:hAnsi="Times New Roman"/>
              </w:rPr>
            </w:pPr>
            <w:r w:rsidRPr="00F6578F">
              <w:rPr>
                <w:rFonts w:ascii="Times New Roman" w:hAnsi="Times New Roman"/>
              </w:rPr>
              <w:t xml:space="preserve">Jāpievieno projekta pieteikuma pielikumā ilgtermiņa līgumus (vismaz </w:t>
            </w:r>
            <w:r w:rsidR="005204F0" w:rsidRPr="00F6578F">
              <w:rPr>
                <w:rFonts w:ascii="Times New Roman" w:hAnsi="Times New Roman"/>
              </w:rPr>
              <w:t>uz izveidotās infrastruktūras kalpošanas laiku, bet ne mazāk kā 5gadi</w:t>
            </w:r>
            <w:r w:rsidRPr="00F6578F">
              <w:rPr>
                <w:rFonts w:ascii="Times New Roman" w:hAnsi="Times New Roman"/>
              </w:rPr>
              <w:t xml:space="preserve"> pēc projekta beigām) ar </w:t>
            </w:r>
            <w:r w:rsidR="005204F0" w:rsidRPr="00F6578F">
              <w:rPr>
                <w:rFonts w:ascii="Times New Roman" w:hAnsi="Times New Roman"/>
              </w:rPr>
              <w:t>nekustamā īpašuma</w:t>
            </w:r>
            <w:r w:rsidRPr="00F6578F">
              <w:rPr>
                <w:rFonts w:ascii="Times New Roman" w:hAnsi="Times New Roman"/>
              </w:rPr>
              <w:t xml:space="preserve"> īpašniekiem.</w:t>
            </w:r>
          </w:p>
          <w:p w14:paraId="4E676412" w14:textId="77777777" w:rsidR="00E11E7F" w:rsidRPr="00F6578F" w:rsidRDefault="00E11E7F" w:rsidP="00BD4A67">
            <w:pPr>
              <w:pStyle w:val="ListParagraph"/>
              <w:numPr>
                <w:ilvl w:val="0"/>
                <w:numId w:val="21"/>
              </w:numPr>
              <w:ind w:left="176" w:hanging="176"/>
              <w:jc w:val="both"/>
              <w:rPr>
                <w:rFonts w:ascii="Times New Roman" w:hAnsi="Times New Roman"/>
              </w:rPr>
            </w:pPr>
            <w:r w:rsidRPr="00F6578F">
              <w:rPr>
                <w:rFonts w:ascii="Times New Roman" w:hAnsi="Times New Roman"/>
              </w:rPr>
              <w:t xml:space="preserve">jānodrošina projekta pieteikumam pielikumu ar projekta rezultātu uzturēšanas plānu </w:t>
            </w:r>
          </w:p>
          <w:p w14:paraId="6F76E4F2" w14:textId="77777777" w:rsidR="00E11E7F" w:rsidRPr="00F6578F" w:rsidRDefault="00E11E7F" w:rsidP="00BD4A67">
            <w:pPr>
              <w:pStyle w:val="ListParagraph"/>
              <w:numPr>
                <w:ilvl w:val="0"/>
                <w:numId w:val="21"/>
              </w:numPr>
              <w:ind w:left="176" w:hanging="176"/>
              <w:jc w:val="both"/>
              <w:rPr>
                <w:rFonts w:ascii="Times New Roman" w:hAnsi="Times New Roman"/>
              </w:rPr>
            </w:pPr>
            <w:r w:rsidRPr="00F6578F">
              <w:rPr>
                <w:rFonts w:ascii="Times New Roman" w:hAnsi="Times New Roman"/>
              </w:rPr>
              <w:t>Kā projekta vērtēšanas kritērijs jānosaka – plānotās infrastruktūras kalpošanas ilgums ar pieteikumā norādītu pamatojumu (piem., izmantotie būvmateriāli un tml.).</w:t>
            </w:r>
          </w:p>
        </w:tc>
      </w:tr>
      <w:tr w:rsidR="00D07A8A" w:rsidRPr="00E356DA" w14:paraId="41C92C4D" w14:textId="77777777" w:rsidTr="00005BCB">
        <w:tc>
          <w:tcPr>
            <w:tcW w:w="583" w:type="dxa"/>
          </w:tcPr>
          <w:p w14:paraId="31F89171" w14:textId="77777777" w:rsidR="00D07A8A" w:rsidRPr="00EB0C0D" w:rsidRDefault="00D07A8A" w:rsidP="001C0E90">
            <w:pPr>
              <w:jc w:val="both"/>
              <w:rPr>
                <w:rFonts w:ascii="Times New Roman" w:hAnsi="Times New Roman"/>
                <w:b/>
              </w:rPr>
            </w:pPr>
            <w:r w:rsidRPr="00EB0C0D">
              <w:rPr>
                <w:rFonts w:ascii="Times New Roman" w:hAnsi="Times New Roman"/>
                <w:b/>
              </w:rPr>
              <w:t>4.</w:t>
            </w:r>
          </w:p>
        </w:tc>
        <w:tc>
          <w:tcPr>
            <w:tcW w:w="3670" w:type="dxa"/>
          </w:tcPr>
          <w:p w14:paraId="27F061BC" w14:textId="77777777" w:rsidR="00D07A8A" w:rsidRPr="00F6578F" w:rsidRDefault="00D07A8A" w:rsidP="005204F0">
            <w:pPr>
              <w:jc w:val="both"/>
              <w:rPr>
                <w:rFonts w:ascii="Times New Roman" w:hAnsi="Times New Roman"/>
              </w:rPr>
            </w:pPr>
            <w:r w:rsidRPr="00F6578F">
              <w:rPr>
                <w:rFonts w:ascii="Times New Roman" w:hAnsi="Times New Roman"/>
              </w:rPr>
              <w:t>Jānodrošina lai prioritāri tiktu atbalstīti p</w:t>
            </w:r>
            <w:r w:rsidR="005204F0" w:rsidRPr="00F6578F">
              <w:rPr>
                <w:rFonts w:ascii="Times New Roman" w:hAnsi="Times New Roman"/>
              </w:rPr>
              <w:t>rojekti</w:t>
            </w:r>
            <w:r w:rsidRPr="00F6578F">
              <w:rPr>
                <w:rFonts w:ascii="Times New Roman" w:hAnsi="Times New Roman"/>
              </w:rPr>
              <w:t xml:space="preserve">, kas vienlaikus </w:t>
            </w:r>
            <w:r w:rsidR="005204F0" w:rsidRPr="00F6578F">
              <w:rPr>
                <w:rFonts w:ascii="Times New Roman" w:hAnsi="Times New Roman"/>
              </w:rPr>
              <w:t xml:space="preserve">ar bioloģiskās daudzveidības sekmēšanu, </w:t>
            </w:r>
            <w:r w:rsidRPr="00F6578F">
              <w:rPr>
                <w:rFonts w:ascii="Times New Roman" w:hAnsi="Times New Roman"/>
              </w:rPr>
              <w:t>do</w:t>
            </w:r>
            <w:r w:rsidR="005204F0" w:rsidRPr="00F6578F">
              <w:rPr>
                <w:rFonts w:ascii="Times New Roman" w:hAnsi="Times New Roman"/>
              </w:rPr>
              <w:t>tu</w:t>
            </w:r>
            <w:r w:rsidRPr="00F6578F">
              <w:rPr>
                <w:rFonts w:ascii="Times New Roman" w:hAnsi="Times New Roman"/>
              </w:rPr>
              <w:t xml:space="preserve"> arī pienesumu </w:t>
            </w:r>
            <w:r w:rsidR="005204F0" w:rsidRPr="00F6578F">
              <w:rPr>
                <w:rFonts w:ascii="Times New Roman" w:hAnsi="Times New Roman"/>
              </w:rPr>
              <w:t xml:space="preserve">(tiešu vai/un netiešu) </w:t>
            </w:r>
            <w:r w:rsidRPr="00F6578F">
              <w:rPr>
                <w:rFonts w:ascii="Times New Roman" w:hAnsi="Times New Roman"/>
              </w:rPr>
              <w:t>ekonomikai</w:t>
            </w:r>
            <w:r w:rsidR="005204F0" w:rsidRPr="00F6578F">
              <w:rPr>
                <w:rFonts w:ascii="Times New Roman" w:hAnsi="Times New Roman"/>
              </w:rPr>
              <w:t xml:space="preserve"> un </w:t>
            </w:r>
            <w:r w:rsidRPr="00F6578F">
              <w:rPr>
                <w:rFonts w:ascii="Times New Roman" w:hAnsi="Times New Roman"/>
              </w:rPr>
              <w:t xml:space="preserve"> </w:t>
            </w:r>
            <w:r w:rsidR="005204F0" w:rsidRPr="00F6578F">
              <w:rPr>
                <w:rFonts w:ascii="Times New Roman" w:hAnsi="Times New Roman"/>
              </w:rPr>
              <w:t xml:space="preserve">ir apzināta projekta pozitīvā ietekme, sniedzot </w:t>
            </w:r>
            <w:r w:rsidR="00E11E7F" w:rsidRPr="00F6578F">
              <w:rPr>
                <w:rFonts w:ascii="Times New Roman" w:hAnsi="Times New Roman"/>
              </w:rPr>
              <w:t xml:space="preserve">arī </w:t>
            </w:r>
            <w:r w:rsidR="005204F0" w:rsidRPr="00F6578F">
              <w:rPr>
                <w:rFonts w:ascii="Times New Roman" w:hAnsi="Times New Roman"/>
              </w:rPr>
              <w:t xml:space="preserve">projekta </w:t>
            </w:r>
            <w:r w:rsidR="00E11E7F" w:rsidRPr="00F6578F">
              <w:rPr>
                <w:rFonts w:ascii="Times New Roman" w:hAnsi="Times New Roman"/>
              </w:rPr>
              <w:t>soc-ekonomisk</w:t>
            </w:r>
            <w:r w:rsidR="005204F0" w:rsidRPr="00F6578F">
              <w:rPr>
                <w:rFonts w:ascii="Times New Roman" w:hAnsi="Times New Roman"/>
              </w:rPr>
              <w:t>o</w:t>
            </w:r>
            <w:r w:rsidR="00E11E7F" w:rsidRPr="00F6578F">
              <w:rPr>
                <w:rFonts w:ascii="Times New Roman" w:hAnsi="Times New Roman"/>
              </w:rPr>
              <w:t xml:space="preserve"> novērtējum</w:t>
            </w:r>
            <w:r w:rsidR="005204F0" w:rsidRPr="00F6578F">
              <w:rPr>
                <w:rFonts w:ascii="Times New Roman" w:hAnsi="Times New Roman"/>
              </w:rPr>
              <w:t>u</w:t>
            </w:r>
          </w:p>
        </w:tc>
        <w:tc>
          <w:tcPr>
            <w:tcW w:w="5529" w:type="dxa"/>
          </w:tcPr>
          <w:p w14:paraId="4BE2404A" w14:textId="77777777" w:rsidR="00D07A8A" w:rsidRPr="00F6578F" w:rsidRDefault="00D07A8A" w:rsidP="005204F0">
            <w:pPr>
              <w:jc w:val="both"/>
              <w:rPr>
                <w:rFonts w:ascii="Times New Roman" w:hAnsi="Times New Roman"/>
              </w:rPr>
            </w:pPr>
            <w:r w:rsidRPr="00F6578F">
              <w:rPr>
                <w:rFonts w:ascii="Times New Roman" w:hAnsi="Times New Roman"/>
              </w:rPr>
              <w:t>Obligāts projektu kvalitātes kr</w:t>
            </w:r>
            <w:r w:rsidR="00545A95" w:rsidRPr="00F6578F">
              <w:rPr>
                <w:rFonts w:ascii="Times New Roman" w:hAnsi="Times New Roman"/>
              </w:rPr>
              <w:t>itērijs par projekta ieguldījuma izvērtējumu</w:t>
            </w:r>
            <w:r w:rsidRPr="00F6578F">
              <w:rPr>
                <w:rFonts w:ascii="Times New Roman" w:hAnsi="Times New Roman"/>
              </w:rPr>
              <w:t xml:space="preserve"> tautsaimniecībā</w:t>
            </w:r>
            <w:r w:rsidR="005204F0" w:rsidRPr="00F6578F">
              <w:rPr>
                <w:rFonts w:ascii="Times New Roman" w:hAnsi="Times New Roman"/>
              </w:rPr>
              <w:t>. Tā kā nav izstrādāta metodika, kā novērtēt ieguldījumu bioloģiskā daudzveidībā netiešos ieguvumus un devumu tautsaimniecībai, tad nebūtu projektu vērtēšanas kritērijs izsakāms skaitliskā izteiksmē, bet gan papildus punktus iegūstot par plānotā projekta ietekmes uz tautsaimniecību novērtējumu pa mērķu (interešu) grupām, izmantojot gan aprakstošo, gan skaitlisko ietekmes noteikšanas metodi</w:t>
            </w:r>
          </w:p>
        </w:tc>
      </w:tr>
      <w:tr w:rsidR="00D07A8A" w:rsidRPr="00E356DA" w14:paraId="6B9280CB" w14:textId="77777777" w:rsidTr="00005BCB">
        <w:tc>
          <w:tcPr>
            <w:tcW w:w="583" w:type="dxa"/>
          </w:tcPr>
          <w:p w14:paraId="5DB56282" w14:textId="77777777" w:rsidR="00D07A8A" w:rsidRPr="00EB0C0D" w:rsidRDefault="00D07A8A" w:rsidP="001C0E90">
            <w:pPr>
              <w:jc w:val="both"/>
              <w:rPr>
                <w:rFonts w:ascii="Times New Roman" w:hAnsi="Times New Roman"/>
                <w:b/>
              </w:rPr>
            </w:pPr>
            <w:r w:rsidRPr="00EB0C0D">
              <w:rPr>
                <w:rFonts w:ascii="Times New Roman" w:hAnsi="Times New Roman"/>
                <w:b/>
              </w:rPr>
              <w:t>5.</w:t>
            </w:r>
          </w:p>
        </w:tc>
        <w:tc>
          <w:tcPr>
            <w:tcW w:w="3670" w:type="dxa"/>
          </w:tcPr>
          <w:p w14:paraId="1290FB95" w14:textId="77777777" w:rsidR="00D07A8A" w:rsidRPr="003D2A76" w:rsidRDefault="00D07A8A" w:rsidP="001C0E90">
            <w:pPr>
              <w:jc w:val="both"/>
              <w:rPr>
                <w:rFonts w:ascii="Times New Roman" w:hAnsi="Times New Roman"/>
              </w:rPr>
            </w:pPr>
            <w:r w:rsidRPr="003D2A76">
              <w:rPr>
                <w:rFonts w:ascii="Times New Roman" w:hAnsi="Times New Roman"/>
              </w:rPr>
              <w:t xml:space="preserve">Jānodrošina iespēja, </w:t>
            </w:r>
            <w:r w:rsidRPr="00DE43A7">
              <w:rPr>
                <w:rFonts w:ascii="Times New Roman" w:hAnsi="Times New Roman"/>
              </w:rPr>
              <w:t>veikt saimniecisko darbību</w:t>
            </w:r>
            <w:r w:rsidRPr="003D2A76">
              <w:rPr>
                <w:rFonts w:ascii="Times New Roman" w:hAnsi="Times New Roman"/>
              </w:rPr>
              <w:t>, gūt ienākumus  izveidotajā infrastruktūras objektā</w:t>
            </w:r>
            <w:r w:rsidR="00E11E7F" w:rsidRPr="0051405F">
              <w:rPr>
                <w:rFonts w:ascii="Times New Roman" w:hAnsi="Times New Roman"/>
              </w:rPr>
              <w:t>, lai sekmētu tā ilgtermiņa uzturēš</w:t>
            </w:r>
            <w:r w:rsidR="005204F0" w:rsidRPr="003D2A76">
              <w:t>a</w:t>
            </w:r>
            <w:r w:rsidR="00E11E7F" w:rsidRPr="003D2A76">
              <w:t>nu</w:t>
            </w:r>
            <w:r w:rsidRPr="003D2A76">
              <w:t>.</w:t>
            </w:r>
          </w:p>
        </w:tc>
        <w:tc>
          <w:tcPr>
            <w:tcW w:w="5529" w:type="dxa"/>
          </w:tcPr>
          <w:p w14:paraId="5F103B40" w14:textId="77777777" w:rsidR="00D07A8A" w:rsidRPr="003D2A76" w:rsidRDefault="00D07A8A" w:rsidP="001C0E90">
            <w:pPr>
              <w:jc w:val="both"/>
              <w:rPr>
                <w:rFonts w:ascii="Times New Roman" w:hAnsi="Times New Roman"/>
              </w:rPr>
            </w:pPr>
            <w:r w:rsidRPr="003D2A76">
              <w:t xml:space="preserve">Obligāta prasība projekta iesniegumam pievienot finanšu analīzi, ja tiks gūti ieņēmumi un attiecīgi </w:t>
            </w:r>
            <w:r w:rsidR="005204F0" w:rsidRPr="003D2A76">
              <w:t xml:space="preserve">nodrošinot </w:t>
            </w:r>
            <w:r w:rsidRPr="003D2A76">
              <w:t>iespēj</w:t>
            </w:r>
            <w:r w:rsidR="005204F0" w:rsidRPr="003D2A76">
              <w:t>u</w:t>
            </w:r>
            <w:r w:rsidRPr="00DE43A7">
              <w:rPr>
                <w:rFonts w:ascii="Times New Roman" w:hAnsi="Times New Roman"/>
              </w:rPr>
              <w:t xml:space="preserve"> samazināt atbalsta intensitāti</w:t>
            </w:r>
            <w:r w:rsidR="005204F0" w:rsidRPr="00DE43A7">
              <w:rPr>
                <w:rFonts w:ascii="Times New Roman" w:hAnsi="Times New Roman"/>
              </w:rPr>
              <w:t xml:space="preserve"> no ERAF</w:t>
            </w:r>
          </w:p>
          <w:p w14:paraId="0CBDE1F7" w14:textId="77777777" w:rsidR="00D07A8A" w:rsidRPr="0051405F" w:rsidRDefault="00D07A8A" w:rsidP="001C0E90">
            <w:pPr>
              <w:jc w:val="both"/>
              <w:rPr>
                <w:rFonts w:ascii="Times New Roman" w:hAnsi="Times New Roman"/>
              </w:rPr>
            </w:pPr>
          </w:p>
        </w:tc>
      </w:tr>
      <w:tr w:rsidR="00D07A8A" w:rsidRPr="00EB0C0D" w14:paraId="2EE38A9D" w14:textId="77777777" w:rsidTr="00005BCB">
        <w:tc>
          <w:tcPr>
            <w:tcW w:w="583" w:type="dxa"/>
          </w:tcPr>
          <w:p w14:paraId="6E63D132" w14:textId="77777777" w:rsidR="00D07A8A" w:rsidRPr="00EB0C0D" w:rsidRDefault="00D07A8A" w:rsidP="001C0E90">
            <w:pPr>
              <w:jc w:val="both"/>
              <w:rPr>
                <w:rFonts w:ascii="Times New Roman" w:hAnsi="Times New Roman"/>
                <w:b/>
              </w:rPr>
            </w:pPr>
            <w:r w:rsidRPr="00EB0C0D">
              <w:rPr>
                <w:rFonts w:ascii="Times New Roman" w:hAnsi="Times New Roman"/>
                <w:b/>
              </w:rPr>
              <w:t>6.</w:t>
            </w:r>
          </w:p>
        </w:tc>
        <w:tc>
          <w:tcPr>
            <w:tcW w:w="3670" w:type="dxa"/>
          </w:tcPr>
          <w:p w14:paraId="065D6946" w14:textId="77777777" w:rsidR="00D07A8A" w:rsidRPr="0051405F" w:rsidRDefault="00D07A8A" w:rsidP="001C0E90">
            <w:pPr>
              <w:jc w:val="both"/>
              <w:rPr>
                <w:rFonts w:ascii="Times New Roman" w:hAnsi="Times New Roman"/>
              </w:rPr>
            </w:pPr>
            <w:r w:rsidRPr="00DE43A7">
              <w:rPr>
                <w:rFonts w:ascii="Times New Roman" w:hAnsi="Times New Roman"/>
              </w:rPr>
              <w:t xml:space="preserve">Jānodrošina iespēja lielākam skaitam pašvaldību gūt atbalstu, </w:t>
            </w:r>
            <w:r w:rsidRPr="003D2A76">
              <w:rPr>
                <w:rFonts w:ascii="Times New Roman" w:hAnsi="Times New Roman"/>
              </w:rPr>
              <w:t>ņemot vērā ierobežoto finansējumu</w:t>
            </w:r>
          </w:p>
        </w:tc>
        <w:tc>
          <w:tcPr>
            <w:tcW w:w="5529" w:type="dxa"/>
          </w:tcPr>
          <w:p w14:paraId="489C4A84" w14:textId="77777777" w:rsidR="00D07A8A" w:rsidRPr="003D2A76" w:rsidRDefault="00D07A8A" w:rsidP="001C0E90">
            <w:pPr>
              <w:jc w:val="both"/>
              <w:rPr>
                <w:rFonts w:ascii="Times New Roman" w:hAnsi="Times New Roman"/>
              </w:rPr>
            </w:pPr>
            <w:r w:rsidRPr="003D2A76">
              <w:t>Tiks noteikts limits projekta  maksimālajām izmaksām (indikatīvi ~300 000 EUR)</w:t>
            </w:r>
          </w:p>
        </w:tc>
      </w:tr>
      <w:tr w:rsidR="00D07A8A" w:rsidRPr="00EB0C0D" w14:paraId="3619D46D" w14:textId="77777777" w:rsidTr="00005BCB">
        <w:tc>
          <w:tcPr>
            <w:tcW w:w="583" w:type="dxa"/>
          </w:tcPr>
          <w:p w14:paraId="6A4968A6" w14:textId="77777777" w:rsidR="00D07A8A" w:rsidRPr="00EB0C0D" w:rsidRDefault="00D07A8A" w:rsidP="001C0E90">
            <w:pPr>
              <w:jc w:val="both"/>
              <w:rPr>
                <w:rFonts w:ascii="Times New Roman" w:hAnsi="Times New Roman"/>
                <w:b/>
              </w:rPr>
            </w:pPr>
            <w:r w:rsidRPr="00EB0C0D">
              <w:rPr>
                <w:rFonts w:ascii="Times New Roman" w:hAnsi="Times New Roman"/>
                <w:b/>
              </w:rPr>
              <w:t>7.</w:t>
            </w:r>
          </w:p>
        </w:tc>
        <w:tc>
          <w:tcPr>
            <w:tcW w:w="3670" w:type="dxa"/>
          </w:tcPr>
          <w:p w14:paraId="1D408A50" w14:textId="77777777" w:rsidR="00D07A8A" w:rsidRPr="003D2A76" w:rsidRDefault="00D07A8A" w:rsidP="001C0E90">
            <w:pPr>
              <w:jc w:val="both"/>
              <w:rPr>
                <w:rFonts w:ascii="Times New Roman" w:hAnsi="Times New Roman"/>
              </w:rPr>
            </w:pPr>
            <w:r w:rsidRPr="00DE43A7">
              <w:rPr>
                <w:rFonts w:ascii="Times New Roman" w:hAnsi="Times New Roman"/>
              </w:rPr>
              <w:t>Jāveicina projekta vadības kapacitāte, profesionalitāte</w:t>
            </w:r>
          </w:p>
        </w:tc>
        <w:tc>
          <w:tcPr>
            <w:tcW w:w="5529" w:type="dxa"/>
          </w:tcPr>
          <w:p w14:paraId="5006E904" w14:textId="77777777" w:rsidR="00D07A8A" w:rsidRPr="003D2A76" w:rsidRDefault="00D07A8A" w:rsidP="00BD4A67">
            <w:pPr>
              <w:pStyle w:val="ListParagraph"/>
              <w:numPr>
                <w:ilvl w:val="0"/>
                <w:numId w:val="21"/>
              </w:numPr>
              <w:ind w:left="176" w:hanging="142"/>
              <w:jc w:val="both"/>
              <w:rPr>
                <w:rFonts w:ascii="Times New Roman" w:hAnsi="Times New Roman"/>
              </w:rPr>
            </w:pPr>
            <w:r w:rsidRPr="0051405F">
              <w:rPr>
                <w:rFonts w:ascii="Times New Roman" w:hAnsi="Times New Roman"/>
              </w:rPr>
              <w:t>Jāattiecina projekta vadībā iesaistītā personāla izmaksas + administratīvās izmaksas,</w:t>
            </w:r>
            <w:r w:rsidR="001E1F73" w:rsidRPr="003D2A76">
              <w:t xml:space="preserve"> </w:t>
            </w:r>
          </w:p>
          <w:p w14:paraId="34262302" w14:textId="77777777" w:rsidR="00D07A8A" w:rsidRPr="003D2A76" w:rsidRDefault="00D07A8A" w:rsidP="00BD4A67">
            <w:pPr>
              <w:pStyle w:val="ListParagraph"/>
              <w:numPr>
                <w:ilvl w:val="0"/>
                <w:numId w:val="21"/>
              </w:numPr>
              <w:ind w:left="176" w:hanging="142"/>
              <w:jc w:val="both"/>
              <w:rPr>
                <w:rFonts w:ascii="Times New Roman" w:hAnsi="Times New Roman"/>
              </w:rPr>
            </w:pPr>
            <w:r w:rsidRPr="003D2A76">
              <w:t>Jānosaka noteiktas prasības projekta vadībai.</w:t>
            </w:r>
          </w:p>
        </w:tc>
      </w:tr>
      <w:tr w:rsidR="001E1F73" w:rsidRPr="00EB0C0D" w14:paraId="55609C37" w14:textId="77777777" w:rsidTr="00005BCB">
        <w:tc>
          <w:tcPr>
            <w:tcW w:w="583" w:type="dxa"/>
          </w:tcPr>
          <w:p w14:paraId="17F72521" w14:textId="77777777" w:rsidR="001E1F73" w:rsidRDefault="001E1F73" w:rsidP="001C0E90">
            <w:pPr>
              <w:jc w:val="both"/>
              <w:rPr>
                <w:b/>
              </w:rPr>
            </w:pPr>
            <w:r>
              <w:rPr>
                <w:b/>
              </w:rPr>
              <w:t>8.</w:t>
            </w:r>
          </w:p>
        </w:tc>
        <w:tc>
          <w:tcPr>
            <w:tcW w:w="3670" w:type="dxa"/>
          </w:tcPr>
          <w:p w14:paraId="7F581A0F" w14:textId="77777777" w:rsidR="001E1F73" w:rsidRPr="0051405F" w:rsidRDefault="001E1F73" w:rsidP="00E11E7F">
            <w:pPr>
              <w:spacing w:after="60"/>
              <w:jc w:val="both"/>
              <w:rPr>
                <w:rFonts w:ascii="Times New Roman" w:hAnsi="Times New Roman"/>
              </w:rPr>
            </w:pPr>
            <w:r w:rsidRPr="003D2A76">
              <w:rPr>
                <w:rFonts w:ascii="Times New Roman" w:hAnsi="Times New Roman"/>
              </w:rPr>
              <w:t xml:space="preserve">Jāveicina </w:t>
            </w:r>
            <w:r w:rsidRPr="00DE43A7">
              <w:rPr>
                <w:rFonts w:ascii="Times New Roman" w:hAnsi="Times New Roman"/>
              </w:rPr>
              <w:t>kompleksa, teritoriāli nesadrumstalota pieeja</w:t>
            </w:r>
            <w:r w:rsidRPr="003D2A76">
              <w:rPr>
                <w:rFonts w:ascii="Times New Roman" w:hAnsi="Times New Roman"/>
              </w:rPr>
              <w:t xml:space="preserve"> dabas aizsardzības plāna ieviešanā</w:t>
            </w:r>
          </w:p>
        </w:tc>
        <w:tc>
          <w:tcPr>
            <w:tcW w:w="5529" w:type="dxa"/>
          </w:tcPr>
          <w:p w14:paraId="71EC9EB1" w14:textId="77777777" w:rsidR="001E1F73" w:rsidRPr="003D2A76" w:rsidRDefault="001E1F73" w:rsidP="00BD4A67">
            <w:pPr>
              <w:pStyle w:val="ListParagraph"/>
              <w:numPr>
                <w:ilvl w:val="0"/>
                <w:numId w:val="21"/>
              </w:numPr>
              <w:ind w:left="176" w:hanging="142"/>
              <w:jc w:val="both"/>
              <w:rPr>
                <w:rFonts w:ascii="Times New Roman" w:hAnsi="Times New Roman"/>
              </w:rPr>
            </w:pPr>
            <w:r w:rsidRPr="003D2A76">
              <w:t>Kā projekta mērķteritorija jānosaka visa ĪADT, neatkarīgi no zemes īpašuma formas (p</w:t>
            </w:r>
            <w:r w:rsidRPr="003D2A76">
              <w:rPr>
                <w:i/>
              </w:rPr>
              <w:t>ašvaldībām ĪADT pieder tikai apm.5 – 6 % no zemju kopplatības)</w:t>
            </w:r>
            <w:r w:rsidRPr="003D2A76">
              <w:t>,</w:t>
            </w:r>
          </w:p>
          <w:p w14:paraId="1D90E636" w14:textId="77777777" w:rsidR="001E1F73" w:rsidRPr="003D2A76" w:rsidRDefault="001E1F73" w:rsidP="00BD4A67">
            <w:pPr>
              <w:pStyle w:val="ListParagraph"/>
              <w:numPr>
                <w:ilvl w:val="0"/>
                <w:numId w:val="21"/>
              </w:numPr>
              <w:ind w:left="176" w:hanging="142"/>
              <w:jc w:val="both"/>
              <w:rPr>
                <w:rFonts w:ascii="Times New Roman" w:hAnsi="Times New Roman"/>
              </w:rPr>
            </w:pPr>
            <w:r w:rsidRPr="003D2A76">
              <w:t>Jāparedz iespēja veidot partnerību ar citu, tai pašā Ī</w:t>
            </w:r>
            <w:r w:rsidRPr="00DE43A7">
              <w:rPr>
                <w:rFonts w:ascii="Times New Roman" w:hAnsi="Times New Roman"/>
              </w:rPr>
              <w:t>ADT esošu pašvaldību vai valsts zemes tiesisko lietotāju</w:t>
            </w:r>
            <w:r w:rsidR="005204F0" w:rsidRPr="00DE43A7">
              <w:rPr>
                <w:rFonts w:ascii="Times New Roman" w:hAnsi="Times New Roman"/>
              </w:rPr>
              <w:t>.</w:t>
            </w:r>
          </w:p>
          <w:p w14:paraId="5ADC6D79" w14:textId="77777777" w:rsidR="005204F0" w:rsidRPr="003D2A76" w:rsidRDefault="005204F0" w:rsidP="00BD4A67">
            <w:pPr>
              <w:pStyle w:val="ListParagraph"/>
              <w:numPr>
                <w:ilvl w:val="0"/>
                <w:numId w:val="21"/>
              </w:numPr>
              <w:ind w:left="176" w:hanging="142"/>
              <w:jc w:val="both"/>
              <w:rPr>
                <w:rFonts w:ascii="Times New Roman" w:hAnsi="Times New Roman"/>
              </w:rPr>
            </w:pPr>
            <w:r w:rsidRPr="00DE43A7">
              <w:rPr>
                <w:rFonts w:ascii="Times New Roman" w:hAnsi="Times New Roman"/>
              </w:rPr>
              <w:t>Jāveicina kompleksa pieeja plānotās infrastruktūras izveidei: veidojot teritorijas pieejamību nodrošinošu infrastruktūru, obligāta arī antropogēno slodzi mazinošas un izglītojošas/informējošas infrastruktūras attīstība.</w:t>
            </w:r>
          </w:p>
        </w:tc>
      </w:tr>
      <w:tr w:rsidR="00545A95" w:rsidRPr="00EB0C0D" w14:paraId="5FBF26C6" w14:textId="77777777" w:rsidTr="00005BCB">
        <w:tc>
          <w:tcPr>
            <w:tcW w:w="583" w:type="dxa"/>
          </w:tcPr>
          <w:p w14:paraId="7655BAFA" w14:textId="77777777" w:rsidR="00545A95" w:rsidRPr="00EB0C0D" w:rsidRDefault="001E1F73" w:rsidP="001C0E90">
            <w:pPr>
              <w:jc w:val="both"/>
              <w:rPr>
                <w:b/>
              </w:rPr>
            </w:pPr>
            <w:r>
              <w:rPr>
                <w:b/>
              </w:rPr>
              <w:lastRenderedPageBreak/>
              <w:t>9.</w:t>
            </w:r>
          </w:p>
        </w:tc>
        <w:tc>
          <w:tcPr>
            <w:tcW w:w="3670" w:type="dxa"/>
          </w:tcPr>
          <w:p w14:paraId="51F2F038" w14:textId="77777777" w:rsidR="00545A95" w:rsidRPr="00FB6C81" w:rsidRDefault="001E1F73" w:rsidP="00DE6CCF">
            <w:pPr>
              <w:spacing w:after="60"/>
              <w:jc w:val="both"/>
              <w:rPr>
                <w:rFonts w:ascii="Times New Roman" w:hAnsi="Times New Roman"/>
                <w:i/>
              </w:rPr>
            </w:pPr>
            <w:r w:rsidRPr="00FB6C81">
              <w:rPr>
                <w:rFonts w:ascii="Times New Roman" w:hAnsi="Times New Roman"/>
              </w:rPr>
              <w:t>Jā</w:t>
            </w:r>
            <w:r w:rsidR="00E11E7F" w:rsidRPr="00FB6C81">
              <w:rPr>
                <w:rFonts w:ascii="Times New Roman" w:hAnsi="Times New Roman"/>
              </w:rPr>
              <w:t>nodrošin</w:t>
            </w:r>
            <w:r w:rsidRPr="00FB6C81">
              <w:rPr>
                <w:rFonts w:ascii="Times New Roman" w:hAnsi="Times New Roman"/>
              </w:rPr>
              <w:t>a</w:t>
            </w:r>
            <w:r w:rsidR="00E11E7F" w:rsidRPr="00FB6C81">
              <w:rPr>
                <w:rFonts w:ascii="Times New Roman" w:hAnsi="Times New Roman"/>
              </w:rPr>
              <w:t xml:space="preserve">, lai </w:t>
            </w:r>
            <w:r w:rsidRPr="00FB6C81">
              <w:rPr>
                <w:rFonts w:ascii="Times New Roman" w:hAnsi="Times New Roman"/>
              </w:rPr>
              <w:t xml:space="preserve">neatkarīgi no zemes īpašuma formas, </w:t>
            </w:r>
            <w:r w:rsidR="00E11E7F" w:rsidRPr="00F224E2">
              <w:t>būvniecības ierosinātājs atbilstu būvnormatīvos noteiktajam statusam:</w:t>
            </w:r>
            <w:r w:rsidR="00E11E7F" w:rsidRPr="00FB6C81">
              <w:rPr>
                <w:rFonts w:ascii="Times New Roman" w:hAnsi="Times New Roman"/>
              </w:rPr>
              <w:t xml:space="preserve"> tiesiskais valdītājs jeb zemes nomnieks. </w:t>
            </w:r>
          </w:p>
        </w:tc>
        <w:tc>
          <w:tcPr>
            <w:tcW w:w="5529" w:type="dxa"/>
          </w:tcPr>
          <w:p w14:paraId="6FF687A8" w14:textId="326FB386" w:rsidR="00545A95" w:rsidRPr="001E1F73" w:rsidRDefault="00E11E7F" w:rsidP="00BD4A67">
            <w:pPr>
              <w:pStyle w:val="ListParagraph"/>
              <w:numPr>
                <w:ilvl w:val="0"/>
                <w:numId w:val="21"/>
              </w:numPr>
              <w:ind w:left="176" w:hanging="142"/>
              <w:jc w:val="both"/>
              <w:rPr>
                <w:rFonts w:ascii="Times New Roman" w:hAnsi="Times New Roman"/>
              </w:rPr>
            </w:pPr>
            <w:r w:rsidRPr="001E1F73">
              <w:rPr>
                <w:rFonts w:ascii="Times New Roman" w:hAnsi="Times New Roman"/>
              </w:rPr>
              <w:t>Vietās, kur paredzēta būvniecība</w:t>
            </w:r>
            <w:r w:rsidR="0051405F">
              <w:rPr>
                <w:rFonts w:ascii="Times New Roman" w:hAnsi="Times New Roman"/>
              </w:rPr>
              <w:t>,</w:t>
            </w:r>
            <w:r w:rsidRPr="001E1F73">
              <w:rPr>
                <w:rFonts w:ascii="Times New Roman" w:hAnsi="Times New Roman"/>
              </w:rPr>
              <w:t xml:space="preserve"> ar zemes īpašnieku </w:t>
            </w:r>
            <w:r w:rsidR="001E1F73" w:rsidRPr="001E1F73">
              <w:rPr>
                <w:rFonts w:ascii="Times New Roman" w:hAnsi="Times New Roman"/>
              </w:rPr>
              <w:t xml:space="preserve">jābūt </w:t>
            </w:r>
            <w:r w:rsidRPr="001E1F73">
              <w:rPr>
                <w:rFonts w:ascii="Times New Roman" w:hAnsi="Times New Roman"/>
              </w:rPr>
              <w:t>noslēgt</w:t>
            </w:r>
            <w:r w:rsidR="001E1F73" w:rsidRPr="001E1F73">
              <w:rPr>
                <w:rFonts w:ascii="Times New Roman" w:hAnsi="Times New Roman"/>
              </w:rPr>
              <w:t>am</w:t>
            </w:r>
            <w:r w:rsidRPr="001E1F73">
              <w:rPr>
                <w:rFonts w:ascii="Times New Roman" w:hAnsi="Times New Roman"/>
              </w:rPr>
              <w:t xml:space="preserve">  nomas līgum</w:t>
            </w:r>
            <w:r w:rsidR="001E1F73" w:rsidRPr="001E1F73">
              <w:rPr>
                <w:rFonts w:ascii="Times New Roman" w:hAnsi="Times New Roman"/>
              </w:rPr>
              <w:t>am</w:t>
            </w:r>
            <w:r w:rsidRPr="001E1F73">
              <w:rPr>
                <w:rFonts w:ascii="Times New Roman" w:hAnsi="Times New Roman"/>
              </w:rPr>
              <w:t xml:space="preserve"> vai valsts zemes gadījumā – </w:t>
            </w:r>
            <w:r w:rsidR="001E1F73" w:rsidRPr="001E1F73">
              <w:rPr>
                <w:rFonts w:ascii="Times New Roman" w:hAnsi="Times New Roman"/>
              </w:rPr>
              <w:t>noslēgtam  nomas līgumam vai iz</w:t>
            </w:r>
            <w:r w:rsidRPr="001E1F73">
              <w:rPr>
                <w:rFonts w:ascii="Times New Roman" w:hAnsi="Times New Roman"/>
              </w:rPr>
              <w:t>veido</w:t>
            </w:r>
            <w:r w:rsidR="001E1F73" w:rsidRPr="001E1F73">
              <w:rPr>
                <w:rFonts w:ascii="Times New Roman" w:hAnsi="Times New Roman"/>
              </w:rPr>
              <w:t>tai</w:t>
            </w:r>
            <w:r w:rsidRPr="001E1F73">
              <w:rPr>
                <w:rFonts w:ascii="Times New Roman" w:hAnsi="Times New Roman"/>
              </w:rPr>
              <w:t xml:space="preserve"> partnerība</w:t>
            </w:r>
            <w:r w:rsidR="001E1F73" w:rsidRPr="001E1F73">
              <w:rPr>
                <w:rFonts w:ascii="Times New Roman" w:hAnsi="Times New Roman"/>
              </w:rPr>
              <w:t>i ar zemes tiesisko lietotāju.</w:t>
            </w:r>
          </w:p>
        </w:tc>
      </w:tr>
    </w:tbl>
    <w:p w14:paraId="433F65C0" w14:textId="77777777" w:rsidR="00D07A8A" w:rsidRDefault="00D07A8A" w:rsidP="00D07A8A">
      <w:pPr>
        <w:rPr>
          <w:b/>
          <w:sz w:val="24"/>
          <w:szCs w:val="24"/>
        </w:rPr>
      </w:pPr>
    </w:p>
    <w:p w14:paraId="1D05021F" w14:textId="5A5CB6F2" w:rsidR="009240AD" w:rsidRPr="00E43E64" w:rsidRDefault="009240AD" w:rsidP="009240AD">
      <w:pPr>
        <w:jc w:val="both"/>
        <w:rPr>
          <w:sz w:val="24"/>
          <w:szCs w:val="24"/>
          <w:lang w:eastAsia="en-US"/>
        </w:rPr>
      </w:pPr>
      <w:r w:rsidRPr="00FB5312">
        <w:rPr>
          <w:sz w:val="24"/>
          <w:szCs w:val="24"/>
        </w:rPr>
        <w:t>Teritoriālais kartējums</w:t>
      </w:r>
      <w:r>
        <w:rPr>
          <w:sz w:val="24"/>
          <w:szCs w:val="24"/>
        </w:rPr>
        <w:t xml:space="preserve"> (uz 2016.gada martu)</w:t>
      </w:r>
      <w:r w:rsidRPr="00FB5312">
        <w:rPr>
          <w:sz w:val="24"/>
          <w:szCs w:val="24"/>
        </w:rPr>
        <w:t xml:space="preserve"> ar Natura 2000 teritoriju dabas aizsardzības plānu izstrādes statusu</w:t>
      </w:r>
      <w:r w:rsidRPr="009422F1">
        <w:rPr>
          <w:sz w:val="24"/>
          <w:szCs w:val="24"/>
        </w:rPr>
        <w:t>, saskaņā</w:t>
      </w:r>
      <w:r>
        <w:rPr>
          <w:sz w:val="24"/>
          <w:szCs w:val="24"/>
        </w:rPr>
        <w:t xml:space="preserve"> ar kuru, būtu nosakāmas Natura 2000 teritorijas, </w:t>
      </w:r>
      <w:r w:rsidRPr="00E43E64">
        <w:rPr>
          <w:sz w:val="24"/>
          <w:szCs w:val="24"/>
        </w:rPr>
        <w:t xml:space="preserve">par kuru infrastruktūras izbūvi un </w:t>
      </w:r>
      <w:r>
        <w:rPr>
          <w:sz w:val="24"/>
          <w:szCs w:val="24"/>
        </w:rPr>
        <w:t>atjaunošanu</w:t>
      </w:r>
      <w:r w:rsidRPr="00E43E64">
        <w:rPr>
          <w:sz w:val="24"/>
          <w:szCs w:val="24"/>
        </w:rPr>
        <w:t xml:space="preserve"> pašvaldībām iespējams iesniegt projekta pieteikumus</w:t>
      </w:r>
      <w:r>
        <w:rPr>
          <w:sz w:val="24"/>
          <w:szCs w:val="24"/>
        </w:rPr>
        <w:t xml:space="preserve"> attēlotas attēlā Nr.1. </w:t>
      </w:r>
      <w:r w:rsidRPr="00E43E64">
        <w:rPr>
          <w:sz w:val="24"/>
          <w:szCs w:val="24"/>
          <w:lang w:eastAsia="en-US"/>
        </w:rPr>
        <w:t xml:space="preserve">Tā kā </w:t>
      </w:r>
      <w:r>
        <w:rPr>
          <w:sz w:val="24"/>
          <w:szCs w:val="24"/>
          <w:lang w:eastAsia="en-US"/>
        </w:rPr>
        <w:t xml:space="preserve">2016.gada sākumā vēl notiek intensīvs darbs pie 27 dabas aizsardzības plāniem, </w:t>
      </w:r>
      <w:r w:rsidRPr="00E43E64">
        <w:rPr>
          <w:sz w:val="24"/>
          <w:szCs w:val="24"/>
          <w:lang w:eastAsia="en-US"/>
        </w:rPr>
        <w:t>informācij</w:t>
      </w:r>
      <w:r>
        <w:rPr>
          <w:sz w:val="24"/>
          <w:szCs w:val="24"/>
          <w:lang w:eastAsia="en-US"/>
        </w:rPr>
        <w:t xml:space="preserve">u par izstrādē esošo plānu virzību var saņemt </w:t>
      </w:r>
      <w:r w:rsidRPr="00E43E64">
        <w:rPr>
          <w:sz w:val="24"/>
          <w:szCs w:val="24"/>
          <w:lang w:eastAsia="en-US"/>
        </w:rPr>
        <w:t xml:space="preserve"> </w:t>
      </w:r>
      <w:r>
        <w:rPr>
          <w:sz w:val="24"/>
          <w:szCs w:val="24"/>
          <w:lang w:eastAsia="en-US"/>
        </w:rPr>
        <w:t>D</w:t>
      </w:r>
      <w:r w:rsidRPr="00E43E64">
        <w:rPr>
          <w:sz w:val="24"/>
          <w:szCs w:val="24"/>
          <w:lang w:eastAsia="en-US"/>
        </w:rPr>
        <w:t>abas aizsardzības pārvald</w:t>
      </w:r>
      <w:r>
        <w:rPr>
          <w:sz w:val="24"/>
          <w:szCs w:val="24"/>
          <w:lang w:eastAsia="en-US"/>
        </w:rPr>
        <w:t>ē, gan arī tās</w:t>
      </w:r>
      <w:r w:rsidRPr="00E43E64">
        <w:rPr>
          <w:sz w:val="24"/>
          <w:szCs w:val="24"/>
          <w:lang w:eastAsia="en-US"/>
        </w:rPr>
        <w:t xml:space="preserve"> mājas lapā, kurā informācija regulāri tiek atjaunota</w:t>
      </w:r>
      <w:r>
        <w:rPr>
          <w:sz w:val="24"/>
          <w:szCs w:val="24"/>
          <w:lang w:eastAsia="en-US"/>
        </w:rPr>
        <w:t>.</w:t>
      </w:r>
    </w:p>
    <w:p w14:paraId="642F1C2D" w14:textId="77777777" w:rsidR="009240AD" w:rsidRDefault="009240AD" w:rsidP="009240AD">
      <w:pPr>
        <w:jc w:val="both"/>
        <w:rPr>
          <w:sz w:val="24"/>
          <w:szCs w:val="24"/>
        </w:rPr>
      </w:pPr>
    </w:p>
    <w:p w14:paraId="7E58DE09" w14:textId="77777777" w:rsidR="009240AD" w:rsidRDefault="009240AD" w:rsidP="009240AD">
      <w:pPr>
        <w:jc w:val="both"/>
        <w:rPr>
          <w:sz w:val="24"/>
          <w:szCs w:val="24"/>
        </w:rPr>
      </w:pPr>
    </w:p>
    <w:p w14:paraId="324AEA7E" w14:textId="77777777" w:rsidR="009240AD" w:rsidRPr="00532C1A" w:rsidRDefault="009240AD" w:rsidP="009240AD">
      <w:r w:rsidRPr="00E2776C">
        <w:rPr>
          <w:sz w:val="24"/>
          <w:szCs w:val="24"/>
          <w:lang w:eastAsia="en-US"/>
        </w:rPr>
        <w:t>Attēl</w:t>
      </w:r>
      <w:r>
        <w:rPr>
          <w:sz w:val="24"/>
          <w:szCs w:val="24"/>
          <w:lang w:eastAsia="en-US"/>
        </w:rPr>
        <w:t xml:space="preserve">s Nr.1 </w:t>
      </w:r>
      <w:r w:rsidRPr="00FB5312">
        <w:rPr>
          <w:b/>
          <w:sz w:val="24"/>
          <w:szCs w:val="24"/>
          <w:lang w:eastAsia="en-US"/>
        </w:rPr>
        <w:t>Informācija par Natura 2000 teritoriju dabas aizsardzības plānu statusu</w:t>
      </w:r>
    </w:p>
    <w:p w14:paraId="7F12BAE9" w14:textId="77777777" w:rsidR="009240AD" w:rsidRPr="000304FE" w:rsidRDefault="009240AD" w:rsidP="009240AD">
      <w:pPr>
        <w:pStyle w:val="ListParagraph"/>
        <w:ind w:left="1440"/>
      </w:pPr>
    </w:p>
    <w:p w14:paraId="0C99865E" w14:textId="007E5899" w:rsidR="009240AD" w:rsidRDefault="009240AD" w:rsidP="009240AD">
      <w:pPr>
        <w:tabs>
          <w:tab w:val="left" w:pos="460"/>
        </w:tabs>
        <w:spacing w:after="120"/>
        <w:jc w:val="both"/>
        <w:rPr>
          <w:color w:val="000000" w:themeColor="text1"/>
          <w:sz w:val="24"/>
          <w:szCs w:val="24"/>
        </w:rPr>
      </w:pPr>
      <w:r>
        <w:rPr>
          <w:noProof/>
          <w:color w:val="000000" w:themeColor="text1"/>
          <w:sz w:val="24"/>
          <w:szCs w:val="24"/>
          <w:lang w:val="en-GB" w:eastAsia="en-GB"/>
        </w:rPr>
        <w:drawing>
          <wp:inline distT="0" distB="0" distL="0" distR="0" wp14:anchorId="0C2B9839" wp14:editId="0A19A460">
            <wp:extent cx="5935980" cy="4541520"/>
            <wp:effectExtent l="0" t="0" r="7620" b="0"/>
            <wp:docPr id="3"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5980" cy="4541520"/>
                    </a:xfrm>
                    <a:prstGeom prst="rect">
                      <a:avLst/>
                    </a:prstGeom>
                    <a:noFill/>
                    <a:ln>
                      <a:noFill/>
                    </a:ln>
                  </pic:spPr>
                </pic:pic>
              </a:graphicData>
            </a:graphic>
          </wp:inline>
        </w:drawing>
      </w:r>
    </w:p>
    <w:p w14:paraId="78C4723A" w14:textId="77777777" w:rsidR="009240AD" w:rsidRPr="001A330B" w:rsidRDefault="009240AD" w:rsidP="009240AD">
      <w:pPr>
        <w:kinsoku w:val="0"/>
        <w:overflowPunct w:val="0"/>
        <w:jc w:val="both"/>
        <w:textAlignment w:val="baseline"/>
        <w:rPr>
          <w:sz w:val="24"/>
          <w:szCs w:val="24"/>
          <w:lang w:eastAsia="en-GB"/>
        </w:rPr>
      </w:pPr>
      <w:r w:rsidRPr="00FB5312">
        <w:rPr>
          <w:b/>
          <w:sz w:val="24"/>
          <w:szCs w:val="24"/>
        </w:rPr>
        <w:t>Pasākuma ieviešanas modeļa apraksts</w:t>
      </w:r>
      <w:r>
        <w:rPr>
          <w:rFonts w:eastAsia="Verdana"/>
          <w:bCs/>
          <w:kern w:val="24"/>
          <w:sz w:val="24"/>
          <w:szCs w:val="24"/>
          <w:lang w:eastAsia="en-GB"/>
        </w:rPr>
        <w:t xml:space="preserve">. </w:t>
      </w:r>
      <w:r w:rsidRPr="001A330B">
        <w:rPr>
          <w:rFonts w:eastAsia="Verdana"/>
          <w:bCs/>
          <w:kern w:val="24"/>
          <w:sz w:val="24"/>
          <w:szCs w:val="24"/>
          <w:lang w:eastAsia="en-GB"/>
        </w:rPr>
        <w:t>Projekta iesniedzējs 5.4.1.1. pasākuma</w:t>
      </w:r>
      <w:r>
        <w:rPr>
          <w:rFonts w:eastAsia="Verdana"/>
          <w:bCs/>
          <w:kern w:val="24"/>
          <w:sz w:val="24"/>
          <w:szCs w:val="24"/>
          <w:lang w:eastAsia="en-GB"/>
        </w:rPr>
        <w:t xml:space="preserve"> ietvaros</w:t>
      </w:r>
      <w:r w:rsidRPr="001A330B">
        <w:rPr>
          <w:rFonts w:eastAsia="Verdana"/>
          <w:bCs/>
          <w:kern w:val="24"/>
          <w:sz w:val="24"/>
          <w:szCs w:val="24"/>
          <w:lang w:eastAsia="en-GB"/>
        </w:rPr>
        <w:t xml:space="preserve"> būs </w:t>
      </w:r>
      <w:r w:rsidRPr="001A330B">
        <w:rPr>
          <w:rFonts w:eastAsia="Verdana"/>
          <w:kern w:val="24"/>
          <w:sz w:val="24"/>
          <w:szCs w:val="24"/>
          <w:lang w:eastAsia="en-GB"/>
        </w:rPr>
        <w:t xml:space="preserve">pašvaldība vai tās izveidota iestāde, taču, apzinoties, ka pašvaldībām ĪADT pieder vien nelielas zemes platības, </w:t>
      </w:r>
      <w:r>
        <w:rPr>
          <w:rFonts w:eastAsia="Verdana"/>
          <w:kern w:val="24"/>
          <w:sz w:val="24"/>
          <w:szCs w:val="24"/>
          <w:lang w:eastAsia="en-GB"/>
        </w:rPr>
        <w:t>tiks radīta</w:t>
      </w:r>
      <w:r w:rsidRPr="001A330B">
        <w:rPr>
          <w:rFonts w:eastAsia="Verdana"/>
          <w:kern w:val="24"/>
          <w:sz w:val="24"/>
          <w:szCs w:val="24"/>
          <w:lang w:eastAsia="en-GB"/>
        </w:rPr>
        <w:t xml:space="preserve"> iespējas ar zemes īpašnieku jeb tiesisko lietotāju vai nu slēgt nekustamā īpašuma nomas līgumu</w:t>
      </w:r>
      <w:r>
        <w:rPr>
          <w:rFonts w:eastAsia="Verdana"/>
          <w:kern w:val="24"/>
          <w:sz w:val="24"/>
          <w:szCs w:val="24"/>
          <w:lang w:eastAsia="en-GB"/>
        </w:rPr>
        <w:t>,</w:t>
      </w:r>
      <w:r w:rsidRPr="001A330B">
        <w:rPr>
          <w:rFonts w:eastAsia="Verdana"/>
          <w:kern w:val="24"/>
          <w:sz w:val="24"/>
          <w:szCs w:val="24"/>
          <w:lang w:eastAsia="en-GB"/>
        </w:rPr>
        <w:t xml:space="preserve"> vai veidot projektā partnerību, ja zemes īpašnieks ir valsts vai pašvaldība. Līdz ar to paredzams, ka p</w:t>
      </w:r>
      <w:r w:rsidRPr="001A330B">
        <w:rPr>
          <w:rFonts w:eastAsia="Verdana"/>
          <w:bCs/>
          <w:kern w:val="24"/>
          <w:sz w:val="24"/>
          <w:szCs w:val="24"/>
          <w:lang w:eastAsia="en-GB"/>
        </w:rPr>
        <w:t>rojektos varēs tikt veidota partnerība ar:</w:t>
      </w:r>
    </w:p>
    <w:p w14:paraId="235F101C" w14:textId="77777777" w:rsidR="009240AD" w:rsidRPr="001A330B" w:rsidRDefault="009240AD" w:rsidP="00BD4A67">
      <w:pPr>
        <w:numPr>
          <w:ilvl w:val="0"/>
          <w:numId w:val="41"/>
        </w:numPr>
        <w:kinsoku w:val="0"/>
        <w:overflowPunct w:val="0"/>
        <w:contextualSpacing/>
        <w:textAlignment w:val="baseline"/>
        <w:rPr>
          <w:sz w:val="24"/>
          <w:szCs w:val="24"/>
          <w:lang w:eastAsia="en-GB"/>
        </w:rPr>
      </w:pPr>
      <w:r w:rsidRPr="001A330B">
        <w:rPr>
          <w:rFonts w:eastAsia="Verdana"/>
          <w:kern w:val="24"/>
          <w:sz w:val="24"/>
          <w:szCs w:val="24"/>
          <w:lang w:eastAsia="en-GB"/>
        </w:rPr>
        <w:t>pašvaldību, kuras teritorijā ietilpst tā pati Natura 2000 teritorija, kurā projekta ietvaros ir paredzēts veikt ieguldījumus, vai tās iestādi</w:t>
      </w:r>
      <w:r>
        <w:rPr>
          <w:rFonts w:eastAsia="Verdana"/>
          <w:kern w:val="24"/>
          <w:sz w:val="24"/>
          <w:szCs w:val="24"/>
          <w:lang w:eastAsia="en-GB"/>
        </w:rPr>
        <w:t>,</w:t>
      </w:r>
    </w:p>
    <w:p w14:paraId="10F9D186" w14:textId="77777777" w:rsidR="009240AD" w:rsidRPr="001A330B" w:rsidRDefault="009240AD" w:rsidP="00BD4A67">
      <w:pPr>
        <w:numPr>
          <w:ilvl w:val="0"/>
          <w:numId w:val="41"/>
        </w:numPr>
        <w:kinsoku w:val="0"/>
        <w:overflowPunct w:val="0"/>
        <w:contextualSpacing/>
        <w:textAlignment w:val="baseline"/>
        <w:rPr>
          <w:sz w:val="24"/>
          <w:szCs w:val="24"/>
          <w:lang w:eastAsia="en-GB"/>
        </w:rPr>
      </w:pPr>
      <w:r w:rsidRPr="001A330B">
        <w:rPr>
          <w:rFonts w:eastAsia="Verdana"/>
          <w:kern w:val="24"/>
          <w:sz w:val="24"/>
          <w:szCs w:val="24"/>
          <w:lang w:eastAsia="en-GB"/>
        </w:rPr>
        <w:lastRenderedPageBreak/>
        <w:t>ar valsts nekustamā īpašuma zemes īpašnieku vai tā tiesisko lietotāju, kura nekustamajā īpašumā paredzēta infrastruktūras izveide</w:t>
      </w:r>
      <w:r>
        <w:rPr>
          <w:rFonts w:eastAsia="Verdana"/>
          <w:kern w:val="24"/>
          <w:sz w:val="24"/>
          <w:szCs w:val="24"/>
          <w:lang w:eastAsia="en-GB"/>
        </w:rPr>
        <w:t>,</w:t>
      </w:r>
      <w:r w:rsidRPr="001A330B">
        <w:rPr>
          <w:rFonts w:eastAsia="Verdana"/>
          <w:kern w:val="24"/>
          <w:sz w:val="24"/>
          <w:szCs w:val="24"/>
          <w:lang w:eastAsia="en-GB"/>
        </w:rPr>
        <w:t xml:space="preserve"> </w:t>
      </w:r>
    </w:p>
    <w:p w14:paraId="082B998A" w14:textId="77777777" w:rsidR="009240AD" w:rsidRPr="001A330B" w:rsidRDefault="009240AD" w:rsidP="009240AD">
      <w:pPr>
        <w:kinsoku w:val="0"/>
        <w:overflowPunct w:val="0"/>
        <w:textAlignment w:val="baseline"/>
        <w:rPr>
          <w:rFonts w:eastAsia="Verdana"/>
          <w:bCs/>
          <w:kern w:val="24"/>
          <w:sz w:val="24"/>
          <w:szCs w:val="24"/>
          <w:lang w:eastAsia="en-GB"/>
        </w:rPr>
      </w:pPr>
      <w:r w:rsidRPr="001A330B">
        <w:rPr>
          <w:rFonts w:eastAsia="Verdana"/>
          <w:bCs/>
          <w:kern w:val="24"/>
          <w:sz w:val="24"/>
          <w:szCs w:val="24"/>
          <w:lang w:eastAsia="en-GB"/>
        </w:rPr>
        <w:t>Pamatojoties no iepriekš izdarītajiem secinājumiem, tiek paredzēts, ka:</w:t>
      </w:r>
    </w:p>
    <w:p w14:paraId="0BAE0346" w14:textId="77777777" w:rsidR="009240AD" w:rsidRPr="00FB5312" w:rsidRDefault="009240AD" w:rsidP="00BD4A67">
      <w:pPr>
        <w:pStyle w:val="ListParagraph"/>
        <w:numPr>
          <w:ilvl w:val="0"/>
          <w:numId w:val="42"/>
        </w:numPr>
        <w:kinsoku w:val="0"/>
        <w:overflowPunct w:val="0"/>
        <w:textAlignment w:val="baseline"/>
        <w:rPr>
          <w:sz w:val="24"/>
          <w:szCs w:val="24"/>
          <w:lang w:eastAsia="en-GB"/>
        </w:rPr>
      </w:pPr>
      <w:r w:rsidRPr="00FB5312">
        <w:rPr>
          <w:rFonts w:eastAsia="Verdana"/>
          <w:kern w:val="24"/>
          <w:sz w:val="24"/>
          <w:szCs w:val="24"/>
          <w:lang w:eastAsia="en-GB"/>
        </w:rPr>
        <w:t xml:space="preserve">pašvaldība par katru Natura 2000 teritoriju iesniegs atsevišķu projekta iesniegumu, </w:t>
      </w:r>
    </w:p>
    <w:p w14:paraId="2DC05A7D" w14:textId="77777777" w:rsidR="009240AD" w:rsidRPr="00FB5312" w:rsidRDefault="009240AD" w:rsidP="00BD4A67">
      <w:pPr>
        <w:pStyle w:val="ListParagraph"/>
        <w:numPr>
          <w:ilvl w:val="0"/>
          <w:numId w:val="42"/>
        </w:numPr>
        <w:kinsoku w:val="0"/>
        <w:overflowPunct w:val="0"/>
        <w:textAlignment w:val="baseline"/>
        <w:rPr>
          <w:sz w:val="24"/>
          <w:szCs w:val="24"/>
          <w:lang w:eastAsia="en-GB"/>
        </w:rPr>
      </w:pPr>
      <w:r w:rsidRPr="00FB5312">
        <w:rPr>
          <w:rFonts w:eastAsia="Verdana"/>
          <w:kern w:val="24"/>
          <w:sz w:val="24"/>
          <w:szCs w:val="24"/>
          <w:lang w:eastAsia="en-GB"/>
        </w:rPr>
        <w:t>par Natura 2000 teritoriju, kura atrodas vairāku pašvaldību teritorijās, var tikt iesniegts viens kopējs vai vairāki atsevišķi projekti,</w:t>
      </w:r>
    </w:p>
    <w:p w14:paraId="475C40E1" w14:textId="77777777" w:rsidR="009240AD" w:rsidRPr="00FB5312" w:rsidRDefault="009240AD" w:rsidP="00BD4A67">
      <w:pPr>
        <w:pStyle w:val="ListParagraph"/>
        <w:numPr>
          <w:ilvl w:val="0"/>
          <w:numId w:val="42"/>
        </w:numPr>
        <w:kinsoku w:val="0"/>
        <w:overflowPunct w:val="0"/>
        <w:textAlignment w:val="baseline"/>
        <w:rPr>
          <w:rFonts w:eastAsia="Verdana"/>
          <w:b/>
          <w:bCs/>
          <w:kern w:val="24"/>
          <w:sz w:val="24"/>
          <w:szCs w:val="24"/>
          <w:lang w:eastAsia="en-GB"/>
        </w:rPr>
      </w:pPr>
      <w:r>
        <w:rPr>
          <w:rFonts w:eastAsia="Verdana"/>
          <w:kern w:val="24"/>
          <w:sz w:val="24"/>
          <w:szCs w:val="24"/>
          <w:lang w:eastAsia="en-GB"/>
        </w:rPr>
        <w:t xml:space="preserve">projektā var tikt paredzēta gan </w:t>
      </w:r>
      <w:r w:rsidRPr="00FB5312">
        <w:rPr>
          <w:rFonts w:eastAsia="Verdana"/>
          <w:kern w:val="24"/>
          <w:sz w:val="24"/>
          <w:szCs w:val="24"/>
          <w:lang w:eastAsia="en-GB"/>
        </w:rPr>
        <w:t>visas</w:t>
      </w:r>
      <w:r>
        <w:rPr>
          <w:rFonts w:eastAsia="Verdana"/>
          <w:kern w:val="24"/>
          <w:sz w:val="24"/>
          <w:szCs w:val="24"/>
          <w:lang w:eastAsia="en-GB"/>
        </w:rPr>
        <w:t>, gan</w:t>
      </w:r>
      <w:r w:rsidRPr="00FB5312">
        <w:rPr>
          <w:rFonts w:eastAsia="Verdana"/>
          <w:kern w:val="24"/>
          <w:sz w:val="24"/>
          <w:szCs w:val="24"/>
          <w:lang w:eastAsia="en-GB"/>
        </w:rPr>
        <w:t xml:space="preserve"> daļa</w:t>
      </w:r>
      <w:r>
        <w:rPr>
          <w:rFonts w:eastAsia="Verdana"/>
          <w:kern w:val="24"/>
          <w:sz w:val="24"/>
          <w:szCs w:val="24"/>
          <w:lang w:eastAsia="en-GB"/>
        </w:rPr>
        <w:t>s</w:t>
      </w:r>
      <w:r w:rsidRPr="00FB5312">
        <w:rPr>
          <w:rFonts w:eastAsia="Verdana"/>
          <w:kern w:val="24"/>
          <w:sz w:val="24"/>
          <w:szCs w:val="24"/>
          <w:lang w:eastAsia="en-GB"/>
        </w:rPr>
        <w:t xml:space="preserve"> dabas aizsardzības plānā paredzētās infrastruktūras izveide, ievērojot kompleksu pieeju infrastruktūras elementu izvēlē</w:t>
      </w:r>
      <w:r w:rsidRPr="00FB5312">
        <w:rPr>
          <w:rFonts w:eastAsia="Verdana"/>
          <w:b/>
          <w:bCs/>
          <w:kern w:val="24"/>
          <w:sz w:val="24"/>
          <w:szCs w:val="24"/>
          <w:lang w:eastAsia="en-GB"/>
        </w:rPr>
        <w:t>.</w:t>
      </w:r>
      <w:r>
        <w:rPr>
          <w:rFonts w:eastAsia="Verdana"/>
          <w:b/>
          <w:bCs/>
          <w:kern w:val="24"/>
          <w:sz w:val="24"/>
          <w:szCs w:val="24"/>
          <w:lang w:eastAsia="en-GB"/>
        </w:rPr>
        <w:t xml:space="preserve"> </w:t>
      </w:r>
    </w:p>
    <w:p w14:paraId="3931DEEA" w14:textId="77777777" w:rsidR="009240AD" w:rsidRPr="00FB5312" w:rsidRDefault="009240AD" w:rsidP="009240AD">
      <w:pPr>
        <w:kinsoku w:val="0"/>
        <w:overflowPunct w:val="0"/>
        <w:textAlignment w:val="baseline"/>
        <w:rPr>
          <w:sz w:val="24"/>
          <w:szCs w:val="24"/>
          <w:lang w:eastAsia="en-GB"/>
        </w:rPr>
      </w:pPr>
      <w:r w:rsidRPr="00FB5312">
        <w:rPr>
          <w:rFonts w:eastAsia="Verdana"/>
          <w:bCs/>
          <w:kern w:val="24"/>
          <w:sz w:val="24"/>
          <w:szCs w:val="24"/>
          <w:lang w:eastAsia="en-GB"/>
        </w:rPr>
        <w:t>5.4.1.1.</w:t>
      </w:r>
      <w:r>
        <w:rPr>
          <w:rFonts w:eastAsia="Verdana"/>
          <w:bCs/>
          <w:kern w:val="24"/>
          <w:sz w:val="24"/>
          <w:szCs w:val="24"/>
          <w:lang w:eastAsia="en-GB"/>
        </w:rPr>
        <w:t>p</w:t>
      </w:r>
      <w:r w:rsidRPr="00C16FB9">
        <w:rPr>
          <w:rFonts w:eastAsia="Verdana"/>
          <w:bCs/>
          <w:kern w:val="24"/>
          <w:sz w:val="24"/>
          <w:szCs w:val="24"/>
          <w:lang w:eastAsia="en-GB"/>
        </w:rPr>
        <w:t xml:space="preserve">asākumā </w:t>
      </w:r>
      <w:r w:rsidRPr="00FB5312">
        <w:rPr>
          <w:rFonts w:eastAsia="Verdana"/>
          <w:bCs/>
          <w:kern w:val="24"/>
          <w:sz w:val="24"/>
          <w:szCs w:val="24"/>
          <w:lang w:eastAsia="en-GB"/>
        </w:rPr>
        <w:t>paredzēts atbalstīt visas aktivitātes, kas vērstas uz:</w:t>
      </w:r>
    </w:p>
    <w:p w14:paraId="4941956B" w14:textId="77777777" w:rsidR="009240AD" w:rsidRPr="001A330B" w:rsidRDefault="009240AD" w:rsidP="00BD4A67">
      <w:pPr>
        <w:numPr>
          <w:ilvl w:val="0"/>
          <w:numId w:val="43"/>
        </w:numPr>
        <w:kinsoku w:val="0"/>
        <w:overflowPunct w:val="0"/>
        <w:contextualSpacing/>
        <w:textAlignment w:val="baseline"/>
        <w:rPr>
          <w:sz w:val="24"/>
          <w:szCs w:val="24"/>
          <w:lang w:val="en-GB" w:eastAsia="en-GB"/>
        </w:rPr>
      </w:pPr>
      <w:r w:rsidRPr="001A330B">
        <w:rPr>
          <w:rFonts w:eastAsia="Verdana"/>
          <w:kern w:val="24"/>
          <w:sz w:val="24"/>
          <w:szCs w:val="24"/>
          <w:lang w:eastAsia="en-GB"/>
        </w:rPr>
        <w:t>augsnes erozijas samazināšanu</w:t>
      </w:r>
      <w:r>
        <w:rPr>
          <w:rFonts w:eastAsia="Verdana"/>
          <w:kern w:val="24"/>
          <w:sz w:val="24"/>
          <w:szCs w:val="24"/>
          <w:lang w:eastAsia="en-GB"/>
        </w:rPr>
        <w:t>,</w:t>
      </w:r>
    </w:p>
    <w:p w14:paraId="740DFE9D" w14:textId="77777777" w:rsidR="009240AD" w:rsidRPr="00FB5312" w:rsidRDefault="009240AD" w:rsidP="00BD4A67">
      <w:pPr>
        <w:numPr>
          <w:ilvl w:val="0"/>
          <w:numId w:val="43"/>
        </w:numPr>
        <w:kinsoku w:val="0"/>
        <w:overflowPunct w:val="0"/>
        <w:contextualSpacing/>
        <w:textAlignment w:val="baseline"/>
        <w:rPr>
          <w:sz w:val="24"/>
          <w:szCs w:val="24"/>
          <w:lang w:val="en-GB" w:eastAsia="en-GB"/>
        </w:rPr>
      </w:pPr>
      <w:r w:rsidRPr="001A330B">
        <w:rPr>
          <w:rFonts w:eastAsia="Verdana"/>
          <w:kern w:val="24"/>
          <w:sz w:val="24"/>
          <w:szCs w:val="24"/>
          <w:lang w:eastAsia="en-GB"/>
        </w:rPr>
        <w:t>apmeklētāju plūsmu optimizēšanu, lai saglabātu dabas vērtības un no</w:t>
      </w:r>
      <w:r w:rsidRPr="001A330B">
        <w:rPr>
          <w:rFonts w:eastAsia="Verdana"/>
          <w:kern w:val="24"/>
          <w:sz w:val="24"/>
          <w:szCs w:val="24"/>
          <w:lang w:eastAsia="en-GB"/>
        </w:rPr>
        <w:softHyphen/>
        <w:t xml:space="preserve">virzītu apmeklētājus uz mazāk jutīgām teritorijām, </w:t>
      </w:r>
    </w:p>
    <w:p w14:paraId="57EDB795" w14:textId="77777777" w:rsidR="009240AD" w:rsidRPr="001A330B" w:rsidRDefault="009240AD" w:rsidP="00BD4A67">
      <w:pPr>
        <w:numPr>
          <w:ilvl w:val="0"/>
          <w:numId w:val="43"/>
        </w:numPr>
        <w:kinsoku w:val="0"/>
        <w:overflowPunct w:val="0"/>
        <w:contextualSpacing/>
        <w:textAlignment w:val="baseline"/>
        <w:rPr>
          <w:sz w:val="24"/>
          <w:szCs w:val="24"/>
          <w:lang w:val="en-GB" w:eastAsia="en-GB"/>
        </w:rPr>
      </w:pPr>
      <w:r w:rsidRPr="001A330B">
        <w:rPr>
          <w:rFonts w:eastAsia="Verdana"/>
          <w:kern w:val="24"/>
          <w:sz w:val="24"/>
          <w:szCs w:val="24"/>
          <w:lang w:eastAsia="en-GB"/>
        </w:rPr>
        <w:t>apmeklētāju informēšanu un uzskaites nodrošināšanu</w:t>
      </w:r>
      <w:r>
        <w:rPr>
          <w:rFonts w:eastAsia="Verdana"/>
          <w:kern w:val="24"/>
          <w:sz w:val="24"/>
          <w:szCs w:val="24"/>
          <w:lang w:eastAsia="en-GB"/>
        </w:rPr>
        <w:t>,</w:t>
      </w:r>
    </w:p>
    <w:p w14:paraId="55A8B45B" w14:textId="77777777" w:rsidR="009240AD" w:rsidRPr="001A330B" w:rsidRDefault="009240AD" w:rsidP="00BD4A67">
      <w:pPr>
        <w:numPr>
          <w:ilvl w:val="0"/>
          <w:numId w:val="43"/>
        </w:numPr>
        <w:kinsoku w:val="0"/>
        <w:overflowPunct w:val="0"/>
        <w:contextualSpacing/>
        <w:textAlignment w:val="baseline"/>
        <w:rPr>
          <w:sz w:val="24"/>
          <w:szCs w:val="24"/>
          <w:lang w:val="en-GB" w:eastAsia="en-GB"/>
        </w:rPr>
      </w:pPr>
      <w:r w:rsidRPr="001A330B">
        <w:rPr>
          <w:rFonts w:eastAsia="Verdana"/>
          <w:kern w:val="24"/>
          <w:sz w:val="24"/>
          <w:szCs w:val="24"/>
          <w:lang w:eastAsia="en-GB"/>
        </w:rPr>
        <w:t>Natura 2000 teritorijas pieejamības nodrošināšanu</w:t>
      </w:r>
      <w:r>
        <w:rPr>
          <w:rFonts w:eastAsia="Verdana"/>
          <w:kern w:val="24"/>
          <w:sz w:val="24"/>
          <w:szCs w:val="24"/>
          <w:lang w:eastAsia="en-GB"/>
        </w:rPr>
        <w:t>,</w:t>
      </w:r>
      <w:r w:rsidRPr="001A330B">
        <w:rPr>
          <w:rFonts w:eastAsia="Verdana"/>
          <w:kern w:val="24"/>
          <w:sz w:val="24"/>
          <w:szCs w:val="24"/>
          <w:lang w:eastAsia="en-GB"/>
        </w:rPr>
        <w:t xml:space="preserve"> </w:t>
      </w:r>
    </w:p>
    <w:p w14:paraId="441BF01C" w14:textId="77777777" w:rsidR="009240AD" w:rsidRPr="001A330B" w:rsidRDefault="009240AD" w:rsidP="00BD4A67">
      <w:pPr>
        <w:numPr>
          <w:ilvl w:val="0"/>
          <w:numId w:val="43"/>
        </w:numPr>
        <w:kinsoku w:val="0"/>
        <w:overflowPunct w:val="0"/>
        <w:contextualSpacing/>
        <w:textAlignment w:val="baseline"/>
        <w:rPr>
          <w:sz w:val="24"/>
          <w:szCs w:val="24"/>
          <w:lang w:val="en-GB" w:eastAsia="en-GB"/>
        </w:rPr>
      </w:pPr>
      <w:r w:rsidRPr="001A330B">
        <w:rPr>
          <w:rFonts w:eastAsia="Verdana"/>
          <w:kern w:val="24"/>
          <w:sz w:val="24"/>
          <w:szCs w:val="24"/>
          <w:lang w:eastAsia="en-GB"/>
        </w:rPr>
        <w:t>antropogēnā piesārņojuma mazināšanu</w:t>
      </w:r>
      <w:r>
        <w:rPr>
          <w:rFonts w:eastAsia="Verdana"/>
          <w:kern w:val="24"/>
          <w:sz w:val="24"/>
          <w:szCs w:val="24"/>
          <w:lang w:eastAsia="en-GB"/>
        </w:rPr>
        <w:t>,</w:t>
      </w:r>
    </w:p>
    <w:p w14:paraId="7ED72EF8" w14:textId="77777777" w:rsidR="009240AD" w:rsidRPr="00C16FB9" w:rsidRDefault="009240AD" w:rsidP="00BD4A67">
      <w:pPr>
        <w:numPr>
          <w:ilvl w:val="0"/>
          <w:numId w:val="43"/>
        </w:numPr>
        <w:kinsoku w:val="0"/>
        <w:overflowPunct w:val="0"/>
        <w:contextualSpacing/>
        <w:textAlignment w:val="baseline"/>
        <w:rPr>
          <w:rFonts w:eastAsia="Verdana"/>
          <w:kern w:val="24"/>
          <w:sz w:val="24"/>
          <w:szCs w:val="24"/>
          <w:lang w:eastAsia="en-GB"/>
        </w:rPr>
      </w:pPr>
      <w:r w:rsidRPr="001A330B">
        <w:rPr>
          <w:rFonts w:eastAsia="Verdana"/>
          <w:kern w:val="24"/>
          <w:sz w:val="24"/>
          <w:szCs w:val="24"/>
          <w:lang w:eastAsia="en-GB"/>
        </w:rPr>
        <w:t>Veselības maršrutu izveidi</w:t>
      </w:r>
      <w:r>
        <w:rPr>
          <w:rFonts w:eastAsia="Verdana"/>
          <w:kern w:val="24"/>
          <w:sz w:val="24"/>
          <w:szCs w:val="24"/>
          <w:lang w:eastAsia="en-GB"/>
        </w:rPr>
        <w:t>.</w:t>
      </w:r>
    </w:p>
    <w:p w14:paraId="2031E744" w14:textId="77777777" w:rsidR="009240AD" w:rsidRPr="001A330B" w:rsidRDefault="009240AD" w:rsidP="009240AD">
      <w:pPr>
        <w:kinsoku w:val="0"/>
        <w:overflowPunct w:val="0"/>
        <w:contextualSpacing/>
        <w:textAlignment w:val="baseline"/>
        <w:rPr>
          <w:sz w:val="24"/>
          <w:szCs w:val="24"/>
          <w:lang w:eastAsia="en-GB"/>
        </w:rPr>
      </w:pPr>
      <w:r w:rsidRPr="001A330B">
        <w:rPr>
          <w:rFonts w:eastAsia="Verdana"/>
          <w:kern w:val="24"/>
          <w:sz w:val="24"/>
          <w:szCs w:val="24"/>
          <w:lang w:eastAsia="en-GB"/>
        </w:rPr>
        <w:t xml:space="preserve">Kā attiecināmās izmaksas saskaņā ar sākotnējā novērtējumā </w:t>
      </w:r>
      <w:r>
        <w:rPr>
          <w:rFonts w:eastAsia="Verdana"/>
          <w:kern w:val="24"/>
          <w:sz w:val="24"/>
          <w:szCs w:val="24"/>
          <w:lang w:eastAsia="en-GB"/>
        </w:rPr>
        <w:t>veiktajiem secinājumiem</w:t>
      </w:r>
      <w:r w:rsidRPr="001A330B">
        <w:rPr>
          <w:rFonts w:eastAsia="Verdana"/>
          <w:kern w:val="24"/>
          <w:sz w:val="24"/>
          <w:szCs w:val="24"/>
          <w:lang w:eastAsia="en-GB"/>
        </w:rPr>
        <w:t xml:space="preserve"> </w:t>
      </w:r>
      <w:r>
        <w:rPr>
          <w:rFonts w:eastAsia="Verdana"/>
          <w:kern w:val="24"/>
          <w:sz w:val="24"/>
          <w:szCs w:val="24"/>
          <w:lang w:eastAsia="en-GB"/>
        </w:rPr>
        <w:t>ir</w:t>
      </w:r>
      <w:r w:rsidRPr="001A330B">
        <w:rPr>
          <w:rFonts w:eastAsia="Verdana"/>
          <w:kern w:val="24"/>
          <w:sz w:val="24"/>
          <w:szCs w:val="24"/>
          <w:lang w:eastAsia="en-GB"/>
        </w:rPr>
        <w:t xml:space="preserve"> jānosaka:</w:t>
      </w:r>
    </w:p>
    <w:p w14:paraId="3581E941" w14:textId="77777777" w:rsidR="009240AD" w:rsidRPr="009240AD" w:rsidRDefault="009240AD" w:rsidP="00BD4A67">
      <w:pPr>
        <w:numPr>
          <w:ilvl w:val="0"/>
          <w:numId w:val="44"/>
        </w:numPr>
        <w:jc w:val="both"/>
        <w:rPr>
          <w:sz w:val="24"/>
          <w:szCs w:val="24"/>
        </w:rPr>
      </w:pPr>
      <w:r w:rsidRPr="001A330B">
        <w:rPr>
          <w:sz w:val="24"/>
          <w:szCs w:val="24"/>
        </w:rPr>
        <w:t xml:space="preserve">būvniecības ieceres dokumentācijas un būvprojekta sagatavošanas un ar to saistītās būvekspertīzes izmaksas, </w:t>
      </w:r>
      <w:r>
        <w:rPr>
          <w:sz w:val="24"/>
          <w:szCs w:val="24"/>
        </w:rPr>
        <w:t>kas</w:t>
      </w:r>
      <w:r w:rsidRPr="001A330B">
        <w:rPr>
          <w:sz w:val="24"/>
          <w:szCs w:val="24"/>
        </w:rPr>
        <w:t xml:space="preserve"> attiecināmas pirms </w:t>
      </w:r>
      <w:r>
        <w:rPr>
          <w:sz w:val="24"/>
          <w:szCs w:val="24"/>
        </w:rPr>
        <w:t xml:space="preserve">projekta </w:t>
      </w:r>
      <w:r w:rsidRPr="001A330B">
        <w:rPr>
          <w:sz w:val="24"/>
          <w:szCs w:val="24"/>
        </w:rPr>
        <w:t xml:space="preserve">līguma </w:t>
      </w:r>
      <w:r>
        <w:rPr>
          <w:sz w:val="24"/>
          <w:szCs w:val="24"/>
        </w:rPr>
        <w:t>no</w:t>
      </w:r>
      <w:r w:rsidRPr="001A330B">
        <w:rPr>
          <w:sz w:val="24"/>
          <w:szCs w:val="24"/>
        </w:rPr>
        <w:t xml:space="preserve">slēgšanas, </w:t>
      </w:r>
      <w:r w:rsidRPr="00C16FB9">
        <w:rPr>
          <w:sz w:val="24"/>
          <w:szCs w:val="24"/>
        </w:rPr>
        <w:t>infrastruktūras būvniecības izmaksas,</w:t>
      </w:r>
    </w:p>
    <w:p w14:paraId="53DE3C60" w14:textId="77777777" w:rsidR="009240AD" w:rsidRPr="00C16FB9" w:rsidRDefault="009240AD" w:rsidP="00BD4A67">
      <w:pPr>
        <w:numPr>
          <w:ilvl w:val="0"/>
          <w:numId w:val="44"/>
        </w:numPr>
        <w:jc w:val="both"/>
        <w:rPr>
          <w:sz w:val="24"/>
          <w:szCs w:val="24"/>
          <w:lang w:val="en-GB"/>
        </w:rPr>
      </w:pPr>
      <w:r w:rsidRPr="00C16FB9">
        <w:rPr>
          <w:sz w:val="24"/>
          <w:szCs w:val="24"/>
        </w:rPr>
        <w:t>būvuzraudzības</w:t>
      </w:r>
      <w:r>
        <w:rPr>
          <w:sz w:val="24"/>
          <w:szCs w:val="24"/>
        </w:rPr>
        <w:t xml:space="preserve"> un autoruzraudzības</w:t>
      </w:r>
      <w:r w:rsidRPr="00C16FB9">
        <w:rPr>
          <w:sz w:val="24"/>
          <w:szCs w:val="24"/>
        </w:rPr>
        <w:t xml:space="preserve"> izmaksas,</w:t>
      </w:r>
    </w:p>
    <w:p w14:paraId="0FBF1FF2" w14:textId="77777777" w:rsidR="009240AD" w:rsidRPr="001A330B" w:rsidRDefault="009240AD" w:rsidP="00BD4A67">
      <w:pPr>
        <w:numPr>
          <w:ilvl w:val="0"/>
          <w:numId w:val="44"/>
        </w:numPr>
        <w:jc w:val="both"/>
        <w:rPr>
          <w:sz w:val="24"/>
          <w:szCs w:val="24"/>
          <w:lang w:val="en-GB"/>
        </w:rPr>
      </w:pPr>
      <w:r w:rsidRPr="00C16FB9">
        <w:rPr>
          <w:sz w:val="24"/>
          <w:szCs w:val="24"/>
        </w:rPr>
        <w:t>informācijas stendu, apmeklētāju skaitītāju, norāžu un zīmju, tai skaitā veselības maršrutu vajadzībām, izgatavošanas, transportēšanas un uzstādīšanas izma</w:t>
      </w:r>
      <w:r w:rsidRPr="00FB5312">
        <w:rPr>
          <w:sz w:val="24"/>
          <w:szCs w:val="24"/>
          <w:lang w:val="en-GB"/>
        </w:rPr>
        <w:t>k</w:t>
      </w:r>
      <w:r w:rsidRPr="001A330B">
        <w:rPr>
          <w:sz w:val="24"/>
          <w:szCs w:val="24"/>
        </w:rPr>
        <w:t>sas,</w:t>
      </w:r>
    </w:p>
    <w:p w14:paraId="32393E10" w14:textId="77777777" w:rsidR="009240AD" w:rsidRPr="001A330B" w:rsidRDefault="009240AD" w:rsidP="00BD4A67">
      <w:pPr>
        <w:numPr>
          <w:ilvl w:val="0"/>
          <w:numId w:val="44"/>
        </w:numPr>
        <w:jc w:val="both"/>
        <w:rPr>
          <w:sz w:val="24"/>
          <w:szCs w:val="24"/>
          <w:lang w:val="en-GB"/>
        </w:rPr>
      </w:pPr>
      <w:r w:rsidRPr="001A330B">
        <w:rPr>
          <w:sz w:val="24"/>
          <w:szCs w:val="24"/>
        </w:rPr>
        <w:t xml:space="preserve">ar projekta darbībām saistīto publicitātes pasākumu izmaksas, ierobežojot to </w:t>
      </w:r>
      <w:r>
        <w:rPr>
          <w:sz w:val="24"/>
          <w:szCs w:val="24"/>
        </w:rPr>
        <w:t>apmēru,</w:t>
      </w:r>
    </w:p>
    <w:p w14:paraId="590EB9A9" w14:textId="77777777" w:rsidR="009240AD" w:rsidRPr="001A330B" w:rsidRDefault="009240AD" w:rsidP="00BD4A67">
      <w:pPr>
        <w:numPr>
          <w:ilvl w:val="0"/>
          <w:numId w:val="44"/>
        </w:numPr>
        <w:jc w:val="both"/>
        <w:rPr>
          <w:sz w:val="24"/>
          <w:szCs w:val="24"/>
          <w:lang w:val="en-GB"/>
        </w:rPr>
      </w:pPr>
      <w:r w:rsidRPr="001A330B">
        <w:rPr>
          <w:sz w:val="24"/>
          <w:szCs w:val="24"/>
        </w:rPr>
        <w:t xml:space="preserve">atlīdzības izmaksas projekta vadības personālam, ierobežojot to </w:t>
      </w:r>
      <w:r>
        <w:rPr>
          <w:sz w:val="24"/>
          <w:szCs w:val="24"/>
        </w:rPr>
        <w:t>apmēru,</w:t>
      </w:r>
    </w:p>
    <w:p w14:paraId="24F57E09" w14:textId="77777777" w:rsidR="009240AD" w:rsidRPr="00CB564B" w:rsidRDefault="009240AD" w:rsidP="00BD4A67">
      <w:pPr>
        <w:numPr>
          <w:ilvl w:val="0"/>
          <w:numId w:val="44"/>
        </w:numPr>
        <w:jc w:val="both"/>
        <w:rPr>
          <w:sz w:val="24"/>
          <w:szCs w:val="24"/>
          <w:lang w:val="en-GB"/>
        </w:rPr>
      </w:pPr>
      <w:r w:rsidRPr="001A330B">
        <w:rPr>
          <w:sz w:val="24"/>
          <w:szCs w:val="24"/>
        </w:rPr>
        <w:t>projekta vadības</w:t>
      </w:r>
      <w:r>
        <w:rPr>
          <w:sz w:val="24"/>
          <w:szCs w:val="24"/>
        </w:rPr>
        <w:t xml:space="preserve"> izmaksas,</w:t>
      </w:r>
      <w:r w:rsidRPr="001A330B">
        <w:rPr>
          <w:sz w:val="24"/>
          <w:szCs w:val="24"/>
        </w:rPr>
        <w:t xml:space="preserve"> kas tiek noteiktas kā netiešās projekta izmaksas un kas saskaņā ar horizontāliem normatīviem aktiem var </w:t>
      </w:r>
      <w:r>
        <w:rPr>
          <w:sz w:val="24"/>
          <w:szCs w:val="24"/>
        </w:rPr>
        <w:t>veidot</w:t>
      </w:r>
      <w:r w:rsidRPr="001A330B">
        <w:rPr>
          <w:sz w:val="24"/>
          <w:szCs w:val="24"/>
        </w:rPr>
        <w:t xml:space="preserve"> līdz 15% no atlīdzības izmaksām projekta vadībai.</w:t>
      </w:r>
    </w:p>
    <w:p w14:paraId="0946BCBC" w14:textId="77777777" w:rsidR="00CB564B" w:rsidRPr="00C16FB9" w:rsidRDefault="00CB564B" w:rsidP="00CB564B">
      <w:pPr>
        <w:ind w:left="720"/>
        <w:jc w:val="both"/>
        <w:rPr>
          <w:sz w:val="24"/>
          <w:szCs w:val="24"/>
          <w:lang w:val="en-GB"/>
        </w:rPr>
      </w:pPr>
    </w:p>
    <w:p w14:paraId="78F0D97C" w14:textId="77777777" w:rsidR="009240AD" w:rsidRPr="00D11E3A" w:rsidRDefault="009240AD" w:rsidP="009240AD">
      <w:pPr>
        <w:kinsoku w:val="0"/>
        <w:overflowPunct w:val="0"/>
        <w:contextualSpacing/>
        <w:jc w:val="both"/>
        <w:textAlignment w:val="baseline"/>
        <w:rPr>
          <w:sz w:val="24"/>
          <w:szCs w:val="24"/>
          <w:lang w:eastAsia="en-GB"/>
        </w:rPr>
      </w:pPr>
      <w:r>
        <w:rPr>
          <w:sz w:val="24"/>
          <w:szCs w:val="24"/>
          <w:lang w:val="en-GB"/>
        </w:rPr>
        <w:t>Lai 5.4.1.1.pasākumu sekmīgi realizētu un būtu iespējams noteikt</w:t>
      </w:r>
      <w:r w:rsidRPr="001A330B">
        <w:rPr>
          <w:rFonts w:eastAsia="Verdana"/>
          <w:kern w:val="24"/>
          <w:sz w:val="24"/>
          <w:szCs w:val="24"/>
          <w:lang w:eastAsia="en-GB"/>
        </w:rPr>
        <w:t xml:space="preserve"> </w:t>
      </w:r>
      <w:r>
        <w:rPr>
          <w:rFonts w:eastAsia="Verdana"/>
          <w:kern w:val="24"/>
          <w:sz w:val="24"/>
          <w:szCs w:val="24"/>
          <w:lang w:eastAsia="en-GB"/>
        </w:rPr>
        <w:t xml:space="preserve">katra </w:t>
      </w:r>
      <w:r w:rsidRPr="001A330B">
        <w:rPr>
          <w:rFonts w:eastAsia="Verdana"/>
          <w:kern w:val="24"/>
          <w:sz w:val="24"/>
          <w:szCs w:val="24"/>
          <w:lang w:eastAsia="en-GB"/>
        </w:rPr>
        <w:t>projekta ietekm</w:t>
      </w:r>
      <w:r>
        <w:rPr>
          <w:rFonts w:eastAsia="Verdana"/>
          <w:kern w:val="24"/>
          <w:sz w:val="24"/>
          <w:szCs w:val="24"/>
          <w:lang w:eastAsia="en-GB"/>
        </w:rPr>
        <w:t>i</w:t>
      </w:r>
      <w:r w:rsidRPr="001A330B">
        <w:rPr>
          <w:rFonts w:eastAsia="Verdana"/>
          <w:kern w:val="24"/>
          <w:sz w:val="24"/>
          <w:szCs w:val="24"/>
          <w:lang w:eastAsia="en-GB"/>
        </w:rPr>
        <w:t xml:space="preserve"> uz iznākuma rādītāj</w:t>
      </w:r>
      <w:r>
        <w:rPr>
          <w:rFonts w:eastAsia="Verdana"/>
          <w:kern w:val="24"/>
          <w:sz w:val="24"/>
          <w:szCs w:val="24"/>
          <w:lang w:eastAsia="en-GB"/>
        </w:rPr>
        <w:t>u</w:t>
      </w:r>
      <w:r w:rsidRPr="001A330B">
        <w:rPr>
          <w:rFonts w:eastAsia="Verdana"/>
          <w:kern w:val="24"/>
          <w:sz w:val="24"/>
          <w:szCs w:val="24"/>
          <w:lang w:eastAsia="en-GB"/>
        </w:rPr>
        <w:t xml:space="preserve"> </w:t>
      </w:r>
      <w:r>
        <w:rPr>
          <w:rFonts w:eastAsia="Verdana"/>
          <w:kern w:val="24"/>
          <w:sz w:val="24"/>
          <w:szCs w:val="24"/>
          <w:lang w:eastAsia="en-GB"/>
        </w:rPr>
        <w:t>„L</w:t>
      </w:r>
      <w:r w:rsidRPr="001A330B">
        <w:rPr>
          <w:rFonts w:eastAsia="Verdana"/>
          <w:kern w:val="24"/>
          <w:sz w:val="24"/>
          <w:szCs w:val="24"/>
          <w:lang w:eastAsia="en-GB"/>
        </w:rPr>
        <w:t>abvēlīgi ietekmētās dzīvotņu platības</w:t>
      </w:r>
      <w:r>
        <w:rPr>
          <w:rFonts w:eastAsia="Verdana"/>
          <w:kern w:val="24"/>
          <w:sz w:val="24"/>
          <w:szCs w:val="24"/>
          <w:lang w:eastAsia="en-GB"/>
        </w:rPr>
        <w:t>”</w:t>
      </w:r>
      <w:r w:rsidRPr="001A330B">
        <w:rPr>
          <w:rFonts w:eastAsia="Verdana"/>
          <w:kern w:val="24"/>
          <w:sz w:val="24"/>
          <w:szCs w:val="24"/>
          <w:lang w:eastAsia="en-GB"/>
        </w:rPr>
        <w:t xml:space="preserve"> </w:t>
      </w:r>
      <w:r>
        <w:rPr>
          <w:rFonts w:eastAsia="Verdana"/>
          <w:kern w:val="24"/>
          <w:sz w:val="24"/>
          <w:szCs w:val="24"/>
          <w:lang w:eastAsia="en-GB"/>
        </w:rPr>
        <w:t xml:space="preserve">būs nepieciešama izstrādāt ietekmes </w:t>
      </w:r>
      <w:r w:rsidRPr="001A330B">
        <w:rPr>
          <w:rFonts w:eastAsia="Verdana"/>
          <w:kern w:val="24"/>
          <w:sz w:val="24"/>
          <w:szCs w:val="24"/>
          <w:lang w:eastAsia="en-GB"/>
        </w:rPr>
        <w:t>aprēķin</w:t>
      </w:r>
      <w:r>
        <w:rPr>
          <w:rFonts w:eastAsia="Verdana"/>
          <w:kern w:val="24"/>
          <w:sz w:val="24"/>
          <w:szCs w:val="24"/>
          <w:lang w:eastAsia="en-GB"/>
        </w:rPr>
        <w:t xml:space="preserve">a </w:t>
      </w:r>
      <w:r w:rsidRPr="001A330B">
        <w:rPr>
          <w:rFonts w:eastAsia="Verdana"/>
          <w:kern w:val="24"/>
          <w:sz w:val="24"/>
          <w:szCs w:val="24"/>
          <w:lang w:eastAsia="en-GB"/>
        </w:rPr>
        <w:t>metodik</w:t>
      </w:r>
      <w:r>
        <w:rPr>
          <w:rFonts w:eastAsia="Verdana"/>
          <w:kern w:val="24"/>
          <w:sz w:val="24"/>
          <w:szCs w:val="24"/>
          <w:lang w:eastAsia="en-GB"/>
        </w:rPr>
        <w:t xml:space="preserve">u. Projektu atlases nosacījumos, lai sasniegtu 5.4.1.1. pasākumā paredzēto iznākuma rādītāju, izvirzāms nosacījums, ka </w:t>
      </w:r>
      <w:r w:rsidRPr="001A330B">
        <w:rPr>
          <w:rFonts w:eastAsia="Verdana"/>
          <w:kern w:val="24"/>
          <w:sz w:val="24"/>
          <w:szCs w:val="24"/>
          <w:lang w:eastAsia="en-GB"/>
        </w:rPr>
        <w:t xml:space="preserve">ERAF finansējums </w:t>
      </w:r>
      <w:r>
        <w:rPr>
          <w:rFonts w:eastAsia="Verdana"/>
          <w:kern w:val="24"/>
          <w:sz w:val="24"/>
          <w:szCs w:val="24"/>
          <w:lang w:eastAsia="en-GB"/>
        </w:rPr>
        <w:t>nevar būt</w:t>
      </w:r>
      <w:r w:rsidRPr="001A330B">
        <w:rPr>
          <w:rFonts w:eastAsia="Verdana"/>
          <w:kern w:val="24"/>
          <w:sz w:val="24"/>
          <w:szCs w:val="24"/>
          <w:lang w:eastAsia="en-GB"/>
        </w:rPr>
        <w:t xml:space="preserve"> vairāk par </w:t>
      </w:r>
      <w:r>
        <w:rPr>
          <w:rFonts w:eastAsia="Verdana"/>
          <w:kern w:val="24"/>
          <w:sz w:val="24"/>
          <w:szCs w:val="24"/>
          <w:lang w:eastAsia="en-GB"/>
        </w:rPr>
        <w:t>1300</w:t>
      </w:r>
      <w:r w:rsidRPr="001A330B">
        <w:rPr>
          <w:rFonts w:eastAsia="Verdana"/>
          <w:kern w:val="24"/>
          <w:sz w:val="24"/>
          <w:szCs w:val="24"/>
          <w:lang w:eastAsia="en-GB"/>
        </w:rPr>
        <w:t xml:space="preserve"> </w:t>
      </w:r>
      <w:r w:rsidRPr="001A330B">
        <w:rPr>
          <w:rFonts w:eastAsia="Verdana"/>
          <w:i/>
          <w:iCs/>
          <w:kern w:val="24"/>
          <w:sz w:val="24"/>
          <w:szCs w:val="24"/>
          <w:lang w:eastAsia="en-GB"/>
        </w:rPr>
        <w:t>euro</w:t>
      </w:r>
      <w:r w:rsidRPr="001A330B">
        <w:rPr>
          <w:rFonts w:eastAsia="Verdana"/>
          <w:kern w:val="24"/>
          <w:sz w:val="24"/>
          <w:szCs w:val="24"/>
          <w:lang w:eastAsia="en-GB"/>
        </w:rPr>
        <w:t xml:space="preserve"> uz vienu hektāru labvēlīgi ietekmētas dzīvotņu platības</w:t>
      </w:r>
      <w:r>
        <w:rPr>
          <w:rFonts w:eastAsia="Verdana"/>
          <w:kern w:val="24"/>
          <w:sz w:val="24"/>
          <w:szCs w:val="24"/>
          <w:lang w:eastAsia="en-GB"/>
        </w:rPr>
        <w:t xml:space="preserve">. </w:t>
      </w:r>
    </w:p>
    <w:p w14:paraId="4AD46F6B" w14:textId="77777777" w:rsidR="009240AD" w:rsidRPr="00D11E3A" w:rsidRDefault="009240AD" w:rsidP="009240AD">
      <w:pPr>
        <w:jc w:val="both"/>
        <w:rPr>
          <w:sz w:val="24"/>
          <w:szCs w:val="24"/>
          <w:lang w:eastAsia="en-GB"/>
        </w:rPr>
      </w:pPr>
      <w:r>
        <w:rPr>
          <w:rFonts w:eastAsia="Verdana"/>
          <w:kern w:val="24"/>
          <w:sz w:val="24"/>
          <w:szCs w:val="24"/>
          <w:lang w:eastAsia="en-GB"/>
        </w:rPr>
        <w:t xml:space="preserve">Izvirzīto 5.4.1.1. pasākuma prasību par projekta </w:t>
      </w:r>
      <w:r w:rsidRPr="001A330B">
        <w:rPr>
          <w:rFonts w:eastAsia="Verdana"/>
          <w:kern w:val="24"/>
          <w:sz w:val="24"/>
          <w:szCs w:val="24"/>
          <w:lang w:eastAsia="en-GB"/>
        </w:rPr>
        <w:t>atbilst</w:t>
      </w:r>
      <w:r>
        <w:rPr>
          <w:rFonts w:eastAsia="Verdana"/>
          <w:kern w:val="24"/>
          <w:sz w:val="24"/>
          <w:szCs w:val="24"/>
          <w:lang w:eastAsia="en-GB"/>
        </w:rPr>
        <w:t>ību</w:t>
      </w:r>
      <w:r w:rsidRPr="001A330B">
        <w:rPr>
          <w:rFonts w:eastAsia="Verdana"/>
          <w:kern w:val="24"/>
          <w:sz w:val="24"/>
          <w:szCs w:val="24"/>
          <w:lang w:eastAsia="en-GB"/>
        </w:rPr>
        <w:t xml:space="preserve"> dabas aizsardzības plānam</w:t>
      </w:r>
      <w:r w:rsidRPr="00F91549">
        <w:rPr>
          <w:rFonts w:eastAsia="Verdana"/>
          <w:kern w:val="24"/>
          <w:sz w:val="24"/>
          <w:szCs w:val="24"/>
          <w:lang w:eastAsia="en-GB"/>
        </w:rPr>
        <w:t xml:space="preserve"> </w:t>
      </w:r>
      <w:r>
        <w:rPr>
          <w:rFonts w:eastAsia="Verdana"/>
          <w:kern w:val="24"/>
          <w:sz w:val="24"/>
          <w:szCs w:val="24"/>
          <w:lang w:eastAsia="en-GB"/>
        </w:rPr>
        <w:t xml:space="preserve">un </w:t>
      </w:r>
      <w:r w:rsidRPr="001A330B">
        <w:rPr>
          <w:rFonts w:eastAsia="Verdana"/>
          <w:kern w:val="24"/>
          <w:sz w:val="24"/>
          <w:szCs w:val="24"/>
          <w:lang w:eastAsia="en-GB"/>
        </w:rPr>
        <w:t>kompleks</w:t>
      </w:r>
      <w:r>
        <w:rPr>
          <w:rFonts w:eastAsia="Verdana"/>
          <w:kern w:val="24"/>
          <w:sz w:val="24"/>
          <w:szCs w:val="24"/>
          <w:lang w:eastAsia="en-GB"/>
        </w:rPr>
        <w:t>u</w:t>
      </w:r>
      <w:r w:rsidRPr="001A330B">
        <w:rPr>
          <w:rFonts w:eastAsia="Verdana"/>
          <w:kern w:val="24"/>
          <w:sz w:val="24"/>
          <w:szCs w:val="24"/>
          <w:lang w:eastAsia="en-GB"/>
        </w:rPr>
        <w:t xml:space="preserve"> pieeja </w:t>
      </w:r>
      <w:r>
        <w:rPr>
          <w:rFonts w:eastAsia="Verdana"/>
          <w:kern w:val="24"/>
          <w:sz w:val="24"/>
          <w:szCs w:val="24"/>
          <w:lang w:eastAsia="en-GB"/>
        </w:rPr>
        <w:t xml:space="preserve">projektā plānotās infrastruktūras </w:t>
      </w:r>
      <w:r w:rsidRPr="001A330B">
        <w:rPr>
          <w:rFonts w:eastAsia="Verdana"/>
          <w:kern w:val="24"/>
          <w:sz w:val="24"/>
          <w:szCs w:val="24"/>
          <w:lang w:eastAsia="en-GB"/>
        </w:rPr>
        <w:t>realizācijai</w:t>
      </w:r>
      <w:r>
        <w:rPr>
          <w:rFonts w:eastAsia="Verdana"/>
          <w:kern w:val="24"/>
          <w:sz w:val="24"/>
          <w:szCs w:val="24"/>
          <w:lang w:eastAsia="en-GB"/>
        </w:rPr>
        <w:t xml:space="preserve">, jāapliecina </w:t>
      </w:r>
      <w:r w:rsidRPr="001A330B">
        <w:rPr>
          <w:rFonts w:eastAsia="Verdana"/>
          <w:kern w:val="24"/>
          <w:sz w:val="24"/>
          <w:szCs w:val="24"/>
          <w:lang w:eastAsia="en-GB"/>
        </w:rPr>
        <w:t>DAP</w:t>
      </w:r>
      <w:r>
        <w:rPr>
          <w:rFonts w:eastAsia="Verdana"/>
          <w:kern w:val="24"/>
          <w:sz w:val="24"/>
          <w:szCs w:val="24"/>
          <w:lang w:eastAsia="en-GB"/>
        </w:rPr>
        <w:t xml:space="preserve"> kā par dabas aizsardzības politikas ieviešanu atbildīgajai iestādei.</w:t>
      </w:r>
      <w:r w:rsidRPr="001A330B" w:rsidDel="00F91549">
        <w:rPr>
          <w:rFonts w:eastAsia="Verdana"/>
          <w:kern w:val="24"/>
          <w:sz w:val="24"/>
          <w:szCs w:val="24"/>
          <w:lang w:eastAsia="en-GB"/>
        </w:rPr>
        <w:t xml:space="preserve"> </w:t>
      </w:r>
      <w:r>
        <w:rPr>
          <w:rFonts w:eastAsia="Verdana"/>
          <w:kern w:val="24"/>
          <w:sz w:val="24"/>
          <w:szCs w:val="24"/>
          <w:lang w:eastAsia="en-GB"/>
        </w:rPr>
        <w:t xml:space="preserve">Projektos izvirzāms arī nosacījums par </w:t>
      </w:r>
      <w:r w:rsidRPr="001A330B">
        <w:rPr>
          <w:rFonts w:eastAsia="Verdana"/>
          <w:kern w:val="24"/>
          <w:sz w:val="24"/>
          <w:szCs w:val="24"/>
          <w:lang w:eastAsia="en-GB"/>
        </w:rPr>
        <w:t>DAP izstrādāt</w:t>
      </w:r>
      <w:r>
        <w:rPr>
          <w:rFonts w:eastAsia="Verdana"/>
          <w:kern w:val="24"/>
          <w:sz w:val="24"/>
          <w:szCs w:val="24"/>
          <w:lang w:eastAsia="en-GB"/>
        </w:rPr>
        <w:t>ā</w:t>
      </w:r>
      <w:r w:rsidRPr="001A330B">
        <w:rPr>
          <w:rFonts w:eastAsia="Verdana"/>
          <w:kern w:val="24"/>
          <w:sz w:val="24"/>
          <w:szCs w:val="24"/>
          <w:lang w:eastAsia="en-GB"/>
        </w:rPr>
        <w:t xml:space="preserve"> </w:t>
      </w:r>
      <w:r>
        <w:rPr>
          <w:rFonts w:eastAsia="Verdana"/>
          <w:kern w:val="24"/>
          <w:sz w:val="24"/>
          <w:szCs w:val="24"/>
          <w:lang w:eastAsia="en-GB"/>
        </w:rPr>
        <w:t>vienotā</w:t>
      </w:r>
      <w:r w:rsidRPr="001A330B">
        <w:rPr>
          <w:rFonts w:eastAsia="Verdana"/>
          <w:kern w:val="24"/>
          <w:sz w:val="24"/>
          <w:szCs w:val="24"/>
          <w:lang w:eastAsia="en-GB"/>
        </w:rPr>
        <w:t xml:space="preserve"> infrastruktūras stil</w:t>
      </w:r>
      <w:r>
        <w:rPr>
          <w:rFonts w:eastAsia="Verdana"/>
          <w:kern w:val="24"/>
          <w:sz w:val="24"/>
          <w:szCs w:val="24"/>
          <w:lang w:eastAsia="en-GB"/>
        </w:rPr>
        <w:t>a ievērošanu.</w:t>
      </w:r>
    </w:p>
    <w:p w14:paraId="52C341FF" w14:textId="77777777" w:rsidR="009240AD" w:rsidRPr="00621956" w:rsidRDefault="009240AD" w:rsidP="009240AD">
      <w:pPr>
        <w:jc w:val="both"/>
        <w:rPr>
          <w:sz w:val="24"/>
          <w:szCs w:val="24"/>
        </w:rPr>
      </w:pPr>
      <w:r>
        <w:rPr>
          <w:rFonts w:eastAsia="Verdana"/>
          <w:kern w:val="24"/>
          <w:sz w:val="24"/>
          <w:szCs w:val="24"/>
          <w:lang w:eastAsia="en-GB"/>
        </w:rPr>
        <w:t>Projekta iesniedzējam, iesniedzot projektu, lai nodrošinātu projekta realizāciju, jābūt sakārtotām</w:t>
      </w:r>
      <w:r w:rsidRPr="001A330B">
        <w:rPr>
          <w:rFonts w:eastAsia="Verdana"/>
          <w:kern w:val="24"/>
          <w:sz w:val="24"/>
          <w:szCs w:val="24"/>
          <w:lang w:eastAsia="en-GB"/>
        </w:rPr>
        <w:t xml:space="preserve"> </w:t>
      </w:r>
      <w:r>
        <w:rPr>
          <w:rFonts w:eastAsia="Verdana"/>
          <w:kern w:val="24"/>
          <w:sz w:val="24"/>
          <w:szCs w:val="24"/>
          <w:lang w:eastAsia="en-GB"/>
        </w:rPr>
        <w:t>ilgtermiņa</w:t>
      </w:r>
      <w:r w:rsidRPr="001A330B">
        <w:rPr>
          <w:rFonts w:eastAsia="Verdana"/>
          <w:kern w:val="24"/>
          <w:sz w:val="24"/>
          <w:szCs w:val="24"/>
          <w:lang w:eastAsia="en-GB"/>
        </w:rPr>
        <w:t xml:space="preserve"> līgumisk</w:t>
      </w:r>
      <w:r>
        <w:rPr>
          <w:rFonts w:eastAsia="Verdana"/>
          <w:kern w:val="24"/>
          <w:sz w:val="24"/>
          <w:szCs w:val="24"/>
          <w:lang w:eastAsia="en-GB"/>
        </w:rPr>
        <w:t>ajām</w:t>
      </w:r>
      <w:r w:rsidRPr="001A330B">
        <w:rPr>
          <w:rFonts w:eastAsia="Verdana"/>
          <w:kern w:val="24"/>
          <w:sz w:val="24"/>
          <w:szCs w:val="24"/>
          <w:lang w:eastAsia="en-GB"/>
        </w:rPr>
        <w:t xml:space="preserve"> attiecīb</w:t>
      </w:r>
      <w:r>
        <w:rPr>
          <w:rFonts w:eastAsia="Verdana"/>
          <w:kern w:val="24"/>
          <w:sz w:val="24"/>
          <w:szCs w:val="24"/>
          <w:lang w:eastAsia="en-GB"/>
        </w:rPr>
        <w:t>ām</w:t>
      </w:r>
      <w:r w:rsidRPr="001A330B">
        <w:rPr>
          <w:rFonts w:eastAsia="Verdana"/>
          <w:kern w:val="24"/>
          <w:sz w:val="24"/>
          <w:szCs w:val="24"/>
          <w:lang w:eastAsia="en-GB"/>
        </w:rPr>
        <w:t xml:space="preserve"> ar zemes īpašnieku(iem) </w:t>
      </w:r>
      <w:r>
        <w:rPr>
          <w:rFonts w:eastAsia="Verdana"/>
          <w:kern w:val="24"/>
          <w:sz w:val="24"/>
          <w:szCs w:val="24"/>
          <w:lang w:eastAsia="en-GB"/>
        </w:rPr>
        <w:t xml:space="preserve">un jānodrošina valdījuma vai lietojuma tiesības </w:t>
      </w:r>
      <w:r w:rsidRPr="001A330B">
        <w:rPr>
          <w:rFonts w:eastAsia="Verdana"/>
          <w:kern w:val="24"/>
          <w:sz w:val="24"/>
          <w:szCs w:val="24"/>
          <w:lang w:eastAsia="en-GB"/>
        </w:rPr>
        <w:t>līdz projekta iesniegumā norādītās infrastruktūras kalpošanas laikam</w:t>
      </w:r>
      <w:r>
        <w:rPr>
          <w:rFonts w:eastAsia="Verdana"/>
          <w:kern w:val="24"/>
          <w:sz w:val="24"/>
          <w:szCs w:val="24"/>
          <w:lang w:eastAsia="en-GB"/>
        </w:rPr>
        <w:t>, kā arī jāizstrādā plāns projekta rezultātā izveidotās infrastruktūras</w:t>
      </w:r>
      <w:r>
        <w:rPr>
          <w:sz w:val="24"/>
          <w:szCs w:val="24"/>
        </w:rPr>
        <w:t xml:space="preserve"> uztu</w:t>
      </w:r>
      <w:r w:rsidRPr="001A330B">
        <w:rPr>
          <w:sz w:val="24"/>
          <w:szCs w:val="24"/>
        </w:rPr>
        <w:t>rēšana</w:t>
      </w:r>
      <w:r>
        <w:rPr>
          <w:sz w:val="24"/>
          <w:szCs w:val="24"/>
        </w:rPr>
        <w:t>s nodrošināšanai.</w:t>
      </w:r>
      <w:r w:rsidRPr="001A330B">
        <w:rPr>
          <w:sz w:val="24"/>
          <w:szCs w:val="24"/>
        </w:rPr>
        <w:t xml:space="preserve"> </w:t>
      </w:r>
    </w:p>
    <w:p w14:paraId="27C7C395" w14:textId="77777777" w:rsidR="009240AD" w:rsidRPr="00621956" w:rsidRDefault="009240AD" w:rsidP="009240AD">
      <w:pPr>
        <w:jc w:val="both"/>
        <w:rPr>
          <w:sz w:val="24"/>
          <w:szCs w:val="24"/>
        </w:rPr>
      </w:pPr>
      <w:r w:rsidRPr="00621956">
        <w:rPr>
          <w:sz w:val="24"/>
          <w:szCs w:val="24"/>
        </w:rPr>
        <w:t xml:space="preserve">Lai varētu novērtēt katra projekta ietekmi uz apkārtējo teritoriju pēc projektu pabeigšanas, jāizveido vienkāršots mehānisms jeb </w:t>
      </w:r>
      <w:r>
        <w:rPr>
          <w:sz w:val="24"/>
          <w:szCs w:val="24"/>
        </w:rPr>
        <w:t xml:space="preserve">monitoringa </w:t>
      </w:r>
      <w:r w:rsidRPr="00621956">
        <w:rPr>
          <w:sz w:val="24"/>
          <w:szCs w:val="24"/>
        </w:rPr>
        <w:t>prasības projekta iesniedzējam</w:t>
      </w:r>
      <w:r>
        <w:rPr>
          <w:sz w:val="24"/>
          <w:szCs w:val="24"/>
        </w:rPr>
        <w:t xml:space="preserve"> projektā veikto pasākumu</w:t>
      </w:r>
      <w:r w:rsidRPr="00621956">
        <w:rPr>
          <w:sz w:val="24"/>
          <w:szCs w:val="24"/>
        </w:rPr>
        <w:t xml:space="preserve"> </w:t>
      </w:r>
      <w:r w:rsidRPr="001A330B">
        <w:rPr>
          <w:sz w:val="24"/>
          <w:szCs w:val="24"/>
        </w:rPr>
        <w:t>ietekm</w:t>
      </w:r>
      <w:r>
        <w:rPr>
          <w:sz w:val="24"/>
          <w:szCs w:val="24"/>
        </w:rPr>
        <w:t>es</w:t>
      </w:r>
      <w:r w:rsidRPr="001A330B">
        <w:rPr>
          <w:sz w:val="24"/>
          <w:szCs w:val="24"/>
        </w:rPr>
        <w:t xml:space="preserve"> uz apkārtējo teritoriju </w:t>
      </w:r>
      <w:r>
        <w:rPr>
          <w:sz w:val="24"/>
          <w:szCs w:val="24"/>
        </w:rPr>
        <w:t>konstatēšanai.</w:t>
      </w:r>
    </w:p>
    <w:p w14:paraId="35A6ECD8" w14:textId="77777777" w:rsidR="009240AD" w:rsidRPr="00D11E3A" w:rsidRDefault="009240AD" w:rsidP="009240AD">
      <w:pPr>
        <w:jc w:val="both"/>
        <w:rPr>
          <w:rFonts w:eastAsia="Verdana"/>
          <w:bCs/>
          <w:kern w:val="24"/>
          <w:sz w:val="24"/>
          <w:szCs w:val="24"/>
        </w:rPr>
      </w:pPr>
      <w:r>
        <w:rPr>
          <w:rFonts w:eastAsia="Verdana"/>
          <w:bCs/>
          <w:kern w:val="24"/>
          <w:sz w:val="24"/>
          <w:szCs w:val="24"/>
        </w:rPr>
        <w:t>Saskaņā ar iepriekš minēto,</w:t>
      </w:r>
      <w:r w:rsidRPr="00D11E3A">
        <w:rPr>
          <w:rFonts w:eastAsia="Verdana"/>
          <w:bCs/>
          <w:kern w:val="24"/>
          <w:sz w:val="24"/>
          <w:szCs w:val="24"/>
        </w:rPr>
        <w:t xml:space="preserve"> augstāku punktu skaitu projektu iesniegumu vērtēšanā, būtu jāiegūst projektiem, kuriem:</w:t>
      </w:r>
    </w:p>
    <w:p w14:paraId="5FD8D968" w14:textId="77777777"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kern w:val="24"/>
          <w:sz w:val="24"/>
          <w:szCs w:val="24"/>
          <w:lang w:eastAsia="en-GB"/>
        </w:rPr>
        <w:t>ir augstāka gatavības pakāpe,</w:t>
      </w:r>
    </w:p>
    <w:p w14:paraId="1D195ACD" w14:textId="77777777"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kern w:val="24"/>
          <w:sz w:val="24"/>
          <w:szCs w:val="24"/>
          <w:lang w:eastAsia="en-GB"/>
        </w:rPr>
        <w:t>ir lielāka ieguldījumu efektivitāte (projekta izm</w:t>
      </w:r>
      <w:r w:rsidRPr="001A330B">
        <w:rPr>
          <w:rFonts w:eastAsia="Verdana"/>
          <w:color w:val="000000" w:themeColor="text1"/>
          <w:kern w:val="24"/>
          <w:sz w:val="24"/>
          <w:szCs w:val="24"/>
          <w:lang w:eastAsia="en-GB"/>
        </w:rPr>
        <w:t>aksas/ iznākuma rādītājs),</w:t>
      </w:r>
    </w:p>
    <w:p w14:paraId="70BD3327" w14:textId="78386D19"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color w:val="000000" w:themeColor="text1"/>
          <w:kern w:val="24"/>
          <w:sz w:val="24"/>
          <w:szCs w:val="24"/>
          <w:lang w:eastAsia="en-GB"/>
        </w:rPr>
        <w:lastRenderedPageBreak/>
        <w:t xml:space="preserve">ir </w:t>
      </w:r>
      <w:r w:rsidRPr="001A330B">
        <w:rPr>
          <w:rFonts w:eastAsia="Verdana"/>
          <w:color w:val="000000" w:themeColor="text1"/>
          <w:kern w:val="24"/>
          <w:sz w:val="24"/>
          <w:szCs w:val="24"/>
          <w:lang w:val="en-GB" w:eastAsia="en-GB"/>
        </w:rPr>
        <w:t>d</w:t>
      </w:r>
      <w:r w:rsidRPr="001A330B">
        <w:rPr>
          <w:rFonts w:eastAsia="Verdana"/>
          <w:color w:val="000000" w:themeColor="text1"/>
          <w:kern w:val="24"/>
          <w:sz w:val="24"/>
          <w:szCs w:val="24"/>
          <w:lang w:eastAsia="en-GB"/>
        </w:rPr>
        <w:t>etalizēti pierādīta pozitīv</w:t>
      </w:r>
      <w:r>
        <w:rPr>
          <w:rFonts w:eastAsia="Verdana"/>
          <w:color w:val="000000" w:themeColor="text1"/>
          <w:kern w:val="24"/>
          <w:sz w:val="24"/>
          <w:szCs w:val="24"/>
          <w:lang w:eastAsia="en-GB"/>
        </w:rPr>
        <w:t>a</w:t>
      </w:r>
      <w:r w:rsidRPr="001A330B">
        <w:rPr>
          <w:rFonts w:eastAsia="Verdana"/>
          <w:color w:val="000000" w:themeColor="text1"/>
          <w:kern w:val="24"/>
          <w:sz w:val="24"/>
          <w:szCs w:val="24"/>
          <w:lang w:eastAsia="en-GB"/>
        </w:rPr>
        <w:t xml:space="preserve"> ietekme uz </w:t>
      </w:r>
      <w:r>
        <w:rPr>
          <w:rFonts w:eastAsia="Verdana"/>
          <w:color w:val="000000" w:themeColor="text1"/>
          <w:kern w:val="24"/>
          <w:sz w:val="24"/>
          <w:szCs w:val="24"/>
          <w:lang w:eastAsia="en-GB"/>
        </w:rPr>
        <w:t>tautsaimniecības</w:t>
      </w:r>
      <w:r w:rsidRPr="001A330B">
        <w:rPr>
          <w:rFonts w:eastAsia="Verdana"/>
          <w:color w:val="000000" w:themeColor="text1"/>
          <w:kern w:val="24"/>
          <w:sz w:val="24"/>
          <w:szCs w:val="24"/>
          <w:lang w:eastAsia="en-GB"/>
        </w:rPr>
        <w:t xml:space="preserve"> attīstību,</w:t>
      </w:r>
    </w:p>
    <w:p w14:paraId="2560405A" w14:textId="77777777"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color w:val="000000" w:themeColor="text1"/>
          <w:kern w:val="24"/>
          <w:sz w:val="24"/>
          <w:szCs w:val="24"/>
          <w:lang w:eastAsia="en-GB"/>
        </w:rPr>
        <w:t xml:space="preserve">lielāks plānotās infrastruktūras kalpošanas ilgums, </w:t>
      </w:r>
    </w:p>
    <w:p w14:paraId="789186CC" w14:textId="74005FF6"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color w:val="000000" w:themeColor="text1"/>
          <w:kern w:val="24"/>
          <w:sz w:val="24"/>
          <w:szCs w:val="24"/>
          <w:lang w:eastAsia="en-GB"/>
        </w:rPr>
        <w:t>infrastruktūra pieejama cilvēkiem ar īpašām vajadzībām papildu būvnormatīvos noteiktajam,</w:t>
      </w:r>
    </w:p>
    <w:p w14:paraId="01ED329B" w14:textId="77777777" w:rsidR="009240AD" w:rsidRPr="001A330B" w:rsidRDefault="009240AD" w:rsidP="00BD4A67">
      <w:pPr>
        <w:numPr>
          <w:ilvl w:val="0"/>
          <w:numId w:val="45"/>
        </w:numPr>
        <w:kinsoku w:val="0"/>
        <w:overflowPunct w:val="0"/>
        <w:contextualSpacing/>
        <w:jc w:val="both"/>
        <w:textAlignment w:val="baseline"/>
        <w:rPr>
          <w:sz w:val="24"/>
          <w:szCs w:val="24"/>
          <w:lang w:val="en-GB" w:eastAsia="en-GB"/>
        </w:rPr>
      </w:pPr>
      <w:r w:rsidRPr="001A330B">
        <w:rPr>
          <w:rFonts w:eastAsia="Verdana"/>
          <w:color w:val="000000" w:themeColor="text1"/>
          <w:kern w:val="24"/>
          <w:sz w:val="24"/>
          <w:szCs w:val="24"/>
          <w:lang w:val="en-GB" w:eastAsia="en-GB"/>
        </w:rPr>
        <w:t>d</w:t>
      </w:r>
      <w:r w:rsidRPr="001A330B">
        <w:rPr>
          <w:rFonts w:eastAsia="Verdana"/>
          <w:color w:val="000000" w:themeColor="text1"/>
          <w:kern w:val="24"/>
          <w:sz w:val="24"/>
          <w:szCs w:val="24"/>
          <w:lang w:eastAsia="en-GB"/>
        </w:rPr>
        <w:t>abas tūrisma infrastruktūra papildināta ar veselības maršrutu,</w:t>
      </w:r>
    </w:p>
    <w:p w14:paraId="2C7432D7" w14:textId="77777777" w:rsidR="008C0C20" w:rsidRDefault="009240AD" w:rsidP="008C0C20">
      <w:pPr>
        <w:jc w:val="both"/>
        <w:rPr>
          <w:rFonts w:eastAsia="Verdana"/>
          <w:color w:val="000000" w:themeColor="text1"/>
          <w:kern w:val="24"/>
          <w:sz w:val="24"/>
          <w:szCs w:val="24"/>
          <w:lang w:eastAsia="en-GB"/>
        </w:rPr>
      </w:pPr>
      <w:r w:rsidRPr="001A330B">
        <w:rPr>
          <w:rFonts w:eastAsia="Verdana"/>
          <w:color w:val="000000" w:themeColor="text1"/>
          <w:kern w:val="24"/>
          <w:sz w:val="24"/>
          <w:szCs w:val="24"/>
          <w:lang w:val="en-GB" w:eastAsia="en-GB"/>
        </w:rPr>
        <w:t>p</w:t>
      </w:r>
      <w:r>
        <w:rPr>
          <w:rFonts w:eastAsia="Verdana"/>
          <w:color w:val="000000" w:themeColor="text1"/>
          <w:kern w:val="24"/>
          <w:sz w:val="24"/>
          <w:szCs w:val="24"/>
          <w:lang w:val="en-GB" w:eastAsia="en-GB"/>
        </w:rPr>
        <w:t>rojekta īstenošanā tiek p</w:t>
      </w:r>
      <w:r w:rsidRPr="001A330B">
        <w:rPr>
          <w:rFonts w:eastAsia="Verdana"/>
          <w:color w:val="000000" w:themeColor="text1"/>
          <w:kern w:val="24"/>
          <w:sz w:val="24"/>
          <w:szCs w:val="24"/>
          <w:lang w:eastAsia="en-GB"/>
        </w:rPr>
        <w:t>iemērots zaļais publiskais iepirkums.</w:t>
      </w:r>
    </w:p>
    <w:p w14:paraId="25E2EB20" w14:textId="77777777" w:rsidR="008C0C20" w:rsidRDefault="008C0C20" w:rsidP="008C0C20">
      <w:pPr>
        <w:jc w:val="both"/>
        <w:rPr>
          <w:rFonts w:eastAsia="Verdana"/>
          <w:color w:val="000000" w:themeColor="text1"/>
          <w:kern w:val="24"/>
          <w:sz w:val="24"/>
          <w:szCs w:val="24"/>
          <w:lang w:eastAsia="en-GB"/>
        </w:rPr>
      </w:pPr>
    </w:p>
    <w:p w14:paraId="428B933D" w14:textId="00CF259F" w:rsidR="008C0C20" w:rsidRPr="008C0C20" w:rsidRDefault="008C0C20" w:rsidP="008C0C20">
      <w:pPr>
        <w:jc w:val="both"/>
        <w:rPr>
          <w:sz w:val="24"/>
          <w:szCs w:val="24"/>
        </w:rPr>
      </w:pPr>
      <w:r w:rsidRPr="008C0C20">
        <w:rPr>
          <w:b/>
          <w:sz w:val="24"/>
          <w:szCs w:val="24"/>
        </w:rPr>
        <w:t xml:space="preserve"> </w:t>
      </w:r>
      <w:r w:rsidRPr="008C0C20">
        <w:rPr>
          <w:sz w:val="24"/>
          <w:szCs w:val="24"/>
        </w:rPr>
        <w:t>5.4.1.1.pasākuma ietvaros nav paredzēts sniegt komercdarbības atbalstu un ieguldījumi ir jāveic tāda veida īpašumos, kuros netiek un nav paredzēts veikt saimniecisko darbību, kas kvalificējas kā komercdarbības atbalsts. Līdz ar to nav paredzams, ka 5.4.1.1. pasākums varētu rādīt jebkāda veida  ietekmi uz konkurenci un ES iekšējo tirgu.</w:t>
      </w:r>
    </w:p>
    <w:p w14:paraId="32A19E5A" w14:textId="77777777" w:rsidR="008C0C20" w:rsidRDefault="008C0C20" w:rsidP="009240AD">
      <w:pPr>
        <w:pStyle w:val="Heading2"/>
        <w:numPr>
          <w:ilvl w:val="0"/>
          <w:numId w:val="0"/>
        </w:numPr>
        <w:ind w:left="360"/>
        <w:jc w:val="center"/>
      </w:pPr>
      <w:bookmarkStart w:id="21" w:name="_Toc451340601"/>
    </w:p>
    <w:p w14:paraId="2070BF0D" w14:textId="069EA013" w:rsidR="009240AD" w:rsidRDefault="009240AD" w:rsidP="009240AD">
      <w:pPr>
        <w:pStyle w:val="Heading2"/>
        <w:numPr>
          <w:ilvl w:val="0"/>
          <w:numId w:val="0"/>
        </w:numPr>
        <w:ind w:left="360"/>
        <w:jc w:val="center"/>
      </w:pPr>
      <w:r>
        <w:t>4.5</w:t>
      </w:r>
      <w:r w:rsidRPr="007D26E8">
        <w:t xml:space="preserve">. </w:t>
      </w:r>
      <w:r>
        <w:t>Dubultās finansēšanas risku novēršana</w:t>
      </w:r>
      <w:r w:rsidRPr="007D26E8">
        <w:t xml:space="preserve"> un demarkācij</w:t>
      </w:r>
      <w:r>
        <w:t>a</w:t>
      </w:r>
      <w:r w:rsidRPr="007D26E8">
        <w:t xml:space="preserve"> ar </w:t>
      </w:r>
      <w:r>
        <w:t xml:space="preserve">citiem </w:t>
      </w:r>
      <w:r w:rsidRPr="007D26E8">
        <w:t>darbības programmas “Izaugsme un nodarbinātība</w:t>
      </w:r>
      <w:r>
        <w:t>”</w:t>
      </w:r>
      <w:r w:rsidRPr="007D26E8">
        <w:t xml:space="preserve"> specifiskajiem atbalsta mērķiem</w:t>
      </w:r>
      <w:r>
        <w:t>.</w:t>
      </w:r>
      <w:bookmarkEnd w:id="21"/>
    </w:p>
    <w:p w14:paraId="205E27C5" w14:textId="77777777" w:rsidR="009240AD" w:rsidRDefault="009240AD" w:rsidP="009240AD">
      <w:pPr>
        <w:jc w:val="both"/>
        <w:rPr>
          <w:b/>
          <w:color w:val="808080" w:themeColor="background1" w:themeShade="80"/>
          <w:sz w:val="24"/>
          <w:szCs w:val="24"/>
        </w:rPr>
      </w:pPr>
    </w:p>
    <w:p w14:paraId="5728866F" w14:textId="77777777" w:rsidR="009240AD" w:rsidRDefault="009240AD" w:rsidP="009240AD">
      <w:pPr>
        <w:pStyle w:val="ListParagraph"/>
        <w:tabs>
          <w:tab w:val="left" w:pos="4678"/>
        </w:tabs>
        <w:spacing w:after="120"/>
        <w:ind w:left="0"/>
        <w:jc w:val="both"/>
        <w:rPr>
          <w:sz w:val="24"/>
          <w:szCs w:val="24"/>
        </w:rPr>
      </w:pPr>
      <w:r w:rsidRPr="00E8280B">
        <w:rPr>
          <w:sz w:val="24"/>
          <w:szCs w:val="24"/>
        </w:rPr>
        <w:t>Analizē</w:t>
      </w:r>
      <w:r>
        <w:rPr>
          <w:sz w:val="24"/>
          <w:szCs w:val="24"/>
        </w:rPr>
        <w:t>jot</w:t>
      </w:r>
      <w:r w:rsidRPr="00E8280B">
        <w:rPr>
          <w:sz w:val="24"/>
          <w:szCs w:val="24"/>
        </w:rPr>
        <w:t xml:space="preserve"> finansējuma nepārklāšanos ar citiem finansējuma avotiem</w:t>
      </w:r>
      <w:r>
        <w:rPr>
          <w:sz w:val="24"/>
          <w:szCs w:val="24"/>
        </w:rPr>
        <w:t xml:space="preserve"> jeb izvērtējot dubultās finansēšanas riskus</w:t>
      </w:r>
      <w:r w:rsidRPr="00E8280B">
        <w:rPr>
          <w:sz w:val="24"/>
          <w:szCs w:val="24"/>
        </w:rPr>
        <w:t xml:space="preserve"> un demarkāciju ar </w:t>
      </w:r>
      <w:r>
        <w:rPr>
          <w:sz w:val="24"/>
          <w:szCs w:val="24"/>
        </w:rPr>
        <w:t xml:space="preserve">citiem </w:t>
      </w:r>
      <w:r w:rsidRPr="00E8280B">
        <w:rPr>
          <w:sz w:val="24"/>
          <w:szCs w:val="24"/>
        </w:rPr>
        <w:t>darbības programmas “Izaugsme un nodarbinātība</w:t>
      </w:r>
      <w:r>
        <w:rPr>
          <w:sz w:val="24"/>
          <w:szCs w:val="24"/>
        </w:rPr>
        <w:t>”</w:t>
      </w:r>
      <w:r w:rsidRPr="00E8280B">
        <w:rPr>
          <w:sz w:val="24"/>
          <w:szCs w:val="24"/>
        </w:rPr>
        <w:t xml:space="preserve"> specifiskajiem atbalsta mērķiem,</w:t>
      </w:r>
      <w:r>
        <w:rPr>
          <w:sz w:val="24"/>
          <w:szCs w:val="24"/>
        </w:rPr>
        <w:t xml:space="preserve"> ir konstatēts, ka ir nepieciešams:</w:t>
      </w:r>
    </w:p>
    <w:p w14:paraId="48BA304F" w14:textId="6849A50B" w:rsidR="009240AD" w:rsidRDefault="009240AD" w:rsidP="00BD4A67">
      <w:pPr>
        <w:pStyle w:val="ListParagraph"/>
        <w:numPr>
          <w:ilvl w:val="0"/>
          <w:numId w:val="27"/>
        </w:numPr>
        <w:tabs>
          <w:tab w:val="left" w:pos="4678"/>
        </w:tabs>
        <w:spacing w:after="120"/>
        <w:jc w:val="both"/>
        <w:rPr>
          <w:sz w:val="24"/>
          <w:szCs w:val="24"/>
        </w:rPr>
      </w:pPr>
      <w:r>
        <w:rPr>
          <w:sz w:val="24"/>
          <w:szCs w:val="24"/>
        </w:rPr>
        <w:t xml:space="preserve">noteikt demarkāciju </w:t>
      </w:r>
      <w:r w:rsidRPr="00E8280B">
        <w:rPr>
          <w:sz w:val="24"/>
          <w:szCs w:val="24"/>
        </w:rPr>
        <w:t xml:space="preserve">ar specifisko atbalsta mērķi </w:t>
      </w:r>
      <w:r>
        <w:rPr>
          <w:sz w:val="24"/>
          <w:szCs w:val="24"/>
        </w:rPr>
        <w:t>„</w:t>
      </w:r>
      <w:r w:rsidRPr="00FB5312">
        <w:rPr>
          <w:i/>
          <w:sz w:val="24"/>
          <w:szCs w:val="24"/>
        </w:rPr>
        <w:t>5.5.1. Saglabāt, aizsargāt un attīstīt nozīmīgu kultūras un dabas mantojumu, kā arī attīstīt ar to saistītos pakalpojumus</w:t>
      </w:r>
      <w:r>
        <w:rPr>
          <w:sz w:val="24"/>
          <w:szCs w:val="24"/>
        </w:rPr>
        <w:t>” (turpmāk - 5.1.1.</w:t>
      </w:r>
      <w:r w:rsidR="006D6183">
        <w:rPr>
          <w:sz w:val="24"/>
          <w:szCs w:val="24"/>
        </w:rPr>
        <w:t>SAM</w:t>
      </w:r>
      <w:r>
        <w:rPr>
          <w:sz w:val="24"/>
          <w:szCs w:val="24"/>
        </w:rPr>
        <w:t xml:space="preserve">) </w:t>
      </w:r>
    </w:p>
    <w:p w14:paraId="29DC1454" w14:textId="2C048B55" w:rsidR="009240AD" w:rsidRDefault="009240AD" w:rsidP="00BD4A67">
      <w:pPr>
        <w:pStyle w:val="ListParagraph"/>
        <w:numPr>
          <w:ilvl w:val="0"/>
          <w:numId w:val="27"/>
        </w:numPr>
        <w:tabs>
          <w:tab w:val="left" w:pos="4678"/>
        </w:tabs>
        <w:spacing w:after="120"/>
        <w:jc w:val="both"/>
        <w:rPr>
          <w:sz w:val="24"/>
          <w:szCs w:val="24"/>
        </w:rPr>
      </w:pPr>
      <w:r>
        <w:rPr>
          <w:sz w:val="24"/>
          <w:szCs w:val="24"/>
        </w:rPr>
        <w:t xml:space="preserve">izvērtēt iespējamo sinerģiju ar </w:t>
      </w:r>
      <w:r w:rsidRPr="00E8280B">
        <w:rPr>
          <w:sz w:val="24"/>
          <w:szCs w:val="24"/>
        </w:rPr>
        <w:t xml:space="preserve">specifisko atbalsta mērķi 9.2.4. </w:t>
      </w:r>
      <w:r>
        <w:rPr>
          <w:sz w:val="24"/>
          <w:szCs w:val="24"/>
        </w:rPr>
        <w:t>„</w:t>
      </w:r>
      <w:r w:rsidRPr="00FB5312">
        <w:rPr>
          <w:i/>
          <w:sz w:val="24"/>
          <w:szCs w:val="24"/>
        </w:rPr>
        <w:t>Uzlabot pieejamību veselības veicināšanas un slimību profilakses pakalpojumiem, jo īpaši, nabadzības un sociālās atstumtības riskam pakļautajiem iedzīvotājiem</w:t>
      </w:r>
      <w:r>
        <w:rPr>
          <w:sz w:val="24"/>
          <w:szCs w:val="24"/>
        </w:rPr>
        <w:t>”</w:t>
      </w:r>
      <w:r w:rsidRPr="00E8280B">
        <w:rPr>
          <w:sz w:val="24"/>
          <w:szCs w:val="24"/>
        </w:rPr>
        <w:t xml:space="preserve"> (</w:t>
      </w:r>
      <w:r>
        <w:rPr>
          <w:sz w:val="24"/>
          <w:szCs w:val="24"/>
        </w:rPr>
        <w:t xml:space="preserve">turpmāk - </w:t>
      </w:r>
      <w:r w:rsidRPr="00E8280B">
        <w:rPr>
          <w:sz w:val="24"/>
          <w:szCs w:val="24"/>
        </w:rPr>
        <w:t>9.2.4</w:t>
      </w:r>
      <w:r w:rsidR="006D6183">
        <w:rPr>
          <w:sz w:val="24"/>
          <w:szCs w:val="24"/>
        </w:rPr>
        <w:t>.</w:t>
      </w:r>
      <w:r w:rsidR="006D6183" w:rsidRPr="00E8280B">
        <w:rPr>
          <w:sz w:val="24"/>
          <w:szCs w:val="24"/>
        </w:rPr>
        <w:t>SAM</w:t>
      </w:r>
      <w:r w:rsidRPr="00E8280B">
        <w:rPr>
          <w:sz w:val="24"/>
          <w:szCs w:val="24"/>
        </w:rPr>
        <w:t>).</w:t>
      </w:r>
    </w:p>
    <w:p w14:paraId="7B0494E2" w14:textId="77777777" w:rsidR="009240AD" w:rsidRDefault="009240AD" w:rsidP="00BD4A67">
      <w:pPr>
        <w:pStyle w:val="ListParagraph"/>
        <w:numPr>
          <w:ilvl w:val="0"/>
          <w:numId w:val="27"/>
        </w:numPr>
        <w:tabs>
          <w:tab w:val="left" w:pos="4678"/>
        </w:tabs>
        <w:spacing w:after="120"/>
        <w:jc w:val="both"/>
        <w:rPr>
          <w:bCs/>
          <w:sz w:val="24"/>
          <w:szCs w:val="24"/>
        </w:rPr>
      </w:pPr>
      <w:r w:rsidRPr="003E6CE9">
        <w:rPr>
          <w:sz w:val="24"/>
          <w:szCs w:val="24"/>
        </w:rPr>
        <w:t xml:space="preserve">projekta iesniedzējiem </w:t>
      </w:r>
      <w:r>
        <w:rPr>
          <w:sz w:val="24"/>
          <w:szCs w:val="24"/>
        </w:rPr>
        <w:t xml:space="preserve">nepieciešams </w:t>
      </w:r>
      <w:r w:rsidRPr="003E6CE9">
        <w:rPr>
          <w:sz w:val="24"/>
          <w:szCs w:val="24"/>
        </w:rPr>
        <w:t>izvirzīt prasību</w:t>
      </w:r>
      <w:r>
        <w:rPr>
          <w:sz w:val="24"/>
          <w:szCs w:val="24"/>
        </w:rPr>
        <w:t xml:space="preserve"> par apliecinājumu,</w:t>
      </w:r>
      <w:r w:rsidRPr="003E6CE9">
        <w:rPr>
          <w:sz w:val="24"/>
          <w:szCs w:val="24"/>
        </w:rPr>
        <w:t xml:space="preserve"> </w:t>
      </w:r>
      <w:r>
        <w:rPr>
          <w:sz w:val="24"/>
          <w:szCs w:val="24"/>
        </w:rPr>
        <w:t>ka</w:t>
      </w:r>
      <w:r w:rsidRPr="003E6CE9">
        <w:rPr>
          <w:bCs/>
          <w:sz w:val="24"/>
          <w:szCs w:val="24"/>
        </w:rPr>
        <w:t xml:space="preserve"> tiks nodrošināts, ka projektā plānotie darbi netiek finansēti vai līdzfinansēti, kā arī nav plānots tos finansēt vai līdzfinansēt no citiem valsts un ārvalstu finanšu atbalsta instrumentiem, kā arī </w:t>
      </w:r>
      <w:r>
        <w:rPr>
          <w:bCs/>
          <w:sz w:val="24"/>
          <w:szCs w:val="24"/>
        </w:rPr>
        <w:t>noeikt</w:t>
      </w:r>
      <w:r w:rsidRPr="003E6CE9">
        <w:rPr>
          <w:bCs/>
          <w:sz w:val="24"/>
          <w:szCs w:val="24"/>
        </w:rPr>
        <w:t>, ka projekta iesniedzējs aprakst</w:t>
      </w:r>
      <w:r>
        <w:rPr>
          <w:bCs/>
          <w:sz w:val="24"/>
          <w:szCs w:val="24"/>
        </w:rPr>
        <w:t>a</w:t>
      </w:r>
      <w:r w:rsidRPr="003E6CE9">
        <w:rPr>
          <w:bCs/>
          <w:sz w:val="24"/>
          <w:szCs w:val="24"/>
        </w:rPr>
        <w:t xml:space="preserve"> dubultā finansējuma novēršanas kārtību.</w:t>
      </w:r>
    </w:p>
    <w:p w14:paraId="79D08F0B" w14:textId="77777777" w:rsidR="009240AD" w:rsidRDefault="009240AD" w:rsidP="009240AD">
      <w:pPr>
        <w:pStyle w:val="ListParagraph"/>
        <w:tabs>
          <w:tab w:val="left" w:pos="4678"/>
        </w:tabs>
        <w:ind w:left="0" w:firstLine="284"/>
        <w:jc w:val="both"/>
        <w:rPr>
          <w:sz w:val="24"/>
          <w:szCs w:val="24"/>
        </w:rPr>
      </w:pPr>
    </w:p>
    <w:p w14:paraId="510C9D65" w14:textId="2229E95B" w:rsidR="009240AD" w:rsidRPr="00BF7D16" w:rsidRDefault="009240AD" w:rsidP="009240AD">
      <w:pPr>
        <w:tabs>
          <w:tab w:val="left" w:pos="4678"/>
        </w:tabs>
        <w:jc w:val="both"/>
        <w:rPr>
          <w:color w:val="000000" w:themeColor="text1"/>
          <w:sz w:val="24"/>
          <w:szCs w:val="24"/>
        </w:rPr>
      </w:pPr>
      <w:r w:rsidRPr="00FB5312">
        <w:rPr>
          <w:b/>
          <w:sz w:val="24"/>
          <w:szCs w:val="24"/>
        </w:rPr>
        <w:t>Demarkācija ar specifisko atbalsta SAM 5.5.1.</w:t>
      </w:r>
      <w:r>
        <w:rPr>
          <w:color w:val="000000" w:themeColor="text1"/>
          <w:sz w:val="24"/>
          <w:szCs w:val="24"/>
        </w:rPr>
        <w:t xml:space="preserve"> </w:t>
      </w:r>
      <w:r w:rsidRPr="00BF7D16">
        <w:rPr>
          <w:color w:val="000000" w:themeColor="text1"/>
          <w:sz w:val="24"/>
          <w:szCs w:val="24"/>
        </w:rPr>
        <w:t>Lai nodrošinātu demarkāciju ar 5.</w:t>
      </w:r>
      <w:r>
        <w:rPr>
          <w:color w:val="000000" w:themeColor="text1"/>
          <w:sz w:val="24"/>
          <w:szCs w:val="24"/>
        </w:rPr>
        <w:t>5</w:t>
      </w:r>
      <w:r w:rsidRPr="00BF7D16">
        <w:rPr>
          <w:color w:val="000000" w:themeColor="text1"/>
          <w:sz w:val="24"/>
          <w:szCs w:val="24"/>
        </w:rPr>
        <w:t>.1.</w:t>
      </w:r>
      <w:r w:rsidR="006D6183" w:rsidRPr="00BF7D16">
        <w:rPr>
          <w:color w:val="000000" w:themeColor="text1"/>
          <w:sz w:val="24"/>
          <w:szCs w:val="24"/>
        </w:rPr>
        <w:t>SAM</w:t>
      </w:r>
      <w:r w:rsidRPr="00BF7D16">
        <w:rPr>
          <w:color w:val="000000" w:themeColor="text1"/>
          <w:sz w:val="24"/>
          <w:szCs w:val="24"/>
        </w:rPr>
        <w:t>, darbības programmas papildinājumā noteikts, ka 5.4.1.</w:t>
      </w:r>
      <w:r w:rsidR="006D6183" w:rsidRPr="00BF7D16">
        <w:rPr>
          <w:color w:val="000000" w:themeColor="text1"/>
          <w:sz w:val="24"/>
          <w:szCs w:val="24"/>
        </w:rPr>
        <w:t xml:space="preserve">SAM </w:t>
      </w:r>
      <w:r w:rsidRPr="00BF7D16">
        <w:rPr>
          <w:color w:val="000000" w:themeColor="text1"/>
          <w:sz w:val="24"/>
          <w:szCs w:val="24"/>
        </w:rPr>
        <w:t>ietvaros atbalstāmās teritorijas tiks noteiktas atklāta projektu iesniegumu atlases rezultā</w:t>
      </w:r>
      <w:r>
        <w:rPr>
          <w:color w:val="000000" w:themeColor="text1"/>
          <w:sz w:val="24"/>
          <w:szCs w:val="24"/>
        </w:rPr>
        <w:t>tā un a</w:t>
      </w:r>
      <w:r w:rsidRPr="00BF7D16">
        <w:rPr>
          <w:color w:val="000000" w:themeColor="text1"/>
          <w:sz w:val="24"/>
          <w:szCs w:val="24"/>
        </w:rPr>
        <w:t>tbalstam 5.4.1.</w:t>
      </w:r>
      <w:r w:rsidR="006D6183" w:rsidRPr="00BF7D16">
        <w:rPr>
          <w:color w:val="000000" w:themeColor="text1"/>
          <w:sz w:val="24"/>
          <w:szCs w:val="24"/>
        </w:rPr>
        <w:t xml:space="preserve">SAM </w:t>
      </w:r>
      <w:r w:rsidRPr="00BF7D16">
        <w:rPr>
          <w:color w:val="000000" w:themeColor="text1"/>
          <w:sz w:val="24"/>
          <w:szCs w:val="24"/>
        </w:rPr>
        <w:t>kvalificēsies tikai tās teritorijas, kas nepretendē uz atbalstu 5.5.1.</w:t>
      </w:r>
      <w:r w:rsidR="006D6183" w:rsidRPr="00BF7D16">
        <w:rPr>
          <w:color w:val="000000" w:themeColor="text1"/>
          <w:sz w:val="24"/>
          <w:szCs w:val="24"/>
        </w:rPr>
        <w:t xml:space="preserve">SAM </w:t>
      </w:r>
      <w:r w:rsidRPr="00BF7D16">
        <w:rPr>
          <w:color w:val="000000" w:themeColor="text1"/>
          <w:sz w:val="24"/>
          <w:szCs w:val="24"/>
        </w:rPr>
        <w:t>ietvaros.</w:t>
      </w:r>
    </w:p>
    <w:p w14:paraId="6BFF0408" w14:textId="58C74AB4" w:rsidR="009240AD" w:rsidRPr="005D5BFB" w:rsidRDefault="009240AD" w:rsidP="009240AD">
      <w:pPr>
        <w:pStyle w:val="PlainText"/>
        <w:spacing w:after="120"/>
        <w:jc w:val="both"/>
        <w:rPr>
          <w:rFonts w:ascii="Times New Roman" w:eastAsia="Times New Roman" w:hAnsi="Times New Roman"/>
          <w:sz w:val="24"/>
          <w:szCs w:val="24"/>
          <w:lang w:val="lv-LV"/>
        </w:rPr>
      </w:pPr>
      <w:r>
        <w:rPr>
          <w:rFonts w:ascii="Times New Roman" w:eastAsia="Times New Roman" w:hAnsi="Times New Roman"/>
          <w:sz w:val="24"/>
          <w:szCs w:val="24"/>
          <w:lang w:val="lv-LV"/>
        </w:rPr>
        <w:t>Finansējuma p</w:t>
      </w:r>
      <w:r w:rsidRPr="005D5BFB">
        <w:rPr>
          <w:rFonts w:ascii="Times New Roman" w:eastAsia="Times New Roman" w:hAnsi="Times New Roman"/>
          <w:sz w:val="24"/>
          <w:szCs w:val="24"/>
          <w:lang w:val="lv-LV"/>
        </w:rPr>
        <w:t>ārklāšanās risk</w:t>
      </w:r>
      <w:r>
        <w:rPr>
          <w:rFonts w:ascii="Times New Roman" w:eastAsia="Times New Roman" w:hAnsi="Times New Roman"/>
          <w:sz w:val="24"/>
          <w:szCs w:val="24"/>
          <w:lang w:val="lv-LV"/>
        </w:rPr>
        <w:t xml:space="preserve">u starp </w:t>
      </w:r>
      <w:r w:rsidRPr="005D5BFB">
        <w:rPr>
          <w:rFonts w:ascii="Times New Roman" w:eastAsia="Times New Roman" w:hAnsi="Times New Roman"/>
          <w:sz w:val="24"/>
          <w:szCs w:val="24"/>
          <w:lang w:val="lv-LV"/>
        </w:rPr>
        <w:t xml:space="preserve">Kultūras ministrijas kompetencē esošo </w:t>
      </w:r>
      <w:r w:rsidR="006D6183">
        <w:rPr>
          <w:rFonts w:ascii="Times New Roman" w:eastAsia="Times New Roman" w:hAnsi="Times New Roman"/>
          <w:sz w:val="24"/>
          <w:szCs w:val="24"/>
          <w:lang w:val="lv-LV"/>
        </w:rPr>
        <w:t>5.5.1.</w:t>
      </w:r>
      <w:r w:rsidR="006D6183" w:rsidRPr="005D5BFB">
        <w:rPr>
          <w:rFonts w:ascii="Times New Roman" w:eastAsia="Times New Roman" w:hAnsi="Times New Roman"/>
          <w:sz w:val="24"/>
          <w:szCs w:val="24"/>
          <w:lang w:val="lv-LV"/>
        </w:rPr>
        <w:t xml:space="preserve">SAM </w:t>
      </w:r>
      <w:r w:rsidRPr="005D5BFB">
        <w:rPr>
          <w:rFonts w:ascii="Times New Roman" w:eastAsia="Times New Roman" w:hAnsi="Times New Roman"/>
          <w:sz w:val="24"/>
          <w:szCs w:val="24"/>
          <w:lang w:val="lv-LV"/>
        </w:rPr>
        <w:t xml:space="preserve">un 5.4.1.1. pasākumu </w:t>
      </w:r>
      <w:r>
        <w:rPr>
          <w:rFonts w:ascii="Times New Roman" w:eastAsia="Times New Roman" w:hAnsi="Times New Roman"/>
          <w:sz w:val="24"/>
          <w:szCs w:val="24"/>
          <w:lang w:val="lv-LV"/>
        </w:rPr>
        <w:t>rada fakts, ka gan</w:t>
      </w:r>
      <w:r w:rsidRPr="005D5BFB">
        <w:rPr>
          <w:rFonts w:ascii="Times New Roman" w:eastAsia="Times New Roman" w:hAnsi="Times New Roman"/>
          <w:sz w:val="24"/>
          <w:szCs w:val="24"/>
          <w:lang w:val="lv-LV"/>
        </w:rPr>
        <w:t xml:space="preserve"> 5.5.1.</w:t>
      </w:r>
      <w:r w:rsidR="006D6183" w:rsidRPr="005D5BFB">
        <w:rPr>
          <w:rFonts w:ascii="Times New Roman" w:eastAsia="Times New Roman" w:hAnsi="Times New Roman"/>
          <w:sz w:val="24"/>
          <w:szCs w:val="24"/>
          <w:lang w:val="lv-LV"/>
        </w:rPr>
        <w:t>SAM</w:t>
      </w:r>
      <w:r w:rsidRPr="005D5BFB">
        <w:rPr>
          <w:rFonts w:ascii="Times New Roman" w:eastAsia="Times New Roman" w:hAnsi="Times New Roman"/>
          <w:sz w:val="24"/>
          <w:szCs w:val="24"/>
          <w:lang w:val="lv-LV"/>
        </w:rPr>
        <w:t>, gan 5.4.1.1.pasākuma ietvaros potenciālie finansējuma saņēmēji ir pašvaldības</w:t>
      </w:r>
      <w:r>
        <w:rPr>
          <w:rFonts w:ascii="Times New Roman" w:eastAsia="Times New Roman" w:hAnsi="Times New Roman"/>
          <w:sz w:val="24"/>
          <w:szCs w:val="24"/>
          <w:lang w:val="lv-LV"/>
        </w:rPr>
        <w:t xml:space="preserve"> un tiek paredzēts atbalsts līdzīgas infrastruktūras izveidē.</w:t>
      </w:r>
      <w:r w:rsidRPr="005D5BFB">
        <w:rPr>
          <w:rFonts w:ascii="Times New Roman" w:eastAsia="Times New Roman" w:hAnsi="Times New Roman"/>
          <w:sz w:val="24"/>
          <w:szCs w:val="24"/>
          <w:lang w:val="lv-LV"/>
        </w:rPr>
        <w:t xml:space="preserve"> </w:t>
      </w:r>
      <w:r>
        <w:rPr>
          <w:rFonts w:ascii="Times New Roman" w:eastAsia="Times New Roman" w:hAnsi="Times New Roman"/>
          <w:sz w:val="24"/>
          <w:szCs w:val="24"/>
          <w:lang w:val="lv-LV"/>
        </w:rPr>
        <w:t>Tomēr dubultās finansēšanas risks ir ar minimālu iespējamību, jo</w:t>
      </w:r>
      <w:r w:rsidRPr="005D5BFB">
        <w:rPr>
          <w:rFonts w:ascii="Times New Roman" w:eastAsia="Times New Roman" w:hAnsi="Times New Roman"/>
          <w:sz w:val="24"/>
          <w:szCs w:val="24"/>
          <w:lang w:val="lv-LV"/>
        </w:rPr>
        <w:t xml:space="preserve"> atšķirīgs ir </w:t>
      </w:r>
      <w:r>
        <w:rPr>
          <w:rFonts w:ascii="Times New Roman" w:eastAsia="Times New Roman" w:hAnsi="Times New Roman"/>
          <w:sz w:val="24"/>
          <w:szCs w:val="24"/>
          <w:lang w:val="lv-LV"/>
        </w:rPr>
        <w:t xml:space="preserve">abu SAM </w:t>
      </w:r>
      <w:r w:rsidRPr="005D5BFB">
        <w:rPr>
          <w:rFonts w:ascii="Times New Roman" w:eastAsia="Times New Roman" w:hAnsi="Times New Roman"/>
          <w:sz w:val="24"/>
          <w:szCs w:val="24"/>
          <w:lang w:val="lv-LV"/>
        </w:rPr>
        <w:t xml:space="preserve">ieguldījumu mērķis, projektu iesniegumu atlases veids un sasniedzamais rezultāts: </w:t>
      </w:r>
    </w:p>
    <w:p w14:paraId="314A86AA" w14:textId="478C4343" w:rsidR="009240AD" w:rsidRPr="005D5BFB" w:rsidRDefault="009240AD" w:rsidP="00BD4A67">
      <w:pPr>
        <w:pStyle w:val="PlainText"/>
        <w:numPr>
          <w:ilvl w:val="0"/>
          <w:numId w:val="18"/>
        </w:numPr>
        <w:jc w:val="both"/>
        <w:rPr>
          <w:rFonts w:ascii="Times New Roman" w:eastAsia="Times New Roman" w:hAnsi="Times New Roman"/>
          <w:sz w:val="24"/>
          <w:szCs w:val="24"/>
          <w:lang w:val="lv-LV"/>
        </w:rPr>
      </w:pPr>
      <w:r w:rsidRPr="005D5BFB">
        <w:rPr>
          <w:rFonts w:ascii="Times New Roman" w:eastAsia="Times New Roman" w:hAnsi="Times New Roman"/>
          <w:sz w:val="24"/>
          <w:szCs w:val="24"/>
          <w:lang w:val="lv-LV"/>
        </w:rPr>
        <w:t>5.5.1.</w:t>
      </w:r>
      <w:r w:rsidR="006D6183" w:rsidRPr="005D5BFB">
        <w:rPr>
          <w:rFonts w:ascii="Times New Roman" w:eastAsia="Times New Roman" w:hAnsi="Times New Roman"/>
          <w:sz w:val="24"/>
          <w:szCs w:val="24"/>
          <w:lang w:val="lv-LV"/>
        </w:rPr>
        <w:t xml:space="preserve">SAM </w:t>
      </w:r>
      <w:r w:rsidRPr="005D5BFB">
        <w:rPr>
          <w:rFonts w:ascii="Times New Roman" w:eastAsia="Times New Roman" w:hAnsi="Times New Roman"/>
          <w:sz w:val="24"/>
          <w:szCs w:val="24"/>
          <w:lang w:val="lv-LV"/>
        </w:rPr>
        <w:t xml:space="preserve">mērķis ir saglabāt, aizsargāt un attīstīt nozīmīgu kultūras un dabas mantojumu un attīstīt esošās funkcijas un piedāvāt jaunradītus pakalpojumus kultūras un dabas mantojuma objektos, nodrošinot investīciju ilgtspēju un ietekmi uz nozīmīgu kultūras un dabas mantojuma objektu sociālekonomiskā potenciāla attīstību un integrāciju vietējās ekonomikas struktūrā, savukārt pasākuma 5.4.1.1. mērķis ir saglabāt bioloģisko  daudzveidību un ekosistēmas; </w:t>
      </w:r>
    </w:p>
    <w:p w14:paraId="131D06FF" w14:textId="77B0CB04" w:rsidR="009240AD" w:rsidRPr="005D5BFB" w:rsidRDefault="006D6183" w:rsidP="00BD4A67">
      <w:pPr>
        <w:pStyle w:val="PlainText"/>
        <w:numPr>
          <w:ilvl w:val="0"/>
          <w:numId w:val="18"/>
        </w:numPr>
        <w:jc w:val="both"/>
        <w:rPr>
          <w:rFonts w:ascii="Times New Roman" w:eastAsia="Times New Roman" w:hAnsi="Times New Roman"/>
          <w:sz w:val="24"/>
          <w:szCs w:val="24"/>
          <w:lang w:val="lv-LV"/>
        </w:rPr>
      </w:pPr>
      <w:r>
        <w:rPr>
          <w:rFonts w:ascii="Times New Roman" w:eastAsia="Times New Roman" w:hAnsi="Times New Roman"/>
          <w:sz w:val="24"/>
          <w:szCs w:val="24"/>
          <w:lang w:val="lv-LV"/>
        </w:rPr>
        <w:t>5.5.1.</w:t>
      </w:r>
      <w:r w:rsidRPr="005D5BFB">
        <w:rPr>
          <w:rFonts w:ascii="Times New Roman" w:eastAsia="Times New Roman" w:hAnsi="Times New Roman"/>
          <w:sz w:val="24"/>
          <w:szCs w:val="24"/>
          <w:lang w:val="lv-LV"/>
        </w:rPr>
        <w:t xml:space="preserve">SAM </w:t>
      </w:r>
      <w:r w:rsidR="009240AD" w:rsidRPr="005D5BFB">
        <w:rPr>
          <w:rFonts w:ascii="Times New Roman" w:eastAsia="Times New Roman" w:hAnsi="Times New Roman"/>
          <w:sz w:val="24"/>
          <w:szCs w:val="24"/>
          <w:lang w:val="lv-LV"/>
        </w:rPr>
        <w:t>ietvaros investīcijas paredzēts veikt tādā nozīmīgā dabas mantojumā, kas noteikts  pašvaldību attīstības plānošanas dokumentos vai valsts ilgtermiņa plānojumā Baltijas jūras piekrastei, kas atsev</w:t>
      </w:r>
      <w:r w:rsidR="009240AD">
        <w:rPr>
          <w:rFonts w:ascii="Times New Roman" w:eastAsia="Times New Roman" w:hAnsi="Times New Roman"/>
          <w:sz w:val="24"/>
          <w:szCs w:val="24"/>
          <w:lang w:val="lv-LV"/>
        </w:rPr>
        <w:t>i</w:t>
      </w:r>
      <w:r w:rsidR="009240AD" w:rsidRPr="005D5BFB">
        <w:rPr>
          <w:rFonts w:ascii="Times New Roman" w:eastAsia="Times New Roman" w:hAnsi="Times New Roman"/>
          <w:sz w:val="24"/>
          <w:szCs w:val="24"/>
          <w:lang w:val="lv-LV"/>
        </w:rPr>
        <w:t>š</w:t>
      </w:r>
      <w:r w:rsidR="009240AD">
        <w:rPr>
          <w:rFonts w:ascii="Times New Roman" w:eastAsia="Times New Roman" w:hAnsi="Times New Roman"/>
          <w:sz w:val="24"/>
          <w:szCs w:val="24"/>
          <w:lang w:val="lv-LV"/>
        </w:rPr>
        <w:t>ķ</w:t>
      </w:r>
      <w:r w:rsidR="009240AD" w:rsidRPr="005D5BFB">
        <w:rPr>
          <w:rFonts w:ascii="Times New Roman" w:eastAsia="Times New Roman" w:hAnsi="Times New Roman"/>
          <w:sz w:val="24"/>
          <w:szCs w:val="24"/>
          <w:lang w:val="lv-LV"/>
        </w:rPr>
        <w:t>os gadījumos var pārklā</w:t>
      </w:r>
      <w:r w:rsidR="009240AD">
        <w:rPr>
          <w:rFonts w:ascii="Times New Roman" w:eastAsia="Times New Roman" w:hAnsi="Times New Roman"/>
          <w:sz w:val="24"/>
          <w:szCs w:val="24"/>
          <w:lang w:val="lv-LV"/>
        </w:rPr>
        <w:t>ti</w:t>
      </w:r>
      <w:r w:rsidR="009240AD" w:rsidRPr="005D5BFB">
        <w:rPr>
          <w:rFonts w:ascii="Times New Roman" w:eastAsia="Times New Roman" w:hAnsi="Times New Roman"/>
          <w:sz w:val="24"/>
          <w:szCs w:val="24"/>
          <w:lang w:val="lv-LV"/>
        </w:rPr>
        <w:t xml:space="preserve">es arī ar Natura 2000 </w:t>
      </w:r>
      <w:r w:rsidR="009240AD" w:rsidRPr="005D5BFB">
        <w:rPr>
          <w:rFonts w:ascii="Times New Roman" w:eastAsia="Times New Roman" w:hAnsi="Times New Roman"/>
          <w:sz w:val="24"/>
          <w:szCs w:val="24"/>
          <w:lang w:val="lv-LV"/>
        </w:rPr>
        <w:lastRenderedPageBreak/>
        <w:t xml:space="preserve">teritoriju, savukārt pasākuma 5.4.1.1. ietvaros ieguldījumi paredzēti tikai Natura 2000  teritorijās.  </w:t>
      </w:r>
    </w:p>
    <w:p w14:paraId="5BA212F1" w14:textId="606B0E34" w:rsidR="009240AD" w:rsidRPr="005D5BFB" w:rsidRDefault="009240AD" w:rsidP="00BD4A67">
      <w:pPr>
        <w:pStyle w:val="PlainText"/>
        <w:numPr>
          <w:ilvl w:val="0"/>
          <w:numId w:val="18"/>
        </w:numPr>
        <w:jc w:val="both"/>
        <w:rPr>
          <w:rFonts w:ascii="Times New Roman" w:eastAsia="Times New Roman" w:hAnsi="Times New Roman"/>
          <w:sz w:val="24"/>
          <w:szCs w:val="24"/>
          <w:lang w:val="lv-LV"/>
        </w:rPr>
      </w:pPr>
      <w:r w:rsidRPr="005D5BFB">
        <w:rPr>
          <w:rFonts w:ascii="Times New Roman" w:eastAsia="Times New Roman" w:hAnsi="Times New Roman"/>
          <w:sz w:val="24"/>
          <w:szCs w:val="24"/>
          <w:lang w:val="lv-LV"/>
        </w:rPr>
        <w:t>5.5.1.</w:t>
      </w:r>
      <w:r w:rsidR="006D6183" w:rsidRPr="005D5BFB">
        <w:rPr>
          <w:rFonts w:ascii="Times New Roman" w:eastAsia="Times New Roman" w:hAnsi="Times New Roman"/>
          <w:sz w:val="24"/>
          <w:szCs w:val="24"/>
          <w:lang w:val="lv-LV"/>
        </w:rPr>
        <w:t xml:space="preserve">SAM </w:t>
      </w:r>
      <w:r w:rsidRPr="005D5BFB">
        <w:rPr>
          <w:rFonts w:ascii="Times New Roman" w:eastAsia="Times New Roman" w:hAnsi="Times New Roman"/>
          <w:sz w:val="24"/>
          <w:szCs w:val="24"/>
          <w:lang w:val="lv-LV"/>
        </w:rPr>
        <w:t xml:space="preserve">īstenošana paredzēta ierobežotas projektu iesniegumu atlases ietvaros. Pirms ierobežotas projektu iesniegumu atlases uzsākšanas </w:t>
      </w:r>
      <w:r>
        <w:rPr>
          <w:rFonts w:ascii="Times New Roman" w:eastAsia="Times New Roman" w:hAnsi="Times New Roman"/>
          <w:sz w:val="24"/>
          <w:szCs w:val="24"/>
          <w:lang w:val="lv-LV"/>
        </w:rPr>
        <w:t>tiek</w:t>
      </w:r>
      <w:r w:rsidRPr="005D5BFB">
        <w:rPr>
          <w:rFonts w:ascii="Times New Roman" w:eastAsia="Times New Roman" w:hAnsi="Times New Roman"/>
          <w:sz w:val="24"/>
          <w:szCs w:val="24"/>
          <w:lang w:val="lv-LV"/>
        </w:rPr>
        <w:t xml:space="preserve"> īstenota projekta ideju priekšatlase, priekšatlases ietvaros potenciālajiem projekta iesniedzējiem tiks </w:t>
      </w:r>
      <w:r>
        <w:rPr>
          <w:rFonts w:ascii="Times New Roman" w:eastAsia="Times New Roman" w:hAnsi="Times New Roman"/>
          <w:sz w:val="24"/>
          <w:szCs w:val="24"/>
          <w:lang w:val="lv-LV"/>
        </w:rPr>
        <w:t>izvirzīts nosacījums</w:t>
      </w:r>
      <w:r w:rsidRPr="005D5BFB">
        <w:rPr>
          <w:rFonts w:ascii="Times New Roman" w:eastAsia="Times New Roman" w:hAnsi="Times New Roman"/>
          <w:sz w:val="24"/>
          <w:szCs w:val="24"/>
          <w:lang w:val="lv-LV"/>
        </w:rPr>
        <w:t xml:space="preserve"> pamatot ieguldījumu mērķi un apliecināt plānoto darbu nepārklāšanos ar citiem specifiskajiem atbalsta mērķiem. Savukārt, </w:t>
      </w:r>
      <w:r w:rsidR="006D6183">
        <w:rPr>
          <w:rFonts w:ascii="Times New Roman" w:eastAsia="Times New Roman" w:hAnsi="Times New Roman"/>
          <w:sz w:val="24"/>
          <w:szCs w:val="24"/>
          <w:lang w:val="lv-LV"/>
        </w:rPr>
        <w:t>5.4.1.</w:t>
      </w:r>
      <w:r w:rsidRPr="005D5BFB">
        <w:rPr>
          <w:rFonts w:ascii="Times New Roman" w:eastAsia="Times New Roman" w:hAnsi="Times New Roman"/>
          <w:sz w:val="24"/>
          <w:szCs w:val="24"/>
          <w:lang w:val="lv-LV"/>
        </w:rPr>
        <w:t xml:space="preserve">SAM paredzēts ieviest atklātas projektu iesniegumu atlases ietvaros un </w:t>
      </w:r>
      <w:r>
        <w:rPr>
          <w:rFonts w:ascii="Times New Roman" w:eastAsia="Times New Roman" w:hAnsi="Times New Roman"/>
          <w:sz w:val="24"/>
          <w:szCs w:val="24"/>
          <w:lang w:val="lv-LV"/>
        </w:rPr>
        <w:t>tā</w:t>
      </w:r>
      <w:r w:rsidRPr="005D5BFB">
        <w:rPr>
          <w:rFonts w:ascii="Times New Roman" w:eastAsia="Times New Roman" w:hAnsi="Times New Roman"/>
          <w:sz w:val="24"/>
          <w:szCs w:val="24"/>
          <w:lang w:val="lv-LV"/>
        </w:rPr>
        <w:t xml:space="preserve"> notiks pēc </w:t>
      </w:r>
      <w:r w:rsidR="006D6183">
        <w:rPr>
          <w:rFonts w:ascii="Times New Roman" w:eastAsia="Times New Roman" w:hAnsi="Times New Roman"/>
          <w:sz w:val="24"/>
          <w:szCs w:val="24"/>
          <w:lang w:val="lv-LV"/>
        </w:rPr>
        <w:t>5.5.1.</w:t>
      </w:r>
      <w:r w:rsidR="006D6183" w:rsidRPr="005D5BFB">
        <w:rPr>
          <w:rFonts w:ascii="Times New Roman" w:eastAsia="Times New Roman" w:hAnsi="Times New Roman"/>
          <w:sz w:val="24"/>
          <w:szCs w:val="24"/>
          <w:lang w:val="lv-LV"/>
        </w:rPr>
        <w:t xml:space="preserve">SAM </w:t>
      </w:r>
      <w:r w:rsidRPr="005D5BFB">
        <w:rPr>
          <w:rFonts w:ascii="Times New Roman" w:eastAsia="Times New Roman" w:hAnsi="Times New Roman"/>
          <w:sz w:val="24"/>
          <w:szCs w:val="24"/>
          <w:lang w:val="lv-LV"/>
        </w:rPr>
        <w:t xml:space="preserve">projekta ideju priekšatlases, kad būs </w:t>
      </w:r>
      <w:r>
        <w:rPr>
          <w:rFonts w:ascii="Times New Roman" w:eastAsia="Times New Roman" w:hAnsi="Times New Roman"/>
          <w:sz w:val="24"/>
          <w:szCs w:val="24"/>
          <w:lang w:val="lv-LV"/>
        </w:rPr>
        <w:t>zināmi</w:t>
      </w:r>
      <w:r w:rsidRPr="005D5BFB">
        <w:rPr>
          <w:rFonts w:ascii="Times New Roman" w:eastAsia="Times New Roman" w:hAnsi="Times New Roman"/>
          <w:sz w:val="24"/>
          <w:szCs w:val="24"/>
          <w:lang w:val="lv-LV"/>
        </w:rPr>
        <w:t xml:space="preserve"> objekti, kuros </w:t>
      </w:r>
      <w:r>
        <w:rPr>
          <w:rFonts w:ascii="Times New Roman" w:eastAsia="Times New Roman" w:hAnsi="Times New Roman"/>
          <w:sz w:val="24"/>
          <w:szCs w:val="24"/>
          <w:lang w:val="lv-LV"/>
        </w:rPr>
        <w:t>plānotas</w:t>
      </w:r>
      <w:r w:rsidRPr="005D5BFB">
        <w:rPr>
          <w:rFonts w:ascii="Times New Roman" w:eastAsia="Times New Roman" w:hAnsi="Times New Roman"/>
          <w:sz w:val="24"/>
          <w:szCs w:val="24"/>
          <w:lang w:val="lv-LV"/>
        </w:rPr>
        <w:t xml:space="preserve"> invest</w:t>
      </w:r>
      <w:r>
        <w:rPr>
          <w:rFonts w:ascii="Times New Roman" w:eastAsia="Times New Roman" w:hAnsi="Times New Roman"/>
          <w:sz w:val="24"/>
          <w:szCs w:val="24"/>
          <w:lang w:val="lv-LV"/>
        </w:rPr>
        <w:t>īcijas</w:t>
      </w:r>
      <w:r w:rsidRPr="005D5BFB">
        <w:rPr>
          <w:rFonts w:ascii="Times New Roman" w:eastAsia="Times New Roman" w:hAnsi="Times New Roman"/>
          <w:sz w:val="24"/>
          <w:szCs w:val="24"/>
          <w:lang w:val="lv-LV"/>
        </w:rPr>
        <w:t xml:space="preserve"> </w:t>
      </w:r>
      <w:r w:rsidR="006D6183">
        <w:rPr>
          <w:rFonts w:ascii="Times New Roman" w:eastAsia="Times New Roman" w:hAnsi="Times New Roman"/>
          <w:sz w:val="24"/>
          <w:szCs w:val="24"/>
          <w:lang w:val="lv-LV"/>
        </w:rPr>
        <w:t>5.5.1.</w:t>
      </w:r>
      <w:r w:rsidR="006D6183" w:rsidRPr="005D5BFB">
        <w:rPr>
          <w:rFonts w:ascii="Times New Roman" w:eastAsia="Times New Roman" w:hAnsi="Times New Roman"/>
          <w:sz w:val="24"/>
          <w:szCs w:val="24"/>
          <w:lang w:val="lv-LV"/>
        </w:rPr>
        <w:t xml:space="preserve">SAM </w:t>
      </w:r>
      <w:r w:rsidRPr="005D5BFB">
        <w:rPr>
          <w:rFonts w:ascii="Times New Roman" w:eastAsia="Times New Roman" w:hAnsi="Times New Roman"/>
          <w:sz w:val="24"/>
          <w:szCs w:val="24"/>
          <w:lang w:val="lv-LV"/>
        </w:rPr>
        <w:t>ietvaros. Papildus atbilstoši specifiskajiem atbilstības kritērijiem</w:t>
      </w:r>
      <w:r>
        <w:rPr>
          <w:rFonts w:ascii="Times New Roman" w:eastAsia="Times New Roman" w:hAnsi="Times New Roman"/>
          <w:sz w:val="24"/>
          <w:szCs w:val="24"/>
          <w:lang w:val="lv-LV"/>
        </w:rPr>
        <w:t xml:space="preserve"> arī 5.4.1.1.pasākuma projektu iesniegumu atlases ietvaros</w:t>
      </w:r>
      <w:r w:rsidRPr="005D5BFB">
        <w:rPr>
          <w:rFonts w:ascii="Times New Roman" w:eastAsia="Times New Roman" w:hAnsi="Times New Roman"/>
          <w:sz w:val="24"/>
          <w:szCs w:val="24"/>
          <w:lang w:val="lv-LV"/>
        </w:rPr>
        <w:t xml:space="preserve"> tiks vērtēta plānoto darbu nepārklāšanās ar citiem specifiskajiem atbalsta mērķiem. </w:t>
      </w:r>
    </w:p>
    <w:p w14:paraId="73BD8B21" w14:textId="77777777" w:rsidR="009240AD" w:rsidRPr="00BF7D16" w:rsidRDefault="009240AD" w:rsidP="009240AD">
      <w:pPr>
        <w:pStyle w:val="ListParagraph"/>
        <w:ind w:left="567"/>
        <w:rPr>
          <w:b/>
          <w:sz w:val="24"/>
          <w:szCs w:val="24"/>
        </w:rPr>
      </w:pPr>
    </w:p>
    <w:p w14:paraId="498F5A30" w14:textId="176B9129" w:rsidR="009240AD" w:rsidRPr="00FB5312" w:rsidRDefault="009240AD" w:rsidP="009240AD">
      <w:pPr>
        <w:jc w:val="both"/>
        <w:rPr>
          <w:sz w:val="24"/>
          <w:szCs w:val="24"/>
        </w:rPr>
      </w:pPr>
      <w:r w:rsidRPr="00FB5312">
        <w:rPr>
          <w:b/>
          <w:sz w:val="24"/>
          <w:szCs w:val="24"/>
        </w:rPr>
        <w:t>Sinerģij</w:t>
      </w:r>
      <w:r>
        <w:rPr>
          <w:b/>
          <w:sz w:val="24"/>
          <w:szCs w:val="24"/>
        </w:rPr>
        <w:t>a</w:t>
      </w:r>
      <w:r w:rsidRPr="00FB5312">
        <w:rPr>
          <w:b/>
          <w:sz w:val="24"/>
          <w:szCs w:val="24"/>
        </w:rPr>
        <w:t xml:space="preserve"> ar specifisko atbalsta mērķi 9.2.4.</w:t>
      </w:r>
      <w:r w:rsidR="006D6183" w:rsidRPr="00FB5312">
        <w:rPr>
          <w:b/>
          <w:sz w:val="24"/>
          <w:szCs w:val="24"/>
        </w:rPr>
        <w:t>SAM</w:t>
      </w:r>
      <w:r w:rsidR="006D6183" w:rsidRPr="00FB5312">
        <w:rPr>
          <w:sz w:val="24"/>
          <w:szCs w:val="24"/>
        </w:rPr>
        <w:t xml:space="preserve"> </w:t>
      </w:r>
      <w:r w:rsidRPr="00FB5312">
        <w:rPr>
          <w:sz w:val="24"/>
          <w:szCs w:val="24"/>
        </w:rPr>
        <w:t xml:space="preserve">Veselības ministrijas kompetencē esošajā </w:t>
      </w:r>
      <w:r w:rsidR="006D6183">
        <w:rPr>
          <w:sz w:val="24"/>
          <w:szCs w:val="24"/>
        </w:rPr>
        <w:t>9.2.4.</w:t>
      </w:r>
      <w:r w:rsidR="006D6183" w:rsidRPr="00FB5312">
        <w:rPr>
          <w:sz w:val="24"/>
          <w:szCs w:val="24"/>
        </w:rPr>
        <w:t xml:space="preserve">SAM </w:t>
      </w:r>
      <w:r w:rsidRPr="00FB5312">
        <w:rPr>
          <w:sz w:val="24"/>
          <w:szCs w:val="24"/>
        </w:rPr>
        <w:t xml:space="preserve">ietvaros tiks īstenoti pasākumi, </w:t>
      </w:r>
      <w:r>
        <w:rPr>
          <w:sz w:val="24"/>
          <w:szCs w:val="24"/>
        </w:rPr>
        <w:t>kas radītu</w:t>
      </w:r>
      <w:r w:rsidRPr="00FB5312">
        <w:rPr>
          <w:sz w:val="24"/>
          <w:szCs w:val="24"/>
        </w:rPr>
        <w:t xml:space="preserve"> iespējas iedzīvotājiem rūpēties par savu veselību vēl pirms saslimšanas, </w:t>
      </w:r>
      <w:r>
        <w:rPr>
          <w:sz w:val="24"/>
          <w:szCs w:val="24"/>
        </w:rPr>
        <w:t>tādējādi</w:t>
      </w:r>
      <w:r w:rsidRPr="00FB5312">
        <w:rPr>
          <w:sz w:val="24"/>
          <w:szCs w:val="24"/>
        </w:rPr>
        <w:t xml:space="preserve"> samazin</w:t>
      </w:r>
      <w:r>
        <w:rPr>
          <w:sz w:val="24"/>
          <w:szCs w:val="24"/>
        </w:rPr>
        <w:t>ot</w:t>
      </w:r>
      <w:r w:rsidRPr="00FB5312">
        <w:rPr>
          <w:sz w:val="24"/>
          <w:szCs w:val="24"/>
        </w:rPr>
        <w:t xml:space="preserve"> riskus, kas izraisa veselības traucējumus. Šo pasākumu ietvaros plānots, ka, piemēram, ģimenes ārsts individuāli vai informatīvu nodarbību laikā izglītos pacientus par veselīga dzīvesveida nozīmi un iespējām, kā arī dzīvesveida paradumiem, kas ļauj saglabāt veselību un izvairīties no saslimšanām</w:t>
      </w:r>
      <w:r>
        <w:rPr>
          <w:sz w:val="24"/>
          <w:szCs w:val="24"/>
        </w:rPr>
        <w:t>. P</w:t>
      </w:r>
      <w:r w:rsidRPr="00FB5312">
        <w:rPr>
          <w:sz w:val="24"/>
          <w:szCs w:val="24"/>
        </w:rPr>
        <w:t>aredz</w:t>
      </w:r>
      <w:r>
        <w:rPr>
          <w:sz w:val="24"/>
          <w:szCs w:val="24"/>
        </w:rPr>
        <w:t>ams</w:t>
      </w:r>
      <w:r w:rsidRPr="00FB5312">
        <w:rPr>
          <w:sz w:val="24"/>
          <w:szCs w:val="24"/>
        </w:rPr>
        <w:t xml:space="preserve">, ka </w:t>
      </w:r>
      <w:r>
        <w:rPr>
          <w:sz w:val="24"/>
          <w:szCs w:val="24"/>
        </w:rPr>
        <w:t>inv</w:t>
      </w:r>
      <w:r w:rsidR="006D6183">
        <w:rPr>
          <w:sz w:val="24"/>
          <w:szCs w:val="24"/>
        </w:rPr>
        <w:t>e</w:t>
      </w:r>
      <w:r>
        <w:rPr>
          <w:sz w:val="24"/>
          <w:szCs w:val="24"/>
        </w:rPr>
        <w:t>stīciju</w:t>
      </w:r>
      <w:r w:rsidRPr="00FB5312">
        <w:rPr>
          <w:sz w:val="24"/>
          <w:szCs w:val="24"/>
        </w:rPr>
        <w:t xml:space="preserve"> rezultātā </w:t>
      </w:r>
      <w:r>
        <w:rPr>
          <w:sz w:val="24"/>
          <w:szCs w:val="24"/>
        </w:rPr>
        <w:t>mainīsies</w:t>
      </w:r>
      <w:r w:rsidRPr="00FB5312">
        <w:rPr>
          <w:sz w:val="24"/>
          <w:szCs w:val="24"/>
        </w:rPr>
        <w:t xml:space="preserve"> dzīvesveida paradumi, veselības problēmas tiks diagnosticētas savlaicīgi un ilgtermiņā samazināsies saslimstība un priekšlaicīga </w:t>
      </w:r>
      <w:r>
        <w:rPr>
          <w:sz w:val="24"/>
          <w:szCs w:val="24"/>
        </w:rPr>
        <w:t xml:space="preserve">iedzīvotāju </w:t>
      </w:r>
      <w:r w:rsidRPr="00FB5312">
        <w:rPr>
          <w:sz w:val="24"/>
          <w:szCs w:val="24"/>
        </w:rPr>
        <w:t>mirstība. Atbalstu paredzēts sniegt jo īpaši nabadzības un sociālās atstumtības riskam pakļautajiem iedzīvotājiem, tai skaitā lauku reģionos dzīvojošiem iedzīvotājiem, personām ar invaliditāti, vecāka gadagājuma cilvēkiem, trūcīgām personām.</w:t>
      </w:r>
      <w:r>
        <w:rPr>
          <w:sz w:val="24"/>
          <w:szCs w:val="24"/>
        </w:rPr>
        <w:t xml:space="preserve"> </w:t>
      </w:r>
    </w:p>
    <w:p w14:paraId="1B83BE2E" w14:textId="77777777" w:rsidR="009240AD" w:rsidRPr="00E8280B" w:rsidRDefault="009240AD" w:rsidP="009240AD">
      <w:pPr>
        <w:jc w:val="both"/>
        <w:rPr>
          <w:sz w:val="24"/>
          <w:szCs w:val="24"/>
        </w:rPr>
      </w:pPr>
      <w:r w:rsidRPr="00644096">
        <w:rPr>
          <w:sz w:val="24"/>
          <w:szCs w:val="24"/>
        </w:rPr>
        <w:t xml:space="preserve">Kā viens no līdzekļiem, lai veicinātu iedzīvotāju aktīvāku dzīvesveidu ir </w:t>
      </w:r>
      <w:r>
        <w:rPr>
          <w:sz w:val="24"/>
          <w:szCs w:val="24"/>
        </w:rPr>
        <w:t>v</w:t>
      </w:r>
      <w:r w:rsidRPr="00644096">
        <w:rPr>
          <w:sz w:val="24"/>
          <w:szCs w:val="24"/>
        </w:rPr>
        <w:t>eselības maršrutu izveide</w:t>
      </w:r>
      <w:r>
        <w:rPr>
          <w:sz w:val="24"/>
          <w:szCs w:val="24"/>
        </w:rPr>
        <w:t xml:space="preserve">. </w:t>
      </w:r>
      <w:r w:rsidRPr="00644096">
        <w:rPr>
          <w:sz w:val="24"/>
          <w:szCs w:val="24"/>
        </w:rPr>
        <w:t>Veselības ministrijas Slimību profilakses un kontroles centra organizētās kampaņas „Aktīva ik diena” ietvaros piecās Latvijas pilsētās – Ogrē, Jūrmalā, Tukumā, Cēsīs un Varakļānos jau 2015.gadā tika atklāti veselības maršruti, lai aicinātu iedzīvotājus iekļaut savā ikdienā vairāk fizisko aktivitāšu un apvienotu</w:t>
      </w:r>
      <w:r w:rsidRPr="00E8280B">
        <w:rPr>
          <w:sz w:val="24"/>
          <w:szCs w:val="24"/>
        </w:rPr>
        <w:t xml:space="preserve"> patīkamo ar lietderīgo – pastaigu brīvā dabā un fiziskās aktivitātes. Veselības maršrutu pamatideja ir radīt interesi gan aktīvo, gan pasīvo cilvēku vidū ieviest </w:t>
      </w:r>
      <w:r>
        <w:rPr>
          <w:sz w:val="24"/>
          <w:szCs w:val="24"/>
        </w:rPr>
        <w:t>v</w:t>
      </w:r>
      <w:r w:rsidRPr="00E8280B">
        <w:rPr>
          <w:sz w:val="24"/>
          <w:szCs w:val="24"/>
        </w:rPr>
        <w:t>eselības maršruta iziešanu kā regulāru fizisku aktivitāti savā ikdienā.</w:t>
      </w:r>
    </w:p>
    <w:p w14:paraId="28239CEA" w14:textId="681C0EAA" w:rsidR="009240AD" w:rsidRPr="00C64824" w:rsidRDefault="009240AD" w:rsidP="009240AD">
      <w:pPr>
        <w:spacing w:after="120"/>
        <w:contextualSpacing/>
        <w:jc w:val="both"/>
        <w:rPr>
          <w:sz w:val="24"/>
          <w:szCs w:val="24"/>
        </w:rPr>
      </w:pPr>
      <w:r w:rsidRPr="00BC4406">
        <w:rPr>
          <w:bCs/>
          <w:sz w:val="24"/>
          <w:szCs w:val="24"/>
        </w:rPr>
        <w:t xml:space="preserve">Saskaņā ar </w:t>
      </w:r>
      <w:r w:rsidRPr="00BC4406">
        <w:rPr>
          <w:sz w:val="24"/>
          <w:szCs w:val="24"/>
        </w:rPr>
        <w:t>5</w:t>
      </w:r>
      <w:r w:rsidR="006D6183">
        <w:rPr>
          <w:sz w:val="24"/>
          <w:szCs w:val="24"/>
        </w:rPr>
        <w:t>.4.1.</w:t>
      </w:r>
      <w:r w:rsidR="006D6183">
        <w:rPr>
          <w:bCs/>
          <w:sz w:val="24"/>
          <w:szCs w:val="24"/>
        </w:rPr>
        <w:t>SAM</w:t>
      </w:r>
      <w:r w:rsidR="006D6183">
        <w:rPr>
          <w:sz w:val="24"/>
          <w:szCs w:val="24"/>
        </w:rPr>
        <w:t xml:space="preserve"> </w:t>
      </w:r>
      <w:r>
        <w:rPr>
          <w:sz w:val="24"/>
          <w:szCs w:val="24"/>
        </w:rPr>
        <w:t xml:space="preserve">nosacījumiem, projekta </w:t>
      </w:r>
      <w:r w:rsidRPr="009B0EB1">
        <w:rPr>
          <w:sz w:val="24"/>
          <w:szCs w:val="24"/>
        </w:rPr>
        <w:t>darbībām</w:t>
      </w:r>
      <w:r>
        <w:rPr>
          <w:sz w:val="24"/>
          <w:szCs w:val="24"/>
        </w:rPr>
        <w:t xml:space="preserve"> ir</w:t>
      </w:r>
      <w:r w:rsidRPr="009B0EB1">
        <w:rPr>
          <w:sz w:val="24"/>
          <w:szCs w:val="24"/>
        </w:rPr>
        <w:t xml:space="preserve"> jābūt saskaņā ar ĪADT dabas aizsardzības plāniem, kuros tiek paredzēta arī dabas taku izveide. Gadījumā, ja dabas taka var pildīt arī </w:t>
      </w:r>
      <w:r>
        <w:rPr>
          <w:sz w:val="24"/>
          <w:szCs w:val="24"/>
        </w:rPr>
        <w:t>v</w:t>
      </w:r>
      <w:r w:rsidRPr="009B0EB1">
        <w:rPr>
          <w:sz w:val="24"/>
          <w:szCs w:val="24"/>
        </w:rPr>
        <w:t xml:space="preserve">eselības maršruta funkciju un tas ir tikai </w:t>
      </w:r>
      <w:r>
        <w:rPr>
          <w:sz w:val="24"/>
          <w:szCs w:val="24"/>
        </w:rPr>
        <w:t>papildus takas izmantošanas</w:t>
      </w:r>
      <w:r w:rsidRPr="009B0EB1">
        <w:rPr>
          <w:sz w:val="24"/>
          <w:szCs w:val="24"/>
        </w:rPr>
        <w:t xml:space="preserve"> veids, </w:t>
      </w:r>
      <w:r>
        <w:rPr>
          <w:sz w:val="24"/>
          <w:szCs w:val="24"/>
        </w:rPr>
        <w:t>ko var panākt ar nelieliem infrastruktūras papildinājumiem jeb uzstādot atsevišķas norādes zīmes,</w:t>
      </w:r>
      <w:r w:rsidRPr="009B0EB1">
        <w:rPr>
          <w:sz w:val="24"/>
          <w:szCs w:val="24"/>
        </w:rPr>
        <w:t xml:space="preserve"> </w:t>
      </w:r>
      <w:r>
        <w:rPr>
          <w:sz w:val="24"/>
          <w:szCs w:val="24"/>
        </w:rPr>
        <w:t>VARAM uzskata, ka</w:t>
      </w:r>
      <w:r w:rsidRPr="009B0EB1">
        <w:rPr>
          <w:sz w:val="24"/>
          <w:szCs w:val="24"/>
        </w:rPr>
        <w:t xml:space="preserve"> veselības maršruta izveide </w:t>
      </w:r>
      <w:r>
        <w:rPr>
          <w:sz w:val="24"/>
          <w:szCs w:val="24"/>
        </w:rPr>
        <w:t>var</w:t>
      </w:r>
      <w:r w:rsidRPr="009B0EB1">
        <w:rPr>
          <w:sz w:val="24"/>
          <w:szCs w:val="24"/>
        </w:rPr>
        <w:t xml:space="preserve"> tikt iekļauta 5.4.1.1. pasākuma projekt</w:t>
      </w:r>
      <w:r>
        <w:rPr>
          <w:sz w:val="24"/>
          <w:szCs w:val="24"/>
        </w:rPr>
        <w:t>os</w:t>
      </w:r>
      <w:r w:rsidRPr="009B0EB1">
        <w:rPr>
          <w:sz w:val="24"/>
          <w:szCs w:val="24"/>
        </w:rPr>
        <w:t>.</w:t>
      </w:r>
      <w:r w:rsidRPr="00F732FB">
        <w:rPr>
          <w:sz w:val="24"/>
          <w:szCs w:val="24"/>
        </w:rPr>
        <w:t xml:space="preserve"> </w:t>
      </w:r>
      <w:r>
        <w:rPr>
          <w:sz w:val="24"/>
          <w:szCs w:val="24"/>
        </w:rPr>
        <w:t xml:space="preserve">Projekta iesniedzēja kompetencē būs izvērtēt </w:t>
      </w:r>
      <w:r w:rsidRPr="00E8280B">
        <w:rPr>
          <w:sz w:val="24"/>
          <w:szCs w:val="24"/>
        </w:rPr>
        <w:t xml:space="preserve">iespēju un lietderību </w:t>
      </w:r>
      <w:r>
        <w:rPr>
          <w:sz w:val="24"/>
          <w:szCs w:val="24"/>
        </w:rPr>
        <w:t xml:space="preserve">projektā </w:t>
      </w:r>
      <w:r w:rsidRPr="00E8280B">
        <w:rPr>
          <w:sz w:val="24"/>
          <w:szCs w:val="24"/>
        </w:rPr>
        <w:t xml:space="preserve">veicamo darbību ietvaros attīstīt </w:t>
      </w:r>
      <w:r>
        <w:rPr>
          <w:sz w:val="24"/>
          <w:szCs w:val="24"/>
        </w:rPr>
        <w:t>arī v</w:t>
      </w:r>
      <w:r w:rsidRPr="00E8280B">
        <w:rPr>
          <w:sz w:val="24"/>
          <w:szCs w:val="24"/>
        </w:rPr>
        <w:t xml:space="preserve">eselības maršrutus. </w:t>
      </w:r>
      <w:r w:rsidRPr="00C64824">
        <w:rPr>
          <w:sz w:val="24"/>
          <w:szCs w:val="24"/>
        </w:rPr>
        <w:t xml:space="preserve">Projektu vērtēšanas kritērijos </w:t>
      </w:r>
      <w:r>
        <w:rPr>
          <w:sz w:val="24"/>
          <w:szCs w:val="24"/>
        </w:rPr>
        <w:t>tiks noteikta iespēja piešķirt</w:t>
      </w:r>
      <w:r w:rsidRPr="00C64824">
        <w:rPr>
          <w:sz w:val="24"/>
          <w:szCs w:val="24"/>
        </w:rPr>
        <w:t xml:space="preserve"> papildus punktus</w:t>
      </w:r>
      <w:r>
        <w:rPr>
          <w:sz w:val="24"/>
          <w:szCs w:val="24"/>
        </w:rPr>
        <w:t xml:space="preserve"> projektiem</w:t>
      </w:r>
      <w:r w:rsidRPr="00C64824">
        <w:rPr>
          <w:sz w:val="24"/>
          <w:szCs w:val="24"/>
        </w:rPr>
        <w:t xml:space="preserve">, </w:t>
      </w:r>
      <w:r>
        <w:rPr>
          <w:sz w:val="24"/>
          <w:szCs w:val="24"/>
        </w:rPr>
        <w:t xml:space="preserve">kuros novērtēta iespējamā sinerģija un </w:t>
      </w:r>
      <w:r w:rsidRPr="00C64824">
        <w:rPr>
          <w:sz w:val="24"/>
          <w:szCs w:val="24"/>
        </w:rPr>
        <w:t>veselības taka tiek iekļauta projekt</w:t>
      </w:r>
      <w:r>
        <w:rPr>
          <w:sz w:val="24"/>
          <w:szCs w:val="24"/>
        </w:rPr>
        <w:t>a aktivitātēs.</w:t>
      </w:r>
      <w:r w:rsidRPr="00C64824">
        <w:rPr>
          <w:sz w:val="24"/>
          <w:szCs w:val="24"/>
        </w:rPr>
        <w:t xml:space="preserve"> </w:t>
      </w:r>
    </w:p>
    <w:p w14:paraId="79478B4E" w14:textId="77777777" w:rsidR="009240AD" w:rsidRPr="00C26913" w:rsidRDefault="009240AD" w:rsidP="009240AD">
      <w:pPr>
        <w:pStyle w:val="ListParagraph"/>
        <w:spacing w:after="120"/>
        <w:ind w:left="0"/>
        <w:rPr>
          <w:b/>
          <w:sz w:val="24"/>
          <w:szCs w:val="24"/>
        </w:rPr>
      </w:pPr>
    </w:p>
    <w:p w14:paraId="48B8286B" w14:textId="77777777" w:rsidR="009240AD" w:rsidRDefault="009240AD" w:rsidP="009240AD">
      <w:pPr>
        <w:pStyle w:val="ListParagraph"/>
        <w:spacing w:after="120"/>
        <w:ind w:left="0"/>
        <w:jc w:val="both"/>
        <w:rPr>
          <w:b/>
          <w:sz w:val="24"/>
          <w:szCs w:val="24"/>
        </w:rPr>
      </w:pPr>
    </w:p>
    <w:p w14:paraId="14563609" w14:textId="77777777" w:rsidR="009240AD" w:rsidRDefault="009240AD" w:rsidP="009240AD">
      <w:pPr>
        <w:pStyle w:val="ListParagraph"/>
        <w:spacing w:after="120"/>
        <w:ind w:left="0"/>
        <w:jc w:val="both"/>
        <w:rPr>
          <w:b/>
          <w:sz w:val="24"/>
          <w:szCs w:val="24"/>
        </w:rPr>
      </w:pPr>
    </w:p>
    <w:p w14:paraId="4A63B84F" w14:textId="484E4D99" w:rsidR="009240AD" w:rsidRDefault="009240AD" w:rsidP="009240AD">
      <w:pPr>
        <w:pStyle w:val="Heading1"/>
        <w:rPr>
          <w:rFonts w:ascii="Times New Roman" w:hAnsi="Times New Roman"/>
          <w:b/>
        </w:rPr>
      </w:pPr>
      <w:bookmarkStart w:id="22" w:name="_Toc451340602"/>
      <w:r w:rsidRPr="00900C78">
        <w:rPr>
          <w:rFonts w:ascii="Times New Roman" w:hAnsi="Times New Roman"/>
          <w:b/>
        </w:rPr>
        <w:lastRenderedPageBreak/>
        <w:t xml:space="preserve">5. </w:t>
      </w:r>
      <w:r w:rsidR="00AC3D81">
        <w:rPr>
          <w:rFonts w:ascii="Times New Roman" w:hAnsi="Times New Roman"/>
          <w:b/>
        </w:rPr>
        <w:t>5.4.1.</w:t>
      </w:r>
      <w:r w:rsidR="00AC3D81" w:rsidRPr="00900C78">
        <w:rPr>
          <w:rFonts w:ascii="Times New Roman" w:hAnsi="Times New Roman"/>
          <w:b/>
        </w:rPr>
        <w:t xml:space="preserve">SAM </w:t>
      </w:r>
      <w:r w:rsidRPr="00900C78">
        <w:rPr>
          <w:rFonts w:ascii="Times New Roman" w:hAnsi="Times New Roman"/>
          <w:b/>
        </w:rPr>
        <w:t xml:space="preserve">potenciālā ietekme uz </w:t>
      </w:r>
      <w:r>
        <w:rPr>
          <w:rFonts w:ascii="Times New Roman" w:hAnsi="Times New Roman"/>
          <w:b/>
        </w:rPr>
        <w:t>tautsaimniecības</w:t>
      </w:r>
      <w:r w:rsidRPr="00900C78">
        <w:rPr>
          <w:rFonts w:ascii="Times New Roman" w:hAnsi="Times New Roman"/>
          <w:b/>
        </w:rPr>
        <w:t xml:space="preserve"> attīstību, </w:t>
      </w:r>
      <w:r w:rsidRPr="00900C78">
        <w:rPr>
          <w:rFonts w:ascii="Times New Roman" w:eastAsia="Calibri" w:hAnsi="Times New Roman"/>
          <w:b/>
        </w:rPr>
        <w:t>dabas kapitāla kā ilgtspējīga</w:t>
      </w:r>
      <w:r>
        <w:rPr>
          <w:rFonts w:ascii="Times New Roman" w:eastAsia="Calibri" w:hAnsi="Times New Roman"/>
          <w:b/>
        </w:rPr>
        <w:t>s</w:t>
      </w:r>
      <w:r w:rsidRPr="00900C78">
        <w:rPr>
          <w:rFonts w:ascii="Times New Roman" w:eastAsia="Calibri" w:hAnsi="Times New Roman"/>
          <w:b/>
        </w:rPr>
        <w:t xml:space="preserve"> ekonomisk</w:t>
      </w:r>
      <w:r>
        <w:rPr>
          <w:rFonts w:ascii="Times New Roman" w:eastAsia="Calibri" w:hAnsi="Times New Roman"/>
          <w:b/>
        </w:rPr>
        <w:t>ās</w:t>
      </w:r>
      <w:r w:rsidRPr="00900C78">
        <w:rPr>
          <w:rFonts w:ascii="Times New Roman" w:eastAsia="Calibri" w:hAnsi="Times New Roman"/>
          <w:b/>
        </w:rPr>
        <w:t xml:space="preserve"> izaugsme</w:t>
      </w:r>
      <w:r>
        <w:rPr>
          <w:rFonts w:ascii="Times New Roman" w:eastAsia="Calibri" w:hAnsi="Times New Roman"/>
          <w:b/>
        </w:rPr>
        <w:t xml:space="preserve">s </w:t>
      </w:r>
      <w:r w:rsidRPr="00900C78">
        <w:rPr>
          <w:rFonts w:ascii="Times New Roman" w:eastAsia="Calibri" w:hAnsi="Times New Roman"/>
          <w:b/>
        </w:rPr>
        <w:t xml:space="preserve"> bāzes saglabāšu</w:t>
      </w:r>
      <w:r>
        <w:rPr>
          <w:rFonts w:ascii="Times New Roman" w:hAnsi="Times New Roman"/>
          <w:b/>
        </w:rPr>
        <w:t xml:space="preserve"> un</w:t>
      </w:r>
      <w:r w:rsidRPr="00900C78">
        <w:rPr>
          <w:rFonts w:ascii="Times New Roman" w:hAnsi="Times New Roman"/>
          <w:b/>
        </w:rPr>
        <w:t xml:space="preserve"> starptautisk</w:t>
      </w:r>
      <w:r>
        <w:rPr>
          <w:rFonts w:ascii="Times New Roman" w:hAnsi="Times New Roman"/>
          <w:b/>
        </w:rPr>
        <w:t>o</w:t>
      </w:r>
      <w:r w:rsidRPr="00900C78">
        <w:rPr>
          <w:rFonts w:ascii="Times New Roman" w:hAnsi="Times New Roman"/>
          <w:b/>
        </w:rPr>
        <w:t xml:space="preserve"> saistīb</w:t>
      </w:r>
      <w:r>
        <w:rPr>
          <w:rFonts w:ascii="Times New Roman" w:hAnsi="Times New Roman"/>
          <w:b/>
        </w:rPr>
        <w:t>u izpildi</w:t>
      </w:r>
      <w:r w:rsidRPr="00900C78">
        <w:rPr>
          <w:rFonts w:ascii="Times New Roman" w:hAnsi="Times New Roman"/>
          <w:b/>
        </w:rPr>
        <w:t>.</w:t>
      </w:r>
      <w:bookmarkEnd w:id="22"/>
    </w:p>
    <w:p w14:paraId="79C3367C" w14:textId="77777777" w:rsidR="00CB564B" w:rsidRDefault="00CB564B" w:rsidP="009240AD">
      <w:pPr>
        <w:pStyle w:val="Heading2"/>
        <w:numPr>
          <w:ilvl w:val="0"/>
          <w:numId w:val="0"/>
        </w:numPr>
        <w:spacing w:before="0" w:after="120"/>
        <w:jc w:val="center"/>
      </w:pPr>
    </w:p>
    <w:p w14:paraId="6A6E7E0C" w14:textId="77777777" w:rsidR="009240AD" w:rsidRDefault="009240AD" w:rsidP="009240AD">
      <w:pPr>
        <w:pStyle w:val="Heading2"/>
        <w:numPr>
          <w:ilvl w:val="0"/>
          <w:numId w:val="0"/>
        </w:numPr>
        <w:spacing w:before="0" w:after="120"/>
        <w:jc w:val="center"/>
      </w:pPr>
      <w:bookmarkStart w:id="23" w:name="_Toc451340603"/>
      <w:r>
        <w:t>5.1. Bioloģiskās daudzveidības saglabāšanas un aizsargājamo biotopu atjaunošanas nozīme cilvēku labklājības un tautsaimniecības attīstības kontekstā saskaņā ar stratēģiskajos dokumentos noteikto</w:t>
      </w:r>
      <w:bookmarkEnd w:id="23"/>
    </w:p>
    <w:p w14:paraId="2BE67E2F" w14:textId="77777777" w:rsidR="009240AD" w:rsidRPr="00632A0F" w:rsidRDefault="009240AD" w:rsidP="009240AD"/>
    <w:p w14:paraId="44839329" w14:textId="77777777" w:rsidR="009240AD" w:rsidRPr="00FC3305" w:rsidRDefault="009240AD" w:rsidP="009240AD">
      <w:pPr>
        <w:jc w:val="both"/>
        <w:rPr>
          <w:sz w:val="24"/>
          <w:szCs w:val="24"/>
        </w:rPr>
      </w:pPr>
      <w:r w:rsidRPr="003E5C8B">
        <w:rPr>
          <w:sz w:val="24"/>
          <w:szCs w:val="24"/>
        </w:rPr>
        <w:t xml:space="preserve">Eiropas </w:t>
      </w:r>
      <w:r>
        <w:rPr>
          <w:sz w:val="24"/>
          <w:szCs w:val="24"/>
        </w:rPr>
        <w:t>P</w:t>
      </w:r>
      <w:r w:rsidRPr="003E5C8B">
        <w:rPr>
          <w:sz w:val="24"/>
          <w:szCs w:val="24"/>
        </w:rPr>
        <w:t xml:space="preserve">arlamenta un </w:t>
      </w:r>
      <w:r>
        <w:rPr>
          <w:sz w:val="24"/>
          <w:szCs w:val="24"/>
        </w:rPr>
        <w:t>P</w:t>
      </w:r>
      <w:r w:rsidRPr="003E5C8B">
        <w:rPr>
          <w:sz w:val="24"/>
          <w:szCs w:val="24"/>
        </w:rPr>
        <w:t>adomes lēmums Nr. 1386/2013/ES (2013. gada 20. novembris) par vispārējo Savienības vides rīcības programmu līdz 2020.gadam “Labklājīga dzīve ar pieejamajiem planētas resursiem</w:t>
      </w:r>
      <w:r>
        <w:rPr>
          <w:sz w:val="24"/>
          <w:szCs w:val="24"/>
        </w:rPr>
        <w:t>”</w:t>
      </w:r>
      <w:r w:rsidRPr="003E5C8B">
        <w:rPr>
          <w:sz w:val="24"/>
          <w:szCs w:val="24"/>
        </w:rPr>
        <w:t xml:space="preserve"> (turpmāk - Savienības vides rīcības programma) nosaka, ka bioloģiskās</w:t>
      </w:r>
      <w:r w:rsidRPr="00FC3305">
        <w:rPr>
          <w:sz w:val="24"/>
          <w:szCs w:val="24"/>
        </w:rPr>
        <w:t xml:space="preserve"> daudzveidības izzušana un ekosistēmu degradācija Savienībā ne tikai būtiski ietekmē vidi un cilvēku labklājību, bet arī ietekmē nākamās paaudzes</w:t>
      </w:r>
      <w:r>
        <w:rPr>
          <w:sz w:val="24"/>
          <w:szCs w:val="24"/>
        </w:rPr>
        <w:t xml:space="preserve"> un </w:t>
      </w:r>
      <w:r w:rsidRPr="00FC3305">
        <w:rPr>
          <w:sz w:val="24"/>
          <w:szCs w:val="24"/>
        </w:rPr>
        <w:t>dārgi maksā visai sabiedrībai</w:t>
      </w:r>
      <w:r>
        <w:rPr>
          <w:sz w:val="24"/>
          <w:szCs w:val="24"/>
        </w:rPr>
        <w:t xml:space="preserve"> kopumā</w:t>
      </w:r>
      <w:r w:rsidRPr="00FC3305">
        <w:rPr>
          <w:sz w:val="24"/>
          <w:szCs w:val="24"/>
        </w:rPr>
        <w:t>, jo īpaši ekonomikas dalībniekiem nozarēs, kuras ir tieši atkarīgas no ekosistēmu pakalpojumiem</w:t>
      </w:r>
      <w:r>
        <w:rPr>
          <w:sz w:val="24"/>
          <w:szCs w:val="24"/>
        </w:rPr>
        <w:t xml:space="preserve"> </w:t>
      </w:r>
      <w:r w:rsidRPr="00FC3305">
        <w:rPr>
          <w:sz w:val="24"/>
          <w:szCs w:val="24"/>
        </w:rPr>
        <w:t>(23.</w:t>
      </w:r>
      <w:r>
        <w:rPr>
          <w:sz w:val="24"/>
          <w:szCs w:val="24"/>
        </w:rPr>
        <w:t> </w:t>
      </w:r>
      <w:r w:rsidRPr="00FC3305">
        <w:rPr>
          <w:sz w:val="24"/>
          <w:szCs w:val="24"/>
        </w:rPr>
        <w:t>punkts)</w:t>
      </w:r>
      <w:r>
        <w:rPr>
          <w:sz w:val="24"/>
          <w:szCs w:val="24"/>
        </w:rPr>
        <w:t xml:space="preserve">. </w:t>
      </w:r>
      <w:r w:rsidRPr="00FB5312">
        <w:rPr>
          <w:sz w:val="24"/>
          <w:szCs w:val="24"/>
          <w:u w:val="single"/>
        </w:rPr>
        <w:t xml:space="preserve">Savienības vides rīcības programma </w:t>
      </w:r>
      <w:r w:rsidRPr="003E5C8B">
        <w:rPr>
          <w:sz w:val="24"/>
          <w:szCs w:val="24"/>
        </w:rPr>
        <w:t>nosaka arī</w:t>
      </w:r>
      <w:r>
        <w:rPr>
          <w:sz w:val="24"/>
          <w:szCs w:val="24"/>
        </w:rPr>
        <w:t>, ka</w:t>
      </w:r>
      <w:r w:rsidRPr="003E5C8B">
        <w:rPr>
          <w:sz w:val="24"/>
          <w:szCs w:val="24"/>
        </w:rPr>
        <w:t>:</w:t>
      </w:r>
      <w:r w:rsidRPr="003E5C8B">
        <w:rPr>
          <w:b/>
          <w:sz w:val="24"/>
          <w:szCs w:val="24"/>
        </w:rPr>
        <w:t xml:space="preserve"> </w:t>
      </w:r>
      <w:r>
        <w:rPr>
          <w:sz w:val="24"/>
          <w:szCs w:val="24"/>
        </w:rPr>
        <w:t>„</w:t>
      </w:r>
      <w:r w:rsidRPr="00FB5312">
        <w:rPr>
          <w:i/>
          <w:sz w:val="24"/>
          <w:szCs w:val="24"/>
        </w:rPr>
        <w:t xml:space="preserve">Savienības ekonomikas uzplaukuma un labklājības pamatā ir tās dabas kapitāls, t. i., </w:t>
      </w:r>
      <w:r w:rsidRPr="00FB5312">
        <w:rPr>
          <w:b/>
          <w:i/>
          <w:sz w:val="24"/>
          <w:szCs w:val="24"/>
        </w:rPr>
        <w:t>tās bioloģiskā daudzveidība, tostarp ekosistēmas</w:t>
      </w:r>
      <w:r w:rsidRPr="00FB5312">
        <w:rPr>
          <w:i/>
          <w:sz w:val="24"/>
          <w:szCs w:val="24"/>
        </w:rPr>
        <w:t>, kuras nodrošina būtiskas preces un pakalpojumus, sākot ar auglīgu augsni un daudzfunkcionāliem mežiem līdz ražīgām zemēm un jūrām, no kvalitatīva saldūdens un tīra gaisa līdz apputeksnēšanai un klimata regulēšanai, un aizsardzībai pret dabas katastrofām</w:t>
      </w:r>
      <w:r>
        <w:rPr>
          <w:sz w:val="24"/>
          <w:szCs w:val="24"/>
        </w:rPr>
        <w:t xml:space="preserve">” </w:t>
      </w:r>
      <w:r w:rsidRPr="003E5C8B">
        <w:rPr>
          <w:sz w:val="24"/>
          <w:szCs w:val="24"/>
        </w:rPr>
        <w:t>(17.</w:t>
      </w:r>
      <w:r>
        <w:rPr>
          <w:sz w:val="24"/>
          <w:szCs w:val="24"/>
        </w:rPr>
        <w:t> </w:t>
      </w:r>
      <w:r w:rsidRPr="003E5C8B">
        <w:rPr>
          <w:sz w:val="24"/>
          <w:szCs w:val="24"/>
        </w:rPr>
        <w:t>pants)</w:t>
      </w:r>
      <w:r>
        <w:rPr>
          <w:sz w:val="24"/>
          <w:szCs w:val="24"/>
        </w:rPr>
        <w:t>.</w:t>
      </w:r>
      <w:r w:rsidRPr="00FC3305">
        <w:rPr>
          <w:sz w:val="24"/>
          <w:szCs w:val="24"/>
        </w:rPr>
        <w:t xml:space="preserve"> </w:t>
      </w:r>
    </w:p>
    <w:p w14:paraId="06B16DAE" w14:textId="77777777" w:rsidR="009240AD" w:rsidRPr="00FB5312" w:rsidRDefault="009240AD" w:rsidP="009240AD">
      <w:pPr>
        <w:autoSpaceDE w:val="0"/>
        <w:autoSpaceDN w:val="0"/>
        <w:adjustRightInd w:val="0"/>
        <w:jc w:val="both"/>
      </w:pPr>
      <w:r w:rsidRPr="00FB5312">
        <w:rPr>
          <w:bCs/>
          <w:color w:val="000000"/>
          <w:sz w:val="24"/>
          <w:szCs w:val="24"/>
          <w:u w:val="single"/>
        </w:rPr>
        <w:t>Latvijas ilgtspējīgas attīstības stratēģija</w:t>
      </w:r>
      <w:r w:rsidRPr="00FB5312">
        <w:rPr>
          <w:bCs/>
          <w:color w:val="000000"/>
          <w:sz w:val="24"/>
          <w:szCs w:val="24"/>
        </w:rPr>
        <w:t xml:space="preserve"> līdz 2030. gadam nosaka, ka </w:t>
      </w:r>
      <w:r w:rsidRPr="00FB5312">
        <w:rPr>
          <w:i/>
          <w:sz w:val="24"/>
          <w:szCs w:val="24"/>
        </w:rPr>
        <w:t>“....Dabas kapitāls nodrošina ne tikai cilvēku apgādi ar pārtiku, mājokli, tīru ūdeni un gaisu, bet ir arī būtisks drošības, kultūras, veselības un cilvēku brīvības priekšnosacījums. Šajā gadījumā ir runa gan par kritisko, gan konstanto un tirgojamo dabas kapitālu. Samazinoties šiem dabas kapitāliem, samazinās arī cilvēku izdzīvošanai un dzīves kvalitātei būtisko resursu un pakalpojumu pieejamība. Savukārt dabas kapitāls ne vienmēr ir aizstājams ar citām kapitāla formām, un tā samazināšanās var būt neatgriezeniska</w:t>
      </w:r>
      <w:r w:rsidRPr="00C247BD">
        <w:rPr>
          <w:sz w:val="24"/>
          <w:szCs w:val="24"/>
        </w:rPr>
        <w:t xml:space="preserve">” (239. punkts). </w:t>
      </w:r>
      <w:r w:rsidRPr="00FB5312">
        <w:rPr>
          <w:bCs/>
          <w:color w:val="000000"/>
          <w:sz w:val="24"/>
          <w:szCs w:val="24"/>
        </w:rPr>
        <w:t>Ilgtspējīgas attīstības stratēģijas</w:t>
      </w:r>
      <w:r w:rsidRPr="00C247BD">
        <w:rPr>
          <w:sz w:val="24"/>
          <w:szCs w:val="24"/>
        </w:rPr>
        <w:t xml:space="preserve"> 240. punktā, savukārt norādīts, ka “</w:t>
      </w:r>
      <w:r w:rsidRPr="00FB5312">
        <w:rPr>
          <w:i/>
          <w:sz w:val="24"/>
          <w:szCs w:val="24"/>
        </w:rPr>
        <w:t>bioloģiskās daudzveidības un ekosistēmu pakalpojumu samazināšanos izraisa izmaiņas biotopos, ko pamatā izsauc zemes izmantojuma maiņa, invazīvo sugu izplatīšanās, vides piesārņojums un klimata izmaiņas. Arī pašreizējie neilgtspējīgie patēriņa un ražošanas modeļi veicina dabas resursu noplicināšanu un apdraud ekosistēmu sniegtos pakalpojumus</w:t>
      </w:r>
      <w:r w:rsidRPr="00C247BD">
        <w:rPr>
          <w:sz w:val="24"/>
          <w:szCs w:val="24"/>
        </w:rPr>
        <w:t xml:space="preserve">” un </w:t>
      </w:r>
      <w:r w:rsidRPr="00FB5312">
        <w:rPr>
          <w:sz w:val="24"/>
          <w:szCs w:val="24"/>
        </w:rPr>
        <w:t>243. punkts brīdina, ka nevar pieļaut situāciju, ka ekosistēmas vairs nav iespējams atjaunot, un uzsver Latvijas dabas kapitāla perspektīvu un nozīmi turpmākā ekonomiskā attīstībā: “</w:t>
      </w:r>
      <w:r w:rsidRPr="00FB5312">
        <w:rPr>
          <w:i/>
          <w:sz w:val="24"/>
          <w:szCs w:val="24"/>
        </w:rPr>
        <w:t>tuvāko 20</w:t>
      </w:r>
      <w:r w:rsidRPr="00FB5312">
        <w:rPr>
          <w:i/>
          <w:sz w:val="24"/>
          <w:szCs w:val="24"/>
        </w:rPr>
        <w:sym w:font="Symbol" w:char="F02D"/>
      </w:r>
      <w:r w:rsidRPr="00FB5312">
        <w:rPr>
          <w:i/>
          <w:sz w:val="24"/>
          <w:szCs w:val="24"/>
        </w:rPr>
        <w:t>30 gadu laikā cilvēce var sasniegt bīstamu robežu, kuru pārkāpjot, ekosistēmas ir grūti vai pat neiespējami atjaunot. Šajā dabas daudzveidības samazināšanās kontekstā Latvijai pieder bagātības, kādu nav citiem. Pasaulē dabas ekosistēmu pakalpojuma vērtība ir mērāma desmitos triljonu ASV dolāru (2004. gadā – 42 triljoni ASV dolāru). Daļa no šīs vērtības atrodas Latvijas teritorijā, veidojot nozīmīgu kapitālu nākotnei. Šīs vērtības uzturēšana, vairošana un komercializēšana var kļūt par svarīgu Latvijas konkurētspējas resursu un būtisku iedzīvotāju labklājības un dzīves kvalitātes daļu, jo Eiropā un citur pasaulē daba pamazām kļūst par pieprasītu retumu. Izmantojot pieejamo dabas kapitālu, Latvijai jākļūst par ES līderi ilgtspējīgu dabas pakalpojumu sniegšanā.</w:t>
      </w:r>
      <w:r w:rsidRPr="00FB5312">
        <w:rPr>
          <w:sz w:val="24"/>
          <w:szCs w:val="24"/>
        </w:rPr>
        <w:t xml:space="preserve">” </w:t>
      </w:r>
    </w:p>
    <w:p w14:paraId="5FC96142" w14:textId="77777777" w:rsidR="009240AD" w:rsidRPr="00C247BD" w:rsidRDefault="009240AD" w:rsidP="009240AD">
      <w:pPr>
        <w:jc w:val="both"/>
        <w:rPr>
          <w:color w:val="000000" w:themeColor="text1"/>
          <w:sz w:val="24"/>
          <w:szCs w:val="24"/>
        </w:rPr>
      </w:pPr>
      <w:r w:rsidRPr="00FB5312">
        <w:rPr>
          <w:color w:val="000000" w:themeColor="text1"/>
          <w:sz w:val="24"/>
          <w:szCs w:val="24"/>
          <w:u w:val="single"/>
        </w:rPr>
        <w:t xml:space="preserve">Latvijas tūrisma attīstības pamatnostādnes </w:t>
      </w:r>
      <w:r w:rsidRPr="00FB5312">
        <w:rPr>
          <w:bCs/>
          <w:color w:val="000000" w:themeColor="text1"/>
          <w:sz w:val="24"/>
          <w:szCs w:val="24"/>
          <w:u w:val="single"/>
        </w:rPr>
        <w:t>2014. – 2020. gadam</w:t>
      </w:r>
      <w:r w:rsidRPr="00C247BD">
        <w:rPr>
          <w:bCs/>
          <w:color w:val="000000" w:themeColor="text1"/>
          <w:sz w:val="24"/>
          <w:szCs w:val="24"/>
        </w:rPr>
        <w:t xml:space="preserve"> (</w:t>
      </w:r>
      <w:r w:rsidRPr="00C247BD">
        <w:rPr>
          <w:color w:val="000000" w:themeColor="text1"/>
          <w:sz w:val="24"/>
          <w:szCs w:val="24"/>
        </w:rPr>
        <w:t>M</w:t>
      </w:r>
      <w:r>
        <w:rPr>
          <w:color w:val="000000" w:themeColor="text1"/>
          <w:sz w:val="24"/>
          <w:szCs w:val="24"/>
        </w:rPr>
        <w:t>inistru kabineta</w:t>
      </w:r>
      <w:r w:rsidRPr="00C247BD">
        <w:rPr>
          <w:color w:val="000000" w:themeColor="text1"/>
          <w:sz w:val="24"/>
          <w:szCs w:val="24"/>
        </w:rPr>
        <w:t xml:space="preserve"> 2014.gada 3.jūlija rīkojum</w:t>
      </w:r>
      <w:r>
        <w:rPr>
          <w:color w:val="000000" w:themeColor="text1"/>
          <w:sz w:val="24"/>
          <w:szCs w:val="24"/>
        </w:rPr>
        <w:t>s</w:t>
      </w:r>
      <w:r w:rsidRPr="00C247BD">
        <w:rPr>
          <w:color w:val="000000" w:themeColor="text1"/>
          <w:sz w:val="24"/>
          <w:szCs w:val="24"/>
        </w:rPr>
        <w:t xml:space="preserve"> Nr.326</w:t>
      </w:r>
      <w:r w:rsidRPr="00C247BD">
        <w:rPr>
          <w:bCs/>
          <w:color w:val="000000" w:themeColor="text1"/>
          <w:sz w:val="24"/>
          <w:szCs w:val="24"/>
        </w:rPr>
        <w:t xml:space="preserve">) definē, ka </w:t>
      </w:r>
      <w:r w:rsidRPr="00C247BD">
        <w:rPr>
          <w:sz w:val="24"/>
          <w:szCs w:val="24"/>
        </w:rPr>
        <w:t xml:space="preserve">ir iespējams palielināt tūrisma pakalpojumu eksporta apjomus un Latvija var radīt konkurētspējas priekšrocību ar gudru un </w:t>
      </w:r>
      <w:r w:rsidRPr="00FB5312">
        <w:rPr>
          <w:sz w:val="24"/>
          <w:szCs w:val="24"/>
        </w:rPr>
        <w:t>ilgtspējīgu minēto resursu izmantošanu</w:t>
      </w:r>
      <w:r w:rsidRPr="00C247BD">
        <w:rPr>
          <w:sz w:val="24"/>
          <w:szCs w:val="24"/>
        </w:rPr>
        <w:t xml:space="preserve"> tūrisma piedāvājuma veidošanā, </w:t>
      </w:r>
      <w:r>
        <w:rPr>
          <w:sz w:val="24"/>
          <w:szCs w:val="24"/>
        </w:rPr>
        <w:t>pielāgojot to</w:t>
      </w:r>
      <w:r w:rsidRPr="00D50E88">
        <w:rPr>
          <w:sz w:val="24"/>
          <w:szCs w:val="24"/>
        </w:rPr>
        <w:t xml:space="preserve"> mūsdienu tūristu vajadzībām. </w:t>
      </w:r>
      <w:r w:rsidRPr="00C247BD">
        <w:rPr>
          <w:color w:val="000000" w:themeColor="text1"/>
          <w:sz w:val="24"/>
          <w:szCs w:val="24"/>
        </w:rPr>
        <w:t xml:space="preserve">Raksturojot tūrisma attīstības faktorus, pamatnostādnēs noradīts, ka piemērotu un ekoloģiski stabilu dzīves telpu zaudēšana būs galvenais iemesls sugu un bioloģiskās daudzveidības kritumam, kas </w:t>
      </w:r>
      <w:r w:rsidRPr="00FB5312">
        <w:rPr>
          <w:color w:val="000000" w:themeColor="text1"/>
          <w:sz w:val="24"/>
          <w:szCs w:val="24"/>
        </w:rPr>
        <w:t xml:space="preserve">var būtiski ietekmēt galveno dabas tūrisma resursu - </w:t>
      </w:r>
      <w:r w:rsidRPr="00FB5312">
        <w:rPr>
          <w:i/>
          <w:color w:val="000000" w:themeColor="text1"/>
          <w:sz w:val="24"/>
          <w:szCs w:val="24"/>
        </w:rPr>
        <w:t xml:space="preserve">Natura 2000 </w:t>
      </w:r>
      <w:r w:rsidRPr="00FB5312">
        <w:rPr>
          <w:color w:val="000000" w:themeColor="text1"/>
          <w:sz w:val="24"/>
          <w:szCs w:val="24"/>
        </w:rPr>
        <w:t>teritoriju kvalitāti.</w:t>
      </w:r>
      <w:r w:rsidRPr="00C247BD">
        <w:rPr>
          <w:color w:val="000000" w:themeColor="text1"/>
          <w:sz w:val="24"/>
          <w:szCs w:val="24"/>
        </w:rPr>
        <w:t xml:space="preserve"> No dabas tūrisma komerciālās perspektīvas</w:t>
      </w:r>
      <w:r>
        <w:rPr>
          <w:color w:val="000000" w:themeColor="text1"/>
          <w:sz w:val="24"/>
          <w:szCs w:val="24"/>
        </w:rPr>
        <w:t>,</w:t>
      </w:r>
      <w:r w:rsidRPr="00C247BD">
        <w:rPr>
          <w:color w:val="000000" w:themeColor="text1"/>
          <w:sz w:val="24"/>
          <w:szCs w:val="24"/>
        </w:rPr>
        <w:t xml:space="preserve"> pārdomātu </w:t>
      </w:r>
      <w:r w:rsidRPr="00FB5312">
        <w:rPr>
          <w:color w:val="000000" w:themeColor="text1"/>
          <w:sz w:val="24"/>
          <w:szCs w:val="24"/>
        </w:rPr>
        <w:t>dabas aizsardzības iniciatīvu atbalstīšana</w:t>
      </w:r>
      <w:r w:rsidRPr="00C247BD">
        <w:rPr>
          <w:color w:val="000000" w:themeColor="text1"/>
          <w:sz w:val="24"/>
          <w:szCs w:val="24"/>
        </w:rPr>
        <w:t xml:space="preserve"> un saskaņošana ar uzņēmējdarbību ir nepieciešamība.</w:t>
      </w:r>
    </w:p>
    <w:p w14:paraId="4BA511E5" w14:textId="77777777" w:rsidR="009240AD" w:rsidRDefault="009240AD" w:rsidP="009240AD">
      <w:pPr>
        <w:pStyle w:val="Default"/>
        <w:jc w:val="both"/>
        <w:rPr>
          <w:rFonts w:ascii="Times New Roman" w:hAnsi="Times New Roman" w:cs="Times New Roman"/>
          <w:lang w:val="lv-LV"/>
        </w:rPr>
      </w:pPr>
      <w:r w:rsidRPr="00C247BD">
        <w:rPr>
          <w:rFonts w:ascii="Times New Roman" w:hAnsi="Times New Roman" w:cs="Times New Roman"/>
          <w:color w:val="auto"/>
          <w:lang w:val="lv-LV"/>
        </w:rPr>
        <w:lastRenderedPageBreak/>
        <w:t>Tīra un dabiska vide kļūst arvien būtiskāka pilnvērtīgas dzīves kv</w:t>
      </w:r>
      <w:r w:rsidRPr="00FB5312">
        <w:rPr>
          <w:lang w:val="lv-LV"/>
        </w:rPr>
        <w:t>alitātes uzturēšanai. Ilgtspējīga dabas kapitāla izmantošana var sekmēt Latvijas kā „zaļas” valsts</w:t>
      </w:r>
      <w:r w:rsidRPr="009F246D">
        <w:rPr>
          <w:rFonts w:ascii="Times New Roman" w:hAnsi="Times New Roman" w:cs="Times New Roman"/>
          <w:color w:val="auto"/>
          <w:lang w:val="lv-LV"/>
        </w:rPr>
        <w:t xml:space="preserve"> tēla veidošanos. Tā ir iespēja </w:t>
      </w:r>
      <w:r w:rsidRPr="00580311">
        <w:rPr>
          <w:rFonts w:ascii="Times New Roman" w:hAnsi="Times New Roman" w:cs="Times New Roman"/>
          <w:color w:val="auto"/>
          <w:lang w:val="lv-LV"/>
        </w:rPr>
        <w:t>veicināt eksporta un daudzu ekonomikas un jaunrades nozaru attīstību, piemēram, pakalpojumu industrijā – videi draudzīgs tūrisms, atpūta, rekreācija un ārstniecība, veselīgas ēdināšanas pakalpojumi; lauksaimniecībā – bioloģiskā lauksaimniecība un akvakultūra; ražošanā – dabīgās kosmētikas un medikamentu ražošana, radošajā industrijā – vides filmu un skaņu radīšana. Latvijas dab</w:t>
      </w:r>
      <w:r w:rsidRPr="00FB5312">
        <w:rPr>
          <w:lang w:val="lv-LV"/>
        </w:rPr>
        <w:t xml:space="preserve">as kapitāls paver iespēju attīstīt daudzveidīgu un eksportspējīgu „zaļo ekonomiku”. Ir pierādīts, ka viens dabā investēts eiro ilgtermiņā sniedz ieguvumus aptuveni 8 līdz 10 eiro apmērā. Pēc Starptautiskās dabas aizsardzības savienības (IUCN) aplēsēm, dabas kapitāla krājumi, piemēram, meži, tīra ūdens un zivju resursi, nodrošina preces un pakalpojumus, kuru vērtība sasniedz pat 125 miljardus dolāru gadā. Diemžēl aprēķini liecina, ka degradētu dabas resursu dēļ ik gadu tiek zaudētas ekosistēmu preces un pakalpojumi 4,3 līdz 20,2 miljardu dolāru vērtībā. </w:t>
      </w:r>
      <w:r>
        <w:rPr>
          <w:rFonts w:ascii="Times New Roman" w:hAnsi="Times New Roman" w:cs="Times New Roman"/>
          <w:lang w:val="lv-LV"/>
        </w:rPr>
        <w:t xml:space="preserve"> Tāpat i</w:t>
      </w:r>
      <w:r w:rsidRPr="00580311">
        <w:rPr>
          <w:rFonts w:ascii="Times New Roman" w:hAnsi="Times New Roman" w:cs="Times New Roman"/>
          <w:lang w:val="lv-LV"/>
        </w:rPr>
        <w:t>r apzināta nepieciešamība dabas resursus un to pakalpojumus novērtēt arī ekonomiskās kategorijās, lai būtu iespējams izrēķināt, kuros gadījumos</w:t>
      </w:r>
      <w:r>
        <w:rPr>
          <w:rFonts w:ascii="Times New Roman" w:hAnsi="Times New Roman" w:cs="Times New Roman"/>
          <w:lang w:val="lv-LV"/>
        </w:rPr>
        <w:t xml:space="preserve"> konkrēts plānotais pasākums, piemēram,</w:t>
      </w:r>
      <w:r w:rsidRPr="00580311">
        <w:rPr>
          <w:rFonts w:ascii="Times New Roman" w:hAnsi="Times New Roman" w:cs="Times New Roman"/>
          <w:lang w:val="lv-LV"/>
        </w:rPr>
        <w:t xml:space="preserve"> mežizstrāde vai fermas ierīkošana ir </w:t>
      </w:r>
      <w:r>
        <w:rPr>
          <w:rFonts w:ascii="Times New Roman" w:hAnsi="Times New Roman" w:cs="Times New Roman"/>
          <w:lang w:val="lv-LV"/>
        </w:rPr>
        <w:t>samērojams</w:t>
      </w:r>
      <w:r w:rsidRPr="00580311">
        <w:rPr>
          <w:rFonts w:ascii="Times New Roman" w:hAnsi="Times New Roman" w:cs="Times New Roman"/>
          <w:lang w:val="lv-LV"/>
        </w:rPr>
        <w:t xml:space="preserve">, </w:t>
      </w:r>
      <w:r>
        <w:rPr>
          <w:rFonts w:ascii="Times New Roman" w:hAnsi="Times New Roman" w:cs="Times New Roman"/>
          <w:lang w:val="lv-LV"/>
        </w:rPr>
        <w:t>ar zaudētajiem</w:t>
      </w:r>
      <w:r w:rsidRPr="00580311">
        <w:rPr>
          <w:rFonts w:ascii="Times New Roman" w:hAnsi="Times New Roman" w:cs="Times New Roman"/>
          <w:lang w:val="lv-LV"/>
        </w:rPr>
        <w:t xml:space="preserve"> ekosistēmu pakalpojumiem</w:t>
      </w:r>
      <w:r w:rsidRPr="005321EF">
        <w:rPr>
          <w:rFonts w:ascii="Times New Roman" w:hAnsi="Times New Roman" w:cs="Times New Roman"/>
          <w:lang w:val="lv-LV"/>
        </w:rPr>
        <w:t xml:space="preserve">, kurus sniedz augošs mežs, </w:t>
      </w:r>
      <w:r>
        <w:rPr>
          <w:rFonts w:ascii="Times New Roman" w:hAnsi="Times New Roman" w:cs="Times New Roman"/>
          <w:lang w:val="lv-LV"/>
        </w:rPr>
        <w:t>ņemot vērā netikai</w:t>
      </w:r>
      <w:r w:rsidRPr="005321EF">
        <w:rPr>
          <w:rFonts w:ascii="Times New Roman" w:hAnsi="Times New Roman" w:cs="Times New Roman"/>
          <w:lang w:val="lv-LV"/>
        </w:rPr>
        <w:t xml:space="preserve"> </w:t>
      </w:r>
      <w:r>
        <w:rPr>
          <w:rFonts w:ascii="Times New Roman" w:hAnsi="Times New Roman" w:cs="Times New Roman"/>
          <w:lang w:val="lv-LV"/>
        </w:rPr>
        <w:t xml:space="preserve">skaitliskā izteiksmē </w:t>
      </w:r>
      <w:r w:rsidRPr="005321EF">
        <w:rPr>
          <w:rFonts w:ascii="Times New Roman" w:hAnsi="Times New Roman" w:cs="Times New Roman"/>
          <w:lang w:val="lv-LV"/>
        </w:rPr>
        <w:t>novērtēt</w:t>
      </w:r>
      <w:r>
        <w:rPr>
          <w:rFonts w:ascii="Times New Roman" w:hAnsi="Times New Roman" w:cs="Times New Roman"/>
          <w:lang w:val="lv-LV"/>
        </w:rPr>
        <w:t>u</w:t>
      </w:r>
      <w:r w:rsidRPr="005321EF">
        <w:rPr>
          <w:rFonts w:ascii="Times New Roman" w:hAnsi="Times New Roman" w:cs="Times New Roman"/>
          <w:lang w:val="lv-LV"/>
        </w:rPr>
        <w:t xml:space="preserve"> </w:t>
      </w:r>
      <w:r>
        <w:rPr>
          <w:rFonts w:ascii="Times New Roman" w:hAnsi="Times New Roman" w:cs="Times New Roman"/>
          <w:lang w:val="lv-LV"/>
        </w:rPr>
        <w:t>u</w:t>
      </w:r>
      <w:r w:rsidRPr="005321EF">
        <w:rPr>
          <w:rFonts w:ascii="Times New Roman" w:hAnsi="Times New Roman" w:cs="Times New Roman"/>
          <w:lang w:val="lv-LV"/>
        </w:rPr>
        <w:t xml:space="preserve"> koksnes vērtību, </w:t>
      </w:r>
      <w:r>
        <w:rPr>
          <w:rFonts w:ascii="Times New Roman" w:hAnsi="Times New Roman" w:cs="Times New Roman"/>
          <w:lang w:val="lv-LV"/>
        </w:rPr>
        <w:t>bet arī</w:t>
      </w:r>
      <w:r w:rsidRPr="005321EF">
        <w:rPr>
          <w:rFonts w:ascii="Times New Roman" w:hAnsi="Times New Roman" w:cs="Times New Roman"/>
          <w:lang w:val="lv-LV"/>
        </w:rPr>
        <w:t xml:space="preserve"> </w:t>
      </w:r>
      <w:r>
        <w:rPr>
          <w:rFonts w:ascii="Times New Roman" w:hAnsi="Times New Roman" w:cs="Times New Roman"/>
          <w:lang w:val="lv-LV"/>
        </w:rPr>
        <w:t>tā</w:t>
      </w:r>
      <w:r w:rsidRPr="005321EF">
        <w:rPr>
          <w:rFonts w:ascii="Times New Roman" w:hAnsi="Times New Roman" w:cs="Times New Roman"/>
          <w:lang w:val="lv-LV"/>
        </w:rPr>
        <w:t xml:space="preserve"> vides vērtību</w:t>
      </w:r>
      <w:r>
        <w:rPr>
          <w:rFonts w:ascii="Times New Roman" w:hAnsi="Times New Roman" w:cs="Times New Roman"/>
          <w:lang w:val="lv-LV"/>
        </w:rPr>
        <w:t xml:space="preserve"> sniegtos ekosistēmu pakalpojumus</w:t>
      </w:r>
      <w:r w:rsidRPr="005321EF">
        <w:rPr>
          <w:rFonts w:ascii="Times New Roman" w:hAnsi="Times New Roman" w:cs="Times New Roman"/>
          <w:lang w:val="lv-LV"/>
        </w:rPr>
        <w:t xml:space="preserve">. </w:t>
      </w:r>
    </w:p>
    <w:p w14:paraId="16AC4DC5" w14:textId="0CDA5404" w:rsidR="009240AD" w:rsidRPr="00BC3040" w:rsidRDefault="009240AD" w:rsidP="009240AD">
      <w:pPr>
        <w:autoSpaceDE w:val="0"/>
        <w:autoSpaceDN w:val="0"/>
        <w:adjustRightInd w:val="0"/>
        <w:jc w:val="both"/>
      </w:pPr>
      <w:r w:rsidRPr="00785E8D">
        <w:rPr>
          <w:sz w:val="24"/>
          <w:szCs w:val="24"/>
        </w:rPr>
        <w:t>Lai būtu iespējams pilnvērtīgi skaitliskā izteiksmē salīdzināt dažādu pasākumu, t.</w:t>
      </w:r>
      <w:r>
        <w:rPr>
          <w:sz w:val="24"/>
          <w:szCs w:val="24"/>
        </w:rPr>
        <w:t> </w:t>
      </w:r>
      <w:r w:rsidRPr="00785E8D">
        <w:rPr>
          <w:sz w:val="24"/>
          <w:szCs w:val="24"/>
        </w:rPr>
        <w:t xml:space="preserve">sk. </w:t>
      </w:r>
      <w:r w:rsidR="00AC3D81">
        <w:rPr>
          <w:sz w:val="24"/>
          <w:szCs w:val="24"/>
        </w:rPr>
        <w:t>5.4.1.</w:t>
      </w:r>
      <w:r w:rsidR="00AC3D81" w:rsidRPr="00785E8D">
        <w:rPr>
          <w:sz w:val="24"/>
          <w:szCs w:val="24"/>
        </w:rPr>
        <w:t xml:space="preserve">SAM </w:t>
      </w:r>
      <w:r w:rsidRPr="00785E8D">
        <w:rPr>
          <w:sz w:val="24"/>
          <w:szCs w:val="24"/>
        </w:rPr>
        <w:t xml:space="preserve">ietekmi uz tautsaimniecību, būtu jāveic </w:t>
      </w:r>
      <w:r w:rsidRPr="00105CFF">
        <w:rPr>
          <w:iCs/>
          <w:sz w:val="24"/>
          <w:szCs w:val="24"/>
        </w:rPr>
        <w:t>nacionālā dabas kapitāla aprēķināšana</w:t>
      </w:r>
      <w:r w:rsidRPr="004A288E">
        <w:rPr>
          <w:sz w:val="24"/>
          <w:szCs w:val="24"/>
        </w:rPr>
        <w:t>.</w:t>
      </w:r>
      <w:r w:rsidRPr="00785E8D">
        <w:rPr>
          <w:sz w:val="24"/>
          <w:szCs w:val="24"/>
        </w:rPr>
        <w:t xml:space="preserve"> Arī </w:t>
      </w:r>
      <w:r>
        <w:rPr>
          <w:sz w:val="24"/>
          <w:szCs w:val="24"/>
        </w:rPr>
        <w:t>i</w:t>
      </w:r>
      <w:r w:rsidRPr="00785E8D">
        <w:rPr>
          <w:bCs/>
          <w:color w:val="000000"/>
          <w:sz w:val="24"/>
          <w:szCs w:val="24"/>
        </w:rPr>
        <w:t xml:space="preserve">lgtspējīgas attīstības stratēģijā </w:t>
      </w:r>
      <w:r>
        <w:rPr>
          <w:bCs/>
          <w:color w:val="000000"/>
          <w:sz w:val="24"/>
          <w:szCs w:val="24"/>
        </w:rPr>
        <w:t>ir</w:t>
      </w:r>
      <w:r w:rsidRPr="00785E8D">
        <w:rPr>
          <w:bCs/>
          <w:color w:val="000000"/>
          <w:sz w:val="24"/>
          <w:szCs w:val="24"/>
        </w:rPr>
        <w:t xml:space="preserve"> atzīts, ka</w:t>
      </w:r>
      <w:r>
        <w:rPr>
          <w:bCs/>
          <w:color w:val="000000"/>
          <w:sz w:val="24"/>
          <w:szCs w:val="24"/>
        </w:rPr>
        <w:t>,</w:t>
      </w:r>
      <w:r w:rsidRPr="00785E8D">
        <w:rPr>
          <w:bCs/>
          <w:color w:val="000000"/>
          <w:sz w:val="24"/>
          <w:szCs w:val="24"/>
        </w:rPr>
        <w:t xml:space="preserve"> a</w:t>
      </w:r>
      <w:r w:rsidRPr="00785E8D">
        <w:rPr>
          <w:sz w:val="24"/>
          <w:szCs w:val="24"/>
        </w:rPr>
        <w:t xml:space="preserve">prēķinot dabas kapitāla vērtību, jāņem vērā pilnās ekonomiskās vērtības koncepcija, kas aplūko gan tiešo un netiešo lietošanas vērtību, gan nelietošanas vērtību. Tādējādi </w:t>
      </w:r>
      <w:r>
        <w:rPr>
          <w:sz w:val="24"/>
          <w:szCs w:val="24"/>
        </w:rPr>
        <w:t>būtu iespējams</w:t>
      </w:r>
      <w:r w:rsidRPr="00785E8D">
        <w:rPr>
          <w:sz w:val="24"/>
          <w:szCs w:val="24"/>
        </w:rPr>
        <w:t xml:space="preserve"> noteikt zaudējumus un ieguvumus, ko </w:t>
      </w:r>
      <w:r>
        <w:rPr>
          <w:sz w:val="24"/>
          <w:szCs w:val="24"/>
        </w:rPr>
        <w:t>sniegtu</w:t>
      </w:r>
      <w:r w:rsidRPr="00785E8D">
        <w:rPr>
          <w:sz w:val="24"/>
          <w:szCs w:val="24"/>
        </w:rPr>
        <w:t xml:space="preserve"> izmaiņas dabas kapitālā</w:t>
      </w:r>
      <w:r>
        <w:rPr>
          <w:sz w:val="24"/>
          <w:szCs w:val="24"/>
        </w:rPr>
        <w:t>,</w:t>
      </w:r>
      <w:r w:rsidRPr="00785E8D">
        <w:rPr>
          <w:sz w:val="24"/>
          <w:szCs w:val="24"/>
        </w:rPr>
        <w:t xml:space="preserve"> resursos un ekosistēmu pakalpojumos (251.</w:t>
      </w:r>
      <w:r>
        <w:rPr>
          <w:sz w:val="24"/>
          <w:szCs w:val="24"/>
        </w:rPr>
        <w:t> </w:t>
      </w:r>
      <w:r w:rsidRPr="00785E8D">
        <w:rPr>
          <w:sz w:val="24"/>
          <w:szCs w:val="24"/>
        </w:rPr>
        <w:t xml:space="preserve">punkts). Ar dabas kapitāla vērtības izmaiņām būtu iespēja noteikt attiecīgās aktivitātes ietekmi uz </w:t>
      </w:r>
      <w:r w:rsidRPr="00580311">
        <w:rPr>
          <w:sz w:val="24"/>
          <w:szCs w:val="24"/>
        </w:rPr>
        <w:t xml:space="preserve">tautsaimniecību ilgtermiņā. </w:t>
      </w:r>
      <w:r w:rsidRPr="00FB5312">
        <w:rPr>
          <w:sz w:val="24"/>
          <w:szCs w:val="24"/>
        </w:rPr>
        <w:t xml:space="preserve">Diemžēl Latvijā šāda veida aprēķinu metodika vēl nav izstrādāta, tāpēc nosakot arī </w:t>
      </w:r>
      <w:r w:rsidR="00AC3D81">
        <w:rPr>
          <w:sz w:val="24"/>
          <w:szCs w:val="24"/>
        </w:rPr>
        <w:t>5.4.1.</w:t>
      </w:r>
      <w:r w:rsidR="00AC3D81" w:rsidRPr="00FB5312">
        <w:rPr>
          <w:sz w:val="24"/>
          <w:szCs w:val="24"/>
        </w:rPr>
        <w:t xml:space="preserve">SAM </w:t>
      </w:r>
      <w:r w:rsidRPr="00FB5312">
        <w:rPr>
          <w:sz w:val="24"/>
          <w:szCs w:val="24"/>
        </w:rPr>
        <w:t>ietekmi uz ekonomiku iespējams ietekmes pierādījumus sniegt atsevišķu piemēru apraksta formā.</w:t>
      </w:r>
    </w:p>
    <w:p w14:paraId="6B302E4B" w14:textId="77777777" w:rsidR="009240AD" w:rsidRDefault="009240AD" w:rsidP="009240AD">
      <w:pPr>
        <w:spacing w:after="120" w:line="259" w:lineRule="auto"/>
        <w:rPr>
          <w:rFonts w:eastAsiaTheme="minorHAnsi"/>
          <w:b/>
          <w:sz w:val="24"/>
          <w:szCs w:val="24"/>
          <w:lang w:eastAsia="en-US"/>
        </w:rPr>
      </w:pPr>
    </w:p>
    <w:p w14:paraId="326CE823" w14:textId="77777777" w:rsidR="009240AD" w:rsidRDefault="009240AD" w:rsidP="009240AD">
      <w:pPr>
        <w:pStyle w:val="Heading2"/>
        <w:numPr>
          <w:ilvl w:val="0"/>
          <w:numId w:val="0"/>
        </w:numPr>
        <w:spacing w:before="0" w:after="120"/>
        <w:jc w:val="center"/>
      </w:pPr>
      <w:bookmarkStart w:id="24" w:name="_Toc451340604"/>
      <w:r>
        <w:t>5.2. D</w:t>
      </w:r>
      <w:r w:rsidRPr="000229E4">
        <w:t>abas aizsardzības ieguldījumu tautsaimniecībā novērtēšan</w:t>
      </w:r>
      <w:r>
        <w:t>a pasaulē un Eiropā</w:t>
      </w:r>
      <w:bookmarkEnd w:id="24"/>
    </w:p>
    <w:p w14:paraId="171247FB" w14:textId="77777777" w:rsidR="009240AD" w:rsidRDefault="009240AD" w:rsidP="009240AD">
      <w:pPr>
        <w:jc w:val="both"/>
        <w:rPr>
          <w:sz w:val="24"/>
          <w:szCs w:val="24"/>
        </w:rPr>
      </w:pPr>
      <w:r w:rsidRPr="00B904F4">
        <w:rPr>
          <w:sz w:val="24"/>
          <w:szCs w:val="24"/>
        </w:rPr>
        <w:t>Eiropā</w:t>
      </w:r>
      <w:r>
        <w:rPr>
          <w:sz w:val="24"/>
          <w:szCs w:val="24"/>
        </w:rPr>
        <w:t xml:space="preserve"> un pasaulē kopumā</w:t>
      </w:r>
      <w:r w:rsidRPr="00B904F4">
        <w:rPr>
          <w:sz w:val="24"/>
          <w:szCs w:val="24"/>
        </w:rPr>
        <w:t xml:space="preserve"> nav daudz pētījumu par tiešiem ekonomiskiem ieguvumiem monetārā izpratnē, </w:t>
      </w:r>
      <w:r>
        <w:rPr>
          <w:sz w:val="24"/>
          <w:szCs w:val="24"/>
        </w:rPr>
        <w:t xml:space="preserve">kas iegūstamo </w:t>
      </w:r>
      <w:r w:rsidRPr="00B904F4">
        <w:rPr>
          <w:sz w:val="24"/>
          <w:szCs w:val="24"/>
        </w:rPr>
        <w:t>atjaunojot</w:t>
      </w:r>
      <w:r>
        <w:rPr>
          <w:sz w:val="24"/>
          <w:szCs w:val="24"/>
        </w:rPr>
        <w:t xml:space="preserve"> noteiktas</w:t>
      </w:r>
      <w:r w:rsidRPr="00B904F4">
        <w:rPr>
          <w:sz w:val="24"/>
          <w:szCs w:val="24"/>
        </w:rPr>
        <w:t xml:space="preserve"> ekosistēmas (plašākā izpratnē – saglabājot un atjaunojot dabas vērtības un </w:t>
      </w:r>
      <w:r>
        <w:rPr>
          <w:sz w:val="24"/>
          <w:szCs w:val="24"/>
        </w:rPr>
        <w:t xml:space="preserve">to </w:t>
      </w:r>
      <w:r w:rsidRPr="00B904F4">
        <w:rPr>
          <w:sz w:val="24"/>
          <w:szCs w:val="24"/>
        </w:rPr>
        <w:t xml:space="preserve">dabiskās funkcijas), jo </w:t>
      </w:r>
      <w:r>
        <w:rPr>
          <w:sz w:val="24"/>
          <w:szCs w:val="24"/>
        </w:rPr>
        <w:t xml:space="preserve">šādi pētījumi ir </w:t>
      </w:r>
      <w:r w:rsidRPr="00B904F4">
        <w:rPr>
          <w:sz w:val="24"/>
          <w:szCs w:val="24"/>
        </w:rPr>
        <w:t>metodiski ļoti sarežģīti un reti</w:t>
      </w:r>
      <w:r>
        <w:rPr>
          <w:sz w:val="24"/>
          <w:szCs w:val="24"/>
        </w:rPr>
        <w:t>,</w:t>
      </w:r>
      <w:r w:rsidRPr="00B904F4">
        <w:rPr>
          <w:sz w:val="24"/>
          <w:szCs w:val="24"/>
        </w:rPr>
        <w:t xml:space="preserve"> kad iespējams aptvert un novērtēt </w:t>
      </w:r>
      <w:r>
        <w:rPr>
          <w:sz w:val="24"/>
          <w:szCs w:val="24"/>
        </w:rPr>
        <w:t>visu</w:t>
      </w:r>
      <w:r w:rsidRPr="00B904F4">
        <w:rPr>
          <w:sz w:val="24"/>
          <w:szCs w:val="24"/>
        </w:rPr>
        <w:t xml:space="preserve"> ietekmju izmaksas. Ieguvumi no dabas aizsardzības tradicionāli </w:t>
      </w:r>
      <w:r>
        <w:rPr>
          <w:sz w:val="24"/>
          <w:szCs w:val="24"/>
        </w:rPr>
        <w:t xml:space="preserve">tiek vērtēti citās kategorijās, </w:t>
      </w:r>
      <w:r w:rsidRPr="00B904F4">
        <w:rPr>
          <w:sz w:val="24"/>
          <w:szCs w:val="24"/>
        </w:rPr>
        <w:t xml:space="preserve">piemēram, apturēta kādas sugas izzušana, atjaunota dzīvotne jeb biotops, </w:t>
      </w:r>
      <w:r>
        <w:rPr>
          <w:sz w:val="24"/>
          <w:szCs w:val="24"/>
        </w:rPr>
        <w:t xml:space="preserve">sekmīgi </w:t>
      </w:r>
      <w:r w:rsidRPr="00B904F4">
        <w:rPr>
          <w:sz w:val="24"/>
          <w:szCs w:val="24"/>
        </w:rPr>
        <w:t xml:space="preserve">reintroducēta izzūdoša suga, nodrošināta netraucēta dabisku procesu norise u.tml.. Taču pēdējos gadu desmitos arvien lielāka uzmanība </w:t>
      </w:r>
      <w:r>
        <w:rPr>
          <w:sz w:val="24"/>
          <w:szCs w:val="24"/>
        </w:rPr>
        <w:t xml:space="preserve">tiek </w:t>
      </w:r>
      <w:r w:rsidRPr="00B904F4">
        <w:rPr>
          <w:sz w:val="24"/>
          <w:szCs w:val="24"/>
        </w:rPr>
        <w:t xml:space="preserve">pievērsta vērtējumiem monetārā un sociālo ieguvumu izteiksmē </w:t>
      </w:r>
      <w:r w:rsidRPr="00B904F4">
        <w:rPr>
          <w:sz w:val="24"/>
          <w:szCs w:val="24"/>
        </w:rPr>
        <w:sym w:font="Symbol" w:char="F02D"/>
      </w:r>
      <w:r w:rsidRPr="00B904F4">
        <w:rPr>
          <w:sz w:val="24"/>
          <w:szCs w:val="24"/>
        </w:rPr>
        <w:t xml:space="preserve"> visbiežāk aprēķin</w:t>
      </w:r>
      <w:r>
        <w:rPr>
          <w:sz w:val="24"/>
          <w:szCs w:val="24"/>
        </w:rPr>
        <w:t>ot</w:t>
      </w:r>
      <w:r w:rsidRPr="00B904F4">
        <w:rPr>
          <w:sz w:val="24"/>
          <w:szCs w:val="24"/>
        </w:rPr>
        <w:t xml:space="preserve"> </w:t>
      </w:r>
      <w:r>
        <w:rPr>
          <w:sz w:val="24"/>
          <w:szCs w:val="24"/>
        </w:rPr>
        <w:t>tā saukto</w:t>
      </w:r>
      <w:r w:rsidRPr="00B904F4">
        <w:rPr>
          <w:sz w:val="24"/>
          <w:szCs w:val="24"/>
        </w:rPr>
        <w:t xml:space="preserve"> ekosistēmas pakalpojumu vērtīb</w:t>
      </w:r>
      <w:r>
        <w:rPr>
          <w:sz w:val="24"/>
          <w:szCs w:val="24"/>
        </w:rPr>
        <w:t>u</w:t>
      </w:r>
      <w:r w:rsidRPr="00B904F4">
        <w:rPr>
          <w:sz w:val="24"/>
          <w:szCs w:val="24"/>
        </w:rPr>
        <w:t xml:space="preserve">. </w:t>
      </w:r>
      <w:r>
        <w:rPr>
          <w:sz w:val="24"/>
          <w:szCs w:val="24"/>
        </w:rPr>
        <w:t>Pētījumos tiek iegūti a</w:t>
      </w:r>
      <w:r w:rsidRPr="00B904F4">
        <w:rPr>
          <w:sz w:val="24"/>
          <w:szCs w:val="24"/>
        </w:rPr>
        <w:t>rvien vairāk pārliecinošu argumentu, ka dabas aizsardzība nav joma, kas patērē</w:t>
      </w:r>
      <w:r>
        <w:rPr>
          <w:sz w:val="24"/>
          <w:szCs w:val="24"/>
        </w:rPr>
        <w:t xml:space="preserve">, bet </w:t>
      </w:r>
      <w:r w:rsidRPr="00B904F4">
        <w:rPr>
          <w:sz w:val="24"/>
          <w:szCs w:val="24"/>
        </w:rPr>
        <w:t>ir rīcību komplekss, kas atmaksājas ilgtermiņā.</w:t>
      </w:r>
    </w:p>
    <w:p w14:paraId="336023AE" w14:textId="77777777" w:rsidR="009240AD" w:rsidRPr="00B904F4" w:rsidRDefault="009240AD" w:rsidP="009240AD">
      <w:pPr>
        <w:jc w:val="both"/>
        <w:rPr>
          <w:sz w:val="24"/>
          <w:szCs w:val="24"/>
        </w:rPr>
      </w:pPr>
      <w:r w:rsidRPr="00B904F4">
        <w:rPr>
          <w:sz w:val="24"/>
          <w:szCs w:val="24"/>
        </w:rPr>
        <w:t xml:space="preserve">Lai gan ekosistēmas pakalpojumus ir iespējams aprēķināt monetārā izteiksmē, to </w:t>
      </w:r>
      <w:r w:rsidRPr="00105CFF">
        <w:rPr>
          <w:sz w:val="24"/>
          <w:szCs w:val="24"/>
        </w:rPr>
        <w:t>patieso</w:t>
      </w:r>
      <w:r w:rsidRPr="00B904F4">
        <w:rPr>
          <w:sz w:val="24"/>
          <w:szCs w:val="24"/>
        </w:rPr>
        <w:t xml:space="preserve"> vērtību un nozīmi nav iespējams pilnībā izteikt fiskālos lielumos. Piemēram, </w:t>
      </w:r>
      <w:r>
        <w:rPr>
          <w:sz w:val="24"/>
          <w:szCs w:val="24"/>
        </w:rPr>
        <w:t>sarežģīti ir</w:t>
      </w:r>
      <w:r w:rsidRPr="00B904F4">
        <w:rPr>
          <w:sz w:val="24"/>
          <w:szCs w:val="24"/>
        </w:rPr>
        <w:t xml:space="preserve"> aprēķināt, cik maksā </w:t>
      </w:r>
      <w:r>
        <w:rPr>
          <w:sz w:val="24"/>
          <w:szCs w:val="24"/>
        </w:rPr>
        <w:t>veselīga dzīves vide, labsajūta, ko var gūt, dzīvojot dabiskā, nepiesārņotā vidē, lai ga</w:t>
      </w:r>
      <w:r w:rsidRPr="00B904F4">
        <w:rPr>
          <w:sz w:val="24"/>
          <w:szCs w:val="24"/>
        </w:rPr>
        <w:t xml:space="preserve"> tie ir ieguvumi, kas atstāj būtisku ietekmi arī uz tautsaimniecību </w:t>
      </w:r>
      <w:r>
        <w:rPr>
          <w:sz w:val="24"/>
          <w:szCs w:val="24"/>
        </w:rPr>
        <w:t xml:space="preserve">– pētījumos pierādīts, ka </w:t>
      </w:r>
      <w:r w:rsidRPr="00B904F4">
        <w:rPr>
          <w:sz w:val="24"/>
          <w:szCs w:val="24"/>
        </w:rPr>
        <w:t xml:space="preserve">vesels, atpūties cilvēks, kas dzīvo tīrā, dabiskā vidē ir darba spējīgāks, radošāks un līdz ar to arī dod lielāku pienesumu ekonomikai, nekā piesārņotā, degradētā vidē dzīvojošs cilvēks, kuram pastāvīgi nepieciešams valsts atbalsts veselības aprūpei. </w:t>
      </w:r>
    </w:p>
    <w:p w14:paraId="0A45863B" w14:textId="77777777" w:rsidR="009240AD" w:rsidRPr="00B904F4" w:rsidRDefault="009240AD" w:rsidP="009240AD">
      <w:pPr>
        <w:jc w:val="both"/>
        <w:rPr>
          <w:sz w:val="24"/>
          <w:szCs w:val="24"/>
        </w:rPr>
      </w:pPr>
      <w:r w:rsidRPr="00B904F4">
        <w:rPr>
          <w:sz w:val="24"/>
          <w:szCs w:val="24"/>
        </w:rPr>
        <w:t xml:space="preserve">Pēdējos gados ekonomistu pētījumi visā pasaulē pārliecinoši pierāda, ka dabas aizsardzība (plašākajā izpratnē), t.sk. ekosistēmu atjaunošana ir joma, kurā ieguldot, </w:t>
      </w:r>
      <w:r>
        <w:rPr>
          <w:sz w:val="24"/>
          <w:szCs w:val="24"/>
        </w:rPr>
        <w:t>ir iespējams saņemt</w:t>
      </w:r>
      <w:r w:rsidRPr="00B904F4">
        <w:rPr>
          <w:sz w:val="24"/>
          <w:szCs w:val="24"/>
        </w:rPr>
        <w:t xml:space="preserve"> ilgtermiņa ieguvumus</w:t>
      </w:r>
      <w:r>
        <w:rPr>
          <w:sz w:val="24"/>
          <w:szCs w:val="24"/>
        </w:rPr>
        <w:t xml:space="preserve"> (piemēram, Benayas et al. 2009; Grand-Clement et al. 2013; Gantioler et al. </w:t>
      </w:r>
      <w:r>
        <w:rPr>
          <w:sz w:val="24"/>
          <w:szCs w:val="24"/>
        </w:rPr>
        <w:lastRenderedPageBreak/>
        <w:t xml:space="preserve">2014; BenDor et al. 2015 – </w:t>
      </w:r>
      <w:r w:rsidRPr="00105CFF">
        <w:rPr>
          <w:i/>
          <w:sz w:val="24"/>
          <w:szCs w:val="24"/>
        </w:rPr>
        <w:t>pilns literatūras saraksts zemāk</w:t>
      </w:r>
      <w:r>
        <w:rPr>
          <w:sz w:val="24"/>
          <w:szCs w:val="24"/>
        </w:rPr>
        <w:t>)</w:t>
      </w:r>
      <w:r w:rsidRPr="00B904F4">
        <w:rPr>
          <w:sz w:val="24"/>
          <w:szCs w:val="24"/>
        </w:rPr>
        <w:t xml:space="preserve">. </w:t>
      </w:r>
      <w:r>
        <w:rPr>
          <w:sz w:val="24"/>
          <w:szCs w:val="24"/>
        </w:rPr>
        <w:t>Šādi</w:t>
      </w:r>
      <w:r w:rsidRPr="00B904F4">
        <w:rPr>
          <w:sz w:val="24"/>
          <w:szCs w:val="24"/>
        </w:rPr>
        <w:t xml:space="preserve"> pētījumi ar dažādu valstu piemēriem, analizējot lielu datu apjomu, ilustrē ieguldījumu atdevi dabas aizsardzībā, tai skaitā ekosistēmu (arī biotopu un sugu populāciju) atjaunošanā</w:t>
      </w:r>
      <w:r>
        <w:rPr>
          <w:sz w:val="24"/>
          <w:szCs w:val="24"/>
        </w:rPr>
        <w:t xml:space="preserve"> un tie kopumā</w:t>
      </w:r>
      <w:r w:rsidRPr="00B904F4">
        <w:rPr>
          <w:sz w:val="24"/>
          <w:szCs w:val="24"/>
        </w:rPr>
        <w:t xml:space="preserve"> ir attiecināmi arī uz Latvijas situāciju</w:t>
      </w:r>
      <w:r>
        <w:rPr>
          <w:sz w:val="24"/>
          <w:szCs w:val="24"/>
        </w:rPr>
        <w:t xml:space="preserve">, jo ietekmju </w:t>
      </w:r>
      <w:r w:rsidRPr="00B904F4">
        <w:rPr>
          <w:sz w:val="24"/>
          <w:szCs w:val="24"/>
        </w:rPr>
        <w:t xml:space="preserve"> principi </w:t>
      </w:r>
      <w:r>
        <w:rPr>
          <w:sz w:val="24"/>
          <w:szCs w:val="24"/>
        </w:rPr>
        <w:t>kopumā nemainās.</w:t>
      </w:r>
    </w:p>
    <w:p w14:paraId="283B4BDE" w14:textId="77777777" w:rsidR="009240AD" w:rsidRDefault="009240AD" w:rsidP="009240AD">
      <w:pPr>
        <w:jc w:val="both"/>
        <w:rPr>
          <w:sz w:val="24"/>
          <w:szCs w:val="24"/>
        </w:rPr>
      </w:pPr>
      <w:r>
        <w:rPr>
          <w:sz w:val="24"/>
          <w:szCs w:val="24"/>
        </w:rPr>
        <w:t xml:space="preserve">Piemēri </w:t>
      </w:r>
      <w:r>
        <w:rPr>
          <w:sz w:val="24"/>
          <w:szCs w:val="24"/>
        </w:rPr>
        <w:sym w:font="Symbol" w:char="F02D"/>
      </w:r>
      <w:r>
        <w:rPr>
          <w:sz w:val="24"/>
          <w:szCs w:val="24"/>
        </w:rPr>
        <w:t xml:space="preserve"> literatūras avoti (brīvi pieejami internetā):</w:t>
      </w:r>
    </w:p>
    <w:p w14:paraId="05DA539A" w14:textId="77777777" w:rsidR="009240AD" w:rsidRPr="00A122B2" w:rsidRDefault="009240AD" w:rsidP="00BD4A67">
      <w:pPr>
        <w:pStyle w:val="ListParagraph"/>
        <w:numPr>
          <w:ilvl w:val="0"/>
          <w:numId w:val="46"/>
        </w:numPr>
        <w:jc w:val="both"/>
      </w:pPr>
      <w:r w:rsidRPr="00A122B2">
        <w:t>Benayas J. M. R., Newton A. C., Diaz A., Bullock J. M. 2009. Enhancement of biodiversity and ecosystem services by ecological restoration: a meta-analysis. Science 325: 1121</w:t>
      </w:r>
      <w:r w:rsidRPr="00A122B2">
        <w:sym w:font="Symbol" w:char="F02D"/>
      </w:r>
      <w:r w:rsidRPr="00A122B2">
        <w:t>1124.</w:t>
      </w:r>
    </w:p>
    <w:p w14:paraId="23C5E728" w14:textId="77777777" w:rsidR="009240AD" w:rsidRPr="004E7E87" w:rsidRDefault="009240AD" w:rsidP="00BD4A67">
      <w:pPr>
        <w:pStyle w:val="ListParagraph"/>
        <w:numPr>
          <w:ilvl w:val="0"/>
          <w:numId w:val="46"/>
        </w:numPr>
        <w:jc w:val="both"/>
      </w:pPr>
      <w:r w:rsidRPr="004E7E87">
        <w:t xml:space="preserve">BenDor T., Lester W.T., Livengood A., Davis A., Yonavjak L. 2015. Estimating the size and impact of the ecological restoration economy. </w:t>
      </w:r>
      <w:r w:rsidRPr="00580311">
        <w:rPr>
          <w:i/>
        </w:rPr>
        <w:t>PLOS One</w:t>
      </w:r>
      <w:r w:rsidRPr="004E7E87">
        <w:t xml:space="preserve"> 10 (6): e0128339, doi:  10.1371/journal.pone.0128339.</w:t>
      </w:r>
    </w:p>
    <w:p w14:paraId="7A41A373" w14:textId="77777777" w:rsidR="009240AD" w:rsidRPr="004E7E87" w:rsidRDefault="009240AD" w:rsidP="00BD4A67">
      <w:pPr>
        <w:pStyle w:val="ListParagraph"/>
        <w:numPr>
          <w:ilvl w:val="0"/>
          <w:numId w:val="46"/>
        </w:numPr>
        <w:jc w:val="both"/>
      </w:pPr>
      <w:r w:rsidRPr="004E7E87">
        <w:t xml:space="preserve">Gantioler S., Rayment M., ten Brink P., McConville A., Kettunen M., Bassi S. 2014. The costs and socio-economic benefi ts associated with the Natura 2000 network. </w:t>
      </w:r>
      <w:r w:rsidRPr="00580311">
        <w:rPr>
          <w:i/>
        </w:rPr>
        <w:t>International Journal of Sustainable Society</w:t>
      </w:r>
      <w:r w:rsidRPr="004E7E87">
        <w:t xml:space="preserve"> 6 (1/2): 135–157.</w:t>
      </w:r>
    </w:p>
    <w:p w14:paraId="43285C47" w14:textId="77777777" w:rsidR="009240AD" w:rsidRPr="004E7E87" w:rsidRDefault="009240AD" w:rsidP="00BD4A67">
      <w:pPr>
        <w:pStyle w:val="ListParagraph"/>
        <w:numPr>
          <w:ilvl w:val="0"/>
          <w:numId w:val="46"/>
        </w:numPr>
        <w:jc w:val="both"/>
      </w:pPr>
      <w:r w:rsidRPr="004E7E87">
        <w:t xml:space="preserve">Grand-Celement E., Anderson K., Smith D., Luscombe D., Gatis N., Ross M., Brazier R. E. 2013. Evaluating ecosystem goods and services after restoration of marginal upland peatlands in South-West England. </w:t>
      </w:r>
      <w:r w:rsidRPr="00580311">
        <w:rPr>
          <w:i/>
        </w:rPr>
        <w:t>Journal of Applied Ecology</w:t>
      </w:r>
      <w:r w:rsidRPr="004E7E87">
        <w:t xml:space="preserve"> 50: 324–334.</w:t>
      </w:r>
    </w:p>
    <w:p w14:paraId="7E68E00A" w14:textId="77777777" w:rsidR="009240AD" w:rsidRPr="005321EF" w:rsidRDefault="009240AD" w:rsidP="009240AD">
      <w:pPr>
        <w:pStyle w:val="Default"/>
        <w:jc w:val="both"/>
        <w:rPr>
          <w:rFonts w:ascii="Times New Roman" w:hAnsi="Times New Roman" w:cs="Times New Roman"/>
          <w:lang w:val="lv-LV"/>
        </w:rPr>
      </w:pPr>
    </w:p>
    <w:p w14:paraId="1867CE14" w14:textId="061E472D" w:rsidR="009240AD" w:rsidRDefault="009240AD" w:rsidP="009240AD">
      <w:pPr>
        <w:pStyle w:val="Heading2"/>
        <w:numPr>
          <w:ilvl w:val="0"/>
          <w:numId w:val="0"/>
        </w:numPr>
        <w:ind w:left="360" w:hanging="360"/>
        <w:jc w:val="center"/>
      </w:pPr>
      <w:bookmarkStart w:id="25" w:name="_Toc451340605"/>
      <w:r>
        <w:t xml:space="preserve">5.3. </w:t>
      </w:r>
      <w:r w:rsidR="00AC3D81">
        <w:t>5.4.1.</w:t>
      </w:r>
      <w:r w:rsidR="00AC3D81" w:rsidRPr="00785E8D">
        <w:t xml:space="preserve">SAM </w:t>
      </w:r>
      <w:r w:rsidRPr="00785E8D">
        <w:t xml:space="preserve">ietekmes </w:t>
      </w:r>
      <w:r>
        <w:t xml:space="preserve">uz sociālo un ekonomisko attīstību </w:t>
      </w:r>
      <w:r w:rsidRPr="00785E8D">
        <w:t xml:space="preserve">vērtējums </w:t>
      </w:r>
      <w:r>
        <w:t>Latvijā (</w:t>
      </w:r>
      <w:r w:rsidRPr="00785E8D">
        <w:t>uz atsevišķu piemēru pamata</w:t>
      </w:r>
      <w:r>
        <w:t>)</w:t>
      </w:r>
      <w:bookmarkEnd w:id="25"/>
    </w:p>
    <w:p w14:paraId="6159A536" w14:textId="77777777" w:rsidR="009240AD" w:rsidRPr="004F3E7C" w:rsidRDefault="009240AD" w:rsidP="009240AD"/>
    <w:p w14:paraId="4724018D" w14:textId="77777777" w:rsidR="009240AD" w:rsidRPr="00B904F4" w:rsidRDefault="009240AD" w:rsidP="009240AD">
      <w:pPr>
        <w:jc w:val="both"/>
        <w:rPr>
          <w:sz w:val="24"/>
          <w:szCs w:val="24"/>
        </w:rPr>
      </w:pPr>
      <w:r>
        <w:rPr>
          <w:sz w:val="24"/>
          <w:szCs w:val="24"/>
        </w:rPr>
        <w:t>Skaitliski</w:t>
      </w:r>
      <w:r w:rsidRPr="00B904F4">
        <w:rPr>
          <w:sz w:val="24"/>
          <w:szCs w:val="24"/>
        </w:rPr>
        <w:t xml:space="preserve"> aprēķini </w:t>
      </w:r>
      <w:r>
        <w:rPr>
          <w:sz w:val="24"/>
          <w:szCs w:val="24"/>
        </w:rPr>
        <w:t xml:space="preserve">par biotopu atjaunošanas, vai infrastruktūras izveidošanas Natura 2000 teritorijās </w:t>
      </w:r>
      <w:r w:rsidRPr="00B904F4">
        <w:rPr>
          <w:sz w:val="24"/>
          <w:szCs w:val="24"/>
        </w:rPr>
        <w:t>Latvijā</w:t>
      </w:r>
      <w:r>
        <w:rPr>
          <w:sz w:val="24"/>
          <w:szCs w:val="24"/>
        </w:rPr>
        <w:t>, lai noteiktu šo pasākumu ietekmi uz tautsaimniecību,</w:t>
      </w:r>
      <w:r w:rsidRPr="00B904F4">
        <w:rPr>
          <w:sz w:val="24"/>
          <w:szCs w:val="24"/>
        </w:rPr>
        <w:t xml:space="preserve"> nav veikti</w:t>
      </w:r>
      <w:r>
        <w:rPr>
          <w:sz w:val="24"/>
          <w:szCs w:val="24"/>
        </w:rPr>
        <w:t xml:space="preserve">. Tomēr arī bez padziļinātiem pētījumiem, kādi pašreiz Latvijā nav veikti, analizējot kopsakarības, iespējams izprast sakarības starp ekosistēmu funkcionēšanu, dabiskumu un cilvēku dzīves kvalitāti. </w:t>
      </w:r>
    </w:p>
    <w:p w14:paraId="4B5C5E81" w14:textId="77777777" w:rsidR="009240AD" w:rsidRDefault="009240AD" w:rsidP="009240AD">
      <w:pPr>
        <w:autoSpaceDE w:val="0"/>
        <w:autoSpaceDN w:val="0"/>
        <w:adjustRightInd w:val="0"/>
        <w:jc w:val="both"/>
        <w:rPr>
          <w:rFonts w:eastAsia="Calibri"/>
          <w:sz w:val="24"/>
          <w:szCs w:val="24"/>
        </w:rPr>
      </w:pPr>
      <w:r>
        <w:rPr>
          <w:rFonts w:eastAsia="Calibri"/>
          <w:sz w:val="24"/>
          <w:szCs w:val="24"/>
        </w:rPr>
        <w:t>Ekosistēmas veic nozīmīgus pakalpojumus, kas nodrošina arī cilvēku dzīves kvalitāti. Zaudējot šos pakalpojumus, nereti nākas saskarties ar katastrofālām sekām, kuru novēršanai nepieciešamas lielas investīcijas. P</w:t>
      </w:r>
      <w:r w:rsidRPr="00D17C1F">
        <w:rPr>
          <w:rFonts w:eastAsia="Calibri"/>
          <w:sz w:val="24"/>
          <w:szCs w:val="24"/>
        </w:rPr>
        <w:t xml:space="preserve">iemēram, piekrastes ekosistēmas nodrošina piekrastes tuvumā esošo teritoriju aizsardzību pret krasta eroziju un līdz ar to, no iespējamā </w:t>
      </w:r>
      <w:r>
        <w:rPr>
          <w:rFonts w:eastAsia="Calibri"/>
          <w:sz w:val="24"/>
          <w:szCs w:val="24"/>
        </w:rPr>
        <w:t xml:space="preserve">noskalošanas un </w:t>
      </w:r>
      <w:r w:rsidRPr="00D17C1F">
        <w:rPr>
          <w:rFonts w:eastAsia="Calibri"/>
          <w:sz w:val="24"/>
          <w:szCs w:val="24"/>
        </w:rPr>
        <w:t xml:space="preserve">applūšanas riska. </w:t>
      </w:r>
      <w:r>
        <w:rPr>
          <w:rFonts w:eastAsia="Calibri"/>
          <w:sz w:val="24"/>
          <w:szCs w:val="24"/>
        </w:rPr>
        <w:t>A</w:t>
      </w:r>
      <w:r w:rsidRPr="00D17C1F">
        <w:rPr>
          <w:rFonts w:eastAsia="Calibri"/>
          <w:sz w:val="24"/>
          <w:szCs w:val="24"/>
        </w:rPr>
        <w:t>ugu valsts</w:t>
      </w:r>
      <w:r>
        <w:rPr>
          <w:rFonts w:eastAsia="Calibri"/>
          <w:sz w:val="24"/>
          <w:szCs w:val="24"/>
        </w:rPr>
        <w:t>, īpaši meži,</w:t>
      </w:r>
      <w:r w:rsidRPr="00D17C1F">
        <w:rPr>
          <w:rFonts w:eastAsia="Calibri"/>
          <w:sz w:val="24"/>
          <w:szCs w:val="24"/>
        </w:rPr>
        <w:t xml:space="preserve"> būtiski samazina cilvēka radīto piesārņojumu, nodrošinot oglekļa un slāpekļa dabisko apriti, tāpēc šādu procesu izjaukšana </w:t>
      </w:r>
      <w:r>
        <w:rPr>
          <w:rFonts w:eastAsia="Calibri"/>
          <w:sz w:val="24"/>
          <w:szCs w:val="24"/>
        </w:rPr>
        <w:t xml:space="preserve">veicina </w:t>
      </w:r>
      <w:r w:rsidRPr="00D17C1F">
        <w:rPr>
          <w:rFonts w:eastAsia="Calibri"/>
          <w:sz w:val="24"/>
          <w:szCs w:val="24"/>
        </w:rPr>
        <w:t>ne tikai veicina ainavas un vides degradēšanos, bet arī ietekmē globālos procesus, proti, klimata izmaiņas, kas</w:t>
      </w:r>
      <w:r>
        <w:rPr>
          <w:rFonts w:eastAsia="Calibri"/>
          <w:sz w:val="24"/>
          <w:szCs w:val="24"/>
        </w:rPr>
        <w:t>,</w:t>
      </w:r>
      <w:r w:rsidRPr="00D17C1F">
        <w:rPr>
          <w:rFonts w:eastAsia="Calibri"/>
          <w:sz w:val="24"/>
          <w:szCs w:val="24"/>
        </w:rPr>
        <w:t xml:space="preserve"> savukārt izraisa </w:t>
      </w:r>
      <w:r>
        <w:rPr>
          <w:rFonts w:eastAsia="Calibri"/>
          <w:sz w:val="24"/>
          <w:szCs w:val="24"/>
        </w:rPr>
        <w:t xml:space="preserve">ekstrēmus laikapstākļus un </w:t>
      </w:r>
      <w:r w:rsidRPr="00D17C1F">
        <w:rPr>
          <w:rFonts w:eastAsia="Calibri"/>
          <w:sz w:val="24"/>
          <w:szCs w:val="24"/>
        </w:rPr>
        <w:t xml:space="preserve">plūdu </w:t>
      </w:r>
      <w:r>
        <w:rPr>
          <w:rFonts w:eastAsia="Calibri"/>
          <w:sz w:val="24"/>
          <w:szCs w:val="24"/>
        </w:rPr>
        <w:t xml:space="preserve">riska </w:t>
      </w:r>
      <w:r w:rsidRPr="00D17C1F">
        <w:rPr>
          <w:rFonts w:eastAsia="Calibri"/>
          <w:sz w:val="24"/>
          <w:szCs w:val="24"/>
        </w:rPr>
        <w:t>pieaugumu, t</w:t>
      </w:r>
      <w:r>
        <w:rPr>
          <w:rFonts w:eastAsia="Calibri"/>
          <w:sz w:val="24"/>
          <w:szCs w:val="24"/>
        </w:rPr>
        <w:t>ādējādi</w:t>
      </w:r>
      <w:r w:rsidRPr="00D17C1F">
        <w:rPr>
          <w:rFonts w:eastAsia="Calibri"/>
          <w:sz w:val="24"/>
          <w:szCs w:val="24"/>
        </w:rPr>
        <w:t xml:space="preserve"> radot lielāku </w:t>
      </w:r>
      <w:r>
        <w:rPr>
          <w:rFonts w:eastAsia="Calibri"/>
          <w:sz w:val="24"/>
          <w:szCs w:val="24"/>
        </w:rPr>
        <w:t>apdraudējumu</w:t>
      </w:r>
      <w:r w:rsidRPr="00D17C1F">
        <w:rPr>
          <w:rFonts w:eastAsia="Calibri"/>
          <w:sz w:val="24"/>
          <w:szCs w:val="24"/>
        </w:rPr>
        <w:t xml:space="preserve"> cilvēku drošībai, veselībai un ekonomikai.</w:t>
      </w:r>
      <w:r>
        <w:rPr>
          <w:rFonts w:eastAsia="Calibri"/>
          <w:sz w:val="24"/>
          <w:szCs w:val="24"/>
        </w:rPr>
        <w:t xml:space="preserve"> Latvijā tāpat kā citur pasaulē, s</w:t>
      </w:r>
      <w:r w:rsidRPr="00D17C1F">
        <w:rPr>
          <w:rFonts w:eastAsia="Calibri"/>
          <w:sz w:val="24"/>
          <w:szCs w:val="24"/>
        </w:rPr>
        <w:t xml:space="preserve">amazinoties sugu un biotopu daudzveidībai, tiek degradēti </w:t>
      </w:r>
      <w:r>
        <w:rPr>
          <w:rFonts w:eastAsia="Calibri"/>
          <w:sz w:val="24"/>
          <w:szCs w:val="24"/>
        </w:rPr>
        <w:t xml:space="preserve">vai pat iznīcināti arī </w:t>
      </w:r>
      <w:r w:rsidRPr="00D17C1F">
        <w:rPr>
          <w:rFonts w:eastAsia="Calibri"/>
          <w:sz w:val="24"/>
          <w:szCs w:val="24"/>
        </w:rPr>
        <w:t>ekosistēmu pakalpojumi</w:t>
      </w:r>
      <w:r>
        <w:rPr>
          <w:rFonts w:eastAsia="Calibri"/>
          <w:sz w:val="24"/>
          <w:szCs w:val="24"/>
        </w:rPr>
        <w:t xml:space="preserve">. </w:t>
      </w:r>
    </w:p>
    <w:p w14:paraId="31A2645D" w14:textId="520A7A01" w:rsidR="009240AD" w:rsidRDefault="009240AD" w:rsidP="009240AD">
      <w:pPr>
        <w:jc w:val="both"/>
        <w:rPr>
          <w:sz w:val="24"/>
          <w:szCs w:val="24"/>
        </w:rPr>
      </w:pPr>
      <w:r w:rsidRPr="00B904F4">
        <w:rPr>
          <w:sz w:val="24"/>
          <w:szCs w:val="24"/>
        </w:rPr>
        <w:t>Viens no būtiskākajiem resursiem Latvijas ekonomiskajā attīstībā ir dabas kapitāls, taču</w:t>
      </w:r>
      <w:r>
        <w:rPr>
          <w:sz w:val="24"/>
          <w:szCs w:val="24"/>
        </w:rPr>
        <w:t xml:space="preserve"> tas ilgtspējīgā attīstībā izmantojams tikai tad, ja</w:t>
      </w:r>
      <w:r w:rsidRPr="00B904F4">
        <w:rPr>
          <w:sz w:val="24"/>
          <w:szCs w:val="24"/>
        </w:rPr>
        <w:t xml:space="preserve"> tiek racionāli un </w:t>
      </w:r>
      <w:r>
        <w:rPr>
          <w:sz w:val="24"/>
          <w:szCs w:val="24"/>
        </w:rPr>
        <w:t xml:space="preserve">saprātīgi </w:t>
      </w:r>
      <w:r w:rsidRPr="00B904F4">
        <w:rPr>
          <w:sz w:val="24"/>
          <w:szCs w:val="24"/>
        </w:rPr>
        <w:t>izmantots</w:t>
      </w:r>
      <w:r>
        <w:rPr>
          <w:sz w:val="24"/>
          <w:szCs w:val="24"/>
        </w:rPr>
        <w:t xml:space="preserve">, kas </w:t>
      </w:r>
      <w:r w:rsidRPr="00B904F4">
        <w:rPr>
          <w:sz w:val="24"/>
          <w:szCs w:val="24"/>
        </w:rPr>
        <w:t xml:space="preserve">nozīmē tautsaimniecisko, sabiedrības un vides interešu sabalansēšanu, attīstot jaunas idejas un teritorijas, </w:t>
      </w:r>
      <w:r>
        <w:rPr>
          <w:sz w:val="24"/>
          <w:szCs w:val="24"/>
        </w:rPr>
        <w:t>kā arī veicot</w:t>
      </w:r>
      <w:r w:rsidRPr="00B904F4">
        <w:rPr>
          <w:sz w:val="24"/>
          <w:szCs w:val="24"/>
        </w:rPr>
        <w:t xml:space="preserve"> degradētas vides atjaunošanu. </w:t>
      </w:r>
      <w:r w:rsidRPr="004735A4">
        <w:rPr>
          <w:sz w:val="24"/>
          <w:szCs w:val="24"/>
        </w:rPr>
        <w:t>Degradētas vides atjaunošanu var izprast dažādos līmeņos – vides atgriešanu no stipri degradēta stāvokļa tādā, kas atbilst noteiktām minimālām prasībām līdz relatīvi maz ietekmētas vides atgriešanu labā vai izcilā stāvoklī. Kā liecina pētījumi un prakse – jo mazāk degradēta vide, jo mazāki ieguldījumi nepieciešami tās atjaunošanā (restaurācijā) un sagaidāma lielāka</w:t>
      </w:r>
      <w:r>
        <w:rPr>
          <w:sz w:val="24"/>
          <w:szCs w:val="24"/>
        </w:rPr>
        <w:t xml:space="preserve"> ieguldījumu</w:t>
      </w:r>
      <w:r w:rsidRPr="004735A4">
        <w:rPr>
          <w:sz w:val="24"/>
          <w:szCs w:val="24"/>
        </w:rPr>
        <w:t xml:space="preserve"> atdeve. Tāpēc ir </w:t>
      </w:r>
      <w:r>
        <w:rPr>
          <w:sz w:val="24"/>
          <w:szCs w:val="24"/>
        </w:rPr>
        <w:t>būtiski šādus pasākumus</w:t>
      </w:r>
      <w:r w:rsidRPr="004735A4">
        <w:rPr>
          <w:sz w:val="24"/>
          <w:szCs w:val="24"/>
        </w:rPr>
        <w:t xml:space="preserve"> </w:t>
      </w:r>
      <w:r>
        <w:rPr>
          <w:sz w:val="24"/>
          <w:szCs w:val="24"/>
        </w:rPr>
        <w:t>veikt</w:t>
      </w:r>
      <w:r w:rsidRPr="004735A4">
        <w:rPr>
          <w:sz w:val="24"/>
          <w:szCs w:val="24"/>
        </w:rPr>
        <w:t xml:space="preserve"> savlaicīgi, paaugstin</w:t>
      </w:r>
      <w:r>
        <w:rPr>
          <w:sz w:val="24"/>
          <w:szCs w:val="24"/>
        </w:rPr>
        <w:t>ot veikto</w:t>
      </w:r>
      <w:r w:rsidRPr="004735A4">
        <w:rPr>
          <w:sz w:val="24"/>
          <w:szCs w:val="24"/>
        </w:rPr>
        <w:t xml:space="preserve"> ieguldījumu efektivitāti. Arī </w:t>
      </w:r>
      <w:r w:rsidR="00AC3D81">
        <w:rPr>
          <w:sz w:val="24"/>
          <w:szCs w:val="24"/>
        </w:rPr>
        <w:t>5.4.1.SAM</w:t>
      </w:r>
      <w:r w:rsidR="00AC3D81" w:rsidRPr="004735A4">
        <w:rPr>
          <w:sz w:val="24"/>
          <w:szCs w:val="24"/>
        </w:rPr>
        <w:t xml:space="preserve"> </w:t>
      </w:r>
      <w:r w:rsidRPr="004735A4">
        <w:rPr>
          <w:sz w:val="24"/>
          <w:szCs w:val="24"/>
        </w:rPr>
        <w:t xml:space="preserve">ietvaros plānots atjaunot ekosistēmas, kas </w:t>
      </w:r>
      <w:r>
        <w:rPr>
          <w:sz w:val="24"/>
          <w:szCs w:val="24"/>
        </w:rPr>
        <w:t>joprojām</w:t>
      </w:r>
      <w:r w:rsidRPr="004735A4">
        <w:rPr>
          <w:sz w:val="24"/>
          <w:szCs w:val="24"/>
        </w:rPr>
        <w:t xml:space="preserve"> ir dzīvotspējīgas, to atjaunošanai nepieciešami ar paredzamo rezultātu samērojam</w:t>
      </w:r>
      <w:r>
        <w:rPr>
          <w:sz w:val="24"/>
          <w:szCs w:val="24"/>
        </w:rPr>
        <w:t>i</w:t>
      </w:r>
      <w:r w:rsidRPr="004735A4">
        <w:rPr>
          <w:sz w:val="24"/>
          <w:szCs w:val="24"/>
        </w:rPr>
        <w:t xml:space="preserve"> </w:t>
      </w:r>
      <w:r>
        <w:rPr>
          <w:sz w:val="24"/>
          <w:szCs w:val="24"/>
        </w:rPr>
        <w:t xml:space="preserve">ieguldījumi. </w:t>
      </w:r>
      <w:r w:rsidR="00AC3D81">
        <w:rPr>
          <w:sz w:val="24"/>
          <w:szCs w:val="24"/>
        </w:rPr>
        <w:t xml:space="preserve">5.4.1.SAM </w:t>
      </w:r>
      <w:r>
        <w:rPr>
          <w:sz w:val="24"/>
          <w:szCs w:val="24"/>
        </w:rPr>
        <w:t xml:space="preserve">ietvaros </w:t>
      </w:r>
      <w:r w:rsidRPr="004735A4">
        <w:rPr>
          <w:sz w:val="24"/>
          <w:szCs w:val="24"/>
        </w:rPr>
        <w:t>nav plānots</w:t>
      </w:r>
      <w:r>
        <w:rPr>
          <w:sz w:val="24"/>
          <w:szCs w:val="24"/>
        </w:rPr>
        <w:t xml:space="preserve"> veikt</w:t>
      </w:r>
      <w:r w:rsidRPr="004735A4">
        <w:rPr>
          <w:sz w:val="24"/>
          <w:szCs w:val="24"/>
        </w:rPr>
        <w:t xml:space="preserve"> ieguldī</w:t>
      </w:r>
      <w:r>
        <w:rPr>
          <w:sz w:val="24"/>
          <w:szCs w:val="24"/>
        </w:rPr>
        <w:t>jumus</w:t>
      </w:r>
      <w:r w:rsidRPr="004735A4">
        <w:rPr>
          <w:sz w:val="24"/>
          <w:szCs w:val="24"/>
        </w:rPr>
        <w:t xml:space="preserve"> vietās, kur paredzamas ļoti augstas izmaksas un </w:t>
      </w:r>
      <w:r>
        <w:rPr>
          <w:sz w:val="24"/>
          <w:szCs w:val="24"/>
        </w:rPr>
        <w:t>neliels investīciju</w:t>
      </w:r>
      <w:r w:rsidRPr="004735A4">
        <w:rPr>
          <w:sz w:val="24"/>
          <w:szCs w:val="24"/>
        </w:rPr>
        <w:t xml:space="preserve"> rezultāts.</w:t>
      </w:r>
      <w:r>
        <w:rPr>
          <w:sz w:val="24"/>
          <w:szCs w:val="24"/>
        </w:rPr>
        <w:t xml:space="preserve"> </w:t>
      </w:r>
    </w:p>
    <w:p w14:paraId="3DF11409" w14:textId="77777777" w:rsidR="009240AD" w:rsidRPr="00B904F4" w:rsidRDefault="009240AD" w:rsidP="009240AD">
      <w:pPr>
        <w:jc w:val="both"/>
        <w:rPr>
          <w:sz w:val="24"/>
          <w:szCs w:val="24"/>
        </w:rPr>
      </w:pPr>
      <w:r>
        <w:rPr>
          <w:sz w:val="24"/>
          <w:szCs w:val="24"/>
        </w:rPr>
        <w:t>Pašlaik daudzās Natura 2000 teritorijās biotopi un sugu dzīvotnes ir degradētas un to izdzīvošana ilgtermiņā ir apdraudēta. Ja dabas vērtības atrodas degradētā stāvoklī, tās nevar pilnvērtīgi nodrošināt ne dabas daudzveidības saglabāšanu, ne veikt ekosistēmu pakalpojumus. Tādējādi racionālākais risinājums ir veikt darbības, kas nepieciešamas to stāvokļa atjaunošanai vai uzlabošanai, lai šādas teritorijas pilnvērtīgi pildītu to lomu.  Ekosistēmu (biotopu) atjaunošanas ieguvumi parasti ir novērtējami ilgtermiņā (piemēram, mitrāju atjaunošana), t</w:t>
      </w:r>
      <w:r w:rsidRPr="00B904F4">
        <w:rPr>
          <w:sz w:val="24"/>
          <w:szCs w:val="24"/>
        </w:rPr>
        <w:t xml:space="preserve">omēr ir </w:t>
      </w:r>
      <w:r>
        <w:rPr>
          <w:sz w:val="24"/>
          <w:szCs w:val="24"/>
        </w:rPr>
        <w:t>relatīvi</w:t>
      </w:r>
      <w:r w:rsidRPr="00B904F4">
        <w:rPr>
          <w:sz w:val="24"/>
          <w:szCs w:val="24"/>
        </w:rPr>
        <w:t xml:space="preserve"> daudz </w:t>
      </w:r>
      <w:r w:rsidRPr="00B904F4">
        <w:rPr>
          <w:sz w:val="24"/>
          <w:szCs w:val="24"/>
        </w:rPr>
        <w:lastRenderedPageBreak/>
        <w:t xml:space="preserve">piemēru, </w:t>
      </w:r>
      <w:r>
        <w:rPr>
          <w:sz w:val="24"/>
          <w:szCs w:val="24"/>
        </w:rPr>
        <w:t xml:space="preserve">tai skaitā </w:t>
      </w:r>
      <w:r w:rsidRPr="00B904F4">
        <w:rPr>
          <w:sz w:val="24"/>
          <w:szCs w:val="24"/>
        </w:rPr>
        <w:t>Latvijā, kas apliecina, ka ieguvumi var būt tieši un redzami jau relatīvi īs</w:t>
      </w:r>
      <w:r>
        <w:rPr>
          <w:sz w:val="24"/>
          <w:szCs w:val="24"/>
        </w:rPr>
        <w:t>ā</w:t>
      </w:r>
      <w:r w:rsidRPr="00B904F4">
        <w:rPr>
          <w:sz w:val="24"/>
          <w:szCs w:val="24"/>
        </w:rPr>
        <w:t xml:space="preserve"> laik</w:t>
      </w:r>
      <w:r>
        <w:rPr>
          <w:sz w:val="24"/>
          <w:szCs w:val="24"/>
        </w:rPr>
        <w:t>a periodā</w:t>
      </w:r>
      <w:r w:rsidRPr="00B904F4">
        <w:rPr>
          <w:sz w:val="24"/>
          <w:szCs w:val="24"/>
        </w:rPr>
        <w:t xml:space="preserve"> pēc ieguldījum</w:t>
      </w:r>
      <w:r>
        <w:rPr>
          <w:sz w:val="24"/>
          <w:szCs w:val="24"/>
        </w:rPr>
        <w:t>u veikšanas (piemēram, saldūdeņu un zālāju biotopu atjaunošana), ko apliecina arī zemāk minētie piemēri.</w:t>
      </w:r>
    </w:p>
    <w:p w14:paraId="649A6559" w14:textId="77777777" w:rsidR="009240AD" w:rsidRDefault="009240AD" w:rsidP="009240AD">
      <w:pPr>
        <w:jc w:val="both"/>
        <w:rPr>
          <w:sz w:val="24"/>
          <w:szCs w:val="24"/>
        </w:rPr>
      </w:pPr>
      <w:r>
        <w:rPr>
          <w:sz w:val="24"/>
          <w:szCs w:val="24"/>
        </w:rPr>
        <w:t>Ekosistēmu sniegto pakalpojumu lomu cilvēku dzīvē ilustrē daudz piemēru. Piemēram, d</w:t>
      </w:r>
      <w:r w:rsidRPr="00105CFF">
        <w:rPr>
          <w:sz w:val="24"/>
          <w:szCs w:val="24"/>
        </w:rPr>
        <w:t xml:space="preserve">abā nozīmīgu funkciju veic </w:t>
      </w:r>
      <w:r w:rsidRPr="00105CFF">
        <w:rPr>
          <w:b/>
          <w:sz w:val="24"/>
          <w:szCs w:val="24"/>
        </w:rPr>
        <w:t>mitrāji (purvi, ūdeņi)</w:t>
      </w:r>
      <w:r w:rsidRPr="00105CFF">
        <w:rPr>
          <w:sz w:val="24"/>
          <w:szCs w:val="24"/>
        </w:rPr>
        <w:t>, kuru loma dabā ir daudz plašāka nekā bioloģiskās daudzveidības saglabāšana. Mitrāju aizsardzība ir izšķiroša, jo tie nodrošina dažādus ekosistēmu pakalpojumus ‒ tiem ir būtiska loma sateces baseina hidroloģiskā režīma regulēšanā, kā arī svarīga loma oglekļa apritē un klimata regulēšanā. Mitrāji ir nozīmīgs pārtikā izmantojamu resursu (augu, dzīvnieku), ārstniecības un citām vajadzībām izmantojamu savvaļas augu avots. Mitrājiem, īpaši purviem, ir b</w:t>
      </w:r>
      <w:r w:rsidRPr="00105CFF">
        <w:rPr>
          <w:rFonts w:eastAsiaTheme="minorHAnsi"/>
          <w:color w:val="000000"/>
          <w:sz w:val="24"/>
          <w:szCs w:val="24"/>
          <w:lang w:eastAsia="en-US"/>
        </w:rPr>
        <w:t>ūtiska nozīme atmosfēras oglekļa dioksīdu (CO</w:t>
      </w:r>
      <w:r w:rsidRPr="00FB5312">
        <w:rPr>
          <w:rFonts w:eastAsiaTheme="minorHAnsi"/>
          <w:color w:val="000000"/>
          <w:sz w:val="24"/>
          <w:szCs w:val="24"/>
          <w:vertAlign w:val="subscript"/>
          <w:lang w:eastAsia="en-US"/>
        </w:rPr>
        <w:t>2</w:t>
      </w:r>
      <w:r w:rsidRPr="00105CFF">
        <w:rPr>
          <w:rFonts w:eastAsiaTheme="minorHAnsi"/>
          <w:color w:val="000000"/>
          <w:sz w:val="24"/>
          <w:szCs w:val="24"/>
          <w:lang w:eastAsia="en-US"/>
        </w:rPr>
        <w:t xml:space="preserve">) piesaistē </w:t>
      </w:r>
      <w:r w:rsidRPr="00105CFF">
        <w:rPr>
          <w:rFonts w:eastAsiaTheme="minorHAnsi"/>
          <w:color w:val="000000"/>
          <w:sz w:val="24"/>
          <w:szCs w:val="24"/>
          <w:lang w:eastAsia="en-US"/>
        </w:rPr>
        <w:sym w:font="Symbol" w:char="F02D"/>
      </w:r>
      <w:r w:rsidRPr="00105CFF">
        <w:rPr>
          <w:rFonts w:eastAsiaTheme="minorHAnsi"/>
          <w:color w:val="000000"/>
          <w:sz w:val="24"/>
          <w:szCs w:val="24"/>
          <w:lang w:eastAsia="en-US"/>
        </w:rPr>
        <w:t xml:space="preserve"> tie uzkrāj atmirušo augu biomasu, kas tiek uzglabāts purvos kūdras veidā. Līdz ar to purvi ietver ievērojamas oglekļa rezerves, kas tādējādi nenonāk atmosfērā un nepiedalās siltumnīcas efekta radīšanā. Degradēti purvi jeb kūdrāji ir viens no nozīmīgā</w:t>
      </w:r>
      <w:r>
        <w:rPr>
          <w:rFonts w:eastAsiaTheme="minorHAnsi"/>
          <w:color w:val="000000"/>
          <w:sz w:val="24"/>
          <w:szCs w:val="24"/>
          <w:lang w:eastAsia="en-US"/>
        </w:rPr>
        <w:t>ka</w:t>
      </w:r>
      <w:r w:rsidRPr="00105CFF">
        <w:rPr>
          <w:rFonts w:eastAsiaTheme="minorHAnsi"/>
          <w:color w:val="000000"/>
          <w:sz w:val="24"/>
          <w:szCs w:val="24"/>
          <w:lang w:eastAsia="en-US"/>
        </w:rPr>
        <w:t>jie</w:t>
      </w:r>
      <w:r>
        <w:rPr>
          <w:rFonts w:eastAsiaTheme="minorHAnsi"/>
          <w:color w:val="000000"/>
          <w:sz w:val="24"/>
          <w:szCs w:val="24"/>
          <w:lang w:eastAsia="en-US"/>
        </w:rPr>
        <w:t>m</w:t>
      </w:r>
      <w:r w:rsidRPr="00105CFF">
        <w:rPr>
          <w:rFonts w:eastAsiaTheme="minorHAnsi"/>
          <w:color w:val="000000"/>
          <w:sz w:val="24"/>
          <w:szCs w:val="24"/>
          <w:lang w:eastAsia="en-US"/>
        </w:rPr>
        <w:t xml:space="preserve"> CO</w:t>
      </w:r>
      <w:r w:rsidRPr="00E63DC8">
        <w:rPr>
          <w:rFonts w:eastAsiaTheme="minorHAnsi"/>
          <w:color w:val="000000"/>
          <w:sz w:val="24"/>
          <w:szCs w:val="24"/>
          <w:vertAlign w:val="subscript"/>
          <w:lang w:eastAsia="en-US"/>
        </w:rPr>
        <w:t>2</w:t>
      </w:r>
      <w:r>
        <w:rPr>
          <w:rFonts w:eastAsiaTheme="minorHAnsi"/>
          <w:color w:val="000000"/>
          <w:sz w:val="24"/>
          <w:szCs w:val="24"/>
          <w:vertAlign w:val="subscript"/>
          <w:lang w:eastAsia="en-US"/>
        </w:rPr>
        <w:t xml:space="preserve"> </w:t>
      </w:r>
      <w:r w:rsidRPr="00105CFF">
        <w:rPr>
          <w:rFonts w:eastAsiaTheme="minorHAnsi"/>
          <w:color w:val="000000"/>
          <w:sz w:val="24"/>
          <w:szCs w:val="24"/>
          <w:lang w:eastAsia="en-US"/>
        </w:rPr>
        <w:t>emisij</w:t>
      </w:r>
      <w:r>
        <w:rPr>
          <w:rFonts w:eastAsiaTheme="minorHAnsi"/>
          <w:color w:val="000000"/>
          <w:sz w:val="24"/>
          <w:szCs w:val="24"/>
          <w:lang w:eastAsia="en-US"/>
        </w:rPr>
        <w:t>u</w:t>
      </w:r>
      <w:r w:rsidRPr="00105CFF">
        <w:rPr>
          <w:rFonts w:eastAsiaTheme="minorHAnsi"/>
          <w:color w:val="000000"/>
          <w:sz w:val="24"/>
          <w:szCs w:val="24"/>
          <w:lang w:eastAsia="en-US"/>
        </w:rPr>
        <w:t xml:space="preserve"> avotiem globālā mērogā. Oglekļa dioksīda izdalīšanās</w:t>
      </w:r>
      <w:r>
        <w:rPr>
          <w:rFonts w:eastAsiaTheme="minorHAnsi"/>
          <w:color w:val="000000"/>
          <w:sz w:val="24"/>
          <w:szCs w:val="24"/>
          <w:lang w:eastAsia="en-US"/>
        </w:rPr>
        <w:t xml:space="preserve"> no</w:t>
      </w:r>
      <w:r w:rsidRPr="00105CFF">
        <w:rPr>
          <w:rFonts w:eastAsiaTheme="minorHAnsi"/>
          <w:color w:val="000000"/>
          <w:sz w:val="24"/>
          <w:szCs w:val="24"/>
          <w:lang w:eastAsia="en-US"/>
        </w:rPr>
        <w:t xml:space="preserve"> purvu nosusināšanas, ugunsgrēku (kuru risks paaugstinās nosusi</w:t>
      </w:r>
      <w:r w:rsidRPr="003A6378">
        <w:rPr>
          <w:rFonts w:eastAsiaTheme="minorHAnsi"/>
          <w:color w:val="000000"/>
          <w:sz w:val="24"/>
          <w:szCs w:val="24"/>
          <w:lang w:eastAsia="en-US"/>
        </w:rPr>
        <w:t>n</w:t>
      </w:r>
      <w:r>
        <w:rPr>
          <w:rFonts w:eastAsiaTheme="minorHAnsi"/>
          <w:color w:val="000000"/>
          <w:sz w:val="24"/>
          <w:szCs w:val="24"/>
          <w:lang w:eastAsia="en-US"/>
        </w:rPr>
        <w:t>āt</w:t>
      </w:r>
      <w:r w:rsidRPr="00105CFF">
        <w:rPr>
          <w:rFonts w:eastAsiaTheme="minorHAnsi"/>
          <w:color w:val="000000"/>
          <w:sz w:val="24"/>
          <w:szCs w:val="24"/>
          <w:lang w:eastAsia="en-US"/>
        </w:rPr>
        <w:t xml:space="preserve">os purvos) un kūdras ieguves rezultātā ir ļoti augsta. Purvu atjaunošanu, lai samazinātu </w:t>
      </w:r>
      <w:r>
        <w:rPr>
          <w:rFonts w:eastAsiaTheme="minorHAnsi"/>
          <w:color w:val="000000"/>
          <w:sz w:val="24"/>
          <w:szCs w:val="24"/>
          <w:lang w:eastAsia="en-US"/>
        </w:rPr>
        <w:t xml:space="preserve">siltumnīcas efektu izraisošo </w:t>
      </w:r>
      <w:r w:rsidRPr="00105CFF">
        <w:rPr>
          <w:rFonts w:eastAsiaTheme="minorHAnsi"/>
          <w:color w:val="000000"/>
          <w:sz w:val="24"/>
          <w:szCs w:val="24"/>
          <w:lang w:eastAsia="en-US"/>
        </w:rPr>
        <w:t>gāzu emisiju, var uzskatīt par investīciju, kas ilgtermiņā samazin</w:t>
      </w:r>
      <w:r>
        <w:rPr>
          <w:rFonts w:eastAsiaTheme="minorHAnsi"/>
          <w:color w:val="000000"/>
          <w:sz w:val="24"/>
          <w:szCs w:val="24"/>
          <w:lang w:eastAsia="en-US"/>
        </w:rPr>
        <w:t>a</w:t>
      </w:r>
      <w:r w:rsidRPr="00105CFF">
        <w:rPr>
          <w:rFonts w:eastAsiaTheme="minorHAnsi"/>
          <w:color w:val="000000"/>
          <w:sz w:val="24"/>
          <w:szCs w:val="24"/>
          <w:lang w:eastAsia="en-US"/>
        </w:rPr>
        <w:t xml:space="preserve"> klimata </w:t>
      </w:r>
      <w:r>
        <w:rPr>
          <w:rFonts w:eastAsiaTheme="minorHAnsi"/>
          <w:color w:val="000000"/>
          <w:sz w:val="24"/>
          <w:szCs w:val="24"/>
          <w:lang w:eastAsia="en-US"/>
        </w:rPr>
        <w:t>pār</w:t>
      </w:r>
      <w:r w:rsidRPr="00105CFF">
        <w:rPr>
          <w:rFonts w:eastAsiaTheme="minorHAnsi"/>
          <w:color w:val="000000"/>
          <w:sz w:val="24"/>
          <w:szCs w:val="24"/>
          <w:lang w:eastAsia="en-US"/>
        </w:rPr>
        <w:t>maiņas, mazin</w:t>
      </w:r>
      <w:r>
        <w:rPr>
          <w:rFonts w:eastAsiaTheme="minorHAnsi"/>
          <w:color w:val="000000"/>
          <w:sz w:val="24"/>
          <w:szCs w:val="24"/>
          <w:lang w:eastAsia="en-US"/>
        </w:rPr>
        <w:t>a</w:t>
      </w:r>
      <w:r w:rsidRPr="00105CFF">
        <w:rPr>
          <w:rFonts w:eastAsiaTheme="minorHAnsi"/>
          <w:color w:val="000000"/>
          <w:sz w:val="24"/>
          <w:szCs w:val="24"/>
          <w:lang w:eastAsia="en-US"/>
        </w:rPr>
        <w:t xml:space="preserve"> ugunsgrēku un smoga veidošanās, kā arī plūdu risku</w:t>
      </w:r>
      <w:r>
        <w:rPr>
          <w:rFonts w:eastAsiaTheme="minorHAnsi"/>
          <w:color w:val="000000"/>
          <w:sz w:val="24"/>
          <w:szCs w:val="24"/>
          <w:lang w:eastAsia="en-US"/>
        </w:rPr>
        <w:t>s</w:t>
      </w:r>
      <w:r w:rsidRPr="00105CFF">
        <w:rPr>
          <w:rFonts w:eastAsiaTheme="minorHAnsi"/>
          <w:color w:val="000000"/>
          <w:sz w:val="24"/>
          <w:szCs w:val="24"/>
          <w:lang w:eastAsia="en-US"/>
        </w:rPr>
        <w:t xml:space="preserve">. </w:t>
      </w:r>
      <w:r>
        <w:rPr>
          <w:sz w:val="24"/>
          <w:szCs w:val="24"/>
        </w:rPr>
        <w:t>A</w:t>
      </w:r>
      <w:r w:rsidRPr="00B904F4">
        <w:rPr>
          <w:sz w:val="24"/>
          <w:szCs w:val="24"/>
        </w:rPr>
        <w:t>prēķināts, ka Eiropas Savienīb</w:t>
      </w:r>
      <w:r>
        <w:rPr>
          <w:sz w:val="24"/>
          <w:szCs w:val="24"/>
        </w:rPr>
        <w:t>ā</w:t>
      </w:r>
      <w:r w:rsidRPr="00B904F4">
        <w:rPr>
          <w:sz w:val="24"/>
          <w:szCs w:val="24"/>
        </w:rPr>
        <w:t xml:space="preserve"> Natura 2000 aizsargājamo teritoriju tīklā mitrājos akumulētas ap 9,6 miljardiem tonnu oglekļa</w:t>
      </w:r>
      <w:r>
        <w:rPr>
          <w:sz w:val="24"/>
          <w:szCs w:val="24"/>
        </w:rPr>
        <w:t xml:space="preserve"> jeb</w:t>
      </w:r>
      <w:r w:rsidRPr="00B904F4">
        <w:rPr>
          <w:sz w:val="24"/>
          <w:szCs w:val="24"/>
        </w:rPr>
        <w:t xml:space="preserve"> 35 miljard</w:t>
      </w:r>
      <w:r>
        <w:rPr>
          <w:sz w:val="24"/>
          <w:szCs w:val="24"/>
        </w:rPr>
        <w:t>u</w:t>
      </w:r>
      <w:r w:rsidRPr="00B904F4">
        <w:rPr>
          <w:sz w:val="24"/>
          <w:szCs w:val="24"/>
        </w:rPr>
        <w:t xml:space="preserve"> tonnu CO</w:t>
      </w:r>
      <w:r w:rsidRPr="00B904F4">
        <w:rPr>
          <w:sz w:val="24"/>
          <w:szCs w:val="24"/>
          <w:vertAlign w:val="subscript"/>
        </w:rPr>
        <w:t>2</w:t>
      </w:r>
      <w:r w:rsidRPr="00E63DC8">
        <w:rPr>
          <w:sz w:val="24"/>
          <w:szCs w:val="24"/>
        </w:rPr>
        <w:t xml:space="preserve"> </w:t>
      </w:r>
      <w:r w:rsidRPr="00B904F4">
        <w:rPr>
          <w:sz w:val="24"/>
          <w:szCs w:val="24"/>
        </w:rPr>
        <w:t>ekvivalents, kas, pārvērsta monetārā izteiksmē, ir 600</w:t>
      </w:r>
      <w:r w:rsidRPr="00B904F4">
        <w:rPr>
          <w:sz w:val="24"/>
          <w:szCs w:val="24"/>
        </w:rPr>
        <w:sym w:font="Symbol" w:char="F02D"/>
      </w:r>
      <w:r w:rsidRPr="00B904F4">
        <w:rPr>
          <w:sz w:val="24"/>
          <w:szCs w:val="24"/>
        </w:rPr>
        <w:t xml:space="preserve">1 130 miljardi eiro (2010. gada aprēķins) (avots: European Commission, 2013). Atjaunojot mitrāju ekosistēmas, šo apjomu iespējams palielināt, </w:t>
      </w:r>
      <w:r>
        <w:rPr>
          <w:sz w:val="24"/>
          <w:szCs w:val="24"/>
        </w:rPr>
        <w:t>nodrošinot</w:t>
      </w:r>
      <w:r w:rsidRPr="00B904F4">
        <w:rPr>
          <w:sz w:val="24"/>
          <w:szCs w:val="24"/>
        </w:rPr>
        <w:t xml:space="preserve"> </w:t>
      </w:r>
      <w:r>
        <w:rPr>
          <w:sz w:val="24"/>
          <w:szCs w:val="24"/>
        </w:rPr>
        <w:t>nozīmīgu</w:t>
      </w:r>
      <w:r w:rsidRPr="00B904F4">
        <w:rPr>
          <w:sz w:val="24"/>
          <w:szCs w:val="24"/>
        </w:rPr>
        <w:t xml:space="preserve"> ieguldījum</w:t>
      </w:r>
      <w:r>
        <w:rPr>
          <w:sz w:val="24"/>
          <w:szCs w:val="24"/>
        </w:rPr>
        <w:t>u</w:t>
      </w:r>
      <w:r w:rsidRPr="00B904F4">
        <w:rPr>
          <w:sz w:val="24"/>
          <w:szCs w:val="24"/>
        </w:rPr>
        <w:t xml:space="preserve"> ilgtspējīgā nākotnes attīstībā. Vācijā, Holandē, Lielbritānijā, Somijā un citur, mitrāju ekosistēmu servisa funkciju atjaunošanu atzīst un arī izmanto kā visekonomiskāko CO</w:t>
      </w:r>
      <w:r w:rsidRPr="00B904F4">
        <w:rPr>
          <w:sz w:val="24"/>
          <w:szCs w:val="24"/>
          <w:vertAlign w:val="subscript"/>
        </w:rPr>
        <w:t>2</w:t>
      </w:r>
      <w:r w:rsidRPr="00B904F4">
        <w:rPr>
          <w:sz w:val="24"/>
          <w:szCs w:val="24"/>
        </w:rPr>
        <w:t>, izmešu samazināšanas līdzekli.</w:t>
      </w:r>
      <w:r>
        <w:rPr>
          <w:sz w:val="24"/>
          <w:szCs w:val="24"/>
        </w:rPr>
        <w:t xml:space="preserve"> </w:t>
      </w:r>
    </w:p>
    <w:p w14:paraId="122EFD7F" w14:textId="77777777" w:rsidR="009240AD" w:rsidRDefault="009240AD" w:rsidP="009240AD">
      <w:pPr>
        <w:jc w:val="both"/>
        <w:rPr>
          <w:sz w:val="24"/>
          <w:szCs w:val="24"/>
        </w:rPr>
      </w:pPr>
      <w:r>
        <w:rPr>
          <w:sz w:val="24"/>
          <w:szCs w:val="24"/>
        </w:rPr>
        <w:t xml:space="preserve">Ir </w:t>
      </w:r>
      <w:r w:rsidRPr="008850D6">
        <w:rPr>
          <w:sz w:val="24"/>
          <w:szCs w:val="24"/>
        </w:rPr>
        <w:t xml:space="preserve">aprēķināts, ka Eiropā laika posmā no 1990. līdz 2010. gadam kopējie zaudējumi katastrofālu plūdu un citu </w:t>
      </w:r>
      <w:r w:rsidRPr="00E63DC8">
        <w:rPr>
          <w:sz w:val="24"/>
          <w:szCs w:val="24"/>
        </w:rPr>
        <w:t xml:space="preserve">dabas ekstrēmu dēļ bijuši aptuveni 163 miljardu eiro, ko varētu būtiski samazināties, </w:t>
      </w:r>
      <w:r w:rsidRPr="00FB5312">
        <w:rPr>
          <w:sz w:val="24"/>
          <w:szCs w:val="24"/>
        </w:rPr>
        <w:t>atgriežot nosusinātās mitrāju ekosistēmas to dabiskajā stāvoklī</w:t>
      </w:r>
      <w:r w:rsidRPr="00E63DC8">
        <w:rPr>
          <w:sz w:val="24"/>
          <w:szCs w:val="24"/>
        </w:rPr>
        <w:t>. Piemēram, Beļģijā Kalkense Meersen Natura 2000 teritorijā pētnieku aprēķini liecina, ka, atjaunojot</w:t>
      </w:r>
      <w:r w:rsidRPr="008850D6">
        <w:rPr>
          <w:sz w:val="24"/>
          <w:szCs w:val="24"/>
        </w:rPr>
        <w:t xml:space="preserve"> mitrājus, paredzamais ekonomiskais ieguvums plūdu ekstrēmu mazināšanas rezultātā ik gadu būtu no 640 000 līdz 1 650 000 eiro (avots: European Commission, 2013</w:t>
      </w:r>
      <w:r>
        <w:rPr>
          <w:sz w:val="24"/>
          <w:szCs w:val="24"/>
        </w:rPr>
        <w:t>,</w:t>
      </w:r>
      <w:r w:rsidRPr="008850D6">
        <w:rPr>
          <w:sz w:val="24"/>
          <w:szCs w:val="24"/>
        </w:rPr>
        <w:t xml:space="preserve"> </w:t>
      </w:r>
      <w:r>
        <w:rPr>
          <w:sz w:val="24"/>
          <w:szCs w:val="24"/>
        </w:rPr>
        <w:t>v</w:t>
      </w:r>
      <w:r w:rsidRPr="008850D6">
        <w:rPr>
          <w:sz w:val="24"/>
          <w:szCs w:val="24"/>
        </w:rPr>
        <w:t>airāk</w:t>
      </w:r>
      <w:r>
        <w:rPr>
          <w:sz w:val="24"/>
          <w:szCs w:val="24"/>
        </w:rPr>
        <w:t xml:space="preserve"> skatīt -</w:t>
      </w:r>
      <w:r w:rsidRPr="008850D6">
        <w:rPr>
          <w:sz w:val="24"/>
          <w:szCs w:val="24"/>
        </w:rPr>
        <w:t xml:space="preserve"> </w:t>
      </w:r>
      <w:r w:rsidRPr="00FB5312">
        <w:rPr>
          <w:i/>
          <w:sz w:val="24"/>
          <w:szCs w:val="24"/>
        </w:rPr>
        <w:t xml:space="preserve">European Commission 2013. Factsheet: The economic benefits of Natura 2000, </w:t>
      </w:r>
      <w:hyperlink r:id="rId12" w:history="1">
        <w:r w:rsidRPr="00FB5312">
          <w:rPr>
            <w:rStyle w:val="Hyperlink"/>
            <w:i/>
            <w:sz w:val="24"/>
          </w:rPr>
          <w:t>http://ec.europa.eu/environment/nature/info/pubs/docs/factsheets/economic/en.pdf</w:t>
        </w:r>
      </w:hyperlink>
      <w:r>
        <w:rPr>
          <w:sz w:val="24"/>
          <w:szCs w:val="24"/>
        </w:rPr>
        <w:t>).</w:t>
      </w:r>
    </w:p>
    <w:p w14:paraId="2FBFB5C6" w14:textId="77777777" w:rsidR="009240AD" w:rsidRPr="00F20417" w:rsidRDefault="009240AD" w:rsidP="009240AD">
      <w:pPr>
        <w:jc w:val="both"/>
        <w:rPr>
          <w:rFonts w:eastAsiaTheme="minorHAnsi"/>
          <w:color w:val="000000"/>
          <w:sz w:val="24"/>
          <w:szCs w:val="24"/>
          <w:lang w:eastAsia="en-US"/>
        </w:rPr>
      </w:pPr>
      <w:r>
        <w:rPr>
          <w:sz w:val="24"/>
          <w:szCs w:val="24"/>
        </w:rPr>
        <w:t>P</w:t>
      </w:r>
      <w:r w:rsidRPr="008850D6">
        <w:rPr>
          <w:sz w:val="24"/>
          <w:szCs w:val="24"/>
        </w:rPr>
        <w:t>iemēri visā pasaulē pierādījuši, ka dabiski mitrāji kalpo kā buferis ekstrēmu klimata</w:t>
      </w:r>
      <w:r>
        <w:rPr>
          <w:sz w:val="24"/>
          <w:szCs w:val="24"/>
        </w:rPr>
        <w:t xml:space="preserve"> notikumu</w:t>
      </w:r>
      <w:r w:rsidRPr="008850D6">
        <w:rPr>
          <w:sz w:val="24"/>
          <w:szCs w:val="24"/>
        </w:rPr>
        <w:t xml:space="preserve"> (liela nokrišņu daudzum</w:t>
      </w:r>
      <w:r>
        <w:rPr>
          <w:sz w:val="24"/>
          <w:szCs w:val="24"/>
        </w:rPr>
        <w:t>s</w:t>
      </w:r>
      <w:r w:rsidRPr="008850D6">
        <w:rPr>
          <w:sz w:val="24"/>
          <w:szCs w:val="24"/>
        </w:rPr>
        <w:t>, vētr</w:t>
      </w:r>
      <w:r>
        <w:rPr>
          <w:sz w:val="24"/>
          <w:szCs w:val="24"/>
        </w:rPr>
        <w:t>as</w:t>
      </w:r>
      <w:r w:rsidRPr="008850D6">
        <w:rPr>
          <w:sz w:val="24"/>
          <w:szCs w:val="24"/>
        </w:rPr>
        <w:t xml:space="preserve"> utt.) gadījumos un preventīvi novērš vai mazina šo katastrofisko dabas notikumu apmērus un ietekmi uz ekonomiku un cilvēku dzīves kvalitāti. </w:t>
      </w:r>
      <w:r>
        <w:rPr>
          <w:sz w:val="24"/>
          <w:szCs w:val="24"/>
        </w:rPr>
        <w:t xml:space="preserve">Arī Latvija nav izņēmums, jo </w:t>
      </w:r>
      <w:r w:rsidRPr="00B904F4">
        <w:rPr>
          <w:sz w:val="24"/>
          <w:szCs w:val="24"/>
        </w:rPr>
        <w:t>piemēr</w:t>
      </w:r>
      <w:r>
        <w:rPr>
          <w:sz w:val="24"/>
          <w:szCs w:val="24"/>
        </w:rPr>
        <w:t>am</w:t>
      </w:r>
      <w:r w:rsidRPr="00B904F4">
        <w:rPr>
          <w:sz w:val="24"/>
          <w:szCs w:val="24"/>
        </w:rPr>
        <w:t xml:space="preserve"> Ogre</w:t>
      </w:r>
      <w:r>
        <w:rPr>
          <w:sz w:val="24"/>
          <w:szCs w:val="24"/>
        </w:rPr>
        <w:t>s pilsēta ir piemērs</w:t>
      </w:r>
      <w:r w:rsidRPr="00B904F4">
        <w:rPr>
          <w:sz w:val="24"/>
          <w:szCs w:val="24"/>
        </w:rPr>
        <w:t>, kur</w:t>
      </w:r>
      <w:r>
        <w:rPr>
          <w:sz w:val="24"/>
          <w:szCs w:val="24"/>
        </w:rPr>
        <w:t xml:space="preserve"> redzams, ka</w:t>
      </w:r>
      <w:r w:rsidRPr="00B904F4">
        <w:rPr>
          <w:sz w:val="24"/>
          <w:szCs w:val="24"/>
        </w:rPr>
        <w:t xml:space="preserve"> nepārdomātas cilvēka darbības rezultātā, upe un tās palieņu ekosistēma nevar nodrošināt agrāko pakalpojumu </w:t>
      </w:r>
      <w:r>
        <w:rPr>
          <w:sz w:val="24"/>
          <w:szCs w:val="24"/>
        </w:rPr>
        <w:sym w:font="Symbol" w:char="F02D"/>
      </w:r>
      <w:r w:rsidRPr="00B904F4">
        <w:rPr>
          <w:sz w:val="24"/>
          <w:szCs w:val="24"/>
        </w:rPr>
        <w:t xml:space="preserve"> hidroloģisku stabilitāti</w:t>
      </w:r>
      <w:r>
        <w:rPr>
          <w:sz w:val="24"/>
          <w:szCs w:val="24"/>
        </w:rPr>
        <w:t>, k</w:t>
      </w:r>
      <w:r w:rsidRPr="00B904F4">
        <w:rPr>
          <w:sz w:val="24"/>
          <w:szCs w:val="24"/>
        </w:rPr>
        <w:t>ā rezultātā sabiedrība cieš</w:t>
      </w:r>
      <w:r>
        <w:rPr>
          <w:sz w:val="24"/>
          <w:szCs w:val="24"/>
        </w:rPr>
        <w:t xml:space="preserve"> acīmredzamus</w:t>
      </w:r>
      <w:r w:rsidRPr="00B904F4">
        <w:rPr>
          <w:sz w:val="24"/>
          <w:szCs w:val="24"/>
        </w:rPr>
        <w:t xml:space="preserve"> ekonomisk</w:t>
      </w:r>
      <w:r>
        <w:rPr>
          <w:sz w:val="24"/>
          <w:szCs w:val="24"/>
        </w:rPr>
        <w:t>os</w:t>
      </w:r>
      <w:r w:rsidRPr="00B904F4">
        <w:rPr>
          <w:sz w:val="24"/>
          <w:szCs w:val="24"/>
        </w:rPr>
        <w:t xml:space="preserve"> zaudējumus. Pretējs </w:t>
      </w:r>
      <w:r>
        <w:rPr>
          <w:sz w:val="24"/>
          <w:szCs w:val="24"/>
        </w:rPr>
        <w:sym w:font="Symbol" w:char="F02D"/>
      </w:r>
      <w:r w:rsidRPr="00B904F4">
        <w:rPr>
          <w:sz w:val="24"/>
          <w:szCs w:val="24"/>
        </w:rPr>
        <w:t xml:space="preserve"> </w:t>
      </w:r>
      <w:r w:rsidRPr="00105CFF">
        <w:rPr>
          <w:sz w:val="24"/>
          <w:szCs w:val="24"/>
        </w:rPr>
        <w:t>pozitīvs</w:t>
      </w:r>
      <w:r w:rsidRPr="00E2410C">
        <w:rPr>
          <w:sz w:val="24"/>
          <w:szCs w:val="24"/>
        </w:rPr>
        <w:t xml:space="preserve"> </w:t>
      </w:r>
      <w:r w:rsidRPr="00B904F4">
        <w:rPr>
          <w:sz w:val="24"/>
          <w:szCs w:val="24"/>
        </w:rPr>
        <w:t>piemērs ir kvalitatīvi funkcionējoša Aiviekstes upes palieņu ekosistēma N</w:t>
      </w:r>
      <w:r>
        <w:rPr>
          <w:sz w:val="24"/>
          <w:szCs w:val="24"/>
        </w:rPr>
        <w:t>atura</w:t>
      </w:r>
      <w:r w:rsidRPr="00B904F4">
        <w:rPr>
          <w:sz w:val="24"/>
          <w:szCs w:val="24"/>
        </w:rPr>
        <w:t xml:space="preserve"> 2000 teritorijā </w:t>
      </w:r>
      <w:r>
        <w:rPr>
          <w:sz w:val="24"/>
          <w:szCs w:val="24"/>
        </w:rPr>
        <w:t>„</w:t>
      </w:r>
      <w:r w:rsidRPr="00B904F4">
        <w:rPr>
          <w:sz w:val="24"/>
          <w:szCs w:val="24"/>
        </w:rPr>
        <w:t>Aiviekstes paliene</w:t>
      </w:r>
      <w:r>
        <w:rPr>
          <w:sz w:val="24"/>
          <w:szCs w:val="24"/>
        </w:rPr>
        <w:t>”</w:t>
      </w:r>
      <w:r w:rsidRPr="00B904F4">
        <w:rPr>
          <w:sz w:val="24"/>
          <w:szCs w:val="24"/>
        </w:rPr>
        <w:t xml:space="preserve">, kur ūdens līmeņa sezonālās svārstības līdzenuma apstākļos sasniedz pat </w:t>
      </w:r>
      <w:r>
        <w:rPr>
          <w:sz w:val="24"/>
          <w:szCs w:val="24"/>
        </w:rPr>
        <w:t>četrus </w:t>
      </w:r>
      <w:r w:rsidRPr="00B904F4">
        <w:rPr>
          <w:sz w:val="24"/>
          <w:szCs w:val="24"/>
        </w:rPr>
        <w:t xml:space="preserve">metrus, bet </w:t>
      </w:r>
      <w:r>
        <w:rPr>
          <w:sz w:val="24"/>
          <w:szCs w:val="24"/>
        </w:rPr>
        <w:t xml:space="preserve">nav ziņu </w:t>
      </w:r>
      <w:r w:rsidRPr="00B904F4">
        <w:rPr>
          <w:sz w:val="24"/>
          <w:szCs w:val="24"/>
        </w:rPr>
        <w:t xml:space="preserve">par postījumiem ciematu apbūvei vai zemju apsaimniekotājiem. </w:t>
      </w:r>
      <w:r w:rsidRPr="00105CFF">
        <w:rPr>
          <w:rFonts w:eastAsiaTheme="minorHAnsi"/>
          <w:color w:val="000000"/>
          <w:sz w:val="24"/>
          <w:szCs w:val="24"/>
          <w:lang w:eastAsia="en-US"/>
        </w:rPr>
        <w:t xml:space="preserve">Līdz ar to dabisku, mazskartu purvu un citu mitrāju veidu aizsardzība un degradētu mitrāju atjaunošana ir būtiski pasākumi ne tikai bioloģiskās daudzveidības </w:t>
      </w:r>
      <w:r w:rsidRPr="00F20417">
        <w:rPr>
          <w:rFonts w:eastAsiaTheme="minorHAnsi"/>
          <w:color w:val="000000"/>
          <w:sz w:val="24"/>
          <w:szCs w:val="24"/>
          <w:lang w:eastAsia="en-US"/>
        </w:rPr>
        <w:t xml:space="preserve">saglabāšanai, bet arī klimata pārmaiņu un cilvēku dzīves kvalitāti apdraudošu risku mazināšanai. </w:t>
      </w:r>
    </w:p>
    <w:p w14:paraId="68AD2F17" w14:textId="77777777" w:rsidR="009240AD" w:rsidRPr="00B904F4" w:rsidRDefault="009240AD" w:rsidP="009240AD">
      <w:pPr>
        <w:spacing w:after="120"/>
        <w:jc w:val="both"/>
        <w:rPr>
          <w:sz w:val="24"/>
          <w:szCs w:val="24"/>
        </w:rPr>
      </w:pPr>
      <w:r w:rsidRPr="00FB5312">
        <w:rPr>
          <w:sz w:val="24"/>
          <w:szCs w:val="24"/>
        </w:rPr>
        <w:t>Uzskatāms piemērs, kas ilustrē labumus, kas var tikt gūti no ekosistēmu atjaunošanas, ir ūdensteču atjaunošana</w:t>
      </w:r>
      <w:r w:rsidRPr="00F20417">
        <w:rPr>
          <w:sz w:val="24"/>
          <w:szCs w:val="24"/>
        </w:rPr>
        <w:t xml:space="preserve">, par kuras labvēlīgo ietekmi uz tautsaimniecību, vietējo uzņēmējdarbības, tūrisma u. c. iespējām var pārliecināties daudzviet Latvijā, kur šādi darbi jau veikti. Ar augstu ticamības pakāpi prognozējami </w:t>
      </w:r>
      <w:r>
        <w:rPr>
          <w:sz w:val="24"/>
          <w:szCs w:val="24"/>
        </w:rPr>
        <w:t>šādi ūdensteču atjaunošanas</w:t>
      </w:r>
      <w:r w:rsidRPr="00F20417">
        <w:rPr>
          <w:sz w:val="24"/>
          <w:szCs w:val="24"/>
        </w:rPr>
        <w:t xml:space="preserve"> ieguvumi</w:t>
      </w:r>
      <w:r w:rsidRPr="00B904F4">
        <w:rPr>
          <w:sz w:val="24"/>
          <w:szCs w:val="24"/>
        </w:rPr>
        <w:t>.</w:t>
      </w:r>
    </w:p>
    <w:p w14:paraId="56F46E1B" w14:textId="77777777" w:rsidR="009240AD" w:rsidRPr="00B904F4" w:rsidRDefault="009240AD" w:rsidP="00BD4A67">
      <w:pPr>
        <w:pStyle w:val="ListParagraph"/>
        <w:numPr>
          <w:ilvl w:val="0"/>
          <w:numId w:val="47"/>
        </w:numPr>
        <w:spacing w:after="120"/>
        <w:jc w:val="both"/>
        <w:rPr>
          <w:sz w:val="24"/>
          <w:szCs w:val="24"/>
        </w:rPr>
      </w:pPr>
      <w:r w:rsidRPr="00B904F4">
        <w:rPr>
          <w:b/>
          <w:sz w:val="24"/>
          <w:szCs w:val="24"/>
        </w:rPr>
        <w:lastRenderedPageBreak/>
        <w:t>Caur uzlabotu ūdens ekoloģisko kvalitāti atjaunoti zivju resursi</w:t>
      </w:r>
      <w:r w:rsidRPr="00B904F4">
        <w:rPr>
          <w:sz w:val="24"/>
          <w:szCs w:val="24"/>
        </w:rPr>
        <w:t>. Latvij</w:t>
      </w:r>
      <w:r>
        <w:rPr>
          <w:sz w:val="24"/>
          <w:szCs w:val="24"/>
        </w:rPr>
        <w:t>ā</w:t>
      </w:r>
      <w:r w:rsidRPr="00B904F4">
        <w:rPr>
          <w:sz w:val="24"/>
          <w:szCs w:val="24"/>
        </w:rPr>
        <w:t xml:space="preserve"> pēdējo desmit gadu laikā īstenot</w:t>
      </w:r>
      <w:r>
        <w:rPr>
          <w:sz w:val="24"/>
          <w:szCs w:val="24"/>
        </w:rPr>
        <w:t>a</w:t>
      </w:r>
      <w:r w:rsidRPr="00B904F4">
        <w:rPr>
          <w:sz w:val="24"/>
          <w:szCs w:val="24"/>
        </w:rPr>
        <w:t xml:space="preserve"> upju biotopu atjaunošana vairāk </w:t>
      </w:r>
      <w:r>
        <w:rPr>
          <w:sz w:val="24"/>
          <w:szCs w:val="24"/>
        </w:rPr>
        <w:t>ne</w:t>
      </w:r>
      <w:r w:rsidRPr="00B904F4">
        <w:rPr>
          <w:sz w:val="24"/>
          <w:szCs w:val="24"/>
        </w:rPr>
        <w:t>kā 70 upju posmos, aptuveni 24 km kopgarumā</w:t>
      </w:r>
      <w:r>
        <w:rPr>
          <w:sz w:val="24"/>
          <w:szCs w:val="24"/>
        </w:rPr>
        <w:t>, piemēram</w:t>
      </w:r>
      <w:r w:rsidRPr="00B904F4">
        <w:rPr>
          <w:sz w:val="24"/>
          <w:szCs w:val="24"/>
        </w:rPr>
        <w:t xml:space="preserve"> Salacas, Ventas, Lielupes, Vitrupes u. c. upju attīrīšana, </w:t>
      </w:r>
      <w:r>
        <w:rPr>
          <w:sz w:val="24"/>
          <w:szCs w:val="24"/>
        </w:rPr>
        <w:t>kas realizēta t</w:t>
      </w:r>
      <w:r w:rsidRPr="00B904F4">
        <w:rPr>
          <w:sz w:val="24"/>
          <w:szCs w:val="24"/>
        </w:rPr>
        <w:t>alku veidā</w:t>
      </w:r>
      <w:r>
        <w:rPr>
          <w:sz w:val="24"/>
          <w:szCs w:val="24"/>
        </w:rPr>
        <w:t>,</w:t>
      </w:r>
      <w:r w:rsidRPr="00B904F4">
        <w:rPr>
          <w:sz w:val="24"/>
          <w:szCs w:val="24"/>
        </w:rPr>
        <w:t xml:space="preserve"> iesaist</w:t>
      </w:r>
      <w:r>
        <w:rPr>
          <w:sz w:val="24"/>
          <w:szCs w:val="24"/>
        </w:rPr>
        <w:t>ot</w:t>
      </w:r>
      <w:r w:rsidRPr="00B904F4">
        <w:rPr>
          <w:sz w:val="24"/>
          <w:szCs w:val="24"/>
        </w:rPr>
        <w:t xml:space="preserve"> vairāk </w:t>
      </w:r>
      <w:r>
        <w:rPr>
          <w:sz w:val="24"/>
          <w:szCs w:val="24"/>
        </w:rPr>
        <w:t>ne</w:t>
      </w:r>
      <w:r w:rsidRPr="00B904F4">
        <w:rPr>
          <w:sz w:val="24"/>
          <w:szCs w:val="24"/>
        </w:rPr>
        <w:t>kā 1500 vietējo iedzīvotāju, vides organizāciju un vides aizsardzības nozares speciālistu</w:t>
      </w:r>
      <w:r>
        <w:rPr>
          <w:sz w:val="24"/>
          <w:szCs w:val="24"/>
        </w:rPr>
        <w:t>.</w:t>
      </w:r>
      <w:r w:rsidRPr="00B904F4">
        <w:rPr>
          <w:sz w:val="24"/>
          <w:szCs w:val="24"/>
        </w:rPr>
        <w:t xml:space="preserve"> </w:t>
      </w:r>
      <w:r>
        <w:rPr>
          <w:sz w:val="24"/>
          <w:szCs w:val="24"/>
        </w:rPr>
        <w:t>B</w:t>
      </w:r>
      <w:r w:rsidRPr="00B904F4">
        <w:rPr>
          <w:sz w:val="24"/>
          <w:szCs w:val="24"/>
        </w:rPr>
        <w:t>iotopu atjaunošanas darb</w:t>
      </w:r>
      <w:r>
        <w:rPr>
          <w:sz w:val="24"/>
          <w:szCs w:val="24"/>
        </w:rPr>
        <w:t xml:space="preserve">i </w:t>
      </w:r>
      <w:r w:rsidRPr="00B904F4">
        <w:rPr>
          <w:sz w:val="24"/>
          <w:szCs w:val="24"/>
        </w:rPr>
        <w:t>ievērojami uzlaboju</w:t>
      </w:r>
      <w:r>
        <w:rPr>
          <w:sz w:val="24"/>
          <w:szCs w:val="24"/>
        </w:rPr>
        <w:t>š</w:t>
      </w:r>
      <w:r w:rsidRPr="00B904F4">
        <w:rPr>
          <w:sz w:val="24"/>
          <w:szCs w:val="24"/>
        </w:rPr>
        <w:t>i zivju migrācijas iespējas un vairošanās apstākļus</w:t>
      </w:r>
      <w:r>
        <w:rPr>
          <w:sz w:val="24"/>
          <w:szCs w:val="24"/>
        </w:rPr>
        <w:t>, radot arī tiešus ekonomiskos ieguvumus</w:t>
      </w:r>
      <w:r w:rsidRPr="00B904F4">
        <w:rPr>
          <w:sz w:val="24"/>
          <w:szCs w:val="24"/>
        </w:rPr>
        <w:t>.</w:t>
      </w:r>
    </w:p>
    <w:p w14:paraId="7A30D919" w14:textId="77777777" w:rsidR="009240AD" w:rsidRDefault="009240AD" w:rsidP="00BD4A67">
      <w:pPr>
        <w:pStyle w:val="ListParagraph"/>
        <w:numPr>
          <w:ilvl w:val="0"/>
          <w:numId w:val="47"/>
        </w:numPr>
        <w:spacing w:after="120"/>
        <w:jc w:val="both"/>
        <w:rPr>
          <w:sz w:val="24"/>
          <w:szCs w:val="24"/>
        </w:rPr>
      </w:pPr>
      <w:r w:rsidRPr="00B904F4">
        <w:rPr>
          <w:b/>
          <w:sz w:val="24"/>
          <w:szCs w:val="24"/>
        </w:rPr>
        <w:t>Samazināts ūdeņu organiskais piesārņojums, mazinot barības vielu pārbagātību</w:t>
      </w:r>
      <w:r>
        <w:rPr>
          <w:b/>
          <w:sz w:val="24"/>
          <w:szCs w:val="24"/>
        </w:rPr>
        <w:t xml:space="preserve"> un</w:t>
      </w:r>
      <w:r w:rsidRPr="00B904F4">
        <w:rPr>
          <w:b/>
          <w:sz w:val="24"/>
          <w:szCs w:val="24"/>
        </w:rPr>
        <w:t xml:space="preserve"> izvācot ūdensaugu aizaugumu</w:t>
      </w:r>
      <w:r>
        <w:rPr>
          <w:sz w:val="24"/>
          <w:szCs w:val="24"/>
        </w:rPr>
        <w:t xml:space="preserve">, kas </w:t>
      </w:r>
      <w:r w:rsidRPr="00B904F4">
        <w:rPr>
          <w:sz w:val="24"/>
          <w:szCs w:val="24"/>
        </w:rPr>
        <w:t xml:space="preserve">turpmāk vairs nelabvēlīgi neietekmē cilvēku veselību vai </w:t>
      </w:r>
      <w:r>
        <w:rPr>
          <w:sz w:val="24"/>
          <w:szCs w:val="24"/>
        </w:rPr>
        <w:t xml:space="preserve">šādu </w:t>
      </w:r>
      <w:r w:rsidRPr="00B904F4">
        <w:rPr>
          <w:sz w:val="24"/>
          <w:szCs w:val="24"/>
        </w:rPr>
        <w:t>ietekm</w:t>
      </w:r>
      <w:r>
        <w:rPr>
          <w:sz w:val="24"/>
          <w:szCs w:val="24"/>
        </w:rPr>
        <w:t>ju apmērs</w:t>
      </w:r>
      <w:r w:rsidRPr="00B904F4">
        <w:rPr>
          <w:sz w:val="24"/>
          <w:szCs w:val="24"/>
        </w:rPr>
        <w:t xml:space="preserve"> ir </w:t>
      </w:r>
      <w:r>
        <w:rPr>
          <w:sz w:val="24"/>
          <w:szCs w:val="24"/>
        </w:rPr>
        <w:t>sa</w:t>
      </w:r>
      <w:r w:rsidRPr="00B904F4">
        <w:rPr>
          <w:sz w:val="24"/>
          <w:szCs w:val="24"/>
        </w:rPr>
        <w:t xml:space="preserve">mazināt, ievērojami uzlabotas rekreācijas (piemēram, laivojamu upju, peldvietu, makšķerēšanas vietu, atpūtas vietu izmantošanas) iespējas, jo ūdenstecēs un tilpēs samazinās ūdensaugu aizaugums. </w:t>
      </w:r>
      <w:r>
        <w:rPr>
          <w:sz w:val="24"/>
          <w:szCs w:val="24"/>
        </w:rPr>
        <w:t>Šādas izmaiņas, savukārt,</w:t>
      </w:r>
      <w:r w:rsidRPr="00B904F4">
        <w:rPr>
          <w:sz w:val="24"/>
          <w:szCs w:val="24"/>
        </w:rPr>
        <w:t xml:space="preserve"> nodrošina jaunas darba un uzņēmējdarbības iespējas vietējiem iedzīvotājiem. Tipiski piemēri Latvijā ir Salacas un Mūsas upes, kur daudzkārt veikti upju attīstīšanas darb</w:t>
      </w:r>
      <w:r>
        <w:rPr>
          <w:sz w:val="24"/>
          <w:szCs w:val="24"/>
        </w:rPr>
        <w:t>i</w:t>
      </w:r>
      <w:r w:rsidRPr="00B904F4">
        <w:rPr>
          <w:sz w:val="24"/>
          <w:szCs w:val="24"/>
        </w:rPr>
        <w:t xml:space="preserve"> (t.sk. iesaistoties pašvaldībām) un ar labiem panākumiem uzlabota gan ūdens kvalitāte, gan zivju nārsta vietas, gan dzīves vide citiem ūdens organismiem un </w:t>
      </w:r>
      <w:r>
        <w:rPr>
          <w:sz w:val="24"/>
          <w:szCs w:val="24"/>
        </w:rPr>
        <w:t xml:space="preserve">radītas jaunas </w:t>
      </w:r>
      <w:r w:rsidRPr="00B904F4">
        <w:rPr>
          <w:sz w:val="24"/>
          <w:szCs w:val="24"/>
        </w:rPr>
        <w:t>ūdenstūrisma iespējas.</w:t>
      </w:r>
      <w:r w:rsidRPr="00B904F4">
        <w:rPr>
          <w:color w:val="C00000"/>
          <w:sz w:val="24"/>
          <w:szCs w:val="24"/>
        </w:rPr>
        <w:t xml:space="preserve"> </w:t>
      </w:r>
      <w:r w:rsidRPr="00B904F4">
        <w:rPr>
          <w:sz w:val="24"/>
          <w:szCs w:val="24"/>
        </w:rPr>
        <w:t xml:space="preserve">Monetārā izteiksmē ne vienmēr precīzi aprēķināma, bet nereti ūdens ekosistēmu atjaunošana ir vietējā un dažkārt pat nacionālā vai starptautiskā mērogā </w:t>
      </w:r>
      <w:r w:rsidRPr="00FB5312">
        <w:rPr>
          <w:sz w:val="24"/>
          <w:szCs w:val="24"/>
        </w:rPr>
        <w:t>nozīmīgas dabas un kultūrainavas atjaunošana</w:t>
      </w:r>
      <w:r w:rsidRPr="00F20417">
        <w:rPr>
          <w:sz w:val="24"/>
          <w:szCs w:val="24"/>
        </w:rPr>
        <w:t>, kas ir sv</w:t>
      </w:r>
      <w:r w:rsidRPr="00B904F4">
        <w:rPr>
          <w:sz w:val="24"/>
          <w:szCs w:val="24"/>
        </w:rPr>
        <w:t xml:space="preserve">arīgi cilvēku pašapziņai, nemateriālo vērtību saglabāšanai un tūrisma nozares attīstībai. </w:t>
      </w:r>
    </w:p>
    <w:p w14:paraId="510E2A1B" w14:textId="77777777" w:rsidR="00CB564B" w:rsidRPr="00B904F4" w:rsidRDefault="00CB564B" w:rsidP="00CB564B">
      <w:pPr>
        <w:pStyle w:val="ListParagraph"/>
        <w:spacing w:after="120"/>
        <w:jc w:val="both"/>
        <w:rPr>
          <w:sz w:val="24"/>
          <w:szCs w:val="24"/>
        </w:rPr>
      </w:pPr>
    </w:p>
    <w:p w14:paraId="3F058560" w14:textId="77777777" w:rsidR="009240AD" w:rsidRPr="00B904F4" w:rsidRDefault="009240AD" w:rsidP="009240AD">
      <w:pPr>
        <w:pStyle w:val="ListParagraph"/>
        <w:ind w:left="0"/>
        <w:jc w:val="both"/>
        <w:rPr>
          <w:sz w:val="24"/>
          <w:szCs w:val="24"/>
        </w:rPr>
      </w:pPr>
      <w:r w:rsidRPr="00B904F4">
        <w:rPr>
          <w:sz w:val="24"/>
          <w:szCs w:val="24"/>
        </w:rPr>
        <w:t>Uzskatāms piemērs ir upju straujteču biotopu vairākkārtēja atjaunošana Ventas rumbas apkārtnē, kas būtiski uzlabojusi ne tikai ūdens organismu dzīves vidi, zivju migrācijas iespējas, ūdens kvalitāti un citas dabas vērtības, bet arī būtiski uzlabojusi ainavu (svarīgi tūristiem un vietējiem iedzīvotājiem), piesaist</w:t>
      </w:r>
      <w:r>
        <w:rPr>
          <w:sz w:val="24"/>
          <w:szCs w:val="24"/>
        </w:rPr>
        <w:t>ot</w:t>
      </w:r>
      <w:r w:rsidRPr="00B904F4">
        <w:rPr>
          <w:sz w:val="24"/>
          <w:szCs w:val="24"/>
        </w:rPr>
        <w:t xml:space="preserve"> jaunus apmeklētājus </w:t>
      </w:r>
      <w:r>
        <w:rPr>
          <w:sz w:val="24"/>
          <w:szCs w:val="24"/>
        </w:rPr>
        <w:sym w:font="Symbol" w:char="F02D"/>
      </w:r>
      <w:r w:rsidRPr="00B904F4">
        <w:rPr>
          <w:sz w:val="24"/>
          <w:szCs w:val="24"/>
        </w:rPr>
        <w:t xml:space="preserve"> turklāt šajā gadījumā </w:t>
      </w:r>
      <w:r>
        <w:rPr>
          <w:sz w:val="24"/>
          <w:szCs w:val="24"/>
        </w:rPr>
        <w:t>pat nav novērojama</w:t>
      </w:r>
      <w:r w:rsidRPr="00B904F4">
        <w:rPr>
          <w:sz w:val="24"/>
          <w:szCs w:val="24"/>
        </w:rPr>
        <w:t xml:space="preserve"> nelabvēlīg</w:t>
      </w:r>
      <w:r>
        <w:rPr>
          <w:sz w:val="24"/>
          <w:szCs w:val="24"/>
        </w:rPr>
        <w:t>a</w:t>
      </w:r>
      <w:r w:rsidRPr="00B904F4">
        <w:rPr>
          <w:sz w:val="24"/>
          <w:szCs w:val="24"/>
        </w:rPr>
        <w:t xml:space="preserve"> slodz</w:t>
      </w:r>
      <w:r>
        <w:rPr>
          <w:sz w:val="24"/>
          <w:szCs w:val="24"/>
        </w:rPr>
        <w:t>e</w:t>
      </w:r>
      <w:r w:rsidRPr="00B904F4">
        <w:rPr>
          <w:sz w:val="24"/>
          <w:szCs w:val="24"/>
        </w:rPr>
        <w:t xml:space="preserve"> uz dabas objektu, bet </w:t>
      </w:r>
      <w:r>
        <w:rPr>
          <w:sz w:val="24"/>
          <w:szCs w:val="24"/>
        </w:rPr>
        <w:t>tiek radīts</w:t>
      </w:r>
      <w:r w:rsidRPr="00B904F4">
        <w:rPr>
          <w:sz w:val="24"/>
          <w:szCs w:val="24"/>
        </w:rPr>
        <w:t xml:space="preserve"> pienesum</w:t>
      </w:r>
      <w:r>
        <w:rPr>
          <w:sz w:val="24"/>
          <w:szCs w:val="24"/>
        </w:rPr>
        <w:t>s</w:t>
      </w:r>
      <w:r w:rsidRPr="00B904F4">
        <w:rPr>
          <w:sz w:val="24"/>
          <w:szCs w:val="24"/>
        </w:rPr>
        <w:t xml:space="preserve"> vietējai ekonomikai.</w:t>
      </w:r>
    </w:p>
    <w:p w14:paraId="51DA7FED" w14:textId="77777777" w:rsidR="009240AD" w:rsidRPr="00B904F4" w:rsidRDefault="009240AD" w:rsidP="009240AD">
      <w:pPr>
        <w:jc w:val="both"/>
        <w:rPr>
          <w:sz w:val="24"/>
          <w:szCs w:val="24"/>
        </w:rPr>
      </w:pPr>
      <w:r w:rsidRPr="00B904F4">
        <w:rPr>
          <w:sz w:val="24"/>
          <w:szCs w:val="24"/>
        </w:rPr>
        <w:t xml:space="preserve">Daudzu dabas kapitāla resursu potenciāls Latvijā joprojām netiek izmantots tādā mērā, kā to ļautu ilgstpējīgas attīstības principi. Tāds resurss, piemēram, ir savvaļas ārstniecības augi, kas vistiešākājā veidā saistīti ar dabisko zālāju saglabāšanu. Izmantošanas ekonomisko efektivitāti varētu paaugstināt, apzinot, aizsargājot un atjaunojot degradētās ekosistēmas, kas nozīmīgas šo resursu radīšanā. Ievērojams skaits biomedicīnas preparātu (ražo </w:t>
      </w:r>
      <w:r>
        <w:rPr>
          <w:sz w:val="24"/>
          <w:szCs w:val="24"/>
        </w:rPr>
        <w:t>„</w:t>
      </w:r>
      <w:r w:rsidRPr="00B904F4">
        <w:rPr>
          <w:sz w:val="24"/>
          <w:szCs w:val="24"/>
        </w:rPr>
        <w:t>Silvanols</w:t>
      </w:r>
      <w:r>
        <w:rPr>
          <w:sz w:val="24"/>
          <w:szCs w:val="24"/>
        </w:rPr>
        <w:t>”</w:t>
      </w:r>
      <w:r w:rsidRPr="00B904F4">
        <w:rPr>
          <w:sz w:val="24"/>
          <w:szCs w:val="24"/>
        </w:rPr>
        <w:t>, RFF un citi ) un pat zāļu līdzekļu, kas  galvenokārt tiek ekspor</w:t>
      </w:r>
      <w:r>
        <w:rPr>
          <w:sz w:val="24"/>
          <w:szCs w:val="24"/>
        </w:rPr>
        <w:t>tēti no Latvijas satur tieši pļ</w:t>
      </w:r>
      <w:r w:rsidRPr="00B904F4">
        <w:rPr>
          <w:sz w:val="24"/>
          <w:szCs w:val="24"/>
        </w:rPr>
        <w:t xml:space="preserve">avās un mežos augošus </w:t>
      </w:r>
      <w:r w:rsidRPr="00A122B2">
        <w:rPr>
          <w:sz w:val="24"/>
          <w:szCs w:val="24"/>
        </w:rPr>
        <w:t>savvaļas</w:t>
      </w:r>
      <w:r w:rsidRPr="00B904F4">
        <w:rPr>
          <w:sz w:val="24"/>
          <w:szCs w:val="24"/>
        </w:rPr>
        <w:t xml:space="preserve"> augus. Izzūdot dabisko zālāju ekosistēmām (tajās sastopama apmēram 1/3 Latvijas savvaļas augu sugu), kas pašlaik ir kritiski apdraudētas, paredzama arī apmēram 1/3 savvaļas augu sugu būtiska samazināšanās (lokāla izmiršana, izplatības areāla sarukšana). Praktiski tas nozīmē to, ka vēl nesen relatīvi parastas sugas var izzust no dažiem apvidiem – līdz ar to tās vairs var nebūt pieejamas kā ār</w:t>
      </w:r>
      <w:r>
        <w:rPr>
          <w:sz w:val="24"/>
          <w:szCs w:val="24"/>
        </w:rPr>
        <w:t>s</w:t>
      </w:r>
      <w:r w:rsidRPr="00B904F4">
        <w:rPr>
          <w:sz w:val="24"/>
          <w:szCs w:val="24"/>
        </w:rPr>
        <w:t xml:space="preserve">tniecības augi (ekonomisks, ilgstpējīgā attīstībā un vietējā uzņēmējdarbībā izmantojams resurss). Kritiskās samazināšanās dēļ </w:t>
      </w:r>
      <w:r>
        <w:rPr>
          <w:sz w:val="24"/>
          <w:szCs w:val="24"/>
        </w:rPr>
        <w:t>daudzas pašlaik vēl relatīvi parastas</w:t>
      </w:r>
      <w:r w:rsidRPr="00B904F4">
        <w:rPr>
          <w:sz w:val="24"/>
          <w:szCs w:val="24"/>
        </w:rPr>
        <w:t xml:space="preserve"> sugas var nonākt aizsargājamu sugu sarakstā, kas, lai pilnībā neiznīcinātu šīs sugas, turpmāk var ierobežot to izmantošanu utt. Vienīgais veids, kā nodrošināt šīs resursa saglabāšanu ir biotopu jeb šo sugu dzīvotņu saglabāšana (t. s. dabisko zālāju atjaunošana tur, kur tie ir degradējušies un kļuvuši apdraudēti). </w:t>
      </w:r>
    </w:p>
    <w:p w14:paraId="466A8EF3" w14:textId="77777777" w:rsidR="009240AD" w:rsidRPr="00B904F4" w:rsidRDefault="009240AD" w:rsidP="009240AD">
      <w:pPr>
        <w:jc w:val="both"/>
        <w:rPr>
          <w:sz w:val="24"/>
          <w:szCs w:val="24"/>
        </w:rPr>
      </w:pPr>
      <w:r w:rsidRPr="00B904F4">
        <w:rPr>
          <w:sz w:val="24"/>
          <w:szCs w:val="24"/>
        </w:rPr>
        <w:t xml:space="preserve">Tas pats attiecināms uz </w:t>
      </w:r>
      <w:r w:rsidRPr="00105CFF">
        <w:rPr>
          <w:b/>
          <w:sz w:val="24"/>
          <w:szCs w:val="24"/>
        </w:rPr>
        <w:t>savvaļas ogām un citiem nekoksnes meža resursiem</w:t>
      </w:r>
      <w:r w:rsidRPr="00B904F4">
        <w:rPr>
          <w:sz w:val="24"/>
          <w:szCs w:val="24"/>
        </w:rPr>
        <w:t>, kas lielākoties saistīti ar dabiskām vai maz ietekmētām ekosistēmām. Meža nekoksnes produkti dod vērā ņemamu pienesumu – par to liecina arī Zemkopības ministrijas pasūtīt</w:t>
      </w:r>
      <w:r>
        <w:rPr>
          <w:sz w:val="24"/>
          <w:szCs w:val="24"/>
        </w:rPr>
        <w:t>ai</w:t>
      </w:r>
      <w:r w:rsidRPr="00B904F4">
        <w:rPr>
          <w:sz w:val="24"/>
          <w:szCs w:val="24"/>
        </w:rPr>
        <w:t xml:space="preserve">s pētījums, kas </w:t>
      </w:r>
      <w:r>
        <w:rPr>
          <w:sz w:val="24"/>
          <w:szCs w:val="24"/>
        </w:rPr>
        <w:t>pie</w:t>
      </w:r>
      <w:r w:rsidRPr="00B904F4">
        <w:rPr>
          <w:sz w:val="24"/>
          <w:szCs w:val="24"/>
        </w:rPr>
        <w:t xml:space="preserve">rāda, ka mežos katru gadu tiek savāktas dabas veltes vairāk nekā 99,6 miljonu eiro vērtībā un tirgū nonāk 13 % no salasītās produkcijas (pētījums: </w:t>
      </w:r>
      <w:r w:rsidRPr="00FB5312">
        <w:rPr>
          <w:i/>
          <w:sz w:val="24"/>
          <w:szCs w:val="24"/>
        </w:rPr>
        <w:t xml:space="preserve">Meža nekoksnes produktu un pakalpojumu devuma Latvijas tautsaimniecībā novērtējums, </w:t>
      </w:r>
      <w:hyperlink r:id="rId13" w:history="1">
        <w:r w:rsidRPr="00FB5312">
          <w:rPr>
            <w:rStyle w:val="Hyperlink"/>
            <w:rFonts w:eastAsiaTheme="majorEastAsia"/>
            <w:i/>
            <w:sz w:val="24"/>
            <w:szCs w:val="24"/>
          </w:rPr>
          <w:t>https://www.zm.gov.lv/public/ck/files/ZM/Mezhi%20konf%20materiali/meza_nozares_novertejums.pdf</w:t>
        </w:r>
      </w:hyperlink>
      <w:r w:rsidRPr="00B904F4">
        <w:rPr>
          <w:sz w:val="24"/>
          <w:szCs w:val="24"/>
        </w:rPr>
        <w:t>)</w:t>
      </w:r>
      <w:r>
        <w:rPr>
          <w:sz w:val="24"/>
          <w:szCs w:val="24"/>
        </w:rPr>
        <w:t xml:space="preserve">. </w:t>
      </w:r>
      <w:r w:rsidRPr="00B904F4">
        <w:rPr>
          <w:sz w:val="24"/>
          <w:szCs w:val="24"/>
        </w:rPr>
        <w:t xml:space="preserve">Daļa šo nekoksnes resursu vistiešākajā vietā saistīti ar dabiskām vai mazietekmētam ekosistēmām, piemēram, dzērvenes – unikāls, tikai Ziemeļeiropai un Ziemeļamerikai raksturīgs </w:t>
      </w:r>
      <w:r w:rsidRPr="00B904F4">
        <w:rPr>
          <w:sz w:val="24"/>
          <w:szCs w:val="24"/>
        </w:rPr>
        <w:lastRenderedPageBreak/>
        <w:t>dabas resurss (lielākā daļa Latvijā tiek ievāktas savvaļas apstākļos, nevis plantācijās), kas aug un ievācamas tikai meliorācijas mazietekmētos purvos. Daļa Latvijas purvu, t. sk. Natura 2000 teritorijās, kas ir pieejamas dzērveņu lasīšanai, ir degradēti līdz pakāpei, ka</w:t>
      </w:r>
      <w:r>
        <w:rPr>
          <w:sz w:val="24"/>
          <w:szCs w:val="24"/>
        </w:rPr>
        <w:t>d</w:t>
      </w:r>
      <w:r w:rsidRPr="00B904F4">
        <w:rPr>
          <w:sz w:val="24"/>
          <w:szCs w:val="24"/>
        </w:rPr>
        <w:t xml:space="preserve"> kļuvuši nepiemēroti dzērve</w:t>
      </w:r>
      <w:r>
        <w:rPr>
          <w:sz w:val="24"/>
          <w:szCs w:val="24"/>
        </w:rPr>
        <w:t>ņu augšanai</w:t>
      </w:r>
      <w:r w:rsidRPr="00B904F4">
        <w:rPr>
          <w:sz w:val="24"/>
          <w:szCs w:val="24"/>
        </w:rPr>
        <w:t xml:space="preserve">. Atjaunojot ekosistēmu funkcijas </w:t>
      </w:r>
      <w:r>
        <w:rPr>
          <w:sz w:val="24"/>
          <w:szCs w:val="24"/>
        </w:rPr>
        <w:sym w:font="Symbol" w:char="F02D"/>
      </w:r>
      <w:r w:rsidRPr="00B904F4">
        <w:rPr>
          <w:sz w:val="24"/>
          <w:szCs w:val="24"/>
        </w:rPr>
        <w:t xml:space="preserve"> novēršot meliorācijas ietekmes mitrāju teritorijās, dzērveņu un citu mitrāju augu dzīvotnes ir iespējams atjaunot.  </w:t>
      </w:r>
    </w:p>
    <w:p w14:paraId="00FAD0AE" w14:textId="77777777" w:rsidR="009240AD" w:rsidRPr="00B904F4" w:rsidRDefault="009240AD" w:rsidP="009240AD">
      <w:pPr>
        <w:jc w:val="both"/>
        <w:rPr>
          <w:sz w:val="24"/>
          <w:szCs w:val="24"/>
        </w:rPr>
      </w:pPr>
      <w:r w:rsidRPr="00B904F4">
        <w:rPr>
          <w:sz w:val="24"/>
          <w:szCs w:val="24"/>
        </w:rPr>
        <w:t xml:space="preserve">Purvu degradācija atstāj būtisku ietekmi arī uz </w:t>
      </w:r>
      <w:r w:rsidRPr="00105CFF">
        <w:rPr>
          <w:b/>
          <w:sz w:val="24"/>
          <w:szCs w:val="24"/>
        </w:rPr>
        <w:t>kūdras resursu</w:t>
      </w:r>
      <w:r w:rsidRPr="00B904F4">
        <w:rPr>
          <w:sz w:val="24"/>
          <w:szCs w:val="24"/>
        </w:rPr>
        <w:t xml:space="preserve"> atjaunošanos. Latvijā tiek izmantoti kūdras resursi, </w:t>
      </w:r>
      <w:r>
        <w:rPr>
          <w:sz w:val="24"/>
          <w:szCs w:val="24"/>
        </w:rPr>
        <w:t>kas</w:t>
      </w:r>
      <w:r w:rsidRPr="00B904F4">
        <w:rPr>
          <w:sz w:val="24"/>
          <w:szCs w:val="24"/>
        </w:rPr>
        <w:t xml:space="preserve"> neizbēgami nozīmē</w:t>
      </w:r>
      <w:r>
        <w:rPr>
          <w:sz w:val="24"/>
          <w:szCs w:val="24"/>
        </w:rPr>
        <w:t xml:space="preserve"> </w:t>
      </w:r>
      <w:r w:rsidRPr="00B904F4">
        <w:rPr>
          <w:sz w:val="24"/>
          <w:szCs w:val="24"/>
        </w:rPr>
        <w:t>kūdras apjom</w:t>
      </w:r>
      <w:r>
        <w:rPr>
          <w:sz w:val="24"/>
          <w:szCs w:val="24"/>
        </w:rPr>
        <w:t>a</w:t>
      </w:r>
      <w:r w:rsidRPr="00B904F4">
        <w:rPr>
          <w:sz w:val="24"/>
          <w:szCs w:val="24"/>
        </w:rPr>
        <w:t xml:space="preserve"> samazinā</w:t>
      </w:r>
      <w:r>
        <w:rPr>
          <w:sz w:val="24"/>
          <w:szCs w:val="24"/>
        </w:rPr>
        <w:t>šanos</w:t>
      </w:r>
      <w:r w:rsidRPr="00B904F4">
        <w:rPr>
          <w:sz w:val="24"/>
          <w:szCs w:val="24"/>
        </w:rPr>
        <w:t xml:space="preserve">. Lai arī </w:t>
      </w:r>
      <w:r>
        <w:rPr>
          <w:sz w:val="24"/>
          <w:szCs w:val="24"/>
        </w:rPr>
        <w:t xml:space="preserve">kūdras </w:t>
      </w:r>
      <w:r w:rsidRPr="00B904F4">
        <w:rPr>
          <w:sz w:val="24"/>
          <w:szCs w:val="24"/>
        </w:rPr>
        <w:t>atjaunošanās ir ļoti lēna, teorētiski tas ilgā</w:t>
      </w:r>
      <w:r>
        <w:rPr>
          <w:sz w:val="24"/>
          <w:szCs w:val="24"/>
        </w:rPr>
        <w:t>kā</w:t>
      </w:r>
      <w:r w:rsidRPr="00B904F4">
        <w:rPr>
          <w:sz w:val="24"/>
          <w:szCs w:val="24"/>
        </w:rPr>
        <w:t xml:space="preserve"> laikā kompensē kūdras ieguves radītos zaudējumus. Taču </w:t>
      </w:r>
      <w:r>
        <w:rPr>
          <w:sz w:val="24"/>
          <w:szCs w:val="24"/>
        </w:rPr>
        <w:t>šāds</w:t>
      </w:r>
      <w:r w:rsidRPr="00B904F4">
        <w:rPr>
          <w:sz w:val="24"/>
          <w:szCs w:val="24"/>
        </w:rPr>
        <w:t xml:space="preserve"> pieņēmums ir </w:t>
      </w:r>
      <w:r>
        <w:rPr>
          <w:sz w:val="24"/>
          <w:szCs w:val="24"/>
        </w:rPr>
        <w:t>korekts</w:t>
      </w:r>
      <w:r w:rsidRPr="00B904F4">
        <w:rPr>
          <w:sz w:val="24"/>
          <w:szCs w:val="24"/>
        </w:rPr>
        <w:t xml:space="preserve"> tikai tad, ja</w:t>
      </w:r>
      <w:r>
        <w:rPr>
          <w:sz w:val="24"/>
          <w:szCs w:val="24"/>
        </w:rPr>
        <w:t xml:space="preserve"> tam</w:t>
      </w:r>
      <w:r w:rsidRPr="00B904F4">
        <w:rPr>
          <w:sz w:val="24"/>
          <w:szCs w:val="24"/>
        </w:rPr>
        <w:t xml:space="preserve"> ir piemēroti apstākļi – dabiskas purvu ekosistēmas, kuras nodrošina kūdras veidošanos </w:t>
      </w:r>
      <w:r>
        <w:rPr>
          <w:sz w:val="24"/>
          <w:szCs w:val="24"/>
        </w:rPr>
        <w:sym w:font="Symbol" w:char="F02D"/>
      </w:r>
      <w:r w:rsidRPr="00B904F4">
        <w:rPr>
          <w:sz w:val="24"/>
          <w:szCs w:val="24"/>
        </w:rPr>
        <w:t xml:space="preserve"> augšanu. Nosusinātos purvos šis process ir pārtraukts vai būtiski nelabvēlīgi ietekmēts</w:t>
      </w:r>
      <w:r>
        <w:rPr>
          <w:sz w:val="24"/>
          <w:szCs w:val="24"/>
        </w:rPr>
        <w:t xml:space="preserve">, līdz ar to ilgtermiņā tiek zaudēti kūdras resursi neuzkrātās kūdras veidā. </w:t>
      </w:r>
    </w:p>
    <w:p w14:paraId="312452DE" w14:textId="48AECC15" w:rsidR="009240AD" w:rsidRPr="00B90C0F" w:rsidRDefault="009240AD" w:rsidP="009240AD">
      <w:pPr>
        <w:pStyle w:val="PlainText"/>
        <w:jc w:val="both"/>
        <w:rPr>
          <w:rFonts w:ascii="Times New Roman" w:hAnsi="Times New Roman"/>
          <w:sz w:val="24"/>
          <w:szCs w:val="24"/>
          <w:lang w:val="lv-LV"/>
        </w:rPr>
      </w:pPr>
      <w:r w:rsidRPr="00FB5312">
        <w:rPr>
          <w:sz w:val="24"/>
          <w:szCs w:val="24"/>
          <w:lang w:val="lv-LV"/>
        </w:rPr>
        <w:t>Tieša ekonomiska ieguvuma piemērs</w:t>
      </w:r>
      <w:r w:rsidRPr="007700E8">
        <w:rPr>
          <w:rFonts w:ascii="Times New Roman" w:hAnsi="Times New Roman"/>
          <w:sz w:val="24"/>
          <w:szCs w:val="24"/>
          <w:lang w:val="lv-LV"/>
        </w:rPr>
        <w:t xml:space="preserve"> ir zālāju biotopu atjaunošana, radot iespēju pēc biotopa atjaunošanas pieteikties L</w:t>
      </w:r>
      <w:r>
        <w:rPr>
          <w:rFonts w:ascii="Times New Roman" w:hAnsi="Times New Roman"/>
          <w:sz w:val="24"/>
          <w:szCs w:val="24"/>
          <w:lang w:val="lv-LV"/>
        </w:rPr>
        <w:t>auku atbalsts dienesta</w:t>
      </w:r>
      <w:r w:rsidRPr="007700E8">
        <w:rPr>
          <w:rFonts w:ascii="Times New Roman" w:hAnsi="Times New Roman"/>
          <w:sz w:val="24"/>
          <w:szCs w:val="24"/>
          <w:lang w:val="lv-LV"/>
        </w:rPr>
        <w:t xml:space="preserve"> atbalsta maksājumiem, kas, atjaunojot vai izveidojot lauku bloku (atbalsttiesīgu platību), kļūs pieejami. Tā</w:t>
      </w:r>
      <w:r>
        <w:rPr>
          <w:rFonts w:ascii="Times New Roman" w:hAnsi="Times New Roman"/>
          <w:sz w:val="24"/>
          <w:szCs w:val="24"/>
          <w:lang w:val="lv-LV"/>
        </w:rPr>
        <w:t>d</w:t>
      </w:r>
      <w:r w:rsidRPr="007700E8">
        <w:rPr>
          <w:rFonts w:ascii="Times New Roman" w:hAnsi="Times New Roman"/>
          <w:sz w:val="24"/>
          <w:szCs w:val="24"/>
          <w:lang w:val="lv-LV"/>
        </w:rPr>
        <w:t>ejādi dabas daudzveidības saglabāšana nav tikai slogs zemes īpašniekam, bet do</w:t>
      </w:r>
      <w:r>
        <w:rPr>
          <w:rFonts w:ascii="Times New Roman" w:hAnsi="Times New Roman"/>
          <w:sz w:val="24"/>
          <w:szCs w:val="24"/>
          <w:lang w:val="lv-LV"/>
        </w:rPr>
        <w:t>d</w:t>
      </w:r>
      <w:r w:rsidRPr="007700E8">
        <w:rPr>
          <w:rFonts w:ascii="Times New Roman" w:hAnsi="Times New Roman"/>
          <w:sz w:val="24"/>
          <w:szCs w:val="24"/>
          <w:lang w:val="lv-LV"/>
        </w:rPr>
        <w:t xml:space="preserve"> arī iespēju</w:t>
      </w:r>
      <w:r>
        <w:rPr>
          <w:rFonts w:ascii="Times New Roman" w:hAnsi="Times New Roman"/>
          <w:sz w:val="24"/>
          <w:szCs w:val="24"/>
          <w:lang w:val="lv-LV"/>
        </w:rPr>
        <w:t xml:space="preserve"> saņemt </w:t>
      </w:r>
      <w:r w:rsidRPr="007700E8">
        <w:rPr>
          <w:rFonts w:ascii="Times New Roman" w:hAnsi="Times New Roman"/>
          <w:sz w:val="24"/>
          <w:szCs w:val="24"/>
          <w:lang w:val="lv-LV"/>
        </w:rPr>
        <w:t>kompensējošu maksājumu par ieguldījumu dabas saglabāšanā. Piemēram, laikā no 2002</w:t>
      </w:r>
      <w:r>
        <w:rPr>
          <w:rFonts w:ascii="Times New Roman" w:hAnsi="Times New Roman"/>
          <w:sz w:val="24"/>
          <w:szCs w:val="24"/>
          <w:lang w:val="lv-LV"/>
        </w:rPr>
        <w:t>.</w:t>
      </w:r>
      <w:r w:rsidRPr="007700E8">
        <w:rPr>
          <w:rFonts w:ascii="Times New Roman" w:hAnsi="Times New Roman"/>
          <w:sz w:val="24"/>
          <w:szCs w:val="24"/>
          <w:lang w:val="lv-LV"/>
        </w:rPr>
        <w:t>–2004.gadam tika atjaunoti bioloģiski vērtīgie zālāji tagadējā N</w:t>
      </w:r>
      <w:r>
        <w:rPr>
          <w:rFonts w:ascii="Times New Roman" w:hAnsi="Times New Roman"/>
          <w:sz w:val="24"/>
          <w:szCs w:val="24"/>
          <w:lang w:val="lv-LV"/>
        </w:rPr>
        <w:t>atura</w:t>
      </w:r>
      <w:r w:rsidRPr="007700E8">
        <w:rPr>
          <w:rFonts w:ascii="Times New Roman" w:hAnsi="Times New Roman"/>
          <w:sz w:val="24"/>
          <w:szCs w:val="24"/>
          <w:lang w:val="lv-LV"/>
        </w:rPr>
        <w:t xml:space="preserve"> 2000 teritorijā </w:t>
      </w:r>
      <w:r>
        <w:rPr>
          <w:rFonts w:ascii="Times New Roman" w:hAnsi="Times New Roman"/>
          <w:sz w:val="24"/>
          <w:szCs w:val="24"/>
          <w:lang w:val="lv-LV"/>
        </w:rPr>
        <w:t>„</w:t>
      </w:r>
      <w:r w:rsidRPr="007700E8">
        <w:rPr>
          <w:rFonts w:ascii="Times New Roman" w:hAnsi="Times New Roman"/>
          <w:sz w:val="24"/>
          <w:szCs w:val="24"/>
          <w:lang w:val="lv-LV"/>
        </w:rPr>
        <w:t>Aiviekstes paliene</w:t>
      </w:r>
      <w:r>
        <w:rPr>
          <w:rFonts w:ascii="Times New Roman" w:hAnsi="Times New Roman"/>
          <w:sz w:val="24"/>
          <w:szCs w:val="24"/>
          <w:lang w:val="lv-LV"/>
        </w:rPr>
        <w:t>”</w:t>
      </w:r>
      <w:r w:rsidRPr="007700E8">
        <w:rPr>
          <w:rFonts w:ascii="Times New Roman" w:hAnsi="Times New Roman"/>
          <w:sz w:val="24"/>
          <w:szCs w:val="24"/>
          <w:lang w:val="lv-LV"/>
        </w:rPr>
        <w:t xml:space="preserve"> (teritorija izveidota 2004.</w:t>
      </w:r>
      <w:r>
        <w:rPr>
          <w:rFonts w:ascii="Times New Roman" w:hAnsi="Times New Roman"/>
          <w:sz w:val="24"/>
          <w:szCs w:val="24"/>
          <w:lang w:val="lv-LV"/>
        </w:rPr>
        <w:t> </w:t>
      </w:r>
      <w:r w:rsidRPr="007700E8">
        <w:rPr>
          <w:rFonts w:ascii="Times New Roman" w:hAnsi="Times New Roman"/>
          <w:sz w:val="24"/>
          <w:szCs w:val="24"/>
          <w:lang w:val="lv-LV"/>
        </w:rPr>
        <w:t xml:space="preserve">gadā). </w:t>
      </w:r>
      <w:r w:rsidRPr="00C87C9E">
        <w:rPr>
          <w:rFonts w:ascii="Times New Roman" w:hAnsi="Times New Roman"/>
          <w:sz w:val="24"/>
          <w:szCs w:val="24"/>
          <w:lang w:val="lv-LV"/>
        </w:rPr>
        <w:t>Atjaunot</w:t>
      </w:r>
      <w:r>
        <w:rPr>
          <w:rFonts w:ascii="Times New Roman" w:hAnsi="Times New Roman"/>
          <w:sz w:val="24"/>
          <w:szCs w:val="24"/>
          <w:lang w:val="lv-LV"/>
        </w:rPr>
        <w:t>ie zālāji</w:t>
      </w:r>
      <w:r w:rsidRPr="00C87C9E">
        <w:rPr>
          <w:rFonts w:ascii="Times New Roman" w:hAnsi="Times New Roman"/>
          <w:sz w:val="24"/>
          <w:szCs w:val="24"/>
          <w:lang w:val="lv-LV"/>
        </w:rPr>
        <w:t xml:space="preserve"> kvalificējās bioloģiski vērtīgo zālāju kritērijiem un E</w:t>
      </w:r>
      <w:r>
        <w:rPr>
          <w:rFonts w:ascii="Times New Roman" w:hAnsi="Times New Roman"/>
          <w:sz w:val="24"/>
          <w:szCs w:val="24"/>
          <w:lang w:val="lv-LV"/>
        </w:rPr>
        <w:t xml:space="preserve">iropas </w:t>
      </w:r>
      <w:r w:rsidRPr="00C87C9E">
        <w:rPr>
          <w:rFonts w:ascii="Times New Roman" w:hAnsi="Times New Roman"/>
          <w:sz w:val="24"/>
          <w:szCs w:val="24"/>
          <w:lang w:val="lv-LV"/>
        </w:rPr>
        <w:t>S</w:t>
      </w:r>
      <w:r>
        <w:rPr>
          <w:rFonts w:ascii="Times New Roman" w:hAnsi="Times New Roman"/>
          <w:sz w:val="24"/>
          <w:szCs w:val="24"/>
          <w:lang w:val="lv-LV"/>
        </w:rPr>
        <w:t>avienības</w:t>
      </w:r>
      <w:r w:rsidRPr="00C87C9E">
        <w:rPr>
          <w:rFonts w:ascii="Times New Roman" w:hAnsi="Times New Roman"/>
          <w:sz w:val="24"/>
          <w:szCs w:val="24"/>
          <w:lang w:val="lv-LV"/>
        </w:rPr>
        <w:t xml:space="preserve"> Agrovides atbalstam. Mērķtiecīgas dabas interpretācijas un izglītības darba rezultātā 90</w:t>
      </w:r>
      <w:r>
        <w:rPr>
          <w:rFonts w:ascii="Times New Roman" w:hAnsi="Times New Roman"/>
          <w:sz w:val="24"/>
          <w:szCs w:val="24"/>
          <w:lang w:val="lv-LV"/>
        </w:rPr>
        <w:t> </w:t>
      </w:r>
      <w:r w:rsidRPr="00C87C9E">
        <w:rPr>
          <w:rFonts w:ascii="Times New Roman" w:hAnsi="Times New Roman"/>
          <w:sz w:val="24"/>
          <w:szCs w:val="24"/>
          <w:lang w:val="lv-LV"/>
        </w:rPr>
        <w:t xml:space="preserve">% zemju īpašnieki apņēmās apsaimniekot </w:t>
      </w:r>
      <w:r>
        <w:rPr>
          <w:rFonts w:ascii="Times New Roman" w:hAnsi="Times New Roman"/>
          <w:sz w:val="24"/>
          <w:szCs w:val="24"/>
          <w:lang w:val="lv-LV"/>
        </w:rPr>
        <w:t>zālājus</w:t>
      </w:r>
      <w:r w:rsidRPr="00C87C9E">
        <w:rPr>
          <w:rFonts w:ascii="Times New Roman" w:hAnsi="Times New Roman"/>
          <w:sz w:val="24"/>
          <w:szCs w:val="24"/>
          <w:lang w:val="lv-LV"/>
        </w:rPr>
        <w:t xml:space="preserve"> un pieteicās uz atbalstu jau 2004.</w:t>
      </w:r>
      <w:r>
        <w:rPr>
          <w:rFonts w:ascii="Times New Roman" w:hAnsi="Times New Roman"/>
          <w:sz w:val="24"/>
          <w:szCs w:val="24"/>
          <w:lang w:val="lv-LV"/>
        </w:rPr>
        <w:t> </w:t>
      </w:r>
      <w:r w:rsidRPr="00C87C9E">
        <w:rPr>
          <w:rFonts w:ascii="Times New Roman" w:hAnsi="Times New Roman"/>
          <w:sz w:val="24"/>
          <w:szCs w:val="24"/>
          <w:lang w:val="lv-LV"/>
        </w:rPr>
        <w:t>gadā, tiklīdz Latvija pievienojās E</w:t>
      </w:r>
      <w:r>
        <w:rPr>
          <w:rFonts w:ascii="Times New Roman" w:hAnsi="Times New Roman"/>
          <w:sz w:val="24"/>
          <w:szCs w:val="24"/>
          <w:lang w:val="lv-LV"/>
        </w:rPr>
        <w:t>iropas Savienībai</w:t>
      </w:r>
      <w:r w:rsidRPr="00C87C9E">
        <w:rPr>
          <w:rFonts w:ascii="Times New Roman" w:hAnsi="Times New Roman"/>
          <w:sz w:val="24"/>
          <w:szCs w:val="24"/>
          <w:lang w:val="lv-LV"/>
        </w:rPr>
        <w:t>. Rezultātā īpaši atbalstāmajā reģionā Ļaudonas pagastā cilvēku tiešie ienākumi pieauga par ~ 80 000 Ls gadā. Proporcionāli dabas aizsardzības projektos atjaunotajai zālāju platībai, pieauga zemes apsaimniekotāju ienākumi pēc biotopu atjaunošanas arī Lubāna mitrājā, Dviet</w:t>
      </w:r>
      <w:r>
        <w:rPr>
          <w:rFonts w:ascii="Times New Roman" w:hAnsi="Times New Roman"/>
          <w:sz w:val="24"/>
          <w:szCs w:val="24"/>
          <w:lang w:val="lv-LV"/>
        </w:rPr>
        <w:t>es palienē</w:t>
      </w:r>
      <w:r w:rsidRPr="00C87C9E">
        <w:rPr>
          <w:rFonts w:ascii="Times New Roman" w:hAnsi="Times New Roman"/>
          <w:sz w:val="24"/>
          <w:szCs w:val="24"/>
          <w:lang w:val="lv-LV"/>
        </w:rPr>
        <w:t xml:space="preserve">, Ķemeru </w:t>
      </w:r>
      <w:r>
        <w:rPr>
          <w:rFonts w:ascii="Times New Roman" w:hAnsi="Times New Roman"/>
          <w:sz w:val="24"/>
          <w:szCs w:val="24"/>
          <w:lang w:val="lv-LV"/>
        </w:rPr>
        <w:t>N</w:t>
      </w:r>
      <w:r w:rsidRPr="00C87C9E">
        <w:rPr>
          <w:rFonts w:ascii="Times New Roman" w:hAnsi="Times New Roman"/>
          <w:sz w:val="24"/>
          <w:szCs w:val="24"/>
          <w:lang w:val="lv-LV"/>
        </w:rPr>
        <w:t>acionālajā parkā, Kujas dabas parkā un citur.</w:t>
      </w:r>
      <w:r>
        <w:rPr>
          <w:rFonts w:ascii="Times New Roman" w:hAnsi="Times New Roman"/>
          <w:sz w:val="24"/>
          <w:szCs w:val="24"/>
          <w:lang w:val="lv-LV"/>
        </w:rPr>
        <w:t xml:space="preserve"> </w:t>
      </w:r>
      <w:r w:rsidRPr="00B90C0F">
        <w:rPr>
          <w:rFonts w:ascii="Times New Roman" w:hAnsi="Times New Roman"/>
          <w:sz w:val="24"/>
          <w:szCs w:val="24"/>
          <w:lang w:val="lv-LV"/>
        </w:rPr>
        <w:t xml:space="preserve">Bez jau iepriekš minētā, vērtējot tiešo, tūlītējo </w:t>
      </w:r>
      <w:r w:rsidR="00AC3D81">
        <w:rPr>
          <w:rFonts w:ascii="Times New Roman" w:hAnsi="Times New Roman"/>
          <w:sz w:val="24"/>
          <w:szCs w:val="24"/>
          <w:lang w:val="lv-LV"/>
        </w:rPr>
        <w:t>5.4.1.</w:t>
      </w:r>
      <w:r w:rsidR="00AC3D81" w:rsidRPr="00B90C0F">
        <w:rPr>
          <w:rFonts w:ascii="Times New Roman" w:hAnsi="Times New Roman"/>
          <w:sz w:val="24"/>
          <w:szCs w:val="24"/>
          <w:lang w:val="lv-LV"/>
        </w:rPr>
        <w:t xml:space="preserve">SAM </w:t>
      </w:r>
      <w:r w:rsidRPr="00B90C0F">
        <w:rPr>
          <w:rFonts w:ascii="Times New Roman" w:hAnsi="Times New Roman"/>
          <w:sz w:val="24"/>
          <w:szCs w:val="24"/>
          <w:lang w:val="lv-LV"/>
        </w:rPr>
        <w:t>ietekmi, jāuzsver, ka dabas infrastruktūras izveidošana un biotopu atjaunošana šādos mērogos dos darbu daudziem vietējiem uzņēmējiem, kas ir svarīgi arī pašvaldībām, jo palielināsies to ieņēmumi uz nodokļu</w:t>
      </w:r>
      <w:r>
        <w:rPr>
          <w:rFonts w:ascii="Times New Roman" w:hAnsi="Times New Roman"/>
          <w:sz w:val="24"/>
          <w:szCs w:val="24"/>
          <w:lang w:val="lv-LV"/>
        </w:rPr>
        <w:t xml:space="preserve"> ieņēmumu</w:t>
      </w:r>
      <w:r w:rsidRPr="00B90C0F">
        <w:rPr>
          <w:rFonts w:ascii="Times New Roman" w:hAnsi="Times New Roman"/>
          <w:sz w:val="24"/>
          <w:szCs w:val="24"/>
          <w:lang w:val="lv-LV"/>
        </w:rPr>
        <w:t xml:space="preserve"> rēķina. Pasākumu ietvaros būs jāpaveic konkrēti darbi (krūmu ciršana, grāvju aizbēršana, pļaušana utt.), kuri</w:t>
      </w:r>
      <w:r>
        <w:rPr>
          <w:rFonts w:ascii="Times New Roman" w:hAnsi="Times New Roman"/>
          <w:sz w:val="24"/>
          <w:szCs w:val="24"/>
          <w:lang w:val="lv-LV"/>
        </w:rPr>
        <w:t>,</w:t>
      </w:r>
      <w:r w:rsidRPr="00B90C0F">
        <w:rPr>
          <w:rFonts w:ascii="Times New Roman" w:hAnsi="Times New Roman"/>
          <w:sz w:val="24"/>
          <w:szCs w:val="24"/>
          <w:lang w:val="lv-LV"/>
        </w:rPr>
        <w:t xml:space="preserve"> savukārt</w:t>
      </w:r>
      <w:r>
        <w:rPr>
          <w:rFonts w:ascii="Times New Roman" w:hAnsi="Times New Roman"/>
          <w:sz w:val="24"/>
          <w:szCs w:val="24"/>
          <w:lang w:val="lv-LV"/>
        </w:rPr>
        <w:t>,</w:t>
      </w:r>
      <w:r w:rsidRPr="00B90C0F">
        <w:rPr>
          <w:rFonts w:ascii="Times New Roman" w:hAnsi="Times New Roman"/>
          <w:sz w:val="24"/>
          <w:szCs w:val="24"/>
          <w:lang w:val="lv-LV"/>
        </w:rPr>
        <w:t xml:space="preserve"> nodrošinās augstāku ekosistēmas kvalitāti, kas dos augstvērtīgākus ekosistēmu pakalpojumus, ko</w:t>
      </w:r>
      <w:r>
        <w:rPr>
          <w:rFonts w:ascii="Times New Roman" w:hAnsi="Times New Roman"/>
          <w:sz w:val="24"/>
          <w:szCs w:val="24"/>
          <w:lang w:val="lv-LV"/>
        </w:rPr>
        <w:t>,</w:t>
      </w:r>
      <w:r w:rsidRPr="00B90C0F">
        <w:rPr>
          <w:rFonts w:ascii="Times New Roman" w:hAnsi="Times New Roman"/>
          <w:sz w:val="24"/>
          <w:szCs w:val="24"/>
          <w:lang w:val="lv-LV"/>
        </w:rPr>
        <w:t xml:space="preserve"> pirmkārt</w:t>
      </w:r>
      <w:r>
        <w:rPr>
          <w:rFonts w:ascii="Times New Roman" w:hAnsi="Times New Roman"/>
          <w:sz w:val="24"/>
          <w:szCs w:val="24"/>
          <w:lang w:val="lv-LV"/>
        </w:rPr>
        <w:t>,</w:t>
      </w:r>
      <w:r w:rsidRPr="00B90C0F">
        <w:rPr>
          <w:rFonts w:ascii="Times New Roman" w:hAnsi="Times New Roman"/>
          <w:sz w:val="24"/>
          <w:szCs w:val="24"/>
          <w:lang w:val="lv-LV"/>
        </w:rPr>
        <w:t xml:space="preserve"> tiešā veidā izmantos gan vietējie iedzīvotāji, gan tūristi, kuri veicinās vietējo ekonomiku.</w:t>
      </w:r>
    </w:p>
    <w:p w14:paraId="598BD634" w14:textId="77777777" w:rsidR="009240AD" w:rsidRPr="00B904F4" w:rsidRDefault="009240AD" w:rsidP="009240AD">
      <w:pPr>
        <w:jc w:val="both"/>
        <w:rPr>
          <w:sz w:val="24"/>
          <w:szCs w:val="24"/>
        </w:rPr>
      </w:pPr>
      <w:r w:rsidRPr="00B904F4">
        <w:rPr>
          <w:sz w:val="24"/>
          <w:szCs w:val="24"/>
        </w:rPr>
        <w:t>Dabas teritoriju un dabisku ekosistēmu nozīmi tautsaimniecībā ilustrē pētījums, k</w:t>
      </w:r>
      <w:r>
        <w:rPr>
          <w:sz w:val="24"/>
          <w:szCs w:val="24"/>
        </w:rPr>
        <w:t xml:space="preserve">as </w:t>
      </w:r>
      <w:r w:rsidRPr="00B904F4">
        <w:rPr>
          <w:sz w:val="24"/>
          <w:szCs w:val="24"/>
        </w:rPr>
        <w:t xml:space="preserve">Latvijā </w:t>
      </w:r>
      <w:r>
        <w:rPr>
          <w:sz w:val="24"/>
          <w:szCs w:val="24"/>
        </w:rPr>
        <w:t>tika veikts</w:t>
      </w:r>
      <w:r w:rsidRPr="00B904F4">
        <w:rPr>
          <w:sz w:val="24"/>
          <w:szCs w:val="24"/>
        </w:rPr>
        <w:t xml:space="preserve"> 2010. gadā starptautiska sadarbības projekta </w:t>
      </w:r>
      <w:r>
        <w:rPr>
          <w:sz w:val="24"/>
          <w:szCs w:val="24"/>
        </w:rPr>
        <w:t>„</w:t>
      </w:r>
      <w:r w:rsidRPr="00B904F4">
        <w:rPr>
          <w:sz w:val="24"/>
          <w:szCs w:val="24"/>
        </w:rPr>
        <w:t>Parks &amp; Benefits</w:t>
      </w:r>
      <w:r>
        <w:rPr>
          <w:sz w:val="24"/>
          <w:szCs w:val="24"/>
        </w:rPr>
        <w:t>”</w:t>
      </w:r>
      <w:r w:rsidRPr="00B904F4">
        <w:rPr>
          <w:sz w:val="24"/>
          <w:szCs w:val="24"/>
        </w:rPr>
        <w:t xml:space="preserve"> ietvaros. No Latvijas projektā iesaistījās Ķemeru Nacionālais parks – teritorijā, kurā dominē nosacīti dabiskas eksistēmas (galvenokārt meži un purvi), kas daudziem bez dziļākas analīzes varētu šķist cilvēkiem nepievilcīga teritorija, kura arī daudzkārt publiskās diskusijās uzsvērta kā cilvēkiem nepiemērota un nedraudzīga. Ķemeru Nacionālajā parkā 2010. gadā kopējais apmeklētājus skaits, vērtējot pēc uzskaitēm nacionālā parka informācijas centrā, veicot uzskaites apskates objektos un citādi, tika vērtēts kā 60 000 cilvēku gadā. </w:t>
      </w:r>
      <w:r>
        <w:rPr>
          <w:sz w:val="24"/>
          <w:szCs w:val="24"/>
        </w:rPr>
        <w:t>„</w:t>
      </w:r>
      <w:r w:rsidRPr="00B904F4">
        <w:rPr>
          <w:sz w:val="24"/>
          <w:szCs w:val="24"/>
        </w:rPr>
        <w:t>Parks &amp; Benefits</w:t>
      </w:r>
      <w:r>
        <w:rPr>
          <w:sz w:val="24"/>
          <w:szCs w:val="24"/>
        </w:rPr>
        <w:t>”</w:t>
      </w:r>
      <w:r w:rsidRPr="00B904F4">
        <w:rPr>
          <w:sz w:val="24"/>
          <w:szCs w:val="24"/>
        </w:rPr>
        <w:t xml:space="preserve"> pētījuma ietvaros vienas tūrisma sezonas (maijs līdz oktobris) ietvaros tika veiktas 1085 respondentu padziļinātas intervijas, kuru rezultātā noskaidrojās, ka viens apmeklētājs, kurš ieradies uz vairākām dienām un nakšņo, nacionālaja parkā dienā vidēji iztērēja 53,17 EUR, bet dienas apmeklētājs (bez nakšņošanas) – vidēji 10,45 EUR dienā. 35 % respondentu bija vienas dienas apmeklētāji, tādējādi var pieņemt, ka ap 65% paliek teritorijā ilgāk un atstāj tur vairāk naudas. Pašlaik, piecus gadus pēc pētījuma, kad uzlabota tūrisma infrastruktūra un uzlabojušies ekonomiskie apstākļi valstī, visticamāk, gan apmeklētāju skaits, gan dienā nacionālā parka teritorijā iztērētā vidējā summa dienā būtu lielāka. </w:t>
      </w:r>
      <w:r>
        <w:rPr>
          <w:sz w:val="24"/>
          <w:szCs w:val="24"/>
        </w:rPr>
        <w:t>Novērtējot</w:t>
      </w:r>
      <w:r w:rsidRPr="00B904F4">
        <w:rPr>
          <w:sz w:val="24"/>
          <w:szCs w:val="24"/>
        </w:rPr>
        <w:t>, kas ir galvenie šīs teritorijas pievilcības iemesli, tika noskaidrots, ka lielākā daļa (53 %) apmeklēt</w:t>
      </w:r>
      <w:r>
        <w:rPr>
          <w:sz w:val="24"/>
          <w:szCs w:val="24"/>
        </w:rPr>
        <w:t>ā</w:t>
      </w:r>
      <w:r w:rsidRPr="00B904F4">
        <w:rPr>
          <w:sz w:val="24"/>
          <w:szCs w:val="24"/>
        </w:rPr>
        <w:t xml:space="preserve">ju vēlas piedzīvot </w:t>
      </w:r>
      <w:r w:rsidRPr="00105CFF">
        <w:rPr>
          <w:sz w:val="24"/>
          <w:szCs w:val="24"/>
        </w:rPr>
        <w:t>neskartu dabu un mieru, baudīt atpūtu dabā, vērot putnus</w:t>
      </w:r>
      <w:r w:rsidRPr="0080785A">
        <w:rPr>
          <w:sz w:val="24"/>
          <w:szCs w:val="24"/>
        </w:rPr>
        <w:t xml:space="preserve"> </w:t>
      </w:r>
      <w:r w:rsidRPr="00B904F4">
        <w:rPr>
          <w:sz w:val="24"/>
          <w:szCs w:val="24"/>
        </w:rPr>
        <w:t xml:space="preserve">un veikt līdzīgas aktivitātes, kas vistiešākajā veidā saistītas ar ekosistēmu pakalpojumiem, ko sniedz saudzēta, labi </w:t>
      </w:r>
      <w:r w:rsidRPr="00B904F4">
        <w:rPr>
          <w:sz w:val="24"/>
          <w:szCs w:val="24"/>
        </w:rPr>
        <w:lastRenderedPageBreak/>
        <w:t>saglabāta dabas vide. Degradētos apstākļos šādas aktivitātes nebūtu iespējamas un vieta nešķistu pievilcīga, vismaz ne tik lielam apmeklētāju skaitam. Minētais pētījums apliecina, ka ekosistēmas caur dabas tūrismu var būt ienākumu avots un dot vērā ņemamu pienesumu ekonomikai. Tas apliecina, ka dabas vērtību saglabāšana nenozīmē tikai izdevumus – dabas vērtības var dot arī būtisku pienesumu arī ekonomiskā izpratnē, t. sk. Latvijā.</w:t>
      </w:r>
      <w:r>
        <w:rPr>
          <w:sz w:val="24"/>
          <w:szCs w:val="24"/>
        </w:rPr>
        <w:t xml:space="preserve"> </w:t>
      </w:r>
      <w:r w:rsidRPr="00B904F4">
        <w:rPr>
          <w:sz w:val="24"/>
          <w:szCs w:val="24"/>
        </w:rPr>
        <w:t>Pētījums par Ķemeru Nacionālo parku pieejams:</w:t>
      </w:r>
    </w:p>
    <w:p w14:paraId="64A58023" w14:textId="77777777" w:rsidR="009240AD" w:rsidRPr="00B904F4" w:rsidRDefault="00BF4F8B" w:rsidP="009240AD">
      <w:pPr>
        <w:jc w:val="both"/>
        <w:rPr>
          <w:sz w:val="24"/>
          <w:szCs w:val="24"/>
        </w:rPr>
      </w:pPr>
      <w:hyperlink r:id="rId14" w:history="1">
        <w:r w:rsidR="009240AD" w:rsidRPr="00B904F4">
          <w:rPr>
            <w:rStyle w:val="Hyperlink"/>
            <w:rFonts w:eastAsiaTheme="majorEastAsia"/>
            <w:sz w:val="24"/>
          </w:rPr>
          <w:t>http://www.benefit-monitor.eu/documents/6/Report_VS_KemeriNP_2010.pdf</w:t>
        </w:r>
      </w:hyperlink>
      <w:r w:rsidR="009240AD">
        <w:rPr>
          <w:sz w:val="24"/>
          <w:szCs w:val="24"/>
        </w:rPr>
        <w:t xml:space="preserve"> </w:t>
      </w:r>
    </w:p>
    <w:p w14:paraId="3C31AECF" w14:textId="77777777" w:rsidR="009240AD" w:rsidRDefault="009240AD" w:rsidP="009240AD">
      <w:pPr>
        <w:jc w:val="both"/>
        <w:rPr>
          <w:sz w:val="24"/>
          <w:szCs w:val="24"/>
        </w:rPr>
      </w:pPr>
      <w:r w:rsidRPr="00B904F4">
        <w:rPr>
          <w:sz w:val="24"/>
          <w:szCs w:val="24"/>
        </w:rPr>
        <w:t>Ekonomisko, ekoloģisko un sociālo ieguvumu vērtējumi citos projektā iesaistītajos Eiropas nacionālajos parkos</w:t>
      </w:r>
      <w:r w:rsidRPr="001A330B">
        <w:rPr>
          <w:sz w:val="24"/>
          <w:szCs w:val="24"/>
        </w:rPr>
        <w:t xml:space="preserve"> </w:t>
      </w:r>
      <w:r w:rsidRPr="00B904F4">
        <w:rPr>
          <w:sz w:val="24"/>
          <w:szCs w:val="24"/>
        </w:rPr>
        <w:t xml:space="preserve">pieejams: </w:t>
      </w:r>
      <w:hyperlink r:id="rId15" w:history="1">
        <w:r w:rsidRPr="00B904F4">
          <w:rPr>
            <w:rStyle w:val="Hyperlink"/>
            <w:rFonts w:eastAsiaTheme="majorEastAsia"/>
            <w:sz w:val="24"/>
          </w:rPr>
          <w:t>http://www.benefit-monitor.eu/</w:t>
        </w:r>
      </w:hyperlink>
    </w:p>
    <w:p w14:paraId="590C0AD9" w14:textId="291024CA" w:rsidR="009240AD" w:rsidRPr="00B904F4" w:rsidRDefault="009240AD" w:rsidP="009240AD">
      <w:pPr>
        <w:jc w:val="both"/>
        <w:rPr>
          <w:sz w:val="24"/>
          <w:szCs w:val="24"/>
        </w:rPr>
      </w:pPr>
      <w:r w:rsidRPr="001A330B">
        <w:rPr>
          <w:b/>
          <w:sz w:val="24"/>
          <w:szCs w:val="24"/>
        </w:rPr>
        <w:t>Secinājumi</w:t>
      </w:r>
      <w:r w:rsidRPr="00CA41FD">
        <w:rPr>
          <w:b/>
          <w:sz w:val="24"/>
          <w:szCs w:val="24"/>
        </w:rPr>
        <w:t xml:space="preserve">. </w:t>
      </w:r>
      <w:r w:rsidRPr="00FB5312">
        <w:rPr>
          <w:sz w:val="24"/>
          <w:szCs w:val="24"/>
        </w:rPr>
        <w:t>Kopumā veselīga ekosistēma (biotopu komplekss) ir nozīmīgs resurss, kas dod iespējas ilgstpējīgai attīstībai vietējās pašvaldības mērogā. Biotops labvēlīgā aizsardzības stāvoklī nereti nozīmē arī pievilcīgu tūrisma vidi, kas rada pamatu vietēj</w:t>
      </w:r>
      <w:r>
        <w:rPr>
          <w:sz w:val="24"/>
          <w:szCs w:val="24"/>
        </w:rPr>
        <w:t>ās</w:t>
      </w:r>
      <w:r w:rsidRPr="00FB5312">
        <w:rPr>
          <w:sz w:val="24"/>
          <w:szCs w:val="24"/>
        </w:rPr>
        <w:t xml:space="preserve"> uzņēmējdarbības attīstībai. Biotopu atjaunošana un infrastruktūras izveidošana (zālāji, purvi, ezeri) bieži vien nozīmē jaunu resursu, ko var</w:t>
      </w:r>
      <w:r>
        <w:rPr>
          <w:sz w:val="24"/>
          <w:szCs w:val="24"/>
        </w:rPr>
        <w:t xml:space="preserve"> tikt</w:t>
      </w:r>
      <w:r w:rsidRPr="00FB5312">
        <w:rPr>
          <w:sz w:val="24"/>
          <w:szCs w:val="24"/>
        </w:rPr>
        <w:t xml:space="preserve"> izmantot</w:t>
      </w:r>
      <w:r>
        <w:rPr>
          <w:sz w:val="24"/>
          <w:szCs w:val="24"/>
        </w:rPr>
        <w:t>i</w:t>
      </w:r>
      <w:r w:rsidRPr="00FB5312">
        <w:rPr>
          <w:sz w:val="24"/>
          <w:szCs w:val="24"/>
        </w:rPr>
        <w:t xml:space="preserve"> </w:t>
      </w:r>
      <w:r>
        <w:rPr>
          <w:sz w:val="24"/>
          <w:szCs w:val="24"/>
        </w:rPr>
        <w:t>„</w:t>
      </w:r>
      <w:r w:rsidRPr="00FB5312">
        <w:rPr>
          <w:sz w:val="24"/>
          <w:szCs w:val="24"/>
        </w:rPr>
        <w:t>zaļā</w:t>
      </w:r>
      <w:r>
        <w:rPr>
          <w:sz w:val="24"/>
          <w:szCs w:val="24"/>
        </w:rPr>
        <w:t>”</w:t>
      </w:r>
      <w:r w:rsidRPr="00FB5312">
        <w:rPr>
          <w:sz w:val="24"/>
          <w:szCs w:val="24"/>
        </w:rPr>
        <w:t xml:space="preserve"> tūrisma attīstību, kas, kā ilustrē Ķemeru Nacionālā parka piemērs, savukārt, ir atbalsts vietējiem uzņēmējiem, kuriem pieder viesu nami, restorāni u. c., radot papildus iespēja piesaistīt vairāk klientu un palielināt uzturēšanās ilgumu teritorijā. Ja vietējie </w:t>
      </w:r>
      <w:r>
        <w:rPr>
          <w:sz w:val="24"/>
          <w:szCs w:val="24"/>
        </w:rPr>
        <w:t>iedzīvotāji</w:t>
      </w:r>
      <w:r w:rsidRPr="00FB5312">
        <w:rPr>
          <w:sz w:val="24"/>
          <w:szCs w:val="24"/>
        </w:rPr>
        <w:t xml:space="preserve"> ir ieinteresēti, ir iespēja</w:t>
      </w:r>
      <w:r>
        <w:rPr>
          <w:sz w:val="24"/>
          <w:szCs w:val="24"/>
        </w:rPr>
        <w:t>ms</w:t>
      </w:r>
      <w:r w:rsidRPr="00FB5312">
        <w:rPr>
          <w:sz w:val="24"/>
          <w:szCs w:val="24"/>
        </w:rPr>
        <w:t xml:space="preserve"> </w:t>
      </w:r>
      <w:r w:rsidR="00AC3D81">
        <w:rPr>
          <w:sz w:val="24"/>
          <w:szCs w:val="24"/>
        </w:rPr>
        <w:t>5.4.1.</w:t>
      </w:r>
      <w:r w:rsidR="00AC3D81" w:rsidRPr="00FB5312">
        <w:rPr>
          <w:sz w:val="24"/>
          <w:szCs w:val="24"/>
        </w:rPr>
        <w:t xml:space="preserve">SAM </w:t>
      </w:r>
      <w:r w:rsidRPr="00FB5312">
        <w:rPr>
          <w:sz w:val="24"/>
          <w:szCs w:val="24"/>
        </w:rPr>
        <w:t xml:space="preserve">ietvaros </w:t>
      </w:r>
      <w:r>
        <w:rPr>
          <w:sz w:val="24"/>
          <w:szCs w:val="24"/>
        </w:rPr>
        <w:t>veikto ieguldījumu</w:t>
      </w:r>
      <w:r w:rsidRPr="00FB5312">
        <w:rPr>
          <w:sz w:val="24"/>
          <w:szCs w:val="24"/>
        </w:rPr>
        <w:t xml:space="preserve"> tieš</w:t>
      </w:r>
      <w:r>
        <w:rPr>
          <w:sz w:val="24"/>
          <w:szCs w:val="24"/>
        </w:rPr>
        <w:t>a izmantošana</w:t>
      </w:r>
      <w:r w:rsidRPr="00FB5312">
        <w:rPr>
          <w:sz w:val="24"/>
          <w:szCs w:val="24"/>
        </w:rPr>
        <w:t xml:space="preserve">, </w:t>
      </w:r>
      <w:r>
        <w:rPr>
          <w:sz w:val="24"/>
          <w:szCs w:val="24"/>
        </w:rPr>
        <w:t>ekonomiska labuma gūšanai</w:t>
      </w:r>
      <w:r w:rsidRPr="00FB5312">
        <w:rPr>
          <w:sz w:val="24"/>
          <w:szCs w:val="24"/>
        </w:rPr>
        <w:t xml:space="preserve">. Lielisks piemērs ir Dvietes paliene, kur apmeklētāji var gūt lielisku ieskatu gan dabas daudzveidībā, gan vietējā kultūrvēsturē, gan apskatīt un iepazīt arī biotopu atjaunošanu un tās jēgu. Arī Engures ezera, Papes, Liepājas ezera, Zebrus un Svētes ezeru, Slīteres un Gaujas Nacionālo parku u. c. īpaši aizsargājamu dabas teritoriju dabas vērtības prasmīgi vietējie iedzīvotāju ir spējuši izmantot dabai draudzīga tūrisma attīstībai un vietējās pašapziņas celšanai, to izmantojot arī ienākumu gūšanā. </w:t>
      </w:r>
      <w:r>
        <w:rPr>
          <w:sz w:val="24"/>
          <w:szCs w:val="24"/>
        </w:rPr>
        <w:t>Jāuzsver,</w:t>
      </w:r>
      <w:r w:rsidRPr="00CA41FD">
        <w:rPr>
          <w:sz w:val="24"/>
          <w:szCs w:val="24"/>
        </w:rPr>
        <w:t xml:space="preserve"> ka ekosistēmu dabiskas funkcionalitātes saglabāšana un atjaunošana</w:t>
      </w:r>
      <w:r w:rsidRPr="00B904F4">
        <w:rPr>
          <w:sz w:val="24"/>
          <w:szCs w:val="24"/>
        </w:rPr>
        <w:t xml:space="preserve"> ir viens no visefektīvākajiem ekonomiskajiem ieguldījumiem </w:t>
      </w:r>
      <w:r>
        <w:rPr>
          <w:sz w:val="24"/>
          <w:szCs w:val="24"/>
        </w:rPr>
        <w:t>p</w:t>
      </w:r>
      <w:r w:rsidRPr="00B904F4">
        <w:rPr>
          <w:sz w:val="24"/>
          <w:szCs w:val="24"/>
        </w:rPr>
        <w:t xml:space="preserve">asaulē, turklāt tas ir pamats </w:t>
      </w:r>
      <w:r>
        <w:rPr>
          <w:sz w:val="24"/>
          <w:szCs w:val="24"/>
        </w:rPr>
        <w:t>s</w:t>
      </w:r>
      <w:r w:rsidRPr="00B904F4">
        <w:rPr>
          <w:sz w:val="24"/>
          <w:szCs w:val="24"/>
        </w:rPr>
        <w:t xml:space="preserve">abiedrības </w:t>
      </w:r>
      <w:r>
        <w:rPr>
          <w:sz w:val="24"/>
          <w:szCs w:val="24"/>
        </w:rPr>
        <w:t>d</w:t>
      </w:r>
      <w:r w:rsidRPr="00B904F4">
        <w:rPr>
          <w:sz w:val="24"/>
          <w:szCs w:val="24"/>
        </w:rPr>
        <w:t>rošumspējai, kas atzīta par vienu no augstākajām prioritātēm Latvijā un E</w:t>
      </w:r>
      <w:r>
        <w:rPr>
          <w:sz w:val="24"/>
          <w:szCs w:val="24"/>
        </w:rPr>
        <w:t>iropas Savienībā</w:t>
      </w:r>
      <w:r w:rsidRPr="00B904F4">
        <w:rPr>
          <w:sz w:val="24"/>
          <w:szCs w:val="24"/>
        </w:rPr>
        <w:t xml:space="preserve"> šajā plānošanas periodā.</w:t>
      </w:r>
      <w:r>
        <w:rPr>
          <w:sz w:val="24"/>
          <w:szCs w:val="24"/>
        </w:rPr>
        <w:t xml:space="preserve"> </w:t>
      </w:r>
    </w:p>
    <w:p w14:paraId="3E0903E5" w14:textId="77777777" w:rsidR="009240AD" w:rsidRPr="00DC1DD3" w:rsidRDefault="009240AD" w:rsidP="009240AD">
      <w:pPr>
        <w:ind w:firstLine="284"/>
        <w:jc w:val="both"/>
      </w:pPr>
    </w:p>
    <w:p w14:paraId="7AE73298" w14:textId="75A29DAE" w:rsidR="009240AD" w:rsidRDefault="009240AD" w:rsidP="009240AD">
      <w:pPr>
        <w:pStyle w:val="Heading2"/>
        <w:numPr>
          <w:ilvl w:val="0"/>
          <w:numId w:val="0"/>
        </w:numPr>
        <w:ind w:left="360"/>
        <w:jc w:val="center"/>
      </w:pPr>
      <w:bookmarkStart w:id="26" w:name="_Toc451340606"/>
      <w:r w:rsidRPr="0036477F">
        <w:t xml:space="preserve">5.4. </w:t>
      </w:r>
      <w:r w:rsidR="00AC3D81">
        <w:t xml:space="preserve">5.4.1.SAM </w:t>
      </w:r>
      <w:r>
        <w:t>i</w:t>
      </w:r>
      <w:r w:rsidRPr="0036477F">
        <w:t>et</w:t>
      </w:r>
      <w:r>
        <w:t>e</w:t>
      </w:r>
      <w:r w:rsidRPr="0036477F">
        <w:t>kme uz Latvijas Republikas starptautiskajām saistībām.</w:t>
      </w:r>
      <w:bookmarkEnd w:id="26"/>
    </w:p>
    <w:p w14:paraId="128CD939" w14:textId="77777777" w:rsidR="009240AD" w:rsidRPr="0036477F" w:rsidRDefault="009240AD" w:rsidP="009240AD">
      <w:pPr>
        <w:rPr>
          <w:lang w:eastAsia="en-US"/>
        </w:rPr>
      </w:pPr>
    </w:p>
    <w:p w14:paraId="407617AE" w14:textId="22C60497" w:rsidR="009240AD" w:rsidRPr="00B11086" w:rsidRDefault="009240AD" w:rsidP="009240AD">
      <w:pPr>
        <w:widowControl w:val="0"/>
        <w:autoSpaceDE w:val="0"/>
        <w:autoSpaceDN w:val="0"/>
        <w:adjustRightInd w:val="0"/>
        <w:contextualSpacing/>
        <w:jc w:val="both"/>
        <w:rPr>
          <w:sz w:val="24"/>
          <w:szCs w:val="24"/>
        </w:rPr>
      </w:pPr>
      <w:r>
        <w:rPr>
          <w:rFonts w:eastAsia="Calibri"/>
          <w:sz w:val="24"/>
          <w:szCs w:val="24"/>
        </w:rPr>
        <w:t xml:space="preserve">5.4.1. </w:t>
      </w:r>
      <w:r w:rsidR="00AC3D81">
        <w:rPr>
          <w:rFonts w:eastAsia="Calibri"/>
          <w:sz w:val="24"/>
          <w:szCs w:val="24"/>
        </w:rPr>
        <w:t xml:space="preserve">SAM </w:t>
      </w:r>
      <w:r>
        <w:rPr>
          <w:rFonts w:eastAsia="Calibri"/>
          <w:sz w:val="24"/>
          <w:szCs w:val="24"/>
        </w:rPr>
        <w:t xml:space="preserve">sekmēs </w:t>
      </w:r>
      <w:r w:rsidRPr="00D17C1F">
        <w:rPr>
          <w:rFonts w:eastAsia="Calibri"/>
          <w:sz w:val="24"/>
          <w:szCs w:val="24"/>
        </w:rPr>
        <w:t>Latvij</w:t>
      </w:r>
      <w:r>
        <w:rPr>
          <w:rFonts w:eastAsia="Calibri"/>
          <w:sz w:val="24"/>
          <w:szCs w:val="24"/>
        </w:rPr>
        <w:t xml:space="preserve">s iespējas </w:t>
      </w:r>
      <w:r w:rsidRPr="00D17C1F">
        <w:rPr>
          <w:rFonts w:eastAsia="Calibri"/>
          <w:sz w:val="24"/>
          <w:szCs w:val="24"/>
        </w:rPr>
        <w:t>nodrošin</w:t>
      </w:r>
      <w:r>
        <w:rPr>
          <w:rFonts w:eastAsia="Calibri"/>
          <w:sz w:val="24"/>
          <w:szCs w:val="24"/>
        </w:rPr>
        <w:t>āt</w:t>
      </w:r>
      <w:r w:rsidRPr="00D17C1F">
        <w:rPr>
          <w:rFonts w:eastAsia="Calibri"/>
          <w:sz w:val="24"/>
          <w:szCs w:val="24"/>
        </w:rPr>
        <w:t xml:space="preserve"> atbilstība direktīvu 200</w:t>
      </w:r>
      <w:r>
        <w:rPr>
          <w:rFonts w:eastAsia="Calibri"/>
          <w:sz w:val="24"/>
          <w:szCs w:val="24"/>
        </w:rPr>
        <w:t>9/147/EK un 92/43/EEK prasībām un</w:t>
      </w:r>
      <w:r w:rsidRPr="00D17C1F">
        <w:rPr>
          <w:rFonts w:eastAsia="Calibri"/>
          <w:sz w:val="24"/>
          <w:szCs w:val="24"/>
        </w:rPr>
        <w:t xml:space="preserve"> apliecināt valsts gatavību nodrošināt tās bioloģiskās daudzveidības saglabāšanu un ilgtspējīgu attīstību. </w:t>
      </w:r>
      <w:r>
        <w:rPr>
          <w:rFonts w:eastAsia="Calibri"/>
          <w:sz w:val="24"/>
          <w:szCs w:val="24"/>
        </w:rPr>
        <w:t xml:space="preserve">Realizējot </w:t>
      </w:r>
      <w:r w:rsidR="00AC3D81">
        <w:rPr>
          <w:rFonts w:eastAsia="Calibri"/>
          <w:sz w:val="24"/>
          <w:szCs w:val="24"/>
        </w:rPr>
        <w:t xml:space="preserve">5.4.1.SAM </w:t>
      </w:r>
      <w:r>
        <w:rPr>
          <w:rFonts w:eastAsia="Calibri"/>
          <w:sz w:val="24"/>
          <w:szCs w:val="24"/>
        </w:rPr>
        <w:t xml:space="preserve">pasākumus, vismaz 23 118 ha dzīvotņu tiks nodrošināts labāks aizsardzības statuss, kas būtiski sekmēs </w:t>
      </w:r>
      <w:r w:rsidRPr="00575387">
        <w:rPr>
          <w:rFonts w:eastAsia="Calibri"/>
          <w:sz w:val="24"/>
          <w:szCs w:val="24"/>
        </w:rPr>
        <w:t xml:space="preserve">arī </w:t>
      </w:r>
      <w:r w:rsidRPr="00621956">
        <w:rPr>
          <w:rFonts w:eastAsia="Calibri"/>
          <w:sz w:val="24"/>
          <w:szCs w:val="24"/>
        </w:rPr>
        <w:t>ES nozīmes aizsargājamām sugām un biotopiem nodrošināt labvēlīgu aizsardzības stāvokli</w:t>
      </w:r>
      <w:r>
        <w:rPr>
          <w:rFonts w:eastAsia="Calibri"/>
          <w:sz w:val="24"/>
          <w:szCs w:val="24"/>
        </w:rPr>
        <w:t xml:space="preserve"> un ļaus sasniegt Vides politikas pamatnostādnēs izvirzīto mērķi:</w:t>
      </w:r>
      <w:r w:rsidRPr="00575387">
        <w:rPr>
          <w:rFonts w:eastAsia="PMingLiU"/>
          <w:sz w:val="24"/>
          <w:szCs w:val="24"/>
          <w:lang w:eastAsia="en-US"/>
        </w:rPr>
        <w:t xml:space="preserve"> </w:t>
      </w:r>
      <w:r w:rsidRPr="00A77F2B">
        <w:rPr>
          <w:rFonts w:eastAsia="PMingLiU"/>
          <w:sz w:val="24"/>
          <w:szCs w:val="24"/>
          <w:lang w:eastAsia="en-US"/>
        </w:rPr>
        <w:t xml:space="preserve">līdz 2022.gadam </w:t>
      </w:r>
      <w:r w:rsidRPr="00A77F2B">
        <w:rPr>
          <w:rFonts w:eastAsia="PMingLiU"/>
          <w:iCs/>
          <w:sz w:val="24"/>
          <w:szCs w:val="24"/>
          <w:lang w:eastAsia="en-US"/>
        </w:rPr>
        <w:t>60% no ES nozīmes biotopiem</w:t>
      </w:r>
      <w:r w:rsidRPr="002B13AE">
        <w:rPr>
          <w:rFonts w:eastAsia="PMingLiU"/>
          <w:iCs/>
          <w:sz w:val="24"/>
          <w:szCs w:val="24"/>
          <w:lang w:eastAsia="en-US"/>
        </w:rPr>
        <w:t xml:space="preserve"> un sugām Latvijā nodrošināt labvēlīg</w:t>
      </w:r>
      <w:r>
        <w:rPr>
          <w:rFonts w:eastAsia="PMingLiU"/>
          <w:iCs/>
          <w:sz w:val="24"/>
          <w:szCs w:val="24"/>
          <w:lang w:eastAsia="en-US"/>
        </w:rPr>
        <w:t>u</w:t>
      </w:r>
      <w:r w:rsidRPr="002B13AE">
        <w:rPr>
          <w:rFonts w:eastAsia="PMingLiU"/>
          <w:iCs/>
          <w:sz w:val="24"/>
          <w:szCs w:val="24"/>
          <w:lang w:eastAsia="en-US"/>
        </w:rPr>
        <w:t xml:space="preserve"> aizsardzības st</w:t>
      </w:r>
      <w:r>
        <w:rPr>
          <w:rFonts w:eastAsia="PMingLiU"/>
          <w:iCs/>
          <w:sz w:val="24"/>
          <w:szCs w:val="24"/>
          <w:lang w:eastAsia="en-US"/>
        </w:rPr>
        <w:t>āvoklis</w:t>
      </w:r>
      <w:r w:rsidRPr="002B13AE">
        <w:rPr>
          <w:rFonts w:eastAsia="PMingLiU"/>
          <w:iCs/>
          <w:sz w:val="24"/>
          <w:szCs w:val="24"/>
          <w:lang w:eastAsia="en-US"/>
        </w:rPr>
        <w:t xml:space="preserve">. </w:t>
      </w:r>
      <w:r>
        <w:rPr>
          <w:rFonts w:eastAsia="PMingLiU"/>
          <w:iCs/>
          <w:sz w:val="24"/>
          <w:szCs w:val="24"/>
          <w:lang w:eastAsia="en-US"/>
        </w:rPr>
        <w:t>Vienlaikus</w:t>
      </w:r>
      <w:r w:rsidRPr="002B13AE">
        <w:rPr>
          <w:rFonts w:eastAsia="PMingLiU"/>
          <w:iCs/>
          <w:sz w:val="24"/>
          <w:szCs w:val="24"/>
          <w:lang w:eastAsia="en-US"/>
        </w:rPr>
        <w:t xml:space="preserve"> tiks veicināta </w:t>
      </w:r>
      <w:r w:rsidRPr="00906241">
        <w:rPr>
          <w:rFonts w:eastAsia="PMingLiU"/>
          <w:iCs/>
          <w:sz w:val="24"/>
          <w:szCs w:val="24"/>
          <w:lang w:eastAsia="en-US"/>
        </w:rPr>
        <w:t>arī EK Bioloģiskās daudzveidības stratēģijā līdz 2020</w:t>
      </w:r>
      <w:r w:rsidRPr="002B13AE">
        <w:rPr>
          <w:rFonts w:eastAsia="PMingLiU"/>
          <w:iCs/>
          <w:sz w:val="24"/>
          <w:szCs w:val="24"/>
          <w:lang w:eastAsia="en-US"/>
        </w:rPr>
        <w:t>.ga</w:t>
      </w:r>
      <w:r>
        <w:rPr>
          <w:rFonts w:eastAsia="PMingLiU"/>
          <w:iCs/>
          <w:sz w:val="24"/>
          <w:szCs w:val="24"/>
          <w:lang w:eastAsia="en-US"/>
        </w:rPr>
        <w:t xml:space="preserve">dam paredzēto mērķu sasniegšana un </w:t>
      </w:r>
      <w:r>
        <w:rPr>
          <w:sz w:val="24"/>
          <w:szCs w:val="24"/>
        </w:rPr>
        <w:t xml:space="preserve">Latvija būs sniegusi ieguldījumu </w:t>
      </w:r>
      <w:r w:rsidRPr="00EF4481">
        <w:rPr>
          <w:sz w:val="24"/>
          <w:szCs w:val="24"/>
        </w:rPr>
        <w:t xml:space="preserve">Savienības vides rīcības programma </w:t>
      </w:r>
      <w:r>
        <w:rPr>
          <w:sz w:val="24"/>
          <w:szCs w:val="24"/>
        </w:rPr>
        <w:t xml:space="preserve">mērķa sasniegšanā, kas paredz </w:t>
      </w:r>
      <w:r w:rsidRPr="00EF4481">
        <w:rPr>
          <w:sz w:val="24"/>
          <w:szCs w:val="24"/>
        </w:rPr>
        <w:t>līdz 2020. gadam apturēt bioloģiskās</w:t>
      </w:r>
      <w:r w:rsidRPr="00B11086">
        <w:rPr>
          <w:sz w:val="24"/>
          <w:szCs w:val="24"/>
        </w:rPr>
        <w:t xml:space="preserve"> daudzveidības izzušanu un ekosistēmas pakalpojumu degradāciju Savienībā un atjaunot tos, ciktāl tas ir iespējams, un vienlaikus palielināt Savienības ieguldī</w:t>
      </w:r>
      <w:r w:rsidRPr="00B11086">
        <w:rPr>
          <w:sz w:val="24"/>
          <w:szCs w:val="24"/>
        </w:rPr>
        <w:softHyphen/>
        <w:t xml:space="preserve">jumu, lai novērstu bioloģiskās daudzveidības izzušanu pasaulē. </w:t>
      </w:r>
    </w:p>
    <w:p w14:paraId="0D773BFD" w14:textId="77777777" w:rsidR="009240AD" w:rsidRPr="00B11086" w:rsidRDefault="009240AD" w:rsidP="009240AD">
      <w:pPr>
        <w:spacing w:after="120"/>
        <w:jc w:val="both"/>
        <w:rPr>
          <w:sz w:val="24"/>
          <w:szCs w:val="24"/>
        </w:rPr>
      </w:pPr>
    </w:p>
    <w:p w14:paraId="32452138" w14:textId="77777777" w:rsidR="009240AD" w:rsidRDefault="009240AD" w:rsidP="009240AD">
      <w:pPr>
        <w:rPr>
          <w:color w:val="FF0000"/>
        </w:rPr>
      </w:pPr>
    </w:p>
    <w:p w14:paraId="21181FB0" w14:textId="77777777" w:rsidR="009240AD" w:rsidRDefault="009240AD" w:rsidP="009240AD">
      <w:pPr>
        <w:rPr>
          <w:color w:val="FF0000"/>
        </w:rPr>
      </w:pPr>
    </w:p>
    <w:p w14:paraId="35845B36" w14:textId="77777777" w:rsidR="009240AD" w:rsidRPr="0036477F" w:rsidRDefault="009240AD" w:rsidP="009240AD">
      <w:pPr>
        <w:rPr>
          <w:color w:val="FF0000"/>
        </w:rPr>
      </w:pPr>
    </w:p>
    <w:p w14:paraId="31ABE9E7" w14:textId="77777777" w:rsidR="009240AD" w:rsidRDefault="009240AD" w:rsidP="009240AD">
      <w:r>
        <w:rPr>
          <w:bCs/>
        </w:rPr>
        <w:br w:type="page"/>
      </w:r>
    </w:p>
    <w:p w14:paraId="2B39211B" w14:textId="77777777" w:rsidR="009240AD" w:rsidRDefault="009240AD" w:rsidP="009240AD">
      <w:pPr>
        <w:pStyle w:val="Heading1"/>
        <w:rPr>
          <w:rFonts w:ascii="Times New Roman" w:hAnsi="Times New Roman"/>
          <w:b/>
        </w:rPr>
      </w:pPr>
      <w:bookmarkStart w:id="27" w:name="_Toc451340607"/>
      <w:r w:rsidRPr="00F906F3">
        <w:rPr>
          <w:rFonts w:ascii="Times New Roman" w:hAnsi="Times New Roman"/>
          <w:b/>
        </w:rPr>
        <w:lastRenderedPageBreak/>
        <w:t xml:space="preserve">Novērtējuma gatavošanā izmantotie dokumenti un </w:t>
      </w:r>
      <w:r>
        <w:rPr>
          <w:rFonts w:ascii="Times New Roman" w:hAnsi="Times New Roman"/>
          <w:b/>
        </w:rPr>
        <w:t xml:space="preserve">informācijas </w:t>
      </w:r>
      <w:r w:rsidRPr="00F906F3">
        <w:rPr>
          <w:rFonts w:ascii="Times New Roman" w:hAnsi="Times New Roman"/>
          <w:b/>
        </w:rPr>
        <w:t>avoti</w:t>
      </w:r>
      <w:bookmarkEnd w:id="27"/>
    </w:p>
    <w:p w14:paraId="1D266D01" w14:textId="77777777" w:rsidR="00CB564B" w:rsidRPr="00CB564B" w:rsidRDefault="00CB564B" w:rsidP="00CB564B">
      <w:pPr>
        <w:rPr>
          <w:lang w:eastAsia="en-US"/>
        </w:rPr>
      </w:pPr>
    </w:p>
    <w:p w14:paraId="49B7C8A6" w14:textId="77777777" w:rsidR="009240AD" w:rsidRDefault="009240AD" w:rsidP="009240AD">
      <w:pPr>
        <w:autoSpaceDE w:val="0"/>
        <w:autoSpaceDN w:val="0"/>
        <w:adjustRightInd w:val="0"/>
        <w:jc w:val="both"/>
        <w:rPr>
          <w:rFonts w:eastAsiaTheme="minorHAnsi"/>
          <w:bCs/>
          <w:sz w:val="24"/>
          <w:szCs w:val="24"/>
          <w:lang w:eastAsia="en-US"/>
        </w:rPr>
      </w:pPr>
      <w:r>
        <w:rPr>
          <w:sz w:val="24"/>
          <w:szCs w:val="24"/>
        </w:rPr>
        <w:t>1. </w:t>
      </w:r>
      <w:r w:rsidRPr="00EF2C05">
        <w:rPr>
          <w:rFonts w:eastAsiaTheme="minorHAnsi"/>
          <w:bCs/>
          <w:sz w:val="24"/>
          <w:szCs w:val="24"/>
          <w:lang w:eastAsia="en-US"/>
        </w:rPr>
        <w:t xml:space="preserve">Latvijas Attīstības plāns (Vienotais programmdokuments)1.mērķa programma, 2004. </w:t>
      </w:r>
      <w:r w:rsidRPr="00EF2C05">
        <w:t>–</w:t>
      </w:r>
      <w:r w:rsidRPr="00EF2C05">
        <w:rPr>
          <w:rFonts w:eastAsiaTheme="minorHAnsi"/>
          <w:bCs/>
          <w:sz w:val="24"/>
          <w:szCs w:val="24"/>
          <w:lang w:eastAsia="en-US"/>
        </w:rPr>
        <w:t xml:space="preserve"> 2006.gadam</w:t>
      </w:r>
    </w:p>
    <w:p w14:paraId="2A9958DB" w14:textId="77777777" w:rsidR="009240AD" w:rsidRDefault="009240AD" w:rsidP="009240AD">
      <w:pPr>
        <w:autoSpaceDE w:val="0"/>
        <w:autoSpaceDN w:val="0"/>
        <w:adjustRightInd w:val="0"/>
        <w:jc w:val="both"/>
        <w:rPr>
          <w:sz w:val="24"/>
          <w:szCs w:val="24"/>
        </w:rPr>
      </w:pPr>
      <w:r w:rsidRPr="00EF2C05">
        <w:rPr>
          <w:sz w:val="24"/>
          <w:szCs w:val="24"/>
        </w:rPr>
        <w:t>(</w:t>
      </w:r>
      <w:r w:rsidRPr="00FB5312">
        <w:t>http://www.esfondi.lv/upload/05-saistosie_dokumenti/spd_lv_04122003.pdf</w:t>
      </w:r>
      <w:r w:rsidRPr="00196833">
        <w:t>)</w:t>
      </w:r>
      <w:r>
        <w:rPr>
          <w:sz w:val="24"/>
          <w:szCs w:val="24"/>
        </w:rPr>
        <w:t>;</w:t>
      </w:r>
    </w:p>
    <w:p w14:paraId="57F28726" w14:textId="77777777" w:rsidR="009240AD" w:rsidRDefault="009240AD" w:rsidP="009240AD">
      <w:pPr>
        <w:jc w:val="both"/>
        <w:rPr>
          <w:sz w:val="24"/>
          <w:szCs w:val="24"/>
        </w:rPr>
      </w:pPr>
      <w:r>
        <w:rPr>
          <w:sz w:val="24"/>
          <w:szCs w:val="24"/>
        </w:rPr>
        <w:t>2. </w:t>
      </w:r>
      <w:r>
        <w:rPr>
          <w:rFonts w:eastAsiaTheme="minorHAnsi"/>
          <w:bCs/>
          <w:sz w:val="24"/>
          <w:szCs w:val="24"/>
          <w:lang w:eastAsia="en-US"/>
        </w:rPr>
        <w:t>P</w:t>
      </w:r>
      <w:r w:rsidRPr="00EF2C05">
        <w:rPr>
          <w:rFonts w:eastAsiaTheme="minorHAnsi"/>
          <w:bCs/>
          <w:sz w:val="24"/>
          <w:szCs w:val="24"/>
          <w:lang w:eastAsia="en-US"/>
        </w:rPr>
        <w:t>rogramm</w:t>
      </w:r>
      <w:r>
        <w:rPr>
          <w:rFonts w:eastAsiaTheme="minorHAnsi"/>
          <w:bCs/>
          <w:sz w:val="24"/>
          <w:szCs w:val="24"/>
          <w:lang w:eastAsia="en-US"/>
        </w:rPr>
        <w:t>as papildinājums</w:t>
      </w:r>
      <w:r w:rsidRPr="00EF2C05">
        <w:rPr>
          <w:rFonts w:eastAsiaTheme="minorHAnsi"/>
          <w:bCs/>
          <w:sz w:val="24"/>
          <w:szCs w:val="24"/>
          <w:lang w:eastAsia="en-US"/>
        </w:rPr>
        <w:t xml:space="preserve">1.mērķa programma, 2004. </w:t>
      </w:r>
      <w:r w:rsidRPr="00EF2C05">
        <w:t>–</w:t>
      </w:r>
      <w:r w:rsidRPr="00EF2C05">
        <w:rPr>
          <w:rFonts w:eastAsiaTheme="minorHAnsi"/>
          <w:bCs/>
          <w:sz w:val="24"/>
          <w:szCs w:val="24"/>
          <w:lang w:eastAsia="en-US"/>
        </w:rPr>
        <w:t xml:space="preserve"> 2006.gadam</w:t>
      </w:r>
      <w:r w:rsidRPr="0052225D">
        <w:rPr>
          <w:sz w:val="24"/>
          <w:szCs w:val="24"/>
        </w:rPr>
        <w:t xml:space="preserve"> </w:t>
      </w:r>
    </w:p>
    <w:p w14:paraId="0E37A27C" w14:textId="77777777" w:rsidR="009240AD" w:rsidRDefault="009240AD" w:rsidP="009240AD">
      <w:pPr>
        <w:jc w:val="both"/>
        <w:rPr>
          <w:sz w:val="24"/>
          <w:szCs w:val="24"/>
        </w:rPr>
      </w:pPr>
      <w:r w:rsidRPr="0052225D">
        <w:rPr>
          <w:sz w:val="24"/>
          <w:szCs w:val="24"/>
        </w:rPr>
        <w:t>(</w:t>
      </w:r>
      <w:r w:rsidRPr="00FB5312">
        <w:t>http://www.esfondi.lv/upload/05-saistosie_dokumenti/pc_lv_23022004.pdf</w:t>
      </w:r>
      <w:r w:rsidRPr="00196833">
        <w:t xml:space="preserve"> </w:t>
      </w:r>
      <w:r w:rsidRPr="0052225D">
        <w:rPr>
          <w:sz w:val="24"/>
          <w:szCs w:val="24"/>
        </w:rPr>
        <w:t>);</w:t>
      </w:r>
    </w:p>
    <w:p w14:paraId="0761352F" w14:textId="77777777" w:rsidR="009240AD" w:rsidRDefault="009240AD" w:rsidP="009240AD">
      <w:pPr>
        <w:jc w:val="both"/>
        <w:rPr>
          <w:sz w:val="24"/>
          <w:szCs w:val="24"/>
        </w:rPr>
      </w:pPr>
      <w:r>
        <w:rPr>
          <w:sz w:val="24"/>
          <w:szCs w:val="24"/>
        </w:rPr>
        <w:t>3. Darbības programma „Infrastruktūra un pakalpojumi”,</w:t>
      </w:r>
      <w:r w:rsidRPr="00EF2C05">
        <w:rPr>
          <w:rFonts w:eastAsiaTheme="minorHAnsi"/>
          <w:bCs/>
          <w:sz w:val="24"/>
          <w:szCs w:val="24"/>
          <w:lang w:eastAsia="en-US"/>
        </w:rPr>
        <w:t xml:space="preserve"> 200</w:t>
      </w:r>
      <w:r>
        <w:rPr>
          <w:rFonts w:eastAsiaTheme="minorHAnsi"/>
          <w:bCs/>
          <w:sz w:val="24"/>
          <w:szCs w:val="24"/>
          <w:lang w:eastAsia="en-US"/>
        </w:rPr>
        <w:t>7</w:t>
      </w:r>
      <w:r w:rsidRPr="00EF2C05">
        <w:rPr>
          <w:rFonts w:eastAsiaTheme="minorHAnsi"/>
          <w:bCs/>
          <w:sz w:val="24"/>
          <w:szCs w:val="24"/>
          <w:lang w:eastAsia="en-US"/>
        </w:rPr>
        <w:t xml:space="preserve">. </w:t>
      </w:r>
      <w:r w:rsidRPr="00EF2C05">
        <w:t>–</w:t>
      </w:r>
      <w:r w:rsidRPr="00EF2C05">
        <w:rPr>
          <w:rFonts w:eastAsiaTheme="minorHAnsi"/>
          <w:bCs/>
          <w:sz w:val="24"/>
          <w:szCs w:val="24"/>
          <w:lang w:eastAsia="en-US"/>
        </w:rPr>
        <w:t xml:space="preserve"> 20</w:t>
      </w:r>
      <w:r>
        <w:rPr>
          <w:rFonts w:eastAsiaTheme="minorHAnsi"/>
          <w:bCs/>
          <w:sz w:val="24"/>
          <w:szCs w:val="24"/>
          <w:lang w:eastAsia="en-US"/>
        </w:rPr>
        <w:t>13</w:t>
      </w:r>
      <w:r w:rsidRPr="00EF2C05">
        <w:rPr>
          <w:rFonts w:eastAsiaTheme="minorHAnsi"/>
          <w:bCs/>
          <w:sz w:val="24"/>
          <w:szCs w:val="24"/>
          <w:lang w:eastAsia="en-US"/>
        </w:rPr>
        <w:t>.</w:t>
      </w:r>
      <w:r w:rsidRPr="0052225D">
        <w:rPr>
          <w:sz w:val="24"/>
          <w:szCs w:val="24"/>
        </w:rPr>
        <w:t xml:space="preserve"> </w:t>
      </w:r>
    </w:p>
    <w:p w14:paraId="37420026" w14:textId="77777777" w:rsidR="009240AD" w:rsidRDefault="009240AD" w:rsidP="009240AD">
      <w:pPr>
        <w:jc w:val="both"/>
        <w:rPr>
          <w:sz w:val="24"/>
          <w:szCs w:val="24"/>
        </w:rPr>
      </w:pPr>
      <w:r w:rsidRPr="0052225D">
        <w:rPr>
          <w:sz w:val="24"/>
          <w:szCs w:val="24"/>
        </w:rPr>
        <w:t>(</w:t>
      </w:r>
      <w:r w:rsidRPr="00FB5312">
        <w:t>http://www.esfondi.lv/upload/04-kohezijas_politikas_nakotne/FMProgr_260913_3DPgroz.pdf</w:t>
      </w:r>
      <w:r w:rsidRPr="0052225D">
        <w:rPr>
          <w:sz w:val="24"/>
          <w:szCs w:val="24"/>
        </w:rPr>
        <w:t>)</w:t>
      </w:r>
      <w:r>
        <w:rPr>
          <w:sz w:val="24"/>
          <w:szCs w:val="24"/>
        </w:rPr>
        <w:t>;</w:t>
      </w:r>
    </w:p>
    <w:p w14:paraId="7A0C94DB" w14:textId="77777777" w:rsidR="009240AD" w:rsidRDefault="009240AD" w:rsidP="009240AD">
      <w:pPr>
        <w:jc w:val="both"/>
        <w:rPr>
          <w:sz w:val="24"/>
          <w:szCs w:val="24"/>
        </w:rPr>
      </w:pPr>
      <w:r>
        <w:rPr>
          <w:sz w:val="24"/>
          <w:szCs w:val="24"/>
        </w:rPr>
        <w:t>4. Darbības programmas „Infrastruktūra un pakalpojumi” papildinājums,</w:t>
      </w:r>
      <w:r w:rsidRPr="00EF2C05">
        <w:rPr>
          <w:rFonts w:eastAsiaTheme="minorHAnsi"/>
          <w:bCs/>
          <w:sz w:val="24"/>
          <w:szCs w:val="24"/>
          <w:lang w:eastAsia="en-US"/>
        </w:rPr>
        <w:t xml:space="preserve"> 200</w:t>
      </w:r>
      <w:r>
        <w:rPr>
          <w:rFonts w:eastAsiaTheme="minorHAnsi"/>
          <w:bCs/>
          <w:sz w:val="24"/>
          <w:szCs w:val="24"/>
          <w:lang w:eastAsia="en-US"/>
        </w:rPr>
        <w:t>7</w:t>
      </w:r>
      <w:r w:rsidRPr="00EF2C05">
        <w:rPr>
          <w:rFonts w:eastAsiaTheme="minorHAnsi"/>
          <w:bCs/>
          <w:sz w:val="24"/>
          <w:szCs w:val="24"/>
          <w:lang w:eastAsia="en-US"/>
        </w:rPr>
        <w:t xml:space="preserve">. </w:t>
      </w:r>
      <w:r w:rsidRPr="00EF2C05">
        <w:t>–</w:t>
      </w:r>
      <w:r w:rsidRPr="00EF2C05">
        <w:rPr>
          <w:rFonts w:eastAsiaTheme="minorHAnsi"/>
          <w:bCs/>
          <w:sz w:val="24"/>
          <w:szCs w:val="24"/>
          <w:lang w:eastAsia="en-US"/>
        </w:rPr>
        <w:t xml:space="preserve"> 20</w:t>
      </w:r>
      <w:r>
        <w:rPr>
          <w:rFonts w:eastAsiaTheme="minorHAnsi"/>
          <w:bCs/>
          <w:sz w:val="24"/>
          <w:szCs w:val="24"/>
          <w:lang w:eastAsia="en-US"/>
        </w:rPr>
        <w:t>13</w:t>
      </w:r>
      <w:r w:rsidRPr="00EF2C05">
        <w:rPr>
          <w:rFonts w:eastAsiaTheme="minorHAnsi"/>
          <w:bCs/>
          <w:sz w:val="24"/>
          <w:szCs w:val="24"/>
          <w:lang w:eastAsia="en-US"/>
        </w:rPr>
        <w:t>.</w:t>
      </w:r>
      <w:r w:rsidRPr="0052225D">
        <w:rPr>
          <w:sz w:val="24"/>
          <w:szCs w:val="24"/>
        </w:rPr>
        <w:t xml:space="preserve"> (</w:t>
      </w:r>
      <w:r w:rsidRPr="00FB5312">
        <w:t>http://www.esfondi.lv/upload/04-kohezijas_politikas_nakotne/dpp/3DPP/FMProgr_181213 _3DPP_ar_grozijumiem.doc</w:t>
      </w:r>
      <w:r w:rsidRPr="00196833">
        <w:t>)</w:t>
      </w:r>
      <w:r>
        <w:rPr>
          <w:sz w:val="24"/>
          <w:szCs w:val="24"/>
        </w:rPr>
        <w:t>;</w:t>
      </w:r>
    </w:p>
    <w:p w14:paraId="4FB79AB5" w14:textId="77777777" w:rsidR="009240AD" w:rsidRPr="00A14510" w:rsidRDefault="009240AD" w:rsidP="009240AD">
      <w:pPr>
        <w:autoSpaceDE w:val="0"/>
        <w:autoSpaceDN w:val="0"/>
        <w:adjustRightInd w:val="0"/>
        <w:jc w:val="both"/>
      </w:pPr>
      <w:r w:rsidRPr="00A14510">
        <w:rPr>
          <w:sz w:val="24"/>
          <w:szCs w:val="24"/>
        </w:rPr>
        <w:t xml:space="preserve">5. </w:t>
      </w:r>
      <w:r w:rsidRPr="00A14510">
        <w:rPr>
          <w:rFonts w:eastAsiaTheme="minorHAnsi"/>
          <w:bCs/>
          <w:sz w:val="24"/>
          <w:szCs w:val="24"/>
          <w:lang w:eastAsia="en-US"/>
        </w:rPr>
        <w:t>Vienot</w:t>
      </w:r>
      <w:r w:rsidRPr="00A14510">
        <w:rPr>
          <w:rFonts w:eastAsiaTheme="minorHAnsi"/>
          <w:sz w:val="24"/>
          <w:szCs w:val="24"/>
          <w:lang w:eastAsia="en-US"/>
        </w:rPr>
        <w:t xml:space="preserve">ā </w:t>
      </w:r>
      <w:r w:rsidRPr="00A14510">
        <w:rPr>
          <w:rFonts w:eastAsiaTheme="minorHAnsi"/>
          <w:bCs/>
          <w:sz w:val="24"/>
          <w:szCs w:val="24"/>
          <w:lang w:eastAsia="en-US"/>
        </w:rPr>
        <w:t>programmdokumenta 1.1.6. aktivit</w:t>
      </w:r>
      <w:r w:rsidRPr="00A14510">
        <w:rPr>
          <w:rFonts w:eastAsiaTheme="minorHAnsi"/>
          <w:sz w:val="24"/>
          <w:szCs w:val="24"/>
          <w:lang w:eastAsia="en-US"/>
        </w:rPr>
        <w:t>ā</w:t>
      </w:r>
      <w:r w:rsidRPr="00A14510">
        <w:rPr>
          <w:rFonts w:eastAsiaTheme="minorHAnsi"/>
          <w:bCs/>
          <w:sz w:val="24"/>
          <w:szCs w:val="24"/>
          <w:lang w:eastAsia="en-US"/>
        </w:rPr>
        <w:t>tes Nacion</w:t>
      </w:r>
      <w:r>
        <w:rPr>
          <w:rFonts w:eastAsiaTheme="minorHAnsi"/>
          <w:sz w:val="24"/>
          <w:szCs w:val="24"/>
          <w:lang w:eastAsia="en-US"/>
        </w:rPr>
        <w:t>ā</w:t>
      </w:r>
      <w:r w:rsidRPr="00A14510">
        <w:rPr>
          <w:rFonts w:eastAsiaTheme="minorHAnsi"/>
          <w:bCs/>
          <w:sz w:val="24"/>
          <w:szCs w:val="24"/>
          <w:lang w:eastAsia="en-US"/>
        </w:rPr>
        <w:t>l</w:t>
      </w:r>
      <w:r w:rsidRPr="00A14510">
        <w:rPr>
          <w:rFonts w:eastAsiaTheme="minorHAnsi"/>
          <w:sz w:val="24"/>
          <w:szCs w:val="24"/>
          <w:lang w:eastAsia="en-US"/>
        </w:rPr>
        <w:t>a</w:t>
      </w:r>
      <w:r w:rsidRPr="00A14510">
        <w:rPr>
          <w:rFonts w:eastAsiaTheme="minorHAnsi"/>
          <w:bCs/>
          <w:sz w:val="24"/>
          <w:szCs w:val="24"/>
          <w:lang w:eastAsia="en-US"/>
        </w:rPr>
        <w:t xml:space="preserve">s programmas </w:t>
      </w:r>
      <w:r>
        <w:rPr>
          <w:rFonts w:eastAsiaTheme="minorHAnsi"/>
          <w:bCs/>
          <w:iCs/>
          <w:sz w:val="24"/>
          <w:szCs w:val="24"/>
          <w:lang w:eastAsia="en-US"/>
        </w:rPr>
        <w:t>„</w:t>
      </w:r>
      <w:r w:rsidRPr="00A14510">
        <w:rPr>
          <w:rFonts w:eastAsiaTheme="minorHAnsi"/>
          <w:bCs/>
          <w:iCs/>
          <w:sz w:val="24"/>
          <w:szCs w:val="24"/>
          <w:lang w:eastAsia="en-US"/>
        </w:rPr>
        <w:t>Ekot</w:t>
      </w:r>
      <w:r>
        <w:rPr>
          <w:rFonts w:eastAsiaTheme="minorHAnsi"/>
          <w:sz w:val="24"/>
          <w:szCs w:val="24"/>
          <w:lang w:eastAsia="en-US"/>
        </w:rPr>
        <w:t>ū</w:t>
      </w:r>
      <w:r w:rsidRPr="00A14510">
        <w:rPr>
          <w:rFonts w:eastAsiaTheme="minorHAnsi"/>
          <w:bCs/>
          <w:iCs/>
          <w:sz w:val="24"/>
          <w:szCs w:val="24"/>
          <w:lang w:eastAsia="en-US"/>
        </w:rPr>
        <w:t>risma infrastrukt</w:t>
      </w:r>
      <w:r>
        <w:rPr>
          <w:rFonts w:eastAsiaTheme="minorHAnsi"/>
          <w:sz w:val="24"/>
          <w:szCs w:val="24"/>
          <w:lang w:eastAsia="en-US"/>
        </w:rPr>
        <w:t>ū</w:t>
      </w:r>
      <w:r w:rsidRPr="00A14510">
        <w:rPr>
          <w:rFonts w:eastAsiaTheme="minorHAnsi"/>
          <w:bCs/>
          <w:iCs/>
          <w:sz w:val="24"/>
          <w:szCs w:val="24"/>
          <w:lang w:eastAsia="en-US"/>
        </w:rPr>
        <w:t>ras att</w:t>
      </w:r>
      <w:r>
        <w:rPr>
          <w:rFonts w:eastAsiaTheme="minorHAnsi"/>
          <w:sz w:val="24"/>
          <w:szCs w:val="24"/>
          <w:lang w:eastAsia="en-US"/>
        </w:rPr>
        <w:t>ī</w:t>
      </w:r>
      <w:r w:rsidRPr="00A14510">
        <w:rPr>
          <w:rFonts w:eastAsiaTheme="minorHAnsi"/>
          <w:bCs/>
          <w:iCs/>
          <w:sz w:val="24"/>
          <w:szCs w:val="24"/>
          <w:lang w:eastAsia="en-US"/>
        </w:rPr>
        <w:t>st</w:t>
      </w:r>
      <w:r>
        <w:rPr>
          <w:rFonts w:eastAsiaTheme="minorHAnsi"/>
          <w:sz w:val="24"/>
          <w:szCs w:val="24"/>
          <w:lang w:eastAsia="en-US"/>
        </w:rPr>
        <w:t>ī</w:t>
      </w:r>
      <w:r w:rsidRPr="00A14510">
        <w:rPr>
          <w:rFonts w:eastAsiaTheme="minorHAnsi"/>
          <w:bCs/>
          <w:iCs/>
          <w:sz w:val="24"/>
          <w:szCs w:val="24"/>
          <w:lang w:eastAsia="en-US"/>
        </w:rPr>
        <w:t>ba potenci</w:t>
      </w:r>
      <w:r>
        <w:rPr>
          <w:rFonts w:eastAsiaTheme="minorHAnsi"/>
          <w:sz w:val="24"/>
          <w:szCs w:val="24"/>
          <w:lang w:eastAsia="en-US"/>
        </w:rPr>
        <w:t>ā</w:t>
      </w:r>
      <w:r w:rsidRPr="00A14510">
        <w:rPr>
          <w:rFonts w:eastAsiaTheme="minorHAnsi"/>
          <w:bCs/>
          <w:iCs/>
          <w:sz w:val="24"/>
          <w:szCs w:val="24"/>
          <w:lang w:eastAsia="en-US"/>
        </w:rPr>
        <w:t>laj</w:t>
      </w:r>
      <w:r>
        <w:rPr>
          <w:rFonts w:eastAsiaTheme="minorHAnsi"/>
          <w:sz w:val="24"/>
          <w:szCs w:val="24"/>
          <w:lang w:eastAsia="en-US"/>
        </w:rPr>
        <w:t>ā</w:t>
      </w:r>
      <w:r w:rsidRPr="00A14510">
        <w:rPr>
          <w:rFonts w:eastAsiaTheme="minorHAnsi"/>
          <w:bCs/>
          <w:iCs/>
          <w:sz w:val="24"/>
          <w:szCs w:val="24"/>
          <w:lang w:eastAsia="en-US"/>
        </w:rPr>
        <w:t>s Natura 2000 teritorij</w:t>
      </w:r>
      <w:r w:rsidRPr="00A14510">
        <w:rPr>
          <w:rFonts w:eastAsiaTheme="minorHAnsi"/>
          <w:sz w:val="24"/>
          <w:szCs w:val="24"/>
          <w:lang w:eastAsia="en-US"/>
        </w:rPr>
        <w:t>a</w:t>
      </w:r>
      <w:r w:rsidRPr="00A14510">
        <w:rPr>
          <w:rFonts w:eastAsiaTheme="minorHAnsi"/>
          <w:bCs/>
          <w:iCs/>
          <w:sz w:val="24"/>
          <w:szCs w:val="24"/>
          <w:lang w:eastAsia="en-US"/>
        </w:rPr>
        <w:t>s</w:t>
      </w:r>
      <w:r>
        <w:rPr>
          <w:rFonts w:eastAsiaTheme="minorHAnsi"/>
          <w:bCs/>
          <w:iCs/>
          <w:sz w:val="24"/>
          <w:szCs w:val="24"/>
          <w:lang w:eastAsia="en-US"/>
        </w:rPr>
        <w:t>”</w:t>
      </w:r>
      <w:r w:rsidRPr="00A14510">
        <w:rPr>
          <w:rFonts w:eastAsiaTheme="minorHAnsi"/>
          <w:bCs/>
          <w:iCs/>
          <w:sz w:val="24"/>
          <w:szCs w:val="24"/>
          <w:lang w:eastAsia="en-US"/>
        </w:rPr>
        <w:t xml:space="preserve"> </w:t>
      </w:r>
      <w:r w:rsidRPr="00A14510">
        <w:rPr>
          <w:rFonts w:eastAsiaTheme="minorHAnsi"/>
          <w:bCs/>
          <w:sz w:val="24"/>
          <w:szCs w:val="24"/>
          <w:lang w:eastAsia="en-US"/>
        </w:rPr>
        <w:t>ERAF l</w:t>
      </w:r>
      <w:r>
        <w:rPr>
          <w:rFonts w:eastAsiaTheme="minorHAnsi"/>
          <w:sz w:val="24"/>
          <w:szCs w:val="24"/>
          <w:lang w:eastAsia="en-US"/>
        </w:rPr>
        <w:t>ī</w:t>
      </w:r>
      <w:r w:rsidRPr="00A14510">
        <w:rPr>
          <w:rFonts w:eastAsiaTheme="minorHAnsi"/>
          <w:bCs/>
          <w:sz w:val="24"/>
          <w:szCs w:val="24"/>
          <w:lang w:eastAsia="en-US"/>
        </w:rPr>
        <w:t>dzfinans</w:t>
      </w:r>
      <w:r>
        <w:rPr>
          <w:rFonts w:eastAsiaTheme="minorHAnsi"/>
          <w:sz w:val="24"/>
          <w:szCs w:val="24"/>
          <w:lang w:eastAsia="en-US"/>
        </w:rPr>
        <w:t>ē</w:t>
      </w:r>
      <w:r w:rsidRPr="00A14510">
        <w:rPr>
          <w:rFonts w:eastAsiaTheme="minorHAnsi"/>
          <w:bCs/>
          <w:sz w:val="24"/>
          <w:szCs w:val="24"/>
          <w:lang w:eastAsia="en-US"/>
        </w:rPr>
        <w:t>to projektu ietvaros izveidot</w:t>
      </w:r>
      <w:r w:rsidRPr="00A14510">
        <w:rPr>
          <w:rFonts w:eastAsiaTheme="minorHAnsi"/>
          <w:sz w:val="24"/>
          <w:szCs w:val="24"/>
          <w:lang w:eastAsia="en-US"/>
        </w:rPr>
        <w:t>a</w:t>
      </w:r>
      <w:r w:rsidRPr="00A14510">
        <w:rPr>
          <w:rFonts w:eastAsiaTheme="minorHAnsi"/>
          <w:bCs/>
          <w:sz w:val="24"/>
          <w:szCs w:val="24"/>
          <w:lang w:eastAsia="en-US"/>
        </w:rPr>
        <w:t>s ekot</w:t>
      </w:r>
      <w:r>
        <w:rPr>
          <w:rFonts w:eastAsiaTheme="minorHAnsi"/>
          <w:sz w:val="24"/>
          <w:szCs w:val="24"/>
          <w:lang w:eastAsia="en-US"/>
        </w:rPr>
        <w:t>ū</w:t>
      </w:r>
      <w:r w:rsidRPr="00A14510">
        <w:rPr>
          <w:rFonts w:eastAsiaTheme="minorHAnsi"/>
          <w:bCs/>
          <w:sz w:val="24"/>
          <w:szCs w:val="24"/>
          <w:lang w:eastAsia="en-US"/>
        </w:rPr>
        <w:t>risma infrastrukt</w:t>
      </w:r>
      <w:r>
        <w:rPr>
          <w:rFonts w:eastAsiaTheme="minorHAnsi"/>
          <w:sz w:val="24"/>
          <w:szCs w:val="24"/>
          <w:lang w:eastAsia="en-US"/>
        </w:rPr>
        <w:t>ū</w:t>
      </w:r>
      <w:r w:rsidRPr="00A14510">
        <w:rPr>
          <w:rFonts w:eastAsiaTheme="minorHAnsi"/>
          <w:bCs/>
          <w:sz w:val="24"/>
          <w:szCs w:val="24"/>
          <w:lang w:eastAsia="en-US"/>
        </w:rPr>
        <w:t>ras apmekl</w:t>
      </w:r>
      <w:r>
        <w:rPr>
          <w:rFonts w:eastAsiaTheme="minorHAnsi"/>
          <w:sz w:val="24"/>
          <w:szCs w:val="24"/>
          <w:lang w:eastAsia="en-US"/>
        </w:rPr>
        <w:t>ē</w:t>
      </w:r>
      <w:r w:rsidRPr="00A14510">
        <w:rPr>
          <w:rFonts w:eastAsiaTheme="minorHAnsi"/>
          <w:bCs/>
          <w:sz w:val="24"/>
          <w:szCs w:val="24"/>
          <w:lang w:eastAsia="en-US"/>
        </w:rPr>
        <w:t>t</w:t>
      </w:r>
      <w:r>
        <w:rPr>
          <w:rFonts w:eastAsiaTheme="minorHAnsi"/>
          <w:sz w:val="24"/>
          <w:szCs w:val="24"/>
          <w:lang w:eastAsia="en-US"/>
        </w:rPr>
        <w:t>ā</w:t>
      </w:r>
      <w:r w:rsidRPr="00A14510">
        <w:rPr>
          <w:rFonts w:eastAsiaTheme="minorHAnsi"/>
          <w:bCs/>
          <w:sz w:val="24"/>
          <w:szCs w:val="24"/>
          <w:lang w:eastAsia="en-US"/>
        </w:rPr>
        <w:t>ju pl</w:t>
      </w:r>
      <w:r>
        <w:rPr>
          <w:rFonts w:eastAsiaTheme="minorHAnsi"/>
          <w:sz w:val="24"/>
          <w:szCs w:val="24"/>
          <w:lang w:eastAsia="en-US"/>
        </w:rPr>
        <w:t>ū</w:t>
      </w:r>
      <w:r w:rsidRPr="00A14510">
        <w:rPr>
          <w:rFonts w:eastAsiaTheme="minorHAnsi"/>
          <w:bCs/>
          <w:sz w:val="24"/>
          <w:szCs w:val="24"/>
          <w:lang w:eastAsia="en-US"/>
        </w:rPr>
        <w:t>smas pieauguma nov</w:t>
      </w:r>
      <w:r>
        <w:rPr>
          <w:rFonts w:eastAsiaTheme="minorHAnsi"/>
          <w:sz w:val="24"/>
          <w:szCs w:val="24"/>
          <w:lang w:eastAsia="en-US"/>
        </w:rPr>
        <w:t>ē</w:t>
      </w:r>
      <w:r w:rsidRPr="00A14510">
        <w:rPr>
          <w:rFonts w:eastAsiaTheme="minorHAnsi"/>
          <w:bCs/>
          <w:sz w:val="24"/>
          <w:szCs w:val="24"/>
          <w:lang w:eastAsia="en-US"/>
        </w:rPr>
        <w:t>rt</w:t>
      </w:r>
      <w:r>
        <w:rPr>
          <w:rFonts w:eastAsiaTheme="minorHAnsi"/>
          <w:sz w:val="24"/>
          <w:szCs w:val="24"/>
          <w:lang w:eastAsia="en-US"/>
        </w:rPr>
        <w:t>ē</w:t>
      </w:r>
      <w:r w:rsidRPr="00A14510">
        <w:rPr>
          <w:rFonts w:eastAsiaTheme="minorHAnsi"/>
          <w:bCs/>
          <w:sz w:val="24"/>
          <w:szCs w:val="24"/>
          <w:lang w:eastAsia="en-US"/>
        </w:rPr>
        <w:t xml:space="preserve">jums </w:t>
      </w:r>
      <w:r w:rsidRPr="00A14510">
        <w:rPr>
          <w:sz w:val="24"/>
          <w:szCs w:val="24"/>
        </w:rPr>
        <w:t>(</w:t>
      </w:r>
      <w:hyperlink r:id="rId16" w:history="1">
        <w:r w:rsidRPr="00A14510">
          <w:rPr>
            <w:rStyle w:val="Hyperlink"/>
            <w:color w:val="auto"/>
          </w:rPr>
          <w:t>http://www.varam.gov.lv/lat/publ/citi_dokumenti/files/text/publikacijas//ERAF_N2000.pdf</w:t>
        </w:r>
      </w:hyperlink>
      <w:r w:rsidRPr="00A14510">
        <w:rPr>
          <w:sz w:val="24"/>
          <w:szCs w:val="24"/>
        </w:rPr>
        <w:t>);</w:t>
      </w:r>
    </w:p>
    <w:p w14:paraId="51B6E30D" w14:textId="77777777" w:rsidR="009240AD" w:rsidRDefault="009240AD" w:rsidP="009240AD">
      <w:pPr>
        <w:pStyle w:val="Default"/>
        <w:jc w:val="both"/>
        <w:rPr>
          <w:rFonts w:ascii="Times New Roman" w:hAnsi="Times New Roman" w:cs="Times New Roman"/>
          <w:bCs/>
          <w:lang w:val="lv-LV"/>
        </w:rPr>
      </w:pPr>
      <w:r>
        <w:rPr>
          <w:rFonts w:ascii="Times New Roman" w:hAnsi="Times New Roman" w:cs="Times New Roman"/>
          <w:lang w:val="lv-LV"/>
        </w:rPr>
        <w:t>6. </w:t>
      </w:r>
      <w:r w:rsidRPr="00582141">
        <w:rPr>
          <w:rFonts w:ascii="Times New Roman" w:hAnsi="Times New Roman" w:cs="Times New Roman"/>
          <w:lang w:val="lv-LV"/>
        </w:rPr>
        <w:t xml:space="preserve">Nacionālā programma </w:t>
      </w:r>
      <w:r w:rsidRPr="00582141">
        <w:rPr>
          <w:rFonts w:ascii="Times New Roman" w:hAnsi="Times New Roman" w:cs="Times New Roman"/>
          <w:bCs/>
          <w:lang w:val="lv-LV"/>
        </w:rPr>
        <w:t>ERAF apguvei</w:t>
      </w:r>
      <w:r>
        <w:rPr>
          <w:rFonts w:ascii="Times New Roman" w:hAnsi="Times New Roman" w:cs="Times New Roman"/>
          <w:bCs/>
          <w:lang w:val="lv-LV"/>
        </w:rPr>
        <w:t xml:space="preserve"> „Infrastruktūras izveide Natura 2000 teritorijās”</w:t>
      </w:r>
      <w:r w:rsidRPr="00582141">
        <w:rPr>
          <w:rFonts w:ascii="Times New Roman" w:hAnsi="Times New Roman" w:cs="Times New Roman"/>
          <w:bCs/>
          <w:lang w:val="lv-LV"/>
        </w:rPr>
        <w:t xml:space="preserve"> </w:t>
      </w:r>
    </w:p>
    <w:p w14:paraId="703146A2" w14:textId="77777777" w:rsidR="009240AD" w:rsidRPr="009240AD" w:rsidRDefault="009240AD" w:rsidP="009240AD">
      <w:pPr>
        <w:pStyle w:val="Default"/>
        <w:ind w:right="-425"/>
        <w:jc w:val="both"/>
        <w:rPr>
          <w:rFonts w:ascii="Times New Roman" w:hAnsi="Times New Roman" w:cs="Times New Roman"/>
          <w:sz w:val="20"/>
          <w:szCs w:val="20"/>
          <w:lang w:val="lv-LV"/>
        </w:rPr>
      </w:pPr>
      <w:r w:rsidRPr="009240AD">
        <w:rPr>
          <w:rFonts w:ascii="Times New Roman" w:hAnsi="Times New Roman" w:cs="Times New Roman"/>
          <w:sz w:val="20"/>
          <w:szCs w:val="20"/>
          <w:lang w:val="lv-LV"/>
        </w:rPr>
        <w:t>(http://www.varam.gov.lv/files/text/finansu_instrumenti/koh_f/nac_prog_2007_2013//NP_natura.pdf );</w:t>
      </w:r>
    </w:p>
    <w:p w14:paraId="2D6F97AF" w14:textId="77777777" w:rsidR="009240AD" w:rsidRDefault="009240AD" w:rsidP="009240AD">
      <w:pPr>
        <w:pStyle w:val="Default"/>
        <w:ind w:right="-425"/>
        <w:jc w:val="both"/>
        <w:rPr>
          <w:rFonts w:ascii="Times New Roman" w:hAnsi="Times New Roman" w:cs="Times New Roman"/>
          <w:bCs/>
          <w:color w:val="auto"/>
          <w:lang w:val="lv-LV"/>
        </w:rPr>
      </w:pPr>
      <w:r>
        <w:rPr>
          <w:rFonts w:ascii="Times New Roman" w:hAnsi="Times New Roman" w:cs="Times New Roman"/>
          <w:lang w:val="lv-LV"/>
        </w:rPr>
        <w:t xml:space="preserve">7. Ministru kabineta 2009. gada 15. septembra noteikumi Nr.1059 </w:t>
      </w:r>
      <w:r>
        <w:rPr>
          <w:rFonts w:ascii="Times New Roman" w:hAnsi="Times New Roman" w:cs="Times New Roman"/>
          <w:color w:val="auto"/>
          <w:lang w:val="lv-LV"/>
        </w:rPr>
        <w:t>„</w:t>
      </w:r>
      <w:r w:rsidRPr="0007575D">
        <w:rPr>
          <w:rFonts w:ascii="Times New Roman" w:hAnsi="Times New Roman" w:cs="Times New Roman"/>
          <w:bCs/>
          <w:color w:val="auto"/>
          <w:lang w:val="lv-LV"/>
        </w:rPr>
        <w:t>Noteikumi par darbības programmas “Infrastruktūra un pakalpojumi</w:t>
      </w:r>
      <w:r>
        <w:rPr>
          <w:rFonts w:ascii="Times New Roman" w:hAnsi="Times New Roman" w:cs="Times New Roman"/>
          <w:bCs/>
          <w:color w:val="auto"/>
          <w:lang w:val="lv-LV"/>
        </w:rPr>
        <w:t>”</w:t>
      </w:r>
      <w:r w:rsidRPr="0007575D">
        <w:rPr>
          <w:rFonts w:ascii="Times New Roman" w:hAnsi="Times New Roman" w:cs="Times New Roman"/>
          <w:bCs/>
          <w:color w:val="auto"/>
          <w:lang w:val="lv-LV"/>
        </w:rPr>
        <w:t xml:space="preserve"> papildinājuma 3.5.1.3.aktivitāti “Infrastruktūras izveide Natura 2000 teritorijās</w:t>
      </w:r>
      <w:r>
        <w:rPr>
          <w:rFonts w:ascii="Times New Roman" w:hAnsi="Times New Roman" w:cs="Times New Roman"/>
          <w:bCs/>
          <w:color w:val="auto"/>
          <w:lang w:val="lv-LV"/>
        </w:rPr>
        <w:t>”</w:t>
      </w:r>
    </w:p>
    <w:p w14:paraId="2D1ADE88" w14:textId="77777777" w:rsidR="009240AD" w:rsidRDefault="009240AD" w:rsidP="009240AD">
      <w:pPr>
        <w:pStyle w:val="Default"/>
        <w:ind w:right="-425"/>
        <w:jc w:val="both"/>
        <w:rPr>
          <w:rFonts w:ascii="Times New Roman" w:hAnsi="Times New Roman" w:cs="Times New Roman"/>
          <w:lang w:val="lv-LV"/>
        </w:rPr>
      </w:pPr>
      <w:r w:rsidRPr="00582141">
        <w:rPr>
          <w:rFonts w:ascii="Times New Roman" w:hAnsi="Times New Roman" w:cs="Times New Roman"/>
          <w:lang w:val="lv-LV"/>
        </w:rPr>
        <w:t>(</w:t>
      </w:r>
      <w:r w:rsidRPr="00FB5312">
        <w:rPr>
          <w:rFonts w:ascii="Times New Roman" w:hAnsi="Times New Roman" w:cs="Times New Roman"/>
          <w:sz w:val="20"/>
          <w:szCs w:val="20"/>
          <w:lang w:val="lv-LV"/>
        </w:rPr>
        <w:t>http://likumi.lv/doc.php?id=197889&amp;from=off</w:t>
      </w:r>
      <w:r w:rsidRPr="00582141">
        <w:rPr>
          <w:rFonts w:ascii="Times New Roman" w:hAnsi="Times New Roman" w:cs="Times New Roman"/>
          <w:sz w:val="20"/>
          <w:szCs w:val="20"/>
          <w:lang w:val="lv-LV"/>
        </w:rPr>
        <w:t>)</w:t>
      </w:r>
      <w:r w:rsidRPr="00582141">
        <w:rPr>
          <w:rFonts w:ascii="Times New Roman" w:hAnsi="Times New Roman" w:cs="Times New Roman"/>
          <w:lang w:val="lv-LV"/>
        </w:rPr>
        <w:t>;</w:t>
      </w:r>
    </w:p>
    <w:p w14:paraId="7AD7C598" w14:textId="77777777" w:rsidR="009240AD" w:rsidRDefault="009240AD" w:rsidP="009240AD">
      <w:pPr>
        <w:jc w:val="both"/>
      </w:pPr>
      <w:r w:rsidRPr="0007575D">
        <w:rPr>
          <w:sz w:val="24"/>
          <w:szCs w:val="24"/>
        </w:rPr>
        <w:t xml:space="preserve">8. Nacionālā programma </w:t>
      </w:r>
      <w:r>
        <w:rPr>
          <w:sz w:val="24"/>
          <w:szCs w:val="24"/>
        </w:rPr>
        <w:t xml:space="preserve">“Dabas mantojuma saglabāšana – bioloģiskās daudzveidības saglabāšana un ekosistēmu aizsardzība”, </w:t>
      </w:r>
      <w:r w:rsidRPr="00F4042D">
        <w:t>(</w:t>
      </w:r>
      <w:r>
        <w:t>VARAM Dabas aizsardzības departaments</w:t>
      </w:r>
      <w:r w:rsidRPr="00F4042D">
        <w:t>)</w:t>
      </w:r>
    </w:p>
    <w:p w14:paraId="42C44F48" w14:textId="77777777" w:rsidR="009240AD" w:rsidRDefault="009240AD" w:rsidP="009240AD">
      <w:pPr>
        <w:pStyle w:val="Default"/>
        <w:jc w:val="both"/>
        <w:rPr>
          <w:rFonts w:ascii="Times New Roman" w:hAnsi="Times New Roman" w:cs="Times New Roman"/>
          <w:lang w:val="lv-LV"/>
        </w:rPr>
      </w:pPr>
      <w:r>
        <w:rPr>
          <w:rFonts w:ascii="Times New Roman" w:hAnsi="Times New Roman" w:cs="Times New Roman"/>
          <w:lang w:val="lv-LV"/>
        </w:rPr>
        <w:t>9</w:t>
      </w:r>
      <w:r w:rsidRPr="00AE6741">
        <w:rPr>
          <w:rFonts w:ascii="Times New Roman" w:hAnsi="Times New Roman" w:cs="Times New Roman"/>
          <w:lang w:val="lv-LV"/>
        </w:rPr>
        <w:t xml:space="preserve">. Dabas aizsardzības pārvaldes mājas lapa </w:t>
      </w:r>
    </w:p>
    <w:p w14:paraId="002248C3" w14:textId="77777777" w:rsidR="009240AD" w:rsidRPr="009240AD" w:rsidRDefault="009240AD" w:rsidP="009240AD">
      <w:pPr>
        <w:pStyle w:val="Default"/>
        <w:jc w:val="both"/>
        <w:rPr>
          <w:rFonts w:ascii="Times New Roman" w:hAnsi="Times New Roman" w:cs="Times New Roman"/>
          <w:sz w:val="20"/>
          <w:szCs w:val="20"/>
          <w:lang w:val="lv-LV"/>
        </w:rPr>
      </w:pPr>
      <w:r w:rsidRPr="009240AD">
        <w:rPr>
          <w:rFonts w:ascii="Times New Roman" w:hAnsi="Times New Roman" w:cs="Times New Roman"/>
          <w:sz w:val="20"/>
          <w:szCs w:val="20"/>
          <w:lang w:val="lv-LV"/>
        </w:rPr>
        <w:t>(</w:t>
      </w:r>
      <w:r w:rsidRPr="009240AD">
        <w:rPr>
          <w:rFonts w:ascii="Times New Roman" w:hAnsi="Times New Roman" w:cs="Times New Roman"/>
          <w:sz w:val="20"/>
          <w:szCs w:val="20"/>
        </w:rPr>
        <w:t>http://www.daba.gov.lv/public/</w:t>
      </w:r>
      <w:r w:rsidRPr="009240AD">
        <w:rPr>
          <w:rFonts w:ascii="Times New Roman" w:hAnsi="Times New Roman" w:cs="Times New Roman"/>
          <w:sz w:val="20"/>
          <w:szCs w:val="20"/>
          <w:lang w:val="lv-LV"/>
        </w:rPr>
        <w:t>);</w:t>
      </w:r>
    </w:p>
    <w:p w14:paraId="3E4E1EE2" w14:textId="77777777" w:rsidR="009240AD" w:rsidRPr="00AE6741" w:rsidRDefault="009240AD" w:rsidP="009240AD">
      <w:pPr>
        <w:pStyle w:val="Default"/>
        <w:jc w:val="both"/>
        <w:rPr>
          <w:rFonts w:ascii="Times New Roman" w:hAnsi="Times New Roman" w:cs="Times New Roman"/>
          <w:color w:val="auto"/>
          <w:lang w:val="lv-LV"/>
        </w:rPr>
      </w:pPr>
      <w:r>
        <w:rPr>
          <w:rFonts w:ascii="Times New Roman" w:hAnsi="Times New Roman" w:cs="Times New Roman"/>
          <w:lang w:val="lv-LV"/>
        </w:rPr>
        <w:t>10</w:t>
      </w:r>
      <w:r w:rsidRPr="00AE6741">
        <w:rPr>
          <w:rFonts w:ascii="Times New Roman" w:hAnsi="Times New Roman" w:cs="Times New Roman"/>
          <w:lang w:val="lv-LV"/>
        </w:rPr>
        <w:t>. </w:t>
      </w:r>
      <w:r w:rsidRPr="00AE6741">
        <w:rPr>
          <w:rFonts w:ascii="Times New Roman" w:hAnsi="Times New Roman" w:cs="Times New Roman"/>
          <w:color w:val="auto"/>
          <w:lang w:val="lv-LV"/>
        </w:rPr>
        <w:t xml:space="preserve">Atskaite par Biotopu direktīvas ieviešanu saskaņā ar Biotopu direktīvas 17. </w:t>
      </w:r>
      <w:r>
        <w:rPr>
          <w:rFonts w:ascii="Times New Roman" w:hAnsi="Times New Roman" w:cs="Times New Roman"/>
          <w:color w:val="auto"/>
          <w:lang w:val="lv-LV"/>
        </w:rPr>
        <w:t>p</w:t>
      </w:r>
      <w:r w:rsidRPr="00AE6741">
        <w:rPr>
          <w:rFonts w:ascii="Times New Roman" w:hAnsi="Times New Roman" w:cs="Times New Roman"/>
          <w:color w:val="auto"/>
          <w:lang w:val="lv-LV"/>
        </w:rPr>
        <w:t>antu (</w:t>
      </w:r>
      <w:hyperlink r:id="rId17" w:history="1">
        <w:r w:rsidRPr="00AE6741">
          <w:rPr>
            <w:rStyle w:val="Hyperlink"/>
            <w:rFonts w:ascii="Times New Roman" w:hAnsi="Times New Roman" w:cs="Times New Roman"/>
            <w:color w:val="auto"/>
            <w:sz w:val="20"/>
            <w:szCs w:val="20"/>
            <w:lang w:val="lv-LV"/>
          </w:rPr>
          <w:t>http://cdr.eionet.europa.eu/lv/eu/art17/</w:t>
        </w:r>
      </w:hyperlink>
      <w:r w:rsidRPr="00AE6741">
        <w:rPr>
          <w:rFonts w:ascii="Times New Roman" w:hAnsi="Times New Roman" w:cs="Times New Roman"/>
          <w:color w:val="auto"/>
          <w:lang w:val="lv-LV"/>
        </w:rPr>
        <w:t>);</w:t>
      </w:r>
    </w:p>
    <w:p w14:paraId="560386DD" w14:textId="77777777" w:rsidR="009240AD" w:rsidRDefault="009240AD" w:rsidP="009240AD">
      <w:pPr>
        <w:pStyle w:val="Default"/>
        <w:jc w:val="both"/>
        <w:rPr>
          <w:rFonts w:ascii="Times New Roman" w:hAnsi="Times New Roman" w:cs="Times New Roman"/>
          <w:color w:val="auto"/>
          <w:lang w:val="lv-LV"/>
        </w:rPr>
      </w:pPr>
      <w:r>
        <w:rPr>
          <w:rFonts w:ascii="Times New Roman" w:hAnsi="Times New Roman" w:cs="Times New Roman"/>
          <w:lang w:val="lv-LV"/>
        </w:rPr>
        <w:t>11</w:t>
      </w:r>
      <w:r w:rsidRPr="00AE6741">
        <w:rPr>
          <w:rFonts w:ascii="Times New Roman" w:hAnsi="Times New Roman" w:cs="Times New Roman"/>
          <w:lang w:val="lv-LV"/>
        </w:rPr>
        <w:t xml:space="preserve">. Dabas aizsardzības projektu </w:t>
      </w:r>
      <w:r w:rsidRPr="00AE6741">
        <w:rPr>
          <w:rFonts w:ascii="Times New Roman" w:hAnsi="Times New Roman" w:cs="Times New Roman"/>
          <w:color w:val="auto"/>
          <w:lang w:val="lv-LV"/>
        </w:rPr>
        <w:t xml:space="preserve">un pētījumu materiāli  </w:t>
      </w:r>
    </w:p>
    <w:p w14:paraId="6059AE71" w14:textId="77777777" w:rsidR="009240AD" w:rsidRPr="009240AD" w:rsidRDefault="009240AD" w:rsidP="009240AD">
      <w:pPr>
        <w:pStyle w:val="Default"/>
        <w:jc w:val="both"/>
        <w:rPr>
          <w:rFonts w:ascii="Times New Roman" w:hAnsi="Times New Roman" w:cs="Times New Roman"/>
          <w:sz w:val="20"/>
          <w:szCs w:val="20"/>
          <w:lang w:val="lv-LV"/>
        </w:rPr>
      </w:pPr>
      <w:r w:rsidRPr="009240AD">
        <w:rPr>
          <w:rFonts w:ascii="Times New Roman" w:hAnsi="Times New Roman" w:cs="Times New Roman"/>
          <w:sz w:val="20"/>
          <w:szCs w:val="20"/>
          <w:lang w:val="lv-LV"/>
        </w:rPr>
        <w:t>(http://www.varam.gov.lv/lat/darbibas_veidi/daba/dabas_aizsardzibas_projekti/?doc=289);</w:t>
      </w:r>
    </w:p>
    <w:p w14:paraId="6B85FCF0" w14:textId="77777777" w:rsidR="009240AD" w:rsidRDefault="009240AD" w:rsidP="009240AD">
      <w:pPr>
        <w:pStyle w:val="Default"/>
        <w:ind w:right="-427"/>
        <w:jc w:val="both"/>
        <w:rPr>
          <w:rFonts w:ascii="Times New Roman" w:hAnsi="Times New Roman" w:cs="Times New Roman"/>
          <w:color w:val="auto"/>
          <w:lang w:val="lv-LV"/>
        </w:rPr>
      </w:pPr>
      <w:r>
        <w:rPr>
          <w:rFonts w:ascii="Times New Roman" w:hAnsi="Times New Roman" w:cs="Times New Roman"/>
          <w:color w:val="auto"/>
          <w:lang w:val="lv-LV"/>
        </w:rPr>
        <w:t>12</w:t>
      </w:r>
      <w:r w:rsidRPr="00AE6741">
        <w:rPr>
          <w:rFonts w:ascii="Times New Roman" w:hAnsi="Times New Roman" w:cs="Times New Roman"/>
          <w:color w:val="auto"/>
          <w:lang w:val="lv-LV"/>
        </w:rPr>
        <w:t xml:space="preserve">. Pētījumi par dabu – monitoringa dati </w:t>
      </w:r>
    </w:p>
    <w:p w14:paraId="0E4585DE" w14:textId="77777777" w:rsidR="009240AD" w:rsidRDefault="009240AD" w:rsidP="009240AD">
      <w:pPr>
        <w:pStyle w:val="Default"/>
        <w:ind w:right="-425"/>
        <w:jc w:val="both"/>
        <w:rPr>
          <w:rFonts w:ascii="Times New Roman" w:hAnsi="Times New Roman" w:cs="Times New Roman"/>
          <w:color w:val="auto"/>
          <w:sz w:val="20"/>
          <w:szCs w:val="20"/>
          <w:lang w:val="lv-LV"/>
        </w:rPr>
      </w:pPr>
      <w:r w:rsidRPr="00AE6741">
        <w:rPr>
          <w:rFonts w:ascii="Times New Roman" w:hAnsi="Times New Roman" w:cs="Times New Roman"/>
          <w:lang w:val="lv-LV"/>
        </w:rPr>
        <w:t>(</w:t>
      </w:r>
      <w:hyperlink r:id="rId18" w:history="1">
        <w:r w:rsidRPr="00AE6741">
          <w:rPr>
            <w:rStyle w:val="Hyperlink"/>
            <w:rFonts w:ascii="Times New Roman" w:hAnsi="Times New Roman" w:cs="Times New Roman"/>
            <w:color w:val="auto"/>
            <w:sz w:val="20"/>
            <w:szCs w:val="20"/>
            <w:lang w:val="lv-LV"/>
          </w:rPr>
          <w:t>http://www.daba.gov.lv/public/lat/dati1/valsts_monitoringa_dati/</w:t>
        </w:r>
      </w:hyperlink>
      <w:r w:rsidRPr="00AE6741">
        <w:rPr>
          <w:rFonts w:ascii="Times New Roman" w:hAnsi="Times New Roman" w:cs="Times New Roman"/>
          <w:color w:val="auto"/>
          <w:sz w:val="20"/>
          <w:szCs w:val="20"/>
          <w:lang w:val="lv-LV"/>
        </w:rPr>
        <w:t xml:space="preserve"> ,</w:t>
      </w:r>
    </w:p>
    <w:p w14:paraId="1C2D40BC" w14:textId="77777777" w:rsidR="009240AD" w:rsidRDefault="009240AD" w:rsidP="009240AD">
      <w:pPr>
        <w:pStyle w:val="Default"/>
        <w:ind w:right="-425"/>
        <w:jc w:val="both"/>
        <w:rPr>
          <w:rFonts w:ascii="Times New Roman" w:hAnsi="Times New Roman" w:cs="Times New Roman"/>
          <w:color w:val="auto"/>
          <w:sz w:val="20"/>
          <w:szCs w:val="20"/>
          <w:lang w:val="lv-LV"/>
        </w:rPr>
      </w:pPr>
      <w:r w:rsidRPr="00AE6741">
        <w:rPr>
          <w:rFonts w:ascii="Times New Roman" w:hAnsi="Times New Roman" w:cs="Times New Roman"/>
          <w:color w:val="auto"/>
          <w:sz w:val="20"/>
          <w:szCs w:val="20"/>
          <w:lang w:val="lv-LV"/>
        </w:rPr>
        <w:t xml:space="preserve"> </w:t>
      </w:r>
      <w:hyperlink r:id="rId19" w:history="1">
        <w:r w:rsidRPr="00AE6741">
          <w:rPr>
            <w:rStyle w:val="Hyperlink"/>
            <w:rFonts w:ascii="Times New Roman" w:hAnsi="Times New Roman" w:cs="Times New Roman"/>
            <w:color w:val="auto"/>
            <w:sz w:val="20"/>
            <w:szCs w:val="20"/>
            <w:lang w:val="lv-LV"/>
          </w:rPr>
          <w:t>http://www.daba.gov.lv/public/lat/dati1/petijumu_materiali/</w:t>
        </w:r>
      </w:hyperlink>
      <w:r w:rsidRPr="00AE6741">
        <w:rPr>
          <w:rFonts w:ascii="Times New Roman" w:hAnsi="Times New Roman" w:cs="Times New Roman"/>
          <w:color w:val="auto"/>
          <w:lang w:val="lv-LV"/>
        </w:rPr>
        <w:t>);</w:t>
      </w:r>
    </w:p>
    <w:p w14:paraId="0F1930C9" w14:textId="77777777" w:rsidR="009240AD" w:rsidRDefault="009240AD" w:rsidP="009240AD">
      <w:pPr>
        <w:pStyle w:val="Default"/>
        <w:ind w:right="-427"/>
        <w:jc w:val="both"/>
        <w:rPr>
          <w:rFonts w:ascii="Times New Roman" w:hAnsi="Times New Roman" w:cs="Times New Roman"/>
          <w:color w:val="auto"/>
          <w:sz w:val="20"/>
          <w:szCs w:val="20"/>
          <w:lang w:val="lv-LV"/>
        </w:rPr>
      </w:pPr>
      <w:r>
        <w:rPr>
          <w:rFonts w:ascii="Times New Roman" w:hAnsi="Times New Roman" w:cs="Times New Roman"/>
          <w:color w:val="auto"/>
          <w:lang w:val="lv-LV"/>
        </w:rPr>
        <w:t>13. D</w:t>
      </w:r>
      <w:r w:rsidRPr="00AE6741">
        <w:rPr>
          <w:rFonts w:ascii="Times New Roman" w:hAnsi="Times New Roman" w:cs="Times New Roman"/>
          <w:color w:val="auto"/>
          <w:lang w:val="lv-LV"/>
        </w:rPr>
        <w:t xml:space="preserve">abas datu bāze </w:t>
      </w:r>
      <w:r>
        <w:rPr>
          <w:rFonts w:ascii="Times New Roman" w:hAnsi="Times New Roman" w:cs="Times New Roman"/>
          <w:color w:val="auto"/>
          <w:lang w:val="lv-LV"/>
        </w:rPr>
        <w:t>“</w:t>
      </w:r>
      <w:r w:rsidRPr="00AE6741">
        <w:rPr>
          <w:rFonts w:ascii="Times New Roman" w:hAnsi="Times New Roman" w:cs="Times New Roman"/>
          <w:color w:val="auto"/>
          <w:lang w:val="lv-LV"/>
        </w:rPr>
        <w:t>Ozols</w:t>
      </w:r>
      <w:r>
        <w:rPr>
          <w:rFonts w:ascii="Times New Roman" w:hAnsi="Times New Roman" w:cs="Times New Roman"/>
          <w:color w:val="auto"/>
          <w:lang w:val="lv-LV"/>
        </w:rPr>
        <w:t>”</w:t>
      </w:r>
      <w:r w:rsidRPr="00AE6741">
        <w:rPr>
          <w:rFonts w:ascii="Times New Roman" w:hAnsi="Times New Roman" w:cs="Times New Roman"/>
          <w:color w:val="auto"/>
          <w:sz w:val="20"/>
          <w:szCs w:val="20"/>
          <w:lang w:val="lv-LV"/>
        </w:rPr>
        <w:t xml:space="preserve"> </w:t>
      </w:r>
    </w:p>
    <w:p w14:paraId="5471433E" w14:textId="77777777" w:rsidR="009240AD" w:rsidRDefault="009240AD" w:rsidP="009240AD">
      <w:pPr>
        <w:pStyle w:val="Default"/>
        <w:ind w:right="-425"/>
        <w:jc w:val="both"/>
        <w:rPr>
          <w:rFonts w:ascii="Times New Roman" w:hAnsi="Times New Roman" w:cs="Times New Roman"/>
          <w:color w:val="auto"/>
          <w:lang w:val="lv-LV"/>
        </w:rPr>
      </w:pPr>
      <w:r w:rsidRPr="00AE6741">
        <w:rPr>
          <w:rFonts w:ascii="Times New Roman" w:hAnsi="Times New Roman" w:cs="Times New Roman"/>
          <w:lang w:val="lv-LV"/>
        </w:rPr>
        <w:t>(</w:t>
      </w:r>
      <w:hyperlink r:id="rId20" w:history="1">
        <w:r w:rsidRPr="00AE6741">
          <w:rPr>
            <w:rStyle w:val="Hyperlink"/>
            <w:rFonts w:ascii="Times New Roman" w:hAnsi="Times New Roman" w:cs="Times New Roman"/>
            <w:color w:val="auto"/>
            <w:sz w:val="20"/>
            <w:szCs w:val="20"/>
            <w:lang w:val="lv-LV"/>
          </w:rPr>
          <w:t>http://www.daba.gov.lv/public/lat/dati1/dabas_datu_parvaldibas_sistema_ozols/</w:t>
        </w:r>
      </w:hyperlink>
      <w:r>
        <w:rPr>
          <w:rFonts w:ascii="Times New Roman" w:hAnsi="Times New Roman" w:cs="Times New Roman"/>
          <w:color w:val="auto"/>
          <w:lang w:val="lv-LV"/>
        </w:rPr>
        <w:t>);</w:t>
      </w:r>
    </w:p>
    <w:p w14:paraId="182D9285" w14:textId="77777777" w:rsidR="009240AD" w:rsidRDefault="009240AD" w:rsidP="009240AD">
      <w:pPr>
        <w:pStyle w:val="Default"/>
        <w:ind w:right="-427"/>
        <w:jc w:val="both"/>
        <w:rPr>
          <w:rFonts w:ascii="Times New Roman" w:hAnsi="Times New Roman" w:cs="Times New Roman"/>
          <w:lang w:val="lv-LV"/>
        </w:rPr>
      </w:pPr>
      <w:r>
        <w:rPr>
          <w:rFonts w:ascii="Times New Roman" w:hAnsi="Times New Roman" w:cs="Times New Roman"/>
          <w:lang w:val="lv-LV"/>
        </w:rPr>
        <w:t>14</w:t>
      </w:r>
      <w:r w:rsidRPr="00AE6741">
        <w:rPr>
          <w:rFonts w:ascii="Times New Roman" w:hAnsi="Times New Roman" w:cs="Times New Roman"/>
          <w:lang w:val="lv-LV"/>
        </w:rPr>
        <w:t xml:space="preserve">. Dabas aizsardzības plāni </w:t>
      </w:r>
    </w:p>
    <w:p w14:paraId="275AA87F" w14:textId="77777777" w:rsidR="009240AD" w:rsidRPr="00AE6741" w:rsidRDefault="009240AD" w:rsidP="009240AD">
      <w:pPr>
        <w:pStyle w:val="Default"/>
        <w:ind w:right="-425"/>
        <w:jc w:val="both"/>
        <w:rPr>
          <w:rFonts w:ascii="Times New Roman" w:hAnsi="Times New Roman" w:cs="Times New Roman"/>
          <w:lang w:val="lv-LV"/>
        </w:rPr>
      </w:pPr>
      <w:r w:rsidRPr="00AE6741">
        <w:rPr>
          <w:rFonts w:ascii="Times New Roman" w:hAnsi="Times New Roman" w:cs="Times New Roman"/>
          <w:lang w:val="lv-LV"/>
        </w:rPr>
        <w:t>(</w:t>
      </w:r>
      <w:r w:rsidRPr="00FB5312">
        <w:rPr>
          <w:sz w:val="20"/>
          <w:szCs w:val="20"/>
        </w:rPr>
        <w:t>http://www.daba.gov.lv/public/lat/iadt/dabas_aizsardzibas_plani/</w:t>
      </w:r>
      <w:r w:rsidRPr="00FB5312">
        <w:rPr>
          <w:rFonts w:ascii="Times New Roman" w:hAnsi="Times New Roman" w:cs="Times New Roman"/>
          <w:sz w:val="20"/>
          <w:szCs w:val="20"/>
          <w:lang w:val="lv-LV"/>
        </w:rPr>
        <w:t>);</w:t>
      </w:r>
      <w:r w:rsidRPr="00AE6741">
        <w:rPr>
          <w:rFonts w:ascii="Times New Roman" w:hAnsi="Times New Roman" w:cs="Times New Roman"/>
          <w:lang w:val="lv-LV"/>
        </w:rPr>
        <w:t xml:space="preserve"> </w:t>
      </w:r>
    </w:p>
    <w:p w14:paraId="5BFEE21B" w14:textId="77777777" w:rsidR="009240AD" w:rsidRDefault="009240AD" w:rsidP="009240AD">
      <w:pPr>
        <w:pStyle w:val="Default"/>
        <w:jc w:val="both"/>
        <w:rPr>
          <w:rFonts w:ascii="Times New Roman" w:hAnsi="Times New Roman" w:cs="Times New Roman"/>
          <w:color w:val="auto"/>
        </w:rPr>
      </w:pPr>
      <w:r w:rsidRPr="00F4042D">
        <w:rPr>
          <w:rFonts w:ascii="Times New Roman" w:hAnsi="Times New Roman" w:cs="Times New Roman"/>
          <w:color w:val="auto"/>
          <w:lang w:val="lv-LV"/>
        </w:rPr>
        <w:t>1</w:t>
      </w:r>
      <w:r>
        <w:rPr>
          <w:rFonts w:ascii="Times New Roman" w:hAnsi="Times New Roman" w:cs="Times New Roman"/>
          <w:color w:val="auto"/>
          <w:lang w:val="lv-LV"/>
        </w:rPr>
        <w:t>5</w:t>
      </w:r>
      <w:r w:rsidRPr="00F4042D">
        <w:rPr>
          <w:rFonts w:ascii="Times New Roman" w:hAnsi="Times New Roman" w:cs="Times New Roman"/>
          <w:color w:val="auto"/>
          <w:lang w:val="lv-LV"/>
        </w:rPr>
        <w:t>. </w:t>
      </w:r>
      <w:r w:rsidRPr="00F4042D">
        <w:rPr>
          <w:rFonts w:ascii="Times New Roman" w:eastAsia="Calibri" w:hAnsi="Times New Roman" w:cs="Times New Roman"/>
          <w:color w:val="auto"/>
        </w:rPr>
        <w:t>Priority action framework</w:t>
      </w:r>
      <w:r w:rsidRPr="00F4042D">
        <w:rPr>
          <w:rFonts w:ascii="Times New Roman" w:hAnsi="Times New Roman" w:cs="Times New Roman"/>
          <w:color w:val="auto"/>
        </w:rPr>
        <w:t xml:space="preserve"> (</w:t>
      </w:r>
      <w:r w:rsidRPr="00FB5312">
        <w:rPr>
          <w:rFonts w:ascii="Times New Roman" w:hAnsi="Times New Roman" w:cs="Times New Roman"/>
          <w:color w:val="auto"/>
          <w:sz w:val="20"/>
          <w:szCs w:val="20"/>
          <w:lang w:val="lv-LV"/>
        </w:rPr>
        <w:t>VARAM Dabas aizsardzības departaments</w:t>
      </w:r>
      <w:r w:rsidRPr="00F4042D">
        <w:rPr>
          <w:rFonts w:ascii="Times New Roman" w:hAnsi="Times New Roman" w:cs="Times New Roman"/>
          <w:color w:val="auto"/>
        </w:rPr>
        <w:t>)</w:t>
      </w:r>
      <w:r>
        <w:rPr>
          <w:rFonts w:ascii="Times New Roman" w:hAnsi="Times New Roman" w:cs="Times New Roman"/>
          <w:color w:val="auto"/>
        </w:rPr>
        <w:t>;</w:t>
      </w:r>
    </w:p>
    <w:p w14:paraId="5C351B12" w14:textId="77777777" w:rsidR="009240AD" w:rsidRDefault="009240AD" w:rsidP="009240AD">
      <w:pPr>
        <w:pStyle w:val="Default"/>
        <w:jc w:val="both"/>
        <w:rPr>
          <w:rFonts w:ascii="Times New Roman" w:hAnsi="Times New Roman" w:cs="Times New Roman"/>
        </w:rPr>
      </w:pPr>
      <w:r w:rsidRPr="00CD19B3">
        <w:rPr>
          <w:rFonts w:ascii="Times New Roman" w:hAnsi="Times New Roman" w:cs="Times New Roman"/>
        </w:rPr>
        <w:t>16. L</w:t>
      </w:r>
      <w:r>
        <w:rPr>
          <w:rFonts w:ascii="Times New Roman" w:hAnsi="Times New Roman" w:cs="Times New Roman"/>
        </w:rPr>
        <w:t>IFE</w:t>
      </w:r>
      <w:r w:rsidRPr="00CD19B3">
        <w:rPr>
          <w:rFonts w:ascii="Times New Roman" w:hAnsi="Times New Roman" w:cs="Times New Roman"/>
        </w:rPr>
        <w:t xml:space="preserve"> programmas projekta “NAT PRORGAMME</w:t>
      </w:r>
      <w:r>
        <w:rPr>
          <w:rFonts w:ascii="Times New Roman" w:hAnsi="Times New Roman" w:cs="Times New Roman"/>
        </w:rPr>
        <w:t>”</w:t>
      </w:r>
      <w:r w:rsidRPr="00CD19B3">
        <w:rPr>
          <w:rFonts w:ascii="Times New Roman" w:hAnsi="Times New Roman" w:cs="Times New Roman"/>
        </w:rPr>
        <w:t xml:space="preserve"> izstrādātās biotopu apsaimniekošanas vadlīnijas </w:t>
      </w:r>
      <w:r w:rsidRPr="009240AD">
        <w:rPr>
          <w:rFonts w:ascii="Times New Roman" w:hAnsi="Times New Roman" w:cs="Times New Roman"/>
          <w:sz w:val="20"/>
          <w:szCs w:val="20"/>
        </w:rPr>
        <w:t>(http://nat-programme.daba.gov.lv/public/lat/publikacijas_un_dokumenti/#vadlinijas</w:t>
      </w:r>
      <w:r>
        <w:rPr>
          <w:rFonts w:ascii="Times New Roman" w:hAnsi="Times New Roman" w:cs="Times New Roman"/>
        </w:rPr>
        <w:t xml:space="preserve"> </w:t>
      </w:r>
      <w:r w:rsidRPr="00F17D0B">
        <w:rPr>
          <w:rFonts w:ascii="Times New Roman" w:hAnsi="Times New Roman" w:cs="Times New Roman"/>
        </w:rPr>
        <w:t>)</w:t>
      </w:r>
    </w:p>
    <w:p w14:paraId="7C5C65A4" w14:textId="77777777" w:rsidR="009240AD" w:rsidRDefault="009240AD" w:rsidP="009240AD">
      <w:pPr>
        <w:jc w:val="both"/>
        <w:rPr>
          <w:sz w:val="24"/>
          <w:szCs w:val="24"/>
        </w:rPr>
      </w:pPr>
      <w:r>
        <w:rPr>
          <w:sz w:val="24"/>
          <w:szCs w:val="24"/>
        </w:rPr>
        <w:t>17</w:t>
      </w:r>
      <w:r w:rsidRPr="00AE6741">
        <w:rPr>
          <w:sz w:val="24"/>
          <w:szCs w:val="24"/>
        </w:rPr>
        <w:t>. </w:t>
      </w:r>
      <w:r w:rsidRPr="00CF5C64">
        <w:rPr>
          <w:sz w:val="24"/>
          <w:szCs w:val="24"/>
        </w:rPr>
        <w:t>Ilgtspējīga dabas resursu izmantošana un apsaimniekošana Natura2000 teritorijās - populāros un potenciālos tūrisma galamērķos (01.05.2008-30.04.2011)</w:t>
      </w:r>
      <w:r>
        <w:rPr>
          <w:sz w:val="24"/>
          <w:szCs w:val="24"/>
        </w:rPr>
        <w:t xml:space="preserve"> </w:t>
      </w:r>
    </w:p>
    <w:p w14:paraId="7FB43830" w14:textId="77777777" w:rsidR="009240AD" w:rsidRPr="00CE0727" w:rsidRDefault="009240AD" w:rsidP="009240AD">
      <w:pPr>
        <w:jc w:val="both"/>
        <w:rPr>
          <w:sz w:val="24"/>
          <w:szCs w:val="24"/>
        </w:rPr>
      </w:pPr>
      <w:r w:rsidRPr="00FB5312">
        <w:t>http://www.celotajs.lv/cont/prof/proj/EEZ/EEZ_lv.html</w:t>
      </w:r>
      <w:r>
        <w:t>.</w:t>
      </w:r>
      <w:r>
        <w:rPr>
          <w:sz w:val="24"/>
          <w:szCs w:val="24"/>
        </w:rPr>
        <w:t xml:space="preserve"> </w:t>
      </w:r>
    </w:p>
    <w:p w14:paraId="3FDC9421" w14:textId="77777777" w:rsidR="009240AD" w:rsidRPr="00344E64" w:rsidRDefault="009240AD" w:rsidP="009240AD">
      <w:pPr>
        <w:pStyle w:val="ListParagraph"/>
        <w:ind w:left="0"/>
        <w:jc w:val="both"/>
        <w:rPr>
          <w:color w:val="365F91" w:themeColor="accent1" w:themeShade="BF"/>
          <w:sz w:val="24"/>
          <w:szCs w:val="24"/>
        </w:rPr>
      </w:pPr>
    </w:p>
    <w:p w14:paraId="318ED917" w14:textId="77777777" w:rsidR="009240AD" w:rsidRDefault="009240AD" w:rsidP="00D07A8A">
      <w:pPr>
        <w:rPr>
          <w:b/>
          <w:sz w:val="24"/>
          <w:szCs w:val="24"/>
        </w:rPr>
      </w:pPr>
    </w:p>
    <w:p w14:paraId="502B0253" w14:textId="77777777" w:rsidR="009240AD" w:rsidRDefault="009240AD" w:rsidP="00D07A8A">
      <w:pPr>
        <w:rPr>
          <w:b/>
          <w:sz w:val="24"/>
          <w:szCs w:val="24"/>
        </w:rPr>
      </w:pPr>
    </w:p>
    <w:sectPr w:rsidR="009240AD" w:rsidSect="00FB66B6">
      <w:footerReference w:type="default" r:id="rId21"/>
      <w:pgSz w:w="11906" w:h="16838"/>
      <w:pgMar w:top="1440" w:right="1134"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00997" w14:textId="77777777" w:rsidR="003D2A76" w:rsidRDefault="003D2A76" w:rsidP="00045B33">
      <w:r>
        <w:separator/>
      </w:r>
    </w:p>
  </w:endnote>
  <w:endnote w:type="continuationSeparator" w:id="0">
    <w:p w14:paraId="54AB95C1" w14:textId="77777777" w:rsidR="003D2A76" w:rsidRDefault="003D2A76" w:rsidP="00045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LCDHM+TimesNewRoman,Bold">
    <w:altName w:val="Times New Roman"/>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HLCDKG+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562081"/>
      <w:docPartObj>
        <w:docPartGallery w:val="Page Numbers (Bottom of Page)"/>
        <w:docPartUnique/>
      </w:docPartObj>
    </w:sdtPr>
    <w:sdtEndPr>
      <w:rPr>
        <w:noProof/>
      </w:rPr>
    </w:sdtEndPr>
    <w:sdtContent>
      <w:p w14:paraId="7E1B9E68" w14:textId="77777777" w:rsidR="003D2A76" w:rsidRDefault="003D2A76">
        <w:pPr>
          <w:pStyle w:val="Footer"/>
          <w:jc w:val="center"/>
        </w:pPr>
        <w:r>
          <w:fldChar w:fldCharType="begin"/>
        </w:r>
        <w:r>
          <w:instrText xml:space="preserve"> PAGE   \* MERGEFORMAT </w:instrText>
        </w:r>
        <w:r>
          <w:fldChar w:fldCharType="separate"/>
        </w:r>
        <w:r w:rsidR="00BF4F8B">
          <w:rPr>
            <w:noProof/>
          </w:rPr>
          <w:t>32</w:t>
        </w:r>
        <w:r>
          <w:rPr>
            <w:noProof/>
          </w:rPr>
          <w:fldChar w:fldCharType="end"/>
        </w:r>
      </w:p>
    </w:sdtContent>
  </w:sdt>
  <w:p w14:paraId="0498F060" w14:textId="77777777" w:rsidR="003D2A76" w:rsidRDefault="003D2A76" w:rsidP="00CF315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54B6B" w14:textId="77777777" w:rsidR="003D2A76" w:rsidRDefault="003D2A76" w:rsidP="00045B33">
      <w:r>
        <w:separator/>
      </w:r>
    </w:p>
  </w:footnote>
  <w:footnote w:type="continuationSeparator" w:id="0">
    <w:p w14:paraId="3B8085BB" w14:textId="77777777" w:rsidR="003D2A76" w:rsidRDefault="003D2A76" w:rsidP="00045B33">
      <w:r>
        <w:continuationSeparator/>
      </w:r>
    </w:p>
  </w:footnote>
  <w:footnote w:id="1">
    <w:p w14:paraId="7386783E" w14:textId="347FFA71" w:rsidR="003D2A76" w:rsidRPr="00F224E2" w:rsidRDefault="003D2A76" w:rsidP="003727D6">
      <w:pPr>
        <w:pStyle w:val="FootnoteText"/>
        <w:jc w:val="both"/>
        <w:rPr>
          <w:rFonts w:ascii="Times New Roman" w:hAnsi="Times New Roman" w:cs="Times New Roman"/>
          <w:sz w:val="18"/>
          <w:szCs w:val="18"/>
        </w:rPr>
      </w:pPr>
      <w:r w:rsidRPr="00F224E2">
        <w:rPr>
          <w:rStyle w:val="FootnoteReference"/>
          <w:rFonts w:ascii="Times New Roman" w:hAnsi="Times New Roman" w:cs="Times New Roman"/>
          <w:sz w:val="18"/>
          <w:szCs w:val="18"/>
        </w:rPr>
        <w:footnoteRef/>
      </w:r>
      <w:r w:rsidRPr="00F224E2">
        <w:rPr>
          <w:rFonts w:ascii="Times New Roman" w:hAnsi="Times New Roman" w:cs="Times New Roman"/>
          <w:sz w:val="18"/>
          <w:szCs w:val="18"/>
        </w:rPr>
        <w:t xml:space="preserve"> Biotopu atjaunošana - biotehnisku pasākumu kopums, kuru mērķis ir atjaunot vides apstākļus, struktūru (sugu sastāvu, vecuma struktūru u. tml.) un sugas vietā, kur biotops kādreiz ir pastāvējis vai joprojām pastāv, bet ir sliktā aizsardzības stāvoklī.</w:t>
      </w:r>
    </w:p>
  </w:footnote>
  <w:footnote w:id="2">
    <w:p w14:paraId="3FF49EBC" w14:textId="77777777" w:rsidR="003D2A76" w:rsidRPr="00F224E2" w:rsidRDefault="003D2A76" w:rsidP="00EA7574">
      <w:pPr>
        <w:pStyle w:val="FootnoteText"/>
        <w:rPr>
          <w:sz w:val="18"/>
          <w:szCs w:val="18"/>
        </w:rPr>
      </w:pPr>
      <w:r w:rsidRPr="00F224E2">
        <w:rPr>
          <w:rStyle w:val="FootnoteReference"/>
          <w:sz w:val="18"/>
          <w:szCs w:val="18"/>
        </w:rPr>
        <w:footnoteRef/>
      </w:r>
      <w:r w:rsidRPr="00F224E2">
        <w:rPr>
          <w:sz w:val="18"/>
          <w:szCs w:val="18"/>
        </w:rPr>
        <w:t xml:space="preserve"> </w:t>
      </w:r>
      <w:r w:rsidRPr="00F224E2">
        <w:rPr>
          <w:rFonts w:ascii="Times New Roman" w:hAnsi="Times New Roman" w:cs="Times New Roman"/>
          <w:bCs/>
          <w:sz w:val="18"/>
          <w:szCs w:val="18"/>
        </w:rPr>
        <w:t>Anon. 2013. Conservation status of species and habitats. Reporting under Article 17 of the Habitats Directive. Latvia, assessment 2007‒2012 (2013), European Commission,</w:t>
      </w:r>
      <w:r w:rsidRPr="00F224E2">
        <w:rPr>
          <w:rFonts w:ascii="Times New Roman" w:hAnsi="Times New Roman" w:cs="Times New Roman"/>
          <w:bCs/>
          <w:sz w:val="18"/>
          <w:szCs w:val="18"/>
          <w:u w:val="single"/>
        </w:rPr>
        <w:t xml:space="preserve"> </w:t>
      </w:r>
      <w:hyperlink r:id="rId1" w:history="1">
        <w:r w:rsidRPr="00F224E2">
          <w:rPr>
            <w:rStyle w:val="Hyperlink"/>
            <w:rFonts w:ascii="Times New Roman" w:hAnsi="Times New Roman" w:cs="Times New Roman"/>
            <w:bCs/>
            <w:sz w:val="18"/>
            <w:szCs w:val="18"/>
          </w:rPr>
          <w:t>http://cdr.eionet.europa.eu/lv/eu/art17/envuc1kdw</w:t>
        </w:r>
      </w:hyperlink>
      <w:r w:rsidRPr="00F224E2">
        <w:rPr>
          <w:rFonts w:ascii="Times New Roman" w:hAnsi="Times New Roman" w:cs="Times New Roman"/>
          <w:bCs/>
          <w:sz w:val="18"/>
          <w:szCs w:val="18"/>
          <w:u w:val="single"/>
        </w:rPr>
        <w:t xml:space="preserve"> </w:t>
      </w:r>
    </w:p>
  </w:footnote>
  <w:footnote w:id="3">
    <w:p w14:paraId="267A6C10" w14:textId="77777777" w:rsidR="003D2A76" w:rsidRPr="00404B4C" w:rsidRDefault="003D2A76" w:rsidP="00370488">
      <w:pPr>
        <w:pStyle w:val="FootnoteText"/>
        <w:rPr>
          <w:sz w:val="18"/>
          <w:szCs w:val="18"/>
        </w:rPr>
      </w:pPr>
      <w:r w:rsidRPr="00404B4C">
        <w:rPr>
          <w:rStyle w:val="FootnoteReference"/>
          <w:sz w:val="18"/>
          <w:szCs w:val="18"/>
        </w:rPr>
        <w:footnoteRef/>
      </w:r>
      <w:r w:rsidRPr="00404B4C">
        <w:rPr>
          <w:rFonts w:ascii="Times New Roman" w:hAnsi="Times New Roman" w:cs="Times New Roman"/>
          <w:sz w:val="18"/>
          <w:szCs w:val="18"/>
        </w:rPr>
        <w:t xml:space="preserve"> </w:t>
      </w:r>
      <w:hyperlink r:id="rId2" w:history="1">
        <w:r w:rsidRPr="00404B4C">
          <w:rPr>
            <w:rStyle w:val="Hyperlink"/>
            <w:rFonts w:ascii="Times New Roman" w:hAnsi="Times New Roman"/>
            <w:sz w:val="18"/>
            <w:szCs w:val="18"/>
          </w:rPr>
          <w:t>http://europa.eu/rapid/press-release_IP-15-4965_lv.htm</w:t>
        </w:r>
      </w:hyperlink>
      <w:r w:rsidRPr="00404B4C">
        <w:rPr>
          <w:rFonts w:ascii="Times New Roman" w:hAnsi="Times New Roman" w:cs="Times New Roman"/>
          <w:sz w:val="18"/>
          <w:szCs w:val="18"/>
        </w:rPr>
        <w:t xml:space="preserve"> </w:t>
      </w:r>
    </w:p>
    <w:p w14:paraId="41906C84" w14:textId="77777777" w:rsidR="003D2A76" w:rsidRDefault="003D2A76" w:rsidP="00370488">
      <w:pPr>
        <w:pStyle w:val="FootnoteText"/>
      </w:pPr>
    </w:p>
  </w:footnote>
  <w:footnote w:id="4">
    <w:p w14:paraId="2307D4E8" w14:textId="77777777" w:rsidR="003D2A76" w:rsidRPr="00F224E2" w:rsidRDefault="003D2A76" w:rsidP="00EA7574">
      <w:pPr>
        <w:pStyle w:val="FootnoteText"/>
        <w:rPr>
          <w:rFonts w:ascii="Times New Roman" w:hAnsi="Times New Roman" w:cs="Times New Roman"/>
          <w:sz w:val="18"/>
          <w:szCs w:val="18"/>
        </w:rPr>
      </w:pPr>
      <w:r w:rsidRPr="00F224E2">
        <w:rPr>
          <w:rStyle w:val="FootnoteReference"/>
          <w:sz w:val="18"/>
          <w:szCs w:val="18"/>
        </w:rPr>
        <w:footnoteRef/>
      </w:r>
      <w:r w:rsidRPr="00F224E2">
        <w:rPr>
          <w:sz w:val="18"/>
          <w:szCs w:val="18"/>
        </w:rPr>
        <w:t xml:space="preserve"> </w:t>
      </w:r>
      <w:r w:rsidRPr="00F224E2">
        <w:rPr>
          <w:rFonts w:ascii="Times New Roman" w:hAnsi="Times New Roman" w:cs="Times New Roman"/>
          <w:sz w:val="18"/>
          <w:szCs w:val="18"/>
        </w:rPr>
        <w:t xml:space="preserve">Anon. 2013. Conservation status of species and habitats. Reporting under Article 17 of the Habitats Directive. Latvia, assessment 2007‒2012 (2013), European Commission, </w:t>
      </w:r>
      <w:hyperlink r:id="rId3" w:history="1">
        <w:r w:rsidRPr="00F224E2">
          <w:rPr>
            <w:rStyle w:val="Hyperlink"/>
            <w:rFonts w:ascii="Times New Roman" w:hAnsi="Times New Roman" w:cs="Times New Roman"/>
            <w:sz w:val="18"/>
            <w:szCs w:val="18"/>
          </w:rPr>
          <w:t>http://cdr.eionet.europa.eu/lv/eu/art17/envuc1kdw</w:t>
        </w:r>
      </w:hyperlink>
    </w:p>
  </w:footnote>
  <w:footnote w:id="5">
    <w:p w14:paraId="7E7F82A6" w14:textId="77777777" w:rsidR="003D2A76" w:rsidRPr="00EA7574" w:rsidRDefault="003D2A76" w:rsidP="00EA7574">
      <w:pPr>
        <w:pStyle w:val="FootnoteText"/>
      </w:pPr>
      <w:r w:rsidRPr="00F224E2">
        <w:rPr>
          <w:rStyle w:val="FootnoteReference"/>
          <w:rFonts w:ascii="Times New Roman" w:hAnsi="Times New Roman" w:cs="Times New Roman"/>
          <w:sz w:val="18"/>
          <w:szCs w:val="18"/>
        </w:rPr>
        <w:footnoteRef/>
      </w:r>
      <w:r w:rsidRPr="00F224E2">
        <w:rPr>
          <w:rFonts w:ascii="Times New Roman" w:hAnsi="Times New Roman" w:cs="Times New Roman"/>
          <w:sz w:val="18"/>
          <w:szCs w:val="18"/>
        </w:rPr>
        <w:t xml:space="preserve"> Auniņš A. (red.) 2013. Eiropas Savienības aizsargājamie biotopi Latvijā. Noteikšanas rokasgrāmata. 2. papildināts izdevums. Latvijas Dabas fonds, Vides aizsardzības un reģionālās attīstības ministrija, Rīga.</w:t>
      </w:r>
    </w:p>
  </w:footnote>
  <w:footnote w:id="6">
    <w:p w14:paraId="7CC4073F" w14:textId="77777777" w:rsidR="003D2A76" w:rsidRPr="00F224E2" w:rsidRDefault="003D2A76" w:rsidP="00B75097">
      <w:pPr>
        <w:pStyle w:val="FootnoteText"/>
        <w:rPr>
          <w:rFonts w:ascii="Times New Roman" w:hAnsi="Times New Roman"/>
          <w:sz w:val="18"/>
          <w:szCs w:val="18"/>
        </w:rPr>
      </w:pPr>
      <w:r w:rsidRPr="00F224E2">
        <w:rPr>
          <w:rStyle w:val="FootnoteReference"/>
          <w:sz w:val="18"/>
          <w:szCs w:val="18"/>
        </w:rPr>
        <w:footnoteRef/>
      </w:r>
      <w:r w:rsidRPr="00F224E2">
        <w:rPr>
          <w:rFonts w:ascii="Times New Roman" w:hAnsi="Times New Roman"/>
          <w:sz w:val="18"/>
          <w:szCs w:val="18"/>
        </w:rPr>
        <w:t xml:space="preserve"> VARAM stratēģija, 1.5.2. Dabas aizsardzības politika (10. lpp.)</w:t>
      </w:r>
    </w:p>
  </w:footnote>
  <w:footnote w:id="7">
    <w:p w14:paraId="0757004A" w14:textId="77777777" w:rsidR="003D2A76" w:rsidRPr="00F224E2" w:rsidRDefault="003D2A76" w:rsidP="003F446B">
      <w:pPr>
        <w:pStyle w:val="FootnoteText"/>
        <w:rPr>
          <w:rFonts w:ascii="Times New Roman" w:hAnsi="Times New Roman" w:cs="Times New Roman"/>
          <w:sz w:val="18"/>
          <w:szCs w:val="18"/>
        </w:rPr>
      </w:pPr>
      <w:r w:rsidRPr="00F224E2">
        <w:rPr>
          <w:rStyle w:val="FootnoteReference"/>
          <w:rFonts w:ascii="Times New Roman" w:hAnsi="Times New Roman" w:cs="Times New Roman"/>
          <w:sz w:val="18"/>
          <w:szCs w:val="18"/>
        </w:rPr>
        <w:footnoteRef/>
      </w:r>
      <w:r w:rsidRPr="00F224E2">
        <w:rPr>
          <w:rFonts w:ascii="Times New Roman" w:hAnsi="Times New Roman" w:cs="Times New Roman"/>
          <w:sz w:val="18"/>
          <w:szCs w:val="18"/>
        </w:rPr>
        <w:t xml:space="preserve"> http://www.celotajs.lv/cont/prof/proj/EEZ/Doc/NATURA_vadlinijas_dabas_objektu_popularizesanai.pdf</w:t>
      </w:r>
    </w:p>
  </w:footnote>
  <w:footnote w:id="8">
    <w:p w14:paraId="2FB2C8DC" w14:textId="77777777" w:rsidR="003D2A76" w:rsidRPr="00030E23" w:rsidRDefault="003D2A76" w:rsidP="00945DD7">
      <w:pPr>
        <w:pStyle w:val="FootnoteText"/>
        <w:rPr>
          <w:sz w:val="18"/>
          <w:szCs w:val="18"/>
        </w:rPr>
      </w:pPr>
      <w:r w:rsidRPr="00030E23">
        <w:rPr>
          <w:rStyle w:val="FootnoteReference"/>
          <w:sz w:val="18"/>
          <w:szCs w:val="18"/>
        </w:rPr>
        <w:footnoteRef/>
      </w:r>
      <w:r w:rsidRPr="00030E23">
        <w:rPr>
          <w:sz w:val="18"/>
          <w:szCs w:val="18"/>
        </w:rPr>
        <w:t xml:space="preserve"> Anon. 2013. Conservation status of species and habitats. Reporting under Article 17 of the Habitats Directive. Latvia, assessment 2007‒2012 (2013), European Commission, </w:t>
      </w:r>
      <w:hyperlink r:id="rId4" w:history="1">
        <w:r w:rsidRPr="00030E23">
          <w:rPr>
            <w:rStyle w:val="Hyperlink"/>
            <w:sz w:val="18"/>
            <w:szCs w:val="18"/>
          </w:rPr>
          <w:t>http://cdr.eionet.europa.eu/lv/eu/art17/envuc1kdw</w:t>
        </w:r>
      </w:hyperlink>
    </w:p>
  </w:footnote>
  <w:footnote w:id="9">
    <w:p w14:paraId="78D07FAD" w14:textId="77777777" w:rsidR="003D2A76" w:rsidRPr="00F224E2" w:rsidRDefault="003D2A76" w:rsidP="009E4E07">
      <w:pPr>
        <w:shd w:val="clear" w:color="auto" w:fill="FFFFFF"/>
        <w:rPr>
          <w:sz w:val="18"/>
          <w:szCs w:val="18"/>
          <w:lang w:val="en-GB" w:eastAsia="en-GB"/>
        </w:rPr>
      </w:pPr>
      <w:r w:rsidRPr="00F224E2">
        <w:rPr>
          <w:rStyle w:val="FootnoteReference"/>
          <w:sz w:val="18"/>
          <w:szCs w:val="18"/>
        </w:rPr>
        <w:footnoteRef/>
      </w:r>
      <w:r w:rsidRPr="00F224E2">
        <w:rPr>
          <w:sz w:val="18"/>
          <w:szCs w:val="18"/>
        </w:rPr>
        <w:t xml:space="preserve"> Programmas LIFE+ Dabas aizsardzības pārvaldes realizēts projekts “</w:t>
      </w:r>
      <w:r w:rsidRPr="00F224E2">
        <w:rPr>
          <w:bCs/>
          <w:sz w:val="18"/>
          <w:szCs w:val="18"/>
          <w:lang w:val="en-GB" w:eastAsia="en-GB"/>
        </w:rPr>
        <w:t>Natura 2000 teritoriju nacionālā aizsardzības un apsaimniekošanas programma” (</w:t>
      </w:r>
      <w:r w:rsidRPr="00F224E2">
        <w:rPr>
          <w:sz w:val="18"/>
          <w:szCs w:val="18"/>
          <w:lang w:val="en-GB" w:eastAsia="en-GB"/>
        </w:rPr>
        <w:t>National Conservation and Management Programme for Natura 2000 Sites in Latvia)</w:t>
      </w:r>
    </w:p>
    <w:p w14:paraId="71BF154B" w14:textId="77777777" w:rsidR="003D2A76" w:rsidRPr="00F224E2" w:rsidRDefault="003D2A76" w:rsidP="009E4E07">
      <w:pPr>
        <w:pStyle w:val="FootnoteText"/>
        <w:rPr>
          <w:rFonts w:ascii="Times New Roman" w:hAnsi="Times New Roman" w:cs="Times New Roman"/>
          <w:sz w:val="18"/>
          <w:szCs w:val="18"/>
        </w:rPr>
      </w:pPr>
      <w:r w:rsidRPr="00F224E2">
        <w:rPr>
          <w:rFonts w:ascii="Times New Roman" w:eastAsia="Times New Roman" w:hAnsi="Times New Roman" w:cs="Times New Roman"/>
          <w:bCs/>
          <w:sz w:val="18"/>
          <w:szCs w:val="18"/>
          <w:lang w:val="en-GB" w:eastAsia="en-GB"/>
        </w:rPr>
        <w:t xml:space="preserve">LIFE11 NAT/LV/000371 - </w:t>
      </w:r>
      <w:hyperlink r:id="rId5" w:tgtFrame="_blank" w:tooltip="projekta interneta vietne" w:history="1">
        <w:r w:rsidRPr="00F224E2">
          <w:rPr>
            <w:rFonts w:ascii="Times New Roman" w:eastAsia="Times New Roman" w:hAnsi="Times New Roman" w:cs="Times New Roman"/>
            <w:bCs/>
            <w:sz w:val="18"/>
            <w:szCs w:val="18"/>
            <w:u w:val="single"/>
            <w:lang w:val="en-GB" w:eastAsia="en-GB"/>
          </w:rPr>
          <w:t>"NAT-PROGRAMME"</w:t>
        </w:r>
      </w:hyperlink>
    </w:p>
  </w:footnote>
  <w:footnote w:id="10">
    <w:p w14:paraId="4AA0CB6B" w14:textId="77777777" w:rsidR="003D2A76" w:rsidRPr="00F224E2" w:rsidRDefault="003D2A76" w:rsidP="00846AA6">
      <w:pPr>
        <w:shd w:val="clear" w:color="auto" w:fill="FFFFFF"/>
        <w:rPr>
          <w:sz w:val="18"/>
          <w:szCs w:val="18"/>
          <w:lang w:val="en-GB" w:eastAsia="en-GB"/>
        </w:rPr>
      </w:pPr>
      <w:r w:rsidRPr="00F224E2">
        <w:rPr>
          <w:rStyle w:val="FootnoteReference"/>
          <w:sz w:val="18"/>
          <w:szCs w:val="18"/>
        </w:rPr>
        <w:footnoteRef/>
      </w:r>
      <w:r w:rsidRPr="00F224E2">
        <w:rPr>
          <w:sz w:val="18"/>
          <w:szCs w:val="18"/>
        </w:rPr>
        <w:t xml:space="preserve"> Programmas LIFE+ Dabas aizsardzības pārvaldes realizēts projekts “</w:t>
      </w:r>
      <w:r w:rsidRPr="00F224E2">
        <w:rPr>
          <w:bCs/>
          <w:sz w:val="18"/>
          <w:szCs w:val="18"/>
          <w:lang w:val="en-GB" w:eastAsia="en-GB"/>
        </w:rPr>
        <w:t>Natura 2000 teritoriju nacionālā aizsardzības un apsaimniekošanas programma” (</w:t>
      </w:r>
      <w:r w:rsidRPr="00F224E2">
        <w:rPr>
          <w:sz w:val="18"/>
          <w:szCs w:val="18"/>
          <w:lang w:val="en-GB" w:eastAsia="en-GB"/>
        </w:rPr>
        <w:t>National Conservation and Management Programme for Natura 2000 Sites in Latvia)</w:t>
      </w:r>
    </w:p>
    <w:p w14:paraId="15A89460" w14:textId="77777777" w:rsidR="003D2A76" w:rsidRPr="009E4E07" w:rsidRDefault="003D2A76" w:rsidP="00846AA6">
      <w:pPr>
        <w:pStyle w:val="FootnoteText"/>
        <w:rPr>
          <w:rFonts w:ascii="Times New Roman" w:hAnsi="Times New Roman" w:cs="Times New Roman"/>
        </w:rPr>
      </w:pPr>
      <w:r w:rsidRPr="00F224E2">
        <w:rPr>
          <w:rFonts w:ascii="Times New Roman" w:eastAsia="Times New Roman" w:hAnsi="Times New Roman" w:cs="Times New Roman"/>
          <w:bCs/>
          <w:sz w:val="18"/>
          <w:szCs w:val="18"/>
          <w:lang w:val="en-GB" w:eastAsia="en-GB"/>
        </w:rPr>
        <w:t xml:space="preserve">LIFE11 NAT/LV/000371 - </w:t>
      </w:r>
      <w:hyperlink r:id="rId6" w:tgtFrame="_blank" w:tooltip="projekta interneta vietne" w:history="1">
        <w:r w:rsidRPr="00F224E2">
          <w:rPr>
            <w:rFonts w:ascii="Times New Roman" w:eastAsia="Times New Roman" w:hAnsi="Times New Roman" w:cs="Times New Roman"/>
            <w:bCs/>
            <w:sz w:val="18"/>
            <w:szCs w:val="18"/>
            <w:u w:val="single"/>
            <w:lang w:val="en-GB" w:eastAsia="en-GB"/>
          </w:rPr>
          <w:t>"NAT-PROGRAMME"</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7"/>
    <w:multiLevelType w:val="singleLevel"/>
    <w:tmpl w:val="00000027"/>
    <w:name w:val="WW8Num39"/>
    <w:lvl w:ilvl="0">
      <w:start w:val="1"/>
      <w:numFmt w:val="decimal"/>
      <w:lvlText w:val="%1."/>
      <w:lvlJc w:val="left"/>
      <w:pPr>
        <w:tabs>
          <w:tab w:val="num" w:pos="0"/>
        </w:tabs>
        <w:ind w:left="1440" w:hanging="360"/>
      </w:pPr>
      <w:rPr>
        <w:rFonts w:ascii="Times New Roman" w:eastAsia="Calibri" w:hAnsi="Times New Roman" w:cs="Times New Roman"/>
      </w:rPr>
    </w:lvl>
  </w:abstractNum>
  <w:abstractNum w:abstractNumId="1" w15:restartNumberingAfterBreak="0">
    <w:nsid w:val="019D1B86"/>
    <w:multiLevelType w:val="hybridMultilevel"/>
    <w:tmpl w:val="2FFC46CE"/>
    <w:lvl w:ilvl="0" w:tplc="04260001">
      <w:start w:val="1"/>
      <w:numFmt w:val="bullet"/>
      <w:lvlText w:val=""/>
      <w:lvlJc w:val="left"/>
      <w:pPr>
        <w:ind w:left="1647" w:hanging="360"/>
      </w:pPr>
      <w:rPr>
        <w:rFonts w:ascii="Symbol" w:hAnsi="Symbol"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2" w15:restartNumberingAfterBreak="0">
    <w:nsid w:val="05EC5A3D"/>
    <w:multiLevelType w:val="hybridMultilevel"/>
    <w:tmpl w:val="1F8C8E7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2422B"/>
    <w:multiLevelType w:val="multilevel"/>
    <w:tmpl w:val="752EF96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7BB5294"/>
    <w:multiLevelType w:val="hybridMultilevel"/>
    <w:tmpl w:val="5A7E2716"/>
    <w:lvl w:ilvl="0" w:tplc="23745E3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FA28C5"/>
    <w:multiLevelType w:val="hybridMultilevel"/>
    <w:tmpl w:val="A628E7F2"/>
    <w:lvl w:ilvl="0" w:tplc="23745E3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A115444"/>
    <w:multiLevelType w:val="hybridMultilevel"/>
    <w:tmpl w:val="1D7EA9C4"/>
    <w:lvl w:ilvl="0" w:tplc="23745E30">
      <w:start w:val="1"/>
      <w:numFmt w:val="bullet"/>
      <w:lvlText w:val=""/>
      <w:lvlJc w:val="left"/>
      <w:pPr>
        <w:ind w:left="720" w:hanging="360"/>
      </w:pPr>
      <w:rPr>
        <w:rFonts w:ascii="Symbol" w:hAnsi="Symbol" w:hint="default"/>
        <w:b/>
        <w:color w:val="auto"/>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4C75EE"/>
    <w:multiLevelType w:val="hybridMultilevel"/>
    <w:tmpl w:val="D750CC3A"/>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0E6D14E7"/>
    <w:multiLevelType w:val="hybridMultilevel"/>
    <w:tmpl w:val="E78EE41A"/>
    <w:lvl w:ilvl="0" w:tplc="8A4C074A">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9" w15:restartNumberingAfterBreak="0">
    <w:nsid w:val="107B63CA"/>
    <w:multiLevelType w:val="hybridMultilevel"/>
    <w:tmpl w:val="EFCAA9CE"/>
    <w:lvl w:ilvl="0" w:tplc="2598A6DE">
      <w:start w:val="3"/>
      <w:numFmt w:val="bullet"/>
      <w:lvlText w:val="-"/>
      <w:lvlJc w:val="left"/>
      <w:pPr>
        <w:tabs>
          <w:tab w:val="num" w:pos="720"/>
        </w:tabs>
        <w:ind w:left="720" w:hanging="360"/>
      </w:pPr>
      <w:rPr>
        <w:rFonts w:ascii="Times New Roman" w:eastAsia="Times New Roman" w:hAnsi="Times New Roman" w:cs="Times New Roman" w:hint="default"/>
      </w:rPr>
    </w:lvl>
    <w:lvl w:ilvl="1" w:tplc="E60E317A" w:tentative="1">
      <w:start w:val="1"/>
      <w:numFmt w:val="bullet"/>
      <w:lvlText w:val="•"/>
      <w:lvlJc w:val="left"/>
      <w:pPr>
        <w:tabs>
          <w:tab w:val="num" w:pos="1440"/>
        </w:tabs>
        <w:ind w:left="1440" w:hanging="360"/>
      </w:pPr>
      <w:rPr>
        <w:rFonts w:ascii="Arial" w:hAnsi="Arial" w:hint="default"/>
      </w:rPr>
    </w:lvl>
    <w:lvl w:ilvl="2" w:tplc="7CF2BE72" w:tentative="1">
      <w:start w:val="1"/>
      <w:numFmt w:val="bullet"/>
      <w:lvlText w:val="•"/>
      <w:lvlJc w:val="left"/>
      <w:pPr>
        <w:tabs>
          <w:tab w:val="num" w:pos="2160"/>
        </w:tabs>
        <w:ind w:left="2160" w:hanging="360"/>
      </w:pPr>
      <w:rPr>
        <w:rFonts w:ascii="Arial" w:hAnsi="Arial" w:hint="default"/>
      </w:rPr>
    </w:lvl>
    <w:lvl w:ilvl="3" w:tplc="8BC0A616" w:tentative="1">
      <w:start w:val="1"/>
      <w:numFmt w:val="bullet"/>
      <w:lvlText w:val="•"/>
      <w:lvlJc w:val="left"/>
      <w:pPr>
        <w:tabs>
          <w:tab w:val="num" w:pos="2880"/>
        </w:tabs>
        <w:ind w:left="2880" w:hanging="360"/>
      </w:pPr>
      <w:rPr>
        <w:rFonts w:ascii="Arial" w:hAnsi="Arial" w:hint="default"/>
      </w:rPr>
    </w:lvl>
    <w:lvl w:ilvl="4" w:tplc="3572B6B0" w:tentative="1">
      <w:start w:val="1"/>
      <w:numFmt w:val="bullet"/>
      <w:lvlText w:val="•"/>
      <w:lvlJc w:val="left"/>
      <w:pPr>
        <w:tabs>
          <w:tab w:val="num" w:pos="3600"/>
        </w:tabs>
        <w:ind w:left="3600" w:hanging="360"/>
      </w:pPr>
      <w:rPr>
        <w:rFonts w:ascii="Arial" w:hAnsi="Arial" w:hint="default"/>
      </w:rPr>
    </w:lvl>
    <w:lvl w:ilvl="5" w:tplc="19D45EC6" w:tentative="1">
      <w:start w:val="1"/>
      <w:numFmt w:val="bullet"/>
      <w:lvlText w:val="•"/>
      <w:lvlJc w:val="left"/>
      <w:pPr>
        <w:tabs>
          <w:tab w:val="num" w:pos="4320"/>
        </w:tabs>
        <w:ind w:left="4320" w:hanging="360"/>
      </w:pPr>
      <w:rPr>
        <w:rFonts w:ascii="Arial" w:hAnsi="Arial" w:hint="default"/>
      </w:rPr>
    </w:lvl>
    <w:lvl w:ilvl="6" w:tplc="36189D34" w:tentative="1">
      <w:start w:val="1"/>
      <w:numFmt w:val="bullet"/>
      <w:lvlText w:val="•"/>
      <w:lvlJc w:val="left"/>
      <w:pPr>
        <w:tabs>
          <w:tab w:val="num" w:pos="5040"/>
        </w:tabs>
        <w:ind w:left="5040" w:hanging="360"/>
      </w:pPr>
      <w:rPr>
        <w:rFonts w:ascii="Arial" w:hAnsi="Arial" w:hint="default"/>
      </w:rPr>
    </w:lvl>
    <w:lvl w:ilvl="7" w:tplc="815C2672" w:tentative="1">
      <w:start w:val="1"/>
      <w:numFmt w:val="bullet"/>
      <w:lvlText w:val="•"/>
      <w:lvlJc w:val="left"/>
      <w:pPr>
        <w:tabs>
          <w:tab w:val="num" w:pos="5760"/>
        </w:tabs>
        <w:ind w:left="5760" w:hanging="360"/>
      </w:pPr>
      <w:rPr>
        <w:rFonts w:ascii="Arial" w:hAnsi="Arial" w:hint="default"/>
      </w:rPr>
    </w:lvl>
    <w:lvl w:ilvl="8" w:tplc="508ED1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80661A9"/>
    <w:multiLevelType w:val="hybridMultilevel"/>
    <w:tmpl w:val="CE1C81BC"/>
    <w:lvl w:ilvl="0" w:tplc="2598A6D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714C4"/>
    <w:multiLevelType w:val="hybridMultilevel"/>
    <w:tmpl w:val="111A751A"/>
    <w:lvl w:ilvl="0" w:tplc="2AFC6040">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4A7086"/>
    <w:multiLevelType w:val="hybridMultilevel"/>
    <w:tmpl w:val="322899C6"/>
    <w:lvl w:ilvl="0" w:tplc="2598A6D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F0B17F0"/>
    <w:multiLevelType w:val="hybridMultilevel"/>
    <w:tmpl w:val="13589194"/>
    <w:lvl w:ilvl="0" w:tplc="9CB42772">
      <w:start w:val="3"/>
      <w:numFmt w:val="bullet"/>
      <w:lvlText w:val="-"/>
      <w:lvlJc w:val="left"/>
      <w:pPr>
        <w:ind w:left="1287" w:hanging="360"/>
      </w:pPr>
      <w:rPr>
        <w:rFonts w:ascii="Times New Roman" w:eastAsia="Calibri" w:hAnsi="Times New Roman" w:cs="Times New Roman" w:hint="default"/>
        <w:sz w:val="24"/>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F5243F8"/>
    <w:multiLevelType w:val="hybridMultilevel"/>
    <w:tmpl w:val="7B94602C"/>
    <w:lvl w:ilvl="0" w:tplc="F694344A">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5" w15:restartNumberingAfterBreak="0">
    <w:nsid w:val="1F787B2F"/>
    <w:multiLevelType w:val="hybridMultilevel"/>
    <w:tmpl w:val="AAA4EB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024DB"/>
    <w:multiLevelType w:val="hybridMultilevel"/>
    <w:tmpl w:val="D93A155E"/>
    <w:lvl w:ilvl="0" w:tplc="28243E04">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5492CDB"/>
    <w:multiLevelType w:val="multilevel"/>
    <w:tmpl w:val="F64E912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2CB72CE5"/>
    <w:multiLevelType w:val="hybridMultilevel"/>
    <w:tmpl w:val="10AC17BA"/>
    <w:lvl w:ilvl="0" w:tplc="2598A6DE">
      <w:start w:val="3"/>
      <w:numFmt w:val="bullet"/>
      <w:lvlText w:val="-"/>
      <w:lvlJc w:val="left"/>
      <w:pPr>
        <w:tabs>
          <w:tab w:val="num" w:pos="720"/>
        </w:tabs>
        <w:ind w:left="720" w:hanging="360"/>
      </w:pPr>
      <w:rPr>
        <w:rFonts w:ascii="Times New Roman" w:eastAsia="Times New Roman" w:hAnsi="Times New Roman" w:cs="Times New Roman" w:hint="default"/>
      </w:rPr>
    </w:lvl>
    <w:lvl w:ilvl="1" w:tplc="AEFCA332" w:tentative="1">
      <w:start w:val="1"/>
      <w:numFmt w:val="bullet"/>
      <w:lvlText w:val="•"/>
      <w:lvlJc w:val="left"/>
      <w:pPr>
        <w:tabs>
          <w:tab w:val="num" w:pos="1440"/>
        </w:tabs>
        <w:ind w:left="1440" w:hanging="360"/>
      </w:pPr>
      <w:rPr>
        <w:rFonts w:ascii="Arial" w:hAnsi="Arial" w:hint="default"/>
      </w:rPr>
    </w:lvl>
    <w:lvl w:ilvl="2" w:tplc="2EC8F7CC" w:tentative="1">
      <w:start w:val="1"/>
      <w:numFmt w:val="bullet"/>
      <w:lvlText w:val="•"/>
      <w:lvlJc w:val="left"/>
      <w:pPr>
        <w:tabs>
          <w:tab w:val="num" w:pos="2160"/>
        </w:tabs>
        <w:ind w:left="2160" w:hanging="360"/>
      </w:pPr>
      <w:rPr>
        <w:rFonts w:ascii="Arial" w:hAnsi="Arial" w:hint="default"/>
      </w:rPr>
    </w:lvl>
    <w:lvl w:ilvl="3" w:tplc="13AABC44" w:tentative="1">
      <w:start w:val="1"/>
      <w:numFmt w:val="bullet"/>
      <w:lvlText w:val="•"/>
      <w:lvlJc w:val="left"/>
      <w:pPr>
        <w:tabs>
          <w:tab w:val="num" w:pos="2880"/>
        </w:tabs>
        <w:ind w:left="2880" w:hanging="360"/>
      </w:pPr>
      <w:rPr>
        <w:rFonts w:ascii="Arial" w:hAnsi="Arial" w:hint="default"/>
      </w:rPr>
    </w:lvl>
    <w:lvl w:ilvl="4" w:tplc="2EF269E8" w:tentative="1">
      <w:start w:val="1"/>
      <w:numFmt w:val="bullet"/>
      <w:lvlText w:val="•"/>
      <w:lvlJc w:val="left"/>
      <w:pPr>
        <w:tabs>
          <w:tab w:val="num" w:pos="3600"/>
        </w:tabs>
        <w:ind w:left="3600" w:hanging="360"/>
      </w:pPr>
      <w:rPr>
        <w:rFonts w:ascii="Arial" w:hAnsi="Arial" w:hint="default"/>
      </w:rPr>
    </w:lvl>
    <w:lvl w:ilvl="5" w:tplc="621EADD6" w:tentative="1">
      <w:start w:val="1"/>
      <w:numFmt w:val="bullet"/>
      <w:lvlText w:val="•"/>
      <w:lvlJc w:val="left"/>
      <w:pPr>
        <w:tabs>
          <w:tab w:val="num" w:pos="4320"/>
        </w:tabs>
        <w:ind w:left="4320" w:hanging="360"/>
      </w:pPr>
      <w:rPr>
        <w:rFonts w:ascii="Arial" w:hAnsi="Arial" w:hint="default"/>
      </w:rPr>
    </w:lvl>
    <w:lvl w:ilvl="6" w:tplc="8C6ECE26" w:tentative="1">
      <w:start w:val="1"/>
      <w:numFmt w:val="bullet"/>
      <w:lvlText w:val="•"/>
      <w:lvlJc w:val="left"/>
      <w:pPr>
        <w:tabs>
          <w:tab w:val="num" w:pos="5040"/>
        </w:tabs>
        <w:ind w:left="5040" w:hanging="360"/>
      </w:pPr>
      <w:rPr>
        <w:rFonts w:ascii="Arial" w:hAnsi="Arial" w:hint="default"/>
      </w:rPr>
    </w:lvl>
    <w:lvl w:ilvl="7" w:tplc="39C6CF8C" w:tentative="1">
      <w:start w:val="1"/>
      <w:numFmt w:val="bullet"/>
      <w:lvlText w:val="•"/>
      <w:lvlJc w:val="left"/>
      <w:pPr>
        <w:tabs>
          <w:tab w:val="num" w:pos="5760"/>
        </w:tabs>
        <w:ind w:left="5760" w:hanging="360"/>
      </w:pPr>
      <w:rPr>
        <w:rFonts w:ascii="Arial" w:hAnsi="Arial" w:hint="default"/>
      </w:rPr>
    </w:lvl>
    <w:lvl w:ilvl="8" w:tplc="DBB0771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9443D0"/>
    <w:multiLevelType w:val="hybridMultilevel"/>
    <w:tmpl w:val="D25C8FE8"/>
    <w:lvl w:ilvl="0" w:tplc="AD3450C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B871B0"/>
    <w:multiLevelType w:val="hybridMultilevel"/>
    <w:tmpl w:val="8BCED308"/>
    <w:lvl w:ilvl="0" w:tplc="9CB42772">
      <w:start w:val="3"/>
      <w:numFmt w:val="bullet"/>
      <w:lvlText w:val="-"/>
      <w:lvlJc w:val="left"/>
      <w:pPr>
        <w:ind w:left="1146" w:hanging="360"/>
      </w:pPr>
      <w:rPr>
        <w:rFonts w:ascii="Times New Roman" w:eastAsia="Calibri" w:hAnsi="Times New Roman" w:cs="Times New Roman" w:hint="default"/>
        <w:sz w:val="24"/>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3A3F3192"/>
    <w:multiLevelType w:val="hybridMultilevel"/>
    <w:tmpl w:val="B17C6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0A00515"/>
    <w:multiLevelType w:val="hybridMultilevel"/>
    <w:tmpl w:val="5B9CC7AC"/>
    <w:lvl w:ilvl="0" w:tplc="C122BEA6">
      <w:start w:val="2"/>
      <w:numFmt w:val="bullet"/>
      <w:lvlText w:val="-"/>
      <w:lvlJc w:val="left"/>
      <w:pPr>
        <w:ind w:left="720" w:hanging="360"/>
      </w:pPr>
      <w:rPr>
        <w:rFonts w:ascii="Calibri" w:eastAsiaTheme="minorHAnsi" w:hAnsi="Calibri" w:cstheme="minorBidi" w:hint="default"/>
        <w:b/>
        <w:color w:val="auto"/>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AA4432"/>
    <w:multiLevelType w:val="multilevel"/>
    <w:tmpl w:val="A7308BE6"/>
    <w:lvl w:ilvl="0">
      <w:start w:val="1"/>
      <w:numFmt w:val="decimal"/>
      <w:lvlText w:val="%1."/>
      <w:lvlJc w:val="left"/>
      <w:pPr>
        <w:ind w:left="720" w:hanging="360"/>
      </w:pPr>
    </w:lvl>
    <w:lvl w:ilvl="1">
      <w:start w:val="2"/>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49BC746A"/>
    <w:multiLevelType w:val="hybridMultilevel"/>
    <w:tmpl w:val="96D4B814"/>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4AD927B6"/>
    <w:multiLevelType w:val="hybridMultilevel"/>
    <w:tmpl w:val="2318D062"/>
    <w:lvl w:ilvl="0" w:tplc="08090001">
      <w:start w:val="1"/>
      <w:numFmt w:val="bullet"/>
      <w:lvlText w:val=""/>
      <w:lvlJc w:val="left"/>
      <w:pPr>
        <w:ind w:left="1637" w:hanging="360"/>
      </w:pPr>
      <w:rPr>
        <w:rFonts w:ascii="Symbol" w:hAnsi="Symbol" w:hint="default"/>
        <w:b/>
        <w:color w:val="auto"/>
        <w:sz w:val="1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D369ED"/>
    <w:multiLevelType w:val="hybridMultilevel"/>
    <w:tmpl w:val="DFC041F4"/>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7" w15:restartNumberingAfterBreak="0">
    <w:nsid w:val="4F54205C"/>
    <w:multiLevelType w:val="multilevel"/>
    <w:tmpl w:val="0C58EC40"/>
    <w:lvl w:ilvl="0">
      <w:start w:val="1"/>
      <w:numFmt w:val="decimal"/>
      <w:pStyle w:val="Heading2"/>
      <w:lvlText w:val="%1."/>
      <w:lvlJc w:val="left"/>
      <w:pPr>
        <w:ind w:left="360" w:hanging="360"/>
      </w:pPr>
      <w:rPr>
        <w:b/>
      </w:rPr>
    </w:lvl>
    <w:lvl w:ilvl="1">
      <w:start w:val="1"/>
      <w:numFmt w:val="decimal"/>
      <w:pStyle w:val="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decimal"/>
      <w:pStyle w:val="Heading4"/>
      <w:lvlText w:val="%1.%2.%3."/>
      <w:lvlJc w:val="left"/>
      <w:pPr>
        <w:ind w:left="930"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6"/>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2320D1"/>
    <w:multiLevelType w:val="hybridMultilevel"/>
    <w:tmpl w:val="39748CB2"/>
    <w:lvl w:ilvl="0" w:tplc="F694344A">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13805F4"/>
    <w:multiLevelType w:val="hybridMultilevel"/>
    <w:tmpl w:val="BB8A31AE"/>
    <w:lvl w:ilvl="0" w:tplc="04260001">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30" w15:restartNumberingAfterBreak="0">
    <w:nsid w:val="514932F3"/>
    <w:multiLevelType w:val="hybridMultilevel"/>
    <w:tmpl w:val="89F4F648"/>
    <w:lvl w:ilvl="0" w:tplc="2598A6D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8BC7DFF"/>
    <w:multiLevelType w:val="hybridMultilevel"/>
    <w:tmpl w:val="D6ECD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F75253"/>
    <w:multiLevelType w:val="hybridMultilevel"/>
    <w:tmpl w:val="E950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D4050"/>
    <w:multiLevelType w:val="hybridMultilevel"/>
    <w:tmpl w:val="13C259CA"/>
    <w:lvl w:ilvl="0" w:tplc="E2A0982A">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302903"/>
    <w:multiLevelType w:val="hybridMultilevel"/>
    <w:tmpl w:val="FC90EE0A"/>
    <w:lvl w:ilvl="0" w:tplc="99D05406">
      <w:start w:val="1"/>
      <w:numFmt w:val="bullet"/>
      <w:lvlText w:val="−"/>
      <w:lvlJc w:val="left"/>
      <w:pPr>
        <w:ind w:left="720" w:hanging="360"/>
      </w:pPr>
      <w:rPr>
        <w:rFonts w:ascii="Georgia" w:hAnsi="Georgia" w:hint="default"/>
      </w:rPr>
    </w:lvl>
    <w:lvl w:ilvl="1" w:tplc="99D05406">
      <w:start w:val="1"/>
      <w:numFmt w:val="bullet"/>
      <w:lvlText w:val="−"/>
      <w:lvlJc w:val="left"/>
      <w:pPr>
        <w:ind w:left="1440" w:hanging="360"/>
      </w:pPr>
      <w:rPr>
        <w:rFonts w:ascii="Georgia" w:hAnsi="Georg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46F5C"/>
    <w:multiLevelType w:val="hybridMultilevel"/>
    <w:tmpl w:val="BBAE73E2"/>
    <w:lvl w:ilvl="0" w:tplc="3524F8F8">
      <w:start w:val="1"/>
      <w:numFmt w:val="bullet"/>
      <w:lvlText w:val="•"/>
      <w:lvlJc w:val="left"/>
      <w:pPr>
        <w:tabs>
          <w:tab w:val="num" w:pos="720"/>
        </w:tabs>
        <w:ind w:left="720" w:hanging="360"/>
      </w:pPr>
      <w:rPr>
        <w:rFonts w:ascii="Arial" w:hAnsi="Arial" w:hint="default"/>
      </w:rPr>
    </w:lvl>
    <w:lvl w:ilvl="1" w:tplc="E60E317A" w:tentative="1">
      <w:start w:val="1"/>
      <w:numFmt w:val="bullet"/>
      <w:lvlText w:val="•"/>
      <w:lvlJc w:val="left"/>
      <w:pPr>
        <w:tabs>
          <w:tab w:val="num" w:pos="1440"/>
        </w:tabs>
        <w:ind w:left="1440" w:hanging="360"/>
      </w:pPr>
      <w:rPr>
        <w:rFonts w:ascii="Arial" w:hAnsi="Arial" w:hint="default"/>
      </w:rPr>
    </w:lvl>
    <w:lvl w:ilvl="2" w:tplc="7CF2BE72" w:tentative="1">
      <w:start w:val="1"/>
      <w:numFmt w:val="bullet"/>
      <w:lvlText w:val="•"/>
      <w:lvlJc w:val="left"/>
      <w:pPr>
        <w:tabs>
          <w:tab w:val="num" w:pos="2160"/>
        </w:tabs>
        <w:ind w:left="2160" w:hanging="360"/>
      </w:pPr>
      <w:rPr>
        <w:rFonts w:ascii="Arial" w:hAnsi="Arial" w:hint="default"/>
      </w:rPr>
    </w:lvl>
    <w:lvl w:ilvl="3" w:tplc="8BC0A616" w:tentative="1">
      <w:start w:val="1"/>
      <w:numFmt w:val="bullet"/>
      <w:lvlText w:val="•"/>
      <w:lvlJc w:val="left"/>
      <w:pPr>
        <w:tabs>
          <w:tab w:val="num" w:pos="2880"/>
        </w:tabs>
        <w:ind w:left="2880" w:hanging="360"/>
      </w:pPr>
      <w:rPr>
        <w:rFonts w:ascii="Arial" w:hAnsi="Arial" w:hint="default"/>
      </w:rPr>
    </w:lvl>
    <w:lvl w:ilvl="4" w:tplc="3572B6B0" w:tentative="1">
      <w:start w:val="1"/>
      <w:numFmt w:val="bullet"/>
      <w:lvlText w:val="•"/>
      <w:lvlJc w:val="left"/>
      <w:pPr>
        <w:tabs>
          <w:tab w:val="num" w:pos="3600"/>
        </w:tabs>
        <w:ind w:left="3600" w:hanging="360"/>
      </w:pPr>
      <w:rPr>
        <w:rFonts w:ascii="Arial" w:hAnsi="Arial" w:hint="default"/>
      </w:rPr>
    </w:lvl>
    <w:lvl w:ilvl="5" w:tplc="19D45EC6" w:tentative="1">
      <w:start w:val="1"/>
      <w:numFmt w:val="bullet"/>
      <w:lvlText w:val="•"/>
      <w:lvlJc w:val="left"/>
      <w:pPr>
        <w:tabs>
          <w:tab w:val="num" w:pos="4320"/>
        </w:tabs>
        <w:ind w:left="4320" w:hanging="360"/>
      </w:pPr>
      <w:rPr>
        <w:rFonts w:ascii="Arial" w:hAnsi="Arial" w:hint="default"/>
      </w:rPr>
    </w:lvl>
    <w:lvl w:ilvl="6" w:tplc="36189D34" w:tentative="1">
      <w:start w:val="1"/>
      <w:numFmt w:val="bullet"/>
      <w:lvlText w:val="•"/>
      <w:lvlJc w:val="left"/>
      <w:pPr>
        <w:tabs>
          <w:tab w:val="num" w:pos="5040"/>
        </w:tabs>
        <w:ind w:left="5040" w:hanging="360"/>
      </w:pPr>
      <w:rPr>
        <w:rFonts w:ascii="Arial" w:hAnsi="Arial" w:hint="default"/>
      </w:rPr>
    </w:lvl>
    <w:lvl w:ilvl="7" w:tplc="815C2672" w:tentative="1">
      <w:start w:val="1"/>
      <w:numFmt w:val="bullet"/>
      <w:lvlText w:val="•"/>
      <w:lvlJc w:val="left"/>
      <w:pPr>
        <w:tabs>
          <w:tab w:val="num" w:pos="5760"/>
        </w:tabs>
        <w:ind w:left="5760" w:hanging="360"/>
      </w:pPr>
      <w:rPr>
        <w:rFonts w:ascii="Arial" w:hAnsi="Arial" w:hint="default"/>
      </w:rPr>
    </w:lvl>
    <w:lvl w:ilvl="8" w:tplc="508ED15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1549ED"/>
    <w:multiLevelType w:val="hybridMultilevel"/>
    <w:tmpl w:val="88F81A60"/>
    <w:lvl w:ilvl="0" w:tplc="9CB42772">
      <w:start w:val="3"/>
      <w:numFmt w:val="bullet"/>
      <w:lvlText w:val="-"/>
      <w:lvlJc w:val="left"/>
      <w:pPr>
        <w:ind w:left="720" w:hanging="360"/>
      </w:pPr>
      <w:rPr>
        <w:rFonts w:ascii="Times New Roman" w:eastAsia="Calibri"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067185"/>
    <w:multiLevelType w:val="hybridMultilevel"/>
    <w:tmpl w:val="9580BBF0"/>
    <w:lvl w:ilvl="0" w:tplc="04260011">
      <w:start w:val="1"/>
      <w:numFmt w:val="decimal"/>
      <w:lvlText w:val="%1)"/>
      <w:lvlJc w:val="left"/>
      <w:pPr>
        <w:ind w:left="2204" w:hanging="360"/>
      </w:pPr>
      <w:rPr>
        <w:rFonts w:hint="default"/>
        <w:b w:val="0"/>
        <w:i w:val="0"/>
        <w:sz w:val="24"/>
        <w:szCs w:val="24"/>
      </w:rPr>
    </w:lvl>
    <w:lvl w:ilvl="1" w:tplc="04260011">
      <w:start w:val="1"/>
      <w:numFmt w:val="decimal"/>
      <w:lvlText w:val="%2)"/>
      <w:lvlJc w:val="left"/>
      <w:pPr>
        <w:ind w:left="2574" w:hanging="360"/>
      </w:pPr>
      <w:rPr>
        <w:rFonts w:hint="default"/>
      </w:rPr>
    </w:lvl>
    <w:lvl w:ilvl="2" w:tplc="0426001B">
      <w:start w:val="1"/>
      <w:numFmt w:val="lowerRoman"/>
      <w:lvlText w:val="%3."/>
      <w:lvlJc w:val="right"/>
      <w:pPr>
        <w:ind w:left="3294" w:hanging="180"/>
      </w:pPr>
    </w:lvl>
    <w:lvl w:ilvl="3" w:tplc="0426000F">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8" w15:restartNumberingAfterBreak="0">
    <w:nsid w:val="6C704235"/>
    <w:multiLevelType w:val="hybridMultilevel"/>
    <w:tmpl w:val="56567F62"/>
    <w:lvl w:ilvl="0" w:tplc="23745E3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D621CCB"/>
    <w:multiLevelType w:val="hybridMultilevel"/>
    <w:tmpl w:val="919814E2"/>
    <w:lvl w:ilvl="0" w:tplc="2598A6DE">
      <w:start w:val="3"/>
      <w:numFmt w:val="bullet"/>
      <w:lvlText w:val="-"/>
      <w:lvlJc w:val="left"/>
      <w:pPr>
        <w:tabs>
          <w:tab w:val="num" w:pos="720"/>
        </w:tabs>
        <w:ind w:left="720" w:hanging="360"/>
      </w:pPr>
      <w:rPr>
        <w:rFonts w:ascii="Times New Roman" w:eastAsia="Times New Roman" w:hAnsi="Times New Roman" w:cs="Times New Roman" w:hint="default"/>
      </w:rPr>
    </w:lvl>
    <w:lvl w:ilvl="1" w:tplc="8072047C" w:tentative="1">
      <w:start w:val="1"/>
      <w:numFmt w:val="bullet"/>
      <w:lvlText w:val="•"/>
      <w:lvlJc w:val="left"/>
      <w:pPr>
        <w:tabs>
          <w:tab w:val="num" w:pos="1440"/>
        </w:tabs>
        <w:ind w:left="1440" w:hanging="360"/>
      </w:pPr>
      <w:rPr>
        <w:rFonts w:ascii="Arial" w:hAnsi="Arial" w:hint="default"/>
      </w:rPr>
    </w:lvl>
    <w:lvl w:ilvl="2" w:tplc="5EA671D4" w:tentative="1">
      <w:start w:val="1"/>
      <w:numFmt w:val="bullet"/>
      <w:lvlText w:val="•"/>
      <w:lvlJc w:val="left"/>
      <w:pPr>
        <w:tabs>
          <w:tab w:val="num" w:pos="2160"/>
        </w:tabs>
        <w:ind w:left="2160" w:hanging="360"/>
      </w:pPr>
      <w:rPr>
        <w:rFonts w:ascii="Arial" w:hAnsi="Arial" w:hint="default"/>
      </w:rPr>
    </w:lvl>
    <w:lvl w:ilvl="3" w:tplc="34120E76" w:tentative="1">
      <w:start w:val="1"/>
      <w:numFmt w:val="bullet"/>
      <w:lvlText w:val="•"/>
      <w:lvlJc w:val="left"/>
      <w:pPr>
        <w:tabs>
          <w:tab w:val="num" w:pos="2880"/>
        </w:tabs>
        <w:ind w:left="2880" w:hanging="360"/>
      </w:pPr>
      <w:rPr>
        <w:rFonts w:ascii="Arial" w:hAnsi="Arial" w:hint="default"/>
      </w:rPr>
    </w:lvl>
    <w:lvl w:ilvl="4" w:tplc="1C264BFA" w:tentative="1">
      <w:start w:val="1"/>
      <w:numFmt w:val="bullet"/>
      <w:lvlText w:val="•"/>
      <w:lvlJc w:val="left"/>
      <w:pPr>
        <w:tabs>
          <w:tab w:val="num" w:pos="3600"/>
        </w:tabs>
        <w:ind w:left="3600" w:hanging="360"/>
      </w:pPr>
      <w:rPr>
        <w:rFonts w:ascii="Arial" w:hAnsi="Arial" w:hint="default"/>
      </w:rPr>
    </w:lvl>
    <w:lvl w:ilvl="5" w:tplc="1612FF48" w:tentative="1">
      <w:start w:val="1"/>
      <w:numFmt w:val="bullet"/>
      <w:lvlText w:val="•"/>
      <w:lvlJc w:val="left"/>
      <w:pPr>
        <w:tabs>
          <w:tab w:val="num" w:pos="4320"/>
        </w:tabs>
        <w:ind w:left="4320" w:hanging="360"/>
      </w:pPr>
      <w:rPr>
        <w:rFonts w:ascii="Arial" w:hAnsi="Arial" w:hint="default"/>
      </w:rPr>
    </w:lvl>
    <w:lvl w:ilvl="6" w:tplc="1B38B628" w:tentative="1">
      <w:start w:val="1"/>
      <w:numFmt w:val="bullet"/>
      <w:lvlText w:val="•"/>
      <w:lvlJc w:val="left"/>
      <w:pPr>
        <w:tabs>
          <w:tab w:val="num" w:pos="5040"/>
        </w:tabs>
        <w:ind w:left="5040" w:hanging="360"/>
      </w:pPr>
      <w:rPr>
        <w:rFonts w:ascii="Arial" w:hAnsi="Arial" w:hint="default"/>
      </w:rPr>
    </w:lvl>
    <w:lvl w:ilvl="7" w:tplc="B0F08C04" w:tentative="1">
      <w:start w:val="1"/>
      <w:numFmt w:val="bullet"/>
      <w:lvlText w:val="•"/>
      <w:lvlJc w:val="left"/>
      <w:pPr>
        <w:tabs>
          <w:tab w:val="num" w:pos="5760"/>
        </w:tabs>
        <w:ind w:left="5760" w:hanging="360"/>
      </w:pPr>
      <w:rPr>
        <w:rFonts w:ascii="Arial" w:hAnsi="Arial" w:hint="default"/>
      </w:rPr>
    </w:lvl>
    <w:lvl w:ilvl="8" w:tplc="E5AA2F6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14549F"/>
    <w:multiLevelType w:val="multilevel"/>
    <w:tmpl w:val="0426001F"/>
    <w:styleLink w:val="Stils3"/>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837659"/>
    <w:multiLevelType w:val="hybridMultilevel"/>
    <w:tmpl w:val="0BC62EAE"/>
    <w:lvl w:ilvl="0" w:tplc="2598A6DE">
      <w:start w:val="3"/>
      <w:numFmt w:val="bullet"/>
      <w:lvlText w:val="-"/>
      <w:lvlJc w:val="left"/>
      <w:pPr>
        <w:tabs>
          <w:tab w:val="num" w:pos="720"/>
        </w:tabs>
        <w:ind w:left="720" w:hanging="360"/>
      </w:pPr>
      <w:rPr>
        <w:rFonts w:ascii="Times New Roman" w:eastAsia="Times New Roman" w:hAnsi="Times New Roman" w:cs="Times New Roman" w:hint="default"/>
      </w:rPr>
    </w:lvl>
    <w:lvl w:ilvl="1" w:tplc="E60E317A" w:tentative="1">
      <w:start w:val="1"/>
      <w:numFmt w:val="bullet"/>
      <w:lvlText w:val="•"/>
      <w:lvlJc w:val="left"/>
      <w:pPr>
        <w:tabs>
          <w:tab w:val="num" w:pos="1440"/>
        </w:tabs>
        <w:ind w:left="1440" w:hanging="360"/>
      </w:pPr>
      <w:rPr>
        <w:rFonts w:ascii="Arial" w:hAnsi="Arial" w:hint="default"/>
      </w:rPr>
    </w:lvl>
    <w:lvl w:ilvl="2" w:tplc="7CF2BE72" w:tentative="1">
      <w:start w:val="1"/>
      <w:numFmt w:val="bullet"/>
      <w:lvlText w:val="•"/>
      <w:lvlJc w:val="left"/>
      <w:pPr>
        <w:tabs>
          <w:tab w:val="num" w:pos="2160"/>
        </w:tabs>
        <w:ind w:left="2160" w:hanging="360"/>
      </w:pPr>
      <w:rPr>
        <w:rFonts w:ascii="Arial" w:hAnsi="Arial" w:hint="default"/>
      </w:rPr>
    </w:lvl>
    <w:lvl w:ilvl="3" w:tplc="8BC0A616" w:tentative="1">
      <w:start w:val="1"/>
      <w:numFmt w:val="bullet"/>
      <w:lvlText w:val="•"/>
      <w:lvlJc w:val="left"/>
      <w:pPr>
        <w:tabs>
          <w:tab w:val="num" w:pos="2880"/>
        </w:tabs>
        <w:ind w:left="2880" w:hanging="360"/>
      </w:pPr>
      <w:rPr>
        <w:rFonts w:ascii="Arial" w:hAnsi="Arial" w:hint="default"/>
      </w:rPr>
    </w:lvl>
    <w:lvl w:ilvl="4" w:tplc="3572B6B0" w:tentative="1">
      <w:start w:val="1"/>
      <w:numFmt w:val="bullet"/>
      <w:lvlText w:val="•"/>
      <w:lvlJc w:val="left"/>
      <w:pPr>
        <w:tabs>
          <w:tab w:val="num" w:pos="3600"/>
        </w:tabs>
        <w:ind w:left="3600" w:hanging="360"/>
      </w:pPr>
      <w:rPr>
        <w:rFonts w:ascii="Arial" w:hAnsi="Arial" w:hint="default"/>
      </w:rPr>
    </w:lvl>
    <w:lvl w:ilvl="5" w:tplc="19D45EC6" w:tentative="1">
      <w:start w:val="1"/>
      <w:numFmt w:val="bullet"/>
      <w:lvlText w:val="•"/>
      <w:lvlJc w:val="left"/>
      <w:pPr>
        <w:tabs>
          <w:tab w:val="num" w:pos="4320"/>
        </w:tabs>
        <w:ind w:left="4320" w:hanging="360"/>
      </w:pPr>
      <w:rPr>
        <w:rFonts w:ascii="Arial" w:hAnsi="Arial" w:hint="default"/>
      </w:rPr>
    </w:lvl>
    <w:lvl w:ilvl="6" w:tplc="36189D34" w:tentative="1">
      <w:start w:val="1"/>
      <w:numFmt w:val="bullet"/>
      <w:lvlText w:val="•"/>
      <w:lvlJc w:val="left"/>
      <w:pPr>
        <w:tabs>
          <w:tab w:val="num" w:pos="5040"/>
        </w:tabs>
        <w:ind w:left="5040" w:hanging="360"/>
      </w:pPr>
      <w:rPr>
        <w:rFonts w:ascii="Arial" w:hAnsi="Arial" w:hint="default"/>
      </w:rPr>
    </w:lvl>
    <w:lvl w:ilvl="7" w:tplc="815C2672" w:tentative="1">
      <w:start w:val="1"/>
      <w:numFmt w:val="bullet"/>
      <w:lvlText w:val="•"/>
      <w:lvlJc w:val="left"/>
      <w:pPr>
        <w:tabs>
          <w:tab w:val="num" w:pos="5760"/>
        </w:tabs>
        <w:ind w:left="5760" w:hanging="360"/>
      </w:pPr>
      <w:rPr>
        <w:rFonts w:ascii="Arial" w:hAnsi="Arial" w:hint="default"/>
      </w:rPr>
    </w:lvl>
    <w:lvl w:ilvl="8" w:tplc="508ED15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6BB2F87"/>
    <w:multiLevelType w:val="hybridMultilevel"/>
    <w:tmpl w:val="037610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BE23EF"/>
    <w:multiLevelType w:val="hybridMultilevel"/>
    <w:tmpl w:val="6F0A3ED8"/>
    <w:lvl w:ilvl="0" w:tplc="681436F4">
      <w:start w:val="1"/>
      <w:numFmt w:val="bullet"/>
      <w:lvlText w:val="•"/>
      <w:lvlJc w:val="left"/>
      <w:pPr>
        <w:tabs>
          <w:tab w:val="num" w:pos="720"/>
        </w:tabs>
        <w:ind w:left="720" w:hanging="360"/>
      </w:pPr>
      <w:rPr>
        <w:rFonts w:ascii="Arial" w:hAnsi="Arial" w:hint="default"/>
      </w:rPr>
    </w:lvl>
    <w:lvl w:ilvl="1" w:tplc="AEFCA332" w:tentative="1">
      <w:start w:val="1"/>
      <w:numFmt w:val="bullet"/>
      <w:lvlText w:val="•"/>
      <w:lvlJc w:val="left"/>
      <w:pPr>
        <w:tabs>
          <w:tab w:val="num" w:pos="1440"/>
        </w:tabs>
        <w:ind w:left="1440" w:hanging="360"/>
      </w:pPr>
      <w:rPr>
        <w:rFonts w:ascii="Arial" w:hAnsi="Arial" w:hint="default"/>
      </w:rPr>
    </w:lvl>
    <w:lvl w:ilvl="2" w:tplc="2EC8F7CC" w:tentative="1">
      <w:start w:val="1"/>
      <w:numFmt w:val="bullet"/>
      <w:lvlText w:val="•"/>
      <w:lvlJc w:val="left"/>
      <w:pPr>
        <w:tabs>
          <w:tab w:val="num" w:pos="2160"/>
        </w:tabs>
        <w:ind w:left="2160" w:hanging="360"/>
      </w:pPr>
      <w:rPr>
        <w:rFonts w:ascii="Arial" w:hAnsi="Arial" w:hint="default"/>
      </w:rPr>
    </w:lvl>
    <w:lvl w:ilvl="3" w:tplc="13AABC44" w:tentative="1">
      <w:start w:val="1"/>
      <w:numFmt w:val="bullet"/>
      <w:lvlText w:val="•"/>
      <w:lvlJc w:val="left"/>
      <w:pPr>
        <w:tabs>
          <w:tab w:val="num" w:pos="2880"/>
        </w:tabs>
        <w:ind w:left="2880" w:hanging="360"/>
      </w:pPr>
      <w:rPr>
        <w:rFonts w:ascii="Arial" w:hAnsi="Arial" w:hint="default"/>
      </w:rPr>
    </w:lvl>
    <w:lvl w:ilvl="4" w:tplc="2EF269E8" w:tentative="1">
      <w:start w:val="1"/>
      <w:numFmt w:val="bullet"/>
      <w:lvlText w:val="•"/>
      <w:lvlJc w:val="left"/>
      <w:pPr>
        <w:tabs>
          <w:tab w:val="num" w:pos="3600"/>
        </w:tabs>
        <w:ind w:left="3600" w:hanging="360"/>
      </w:pPr>
      <w:rPr>
        <w:rFonts w:ascii="Arial" w:hAnsi="Arial" w:hint="default"/>
      </w:rPr>
    </w:lvl>
    <w:lvl w:ilvl="5" w:tplc="621EADD6" w:tentative="1">
      <w:start w:val="1"/>
      <w:numFmt w:val="bullet"/>
      <w:lvlText w:val="•"/>
      <w:lvlJc w:val="left"/>
      <w:pPr>
        <w:tabs>
          <w:tab w:val="num" w:pos="4320"/>
        </w:tabs>
        <w:ind w:left="4320" w:hanging="360"/>
      </w:pPr>
      <w:rPr>
        <w:rFonts w:ascii="Arial" w:hAnsi="Arial" w:hint="default"/>
      </w:rPr>
    </w:lvl>
    <w:lvl w:ilvl="6" w:tplc="8C6ECE26" w:tentative="1">
      <w:start w:val="1"/>
      <w:numFmt w:val="bullet"/>
      <w:lvlText w:val="•"/>
      <w:lvlJc w:val="left"/>
      <w:pPr>
        <w:tabs>
          <w:tab w:val="num" w:pos="5040"/>
        </w:tabs>
        <w:ind w:left="5040" w:hanging="360"/>
      </w:pPr>
      <w:rPr>
        <w:rFonts w:ascii="Arial" w:hAnsi="Arial" w:hint="default"/>
      </w:rPr>
    </w:lvl>
    <w:lvl w:ilvl="7" w:tplc="39C6CF8C" w:tentative="1">
      <w:start w:val="1"/>
      <w:numFmt w:val="bullet"/>
      <w:lvlText w:val="•"/>
      <w:lvlJc w:val="left"/>
      <w:pPr>
        <w:tabs>
          <w:tab w:val="num" w:pos="5760"/>
        </w:tabs>
        <w:ind w:left="5760" w:hanging="360"/>
      </w:pPr>
      <w:rPr>
        <w:rFonts w:ascii="Arial" w:hAnsi="Arial" w:hint="default"/>
      </w:rPr>
    </w:lvl>
    <w:lvl w:ilvl="8" w:tplc="DBB07714"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8871DEF"/>
    <w:multiLevelType w:val="hybridMultilevel"/>
    <w:tmpl w:val="16EE3194"/>
    <w:lvl w:ilvl="0" w:tplc="2598A6D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A97412F"/>
    <w:multiLevelType w:val="hybridMultilevel"/>
    <w:tmpl w:val="CED2D802"/>
    <w:lvl w:ilvl="0" w:tplc="7E1C647C">
      <w:start w:val="1"/>
      <w:numFmt w:val="bullet"/>
      <w:lvlText w:val="•"/>
      <w:lvlJc w:val="left"/>
      <w:pPr>
        <w:tabs>
          <w:tab w:val="num" w:pos="720"/>
        </w:tabs>
        <w:ind w:left="720" w:hanging="360"/>
      </w:pPr>
      <w:rPr>
        <w:rFonts w:ascii="Arial" w:hAnsi="Arial" w:hint="default"/>
      </w:rPr>
    </w:lvl>
    <w:lvl w:ilvl="1" w:tplc="8072047C" w:tentative="1">
      <w:start w:val="1"/>
      <w:numFmt w:val="bullet"/>
      <w:lvlText w:val="•"/>
      <w:lvlJc w:val="left"/>
      <w:pPr>
        <w:tabs>
          <w:tab w:val="num" w:pos="1440"/>
        </w:tabs>
        <w:ind w:left="1440" w:hanging="360"/>
      </w:pPr>
      <w:rPr>
        <w:rFonts w:ascii="Arial" w:hAnsi="Arial" w:hint="default"/>
      </w:rPr>
    </w:lvl>
    <w:lvl w:ilvl="2" w:tplc="5EA671D4" w:tentative="1">
      <w:start w:val="1"/>
      <w:numFmt w:val="bullet"/>
      <w:lvlText w:val="•"/>
      <w:lvlJc w:val="left"/>
      <w:pPr>
        <w:tabs>
          <w:tab w:val="num" w:pos="2160"/>
        </w:tabs>
        <w:ind w:left="2160" w:hanging="360"/>
      </w:pPr>
      <w:rPr>
        <w:rFonts w:ascii="Arial" w:hAnsi="Arial" w:hint="default"/>
      </w:rPr>
    </w:lvl>
    <w:lvl w:ilvl="3" w:tplc="34120E76" w:tentative="1">
      <w:start w:val="1"/>
      <w:numFmt w:val="bullet"/>
      <w:lvlText w:val="•"/>
      <w:lvlJc w:val="left"/>
      <w:pPr>
        <w:tabs>
          <w:tab w:val="num" w:pos="2880"/>
        </w:tabs>
        <w:ind w:left="2880" w:hanging="360"/>
      </w:pPr>
      <w:rPr>
        <w:rFonts w:ascii="Arial" w:hAnsi="Arial" w:hint="default"/>
      </w:rPr>
    </w:lvl>
    <w:lvl w:ilvl="4" w:tplc="1C264BFA" w:tentative="1">
      <w:start w:val="1"/>
      <w:numFmt w:val="bullet"/>
      <w:lvlText w:val="•"/>
      <w:lvlJc w:val="left"/>
      <w:pPr>
        <w:tabs>
          <w:tab w:val="num" w:pos="3600"/>
        </w:tabs>
        <w:ind w:left="3600" w:hanging="360"/>
      </w:pPr>
      <w:rPr>
        <w:rFonts w:ascii="Arial" w:hAnsi="Arial" w:hint="default"/>
      </w:rPr>
    </w:lvl>
    <w:lvl w:ilvl="5" w:tplc="1612FF48" w:tentative="1">
      <w:start w:val="1"/>
      <w:numFmt w:val="bullet"/>
      <w:lvlText w:val="•"/>
      <w:lvlJc w:val="left"/>
      <w:pPr>
        <w:tabs>
          <w:tab w:val="num" w:pos="4320"/>
        </w:tabs>
        <w:ind w:left="4320" w:hanging="360"/>
      </w:pPr>
      <w:rPr>
        <w:rFonts w:ascii="Arial" w:hAnsi="Arial" w:hint="default"/>
      </w:rPr>
    </w:lvl>
    <w:lvl w:ilvl="6" w:tplc="1B38B628" w:tentative="1">
      <w:start w:val="1"/>
      <w:numFmt w:val="bullet"/>
      <w:lvlText w:val="•"/>
      <w:lvlJc w:val="left"/>
      <w:pPr>
        <w:tabs>
          <w:tab w:val="num" w:pos="5040"/>
        </w:tabs>
        <w:ind w:left="5040" w:hanging="360"/>
      </w:pPr>
      <w:rPr>
        <w:rFonts w:ascii="Arial" w:hAnsi="Arial" w:hint="default"/>
      </w:rPr>
    </w:lvl>
    <w:lvl w:ilvl="7" w:tplc="B0F08C04" w:tentative="1">
      <w:start w:val="1"/>
      <w:numFmt w:val="bullet"/>
      <w:lvlText w:val="•"/>
      <w:lvlJc w:val="left"/>
      <w:pPr>
        <w:tabs>
          <w:tab w:val="num" w:pos="5760"/>
        </w:tabs>
        <w:ind w:left="5760" w:hanging="360"/>
      </w:pPr>
      <w:rPr>
        <w:rFonts w:ascii="Arial" w:hAnsi="Arial" w:hint="default"/>
      </w:rPr>
    </w:lvl>
    <w:lvl w:ilvl="8" w:tplc="E5AA2F6A"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AFE29BD"/>
    <w:multiLevelType w:val="hybridMultilevel"/>
    <w:tmpl w:val="FDCADAAA"/>
    <w:lvl w:ilvl="0" w:tplc="2598A6DE">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40"/>
  </w:num>
  <w:num w:numId="3">
    <w:abstractNumId w:val="34"/>
  </w:num>
  <w:num w:numId="4">
    <w:abstractNumId w:val="37"/>
  </w:num>
  <w:num w:numId="5">
    <w:abstractNumId w:val="46"/>
  </w:num>
  <w:num w:numId="6">
    <w:abstractNumId w:val="36"/>
  </w:num>
  <w:num w:numId="7">
    <w:abstractNumId w:val="22"/>
  </w:num>
  <w:num w:numId="8">
    <w:abstractNumId w:val="16"/>
  </w:num>
  <w:num w:numId="9">
    <w:abstractNumId w:val="19"/>
  </w:num>
  <w:num w:numId="10">
    <w:abstractNumId w:val="42"/>
  </w:num>
  <w:num w:numId="11">
    <w:abstractNumId w:val="11"/>
  </w:num>
  <w:num w:numId="12">
    <w:abstractNumId w:val="23"/>
  </w:num>
  <w:num w:numId="13">
    <w:abstractNumId w:val="32"/>
  </w:num>
  <w:num w:numId="14">
    <w:abstractNumId w:val="2"/>
  </w:num>
  <w:num w:numId="15">
    <w:abstractNumId w:val="15"/>
  </w:num>
  <w:num w:numId="16">
    <w:abstractNumId w:val="29"/>
  </w:num>
  <w:num w:numId="17">
    <w:abstractNumId w:val="46"/>
  </w:num>
  <w:num w:numId="18">
    <w:abstractNumId w:val="21"/>
  </w:num>
  <w:num w:numId="19">
    <w:abstractNumId w:val="3"/>
  </w:num>
  <w:num w:numId="20">
    <w:abstractNumId w:val="25"/>
  </w:num>
  <w:num w:numId="21">
    <w:abstractNumId w:val="33"/>
  </w:num>
  <w:num w:numId="22">
    <w:abstractNumId w:val="17"/>
  </w:num>
  <w:num w:numId="23">
    <w:abstractNumId w:val="13"/>
  </w:num>
  <w:num w:numId="24">
    <w:abstractNumId w:val="7"/>
  </w:num>
  <w:num w:numId="25">
    <w:abstractNumId w:val="26"/>
  </w:num>
  <w:num w:numId="26">
    <w:abstractNumId w:val="24"/>
  </w:num>
  <w:num w:numId="27">
    <w:abstractNumId w:val="20"/>
  </w:num>
  <w:num w:numId="28">
    <w:abstractNumId w:val="31"/>
  </w:num>
  <w:num w:numId="29">
    <w:abstractNumId w:val="1"/>
  </w:num>
  <w:num w:numId="30">
    <w:abstractNumId w:val="45"/>
  </w:num>
  <w:num w:numId="31">
    <w:abstractNumId w:val="35"/>
  </w:num>
  <w:num w:numId="32">
    <w:abstractNumId w:val="43"/>
  </w:num>
  <w:num w:numId="33">
    <w:abstractNumId w:val="44"/>
  </w:num>
  <w:num w:numId="34">
    <w:abstractNumId w:val="5"/>
  </w:num>
  <w:num w:numId="35">
    <w:abstractNumId w:val="8"/>
  </w:num>
  <w:num w:numId="36">
    <w:abstractNumId w:val="4"/>
  </w:num>
  <w:num w:numId="37">
    <w:abstractNumId w:val="14"/>
  </w:num>
  <w:num w:numId="38">
    <w:abstractNumId w:val="38"/>
  </w:num>
  <w:num w:numId="39">
    <w:abstractNumId w:val="28"/>
  </w:num>
  <w:num w:numId="40">
    <w:abstractNumId w:val="6"/>
  </w:num>
  <w:num w:numId="41">
    <w:abstractNumId w:val="39"/>
  </w:num>
  <w:num w:numId="42">
    <w:abstractNumId w:val="12"/>
  </w:num>
  <w:num w:numId="43">
    <w:abstractNumId w:val="41"/>
  </w:num>
  <w:num w:numId="44">
    <w:abstractNumId w:val="9"/>
  </w:num>
  <w:num w:numId="45">
    <w:abstractNumId w:val="18"/>
  </w:num>
  <w:num w:numId="46">
    <w:abstractNumId w:val="30"/>
  </w:num>
  <w:num w:numId="4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5C2"/>
    <w:rsid w:val="00004EEA"/>
    <w:rsid w:val="000053A1"/>
    <w:rsid w:val="00005BCB"/>
    <w:rsid w:val="000126F0"/>
    <w:rsid w:val="000162A7"/>
    <w:rsid w:val="00020519"/>
    <w:rsid w:val="00021323"/>
    <w:rsid w:val="000221E5"/>
    <w:rsid w:val="000229E4"/>
    <w:rsid w:val="000253B4"/>
    <w:rsid w:val="00026551"/>
    <w:rsid w:val="000304FE"/>
    <w:rsid w:val="00030E54"/>
    <w:rsid w:val="000336A9"/>
    <w:rsid w:val="00035CAC"/>
    <w:rsid w:val="000418B0"/>
    <w:rsid w:val="00044742"/>
    <w:rsid w:val="00044DA1"/>
    <w:rsid w:val="00045B33"/>
    <w:rsid w:val="00046E2E"/>
    <w:rsid w:val="00047E2E"/>
    <w:rsid w:val="000501FA"/>
    <w:rsid w:val="00050919"/>
    <w:rsid w:val="00060279"/>
    <w:rsid w:val="000611B4"/>
    <w:rsid w:val="0006265A"/>
    <w:rsid w:val="00062DCD"/>
    <w:rsid w:val="00062DED"/>
    <w:rsid w:val="000676A0"/>
    <w:rsid w:val="00071D71"/>
    <w:rsid w:val="0007257E"/>
    <w:rsid w:val="00073B6E"/>
    <w:rsid w:val="0007575D"/>
    <w:rsid w:val="00076C35"/>
    <w:rsid w:val="00076FDD"/>
    <w:rsid w:val="00081B56"/>
    <w:rsid w:val="00082409"/>
    <w:rsid w:val="00082854"/>
    <w:rsid w:val="00083017"/>
    <w:rsid w:val="0008343E"/>
    <w:rsid w:val="000935E5"/>
    <w:rsid w:val="000A0A5F"/>
    <w:rsid w:val="000A1D1F"/>
    <w:rsid w:val="000A2575"/>
    <w:rsid w:val="000A36B8"/>
    <w:rsid w:val="000A6B36"/>
    <w:rsid w:val="000A73D8"/>
    <w:rsid w:val="000B4A2A"/>
    <w:rsid w:val="000B5FD9"/>
    <w:rsid w:val="000B63E2"/>
    <w:rsid w:val="000C25B4"/>
    <w:rsid w:val="000C2CEF"/>
    <w:rsid w:val="000C4563"/>
    <w:rsid w:val="000D0C3F"/>
    <w:rsid w:val="000D34A3"/>
    <w:rsid w:val="000D35F3"/>
    <w:rsid w:val="000D3A8E"/>
    <w:rsid w:val="000D4F67"/>
    <w:rsid w:val="000D7100"/>
    <w:rsid w:val="000D712D"/>
    <w:rsid w:val="000D790C"/>
    <w:rsid w:val="000E11C3"/>
    <w:rsid w:val="000E208A"/>
    <w:rsid w:val="000E2966"/>
    <w:rsid w:val="000E3DC5"/>
    <w:rsid w:val="000E71A7"/>
    <w:rsid w:val="000E790C"/>
    <w:rsid w:val="000E7981"/>
    <w:rsid w:val="000F145C"/>
    <w:rsid w:val="000F2BF5"/>
    <w:rsid w:val="000F6F4A"/>
    <w:rsid w:val="000F75B4"/>
    <w:rsid w:val="001004D6"/>
    <w:rsid w:val="00100CE1"/>
    <w:rsid w:val="00104D48"/>
    <w:rsid w:val="001128CC"/>
    <w:rsid w:val="00115500"/>
    <w:rsid w:val="00122038"/>
    <w:rsid w:val="00124126"/>
    <w:rsid w:val="001242EE"/>
    <w:rsid w:val="001254F0"/>
    <w:rsid w:val="001256A0"/>
    <w:rsid w:val="0013263F"/>
    <w:rsid w:val="00134CD2"/>
    <w:rsid w:val="001377E3"/>
    <w:rsid w:val="00144A0F"/>
    <w:rsid w:val="0014606F"/>
    <w:rsid w:val="001552B0"/>
    <w:rsid w:val="00157F6D"/>
    <w:rsid w:val="001637ED"/>
    <w:rsid w:val="00167E22"/>
    <w:rsid w:val="00182114"/>
    <w:rsid w:val="0018248D"/>
    <w:rsid w:val="00184C73"/>
    <w:rsid w:val="00185392"/>
    <w:rsid w:val="00185EE6"/>
    <w:rsid w:val="00191C79"/>
    <w:rsid w:val="00193600"/>
    <w:rsid w:val="001938BC"/>
    <w:rsid w:val="00193989"/>
    <w:rsid w:val="00195A9D"/>
    <w:rsid w:val="00196833"/>
    <w:rsid w:val="001A330B"/>
    <w:rsid w:val="001A689A"/>
    <w:rsid w:val="001A7503"/>
    <w:rsid w:val="001A795E"/>
    <w:rsid w:val="001B03C3"/>
    <w:rsid w:val="001B3FEC"/>
    <w:rsid w:val="001B4B38"/>
    <w:rsid w:val="001C0331"/>
    <w:rsid w:val="001C0E90"/>
    <w:rsid w:val="001C4088"/>
    <w:rsid w:val="001C5700"/>
    <w:rsid w:val="001C59C8"/>
    <w:rsid w:val="001C75BD"/>
    <w:rsid w:val="001D11FF"/>
    <w:rsid w:val="001D20C6"/>
    <w:rsid w:val="001D38DE"/>
    <w:rsid w:val="001D7EAF"/>
    <w:rsid w:val="001E15B1"/>
    <w:rsid w:val="001E1F73"/>
    <w:rsid w:val="001E2A37"/>
    <w:rsid w:val="001E4218"/>
    <w:rsid w:val="001E533F"/>
    <w:rsid w:val="001F271B"/>
    <w:rsid w:val="001F5AED"/>
    <w:rsid w:val="0020196F"/>
    <w:rsid w:val="00206FD6"/>
    <w:rsid w:val="00207745"/>
    <w:rsid w:val="002127DC"/>
    <w:rsid w:val="00217CEB"/>
    <w:rsid w:val="00232DBF"/>
    <w:rsid w:val="00236F3C"/>
    <w:rsid w:val="0023791F"/>
    <w:rsid w:val="002455CC"/>
    <w:rsid w:val="002461C1"/>
    <w:rsid w:val="00246E23"/>
    <w:rsid w:val="00250898"/>
    <w:rsid w:val="00250914"/>
    <w:rsid w:val="00255E31"/>
    <w:rsid w:val="002574F1"/>
    <w:rsid w:val="00257F53"/>
    <w:rsid w:val="00265336"/>
    <w:rsid w:val="00266ACE"/>
    <w:rsid w:val="00270E16"/>
    <w:rsid w:val="0027120B"/>
    <w:rsid w:val="00271698"/>
    <w:rsid w:val="00277039"/>
    <w:rsid w:val="00277426"/>
    <w:rsid w:val="002800BF"/>
    <w:rsid w:val="002812FC"/>
    <w:rsid w:val="00286428"/>
    <w:rsid w:val="002917C9"/>
    <w:rsid w:val="00296685"/>
    <w:rsid w:val="00296BA1"/>
    <w:rsid w:val="00297AE3"/>
    <w:rsid w:val="002A26F3"/>
    <w:rsid w:val="002A2E09"/>
    <w:rsid w:val="002A5497"/>
    <w:rsid w:val="002B13AE"/>
    <w:rsid w:val="002B3DB5"/>
    <w:rsid w:val="002B3E0F"/>
    <w:rsid w:val="002B4E42"/>
    <w:rsid w:val="002B5A77"/>
    <w:rsid w:val="002C568C"/>
    <w:rsid w:val="002D03EA"/>
    <w:rsid w:val="002D168C"/>
    <w:rsid w:val="002D1F61"/>
    <w:rsid w:val="002D30B0"/>
    <w:rsid w:val="002D52C7"/>
    <w:rsid w:val="002D5986"/>
    <w:rsid w:val="002E0308"/>
    <w:rsid w:val="002E11CC"/>
    <w:rsid w:val="002E2D2B"/>
    <w:rsid w:val="002E2ED9"/>
    <w:rsid w:val="002E3171"/>
    <w:rsid w:val="002E49BA"/>
    <w:rsid w:val="002E4C1C"/>
    <w:rsid w:val="002E5628"/>
    <w:rsid w:val="002E5E87"/>
    <w:rsid w:val="002E7918"/>
    <w:rsid w:val="002F45EB"/>
    <w:rsid w:val="00302D21"/>
    <w:rsid w:val="00303A8B"/>
    <w:rsid w:val="00305148"/>
    <w:rsid w:val="003067E2"/>
    <w:rsid w:val="003105C9"/>
    <w:rsid w:val="00317530"/>
    <w:rsid w:val="0031764B"/>
    <w:rsid w:val="00320817"/>
    <w:rsid w:val="00321783"/>
    <w:rsid w:val="00321EB3"/>
    <w:rsid w:val="00323E1B"/>
    <w:rsid w:val="00325083"/>
    <w:rsid w:val="003256ED"/>
    <w:rsid w:val="00326CCF"/>
    <w:rsid w:val="00331C55"/>
    <w:rsid w:val="0033425C"/>
    <w:rsid w:val="00336E14"/>
    <w:rsid w:val="00344E64"/>
    <w:rsid w:val="0034580F"/>
    <w:rsid w:val="003477C3"/>
    <w:rsid w:val="003542D7"/>
    <w:rsid w:val="00355004"/>
    <w:rsid w:val="0035572D"/>
    <w:rsid w:val="003571AF"/>
    <w:rsid w:val="00362EDF"/>
    <w:rsid w:val="0036477F"/>
    <w:rsid w:val="00364B6F"/>
    <w:rsid w:val="00365AF3"/>
    <w:rsid w:val="003668D6"/>
    <w:rsid w:val="003679E9"/>
    <w:rsid w:val="00370488"/>
    <w:rsid w:val="00370D5F"/>
    <w:rsid w:val="0037169C"/>
    <w:rsid w:val="003727D6"/>
    <w:rsid w:val="0037358F"/>
    <w:rsid w:val="003744D4"/>
    <w:rsid w:val="003753F5"/>
    <w:rsid w:val="00375761"/>
    <w:rsid w:val="003758EB"/>
    <w:rsid w:val="00386336"/>
    <w:rsid w:val="00390DBF"/>
    <w:rsid w:val="003914CA"/>
    <w:rsid w:val="00393D03"/>
    <w:rsid w:val="0039429C"/>
    <w:rsid w:val="00397B49"/>
    <w:rsid w:val="003A2DEE"/>
    <w:rsid w:val="003A5036"/>
    <w:rsid w:val="003A56D1"/>
    <w:rsid w:val="003A70F4"/>
    <w:rsid w:val="003B02CB"/>
    <w:rsid w:val="003B5808"/>
    <w:rsid w:val="003B69F9"/>
    <w:rsid w:val="003B6FC2"/>
    <w:rsid w:val="003B78D2"/>
    <w:rsid w:val="003C0261"/>
    <w:rsid w:val="003C5B55"/>
    <w:rsid w:val="003C6E10"/>
    <w:rsid w:val="003C7FF5"/>
    <w:rsid w:val="003D1CF6"/>
    <w:rsid w:val="003D2A76"/>
    <w:rsid w:val="003D2FA3"/>
    <w:rsid w:val="003D58DC"/>
    <w:rsid w:val="003D68B2"/>
    <w:rsid w:val="003D788A"/>
    <w:rsid w:val="003E0BD4"/>
    <w:rsid w:val="003E2095"/>
    <w:rsid w:val="003E4656"/>
    <w:rsid w:val="003E5C8B"/>
    <w:rsid w:val="003E63C0"/>
    <w:rsid w:val="003E6CE9"/>
    <w:rsid w:val="003F2FA8"/>
    <w:rsid w:val="003F3D2C"/>
    <w:rsid w:val="003F446B"/>
    <w:rsid w:val="003F62EB"/>
    <w:rsid w:val="003F7685"/>
    <w:rsid w:val="00400555"/>
    <w:rsid w:val="0040072B"/>
    <w:rsid w:val="00401450"/>
    <w:rsid w:val="004020A2"/>
    <w:rsid w:val="0040345F"/>
    <w:rsid w:val="004054A4"/>
    <w:rsid w:val="00405BBE"/>
    <w:rsid w:val="00411F73"/>
    <w:rsid w:val="00415F47"/>
    <w:rsid w:val="00416150"/>
    <w:rsid w:val="00421D51"/>
    <w:rsid w:val="00421EFA"/>
    <w:rsid w:val="0042251D"/>
    <w:rsid w:val="004245BF"/>
    <w:rsid w:val="00424D2D"/>
    <w:rsid w:val="00425AAC"/>
    <w:rsid w:val="00427C74"/>
    <w:rsid w:val="00427E4A"/>
    <w:rsid w:val="0043331A"/>
    <w:rsid w:val="00440FA9"/>
    <w:rsid w:val="00442208"/>
    <w:rsid w:val="00444353"/>
    <w:rsid w:val="00445E82"/>
    <w:rsid w:val="00450652"/>
    <w:rsid w:val="0045265D"/>
    <w:rsid w:val="00453C6A"/>
    <w:rsid w:val="0045690D"/>
    <w:rsid w:val="00456B64"/>
    <w:rsid w:val="00456C41"/>
    <w:rsid w:val="00456F96"/>
    <w:rsid w:val="00460E79"/>
    <w:rsid w:val="004611F6"/>
    <w:rsid w:val="00462A09"/>
    <w:rsid w:val="0046366E"/>
    <w:rsid w:val="00466283"/>
    <w:rsid w:val="00471638"/>
    <w:rsid w:val="00471C6F"/>
    <w:rsid w:val="004735A4"/>
    <w:rsid w:val="00480A67"/>
    <w:rsid w:val="00480E9B"/>
    <w:rsid w:val="00481826"/>
    <w:rsid w:val="00481BCA"/>
    <w:rsid w:val="00485441"/>
    <w:rsid w:val="00487B81"/>
    <w:rsid w:val="004923DA"/>
    <w:rsid w:val="00492B3E"/>
    <w:rsid w:val="004935DD"/>
    <w:rsid w:val="00493DC6"/>
    <w:rsid w:val="00497063"/>
    <w:rsid w:val="0049791F"/>
    <w:rsid w:val="004A0627"/>
    <w:rsid w:val="004A794F"/>
    <w:rsid w:val="004A7EDC"/>
    <w:rsid w:val="004B5B4D"/>
    <w:rsid w:val="004B5BC2"/>
    <w:rsid w:val="004C3F85"/>
    <w:rsid w:val="004C5895"/>
    <w:rsid w:val="004D04DA"/>
    <w:rsid w:val="004D483C"/>
    <w:rsid w:val="004D55C2"/>
    <w:rsid w:val="004D74C9"/>
    <w:rsid w:val="004E093F"/>
    <w:rsid w:val="004E2D2B"/>
    <w:rsid w:val="004E3EC5"/>
    <w:rsid w:val="004E6075"/>
    <w:rsid w:val="004F38F3"/>
    <w:rsid w:val="004F3E7C"/>
    <w:rsid w:val="004F6093"/>
    <w:rsid w:val="004F692C"/>
    <w:rsid w:val="004F7E95"/>
    <w:rsid w:val="00501968"/>
    <w:rsid w:val="00502D09"/>
    <w:rsid w:val="00504038"/>
    <w:rsid w:val="005103FE"/>
    <w:rsid w:val="00510D66"/>
    <w:rsid w:val="005111F0"/>
    <w:rsid w:val="005123BD"/>
    <w:rsid w:val="005129DD"/>
    <w:rsid w:val="005138E3"/>
    <w:rsid w:val="0051405F"/>
    <w:rsid w:val="0051732C"/>
    <w:rsid w:val="005204F0"/>
    <w:rsid w:val="0052225D"/>
    <w:rsid w:val="005240E3"/>
    <w:rsid w:val="00524A45"/>
    <w:rsid w:val="005253E2"/>
    <w:rsid w:val="00527F2C"/>
    <w:rsid w:val="005321EF"/>
    <w:rsid w:val="00532C1A"/>
    <w:rsid w:val="00535F2C"/>
    <w:rsid w:val="00535F55"/>
    <w:rsid w:val="00536D9D"/>
    <w:rsid w:val="0053732A"/>
    <w:rsid w:val="005373DD"/>
    <w:rsid w:val="00544C4F"/>
    <w:rsid w:val="00545A95"/>
    <w:rsid w:val="00552BDB"/>
    <w:rsid w:val="005558B0"/>
    <w:rsid w:val="00557108"/>
    <w:rsid w:val="00561D74"/>
    <w:rsid w:val="00562291"/>
    <w:rsid w:val="00562304"/>
    <w:rsid w:val="005630D9"/>
    <w:rsid w:val="00564354"/>
    <w:rsid w:val="00566087"/>
    <w:rsid w:val="005666EE"/>
    <w:rsid w:val="005714B2"/>
    <w:rsid w:val="00572423"/>
    <w:rsid w:val="00572688"/>
    <w:rsid w:val="00572F25"/>
    <w:rsid w:val="00573ACA"/>
    <w:rsid w:val="00574834"/>
    <w:rsid w:val="00575387"/>
    <w:rsid w:val="005771C9"/>
    <w:rsid w:val="0057743E"/>
    <w:rsid w:val="005811DC"/>
    <w:rsid w:val="00581E85"/>
    <w:rsid w:val="00582141"/>
    <w:rsid w:val="0058453F"/>
    <w:rsid w:val="00587633"/>
    <w:rsid w:val="005904FC"/>
    <w:rsid w:val="005917A7"/>
    <w:rsid w:val="00594879"/>
    <w:rsid w:val="005952CE"/>
    <w:rsid w:val="00595FB1"/>
    <w:rsid w:val="00597132"/>
    <w:rsid w:val="00597BE6"/>
    <w:rsid w:val="005A103C"/>
    <w:rsid w:val="005A1A4B"/>
    <w:rsid w:val="005A3BB0"/>
    <w:rsid w:val="005A3C61"/>
    <w:rsid w:val="005A3DFF"/>
    <w:rsid w:val="005A622A"/>
    <w:rsid w:val="005A642A"/>
    <w:rsid w:val="005A6B43"/>
    <w:rsid w:val="005B238B"/>
    <w:rsid w:val="005B6EE5"/>
    <w:rsid w:val="005B7D39"/>
    <w:rsid w:val="005C180C"/>
    <w:rsid w:val="005C1E68"/>
    <w:rsid w:val="005C5646"/>
    <w:rsid w:val="005D51D7"/>
    <w:rsid w:val="005D5BFB"/>
    <w:rsid w:val="005E4D2D"/>
    <w:rsid w:val="005E5C6F"/>
    <w:rsid w:val="005E63DA"/>
    <w:rsid w:val="005E693D"/>
    <w:rsid w:val="005F0005"/>
    <w:rsid w:val="005F2EF7"/>
    <w:rsid w:val="005F500F"/>
    <w:rsid w:val="005F6F63"/>
    <w:rsid w:val="005F6FB6"/>
    <w:rsid w:val="005F6FC8"/>
    <w:rsid w:val="00601549"/>
    <w:rsid w:val="006023B7"/>
    <w:rsid w:val="0060240B"/>
    <w:rsid w:val="00603300"/>
    <w:rsid w:val="006047E0"/>
    <w:rsid w:val="00604F6B"/>
    <w:rsid w:val="0060588A"/>
    <w:rsid w:val="00605B82"/>
    <w:rsid w:val="0060754F"/>
    <w:rsid w:val="00614141"/>
    <w:rsid w:val="00614E52"/>
    <w:rsid w:val="006162A5"/>
    <w:rsid w:val="00621956"/>
    <w:rsid w:val="0062368C"/>
    <w:rsid w:val="00624FB3"/>
    <w:rsid w:val="00625441"/>
    <w:rsid w:val="006321F8"/>
    <w:rsid w:val="00632A0F"/>
    <w:rsid w:val="0063387E"/>
    <w:rsid w:val="00635CA4"/>
    <w:rsid w:val="006430E4"/>
    <w:rsid w:val="00643F91"/>
    <w:rsid w:val="00645CE5"/>
    <w:rsid w:val="006507F1"/>
    <w:rsid w:val="0065101A"/>
    <w:rsid w:val="006570B3"/>
    <w:rsid w:val="00660F8C"/>
    <w:rsid w:val="00664EA0"/>
    <w:rsid w:val="00666613"/>
    <w:rsid w:val="0066693A"/>
    <w:rsid w:val="0066756E"/>
    <w:rsid w:val="0067035A"/>
    <w:rsid w:val="006703B9"/>
    <w:rsid w:val="0067242A"/>
    <w:rsid w:val="00676943"/>
    <w:rsid w:val="00680126"/>
    <w:rsid w:val="00682510"/>
    <w:rsid w:val="00687D0C"/>
    <w:rsid w:val="006918B8"/>
    <w:rsid w:val="00692D0C"/>
    <w:rsid w:val="006940C9"/>
    <w:rsid w:val="00697D11"/>
    <w:rsid w:val="006A1D81"/>
    <w:rsid w:val="006A4AFF"/>
    <w:rsid w:val="006B00F9"/>
    <w:rsid w:val="006B2D40"/>
    <w:rsid w:val="006B76F0"/>
    <w:rsid w:val="006C172E"/>
    <w:rsid w:val="006C64C1"/>
    <w:rsid w:val="006C7944"/>
    <w:rsid w:val="006D07ED"/>
    <w:rsid w:val="006D0ECE"/>
    <w:rsid w:val="006D1205"/>
    <w:rsid w:val="006D1E29"/>
    <w:rsid w:val="006D4C2C"/>
    <w:rsid w:val="006D6183"/>
    <w:rsid w:val="006D7AD9"/>
    <w:rsid w:val="006E4ADF"/>
    <w:rsid w:val="006E57AE"/>
    <w:rsid w:val="006E6545"/>
    <w:rsid w:val="006E7F9C"/>
    <w:rsid w:val="006F1887"/>
    <w:rsid w:val="006F35DF"/>
    <w:rsid w:val="006F608F"/>
    <w:rsid w:val="006F6093"/>
    <w:rsid w:val="007025A5"/>
    <w:rsid w:val="007032E2"/>
    <w:rsid w:val="0070439B"/>
    <w:rsid w:val="007052E0"/>
    <w:rsid w:val="00706051"/>
    <w:rsid w:val="007066D0"/>
    <w:rsid w:val="00707022"/>
    <w:rsid w:val="00707376"/>
    <w:rsid w:val="007130C6"/>
    <w:rsid w:val="00714027"/>
    <w:rsid w:val="007146D8"/>
    <w:rsid w:val="0071473E"/>
    <w:rsid w:val="00715929"/>
    <w:rsid w:val="007161B7"/>
    <w:rsid w:val="007161D4"/>
    <w:rsid w:val="00716CEB"/>
    <w:rsid w:val="00717D2F"/>
    <w:rsid w:val="007227C5"/>
    <w:rsid w:val="00724A73"/>
    <w:rsid w:val="00724AA3"/>
    <w:rsid w:val="00726C7C"/>
    <w:rsid w:val="00734292"/>
    <w:rsid w:val="007368E3"/>
    <w:rsid w:val="007374CA"/>
    <w:rsid w:val="00737666"/>
    <w:rsid w:val="00741057"/>
    <w:rsid w:val="007429AE"/>
    <w:rsid w:val="0074562D"/>
    <w:rsid w:val="00746684"/>
    <w:rsid w:val="0074717D"/>
    <w:rsid w:val="007507A4"/>
    <w:rsid w:val="0075120D"/>
    <w:rsid w:val="00752614"/>
    <w:rsid w:val="00753B39"/>
    <w:rsid w:val="00754321"/>
    <w:rsid w:val="007544CF"/>
    <w:rsid w:val="00757EB8"/>
    <w:rsid w:val="007616D8"/>
    <w:rsid w:val="0076747D"/>
    <w:rsid w:val="007678BF"/>
    <w:rsid w:val="00767D82"/>
    <w:rsid w:val="00767E9E"/>
    <w:rsid w:val="007700E8"/>
    <w:rsid w:val="0078276F"/>
    <w:rsid w:val="007829D4"/>
    <w:rsid w:val="007857EC"/>
    <w:rsid w:val="00785E8D"/>
    <w:rsid w:val="00786D11"/>
    <w:rsid w:val="00792113"/>
    <w:rsid w:val="0079288D"/>
    <w:rsid w:val="007960F5"/>
    <w:rsid w:val="007A0DDD"/>
    <w:rsid w:val="007A5766"/>
    <w:rsid w:val="007B0C49"/>
    <w:rsid w:val="007B0FC6"/>
    <w:rsid w:val="007B3857"/>
    <w:rsid w:val="007B60DA"/>
    <w:rsid w:val="007C0030"/>
    <w:rsid w:val="007C38B8"/>
    <w:rsid w:val="007C55AC"/>
    <w:rsid w:val="007C71C4"/>
    <w:rsid w:val="007D26E8"/>
    <w:rsid w:val="007D37FB"/>
    <w:rsid w:val="007D4EB2"/>
    <w:rsid w:val="007D576A"/>
    <w:rsid w:val="007E0C19"/>
    <w:rsid w:val="007E3A52"/>
    <w:rsid w:val="007F1084"/>
    <w:rsid w:val="007F60F2"/>
    <w:rsid w:val="00804C65"/>
    <w:rsid w:val="00805A63"/>
    <w:rsid w:val="00805D80"/>
    <w:rsid w:val="00807AF7"/>
    <w:rsid w:val="00807F9F"/>
    <w:rsid w:val="00811713"/>
    <w:rsid w:val="00811996"/>
    <w:rsid w:val="00812993"/>
    <w:rsid w:val="008142D5"/>
    <w:rsid w:val="008148AA"/>
    <w:rsid w:val="00823C61"/>
    <w:rsid w:val="008409CA"/>
    <w:rsid w:val="00840ECC"/>
    <w:rsid w:val="00842454"/>
    <w:rsid w:val="00844323"/>
    <w:rsid w:val="00844801"/>
    <w:rsid w:val="00844914"/>
    <w:rsid w:val="008462BB"/>
    <w:rsid w:val="00846AA6"/>
    <w:rsid w:val="0085212B"/>
    <w:rsid w:val="0085348A"/>
    <w:rsid w:val="0085612B"/>
    <w:rsid w:val="008646E3"/>
    <w:rsid w:val="00864950"/>
    <w:rsid w:val="00865D9E"/>
    <w:rsid w:val="00866BDE"/>
    <w:rsid w:val="00867EFF"/>
    <w:rsid w:val="008722EC"/>
    <w:rsid w:val="0087361D"/>
    <w:rsid w:val="00873693"/>
    <w:rsid w:val="00875DD1"/>
    <w:rsid w:val="0088157D"/>
    <w:rsid w:val="00881A13"/>
    <w:rsid w:val="008850D6"/>
    <w:rsid w:val="008912ED"/>
    <w:rsid w:val="008A0880"/>
    <w:rsid w:val="008A1BE9"/>
    <w:rsid w:val="008A1E03"/>
    <w:rsid w:val="008A521C"/>
    <w:rsid w:val="008A6992"/>
    <w:rsid w:val="008A75EF"/>
    <w:rsid w:val="008B08E1"/>
    <w:rsid w:val="008B1092"/>
    <w:rsid w:val="008B125F"/>
    <w:rsid w:val="008B4685"/>
    <w:rsid w:val="008B4CE6"/>
    <w:rsid w:val="008B5E46"/>
    <w:rsid w:val="008B6551"/>
    <w:rsid w:val="008B7DF0"/>
    <w:rsid w:val="008C0C20"/>
    <w:rsid w:val="008C0EE9"/>
    <w:rsid w:val="008C37DF"/>
    <w:rsid w:val="008C416A"/>
    <w:rsid w:val="008C4EAD"/>
    <w:rsid w:val="008C53E8"/>
    <w:rsid w:val="008C596F"/>
    <w:rsid w:val="008D1372"/>
    <w:rsid w:val="008D2C72"/>
    <w:rsid w:val="008D3309"/>
    <w:rsid w:val="008D3667"/>
    <w:rsid w:val="008D5278"/>
    <w:rsid w:val="008E2F29"/>
    <w:rsid w:val="008E41B0"/>
    <w:rsid w:val="008E6091"/>
    <w:rsid w:val="008E7ABC"/>
    <w:rsid w:val="008F09F9"/>
    <w:rsid w:val="008F4315"/>
    <w:rsid w:val="008F4353"/>
    <w:rsid w:val="008F5A75"/>
    <w:rsid w:val="008F5B47"/>
    <w:rsid w:val="008F7939"/>
    <w:rsid w:val="00900C78"/>
    <w:rsid w:val="00901C7C"/>
    <w:rsid w:val="00904645"/>
    <w:rsid w:val="00906241"/>
    <w:rsid w:val="00906BEB"/>
    <w:rsid w:val="00907AD3"/>
    <w:rsid w:val="00907C35"/>
    <w:rsid w:val="00914C1F"/>
    <w:rsid w:val="009152CE"/>
    <w:rsid w:val="0091548A"/>
    <w:rsid w:val="009177D1"/>
    <w:rsid w:val="009214DC"/>
    <w:rsid w:val="009240AD"/>
    <w:rsid w:val="009263C2"/>
    <w:rsid w:val="00930E79"/>
    <w:rsid w:val="00933C82"/>
    <w:rsid w:val="0093764D"/>
    <w:rsid w:val="00937811"/>
    <w:rsid w:val="009378C0"/>
    <w:rsid w:val="00940B9F"/>
    <w:rsid w:val="00940FC0"/>
    <w:rsid w:val="00942F63"/>
    <w:rsid w:val="00944500"/>
    <w:rsid w:val="0094489C"/>
    <w:rsid w:val="00944B58"/>
    <w:rsid w:val="00945DD7"/>
    <w:rsid w:val="0094659E"/>
    <w:rsid w:val="0094715A"/>
    <w:rsid w:val="00947B10"/>
    <w:rsid w:val="00963C2C"/>
    <w:rsid w:val="009665C2"/>
    <w:rsid w:val="009667F0"/>
    <w:rsid w:val="00971710"/>
    <w:rsid w:val="00972EFF"/>
    <w:rsid w:val="00974FFF"/>
    <w:rsid w:val="00977001"/>
    <w:rsid w:val="0098077F"/>
    <w:rsid w:val="00980F9B"/>
    <w:rsid w:val="00981ABE"/>
    <w:rsid w:val="00983366"/>
    <w:rsid w:val="0098434F"/>
    <w:rsid w:val="009863E1"/>
    <w:rsid w:val="0098663C"/>
    <w:rsid w:val="00987085"/>
    <w:rsid w:val="00987EFD"/>
    <w:rsid w:val="009904B7"/>
    <w:rsid w:val="00993AAE"/>
    <w:rsid w:val="0099635B"/>
    <w:rsid w:val="009A092A"/>
    <w:rsid w:val="009A1E4C"/>
    <w:rsid w:val="009A2DB8"/>
    <w:rsid w:val="009A41EC"/>
    <w:rsid w:val="009A4AD4"/>
    <w:rsid w:val="009A4DEA"/>
    <w:rsid w:val="009A561F"/>
    <w:rsid w:val="009A7A90"/>
    <w:rsid w:val="009B06DC"/>
    <w:rsid w:val="009B0EB1"/>
    <w:rsid w:val="009C0A1D"/>
    <w:rsid w:val="009C0D00"/>
    <w:rsid w:val="009C210A"/>
    <w:rsid w:val="009C55C7"/>
    <w:rsid w:val="009C69FB"/>
    <w:rsid w:val="009D2DDF"/>
    <w:rsid w:val="009D4F4D"/>
    <w:rsid w:val="009D6E0A"/>
    <w:rsid w:val="009E204C"/>
    <w:rsid w:val="009E2B18"/>
    <w:rsid w:val="009E487C"/>
    <w:rsid w:val="009E4E07"/>
    <w:rsid w:val="009E5462"/>
    <w:rsid w:val="009E5E3D"/>
    <w:rsid w:val="009F246D"/>
    <w:rsid w:val="009F47A0"/>
    <w:rsid w:val="009F49DB"/>
    <w:rsid w:val="00A01D87"/>
    <w:rsid w:val="00A04C2A"/>
    <w:rsid w:val="00A07AB3"/>
    <w:rsid w:val="00A11897"/>
    <w:rsid w:val="00A12B59"/>
    <w:rsid w:val="00A13209"/>
    <w:rsid w:val="00A13B4F"/>
    <w:rsid w:val="00A14510"/>
    <w:rsid w:val="00A22059"/>
    <w:rsid w:val="00A24046"/>
    <w:rsid w:val="00A250E8"/>
    <w:rsid w:val="00A26469"/>
    <w:rsid w:val="00A30E06"/>
    <w:rsid w:val="00A32098"/>
    <w:rsid w:val="00A35ECF"/>
    <w:rsid w:val="00A36711"/>
    <w:rsid w:val="00A45395"/>
    <w:rsid w:val="00A47E42"/>
    <w:rsid w:val="00A503CF"/>
    <w:rsid w:val="00A5108E"/>
    <w:rsid w:val="00A53BCE"/>
    <w:rsid w:val="00A53FE4"/>
    <w:rsid w:val="00A5565D"/>
    <w:rsid w:val="00A564EF"/>
    <w:rsid w:val="00A6287A"/>
    <w:rsid w:val="00A63013"/>
    <w:rsid w:val="00A63019"/>
    <w:rsid w:val="00A63C72"/>
    <w:rsid w:val="00A652F7"/>
    <w:rsid w:val="00A65AB0"/>
    <w:rsid w:val="00A67B52"/>
    <w:rsid w:val="00A72007"/>
    <w:rsid w:val="00A72C64"/>
    <w:rsid w:val="00A740D4"/>
    <w:rsid w:val="00A77F2B"/>
    <w:rsid w:val="00A8267A"/>
    <w:rsid w:val="00A832DD"/>
    <w:rsid w:val="00A840B3"/>
    <w:rsid w:val="00A86DAC"/>
    <w:rsid w:val="00A90749"/>
    <w:rsid w:val="00A907AA"/>
    <w:rsid w:val="00A93257"/>
    <w:rsid w:val="00A93643"/>
    <w:rsid w:val="00A94CF5"/>
    <w:rsid w:val="00A95D0C"/>
    <w:rsid w:val="00A96072"/>
    <w:rsid w:val="00A972FB"/>
    <w:rsid w:val="00A979F8"/>
    <w:rsid w:val="00A97AFA"/>
    <w:rsid w:val="00AA021C"/>
    <w:rsid w:val="00AA0BBC"/>
    <w:rsid w:val="00AA1EBB"/>
    <w:rsid w:val="00AA27BA"/>
    <w:rsid w:val="00AA304D"/>
    <w:rsid w:val="00AB4310"/>
    <w:rsid w:val="00AB5203"/>
    <w:rsid w:val="00AB5508"/>
    <w:rsid w:val="00AC2335"/>
    <w:rsid w:val="00AC2DD4"/>
    <w:rsid w:val="00AC3D81"/>
    <w:rsid w:val="00AC3F87"/>
    <w:rsid w:val="00AC45E0"/>
    <w:rsid w:val="00AC4A42"/>
    <w:rsid w:val="00AC52CA"/>
    <w:rsid w:val="00AC5596"/>
    <w:rsid w:val="00AC5BC0"/>
    <w:rsid w:val="00AC7B4C"/>
    <w:rsid w:val="00AD0155"/>
    <w:rsid w:val="00AD0343"/>
    <w:rsid w:val="00AD07A2"/>
    <w:rsid w:val="00AD106F"/>
    <w:rsid w:val="00AD15CC"/>
    <w:rsid w:val="00AD22BB"/>
    <w:rsid w:val="00AD5786"/>
    <w:rsid w:val="00AE0CEA"/>
    <w:rsid w:val="00AE132A"/>
    <w:rsid w:val="00AE4C40"/>
    <w:rsid w:val="00AE6741"/>
    <w:rsid w:val="00AF1DCF"/>
    <w:rsid w:val="00AF7FC0"/>
    <w:rsid w:val="00B02E3A"/>
    <w:rsid w:val="00B04D91"/>
    <w:rsid w:val="00B057FE"/>
    <w:rsid w:val="00B05ADA"/>
    <w:rsid w:val="00B06309"/>
    <w:rsid w:val="00B11086"/>
    <w:rsid w:val="00B118B7"/>
    <w:rsid w:val="00B11ED3"/>
    <w:rsid w:val="00B13793"/>
    <w:rsid w:val="00B15AD9"/>
    <w:rsid w:val="00B1776A"/>
    <w:rsid w:val="00B2347D"/>
    <w:rsid w:val="00B2385F"/>
    <w:rsid w:val="00B2405D"/>
    <w:rsid w:val="00B24888"/>
    <w:rsid w:val="00B25850"/>
    <w:rsid w:val="00B27D08"/>
    <w:rsid w:val="00B309A1"/>
    <w:rsid w:val="00B31B10"/>
    <w:rsid w:val="00B37673"/>
    <w:rsid w:val="00B413E1"/>
    <w:rsid w:val="00B41E17"/>
    <w:rsid w:val="00B42810"/>
    <w:rsid w:val="00B43799"/>
    <w:rsid w:val="00B45D81"/>
    <w:rsid w:val="00B555E1"/>
    <w:rsid w:val="00B5759B"/>
    <w:rsid w:val="00B57F46"/>
    <w:rsid w:val="00B61198"/>
    <w:rsid w:val="00B6672C"/>
    <w:rsid w:val="00B66A7B"/>
    <w:rsid w:val="00B70A94"/>
    <w:rsid w:val="00B71A37"/>
    <w:rsid w:val="00B7379C"/>
    <w:rsid w:val="00B74D34"/>
    <w:rsid w:val="00B75097"/>
    <w:rsid w:val="00B80EB3"/>
    <w:rsid w:val="00B835F0"/>
    <w:rsid w:val="00B83901"/>
    <w:rsid w:val="00B83DAC"/>
    <w:rsid w:val="00B904F4"/>
    <w:rsid w:val="00B90C0F"/>
    <w:rsid w:val="00B90D19"/>
    <w:rsid w:val="00B91A66"/>
    <w:rsid w:val="00B91B01"/>
    <w:rsid w:val="00B930BD"/>
    <w:rsid w:val="00B94CF0"/>
    <w:rsid w:val="00B9561D"/>
    <w:rsid w:val="00B97B8F"/>
    <w:rsid w:val="00BA0E72"/>
    <w:rsid w:val="00BA3A1D"/>
    <w:rsid w:val="00BA41C8"/>
    <w:rsid w:val="00BA4A2E"/>
    <w:rsid w:val="00BA510E"/>
    <w:rsid w:val="00BA5A32"/>
    <w:rsid w:val="00BA5D42"/>
    <w:rsid w:val="00BB0C69"/>
    <w:rsid w:val="00BB2220"/>
    <w:rsid w:val="00BB243D"/>
    <w:rsid w:val="00BB317B"/>
    <w:rsid w:val="00BB3285"/>
    <w:rsid w:val="00BB5DFB"/>
    <w:rsid w:val="00BB5E0D"/>
    <w:rsid w:val="00BB5FB9"/>
    <w:rsid w:val="00BC0D14"/>
    <w:rsid w:val="00BC4406"/>
    <w:rsid w:val="00BC5EA7"/>
    <w:rsid w:val="00BD31C2"/>
    <w:rsid w:val="00BD4A67"/>
    <w:rsid w:val="00BD7A98"/>
    <w:rsid w:val="00BD7C79"/>
    <w:rsid w:val="00BE0D3E"/>
    <w:rsid w:val="00BE24E4"/>
    <w:rsid w:val="00BE67AB"/>
    <w:rsid w:val="00BE7359"/>
    <w:rsid w:val="00BE750B"/>
    <w:rsid w:val="00BF4B0D"/>
    <w:rsid w:val="00BF4F8B"/>
    <w:rsid w:val="00BF5B5F"/>
    <w:rsid w:val="00BF7D16"/>
    <w:rsid w:val="00C0077E"/>
    <w:rsid w:val="00C00D8C"/>
    <w:rsid w:val="00C01F4A"/>
    <w:rsid w:val="00C0477F"/>
    <w:rsid w:val="00C05C80"/>
    <w:rsid w:val="00C06708"/>
    <w:rsid w:val="00C06E55"/>
    <w:rsid w:val="00C10066"/>
    <w:rsid w:val="00C10F0B"/>
    <w:rsid w:val="00C12D26"/>
    <w:rsid w:val="00C15D08"/>
    <w:rsid w:val="00C169C1"/>
    <w:rsid w:val="00C2202D"/>
    <w:rsid w:val="00C23AFB"/>
    <w:rsid w:val="00C26913"/>
    <w:rsid w:val="00C319A7"/>
    <w:rsid w:val="00C3406B"/>
    <w:rsid w:val="00C3535C"/>
    <w:rsid w:val="00C3588C"/>
    <w:rsid w:val="00C46608"/>
    <w:rsid w:val="00C50E07"/>
    <w:rsid w:val="00C52B91"/>
    <w:rsid w:val="00C541DD"/>
    <w:rsid w:val="00C556A8"/>
    <w:rsid w:val="00C55DFF"/>
    <w:rsid w:val="00C64524"/>
    <w:rsid w:val="00C64824"/>
    <w:rsid w:val="00C660AF"/>
    <w:rsid w:val="00C66102"/>
    <w:rsid w:val="00C6717E"/>
    <w:rsid w:val="00C7217B"/>
    <w:rsid w:val="00C724BB"/>
    <w:rsid w:val="00C744C0"/>
    <w:rsid w:val="00C843A9"/>
    <w:rsid w:val="00C84434"/>
    <w:rsid w:val="00C84878"/>
    <w:rsid w:val="00C85647"/>
    <w:rsid w:val="00C85A37"/>
    <w:rsid w:val="00C8631E"/>
    <w:rsid w:val="00C8724F"/>
    <w:rsid w:val="00C87EDE"/>
    <w:rsid w:val="00C904DB"/>
    <w:rsid w:val="00C9427C"/>
    <w:rsid w:val="00CA0415"/>
    <w:rsid w:val="00CA2614"/>
    <w:rsid w:val="00CA5963"/>
    <w:rsid w:val="00CA7437"/>
    <w:rsid w:val="00CB0725"/>
    <w:rsid w:val="00CB2272"/>
    <w:rsid w:val="00CB437B"/>
    <w:rsid w:val="00CB45E5"/>
    <w:rsid w:val="00CB564B"/>
    <w:rsid w:val="00CB7B5E"/>
    <w:rsid w:val="00CC78B0"/>
    <w:rsid w:val="00CD090E"/>
    <w:rsid w:val="00CD19B3"/>
    <w:rsid w:val="00CD1D4A"/>
    <w:rsid w:val="00CD2653"/>
    <w:rsid w:val="00CD540A"/>
    <w:rsid w:val="00CD5A25"/>
    <w:rsid w:val="00CE0727"/>
    <w:rsid w:val="00CE138E"/>
    <w:rsid w:val="00CE13F5"/>
    <w:rsid w:val="00CF150C"/>
    <w:rsid w:val="00CF18B7"/>
    <w:rsid w:val="00CF3159"/>
    <w:rsid w:val="00CF4927"/>
    <w:rsid w:val="00CF4A50"/>
    <w:rsid w:val="00CF52C6"/>
    <w:rsid w:val="00CF58CB"/>
    <w:rsid w:val="00CF5C64"/>
    <w:rsid w:val="00CF7E91"/>
    <w:rsid w:val="00D0009C"/>
    <w:rsid w:val="00D001A8"/>
    <w:rsid w:val="00D004FC"/>
    <w:rsid w:val="00D00D3A"/>
    <w:rsid w:val="00D031E9"/>
    <w:rsid w:val="00D04ADD"/>
    <w:rsid w:val="00D07A8A"/>
    <w:rsid w:val="00D07C1D"/>
    <w:rsid w:val="00D10085"/>
    <w:rsid w:val="00D11E3A"/>
    <w:rsid w:val="00D1217F"/>
    <w:rsid w:val="00D12824"/>
    <w:rsid w:val="00D12F08"/>
    <w:rsid w:val="00D141B9"/>
    <w:rsid w:val="00D1471E"/>
    <w:rsid w:val="00D14C8A"/>
    <w:rsid w:val="00D16398"/>
    <w:rsid w:val="00D16535"/>
    <w:rsid w:val="00D20DCC"/>
    <w:rsid w:val="00D22C38"/>
    <w:rsid w:val="00D23496"/>
    <w:rsid w:val="00D306DF"/>
    <w:rsid w:val="00D309DC"/>
    <w:rsid w:val="00D31497"/>
    <w:rsid w:val="00D314D2"/>
    <w:rsid w:val="00D35D99"/>
    <w:rsid w:val="00D364CA"/>
    <w:rsid w:val="00D37A5A"/>
    <w:rsid w:val="00D40301"/>
    <w:rsid w:val="00D42457"/>
    <w:rsid w:val="00D438DC"/>
    <w:rsid w:val="00D44B02"/>
    <w:rsid w:val="00D50C51"/>
    <w:rsid w:val="00D50E88"/>
    <w:rsid w:val="00D538E2"/>
    <w:rsid w:val="00D53D78"/>
    <w:rsid w:val="00D540A1"/>
    <w:rsid w:val="00D54118"/>
    <w:rsid w:val="00D5601B"/>
    <w:rsid w:val="00D57491"/>
    <w:rsid w:val="00D60977"/>
    <w:rsid w:val="00D61801"/>
    <w:rsid w:val="00D61EA5"/>
    <w:rsid w:val="00D62657"/>
    <w:rsid w:val="00D64611"/>
    <w:rsid w:val="00D733AA"/>
    <w:rsid w:val="00D7450B"/>
    <w:rsid w:val="00D75B0B"/>
    <w:rsid w:val="00D774DC"/>
    <w:rsid w:val="00D90817"/>
    <w:rsid w:val="00D90969"/>
    <w:rsid w:val="00D9098C"/>
    <w:rsid w:val="00D94654"/>
    <w:rsid w:val="00D94D5F"/>
    <w:rsid w:val="00D95D9F"/>
    <w:rsid w:val="00D96331"/>
    <w:rsid w:val="00DA0142"/>
    <w:rsid w:val="00DA51B8"/>
    <w:rsid w:val="00DA7844"/>
    <w:rsid w:val="00DA7987"/>
    <w:rsid w:val="00DB2CCD"/>
    <w:rsid w:val="00DB31D3"/>
    <w:rsid w:val="00DB34BC"/>
    <w:rsid w:val="00DB3941"/>
    <w:rsid w:val="00DC0757"/>
    <w:rsid w:val="00DC1DD3"/>
    <w:rsid w:val="00DC433A"/>
    <w:rsid w:val="00DC58C1"/>
    <w:rsid w:val="00DC6A47"/>
    <w:rsid w:val="00DC7E80"/>
    <w:rsid w:val="00DD241E"/>
    <w:rsid w:val="00DD3384"/>
    <w:rsid w:val="00DD3520"/>
    <w:rsid w:val="00DD454B"/>
    <w:rsid w:val="00DD4EA0"/>
    <w:rsid w:val="00DE03F7"/>
    <w:rsid w:val="00DE057F"/>
    <w:rsid w:val="00DE0B5C"/>
    <w:rsid w:val="00DE0B85"/>
    <w:rsid w:val="00DE43A7"/>
    <w:rsid w:val="00DE56B8"/>
    <w:rsid w:val="00DE5E14"/>
    <w:rsid w:val="00DE6CCF"/>
    <w:rsid w:val="00DF1852"/>
    <w:rsid w:val="00DF1E50"/>
    <w:rsid w:val="00DF4452"/>
    <w:rsid w:val="00E04AE6"/>
    <w:rsid w:val="00E058B3"/>
    <w:rsid w:val="00E05CA7"/>
    <w:rsid w:val="00E07154"/>
    <w:rsid w:val="00E07AF2"/>
    <w:rsid w:val="00E10BE0"/>
    <w:rsid w:val="00E111F7"/>
    <w:rsid w:val="00E11E7F"/>
    <w:rsid w:val="00E126A0"/>
    <w:rsid w:val="00E17216"/>
    <w:rsid w:val="00E25BEC"/>
    <w:rsid w:val="00E2776C"/>
    <w:rsid w:val="00E3563E"/>
    <w:rsid w:val="00E407F6"/>
    <w:rsid w:val="00E43944"/>
    <w:rsid w:val="00E43E64"/>
    <w:rsid w:val="00E456D4"/>
    <w:rsid w:val="00E45EB8"/>
    <w:rsid w:val="00E46857"/>
    <w:rsid w:val="00E46A36"/>
    <w:rsid w:val="00E47D74"/>
    <w:rsid w:val="00E51139"/>
    <w:rsid w:val="00E576BC"/>
    <w:rsid w:val="00E6404D"/>
    <w:rsid w:val="00E71C28"/>
    <w:rsid w:val="00E741A1"/>
    <w:rsid w:val="00E74E55"/>
    <w:rsid w:val="00E77781"/>
    <w:rsid w:val="00E777C7"/>
    <w:rsid w:val="00E803E0"/>
    <w:rsid w:val="00E81EEB"/>
    <w:rsid w:val="00E8259B"/>
    <w:rsid w:val="00E8280B"/>
    <w:rsid w:val="00E82C28"/>
    <w:rsid w:val="00E830B2"/>
    <w:rsid w:val="00E84D58"/>
    <w:rsid w:val="00E85A04"/>
    <w:rsid w:val="00E87D0E"/>
    <w:rsid w:val="00E93A80"/>
    <w:rsid w:val="00E94EE0"/>
    <w:rsid w:val="00E957C5"/>
    <w:rsid w:val="00EA1870"/>
    <w:rsid w:val="00EA3913"/>
    <w:rsid w:val="00EA5786"/>
    <w:rsid w:val="00EA663B"/>
    <w:rsid w:val="00EA67FB"/>
    <w:rsid w:val="00EA6A86"/>
    <w:rsid w:val="00EA7574"/>
    <w:rsid w:val="00EB040F"/>
    <w:rsid w:val="00EB41FC"/>
    <w:rsid w:val="00EB5AE0"/>
    <w:rsid w:val="00EB7677"/>
    <w:rsid w:val="00EC2613"/>
    <w:rsid w:val="00EC413F"/>
    <w:rsid w:val="00EC4A94"/>
    <w:rsid w:val="00EC5CB7"/>
    <w:rsid w:val="00ED047B"/>
    <w:rsid w:val="00ED059A"/>
    <w:rsid w:val="00ED0DAD"/>
    <w:rsid w:val="00ED235C"/>
    <w:rsid w:val="00ED3526"/>
    <w:rsid w:val="00ED3E11"/>
    <w:rsid w:val="00ED3FA7"/>
    <w:rsid w:val="00ED45A8"/>
    <w:rsid w:val="00ED61F3"/>
    <w:rsid w:val="00EE173D"/>
    <w:rsid w:val="00EF17C2"/>
    <w:rsid w:val="00EF265E"/>
    <w:rsid w:val="00EF2C05"/>
    <w:rsid w:val="00EF3622"/>
    <w:rsid w:val="00EF3A07"/>
    <w:rsid w:val="00EF41AD"/>
    <w:rsid w:val="00EF4481"/>
    <w:rsid w:val="00EF49DB"/>
    <w:rsid w:val="00EF5DE4"/>
    <w:rsid w:val="00EF6F7E"/>
    <w:rsid w:val="00F01F59"/>
    <w:rsid w:val="00F02682"/>
    <w:rsid w:val="00F04E1E"/>
    <w:rsid w:val="00F05DAC"/>
    <w:rsid w:val="00F12648"/>
    <w:rsid w:val="00F17D0B"/>
    <w:rsid w:val="00F2047E"/>
    <w:rsid w:val="00F205E1"/>
    <w:rsid w:val="00F224E2"/>
    <w:rsid w:val="00F22B0F"/>
    <w:rsid w:val="00F24C56"/>
    <w:rsid w:val="00F26D8C"/>
    <w:rsid w:val="00F31F27"/>
    <w:rsid w:val="00F322DE"/>
    <w:rsid w:val="00F32C32"/>
    <w:rsid w:val="00F35367"/>
    <w:rsid w:val="00F3580F"/>
    <w:rsid w:val="00F36404"/>
    <w:rsid w:val="00F36EB1"/>
    <w:rsid w:val="00F37B08"/>
    <w:rsid w:val="00F4042D"/>
    <w:rsid w:val="00F4300C"/>
    <w:rsid w:val="00F438B0"/>
    <w:rsid w:val="00F4457C"/>
    <w:rsid w:val="00F46FF5"/>
    <w:rsid w:val="00F5043E"/>
    <w:rsid w:val="00F50BEA"/>
    <w:rsid w:val="00F50C03"/>
    <w:rsid w:val="00F520DA"/>
    <w:rsid w:val="00F544F1"/>
    <w:rsid w:val="00F54F8E"/>
    <w:rsid w:val="00F5579F"/>
    <w:rsid w:val="00F56B69"/>
    <w:rsid w:val="00F613B6"/>
    <w:rsid w:val="00F61A51"/>
    <w:rsid w:val="00F637FB"/>
    <w:rsid w:val="00F6578F"/>
    <w:rsid w:val="00F65B17"/>
    <w:rsid w:val="00F70E9C"/>
    <w:rsid w:val="00F732FB"/>
    <w:rsid w:val="00F7403C"/>
    <w:rsid w:val="00F74316"/>
    <w:rsid w:val="00F748BC"/>
    <w:rsid w:val="00F753F5"/>
    <w:rsid w:val="00F774AD"/>
    <w:rsid w:val="00F838C6"/>
    <w:rsid w:val="00F85105"/>
    <w:rsid w:val="00F851D4"/>
    <w:rsid w:val="00F85B38"/>
    <w:rsid w:val="00F861D0"/>
    <w:rsid w:val="00F862F1"/>
    <w:rsid w:val="00F906F3"/>
    <w:rsid w:val="00F91549"/>
    <w:rsid w:val="00F934C6"/>
    <w:rsid w:val="00F93718"/>
    <w:rsid w:val="00F94369"/>
    <w:rsid w:val="00F967E5"/>
    <w:rsid w:val="00F97D2E"/>
    <w:rsid w:val="00FA1914"/>
    <w:rsid w:val="00FA20A3"/>
    <w:rsid w:val="00FA574B"/>
    <w:rsid w:val="00FA723D"/>
    <w:rsid w:val="00FB187C"/>
    <w:rsid w:val="00FB29AA"/>
    <w:rsid w:val="00FB658A"/>
    <w:rsid w:val="00FB66B6"/>
    <w:rsid w:val="00FB6C81"/>
    <w:rsid w:val="00FB7517"/>
    <w:rsid w:val="00FC15D8"/>
    <w:rsid w:val="00FC2EE0"/>
    <w:rsid w:val="00FC3305"/>
    <w:rsid w:val="00FC385C"/>
    <w:rsid w:val="00FC4022"/>
    <w:rsid w:val="00FC624D"/>
    <w:rsid w:val="00FD1C9C"/>
    <w:rsid w:val="00FD258A"/>
    <w:rsid w:val="00FD27F7"/>
    <w:rsid w:val="00FD2A7B"/>
    <w:rsid w:val="00FD3084"/>
    <w:rsid w:val="00FD6D44"/>
    <w:rsid w:val="00FE0C17"/>
    <w:rsid w:val="00FE210C"/>
    <w:rsid w:val="00FE502F"/>
    <w:rsid w:val="00FE6B1F"/>
    <w:rsid w:val="00FF0647"/>
    <w:rsid w:val="00FF11A8"/>
    <w:rsid w:val="00FF3A24"/>
  </w:rsids>
  <m:mathPr>
    <m:mathFont m:val="Cambria Math"/>
    <m:brkBin m:val="before"/>
    <m:brkBinSub m:val="--"/>
    <m:smallFrac m:val="0"/>
    <m:dispDef/>
    <m:lMargin m:val="0"/>
    <m:rMargin m:val="0"/>
    <m:defJc m:val="centerGroup"/>
    <m:wrapIndent m:val="1440"/>
    <m:intLim m:val="subSup"/>
    <m:naryLim m:val="undOvr"/>
  </m:mathPr>
  <w:themeFontLang w:val="lv-LV"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45376"/>
  <w15:docId w15:val="{639EF65A-424A-4746-9344-ED9B4E6AC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919"/>
    <w:rPr>
      <w:rFonts w:eastAsia="Times New Roman" w:cs="Times New Roman"/>
      <w:sz w:val="20"/>
      <w:szCs w:val="20"/>
      <w:lang w:eastAsia="lv-LV"/>
    </w:rPr>
  </w:style>
  <w:style w:type="paragraph" w:styleId="Heading1">
    <w:name w:val="heading 1"/>
    <w:basedOn w:val="Normal"/>
    <w:next w:val="Normal"/>
    <w:link w:val="Heading1Char"/>
    <w:uiPriority w:val="9"/>
    <w:qFormat/>
    <w:rsid w:val="00415F47"/>
    <w:pPr>
      <w:keepNext/>
      <w:ind w:left="720"/>
      <w:jc w:val="center"/>
      <w:outlineLvl w:val="0"/>
    </w:pPr>
    <w:rPr>
      <w:rFonts w:ascii="Tahoma" w:hAnsi="Tahoma"/>
      <w:bCs/>
      <w:sz w:val="28"/>
      <w:szCs w:val="24"/>
      <w:lang w:eastAsia="en-US"/>
    </w:rPr>
  </w:style>
  <w:style w:type="paragraph" w:styleId="Heading2">
    <w:name w:val="heading 2"/>
    <w:basedOn w:val="Normal"/>
    <w:next w:val="Normal"/>
    <w:link w:val="Heading2Char"/>
    <w:uiPriority w:val="9"/>
    <w:unhideWhenUsed/>
    <w:qFormat/>
    <w:rsid w:val="00C12D26"/>
    <w:pPr>
      <w:keepNext/>
      <w:numPr>
        <w:numId w:val="1"/>
      </w:numPr>
      <w:spacing w:before="240" w:after="60"/>
      <w:outlineLvl w:val="1"/>
    </w:pPr>
    <w:rPr>
      <w:b/>
      <w:bCs/>
      <w:iCs/>
      <w:sz w:val="24"/>
      <w:szCs w:val="24"/>
    </w:rPr>
  </w:style>
  <w:style w:type="paragraph" w:styleId="Heading3">
    <w:name w:val="heading 3"/>
    <w:basedOn w:val="Normal"/>
    <w:next w:val="Normal"/>
    <w:link w:val="Heading3Char"/>
    <w:uiPriority w:val="9"/>
    <w:unhideWhenUsed/>
    <w:qFormat/>
    <w:rsid w:val="00F37B08"/>
    <w:pPr>
      <w:keepNext/>
      <w:keepLines/>
      <w:numPr>
        <w:ilvl w:val="1"/>
        <w:numId w:val="1"/>
      </w:numPr>
      <w:jc w:val="both"/>
      <w:outlineLvl w:val="2"/>
    </w:pPr>
    <w:rPr>
      <w:rFonts w:eastAsiaTheme="majorEastAsia" w:cstheme="majorBidi"/>
      <w:bCs/>
      <w:sz w:val="24"/>
    </w:rPr>
  </w:style>
  <w:style w:type="paragraph" w:styleId="Heading4">
    <w:name w:val="heading 4"/>
    <w:basedOn w:val="Normal"/>
    <w:next w:val="Normal"/>
    <w:link w:val="Heading4Char"/>
    <w:uiPriority w:val="9"/>
    <w:unhideWhenUsed/>
    <w:qFormat/>
    <w:rsid w:val="00F37B08"/>
    <w:pPr>
      <w:keepNext/>
      <w:keepLines/>
      <w:numPr>
        <w:ilvl w:val="2"/>
        <w:numId w:val="1"/>
      </w:numPr>
      <w:jc w:val="both"/>
      <w:outlineLvl w:val="3"/>
    </w:pPr>
    <w:rPr>
      <w:rFonts w:eastAsiaTheme="majorEastAsia"/>
      <w:bCs/>
      <w:iCs/>
      <w:sz w:val="24"/>
      <w:szCs w:val="24"/>
    </w:rPr>
  </w:style>
  <w:style w:type="paragraph" w:styleId="Heading6">
    <w:name w:val="heading 6"/>
    <w:basedOn w:val="Normal"/>
    <w:next w:val="Normal"/>
    <w:link w:val="Heading6Char"/>
    <w:uiPriority w:val="9"/>
    <w:semiHidden/>
    <w:unhideWhenUsed/>
    <w:qFormat/>
    <w:rsid w:val="00FD3084"/>
    <w:pPr>
      <w:keepNext/>
      <w:keepLines/>
      <w:numPr>
        <w:ilvl w:val="3"/>
        <w:numId w:val="1"/>
      </w:numPr>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5F47"/>
    <w:rPr>
      <w:rFonts w:ascii="Tahoma" w:eastAsia="Times New Roman" w:hAnsi="Tahoma" w:cs="Times New Roman"/>
      <w:bCs/>
      <w:sz w:val="28"/>
      <w:szCs w:val="24"/>
    </w:rPr>
  </w:style>
  <w:style w:type="character" w:customStyle="1" w:styleId="Heading2Char">
    <w:name w:val="Heading 2 Char"/>
    <w:basedOn w:val="DefaultParagraphFont"/>
    <w:link w:val="Heading2"/>
    <w:uiPriority w:val="9"/>
    <w:rsid w:val="00C12D26"/>
    <w:rPr>
      <w:rFonts w:eastAsia="Times New Roman" w:cs="Times New Roman"/>
      <w:b/>
      <w:bCs/>
      <w:iCs/>
      <w:szCs w:val="24"/>
      <w:lang w:eastAsia="lv-LV"/>
    </w:rPr>
  </w:style>
  <w:style w:type="character" w:styleId="Hyperlink">
    <w:name w:val="Hyperlink"/>
    <w:uiPriority w:val="99"/>
    <w:unhideWhenUsed/>
    <w:rsid w:val="00045B33"/>
    <w:rPr>
      <w:color w:val="0000FF"/>
      <w:u w:val="single"/>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045B33"/>
    <w:rPr>
      <w:rFonts w:ascii="Calibri" w:eastAsia="Calibri" w:hAnsi="Calibri" w:cs="Calibri"/>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045B33"/>
    <w:rPr>
      <w:rFonts w:ascii="Calibri" w:eastAsia="Calibri" w:hAnsi="Calibri" w:cs="Calibri"/>
      <w:sz w:val="20"/>
      <w:szCs w:val="20"/>
      <w:lang w:eastAsia="lv-LV"/>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
    <w:link w:val="CharCharCharChar"/>
    <w:uiPriority w:val="99"/>
    <w:unhideWhenUsed/>
    <w:rsid w:val="00045B33"/>
    <w:rPr>
      <w:vertAlign w:val="superscript"/>
    </w:rPr>
  </w:style>
  <w:style w:type="character" w:styleId="FollowedHyperlink">
    <w:name w:val="FollowedHyperlink"/>
    <w:basedOn w:val="DefaultParagraphFont"/>
    <w:uiPriority w:val="99"/>
    <w:semiHidden/>
    <w:unhideWhenUsed/>
    <w:rsid w:val="00045B33"/>
    <w:rPr>
      <w:color w:val="800080" w:themeColor="followedHyperlink"/>
      <w:u w:val="single"/>
    </w:rPr>
  </w:style>
  <w:style w:type="paragraph" w:styleId="Title">
    <w:name w:val="Title"/>
    <w:basedOn w:val="Normal"/>
    <w:next w:val="Normal"/>
    <w:link w:val="TitleChar"/>
    <w:uiPriority w:val="10"/>
    <w:qFormat/>
    <w:rsid w:val="00C12D26"/>
    <w:pPr>
      <w:jc w:val="center"/>
    </w:pPr>
    <w:rPr>
      <w:b/>
    </w:rPr>
  </w:style>
  <w:style w:type="character" w:customStyle="1" w:styleId="TitleChar">
    <w:name w:val="Title Char"/>
    <w:basedOn w:val="DefaultParagraphFont"/>
    <w:link w:val="Title"/>
    <w:uiPriority w:val="10"/>
    <w:rsid w:val="00C12D26"/>
    <w:rPr>
      <w:rFonts w:eastAsia="Times New Roman" w:cs="Times New Roman"/>
      <w:b/>
      <w:sz w:val="20"/>
      <w:szCs w:val="20"/>
      <w:lang w:eastAsia="lv-LV"/>
    </w:rPr>
  </w:style>
  <w:style w:type="character" w:customStyle="1" w:styleId="Heading3Char">
    <w:name w:val="Heading 3 Char"/>
    <w:basedOn w:val="DefaultParagraphFont"/>
    <w:link w:val="Heading3"/>
    <w:uiPriority w:val="9"/>
    <w:rsid w:val="00F37B08"/>
    <w:rPr>
      <w:rFonts w:eastAsiaTheme="majorEastAsia" w:cstheme="majorBidi"/>
      <w:bCs/>
      <w:szCs w:val="20"/>
      <w:lang w:eastAsia="lv-LV"/>
    </w:rPr>
  </w:style>
  <w:style w:type="character" w:customStyle="1" w:styleId="Heading4Char">
    <w:name w:val="Heading 4 Char"/>
    <w:basedOn w:val="DefaultParagraphFont"/>
    <w:link w:val="Heading4"/>
    <w:uiPriority w:val="9"/>
    <w:rsid w:val="00F37B08"/>
    <w:rPr>
      <w:rFonts w:eastAsiaTheme="majorEastAsia" w:cs="Times New Roman"/>
      <w:bCs/>
      <w:iCs/>
      <w:szCs w:val="24"/>
      <w:lang w:eastAsia="lv-LV"/>
    </w:rPr>
  </w:style>
  <w:style w:type="character" w:customStyle="1" w:styleId="Heading6Char">
    <w:name w:val="Heading 6 Char"/>
    <w:basedOn w:val="DefaultParagraphFont"/>
    <w:link w:val="Heading6"/>
    <w:uiPriority w:val="9"/>
    <w:semiHidden/>
    <w:rsid w:val="00FD3084"/>
    <w:rPr>
      <w:rFonts w:asciiTheme="majorHAnsi" w:eastAsiaTheme="majorEastAsia" w:hAnsiTheme="majorHAnsi" w:cstheme="majorBidi"/>
      <w:i/>
      <w:iCs/>
      <w:color w:val="243F60" w:themeColor="accent1" w:themeShade="7F"/>
      <w:sz w:val="20"/>
      <w:szCs w:val="20"/>
      <w:lang w:eastAsia="lv-LV"/>
    </w:rPr>
  </w:style>
  <w:style w:type="paragraph" w:styleId="Header">
    <w:name w:val="header"/>
    <w:basedOn w:val="Normal"/>
    <w:link w:val="HeaderChar"/>
    <w:uiPriority w:val="99"/>
    <w:unhideWhenUsed/>
    <w:rsid w:val="00FD3084"/>
    <w:pPr>
      <w:tabs>
        <w:tab w:val="center" w:pos="4153"/>
        <w:tab w:val="right" w:pos="8306"/>
      </w:tabs>
    </w:pPr>
  </w:style>
  <w:style w:type="character" w:customStyle="1" w:styleId="HeaderChar">
    <w:name w:val="Header Char"/>
    <w:basedOn w:val="DefaultParagraphFont"/>
    <w:link w:val="Header"/>
    <w:uiPriority w:val="99"/>
    <w:rsid w:val="00FD3084"/>
    <w:rPr>
      <w:rFonts w:eastAsia="Times New Roman" w:cs="Times New Roman"/>
      <w:sz w:val="20"/>
      <w:szCs w:val="20"/>
      <w:lang w:eastAsia="lv-LV"/>
    </w:rPr>
  </w:style>
  <w:style w:type="paragraph" w:styleId="Footer">
    <w:name w:val="footer"/>
    <w:basedOn w:val="Normal"/>
    <w:link w:val="FooterChar"/>
    <w:uiPriority w:val="99"/>
    <w:unhideWhenUsed/>
    <w:rsid w:val="00FD3084"/>
    <w:pPr>
      <w:tabs>
        <w:tab w:val="center" w:pos="4153"/>
        <w:tab w:val="right" w:pos="8306"/>
      </w:tabs>
    </w:pPr>
  </w:style>
  <w:style w:type="character" w:customStyle="1" w:styleId="FooterChar">
    <w:name w:val="Footer Char"/>
    <w:basedOn w:val="DefaultParagraphFont"/>
    <w:link w:val="Footer"/>
    <w:uiPriority w:val="99"/>
    <w:rsid w:val="00FD3084"/>
    <w:rPr>
      <w:rFonts w:eastAsia="Times New Roman" w:cs="Times New Roman"/>
      <w:sz w:val="20"/>
      <w:szCs w:val="20"/>
      <w:lang w:eastAsia="lv-LV"/>
    </w:rPr>
  </w:style>
  <w:style w:type="numbering" w:customStyle="1" w:styleId="Stils3">
    <w:name w:val="Stils3"/>
    <w:uiPriority w:val="99"/>
    <w:rsid w:val="005111F0"/>
    <w:pPr>
      <w:numPr>
        <w:numId w:val="2"/>
      </w:numPr>
    </w:pPr>
  </w:style>
  <w:style w:type="character" w:styleId="CommentReference">
    <w:name w:val="annotation reference"/>
    <w:basedOn w:val="DefaultParagraphFont"/>
    <w:uiPriority w:val="99"/>
    <w:semiHidden/>
    <w:unhideWhenUsed/>
    <w:rsid w:val="00D20DCC"/>
    <w:rPr>
      <w:sz w:val="16"/>
      <w:szCs w:val="16"/>
    </w:rPr>
  </w:style>
  <w:style w:type="paragraph" w:styleId="CommentText">
    <w:name w:val="annotation text"/>
    <w:basedOn w:val="Normal"/>
    <w:link w:val="CommentTextChar"/>
    <w:uiPriority w:val="99"/>
    <w:unhideWhenUsed/>
    <w:rsid w:val="00D20DCC"/>
  </w:style>
  <w:style w:type="character" w:customStyle="1" w:styleId="CommentTextChar">
    <w:name w:val="Comment Text Char"/>
    <w:basedOn w:val="DefaultParagraphFont"/>
    <w:link w:val="CommentText"/>
    <w:uiPriority w:val="99"/>
    <w:rsid w:val="00D20DCC"/>
    <w:rPr>
      <w:rFonts w:eastAsia="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20DCC"/>
    <w:rPr>
      <w:b/>
      <w:bCs/>
    </w:rPr>
  </w:style>
  <w:style w:type="character" w:customStyle="1" w:styleId="CommentSubjectChar">
    <w:name w:val="Comment Subject Char"/>
    <w:basedOn w:val="CommentTextChar"/>
    <w:link w:val="CommentSubject"/>
    <w:uiPriority w:val="99"/>
    <w:semiHidden/>
    <w:rsid w:val="00D20DCC"/>
    <w:rPr>
      <w:rFonts w:eastAsia="Times New Roman" w:cs="Times New Roman"/>
      <w:b/>
      <w:bCs/>
      <w:sz w:val="20"/>
      <w:szCs w:val="20"/>
      <w:lang w:eastAsia="lv-LV"/>
    </w:rPr>
  </w:style>
  <w:style w:type="paragraph" w:styleId="BalloonText">
    <w:name w:val="Balloon Text"/>
    <w:basedOn w:val="Normal"/>
    <w:link w:val="BalloonTextChar"/>
    <w:uiPriority w:val="99"/>
    <w:semiHidden/>
    <w:unhideWhenUsed/>
    <w:rsid w:val="00D20DCC"/>
    <w:rPr>
      <w:rFonts w:ascii="Tahoma" w:hAnsi="Tahoma" w:cs="Tahoma"/>
      <w:sz w:val="16"/>
      <w:szCs w:val="16"/>
    </w:rPr>
  </w:style>
  <w:style w:type="character" w:customStyle="1" w:styleId="BalloonTextChar">
    <w:name w:val="Balloon Text Char"/>
    <w:basedOn w:val="DefaultParagraphFont"/>
    <w:link w:val="BalloonText"/>
    <w:uiPriority w:val="99"/>
    <w:semiHidden/>
    <w:rsid w:val="00D20DCC"/>
    <w:rPr>
      <w:rFonts w:ascii="Tahoma" w:eastAsia="Times New Roman" w:hAnsi="Tahoma" w:cs="Tahoma"/>
      <w:sz w:val="16"/>
      <w:szCs w:val="16"/>
      <w:lang w:eastAsia="lv-LV"/>
    </w:rPr>
  </w:style>
  <w:style w:type="paragraph" w:styleId="EndnoteText">
    <w:name w:val="endnote text"/>
    <w:basedOn w:val="Normal"/>
    <w:link w:val="EndnoteTextChar"/>
    <w:uiPriority w:val="99"/>
    <w:semiHidden/>
    <w:unhideWhenUsed/>
    <w:rsid w:val="00297AE3"/>
  </w:style>
  <w:style w:type="character" w:customStyle="1" w:styleId="EndnoteTextChar">
    <w:name w:val="Endnote Text Char"/>
    <w:basedOn w:val="DefaultParagraphFont"/>
    <w:link w:val="EndnoteText"/>
    <w:uiPriority w:val="99"/>
    <w:semiHidden/>
    <w:rsid w:val="00297AE3"/>
    <w:rPr>
      <w:rFonts w:eastAsia="Times New Roman" w:cs="Times New Roman"/>
      <w:sz w:val="20"/>
      <w:szCs w:val="20"/>
      <w:lang w:eastAsia="lv-LV"/>
    </w:rPr>
  </w:style>
  <w:style w:type="character" w:styleId="EndnoteReference">
    <w:name w:val="endnote reference"/>
    <w:basedOn w:val="DefaultParagraphFont"/>
    <w:uiPriority w:val="99"/>
    <w:semiHidden/>
    <w:unhideWhenUsed/>
    <w:rsid w:val="00297AE3"/>
    <w:rPr>
      <w:vertAlign w:val="superscript"/>
    </w:rPr>
  </w:style>
  <w:style w:type="paragraph" w:styleId="ListParagraph">
    <w:name w:val="List Paragraph"/>
    <w:aliases w:val="2"/>
    <w:basedOn w:val="Normal"/>
    <w:link w:val="ListParagraphChar"/>
    <w:uiPriority w:val="34"/>
    <w:qFormat/>
    <w:rsid w:val="00AA0BBC"/>
    <w:pPr>
      <w:ind w:left="720"/>
      <w:contextualSpacing/>
    </w:pPr>
  </w:style>
  <w:style w:type="paragraph" w:customStyle="1" w:styleId="Default">
    <w:name w:val="Default"/>
    <w:rsid w:val="00754321"/>
    <w:pPr>
      <w:autoSpaceDE w:val="0"/>
      <w:autoSpaceDN w:val="0"/>
      <w:adjustRightInd w:val="0"/>
    </w:pPr>
    <w:rPr>
      <w:rFonts w:ascii="Arial" w:hAnsi="Arial" w:cs="Arial"/>
      <w:color w:val="000000"/>
      <w:szCs w:val="24"/>
      <w:lang w:val="en-US"/>
    </w:rPr>
  </w:style>
  <w:style w:type="character" w:customStyle="1" w:styleId="ListParagraphChar">
    <w:name w:val="List Paragraph Char"/>
    <w:aliases w:val="2 Char"/>
    <w:basedOn w:val="DefaultParagraphFont"/>
    <w:link w:val="ListParagraph"/>
    <w:uiPriority w:val="34"/>
    <w:locked/>
    <w:rsid w:val="008C0EE9"/>
    <w:rPr>
      <w:rFonts w:eastAsia="Times New Roman" w:cs="Times New Roman"/>
      <w:sz w:val="20"/>
      <w:szCs w:val="20"/>
      <w:lang w:eastAsia="lv-LV"/>
    </w:rPr>
  </w:style>
  <w:style w:type="character" w:customStyle="1" w:styleId="ListParagraphChar1">
    <w:name w:val="List Paragraph Char1"/>
    <w:aliases w:val="2 Char1"/>
    <w:uiPriority w:val="34"/>
    <w:locked/>
    <w:rsid w:val="00FB66B6"/>
    <w:rPr>
      <w:rFonts w:ascii="Times New Roman" w:eastAsia="SimSun" w:hAnsi="Times New Roman" w:cs="Times New Roman"/>
      <w:sz w:val="24"/>
      <w:lang w:val="en-US" w:eastAsia="ja-JP"/>
    </w:rPr>
  </w:style>
  <w:style w:type="paragraph" w:styleId="TOCHeading">
    <w:name w:val="TOC Heading"/>
    <w:basedOn w:val="Heading1"/>
    <w:next w:val="Normal"/>
    <w:uiPriority w:val="39"/>
    <w:unhideWhenUsed/>
    <w:qFormat/>
    <w:rsid w:val="00193600"/>
    <w:pPr>
      <w:keepLines/>
      <w:spacing w:before="240" w:line="259" w:lineRule="auto"/>
      <w:ind w:left="0"/>
      <w:jc w:val="left"/>
      <w:outlineLvl w:val="9"/>
    </w:pPr>
    <w:rPr>
      <w:rFonts w:asciiTheme="majorHAnsi" w:eastAsiaTheme="majorEastAsia" w:hAnsiTheme="majorHAnsi" w:cstheme="majorBidi"/>
      <w:bCs w:val="0"/>
      <w:color w:val="365F91" w:themeColor="accent1" w:themeShade="BF"/>
      <w:sz w:val="32"/>
      <w:szCs w:val="32"/>
      <w:lang w:val="en-US"/>
    </w:rPr>
  </w:style>
  <w:style w:type="character" w:styleId="Strong">
    <w:name w:val="Strong"/>
    <w:uiPriority w:val="22"/>
    <w:qFormat/>
    <w:rsid w:val="00597132"/>
    <w:rPr>
      <w:b/>
      <w:bCs/>
    </w:rPr>
  </w:style>
  <w:style w:type="paragraph" w:styleId="NormalWeb">
    <w:name w:val="Normal (Web)"/>
    <w:basedOn w:val="Normal"/>
    <w:uiPriority w:val="99"/>
    <w:semiHidden/>
    <w:unhideWhenUsed/>
    <w:rsid w:val="00597132"/>
    <w:pPr>
      <w:spacing w:before="100" w:beforeAutospacing="1" w:after="100" w:afterAutospacing="1"/>
    </w:pPr>
    <w:rPr>
      <w:sz w:val="24"/>
      <w:szCs w:val="24"/>
      <w:lang w:val="en-GB" w:eastAsia="en-GB"/>
    </w:rPr>
  </w:style>
  <w:style w:type="paragraph" w:customStyle="1" w:styleId="Parastais1">
    <w:name w:val="Parastais1"/>
    <w:basedOn w:val="Default"/>
    <w:next w:val="Default"/>
    <w:uiPriority w:val="99"/>
    <w:rsid w:val="00B37673"/>
    <w:rPr>
      <w:rFonts w:ascii="HLCDHM+TimesNewRoman,Bold" w:hAnsi="HLCDHM+TimesNewRoman,Bold" w:cstheme="minorBidi"/>
      <w:color w:val="auto"/>
      <w:lang w:val="en-GB"/>
    </w:rPr>
  </w:style>
  <w:style w:type="table" w:styleId="TableGrid">
    <w:name w:val="Table Grid"/>
    <w:basedOn w:val="TableNormal"/>
    <w:uiPriority w:val="39"/>
    <w:rsid w:val="00E77781"/>
    <w:rPr>
      <w:rFonts w:asciiTheme="minorHAnsi" w:eastAsiaTheme="minorEastAsia" w:hAnsiTheme="minorHAnsi"/>
      <w:sz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1B3FEC"/>
    <w:rPr>
      <w:rFonts w:ascii="Calibri" w:eastAsia="Calibri" w:hAnsi="Calibri"/>
      <w:sz w:val="22"/>
      <w:szCs w:val="21"/>
      <w:lang w:val="en-GB" w:eastAsia="en-US"/>
    </w:rPr>
  </w:style>
  <w:style w:type="character" w:customStyle="1" w:styleId="PlainTextChar">
    <w:name w:val="Plain Text Char"/>
    <w:basedOn w:val="DefaultParagraphFont"/>
    <w:link w:val="PlainText"/>
    <w:uiPriority w:val="99"/>
    <w:rsid w:val="001B3FEC"/>
    <w:rPr>
      <w:rFonts w:ascii="Calibri" w:eastAsia="Calibri" w:hAnsi="Calibri" w:cs="Times New Roman"/>
      <w:sz w:val="22"/>
      <w:szCs w:val="21"/>
      <w:lang w:val="en-GB"/>
    </w:rPr>
  </w:style>
  <w:style w:type="character" w:customStyle="1" w:styleId="st">
    <w:name w:val="st"/>
    <w:rsid w:val="00115500"/>
  </w:style>
  <w:style w:type="paragraph" w:customStyle="1" w:styleId="CharCharCharChar">
    <w:name w:val="Char Char Char Char"/>
    <w:aliases w:val="Char2"/>
    <w:basedOn w:val="Normal"/>
    <w:next w:val="Normal"/>
    <w:link w:val="FootnoteReference"/>
    <w:uiPriority w:val="99"/>
    <w:rsid w:val="00115500"/>
    <w:pPr>
      <w:spacing w:after="160" w:line="240" w:lineRule="exact"/>
      <w:jc w:val="both"/>
      <w:textAlignment w:val="baseline"/>
    </w:pPr>
    <w:rPr>
      <w:rFonts w:eastAsiaTheme="minorHAnsi" w:cstheme="minorBidi"/>
      <w:sz w:val="24"/>
      <w:szCs w:val="22"/>
      <w:vertAlign w:val="superscript"/>
      <w:lang w:eastAsia="en-US"/>
    </w:rPr>
  </w:style>
  <w:style w:type="paragraph" w:styleId="TOC1">
    <w:name w:val="toc 1"/>
    <w:basedOn w:val="Normal"/>
    <w:next w:val="Normal"/>
    <w:autoRedefine/>
    <w:uiPriority w:val="39"/>
    <w:unhideWhenUsed/>
    <w:rsid w:val="0013263F"/>
    <w:pPr>
      <w:spacing w:after="100"/>
    </w:pPr>
    <w:rPr>
      <w:sz w:val="24"/>
      <w:szCs w:val="24"/>
      <w:lang w:eastAsia="en-US"/>
    </w:rPr>
  </w:style>
  <w:style w:type="paragraph" w:styleId="TOC2">
    <w:name w:val="toc 2"/>
    <w:basedOn w:val="Normal"/>
    <w:next w:val="Normal"/>
    <w:autoRedefine/>
    <w:uiPriority w:val="39"/>
    <w:unhideWhenUsed/>
    <w:rsid w:val="0013263F"/>
    <w:pPr>
      <w:spacing w:after="100"/>
      <w:ind w:left="240"/>
    </w:pPr>
    <w:rPr>
      <w:sz w:val="24"/>
      <w:szCs w:val="24"/>
      <w:lang w:eastAsia="en-US"/>
    </w:rPr>
  </w:style>
  <w:style w:type="paragraph" w:customStyle="1" w:styleId="BodyText2">
    <w:name w:val="Body Text2"/>
    <w:basedOn w:val="Normal"/>
    <w:rsid w:val="0013263F"/>
    <w:pPr>
      <w:shd w:val="clear" w:color="auto" w:fill="FFFFFF"/>
      <w:spacing w:before="420" w:after="60" w:line="0" w:lineRule="atLeast"/>
      <w:ind w:hanging="1720"/>
    </w:pPr>
    <w:rPr>
      <w:color w:val="000000"/>
      <w:sz w:val="21"/>
      <w:szCs w:val="21"/>
      <w:lang w:val="en-US"/>
    </w:rPr>
  </w:style>
  <w:style w:type="paragraph" w:customStyle="1" w:styleId="Parasts1">
    <w:name w:val="Parasts1"/>
    <w:qFormat/>
    <w:rsid w:val="001A689A"/>
    <w:rPr>
      <w:rFonts w:eastAsia="Times New Roman" w:cs="Times New Roman"/>
      <w:szCs w:val="24"/>
      <w:lang w:eastAsia="lv-LV"/>
    </w:rPr>
  </w:style>
  <w:style w:type="paragraph" w:styleId="HTMLPreformatted">
    <w:name w:val="HTML Preformatted"/>
    <w:basedOn w:val="Normal"/>
    <w:link w:val="HTMLPreformattedChar"/>
    <w:rsid w:val="00B2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B25850"/>
    <w:rPr>
      <w:rFonts w:ascii="Courier New" w:eastAsia="Times New Roman" w:hAnsi="Courier New" w:cs="Courier New"/>
      <w:sz w:val="20"/>
      <w:szCs w:val="20"/>
      <w:lang w:eastAsia="lv-LV"/>
    </w:rPr>
  </w:style>
  <w:style w:type="paragraph" w:styleId="Revision">
    <w:name w:val="Revision"/>
    <w:hidden/>
    <w:uiPriority w:val="99"/>
    <w:semiHidden/>
    <w:rsid w:val="009A7A90"/>
    <w:rPr>
      <w:rFonts w:eastAsia="Times New Roman" w:cs="Times New Roman"/>
      <w:sz w:val="20"/>
      <w:szCs w:val="20"/>
      <w:lang w:eastAsia="lv-LV"/>
    </w:rPr>
  </w:style>
  <w:style w:type="character" w:customStyle="1" w:styleId="cspklasifikatorscodename">
    <w:name w:val="csp_klasifikators_code_name"/>
    <w:rsid w:val="00F65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50303">
      <w:bodyDiv w:val="1"/>
      <w:marLeft w:val="0"/>
      <w:marRight w:val="0"/>
      <w:marTop w:val="0"/>
      <w:marBottom w:val="0"/>
      <w:divBdr>
        <w:top w:val="none" w:sz="0" w:space="0" w:color="auto"/>
        <w:left w:val="none" w:sz="0" w:space="0" w:color="auto"/>
        <w:bottom w:val="none" w:sz="0" w:space="0" w:color="auto"/>
        <w:right w:val="none" w:sz="0" w:space="0" w:color="auto"/>
      </w:divBdr>
    </w:div>
    <w:div w:id="179049896">
      <w:bodyDiv w:val="1"/>
      <w:marLeft w:val="0"/>
      <w:marRight w:val="0"/>
      <w:marTop w:val="0"/>
      <w:marBottom w:val="0"/>
      <w:divBdr>
        <w:top w:val="none" w:sz="0" w:space="0" w:color="auto"/>
        <w:left w:val="none" w:sz="0" w:space="0" w:color="auto"/>
        <w:bottom w:val="none" w:sz="0" w:space="0" w:color="auto"/>
        <w:right w:val="none" w:sz="0" w:space="0" w:color="auto"/>
      </w:divBdr>
    </w:div>
    <w:div w:id="233516186">
      <w:bodyDiv w:val="1"/>
      <w:marLeft w:val="0"/>
      <w:marRight w:val="0"/>
      <w:marTop w:val="0"/>
      <w:marBottom w:val="0"/>
      <w:divBdr>
        <w:top w:val="none" w:sz="0" w:space="0" w:color="auto"/>
        <w:left w:val="none" w:sz="0" w:space="0" w:color="auto"/>
        <w:bottom w:val="none" w:sz="0" w:space="0" w:color="auto"/>
        <w:right w:val="none" w:sz="0" w:space="0" w:color="auto"/>
      </w:divBdr>
    </w:div>
    <w:div w:id="254482853">
      <w:bodyDiv w:val="1"/>
      <w:marLeft w:val="0"/>
      <w:marRight w:val="0"/>
      <w:marTop w:val="0"/>
      <w:marBottom w:val="0"/>
      <w:divBdr>
        <w:top w:val="none" w:sz="0" w:space="0" w:color="auto"/>
        <w:left w:val="none" w:sz="0" w:space="0" w:color="auto"/>
        <w:bottom w:val="none" w:sz="0" w:space="0" w:color="auto"/>
        <w:right w:val="none" w:sz="0" w:space="0" w:color="auto"/>
      </w:divBdr>
      <w:divsChild>
        <w:div w:id="1272856731">
          <w:marLeft w:val="446"/>
          <w:marRight w:val="0"/>
          <w:marTop w:val="120"/>
          <w:marBottom w:val="0"/>
          <w:divBdr>
            <w:top w:val="none" w:sz="0" w:space="0" w:color="auto"/>
            <w:left w:val="none" w:sz="0" w:space="0" w:color="auto"/>
            <w:bottom w:val="none" w:sz="0" w:space="0" w:color="auto"/>
            <w:right w:val="none" w:sz="0" w:space="0" w:color="auto"/>
          </w:divBdr>
        </w:div>
        <w:div w:id="2054574423">
          <w:marLeft w:val="446"/>
          <w:marRight w:val="0"/>
          <w:marTop w:val="120"/>
          <w:marBottom w:val="0"/>
          <w:divBdr>
            <w:top w:val="none" w:sz="0" w:space="0" w:color="auto"/>
            <w:left w:val="none" w:sz="0" w:space="0" w:color="auto"/>
            <w:bottom w:val="none" w:sz="0" w:space="0" w:color="auto"/>
            <w:right w:val="none" w:sz="0" w:space="0" w:color="auto"/>
          </w:divBdr>
        </w:div>
        <w:div w:id="1781487419">
          <w:marLeft w:val="446"/>
          <w:marRight w:val="0"/>
          <w:marTop w:val="240"/>
          <w:marBottom w:val="0"/>
          <w:divBdr>
            <w:top w:val="none" w:sz="0" w:space="0" w:color="auto"/>
            <w:left w:val="none" w:sz="0" w:space="0" w:color="auto"/>
            <w:bottom w:val="none" w:sz="0" w:space="0" w:color="auto"/>
            <w:right w:val="none" w:sz="0" w:space="0" w:color="auto"/>
          </w:divBdr>
        </w:div>
        <w:div w:id="17632797">
          <w:marLeft w:val="446"/>
          <w:marRight w:val="0"/>
          <w:marTop w:val="120"/>
          <w:marBottom w:val="0"/>
          <w:divBdr>
            <w:top w:val="none" w:sz="0" w:space="0" w:color="auto"/>
            <w:left w:val="none" w:sz="0" w:space="0" w:color="auto"/>
            <w:bottom w:val="none" w:sz="0" w:space="0" w:color="auto"/>
            <w:right w:val="none" w:sz="0" w:space="0" w:color="auto"/>
          </w:divBdr>
        </w:div>
        <w:div w:id="1270813321">
          <w:marLeft w:val="446"/>
          <w:marRight w:val="0"/>
          <w:marTop w:val="120"/>
          <w:marBottom w:val="0"/>
          <w:divBdr>
            <w:top w:val="none" w:sz="0" w:space="0" w:color="auto"/>
            <w:left w:val="none" w:sz="0" w:space="0" w:color="auto"/>
            <w:bottom w:val="none" w:sz="0" w:space="0" w:color="auto"/>
            <w:right w:val="none" w:sz="0" w:space="0" w:color="auto"/>
          </w:divBdr>
        </w:div>
      </w:divsChild>
    </w:div>
    <w:div w:id="285934826">
      <w:bodyDiv w:val="1"/>
      <w:marLeft w:val="0"/>
      <w:marRight w:val="0"/>
      <w:marTop w:val="0"/>
      <w:marBottom w:val="0"/>
      <w:divBdr>
        <w:top w:val="none" w:sz="0" w:space="0" w:color="auto"/>
        <w:left w:val="none" w:sz="0" w:space="0" w:color="auto"/>
        <w:bottom w:val="none" w:sz="0" w:space="0" w:color="auto"/>
        <w:right w:val="none" w:sz="0" w:space="0" w:color="auto"/>
      </w:divBdr>
    </w:div>
    <w:div w:id="311374031">
      <w:bodyDiv w:val="1"/>
      <w:marLeft w:val="0"/>
      <w:marRight w:val="0"/>
      <w:marTop w:val="0"/>
      <w:marBottom w:val="0"/>
      <w:divBdr>
        <w:top w:val="none" w:sz="0" w:space="0" w:color="auto"/>
        <w:left w:val="none" w:sz="0" w:space="0" w:color="auto"/>
        <w:bottom w:val="none" w:sz="0" w:space="0" w:color="auto"/>
        <w:right w:val="none" w:sz="0" w:space="0" w:color="auto"/>
      </w:divBdr>
    </w:div>
    <w:div w:id="315453289">
      <w:bodyDiv w:val="1"/>
      <w:marLeft w:val="0"/>
      <w:marRight w:val="0"/>
      <w:marTop w:val="0"/>
      <w:marBottom w:val="0"/>
      <w:divBdr>
        <w:top w:val="none" w:sz="0" w:space="0" w:color="auto"/>
        <w:left w:val="none" w:sz="0" w:space="0" w:color="auto"/>
        <w:bottom w:val="none" w:sz="0" w:space="0" w:color="auto"/>
        <w:right w:val="none" w:sz="0" w:space="0" w:color="auto"/>
      </w:divBdr>
    </w:div>
    <w:div w:id="365520298">
      <w:bodyDiv w:val="1"/>
      <w:marLeft w:val="0"/>
      <w:marRight w:val="0"/>
      <w:marTop w:val="0"/>
      <w:marBottom w:val="0"/>
      <w:divBdr>
        <w:top w:val="none" w:sz="0" w:space="0" w:color="auto"/>
        <w:left w:val="none" w:sz="0" w:space="0" w:color="auto"/>
        <w:bottom w:val="none" w:sz="0" w:space="0" w:color="auto"/>
        <w:right w:val="none" w:sz="0" w:space="0" w:color="auto"/>
      </w:divBdr>
    </w:div>
    <w:div w:id="453407453">
      <w:bodyDiv w:val="1"/>
      <w:marLeft w:val="0"/>
      <w:marRight w:val="0"/>
      <w:marTop w:val="0"/>
      <w:marBottom w:val="0"/>
      <w:divBdr>
        <w:top w:val="none" w:sz="0" w:space="0" w:color="auto"/>
        <w:left w:val="none" w:sz="0" w:space="0" w:color="auto"/>
        <w:bottom w:val="none" w:sz="0" w:space="0" w:color="auto"/>
        <w:right w:val="none" w:sz="0" w:space="0" w:color="auto"/>
      </w:divBdr>
      <w:divsChild>
        <w:div w:id="1722704458">
          <w:marLeft w:val="446"/>
          <w:marRight w:val="0"/>
          <w:marTop w:val="0"/>
          <w:marBottom w:val="60"/>
          <w:divBdr>
            <w:top w:val="none" w:sz="0" w:space="0" w:color="auto"/>
            <w:left w:val="none" w:sz="0" w:space="0" w:color="auto"/>
            <w:bottom w:val="none" w:sz="0" w:space="0" w:color="auto"/>
            <w:right w:val="none" w:sz="0" w:space="0" w:color="auto"/>
          </w:divBdr>
        </w:div>
        <w:div w:id="791900657">
          <w:marLeft w:val="446"/>
          <w:marRight w:val="0"/>
          <w:marTop w:val="0"/>
          <w:marBottom w:val="60"/>
          <w:divBdr>
            <w:top w:val="none" w:sz="0" w:space="0" w:color="auto"/>
            <w:left w:val="none" w:sz="0" w:space="0" w:color="auto"/>
            <w:bottom w:val="none" w:sz="0" w:space="0" w:color="auto"/>
            <w:right w:val="none" w:sz="0" w:space="0" w:color="auto"/>
          </w:divBdr>
        </w:div>
        <w:div w:id="2125877528">
          <w:marLeft w:val="446"/>
          <w:marRight w:val="0"/>
          <w:marTop w:val="0"/>
          <w:marBottom w:val="60"/>
          <w:divBdr>
            <w:top w:val="none" w:sz="0" w:space="0" w:color="auto"/>
            <w:left w:val="none" w:sz="0" w:space="0" w:color="auto"/>
            <w:bottom w:val="none" w:sz="0" w:space="0" w:color="auto"/>
            <w:right w:val="none" w:sz="0" w:space="0" w:color="auto"/>
          </w:divBdr>
        </w:div>
        <w:div w:id="676544590">
          <w:marLeft w:val="446"/>
          <w:marRight w:val="0"/>
          <w:marTop w:val="0"/>
          <w:marBottom w:val="60"/>
          <w:divBdr>
            <w:top w:val="none" w:sz="0" w:space="0" w:color="auto"/>
            <w:left w:val="none" w:sz="0" w:space="0" w:color="auto"/>
            <w:bottom w:val="none" w:sz="0" w:space="0" w:color="auto"/>
            <w:right w:val="none" w:sz="0" w:space="0" w:color="auto"/>
          </w:divBdr>
        </w:div>
        <w:div w:id="2041860675">
          <w:marLeft w:val="446"/>
          <w:marRight w:val="0"/>
          <w:marTop w:val="0"/>
          <w:marBottom w:val="60"/>
          <w:divBdr>
            <w:top w:val="none" w:sz="0" w:space="0" w:color="auto"/>
            <w:left w:val="none" w:sz="0" w:space="0" w:color="auto"/>
            <w:bottom w:val="none" w:sz="0" w:space="0" w:color="auto"/>
            <w:right w:val="none" w:sz="0" w:space="0" w:color="auto"/>
          </w:divBdr>
        </w:div>
        <w:div w:id="400179616">
          <w:marLeft w:val="446"/>
          <w:marRight w:val="0"/>
          <w:marTop w:val="0"/>
          <w:marBottom w:val="60"/>
          <w:divBdr>
            <w:top w:val="none" w:sz="0" w:space="0" w:color="auto"/>
            <w:left w:val="none" w:sz="0" w:space="0" w:color="auto"/>
            <w:bottom w:val="none" w:sz="0" w:space="0" w:color="auto"/>
            <w:right w:val="none" w:sz="0" w:space="0" w:color="auto"/>
          </w:divBdr>
        </w:div>
        <w:div w:id="1917353390">
          <w:marLeft w:val="446"/>
          <w:marRight w:val="0"/>
          <w:marTop w:val="0"/>
          <w:marBottom w:val="60"/>
          <w:divBdr>
            <w:top w:val="none" w:sz="0" w:space="0" w:color="auto"/>
            <w:left w:val="none" w:sz="0" w:space="0" w:color="auto"/>
            <w:bottom w:val="none" w:sz="0" w:space="0" w:color="auto"/>
            <w:right w:val="none" w:sz="0" w:space="0" w:color="auto"/>
          </w:divBdr>
        </w:div>
      </w:divsChild>
    </w:div>
    <w:div w:id="503129716">
      <w:bodyDiv w:val="1"/>
      <w:marLeft w:val="0"/>
      <w:marRight w:val="0"/>
      <w:marTop w:val="0"/>
      <w:marBottom w:val="0"/>
      <w:divBdr>
        <w:top w:val="none" w:sz="0" w:space="0" w:color="auto"/>
        <w:left w:val="none" w:sz="0" w:space="0" w:color="auto"/>
        <w:bottom w:val="none" w:sz="0" w:space="0" w:color="auto"/>
        <w:right w:val="none" w:sz="0" w:space="0" w:color="auto"/>
      </w:divBdr>
    </w:div>
    <w:div w:id="572811181">
      <w:bodyDiv w:val="1"/>
      <w:marLeft w:val="0"/>
      <w:marRight w:val="0"/>
      <w:marTop w:val="0"/>
      <w:marBottom w:val="0"/>
      <w:divBdr>
        <w:top w:val="none" w:sz="0" w:space="0" w:color="auto"/>
        <w:left w:val="none" w:sz="0" w:space="0" w:color="auto"/>
        <w:bottom w:val="none" w:sz="0" w:space="0" w:color="auto"/>
        <w:right w:val="none" w:sz="0" w:space="0" w:color="auto"/>
      </w:divBdr>
    </w:div>
    <w:div w:id="747652111">
      <w:bodyDiv w:val="1"/>
      <w:marLeft w:val="0"/>
      <w:marRight w:val="0"/>
      <w:marTop w:val="0"/>
      <w:marBottom w:val="0"/>
      <w:divBdr>
        <w:top w:val="none" w:sz="0" w:space="0" w:color="auto"/>
        <w:left w:val="none" w:sz="0" w:space="0" w:color="auto"/>
        <w:bottom w:val="none" w:sz="0" w:space="0" w:color="auto"/>
        <w:right w:val="none" w:sz="0" w:space="0" w:color="auto"/>
      </w:divBdr>
    </w:div>
    <w:div w:id="872232785">
      <w:bodyDiv w:val="1"/>
      <w:marLeft w:val="0"/>
      <w:marRight w:val="0"/>
      <w:marTop w:val="0"/>
      <w:marBottom w:val="0"/>
      <w:divBdr>
        <w:top w:val="none" w:sz="0" w:space="0" w:color="auto"/>
        <w:left w:val="none" w:sz="0" w:space="0" w:color="auto"/>
        <w:bottom w:val="none" w:sz="0" w:space="0" w:color="auto"/>
        <w:right w:val="none" w:sz="0" w:space="0" w:color="auto"/>
      </w:divBdr>
    </w:div>
    <w:div w:id="1146044303">
      <w:bodyDiv w:val="1"/>
      <w:marLeft w:val="0"/>
      <w:marRight w:val="0"/>
      <w:marTop w:val="0"/>
      <w:marBottom w:val="0"/>
      <w:divBdr>
        <w:top w:val="none" w:sz="0" w:space="0" w:color="auto"/>
        <w:left w:val="none" w:sz="0" w:space="0" w:color="auto"/>
        <w:bottom w:val="none" w:sz="0" w:space="0" w:color="auto"/>
        <w:right w:val="none" w:sz="0" w:space="0" w:color="auto"/>
      </w:divBdr>
      <w:divsChild>
        <w:div w:id="944078401">
          <w:marLeft w:val="0"/>
          <w:marRight w:val="0"/>
          <w:marTop w:val="0"/>
          <w:marBottom w:val="0"/>
          <w:divBdr>
            <w:top w:val="none" w:sz="0" w:space="0" w:color="auto"/>
            <w:left w:val="none" w:sz="0" w:space="0" w:color="auto"/>
            <w:bottom w:val="none" w:sz="0" w:space="0" w:color="auto"/>
            <w:right w:val="none" w:sz="0" w:space="0" w:color="auto"/>
          </w:divBdr>
          <w:divsChild>
            <w:div w:id="204342430">
              <w:marLeft w:val="0"/>
              <w:marRight w:val="0"/>
              <w:marTop w:val="0"/>
              <w:marBottom w:val="450"/>
              <w:divBdr>
                <w:top w:val="none" w:sz="0" w:space="0" w:color="auto"/>
                <w:left w:val="none" w:sz="0" w:space="0" w:color="auto"/>
                <w:bottom w:val="none" w:sz="0" w:space="0" w:color="auto"/>
                <w:right w:val="none" w:sz="0" w:space="0" w:color="auto"/>
              </w:divBdr>
              <w:divsChild>
                <w:div w:id="2001734961">
                  <w:marLeft w:val="0"/>
                  <w:marRight w:val="0"/>
                  <w:marTop w:val="0"/>
                  <w:marBottom w:val="0"/>
                  <w:divBdr>
                    <w:top w:val="none" w:sz="0" w:space="0" w:color="auto"/>
                    <w:left w:val="none" w:sz="0" w:space="0" w:color="auto"/>
                    <w:bottom w:val="none" w:sz="0" w:space="0" w:color="auto"/>
                    <w:right w:val="none" w:sz="0" w:space="0" w:color="auto"/>
                  </w:divBdr>
                  <w:divsChild>
                    <w:div w:id="214779950">
                      <w:marLeft w:val="0"/>
                      <w:marRight w:val="0"/>
                      <w:marTop w:val="0"/>
                      <w:marBottom w:val="0"/>
                      <w:divBdr>
                        <w:top w:val="none" w:sz="0" w:space="0" w:color="auto"/>
                        <w:left w:val="none" w:sz="0" w:space="0" w:color="auto"/>
                        <w:bottom w:val="none" w:sz="0" w:space="0" w:color="auto"/>
                        <w:right w:val="none" w:sz="0" w:space="0" w:color="auto"/>
                      </w:divBdr>
                    </w:div>
                    <w:div w:id="84609156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280461">
      <w:bodyDiv w:val="1"/>
      <w:marLeft w:val="0"/>
      <w:marRight w:val="0"/>
      <w:marTop w:val="0"/>
      <w:marBottom w:val="0"/>
      <w:divBdr>
        <w:top w:val="none" w:sz="0" w:space="0" w:color="auto"/>
        <w:left w:val="none" w:sz="0" w:space="0" w:color="auto"/>
        <w:bottom w:val="none" w:sz="0" w:space="0" w:color="auto"/>
        <w:right w:val="none" w:sz="0" w:space="0" w:color="auto"/>
      </w:divBdr>
      <w:divsChild>
        <w:div w:id="724766737">
          <w:marLeft w:val="446"/>
          <w:marRight w:val="0"/>
          <w:marTop w:val="120"/>
          <w:marBottom w:val="0"/>
          <w:divBdr>
            <w:top w:val="none" w:sz="0" w:space="0" w:color="auto"/>
            <w:left w:val="none" w:sz="0" w:space="0" w:color="auto"/>
            <w:bottom w:val="none" w:sz="0" w:space="0" w:color="auto"/>
            <w:right w:val="none" w:sz="0" w:space="0" w:color="auto"/>
          </w:divBdr>
        </w:div>
        <w:div w:id="2075883637">
          <w:marLeft w:val="446"/>
          <w:marRight w:val="0"/>
          <w:marTop w:val="120"/>
          <w:marBottom w:val="0"/>
          <w:divBdr>
            <w:top w:val="none" w:sz="0" w:space="0" w:color="auto"/>
            <w:left w:val="none" w:sz="0" w:space="0" w:color="auto"/>
            <w:bottom w:val="none" w:sz="0" w:space="0" w:color="auto"/>
            <w:right w:val="none" w:sz="0" w:space="0" w:color="auto"/>
          </w:divBdr>
        </w:div>
        <w:div w:id="380640084">
          <w:marLeft w:val="446"/>
          <w:marRight w:val="0"/>
          <w:marTop w:val="120"/>
          <w:marBottom w:val="0"/>
          <w:divBdr>
            <w:top w:val="none" w:sz="0" w:space="0" w:color="auto"/>
            <w:left w:val="none" w:sz="0" w:space="0" w:color="auto"/>
            <w:bottom w:val="none" w:sz="0" w:space="0" w:color="auto"/>
            <w:right w:val="none" w:sz="0" w:space="0" w:color="auto"/>
          </w:divBdr>
        </w:div>
        <w:div w:id="1219124147">
          <w:marLeft w:val="446"/>
          <w:marRight w:val="0"/>
          <w:marTop w:val="120"/>
          <w:marBottom w:val="0"/>
          <w:divBdr>
            <w:top w:val="none" w:sz="0" w:space="0" w:color="auto"/>
            <w:left w:val="none" w:sz="0" w:space="0" w:color="auto"/>
            <w:bottom w:val="none" w:sz="0" w:space="0" w:color="auto"/>
            <w:right w:val="none" w:sz="0" w:space="0" w:color="auto"/>
          </w:divBdr>
        </w:div>
        <w:div w:id="705761183">
          <w:marLeft w:val="446"/>
          <w:marRight w:val="0"/>
          <w:marTop w:val="120"/>
          <w:marBottom w:val="0"/>
          <w:divBdr>
            <w:top w:val="none" w:sz="0" w:space="0" w:color="auto"/>
            <w:left w:val="none" w:sz="0" w:space="0" w:color="auto"/>
            <w:bottom w:val="none" w:sz="0" w:space="0" w:color="auto"/>
            <w:right w:val="none" w:sz="0" w:space="0" w:color="auto"/>
          </w:divBdr>
        </w:div>
        <w:div w:id="1740519305">
          <w:marLeft w:val="446"/>
          <w:marRight w:val="0"/>
          <w:marTop w:val="120"/>
          <w:marBottom w:val="0"/>
          <w:divBdr>
            <w:top w:val="none" w:sz="0" w:space="0" w:color="auto"/>
            <w:left w:val="none" w:sz="0" w:space="0" w:color="auto"/>
            <w:bottom w:val="none" w:sz="0" w:space="0" w:color="auto"/>
            <w:right w:val="none" w:sz="0" w:space="0" w:color="auto"/>
          </w:divBdr>
        </w:div>
        <w:div w:id="429087922">
          <w:marLeft w:val="446"/>
          <w:marRight w:val="0"/>
          <w:marTop w:val="120"/>
          <w:marBottom w:val="0"/>
          <w:divBdr>
            <w:top w:val="none" w:sz="0" w:space="0" w:color="auto"/>
            <w:left w:val="none" w:sz="0" w:space="0" w:color="auto"/>
            <w:bottom w:val="none" w:sz="0" w:space="0" w:color="auto"/>
            <w:right w:val="none" w:sz="0" w:space="0" w:color="auto"/>
          </w:divBdr>
        </w:div>
      </w:divsChild>
    </w:div>
    <w:div w:id="1182283295">
      <w:bodyDiv w:val="1"/>
      <w:marLeft w:val="0"/>
      <w:marRight w:val="0"/>
      <w:marTop w:val="0"/>
      <w:marBottom w:val="0"/>
      <w:divBdr>
        <w:top w:val="none" w:sz="0" w:space="0" w:color="auto"/>
        <w:left w:val="none" w:sz="0" w:space="0" w:color="auto"/>
        <w:bottom w:val="none" w:sz="0" w:space="0" w:color="auto"/>
        <w:right w:val="none" w:sz="0" w:space="0" w:color="auto"/>
      </w:divBdr>
      <w:divsChild>
        <w:div w:id="1821998948">
          <w:marLeft w:val="562"/>
          <w:marRight w:val="0"/>
          <w:marTop w:val="120"/>
          <w:marBottom w:val="60"/>
          <w:divBdr>
            <w:top w:val="none" w:sz="0" w:space="0" w:color="auto"/>
            <w:left w:val="none" w:sz="0" w:space="0" w:color="auto"/>
            <w:bottom w:val="none" w:sz="0" w:space="0" w:color="auto"/>
            <w:right w:val="none" w:sz="0" w:space="0" w:color="auto"/>
          </w:divBdr>
        </w:div>
        <w:div w:id="1499349400">
          <w:marLeft w:val="562"/>
          <w:marRight w:val="0"/>
          <w:marTop w:val="120"/>
          <w:marBottom w:val="60"/>
          <w:divBdr>
            <w:top w:val="none" w:sz="0" w:space="0" w:color="auto"/>
            <w:left w:val="none" w:sz="0" w:space="0" w:color="auto"/>
            <w:bottom w:val="none" w:sz="0" w:space="0" w:color="auto"/>
            <w:right w:val="none" w:sz="0" w:space="0" w:color="auto"/>
          </w:divBdr>
        </w:div>
        <w:div w:id="1182085278">
          <w:marLeft w:val="562"/>
          <w:marRight w:val="0"/>
          <w:marTop w:val="120"/>
          <w:marBottom w:val="60"/>
          <w:divBdr>
            <w:top w:val="none" w:sz="0" w:space="0" w:color="auto"/>
            <w:left w:val="none" w:sz="0" w:space="0" w:color="auto"/>
            <w:bottom w:val="none" w:sz="0" w:space="0" w:color="auto"/>
            <w:right w:val="none" w:sz="0" w:space="0" w:color="auto"/>
          </w:divBdr>
        </w:div>
        <w:div w:id="1373649749">
          <w:marLeft w:val="562"/>
          <w:marRight w:val="0"/>
          <w:marTop w:val="120"/>
          <w:marBottom w:val="60"/>
          <w:divBdr>
            <w:top w:val="none" w:sz="0" w:space="0" w:color="auto"/>
            <w:left w:val="none" w:sz="0" w:space="0" w:color="auto"/>
            <w:bottom w:val="none" w:sz="0" w:space="0" w:color="auto"/>
            <w:right w:val="none" w:sz="0" w:space="0" w:color="auto"/>
          </w:divBdr>
        </w:div>
        <w:div w:id="201483582">
          <w:marLeft w:val="562"/>
          <w:marRight w:val="0"/>
          <w:marTop w:val="120"/>
          <w:marBottom w:val="60"/>
          <w:divBdr>
            <w:top w:val="none" w:sz="0" w:space="0" w:color="auto"/>
            <w:left w:val="none" w:sz="0" w:space="0" w:color="auto"/>
            <w:bottom w:val="none" w:sz="0" w:space="0" w:color="auto"/>
            <w:right w:val="none" w:sz="0" w:space="0" w:color="auto"/>
          </w:divBdr>
        </w:div>
        <w:div w:id="2023968875">
          <w:marLeft w:val="562"/>
          <w:marRight w:val="0"/>
          <w:marTop w:val="120"/>
          <w:marBottom w:val="60"/>
          <w:divBdr>
            <w:top w:val="none" w:sz="0" w:space="0" w:color="auto"/>
            <w:left w:val="none" w:sz="0" w:space="0" w:color="auto"/>
            <w:bottom w:val="none" w:sz="0" w:space="0" w:color="auto"/>
            <w:right w:val="none" w:sz="0" w:space="0" w:color="auto"/>
          </w:divBdr>
        </w:div>
        <w:div w:id="1432433297">
          <w:marLeft w:val="562"/>
          <w:marRight w:val="0"/>
          <w:marTop w:val="120"/>
          <w:marBottom w:val="60"/>
          <w:divBdr>
            <w:top w:val="none" w:sz="0" w:space="0" w:color="auto"/>
            <w:left w:val="none" w:sz="0" w:space="0" w:color="auto"/>
            <w:bottom w:val="none" w:sz="0" w:space="0" w:color="auto"/>
            <w:right w:val="none" w:sz="0" w:space="0" w:color="auto"/>
          </w:divBdr>
        </w:div>
        <w:div w:id="345179700">
          <w:marLeft w:val="562"/>
          <w:marRight w:val="0"/>
          <w:marTop w:val="120"/>
          <w:marBottom w:val="60"/>
          <w:divBdr>
            <w:top w:val="none" w:sz="0" w:space="0" w:color="auto"/>
            <w:left w:val="none" w:sz="0" w:space="0" w:color="auto"/>
            <w:bottom w:val="none" w:sz="0" w:space="0" w:color="auto"/>
            <w:right w:val="none" w:sz="0" w:space="0" w:color="auto"/>
          </w:divBdr>
        </w:div>
        <w:div w:id="1280721119">
          <w:marLeft w:val="562"/>
          <w:marRight w:val="0"/>
          <w:marTop w:val="120"/>
          <w:marBottom w:val="60"/>
          <w:divBdr>
            <w:top w:val="none" w:sz="0" w:space="0" w:color="auto"/>
            <w:left w:val="none" w:sz="0" w:space="0" w:color="auto"/>
            <w:bottom w:val="none" w:sz="0" w:space="0" w:color="auto"/>
            <w:right w:val="none" w:sz="0" w:space="0" w:color="auto"/>
          </w:divBdr>
        </w:div>
      </w:divsChild>
    </w:div>
    <w:div w:id="1211066601">
      <w:bodyDiv w:val="1"/>
      <w:marLeft w:val="0"/>
      <w:marRight w:val="0"/>
      <w:marTop w:val="0"/>
      <w:marBottom w:val="0"/>
      <w:divBdr>
        <w:top w:val="none" w:sz="0" w:space="0" w:color="auto"/>
        <w:left w:val="none" w:sz="0" w:space="0" w:color="auto"/>
        <w:bottom w:val="none" w:sz="0" w:space="0" w:color="auto"/>
        <w:right w:val="none" w:sz="0" w:space="0" w:color="auto"/>
      </w:divBdr>
      <w:divsChild>
        <w:div w:id="242878968">
          <w:marLeft w:val="547"/>
          <w:marRight w:val="0"/>
          <w:marTop w:val="106"/>
          <w:marBottom w:val="0"/>
          <w:divBdr>
            <w:top w:val="none" w:sz="0" w:space="0" w:color="auto"/>
            <w:left w:val="none" w:sz="0" w:space="0" w:color="auto"/>
            <w:bottom w:val="none" w:sz="0" w:space="0" w:color="auto"/>
            <w:right w:val="none" w:sz="0" w:space="0" w:color="auto"/>
          </w:divBdr>
        </w:div>
        <w:div w:id="1488787670">
          <w:marLeft w:val="547"/>
          <w:marRight w:val="0"/>
          <w:marTop w:val="106"/>
          <w:marBottom w:val="0"/>
          <w:divBdr>
            <w:top w:val="none" w:sz="0" w:space="0" w:color="auto"/>
            <w:left w:val="none" w:sz="0" w:space="0" w:color="auto"/>
            <w:bottom w:val="none" w:sz="0" w:space="0" w:color="auto"/>
            <w:right w:val="none" w:sz="0" w:space="0" w:color="auto"/>
          </w:divBdr>
        </w:div>
      </w:divsChild>
    </w:div>
    <w:div w:id="1419864188">
      <w:bodyDiv w:val="1"/>
      <w:marLeft w:val="0"/>
      <w:marRight w:val="0"/>
      <w:marTop w:val="0"/>
      <w:marBottom w:val="0"/>
      <w:divBdr>
        <w:top w:val="none" w:sz="0" w:space="0" w:color="auto"/>
        <w:left w:val="none" w:sz="0" w:space="0" w:color="auto"/>
        <w:bottom w:val="none" w:sz="0" w:space="0" w:color="auto"/>
        <w:right w:val="none" w:sz="0" w:space="0" w:color="auto"/>
      </w:divBdr>
    </w:div>
    <w:div w:id="1773672008">
      <w:bodyDiv w:val="1"/>
      <w:marLeft w:val="0"/>
      <w:marRight w:val="0"/>
      <w:marTop w:val="0"/>
      <w:marBottom w:val="0"/>
      <w:divBdr>
        <w:top w:val="none" w:sz="0" w:space="0" w:color="auto"/>
        <w:left w:val="none" w:sz="0" w:space="0" w:color="auto"/>
        <w:bottom w:val="none" w:sz="0" w:space="0" w:color="auto"/>
        <w:right w:val="none" w:sz="0" w:space="0" w:color="auto"/>
      </w:divBdr>
      <w:divsChild>
        <w:div w:id="1608004467">
          <w:marLeft w:val="0"/>
          <w:marRight w:val="0"/>
          <w:marTop w:val="0"/>
          <w:marBottom w:val="0"/>
          <w:divBdr>
            <w:top w:val="none" w:sz="0" w:space="0" w:color="auto"/>
            <w:left w:val="none" w:sz="0" w:space="0" w:color="auto"/>
            <w:bottom w:val="none" w:sz="0" w:space="0" w:color="auto"/>
            <w:right w:val="none" w:sz="0" w:space="0" w:color="auto"/>
          </w:divBdr>
          <w:divsChild>
            <w:div w:id="1489637953">
              <w:marLeft w:val="0"/>
              <w:marRight w:val="0"/>
              <w:marTop w:val="0"/>
              <w:marBottom w:val="0"/>
              <w:divBdr>
                <w:top w:val="none" w:sz="0" w:space="0" w:color="auto"/>
                <w:left w:val="none" w:sz="0" w:space="0" w:color="auto"/>
                <w:bottom w:val="none" w:sz="0" w:space="0" w:color="auto"/>
                <w:right w:val="none" w:sz="0" w:space="0" w:color="auto"/>
              </w:divBdr>
              <w:divsChild>
                <w:div w:id="10014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72628">
      <w:bodyDiv w:val="1"/>
      <w:marLeft w:val="0"/>
      <w:marRight w:val="0"/>
      <w:marTop w:val="0"/>
      <w:marBottom w:val="0"/>
      <w:divBdr>
        <w:top w:val="none" w:sz="0" w:space="0" w:color="auto"/>
        <w:left w:val="none" w:sz="0" w:space="0" w:color="auto"/>
        <w:bottom w:val="none" w:sz="0" w:space="0" w:color="auto"/>
        <w:right w:val="none" w:sz="0" w:space="0" w:color="auto"/>
      </w:divBdr>
      <w:divsChild>
        <w:div w:id="248465650">
          <w:marLeft w:val="446"/>
          <w:marRight w:val="0"/>
          <w:marTop w:val="120"/>
          <w:marBottom w:val="0"/>
          <w:divBdr>
            <w:top w:val="none" w:sz="0" w:space="0" w:color="auto"/>
            <w:left w:val="none" w:sz="0" w:space="0" w:color="auto"/>
            <w:bottom w:val="none" w:sz="0" w:space="0" w:color="auto"/>
            <w:right w:val="none" w:sz="0" w:space="0" w:color="auto"/>
          </w:divBdr>
        </w:div>
        <w:div w:id="392849078">
          <w:marLeft w:val="446"/>
          <w:marRight w:val="0"/>
          <w:marTop w:val="120"/>
          <w:marBottom w:val="0"/>
          <w:divBdr>
            <w:top w:val="none" w:sz="0" w:space="0" w:color="auto"/>
            <w:left w:val="none" w:sz="0" w:space="0" w:color="auto"/>
            <w:bottom w:val="none" w:sz="0" w:space="0" w:color="auto"/>
            <w:right w:val="none" w:sz="0" w:space="0" w:color="auto"/>
          </w:divBdr>
        </w:div>
        <w:div w:id="869613503">
          <w:marLeft w:val="446"/>
          <w:marRight w:val="0"/>
          <w:marTop w:val="120"/>
          <w:marBottom w:val="0"/>
          <w:divBdr>
            <w:top w:val="none" w:sz="0" w:space="0" w:color="auto"/>
            <w:left w:val="none" w:sz="0" w:space="0" w:color="auto"/>
            <w:bottom w:val="none" w:sz="0" w:space="0" w:color="auto"/>
            <w:right w:val="none" w:sz="0" w:space="0" w:color="auto"/>
          </w:divBdr>
        </w:div>
        <w:div w:id="1089692279">
          <w:marLeft w:val="446"/>
          <w:marRight w:val="0"/>
          <w:marTop w:val="120"/>
          <w:marBottom w:val="0"/>
          <w:divBdr>
            <w:top w:val="none" w:sz="0" w:space="0" w:color="auto"/>
            <w:left w:val="none" w:sz="0" w:space="0" w:color="auto"/>
            <w:bottom w:val="none" w:sz="0" w:space="0" w:color="auto"/>
            <w:right w:val="none" w:sz="0" w:space="0" w:color="auto"/>
          </w:divBdr>
        </w:div>
        <w:div w:id="682441832">
          <w:marLeft w:val="446"/>
          <w:marRight w:val="0"/>
          <w:marTop w:val="120"/>
          <w:marBottom w:val="0"/>
          <w:divBdr>
            <w:top w:val="none" w:sz="0" w:space="0" w:color="auto"/>
            <w:left w:val="none" w:sz="0" w:space="0" w:color="auto"/>
            <w:bottom w:val="none" w:sz="0" w:space="0" w:color="auto"/>
            <w:right w:val="none" w:sz="0" w:space="0" w:color="auto"/>
          </w:divBdr>
        </w:div>
      </w:divsChild>
    </w:div>
    <w:div w:id="1951475994">
      <w:bodyDiv w:val="1"/>
      <w:marLeft w:val="0"/>
      <w:marRight w:val="0"/>
      <w:marTop w:val="0"/>
      <w:marBottom w:val="0"/>
      <w:divBdr>
        <w:top w:val="none" w:sz="0" w:space="0" w:color="auto"/>
        <w:left w:val="none" w:sz="0" w:space="0" w:color="auto"/>
        <w:bottom w:val="none" w:sz="0" w:space="0" w:color="auto"/>
        <w:right w:val="none" w:sz="0" w:space="0" w:color="auto"/>
      </w:divBdr>
    </w:div>
    <w:div w:id="1962220506">
      <w:bodyDiv w:val="1"/>
      <w:marLeft w:val="0"/>
      <w:marRight w:val="0"/>
      <w:marTop w:val="0"/>
      <w:marBottom w:val="0"/>
      <w:divBdr>
        <w:top w:val="none" w:sz="0" w:space="0" w:color="auto"/>
        <w:left w:val="none" w:sz="0" w:space="0" w:color="auto"/>
        <w:bottom w:val="none" w:sz="0" w:space="0" w:color="auto"/>
        <w:right w:val="none" w:sz="0" w:space="0" w:color="auto"/>
      </w:divBdr>
    </w:div>
    <w:div w:id="1976173791">
      <w:bodyDiv w:val="1"/>
      <w:marLeft w:val="0"/>
      <w:marRight w:val="0"/>
      <w:marTop w:val="0"/>
      <w:marBottom w:val="0"/>
      <w:divBdr>
        <w:top w:val="none" w:sz="0" w:space="0" w:color="auto"/>
        <w:left w:val="none" w:sz="0" w:space="0" w:color="auto"/>
        <w:bottom w:val="none" w:sz="0" w:space="0" w:color="auto"/>
        <w:right w:val="none" w:sz="0" w:space="0" w:color="auto"/>
      </w:divBdr>
    </w:div>
    <w:div w:id="2003193779">
      <w:bodyDiv w:val="1"/>
      <w:marLeft w:val="0"/>
      <w:marRight w:val="0"/>
      <w:marTop w:val="0"/>
      <w:marBottom w:val="0"/>
      <w:divBdr>
        <w:top w:val="none" w:sz="0" w:space="0" w:color="auto"/>
        <w:left w:val="none" w:sz="0" w:space="0" w:color="auto"/>
        <w:bottom w:val="none" w:sz="0" w:space="0" w:color="auto"/>
        <w:right w:val="none" w:sz="0" w:space="0" w:color="auto"/>
      </w:divBdr>
      <w:divsChild>
        <w:div w:id="1280450842">
          <w:marLeft w:val="0"/>
          <w:marRight w:val="0"/>
          <w:marTop w:val="0"/>
          <w:marBottom w:val="0"/>
          <w:divBdr>
            <w:top w:val="none" w:sz="0" w:space="0" w:color="auto"/>
            <w:left w:val="none" w:sz="0" w:space="0" w:color="auto"/>
            <w:bottom w:val="none" w:sz="0" w:space="0" w:color="auto"/>
            <w:right w:val="none" w:sz="0" w:space="0" w:color="auto"/>
          </w:divBdr>
          <w:divsChild>
            <w:div w:id="260183090">
              <w:marLeft w:val="0"/>
              <w:marRight w:val="0"/>
              <w:marTop w:val="0"/>
              <w:marBottom w:val="0"/>
              <w:divBdr>
                <w:top w:val="none" w:sz="0" w:space="0" w:color="auto"/>
                <w:left w:val="none" w:sz="0" w:space="0" w:color="auto"/>
                <w:bottom w:val="none" w:sz="0" w:space="0" w:color="auto"/>
                <w:right w:val="none" w:sz="0" w:space="0" w:color="auto"/>
              </w:divBdr>
              <w:divsChild>
                <w:div w:id="1201623213">
                  <w:marLeft w:val="0"/>
                  <w:marRight w:val="0"/>
                  <w:marTop w:val="0"/>
                  <w:marBottom w:val="0"/>
                  <w:divBdr>
                    <w:top w:val="none" w:sz="0" w:space="0" w:color="auto"/>
                    <w:left w:val="none" w:sz="0" w:space="0" w:color="auto"/>
                    <w:bottom w:val="none" w:sz="0" w:space="0" w:color="auto"/>
                    <w:right w:val="none" w:sz="0" w:space="0" w:color="auto"/>
                  </w:divBdr>
                  <w:divsChild>
                    <w:div w:id="525095462">
                      <w:marLeft w:val="0"/>
                      <w:marRight w:val="0"/>
                      <w:marTop w:val="0"/>
                      <w:marBottom w:val="0"/>
                      <w:divBdr>
                        <w:top w:val="none" w:sz="0" w:space="0" w:color="auto"/>
                        <w:left w:val="none" w:sz="0" w:space="0" w:color="auto"/>
                        <w:bottom w:val="none" w:sz="0" w:space="0" w:color="auto"/>
                        <w:right w:val="none" w:sz="0" w:space="0" w:color="auto"/>
                      </w:divBdr>
                    </w:div>
                    <w:div w:id="198127894">
                      <w:marLeft w:val="0"/>
                      <w:marRight w:val="0"/>
                      <w:marTop w:val="0"/>
                      <w:marBottom w:val="0"/>
                      <w:divBdr>
                        <w:top w:val="none" w:sz="0" w:space="0" w:color="auto"/>
                        <w:left w:val="none" w:sz="0" w:space="0" w:color="auto"/>
                        <w:bottom w:val="none" w:sz="0" w:space="0" w:color="auto"/>
                        <w:right w:val="none" w:sz="0" w:space="0" w:color="auto"/>
                      </w:divBdr>
                    </w:div>
                    <w:div w:id="824971817">
                      <w:marLeft w:val="0"/>
                      <w:marRight w:val="0"/>
                      <w:marTop w:val="0"/>
                      <w:marBottom w:val="0"/>
                      <w:divBdr>
                        <w:top w:val="none" w:sz="0" w:space="0" w:color="auto"/>
                        <w:left w:val="none" w:sz="0" w:space="0" w:color="auto"/>
                        <w:bottom w:val="none" w:sz="0" w:space="0" w:color="auto"/>
                        <w:right w:val="none" w:sz="0" w:space="0" w:color="auto"/>
                      </w:divBdr>
                    </w:div>
                    <w:div w:id="696123815">
                      <w:marLeft w:val="0"/>
                      <w:marRight w:val="0"/>
                      <w:marTop w:val="0"/>
                      <w:marBottom w:val="0"/>
                      <w:divBdr>
                        <w:top w:val="none" w:sz="0" w:space="0" w:color="auto"/>
                        <w:left w:val="none" w:sz="0" w:space="0" w:color="auto"/>
                        <w:bottom w:val="none" w:sz="0" w:space="0" w:color="auto"/>
                        <w:right w:val="none" w:sz="0" w:space="0" w:color="auto"/>
                      </w:divBdr>
                    </w:div>
                    <w:div w:id="1643272756">
                      <w:marLeft w:val="0"/>
                      <w:marRight w:val="0"/>
                      <w:marTop w:val="0"/>
                      <w:marBottom w:val="0"/>
                      <w:divBdr>
                        <w:top w:val="none" w:sz="0" w:space="0" w:color="auto"/>
                        <w:left w:val="none" w:sz="0" w:space="0" w:color="auto"/>
                        <w:bottom w:val="none" w:sz="0" w:space="0" w:color="auto"/>
                        <w:right w:val="none" w:sz="0" w:space="0" w:color="auto"/>
                      </w:divBdr>
                    </w:div>
                    <w:div w:id="237059465">
                      <w:marLeft w:val="0"/>
                      <w:marRight w:val="0"/>
                      <w:marTop w:val="0"/>
                      <w:marBottom w:val="0"/>
                      <w:divBdr>
                        <w:top w:val="none" w:sz="0" w:space="0" w:color="auto"/>
                        <w:left w:val="none" w:sz="0" w:space="0" w:color="auto"/>
                        <w:bottom w:val="none" w:sz="0" w:space="0" w:color="auto"/>
                        <w:right w:val="none" w:sz="0" w:space="0" w:color="auto"/>
                      </w:divBdr>
                    </w:div>
                    <w:div w:id="126943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5903">
      <w:bodyDiv w:val="1"/>
      <w:marLeft w:val="0"/>
      <w:marRight w:val="0"/>
      <w:marTop w:val="0"/>
      <w:marBottom w:val="0"/>
      <w:divBdr>
        <w:top w:val="none" w:sz="0" w:space="0" w:color="auto"/>
        <w:left w:val="none" w:sz="0" w:space="0" w:color="auto"/>
        <w:bottom w:val="none" w:sz="0" w:space="0" w:color="auto"/>
        <w:right w:val="none" w:sz="0" w:space="0" w:color="auto"/>
      </w:divBdr>
      <w:divsChild>
        <w:div w:id="1872911792">
          <w:marLeft w:val="562"/>
          <w:marRight w:val="0"/>
          <w:marTop w:val="120"/>
          <w:marBottom w:val="60"/>
          <w:divBdr>
            <w:top w:val="none" w:sz="0" w:space="0" w:color="auto"/>
            <w:left w:val="none" w:sz="0" w:space="0" w:color="auto"/>
            <w:bottom w:val="none" w:sz="0" w:space="0" w:color="auto"/>
            <w:right w:val="none" w:sz="0" w:space="0" w:color="auto"/>
          </w:divBdr>
        </w:div>
        <w:div w:id="457113735">
          <w:marLeft w:val="562"/>
          <w:marRight w:val="0"/>
          <w:marTop w:val="120"/>
          <w:marBottom w:val="60"/>
          <w:divBdr>
            <w:top w:val="none" w:sz="0" w:space="0" w:color="auto"/>
            <w:left w:val="none" w:sz="0" w:space="0" w:color="auto"/>
            <w:bottom w:val="none" w:sz="0" w:space="0" w:color="auto"/>
            <w:right w:val="none" w:sz="0" w:space="0" w:color="auto"/>
          </w:divBdr>
        </w:div>
        <w:div w:id="903368461">
          <w:marLeft w:val="562"/>
          <w:marRight w:val="0"/>
          <w:marTop w:val="120"/>
          <w:marBottom w:val="60"/>
          <w:divBdr>
            <w:top w:val="none" w:sz="0" w:space="0" w:color="auto"/>
            <w:left w:val="none" w:sz="0" w:space="0" w:color="auto"/>
            <w:bottom w:val="none" w:sz="0" w:space="0" w:color="auto"/>
            <w:right w:val="none" w:sz="0" w:space="0" w:color="auto"/>
          </w:divBdr>
        </w:div>
        <w:div w:id="1712412349">
          <w:marLeft w:val="562"/>
          <w:marRight w:val="0"/>
          <w:marTop w:val="120"/>
          <w:marBottom w:val="60"/>
          <w:divBdr>
            <w:top w:val="none" w:sz="0" w:space="0" w:color="auto"/>
            <w:left w:val="none" w:sz="0" w:space="0" w:color="auto"/>
            <w:bottom w:val="none" w:sz="0" w:space="0" w:color="auto"/>
            <w:right w:val="none" w:sz="0" w:space="0" w:color="auto"/>
          </w:divBdr>
        </w:div>
        <w:div w:id="643125702">
          <w:marLeft w:val="562"/>
          <w:marRight w:val="0"/>
          <w:marTop w:val="120"/>
          <w:marBottom w:val="60"/>
          <w:divBdr>
            <w:top w:val="none" w:sz="0" w:space="0" w:color="auto"/>
            <w:left w:val="none" w:sz="0" w:space="0" w:color="auto"/>
            <w:bottom w:val="none" w:sz="0" w:space="0" w:color="auto"/>
            <w:right w:val="none" w:sz="0" w:space="0" w:color="auto"/>
          </w:divBdr>
        </w:div>
        <w:div w:id="318578029">
          <w:marLeft w:val="562"/>
          <w:marRight w:val="0"/>
          <w:marTop w:val="12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nature/natura2000/index_en.htm" TargetMode="External"/><Relationship Id="rId13" Type="http://schemas.openxmlformats.org/officeDocument/2006/relationships/hyperlink" Target="https://www.zm.gov.lv/public/ck/files/ZM/Mezhi%20konf%20materiali/meza_nozares_novertejums.pdf" TargetMode="External"/><Relationship Id="rId18" Type="http://schemas.openxmlformats.org/officeDocument/2006/relationships/hyperlink" Target="http://www.daba.gov.lv/public/lat/dati1/valsts_monitoringa_dat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environment/nature/info/pubs/docs/factsheets/economic/en.pdf" TargetMode="External"/><Relationship Id="rId17" Type="http://schemas.openxmlformats.org/officeDocument/2006/relationships/hyperlink" Target="http://cdr.eionet.europa.eu/lv/eu/art17/" TargetMode="External"/><Relationship Id="rId2" Type="http://schemas.openxmlformats.org/officeDocument/2006/relationships/numbering" Target="numbering.xml"/><Relationship Id="rId16" Type="http://schemas.openxmlformats.org/officeDocument/2006/relationships/hyperlink" Target="http://www.varam.gov.lv/lat/publ/citi_dokumenti/files/text/publikacijas/ERAF_N2000.pdf" TargetMode="External"/><Relationship Id="rId20" Type="http://schemas.openxmlformats.org/officeDocument/2006/relationships/hyperlink" Target="http://www.daba.gov.lv/public/lat/dati1/dabas_datu_parvaldibas_sistema_ozo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benefit-monitor.eu/"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www.daba.gov.lv/public/lat/dati1/petijumu_materiali/" TargetMode="External"/><Relationship Id="rId4" Type="http://schemas.openxmlformats.org/officeDocument/2006/relationships/settings" Target="settings.xml"/><Relationship Id="rId9" Type="http://schemas.openxmlformats.org/officeDocument/2006/relationships/hyperlink" Target="http://www.varam.gov.lv/lat/publ/" TargetMode="External"/><Relationship Id="rId14" Type="http://schemas.openxmlformats.org/officeDocument/2006/relationships/hyperlink" Target="http://www.benefit-monitor.eu/documents/6/Report_VS_KemeriNP_2010.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cdr.eionet.europa.eu/lv/eu/art17/envuc1kdw" TargetMode="External"/><Relationship Id="rId2" Type="http://schemas.openxmlformats.org/officeDocument/2006/relationships/hyperlink" Target="http://europa.eu/rapid/press-release_IP-15-4965_lv.htm" TargetMode="External"/><Relationship Id="rId1" Type="http://schemas.openxmlformats.org/officeDocument/2006/relationships/hyperlink" Target="http://cdr.eionet.europa.eu/lv/eu/art17/envuc1kdw" TargetMode="External"/><Relationship Id="rId6" Type="http://schemas.openxmlformats.org/officeDocument/2006/relationships/hyperlink" Target="http://nat-programme.daba.gov.lv/public/lat/" TargetMode="External"/><Relationship Id="rId5" Type="http://schemas.openxmlformats.org/officeDocument/2006/relationships/hyperlink" Target="http://nat-programme.daba.gov.lv/public/lat/" TargetMode="External"/><Relationship Id="rId4" Type="http://schemas.openxmlformats.org/officeDocument/2006/relationships/hyperlink" Target="http://cdr.eionet.europa.eu/lv/eu/art17/envuc1kdw"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'2009'!$I$3</c:f>
              <c:strCache>
                <c:ptCount val="1"/>
                <c:pt idx="0">
                  <c:v>2004</c:v>
                </c:pt>
              </c:strCache>
            </c:strRef>
          </c:tx>
          <c:spPr>
            <a:solidFill>
              <a:schemeClr val="accent3"/>
            </a:solidFill>
            <a:ln>
              <a:solidFill>
                <a:schemeClr val="accent3"/>
              </a:solidFill>
            </a:ln>
          </c:spPr>
          <c:invertIfNegative val="0"/>
          <c:cat>
            <c:strRef>
              <c:f>'2009'!$A$4:$A$9</c:f>
              <c:strCache>
                <c:ptCount val="6"/>
                <c:pt idx="0">
                  <c:v>Embūte</c:v>
                </c:pt>
                <c:pt idx="1">
                  <c:v>Teiči, Krustkalni</c:v>
                </c:pt>
                <c:pt idx="2">
                  <c:v>Kuldīga</c:v>
                </c:pt>
                <c:pt idx="3">
                  <c:v>Ķemeri</c:v>
                </c:pt>
                <c:pt idx="4">
                  <c:v>GNP</c:v>
                </c:pt>
                <c:pt idx="5">
                  <c:v>Kopā</c:v>
                </c:pt>
              </c:strCache>
            </c:strRef>
          </c:cat>
          <c:val>
            <c:numRef>
              <c:f>'2009'!$I$4:$I$9</c:f>
              <c:numCache>
                <c:formatCode>0%</c:formatCode>
                <c:ptCount val="6"/>
                <c:pt idx="0">
                  <c:v>1</c:v>
                </c:pt>
                <c:pt idx="1">
                  <c:v>1</c:v>
                </c:pt>
                <c:pt idx="2">
                  <c:v>1</c:v>
                </c:pt>
                <c:pt idx="3">
                  <c:v>1</c:v>
                </c:pt>
                <c:pt idx="4">
                  <c:v>1</c:v>
                </c:pt>
                <c:pt idx="5">
                  <c:v>1</c:v>
                </c:pt>
              </c:numCache>
            </c:numRef>
          </c:val>
        </c:ser>
        <c:ser>
          <c:idx val="1"/>
          <c:order val="1"/>
          <c:tx>
            <c:strRef>
              <c:f>'2009'!$K$3</c:f>
              <c:strCache>
                <c:ptCount val="1"/>
                <c:pt idx="0">
                  <c:v>2009</c:v>
                </c:pt>
              </c:strCache>
            </c:strRef>
          </c:tx>
          <c:spPr>
            <a:solidFill>
              <a:schemeClr val="accent3">
                <a:lumMod val="50000"/>
              </a:schemeClr>
            </a:solidFill>
            <a:ln>
              <a:solidFill>
                <a:schemeClr val="accent3">
                  <a:lumMod val="50000"/>
                </a:schemeClr>
              </a:solidFill>
            </a:ln>
          </c:spPr>
          <c:invertIfNegative val="0"/>
          <c:cat>
            <c:strRef>
              <c:f>'2009'!$A$4:$A$9</c:f>
              <c:strCache>
                <c:ptCount val="6"/>
                <c:pt idx="0">
                  <c:v>Embūte</c:v>
                </c:pt>
                <c:pt idx="1">
                  <c:v>Teiči, Krustkalni</c:v>
                </c:pt>
                <c:pt idx="2">
                  <c:v>Kuldīga</c:v>
                </c:pt>
                <c:pt idx="3">
                  <c:v>Ķemeri</c:v>
                </c:pt>
                <c:pt idx="4">
                  <c:v>GNP</c:v>
                </c:pt>
                <c:pt idx="5">
                  <c:v>Kopā</c:v>
                </c:pt>
              </c:strCache>
            </c:strRef>
          </c:cat>
          <c:val>
            <c:numRef>
              <c:f>'2009'!$K$4:$K$9</c:f>
              <c:numCache>
                <c:formatCode>0.0%</c:formatCode>
                <c:ptCount val="6"/>
                <c:pt idx="0">
                  <c:v>1.33416149068323</c:v>
                </c:pt>
                <c:pt idx="1">
                  <c:v>2.5339366515837107</c:v>
                </c:pt>
                <c:pt idx="2">
                  <c:v>1.1896893588896231</c:v>
                </c:pt>
                <c:pt idx="3">
                  <c:v>1.4663133989401966</c:v>
                </c:pt>
                <c:pt idx="4">
                  <c:v>1.332611748186286</c:v>
                </c:pt>
                <c:pt idx="5">
                  <c:v>1.336621189076298</c:v>
                </c:pt>
              </c:numCache>
            </c:numRef>
          </c:val>
        </c:ser>
        <c:dLbls>
          <c:showLegendKey val="0"/>
          <c:showVal val="0"/>
          <c:showCatName val="0"/>
          <c:showSerName val="0"/>
          <c:showPercent val="0"/>
          <c:showBubbleSize val="0"/>
        </c:dLbls>
        <c:gapWidth val="150"/>
        <c:axId val="-1578650256"/>
        <c:axId val="-1578648624"/>
      </c:barChart>
      <c:catAx>
        <c:axId val="-1578650256"/>
        <c:scaling>
          <c:orientation val="minMax"/>
        </c:scaling>
        <c:delete val="0"/>
        <c:axPos val="b"/>
        <c:numFmt formatCode="General" sourceLinked="0"/>
        <c:majorTickMark val="out"/>
        <c:minorTickMark val="none"/>
        <c:tickLblPos val="nextTo"/>
        <c:crossAx val="-1578648624"/>
        <c:crosses val="autoZero"/>
        <c:auto val="1"/>
        <c:lblAlgn val="ctr"/>
        <c:lblOffset val="100"/>
        <c:noMultiLvlLbl val="0"/>
      </c:catAx>
      <c:valAx>
        <c:axId val="-1578648624"/>
        <c:scaling>
          <c:orientation val="minMax"/>
        </c:scaling>
        <c:delete val="0"/>
        <c:axPos val="l"/>
        <c:majorGridlines/>
        <c:numFmt formatCode="0%" sourceLinked="1"/>
        <c:majorTickMark val="out"/>
        <c:minorTickMark val="none"/>
        <c:tickLblPos val="nextTo"/>
        <c:crossAx val="-1578650256"/>
        <c:crosses val="autoZero"/>
        <c:crossBetween val="between"/>
      </c:valAx>
    </c:plotArea>
    <c:legend>
      <c:legendPos val="r"/>
      <c:layout/>
      <c:overlay val="0"/>
    </c:legend>
    <c:plotVisOnly val="1"/>
    <c:dispBlanksAs val="gap"/>
    <c:showDLblsOverMax val="0"/>
  </c:chart>
  <c:txPr>
    <a:bodyPr/>
    <a:lstStyle/>
    <a:p>
      <a:pPr>
        <a:defRPr sz="1000" baseline="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02F13-B133-46C5-8119-4FD4E54BB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52</Pages>
  <Words>26049</Words>
  <Characters>148483</Characters>
  <Application>Microsoft Office Word</Application>
  <DocSecurity>0</DocSecurity>
  <Lines>1237</Lines>
  <Paragraphs>348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174184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Sarmīte Kļaviņa - Investīciju deparatmenta Investīciju startēģijas nodaļas vecākā referente</dc:creator>
  <cp:lastModifiedBy>Inese Kukle</cp:lastModifiedBy>
  <cp:revision>3</cp:revision>
  <cp:lastPrinted>2016-03-14T08:15:00Z</cp:lastPrinted>
  <dcterms:created xsi:type="dcterms:W3CDTF">2016-06-06T08:23:00Z</dcterms:created>
  <dcterms:modified xsi:type="dcterms:W3CDTF">2016-06-09T08:29:00Z</dcterms:modified>
</cp:coreProperties>
</file>