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6E1" w:rsidRDefault="002076E1" w:rsidP="002076E1">
      <w:pPr>
        <w:spacing w:before="120" w:after="120" w:line="240" w:lineRule="auto"/>
        <w:jc w:val="center"/>
        <w:rPr>
          <w:rFonts w:ascii="Times New Roman" w:hAnsi="Times New Roman"/>
          <w:b/>
          <w:sz w:val="32"/>
          <w:lang w:val="lv-LV"/>
        </w:rPr>
      </w:pPr>
      <w:r>
        <w:rPr>
          <w:rFonts w:ascii="Times New Roman" w:hAnsi="Times New Roman"/>
          <w:b/>
          <w:sz w:val="32"/>
          <w:lang w:val="lv-LV"/>
        </w:rPr>
        <w:t>ENGURES</w:t>
      </w:r>
      <w:r w:rsidRPr="002A72F2">
        <w:rPr>
          <w:rFonts w:ascii="Times New Roman" w:hAnsi="Times New Roman"/>
          <w:b/>
          <w:sz w:val="32"/>
          <w:lang w:val="lv-LV"/>
        </w:rPr>
        <w:t xml:space="preserve"> NOVADS</w:t>
      </w:r>
      <w:r>
        <w:rPr>
          <w:rFonts w:ascii="Times New Roman" w:hAnsi="Times New Roman"/>
          <w:b/>
          <w:sz w:val="32"/>
          <w:lang w:val="lv-LV"/>
        </w:rPr>
        <w:t xml:space="preserve"> </w:t>
      </w:r>
    </w:p>
    <w:p w:rsidR="00C84D84" w:rsidRDefault="00C84D84" w:rsidP="00F6590A">
      <w:pPr>
        <w:spacing w:before="120" w:after="120" w:line="240" w:lineRule="auto"/>
        <w:jc w:val="both"/>
        <w:rPr>
          <w:rFonts w:ascii="Times New Roman" w:hAnsi="Times New Roman"/>
          <w:color w:val="000000"/>
          <w:sz w:val="24"/>
          <w:szCs w:val="24"/>
          <w:lang w:val="lv-LV" w:eastAsia="lv-LV" w:bidi="ar-SA"/>
        </w:rPr>
      </w:pPr>
    </w:p>
    <w:p w:rsidR="008F44CC" w:rsidRDefault="002076E1" w:rsidP="00F6590A">
      <w:pPr>
        <w:spacing w:before="120" w:after="120" w:line="240" w:lineRule="auto"/>
        <w:jc w:val="both"/>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 xml:space="preserve">No Engures novada inventarizācijas sarakstā ir iekļautas 9 apdzīvotās vietas (Engure, Milzkalne, </w:t>
      </w:r>
      <w:proofErr w:type="spellStart"/>
      <w:r>
        <w:rPr>
          <w:rFonts w:ascii="Times New Roman" w:hAnsi="Times New Roman"/>
          <w:color w:val="000000"/>
          <w:sz w:val="24"/>
          <w:szCs w:val="24"/>
          <w:lang w:val="lv-LV" w:eastAsia="lv-LV" w:bidi="ar-SA"/>
        </w:rPr>
        <w:t>Ragaciems</w:t>
      </w:r>
      <w:proofErr w:type="spellEnd"/>
      <w:r>
        <w:rPr>
          <w:rFonts w:ascii="Times New Roman" w:hAnsi="Times New Roman"/>
          <w:color w:val="000000"/>
          <w:sz w:val="24"/>
          <w:szCs w:val="24"/>
          <w:lang w:val="lv-LV" w:eastAsia="lv-LV" w:bidi="ar-SA"/>
        </w:rPr>
        <w:t xml:space="preserve">, </w:t>
      </w:r>
      <w:proofErr w:type="spellStart"/>
      <w:r>
        <w:rPr>
          <w:rFonts w:ascii="Times New Roman" w:hAnsi="Times New Roman"/>
          <w:color w:val="000000"/>
          <w:sz w:val="24"/>
          <w:szCs w:val="24"/>
          <w:lang w:val="lv-LV" w:eastAsia="lv-LV" w:bidi="ar-SA"/>
        </w:rPr>
        <w:t>Bigauņciems</w:t>
      </w:r>
      <w:proofErr w:type="spellEnd"/>
      <w:r>
        <w:rPr>
          <w:rFonts w:ascii="Times New Roman" w:hAnsi="Times New Roman"/>
          <w:color w:val="000000"/>
          <w:sz w:val="24"/>
          <w:szCs w:val="24"/>
          <w:lang w:val="lv-LV" w:eastAsia="lv-LV" w:bidi="ar-SA"/>
        </w:rPr>
        <w:t xml:space="preserve">, Rauda, Bērzciems, </w:t>
      </w:r>
      <w:proofErr w:type="spellStart"/>
      <w:r>
        <w:rPr>
          <w:rFonts w:ascii="Times New Roman" w:hAnsi="Times New Roman"/>
          <w:color w:val="000000"/>
          <w:sz w:val="24"/>
          <w:szCs w:val="24"/>
          <w:lang w:val="lv-LV" w:eastAsia="lv-LV" w:bidi="ar-SA"/>
        </w:rPr>
        <w:t>Plieņciems</w:t>
      </w:r>
      <w:proofErr w:type="spellEnd"/>
      <w:r>
        <w:rPr>
          <w:rFonts w:ascii="Times New Roman" w:hAnsi="Times New Roman"/>
          <w:color w:val="000000"/>
          <w:sz w:val="24"/>
          <w:szCs w:val="24"/>
          <w:lang w:val="lv-LV" w:eastAsia="lv-LV" w:bidi="ar-SA"/>
        </w:rPr>
        <w:t xml:space="preserve">, Ķesterciems un Cērkste). Divām no tām (Engurei un Ķesterciemam) ir izstrādāti tehniski ekonomiskie pamatojumi ūdenssaimniecības attīstībai, bet 7 ciemos datu ieguve ir apgrūtināta. </w:t>
      </w:r>
    </w:p>
    <w:p w:rsidR="00C84D84" w:rsidRDefault="00C84D84" w:rsidP="00C84D84">
      <w:pPr>
        <w:pStyle w:val="NormalWeb"/>
        <w:jc w:val="both"/>
      </w:pPr>
      <w:r>
        <w:t>Arī apdzīvoto vietu robežas Engures novada teritorijas plānojumā ne visām vietām ir atrodamas. 2009. gada 18. augustā Engures novada domes sēdē ir pieņemti saistošie noteikumi Nr.4. (prot. Nr.5. 9.p.) „Par Engures novada teritorijas plānojumiem”, kas sastāv no novada atsevišķo teritoriālo vienību teritorijas plānojumiem. Pagastu teritorijas plānojumi ir izstrādāti atšķirīgās programmatūrās, tiem nav vienotu apzīmējumu u.c., tāpēc Engures novada dome uzsākusi jauna teritorijas plānojuma izstrādi (2011.gada 25.janvāra sēdes lēmums).</w:t>
      </w:r>
    </w:p>
    <w:p w:rsidR="00C84D84" w:rsidRDefault="00C84D84" w:rsidP="00C84D84">
      <w:pPr>
        <w:pStyle w:val="NormalWeb"/>
        <w:jc w:val="both"/>
      </w:pPr>
    </w:p>
    <w:p w:rsidR="00C84D84" w:rsidRDefault="00C84D84" w:rsidP="00C84D84">
      <w:pPr>
        <w:pStyle w:val="NormalWeb"/>
        <w:jc w:val="both"/>
        <w:rPr>
          <w:rFonts w:ascii="Tahoma" w:hAnsi="Tahoma" w:cs="Tahoma"/>
        </w:rPr>
      </w:pPr>
      <w:r>
        <w:rPr>
          <w:rFonts w:ascii="Cambria" w:hAnsi="Cambria"/>
          <w:noProof/>
        </w:rPr>
        <w:drawing>
          <wp:inline distT="0" distB="0" distL="0" distR="0">
            <wp:extent cx="4762500" cy="4238625"/>
            <wp:effectExtent l="19050" t="0" r="0" b="0"/>
            <wp:docPr id="2" name="Picture 2" descr="NovadsVakam_21m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vadsVakam_21mar"/>
                    <pic:cNvPicPr>
                      <a:picLocks noChangeAspect="1" noChangeArrowheads="1"/>
                    </pic:cNvPicPr>
                  </pic:nvPicPr>
                  <pic:blipFill>
                    <a:blip r:embed="rId7" cstate="print"/>
                    <a:srcRect/>
                    <a:stretch>
                      <a:fillRect/>
                    </a:stretch>
                  </pic:blipFill>
                  <pic:spPr bwMode="auto">
                    <a:xfrm>
                      <a:off x="0" y="0"/>
                      <a:ext cx="4762500" cy="4238625"/>
                    </a:xfrm>
                    <a:prstGeom prst="rect">
                      <a:avLst/>
                    </a:prstGeom>
                    <a:noFill/>
                    <a:ln w="9525">
                      <a:noFill/>
                      <a:miter lim="800000"/>
                      <a:headEnd/>
                      <a:tailEnd/>
                    </a:ln>
                  </pic:spPr>
                </pic:pic>
              </a:graphicData>
            </a:graphic>
          </wp:inline>
        </w:drawing>
      </w:r>
    </w:p>
    <w:p w:rsidR="00C84D84" w:rsidRDefault="00C84D84" w:rsidP="00F6590A">
      <w:pPr>
        <w:spacing w:before="120" w:after="120" w:line="240" w:lineRule="auto"/>
        <w:jc w:val="both"/>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Engures novada karte.</w:t>
      </w:r>
    </w:p>
    <w:p w:rsidR="000C0ADB" w:rsidRDefault="000C0ADB">
      <w:pPr>
        <w:spacing w:after="0" w:line="240" w:lineRule="auto"/>
        <w:rPr>
          <w:noProof/>
          <w:lang w:val="lv-LV"/>
        </w:rPr>
      </w:pPr>
      <w:r>
        <w:rPr>
          <w:noProof/>
          <w:lang w:val="lv-LV"/>
        </w:rPr>
        <w:br w:type="page"/>
      </w:r>
    </w:p>
    <w:p w:rsidR="000C0ADB" w:rsidRPr="00C06E82" w:rsidRDefault="000C0ADB" w:rsidP="000C0ADB">
      <w:pPr>
        <w:pStyle w:val="ListParagraph"/>
        <w:tabs>
          <w:tab w:val="num" w:pos="199"/>
        </w:tabs>
        <w:spacing w:before="120" w:after="120" w:line="240" w:lineRule="auto"/>
        <w:ind w:left="199" w:hanging="199"/>
        <w:jc w:val="center"/>
        <w:rPr>
          <w:rFonts w:ascii="Times New Roman" w:hAnsi="Times New Roman"/>
          <w:b/>
          <w:noProof/>
          <w:sz w:val="28"/>
          <w:szCs w:val="24"/>
          <w:lang w:val="lv-LV"/>
        </w:rPr>
      </w:pPr>
      <w:r w:rsidRPr="00C06E82">
        <w:rPr>
          <w:rFonts w:ascii="Times New Roman" w:hAnsi="Times New Roman"/>
          <w:b/>
          <w:noProof/>
          <w:sz w:val="28"/>
          <w:szCs w:val="24"/>
          <w:lang w:val="lv-LV"/>
        </w:rPr>
        <w:lastRenderedPageBreak/>
        <w:t>INFORMĀCIJA NO ENGURES NOVADA ATTĪSTĪBAS PROGRAMMAS VIDES PĀRSKATA</w:t>
      </w:r>
    </w:p>
    <w:p w:rsidR="00C06E82" w:rsidRDefault="00C06E82" w:rsidP="000C0ADB">
      <w:pPr>
        <w:pStyle w:val="ListParagraph"/>
        <w:tabs>
          <w:tab w:val="num" w:pos="199"/>
        </w:tabs>
        <w:spacing w:before="120" w:after="120" w:line="240" w:lineRule="auto"/>
        <w:ind w:left="0"/>
        <w:jc w:val="both"/>
        <w:rPr>
          <w:rFonts w:ascii="Times New Roman" w:hAnsi="Times New Roman"/>
          <w:noProof/>
          <w:sz w:val="24"/>
          <w:szCs w:val="24"/>
          <w:lang w:val="lv-LV"/>
        </w:rPr>
      </w:pPr>
    </w:p>
    <w:p w:rsidR="000C0ADB" w:rsidRPr="00C06E82" w:rsidRDefault="00C06E82" w:rsidP="00C06E82">
      <w:pPr>
        <w:pStyle w:val="ListParagraph"/>
        <w:numPr>
          <w:ilvl w:val="0"/>
          <w:numId w:val="24"/>
        </w:numPr>
        <w:spacing w:before="120" w:after="120" w:line="240" w:lineRule="auto"/>
        <w:jc w:val="both"/>
        <w:rPr>
          <w:rFonts w:ascii="Times New Roman" w:hAnsi="Times New Roman"/>
          <w:b/>
          <w:noProof/>
          <w:sz w:val="24"/>
          <w:szCs w:val="24"/>
          <w:lang w:val="lv-LV"/>
        </w:rPr>
      </w:pPr>
      <w:r w:rsidRPr="00C06E82">
        <w:rPr>
          <w:rFonts w:ascii="Times New Roman" w:hAnsi="Times New Roman"/>
          <w:b/>
          <w:noProof/>
          <w:sz w:val="24"/>
          <w:szCs w:val="24"/>
          <w:lang w:val="lv-LV"/>
        </w:rPr>
        <w:t>ŪDENSAPGĀDE</w:t>
      </w:r>
    </w:p>
    <w:p w:rsidR="00C06E82" w:rsidRDefault="00C06E82" w:rsidP="000C0ADB">
      <w:pPr>
        <w:pStyle w:val="ListParagraph"/>
        <w:tabs>
          <w:tab w:val="num" w:pos="199"/>
        </w:tabs>
        <w:spacing w:before="120" w:after="120" w:line="240" w:lineRule="auto"/>
        <w:ind w:left="0"/>
        <w:jc w:val="both"/>
        <w:rPr>
          <w:rFonts w:ascii="Times New Roman" w:hAnsi="Times New Roman"/>
          <w:noProof/>
          <w:sz w:val="24"/>
          <w:szCs w:val="24"/>
          <w:lang w:val="lv-LV"/>
        </w:rPr>
      </w:pPr>
    </w:p>
    <w:p w:rsidR="000C0ADB" w:rsidRPr="000C0ADB" w:rsidRDefault="000C0ADB" w:rsidP="000C0ADB">
      <w:pPr>
        <w:pStyle w:val="ListParagraph"/>
        <w:tabs>
          <w:tab w:val="num" w:pos="199"/>
        </w:tabs>
        <w:spacing w:before="120" w:after="120" w:line="240" w:lineRule="auto"/>
        <w:ind w:left="0"/>
        <w:jc w:val="both"/>
        <w:rPr>
          <w:rFonts w:ascii="Times New Roman" w:hAnsi="Times New Roman"/>
          <w:sz w:val="24"/>
          <w:szCs w:val="24"/>
          <w:lang w:val="lv-LV"/>
        </w:rPr>
      </w:pPr>
      <w:r w:rsidRPr="000C0ADB">
        <w:rPr>
          <w:rFonts w:ascii="Times New Roman" w:hAnsi="Times New Roman"/>
          <w:noProof/>
          <w:sz w:val="24"/>
          <w:szCs w:val="24"/>
          <w:lang w:val="lv-LV"/>
        </w:rPr>
        <w:t xml:space="preserve">Dzeramo ūdeni novadā iegūst no devona iežiem: no Pļaviņu – Amulas ūdens horizontu kompleksa (Smārdes pagastā) un Gaujas – Amatas ūdens horizonta (Engures, Lapmežciema un Smārdes pagastos). Smārdes pagastā ūdeni iegūst arī no dziļākā Arukilas – Burtnieku horizonta. Engures pagastā iegūtā artēziskā ūdens cietība sasniedz 13,9 mekv/l, Lapmežciema pagastā 12 mekv/l un Smārdes pagastā 10 mekv/l. Ūdens cietība centralizētās ūdensapgādes tīklos nedrīkst pārsniegt 7 mekv/l, rekomendējamā ūdens cietība centralizētās ūdensapgādes tīklos ir līdz 4,5 mekv/l. Lai nodrošinātu kvalitatīva dzeramā ūdens piegādi patērētājiem Engures novadā, </w:t>
      </w:r>
      <w:r w:rsidRPr="000C0ADB">
        <w:rPr>
          <w:rFonts w:ascii="Times New Roman" w:hAnsi="Times New Roman"/>
          <w:sz w:val="24"/>
          <w:szCs w:val="24"/>
          <w:lang w:val="lv-LV"/>
        </w:rPr>
        <w:t>saskaņā ar monitoringa datiem 2008.</w:t>
      </w:r>
      <w:r>
        <w:rPr>
          <w:rFonts w:ascii="Times New Roman" w:hAnsi="Times New Roman"/>
          <w:sz w:val="24"/>
          <w:szCs w:val="24"/>
          <w:lang w:val="lv-LV"/>
        </w:rPr>
        <w:t> u</w:t>
      </w:r>
      <w:r w:rsidRPr="000C0ADB">
        <w:rPr>
          <w:rFonts w:ascii="Times New Roman" w:hAnsi="Times New Roman"/>
          <w:sz w:val="24"/>
          <w:szCs w:val="24"/>
          <w:lang w:val="lv-LV"/>
        </w:rPr>
        <w:t>n</w:t>
      </w:r>
      <w:r>
        <w:rPr>
          <w:rFonts w:ascii="Times New Roman" w:hAnsi="Times New Roman"/>
          <w:sz w:val="24"/>
          <w:szCs w:val="24"/>
          <w:lang w:val="lv-LV"/>
        </w:rPr>
        <w:t> </w:t>
      </w:r>
      <w:r w:rsidRPr="000C0ADB">
        <w:rPr>
          <w:rFonts w:ascii="Times New Roman" w:hAnsi="Times New Roman"/>
          <w:sz w:val="24"/>
          <w:szCs w:val="24"/>
          <w:lang w:val="lv-LV"/>
        </w:rPr>
        <w:t>2009.</w:t>
      </w:r>
      <w:r>
        <w:rPr>
          <w:rFonts w:ascii="Times New Roman" w:hAnsi="Times New Roman"/>
          <w:sz w:val="24"/>
          <w:szCs w:val="24"/>
          <w:lang w:val="lv-LV"/>
        </w:rPr>
        <w:t> </w:t>
      </w:r>
      <w:r w:rsidRPr="000C0ADB">
        <w:rPr>
          <w:rFonts w:ascii="Times New Roman" w:hAnsi="Times New Roman"/>
          <w:sz w:val="24"/>
          <w:szCs w:val="24"/>
          <w:lang w:val="lv-LV"/>
        </w:rPr>
        <w:t xml:space="preserve">gadā, </w:t>
      </w:r>
      <w:r w:rsidRPr="000C0ADB">
        <w:rPr>
          <w:rFonts w:ascii="Times New Roman" w:hAnsi="Times New Roman"/>
          <w:noProof/>
          <w:sz w:val="24"/>
          <w:szCs w:val="24"/>
          <w:lang w:val="lv-LV"/>
        </w:rPr>
        <w:t>nepieciešams iegūtajā artēziskajā ūdenī veikt dzelzs jonu un sulfātu satura samazināšanu</w:t>
      </w:r>
      <w:r>
        <w:rPr>
          <w:rFonts w:ascii="Times New Roman" w:hAnsi="Times New Roman"/>
          <w:noProof/>
          <w:sz w:val="24"/>
          <w:szCs w:val="24"/>
          <w:lang w:val="lv-LV"/>
        </w:rPr>
        <w:t>.</w:t>
      </w:r>
    </w:p>
    <w:p w:rsidR="000C0ADB" w:rsidRPr="00C06E82" w:rsidRDefault="000C0ADB" w:rsidP="000C0ADB">
      <w:pPr>
        <w:pStyle w:val="Subtitle"/>
        <w:spacing w:before="120" w:after="120" w:line="240" w:lineRule="auto"/>
        <w:rPr>
          <w:rFonts w:ascii="Times New Roman" w:hAnsi="Times New Roman"/>
          <w:b/>
          <w:sz w:val="24"/>
          <w:szCs w:val="24"/>
        </w:rPr>
      </w:pPr>
      <w:r w:rsidRPr="00C06E82">
        <w:rPr>
          <w:rFonts w:ascii="Times New Roman" w:hAnsi="Times New Roman"/>
          <w:b/>
          <w:sz w:val="24"/>
          <w:szCs w:val="24"/>
        </w:rPr>
        <w:t>Dzeramā ūdens kvalitātes neatbilstība Engures novadā</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37"/>
        <w:gridCol w:w="2126"/>
        <w:gridCol w:w="993"/>
        <w:gridCol w:w="2126"/>
        <w:gridCol w:w="2835"/>
      </w:tblGrid>
      <w:tr w:rsidR="000C0ADB" w:rsidRPr="00667A9E" w:rsidTr="000C0ADB">
        <w:trPr>
          <w:trHeight w:val="20"/>
        </w:trPr>
        <w:tc>
          <w:tcPr>
            <w:tcW w:w="737" w:type="dxa"/>
            <w:shd w:val="clear" w:color="auto" w:fill="DBE5F1"/>
          </w:tcPr>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Nr.</w:t>
            </w:r>
          </w:p>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p.</w:t>
            </w:r>
          </w:p>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k.</w:t>
            </w:r>
          </w:p>
        </w:tc>
        <w:tc>
          <w:tcPr>
            <w:tcW w:w="2126" w:type="dxa"/>
            <w:shd w:val="clear" w:color="auto" w:fill="DBE5F1"/>
          </w:tcPr>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Ūdensapgādes uzņēmums</w:t>
            </w:r>
          </w:p>
          <w:p w:rsidR="000C0ADB" w:rsidRPr="000C0ADB" w:rsidRDefault="000C0ADB" w:rsidP="000C0ADB">
            <w:pPr>
              <w:spacing w:before="120" w:after="120" w:line="240" w:lineRule="auto"/>
              <w:jc w:val="center"/>
              <w:rPr>
                <w:rFonts w:ascii="Times New Roman" w:hAnsi="Times New Roman"/>
                <w:bCs/>
                <w:sz w:val="20"/>
                <w:szCs w:val="24"/>
                <w:lang w:val="lv-LV"/>
              </w:rPr>
            </w:pPr>
            <w:r w:rsidRPr="000C0ADB">
              <w:rPr>
                <w:rFonts w:ascii="Times New Roman" w:hAnsi="Times New Roman"/>
                <w:sz w:val="20"/>
                <w:szCs w:val="24"/>
                <w:lang w:val="lv-LV"/>
              </w:rPr>
              <w:t>(diennaktī piegādātā ūdens daudzums)</w:t>
            </w:r>
          </w:p>
        </w:tc>
        <w:tc>
          <w:tcPr>
            <w:tcW w:w="993" w:type="dxa"/>
            <w:shd w:val="clear" w:color="auto" w:fill="DBE5F1"/>
          </w:tcPr>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Ūdens lietotāju</w:t>
            </w:r>
          </w:p>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skaits</w:t>
            </w:r>
          </w:p>
        </w:tc>
        <w:tc>
          <w:tcPr>
            <w:tcW w:w="2126" w:type="dxa"/>
            <w:shd w:val="clear" w:color="auto" w:fill="DBE5F1"/>
          </w:tcPr>
          <w:p w:rsidR="000C0ADB" w:rsidRPr="000C0ADB" w:rsidRDefault="000C0ADB" w:rsidP="000C0ADB">
            <w:pPr>
              <w:spacing w:before="120" w:after="120" w:line="240" w:lineRule="auto"/>
              <w:jc w:val="center"/>
              <w:rPr>
                <w:rFonts w:ascii="Times New Roman" w:hAnsi="Times New Roman"/>
                <w:sz w:val="20"/>
                <w:szCs w:val="24"/>
                <w:lang w:val="lv-LV"/>
              </w:rPr>
            </w:pPr>
            <w:r w:rsidRPr="000C0ADB">
              <w:rPr>
                <w:rFonts w:ascii="Times New Roman" w:hAnsi="Times New Roman"/>
                <w:sz w:val="20"/>
                <w:szCs w:val="24"/>
                <w:lang w:val="lv-LV"/>
              </w:rPr>
              <w:t>Paraugu ņemšanas vieta</w:t>
            </w:r>
          </w:p>
        </w:tc>
        <w:tc>
          <w:tcPr>
            <w:tcW w:w="2835" w:type="dxa"/>
            <w:shd w:val="clear" w:color="auto" w:fill="DBE5F1"/>
          </w:tcPr>
          <w:p w:rsidR="000C0ADB" w:rsidRPr="000C0ADB" w:rsidRDefault="000C0ADB" w:rsidP="000C0ADB">
            <w:pPr>
              <w:spacing w:before="120" w:after="120" w:line="240" w:lineRule="auto"/>
              <w:ind w:left="-108" w:right="-108"/>
              <w:jc w:val="center"/>
              <w:rPr>
                <w:rFonts w:ascii="Times New Roman" w:hAnsi="Times New Roman"/>
                <w:sz w:val="20"/>
                <w:szCs w:val="24"/>
                <w:lang w:val="lv-LV"/>
              </w:rPr>
            </w:pPr>
            <w:r w:rsidRPr="000C0ADB">
              <w:rPr>
                <w:rFonts w:ascii="Times New Roman" w:hAnsi="Times New Roman"/>
                <w:sz w:val="20"/>
                <w:szCs w:val="24"/>
                <w:lang w:val="lv-LV"/>
              </w:rPr>
              <w:t>Konstatētā neatbilstība un gads, kad neatbilstība konstatēta</w:t>
            </w:r>
          </w:p>
        </w:tc>
      </w:tr>
      <w:tr w:rsidR="000C0ADB" w:rsidRPr="00667A9E" w:rsidTr="000C0ADB">
        <w:trPr>
          <w:trHeight w:val="20"/>
        </w:trPr>
        <w:tc>
          <w:tcPr>
            <w:tcW w:w="737" w:type="dxa"/>
          </w:tcPr>
          <w:p w:rsidR="000C0ADB" w:rsidRPr="000C0ADB" w:rsidRDefault="000C0ADB" w:rsidP="000C0ADB">
            <w:pPr>
              <w:pStyle w:val="NoSpacing1"/>
              <w:spacing w:before="120" w:after="120"/>
              <w:rPr>
                <w:rFonts w:ascii="Times New Roman" w:hAnsi="Times New Roman"/>
                <w:sz w:val="20"/>
                <w:szCs w:val="24"/>
                <w:lang w:val="lv-LV" w:eastAsia="en-US"/>
              </w:rPr>
            </w:pPr>
            <w:r w:rsidRPr="000C0ADB">
              <w:rPr>
                <w:rFonts w:ascii="Times New Roman" w:hAnsi="Times New Roman"/>
                <w:sz w:val="20"/>
                <w:szCs w:val="24"/>
                <w:lang w:val="lv-LV" w:eastAsia="en-US"/>
              </w:rPr>
              <w:t>1.</w:t>
            </w:r>
          </w:p>
        </w:tc>
        <w:tc>
          <w:tcPr>
            <w:tcW w:w="2126" w:type="dxa"/>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color w:val="000000"/>
                <w:sz w:val="20"/>
                <w:szCs w:val="24"/>
                <w:lang w:val="lv-LV"/>
              </w:rPr>
              <w:t xml:space="preserve">Lapmežciema pagasta SIA “Krants”, </w:t>
            </w:r>
            <w:r>
              <w:rPr>
                <w:rFonts w:ascii="Times New Roman" w:hAnsi="Times New Roman"/>
                <w:color w:val="000000"/>
                <w:sz w:val="20"/>
                <w:szCs w:val="24"/>
                <w:lang w:val="lv-LV"/>
              </w:rPr>
              <w:t xml:space="preserve"> </w:t>
            </w:r>
            <w:r w:rsidRPr="000C0ADB">
              <w:rPr>
                <w:rFonts w:ascii="Times New Roman" w:hAnsi="Times New Roman"/>
                <w:color w:val="000000"/>
                <w:sz w:val="20"/>
                <w:szCs w:val="24"/>
                <w:lang w:val="lv-LV"/>
              </w:rPr>
              <w:t>(150 m³)</w:t>
            </w:r>
          </w:p>
        </w:tc>
        <w:tc>
          <w:tcPr>
            <w:tcW w:w="993" w:type="dxa"/>
          </w:tcPr>
          <w:p w:rsidR="000C0ADB" w:rsidRPr="000C0ADB" w:rsidRDefault="000C0ADB" w:rsidP="000C0ADB">
            <w:pPr>
              <w:pStyle w:val="NoSpacing1"/>
              <w:spacing w:before="120" w:after="120"/>
              <w:jc w:val="center"/>
              <w:rPr>
                <w:rFonts w:ascii="Times New Roman" w:hAnsi="Times New Roman"/>
                <w:sz w:val="20"/>
                <w:szCs w:val="24"/>
                <w:lang w:val="lv-LV"/>
              </w:rPr>
            </w:pPr>
            <w:r w:rsidRPr="000C0ADB">
              <w:rPr>
                <w:rFonts w:ascii="Times New Roman" w:hAnsi="Times New Roman"/>
                <w:sz w:val="20"/>
                <w:szCs w:val="24"/>
                <w:lang w:val="lv-LV"/>
              </w:rPr>
              <w:t>505</w:t>
            </w:r>
          </w:p>
        </w:tc>
        <w:tc>
          <w:tcPr>
            <w:tcW w:w="2126" w:type="dxa"/>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sz w:val="20"/>
                <w:szCs w:val="24"/>
                <w:lang w:val="lv-LV"/>
              </w:rPr>
              <w:t>Doktorāta sanitārā mezglā, Liepu iela 11</w:t>
            </w:r>
          </w:p>
        </w:tc>
        <w:tc>
          <w:tcPr>
            <w:tcW w:w="2835" w:type="dxa"/>
          </w:tcPr>
          <w:p w:rsidR="000C0ADB" w:rsidRPr="000C0ADB" w:rsidRDefault="000C0ADB" w:rsidP="000C0ADB">
            <w:pPr>
              <w:pStyle w:val="NoSpacing1"/>
              <w:spacing w:before="120" w:after="120"/>
              <w:rPr>
                <w:rFonts w:ascii="Times New Roman" w:hAnsi="Times New Roman"/>
                <w:sz w:val="20"/>
                <w:szCs w:val="24"/>
                <w:lang w:val="lv-LV"/>
              </w:rPr>
            </w:pPr>
            <w:r w:rsidRPr="000C0ADB">
              <w:rPr>
                <w:rFonts w:ascii="Times New Roman" w:hAnsi="Times New Roman"/>
                <w:sz w:val="20"/>
                <w:szCs w:val="24"/>
                <w:lang w:val="lv-LV"/>
              </w:rPr>
              <w:t xml:space="preserve">Dzelzs 1,1 mg/l, </w:t>
            </w:r>
            <w:proofErr w:type="spellStart"/>
            <w:r w:rsidRPr="000C0ADB">
              <w:rPr>
                <w:rFonts w:ascii="Times New Roman" w:hAnsi="Times New Roman"/>
                <w:sz w:val="20"/>
                <w:szCs w:val="24"/>
                <w:lang w:val="lv-LV"/>
              </w:rPr>
              <w:t>duļķainība</w:t>
            </w:r>
            <w:proofErr w:type="spellEnd"/>
            <w:r w:rsidRPr="000C0ADB">
              <w:rPr>
                <w:rFonts w:ascii="Times New Roman" w:hAnsi="Times New Roman"/>
                <w:sz w:val="20"/>
                <w:szCs w:val="24"/>
                <w:lang w:val="lv-LV"/>
              </w:rPr>
              <w:t xml:space="preserve"> 8,97 NTU (2009.gads)</w:t>
            </w:r>
          </w:p>
        </w:tc>
      </w:tr>
      <w:tr w:rsidR="000C0ADB" w:rsidRPr="000C0ADB" w:rsidTr="000C0ADB">
        <w:trPr>
          <w:trHeight w:val="20"/>
        </w:trPr>
        <w:tc>
          <w:tcPr>
            <w:tcW w:w="737"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sz w:val="20"/>
                <w:szCs w:val="24"/>
                <w:lang w:val="lv-LV" w:eastAsia="en-US"/>
              </w:rPr>
            </w:pPr>
            <w:r w:rsidRPr="000C0ADB">
              <w:rPr>
                <w:rFonts w:ascii="Times New Roman" w:hAnsi="Times New Roman"/>
                <w:sz w:val="20"/>
                <w:szCs w:val="24"/>
                <w:lang w:val="lv-LV" w:eastAsia="en-US"/>
              </w:rPr>
              <w:t>2.</w:t>
            </w:r>
          </w:p>
        </w:tc>
        <w:tc>
          <w:tcPr>
            <w:tcW w:w="2126"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color w:val="000000"/>
                <w:sz w:val="20"/>
                <w:szCs w:val="24"/>
                <w:lang w:val="lv-LV"/>
              </w:rPr>
              <w:t>Lapmežciema pagasta SIA „Krants’’ (150 m</w:t>
            </w:r>
            <w:r w:rsidRPr="000C0ADB">
              <w:rPr>
                <w:rFonts w:ascii="Times New Roman" w:hAnsi="Times New Roman"/>
                <w:color w:val="000000"/>
                <w:sz w:val="20"/>
                <w:szCs w:val="24"/>
                <w:vertAlign w:val="superscript"/>
                <w:lang w:val="lv-LV"/>
              </w:rPr>
              <w:t>3</w:t>
            </w:r>
            <w:r w:rsidRPr="000C0ADB">
              <w:rPr>
                <w:rFonts w:ascii="Times New Roman" w:hAnsi="Times New Roman"/>
                <w:color w:val="000000"/>
                <w:sz w:val="20"/>
                <w:szCs w:val="24"/>
                <w:lang w:val="lv-LV"/>
              </w:rPr>
              <w:t xml:space="preserve">) </w:t>
            </w:r>
          </w:p>
        </w:tc>
        <w:tc>
          <w:tcPr>
            <w:tcW w:w="993"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jc w:val="center"/>
              <w:rPr>
                <w:rFonts w:ascii="Times New Roman" w:hAnsi="Times New Roman"/>
                <w:sz w:val="20"/>
                <w:szCs w:val="24"/>
                <w:lang w:val="lv-LV"/>
              </w:rPr>
            </w:pPr>
            <w:r w:rsidRPr="000C0ADB">
              <w:rPr>
                <w:rFonts w:ascii="Times New Roman" w:hAnsi="Times New Roman"/>
                <w:sz w:val="20"/>
                <w:szCs w:val="24"/>
                <w:lang w:val="lv-LV"/>
              </w:rPr>
              <w:t>505</w:t>
            </w:r>
          </w:p>
        </w:tc>
        <w:tc>
          <w:tcPr>
            <w:tcW w:w="2126"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sz w:val="20"/>
                <w:szCs w:val="24"/>
                <w:lang w:val="lv-LV"/>
              </w:rPr>
              <w:t>Doktorāta sanitārā mezglā, Liepu iela 11</w:t>
            </w:r>
          </w:p>
        </w:tc>
        <w:tc>
          <w:tcPr>
            <w:tcW w:w="2835"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sz w:val="20"/>
                <w:szCs w:val="24"/>
                <w:lang w:val="lv-LV"/>
              </w:rPr>
            </w:pPr>
            <w:r w:rsidRPr="000C0ADB">
              <w:rPr>
                <w:rFonts w:ascii="Times New Roman" w:hAnsi="Times New Roman"/>
                <w:sz w:val="20"/>
                <w:szCs w:val="24"/>
                <w:lang w:val="lv-LV"/>
              </w:rPr>
              <w:t>Sulfāti (315 mg/l) (2008.gads)</w:t>
            </w:r>
          </w:p>
        </w:tc>
      </w:tr>
      <w:tr w:rsidR="000C0ADB" w:rsidRPr="000C0ADB" w:rsidTr="000C0ADB">
        <w:trPr>
          <w:trHeight w:val="20"/>
        </w:trPr>
        <w:tc>
          <w:tcPr>
            <w:tcW w:w="737"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sz w:val="20"/>
                <w:szCs w:val="24"/>
                <w:lang w:val="lv-LV" w:eastAsia="en-US"/>
              </w:rPr>
            </w:pPr>
            <w:r w:rsidRPr="000C0ADB">
              <w:rPr>
                <w:rFonts w:ascii="Times New Roman" w:hAnsi="Times New Roman"/>
                <w:sz w:val="20"/>
                <w:szCs w:val="24"/>
                <w:lang w:val="lv-LV" w:eastAsia="en-US"/>
              </w:rPr>
              <w:t>3.</w:t>
            </w:r>
          </w:p>
        </w:tc>
        <w:tc>
          <w:tcPr>
            <w:tcW w:w="2126"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color w:val="000000"/>
                <w:sz w:val="20"/>
                <w:szCs w:val="24"/>
                <w:lang w:val="lv-LV"/>
              </w:rPr>
              <w:t>Smārdes pagasta SIA “Enerģētiķis 2” (89,2 m</w:t>
            </w:r>
            <w:r w:rsidRPr="000C0ADB">
              <w:rPr>
                <w:rFonts w:ascii="Times New Roman" w:hAnsi="Times New Roman"/>
                <w:color w:val="000000"/>
                <w:sz w:val="20"/>
                <w:szCs w:val="24"/>
                <w:vertAlign w:val="superscript"/>
                <w:lang w:val="lv-LV"/>
              </w:rPr>
              <w:t>3</w:t>
            </w:r>
            <w:r w:rsidRPr="000C0ADB">
              <w:rPr>
                <w:rFonts w:ascii="Times New Roman" w:hAnsi="Times New Roman"/>
                <w:color w:val="000000"/>
                <w:sz w:val="20"/>
                <w:szCs w:val="24"/>
                <w:lang w:val="lv-LV"/>
              </w:rPr>
              <w:t xml:space="preserve">) </w:t>
            </w:r>
          </w:p>
        </w:tc>
        <w:tc>
          <w:tcPr>
            <w:tcW w:w="993"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jc w:val="center"/>
              <w:rPr>
                <w:rFonts w:ascii="Times New Roman" w:hAnsi="Times New Roman"/>
                <w:sz w:val="20"/>
                <w:szCs w:val="24"/>
                <w:lang w:val="lv-LV"/>
              </w:rPr>
            </w:pPr>
            <w:r w:rsidRPr="000C0ADB">
              <w:rPr>
                <w:rFonts w:ascii="Times New Roman" w:hAnsi="Times New Roman"/>
                <w:sz w:val="20"/>
                <w:szCs w:val="24"/>
                <w:lang w:val="lv-LV"/>
              </w:rPr>
              <w:t>315</w:t>
            </w:r>
          </w:p>
        </w:tc>
        <w:tc>
          <w:tcPr>
            <w:tcW w:w="2126"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color w:val="000000"/>
                <w:sz w:val="20"/>
                <w:szCs w:val="24"/>
                <w:lang w:val="lv-LV"/>
              </w:rPr>
            </w:pPr>
            <w:r w:rsidRPr="000C0ADB">
              <w:rPr>
                <w:rFonts w:ascii="Times New Roman" w:hAnsi="Times New Roman"/>
                <w:sz w:val="20"/>
                <w:szCs w:val="24"/>
                <w:lang w:val="lv-LV"/>
              </w:rPr>
              <w:t xml:space="preserve">Smārdes pamatskolā, virtuvē </w:t>
            </w:r>
          </w:p>
        </w:tc>
        <w:tc>
          <w:tcPr>
            <w:tcW w:w="2835" w:type="dxa"/>
            <w:tcBorders>
              <w:top w:val="single" w:sz="4" w:space="0" w:color="auto"/>
              <w:left w:val="single" w:sz="4" w:space="0" w:color="auto"/>
              <w:bottom w:val="single" w:sz="4" w:space="0" w:color="auto"/>
              <w:right w:val="single" w:sz="4" w:space="0" w:color="auto"/>
            </w:tcBorders>
          </w:tcPr>
          <w:p w:rsidR="000C0ADB" w:rsidRPr="000C0ADB" w:rsidRDefault="000C0ADB" w:rsidP="000C0ADB">
            <w:pPr>
              <w:pStyle w:val="NoSpacing1"/>
              <w:spacing w:before="120" w:after="120"/>
              <w:rPr>
                <w:rFonts w:ascii="Times New Roman" w:hAnsi="Times New Roman"/>
                <w:sz w:val="20"/>
                <w:szCs w:val="24"/>
                <w:lang w:val="lv-LV"/>
              </w:rPr>
            </w:pPr>
            <w:r w:rsidRPr="000C0ADB">
              <w:rPr>
                <w:rFonts w:ascii="Times New Roman" w:hAnsi="Times New Roman"/>
                <w:sz w:val="20"/>
                <w:szCs w:val="24"/>
                <w:lang w:val="lv-LV"/>
              </w:rPr>
              <w:t>Sulfāti (349 mg/l) (2008.gads)</w:t>
            </w:r>
          </w:p>
        </w:tc>
      </w:tr>
    </w:tbl>
    <w:p w:rsidR="000C0ADB"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lv-LV"/>
        </w:rPr>
      </w:pPr>
    </w:p>
    <w:p w:rsidR="000C0ADB" w:rsidRPr="000C0ADB"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0C0ADB">
        <w:rPr>
          <w:rFonts w:ascii="Times New Roman" w:hAnsi="Times New Roman"/>
          <w:noProof/>
          <w:sz w:val="24"/>
          <w:szCs w:val="24"/>
          <w:lang w:val="lv-LV"/>
        </w:rPr>
        <w:t xml:space="preserve">Centralizētas ūdenaspgādes sistēmas izveidotas Engurē, Ķesterciemā, Lapmežciemā, Smārdē un Milzkalnē. </w:t>
      </w:r>
      <w:r w:rsidRPr="00667A9E">
        <w:rPr>
          <w:rFonts w:ascii="Times New Roman" w:hAnsi="Times New Roman"/>
          <w:noProof/>
          <w:sz w:val="24"/>
          <w:szCs w:val="24"/>
          <w:lang w:val="lv-LV"/>
        </w:rPr>
        <w:t xml:space="preserve">To pakalpojumus izmanto aptuveni 25 – 30% novada iedzīvotāju, kas ir mazāk kā vidēji Latvijā (virs 50%). Tas ir skaidrojams ar to, ka Engures novadā nav lielu apdzīvoto vietu un centralizēto ūdensapgādes sistēmu izveide un uzturēšana nelielās apdzīvotās vietās un lauku apvidos prasa lielus ieguldījumus. Ūdensapgādes pakalpojumus Engurē sniedz pašvaldības uzņēmums – Ūdens apgādes un kanalizācijas saimniecība, Ķesterciemā – SIA „Albatross”, Lapmežciemā – pašvaldības SIA „Krants”. Smārdē ūdensapgādes pakalpojumus sniedz Smārdes komunālā saimniecība, bet Milzkalnē – SIA „Šlokenbeka”. </w:t>
      </w:r>
      <w:r w:rsidRPr="000C0ADB">
        <w:rPr>
          <w:rFonts w:ascii="Times New Roman" w:hAnsi="Times New Roman"/>
          <w:noProof/>
          <w:sz w:val="24"/>
          <w:szCs w:val="24"/>
          <w:lang w:val="pt-BR"/>
        </w:rPr>
        <w:t>Katrā no ūdensapgādes sistēmām izveidoti divi urbumi, no kuriem viens ir rezervē.</w:t>
      </w:r>
    </w:p>
    <w:p w:rsidR="000C0ADB" w:rsidRDefault="000C0ADB" w:rsidP="000C0ADB">
      <w:pPr>
        <w:pStyle w:val="ListParagraph"/>
        <w:tabs>
          <w:tab w:val="num" w:pos="199"/>
        </w:tabs>
        <w:spacing w:before="120" w:after="120" w:line="240" w:lineRule="auto"/>
        <w:ind w:left="0"/>
        <w:jc w:val="both"/>
        <w:rPr>
          <w:rFonts w:ascii="Times New Roman" w:hAnsi="Times New Roman"/>
          <w:b/>
          <w:noProof/>
          <w:sz w:val="24"/>
          <w:szCs w:val="24"/>
          <w:lang w:val="pt-BR"/>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0C0ADB">
        <w:rPr>
          <w:rFonts w:ascii="Times New Roman" w:hAnsi="Times New Roman"/>
          <w:b/>
          <w:noProof/>
          <w:sz w:val="24"/>
          <w:szCs w:val="24"/>
          <w:lang w:val="pt-BR"/>
        </w:rPr>
        <w:t>Engurē</w:t>
      </w:r>
      <w:r w:rsidRPr="000C0ADB">
        <w:rPr>
          <w:rFonts w:ascii="Times New Roman" w:hAnsi="Times New Roman"/>
          <w:noProof/>
          <w:sz w:val="24"/>
          <w:szCs w:val="24"/>
          <w:lang w:val="pt-BR"/>
        </w:rPr>
        <w:t xml:space="preserve"> ūdensapgādes sistēma izveidota 1977.gadā un rekonstruēta 2007.gadā, tehniskais stāvoklis vērtējams kā labs. </w:t>
      </w:r>
      <w:r w:rsidRPr="00667A9E">
        <w:rPr>
          <w:rFonts w:ascii="Times New Roman" w:hAnsi="Times New Roman"/>
          <w:noProof/>
          <w:sz w:val="24"/>
          <w:szCs w:val="24"/>
          <w:lang w:val="pt-BR"/>
        </w:rPr>
        <w:t>Ūdens tiek iegūts no diviem artēziskajiem urbumiem, ir uzstādīti atdzelžošanas filtri. Ūdensapgādes sistēmas stāvoklis ir labs. Engurē centralizētās ūdensapgādes sistēmas pakalpojumus izmanto 470 iedzīvotāji, kas izmanto ap 44% no iegūtā ūdens. Pārējo ūdeni patērē ražotnes un iestādes.</w:t>
      </w:r>
    </w:p>
    <w:p w:rsidR="000C0ADB" w:rsidRPr="00667A9E" w:rsidRDefault="000C0ADB" w:rsidP="000C0ADB">
      <w:pPr>
        <w:pStyle w:val="ListParagraph"/>
        <w:tabs>
          <w:tab w:val="num" w:pos="199"/>
        </w:tabs>
        <w:spacing w:before="120" w:after="120" w:line="240" w:lineRule="auto"/>
        <w:ind w:left="0"/>
        <w:jc w:val="both"/>
        <w:rPr>
          <w:rFonts w:ascii="Times New Roman" w:hAnsi="Times New Roman"/>
          <w:b/>
          <w:noProof/>
          <w:sz w:val="24"/>
          <w:szCs w:val="24"/>
          <w:lang w:val="pt-BR"/>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667A9E">
        <w:rPr>
          <w:rFonts w:ascii="Times New Roman" w:hAnsi="Times New Roman"/>
          <w:b/>
          <w:noProof/>
          <w:sz w:val="24"/>
          <w:szCs w:val="24"/>
          <w:lang w:val="pt-BR"/>
        </w:rPr>
        <w:t>Ķesterciemā</w:t>
      </w:r>
      <w:r w:rsidRPr="00667A9E">
        <w:rPr>
          <w:rFonts w:ascii="Times New Roman" w:hAnsi="Times New Roman"/>
          <w:noProof/>
          <w:sz w:val="24"/>
          <w:szCs w:val="24"/>
          <w:lang w:val="pt-BR"/>
        </w:rPr>
        <w:t xml:space="preserve"> ūdens tiek iegūts no diviem artēziskajiem urbumiem, centralizētās ūdensapgādes sistēmas pakalpojumus izmanto ap 100 iedzīvotāji.</w:t>
      </w: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667A9E">
        <w:rPr>
          <w:rFonts w:ascii="Times New Roman" w:hAnsi="Times New Roman"/>
          <w:b/>
          <w:noProof/>
          <w:sz w:val="24"/>
          <w:szCs w:val="24"/>
          <w:lang w:val="pt-BR"/>
        </w:rPr>
        <w:t>Lapmežciemā</w:t>
      </w:r>
      <w:r w:rsidRPr="00667A9E">
        <w:rPr>
          <w:rFonts w:ascii="Times New Roman" w:hAnsi="Times New Roman"/>
          <w:noProof/>
          <w:sz w:val="24"/>
          <w:szCs w:val="24"/>
          <w:lang w:val="pt-BR"/>
        </w:rPr>
        <w:t xml:space="preserve"> ūdensapgādes sistēma izveidota 1972.gadā un 2008.gadā tika uzstādīta atdzelžošanas iekārta. Ūdens tiek iegūts no diviem artēziskajiem urbumiem. Ūdensapgādes tīkli ir novecojuši un ir uzsākta to rekonstrukcija, ūdensapgādes sistēmu nepieciešams paplašināt. Lapmežciemā centralizētās ūdensapgādes sistēmas pakalpojumus izmanto 877 iedzīvotāji. Iestādes un uzņēmumi izmanto aptuveni 5% no kopumā patērētā ūdens.</w:t>
      </w:r>
    </w:p>
    <w:p w:rsidR="000C0ADB" w:rsidRPr="00667A9E" w:rsidRDefault="000C0ADB" w:rsidP="000C0ADB">
      <w:pPr>
        <w:pStyle w:val="ListParagraph"/>
        <w:tabs>
          <w:tab w:val="num" w:pos="199"/>
        </w:tabs>
        <w:spacing w:before="120" w:after="120" w:line="240" w:lineRule="auto"/>
        <w:ind w:left="199" w:hanging="199"/>
        <w:jc w:val="both"/>
        <w:rPr>
          <w:rFonts w:ascii="Times New Roman" w:hAnsi="Times New Roman"/>
          <w:b/>
          <w:noProof/>
          <w:sz w:val="24"/>
          <w:szCs w:val="24"/>
          <w:lang w:val="pt-BR"/>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667A9E">
        <w:rPr>
          <w:rFonts w:ascii="Times New Roman" w:hAnsi="Times New Roman"/>
          <w:b/>
          <w:noProof/>
          <w:sz w:val="24"/>
          <w:szCs w:val="24"/>
          <w:lang w:val="pt-BR"/>
        </w:rPr>
        <w:t>Smārdē</w:t>
      </w:r>
      <w:r w:rsidRPr="00667A9E">
        <w:rPr>
          <w:rFonts w:ascii="Times New Roman" w:hAnsi="Times New Roman"/>
          <w:noProof/>
          <w:sz w:val="24"/>
          <w:szCs w:val="24"/>
          <w:lang w:val="pt-BR"/>
        </w:rPr>
        <w:t xml:space="preserve"> ūdensapgādes sistēma būvēta 1968.gadā. Ūdens tiek iegūts no diviem artēziskajiem urbumiem, ir ūdenstornis, ūdensapgādes tīklu garums ir 9,5 km. No 2010.gada notiek ūdensapgādes sistēmas rekonstrukcija. Smārdes ūdensapgādes sistēmas pakalpojumus izmanto ap 450 iedzīvotāji, ap 45% no patērētā ūdens izmanto ražotnes un iestādes.</w:t>
      </w:r>
    </w:p>
    <w:p w:rsidR="000C0ADB" w:rsidRPr="00667A9E" w:rsidRDefault="000C0ADB" w:rsidP="000C0ADB">
      <w:pPr>
        <w:pStyle w:val="ListParagraph"/>
        <w:tabs>
          <w:tab w:val="num" w:pos="199"/>
        </w:tabs>
        <w:spacing w:before="120" w:after="120" w:line="240" w:lineRule="auto"/>
        <w:ind w:left="0"/>
        <w:jc w:val="both"/>
        <w:rPr>
          <w:rFonts w:ascii="Times New Roman" w:hAnsi="Times New Roman"/>
          <w:b/>
          <w:noProof/>
          <w:sz w:val="24"/>
          <w:szCs w:val="24"/>
          <w:lang w:val="pt-BR"/>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pt-BR"/>
        </w:rPr>
      </w:pPr>
      <w:r w:rsidRPr="00667A9E">
        <w:rPr>
          <w:rFonts w:ascii="Times New Roman" w:hAnsi="Times New Roman"/>
          <w:b/>
          <w:noProof/>
          <w:sz w:val="24"/>
          <w:szCs w:val="24"/>
          <w:lang w:val="pt-BR"/>
        </w:rPr>
        <w:t>Milzkalnē</w:t>
      </w:r>
      <w:r w:rsidRPr="00667A9E">
        <w:rPr>
          <w:rFonts w:ascii="Times New Roman" w:hAnsi="Times New Roman"/>
          <w:noProof/>
          <w:sz w:val="24"/>
          <w:szCs w:val="24"/>
          <w:lang w:val="pt-BR"/>
        </w:rPr>
        <w:t xml:space="preserve"> centralizētās ūdensapgādes sistēmas pakalpojumus izmanto 238 iedzīvotāji daudzdzīvokļu mājās, sistēmai pieslēgtas arī individuālās mājas.</w:t>
      </w:r>
    </w:p>
    <w:p w:rsidR="000C0ADB" w:rsidRPr="00C06E82" w:rsidRDefault="000C0ADB" w:rsidP="000C0ADB">
      <w:pPr>
        <w:pStyle w:val="ListParagraph"/>
        <w:tabs>
          <w:tab w:val="num" w:pos="199"/>
        </w:tabs>
        <w:spacing w:before="120" w:after="120" w:line="240" w:lineRule="auto"/>
        <w:ind w:left="199" w:hanging="199"/>
        <w:jc w:val="both"/>
        <w:rPr>
          <w:rFonts w:ascii="Times New Roman" w:hAnsi="Times New Roman"/>
          <w:sz w:val="24"/>
          <w:szCs w:val="24"/>
          <w:lang w:val="lv-LV"/>
        </w:rPr>
      </w:pPr>
    </w:p>
    <w:p w:rsidR="000C0ADB" w:rsidRPr="00C06E82" w:rsidRDefault="000C0ADB" w:rsidP="000C0ADB">
      <w:pPr>
        <w:pStyle w:val="ListParagraph"/>
        <w:tabs>
          <w:tab w:val="num" w:pos="199"/>
        </w:tabs>
        <w:spacing w:before="120" w:after="120" w:line="240" w:lineRule="auto"/>
        <w:ind w:left="0"/>
        <w:jc w:val="both"/>
        <w:rPr>
          <w:rFonts w:ascii="Times New Roman" w:hAnsi="Times New Roman"/>
          <w:sz w:val="24"/>
          <w:szCs w:val="24"/>
          <w:lang w:val="lv-LV"/>
        </w:rPr>
      </w:pPr>
      <w:r w:rsidRPr="00C06E82">
        <w:rPr>
          <w:rFonts w:ascii="Times New Roman" w:hAnsi="Times New Roman"/>
          <w:sz w:val="24"/>
          <w:szCs w:val="24"/>
          <w:lang w:val="lv-LV"/>
        </w:rPr>
        <w:t>Individuālai ūdens apgādei viensētās un nelielās apdzīvotās vietās izmanto grodu akas, ūdensapgādes urbumus, kuri nav dziļāki par 20 metriem. Šis iegūtais ūdens daudzums netiek instrumentāli uzskaitīts un reģistrēts.</w:t>
      </w:r>
    </w:p>
    <w:p w:rsidR="000C0ADB" w:rsidRPr="00C06E82" w:rsidRDefault="000C0ADB" w:rsidP="000C0ADB">
      <w:pPr>
        <w:pStyle w:val="ListParagraph"/>
        <w:tabs>
          <w:tab w:val="num" w:pos="199"/>
        </w:tabs>
        <w:spacing w:before="120" w:after="120" w:line="240" w:lineRule="auto"/>
        <w:ind w:left="199" w:hanging="199"/>
        <w:jc w:val="both"/>
        <w:rPr>
          <w:rFonts w:ascii="Times New Roman" w:hAnsi="Times New Roman"/>
          <w:noProof/>
          <w:sz w:val="24"/>
          <w:szCs w:val="24"/>
          <w:lang w:val="lv-LV"/>
        </w:rPr>
      </w:pPr>
    </w:p>
    <w:p w:rsidR="000C0ADB" w:rsidRPr="00667A9E" w:rsidRDefault="000C0ADB" w:rsidP="000C0ADB">
      <w:pPr>
        <w:pStyle w:val="ListParagraph"/>
        <w:tabs>
          <w:tab w:val="num" w:pos="199"/>
        </w:tabs>
        <w:spacing w:before="120" w:after="120" w:line="240" w:lineRule="auto"/>
        <w:ind w:left="0"/>
        <w:jc w:val="both"/>
        <w:rPr>
          <w:rFonts w:ascii="Times New Roman" w:hAnsi="Times New Roman"/>
          <w:noProof/>
          <w:sz w:val="24"/>
          <w:szCs w:val="24"/>
          <w:lang w:val="lv-LV"/>
        </w:rPr>
      </w:pPr>
      <w:r w:rsidRPr="00667A9E">
        <w:rPr>
          <w:rFonts w:ascii="Times New Roman" w:hAnsi="Times New Roman"/>
          <w:noProof/>
          <w:sz w:val="24"/>
          <w:szCs w:val="24"/>
          <w:lang w:val="lv-LV"/>
        </w:rPr>
        <w:t>Pēc Engures novada pašvaldības datiem patērētā ūdens apjoms, kas, galvenokārt, izmantots mājsaimniecībā Engurē, Lapmežciemā un Smārdē laika posmā no 2008. līdz 2010.gadam ir nedaudz pieaudzis (skatīt 3.2.2. – 2.tabulu).</w:t>
      </w:r>
    </w:p>
    <w:p w:rsidR="000C0ADB" w:rsidRPr="00C06E82" w:rsidRDefault="000C0ADB" w:rsidP="000C0ADB">
      <w:pPr>
        <w:pStyle w:val="Subtitle"/>
        <w:spacing w:before="120" w:after="120" w:line="240" w:lineRule="auto"/>
        <w:rPr>
          <w:rFonts w:ascii="Times New Roman" w:hAnsi="Times New Roman"/>
          <w:b/>
          <w:sz w:val="24"/>
          <w:szCs w:val="24"/>
        </w:rPr>
      </w:pPr>
      <w:r w:rsidRPr="00C06E82">
        <w:rPr>
          <w:rFonts w:ascii="Times New Roman" w:hAnsi="Times New Roman"/>
          <w:b/>
          <w:sz w:val="24"/>
          <w:szCs w:val="24"/>
        </w:rPr>
        <w:t>Patērētā ūdens apjoms Engurē, Lapmežciemā un Smārdē, tūkst.m3/gadā</w:t>
      </w:r>
    </w:p>
    <w:tbl>
      <w:tblPr>
        <w:tblW w:w="6521" w:type="dxa"/>
        <w:tblInd w:w="108" w:type="dxa"/>
        <w:tblBorders>
          <w:top w:val="single" w:sz="8" w:space="0" w:color="1A4552"/>
          <w:left w:val="single" w:sz="8" w:space="0" w:color="1A4552"/>
          <w:bottom w:val="single" w:sz="8" w:space="0" w:color="1A4552"/>
          <w:right w:val="single" w:sz="8" w:space="0" w:color="1A4552"/>
          <w:insideH w:val="single" w:sz="8" w:space="0" w:color="1A4552"/>
        </w:tblBorders>
        <w:tblLayout w:type="fixed"/>
        <w:tblLook w:val="00A0"/>
      </w:tblPr>
      <w:tblGrid>
        <w:gridCol w:w="2694"/>
        <w:gridCol w:w="1276"/>
        <w:gridCol w:w="1276"/>
        <w:gridCol w:w="1275"/>
      </w:tblGrid>
      <w:tr w:rsidR="000C0ADB" w:rsidRPr="00C06E82" w:rsidTr="00C06E82">
        <w:trPr>
          <w:trHeight w:val="236"/>
        </w:trPr>
        <w:tc>
          <w:tcPr>
            <w:tcW w:w="2694" w:type="dxa"/>
            <w:tcBorders>
              <w:top w:val="single" w:sz="4" w:space="0" w:color="auto"/>
              <w:left w:val="single" w:sz="4" w:space="0" w:color="auto"/>
              <w:bottom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noProof/>
                <w:sz w:val="20"/>
                <w:szCs w:val="24"/>
                <w:lang w:val="lv-LV" w:eastAsia="en-US"/>
              </w:rPr>
            </w:pPr>
            <w:r w:rsidRPr="00C06E82">
              <w:rPr>
                <w:rFonts w:ascii="Times New Roman" w:hAnsi="Times New Roman"/>
                <w:noProof/>
                <w:sz w:val="20"/>
                <w:szCs w:val="24"/>
                <w:lang w:eastAsia="en-US"/>
              </w:rPr>
              <w:t>Ūdensapgādes sistēma</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noProof/>
                <w:sz w:val="20"/>
                <w:szCs w:val="24"/>
                <w:lang w:eastAsia="en-US"/>
              </w:rPr>
            </w:pPr>
            <w:r w:rsidRPr="00C06E82">
              <w:rPr>
                <w:rFonts w:ascii="Times New Roman" w:hAnsi="Times New Roman"/>
                <w:noProof/>
                <w:sz w:val="20"/>
                <w:szCs w:val="24"/>
                <w:lang w:eastAsia="en-US"/>
              </w:rPr>
              <w:t>2008</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noProof/>
                <w:sz w:val="20"/>
                <w:szCs w:val="24"/>
                <w:lang w:eastAsia="en-US"/>
              </w:rPr>
            </w:pPr>
            <w:r w:rsidRPr="00C06E82">
              <w:rPr>
                <w:rFonts w:ascii="Times New Roman" w:hAnsi="Times New Roman"/>
                <w:noProof/>
                <w:sz w:val="20"/>
                <w:szCs w:val="24"/>
                <w:lang w:eastAsia="en-US"/>
              </w:rPr>
              <w:t>2009</w:t>
            </w:r>
          </w:p>
        </w:tc>
        <w:tc>
          <w:tcPr>
            <w:tcW w:w="1275" w:type="dxa"/>
            <w:tcBorders>
              <w:top w:val="single" w:sz="4" w:space="0" w:color="auto"/>
              <w:left w:val="single" w:sz="4" w:space="0" w:color="auto"/>
              <w:bottom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noProof/>
                <w:sz w:val="20"/>
                <w:szCs w:val="24"/>
                <w:lang w:eastAsia="en-US"/>
              </w:rPr>
            </w:pPr>
            <w:r w:rsidRPr="00C06E82">
              <w:rPr>
                <w:rFonts w:ascii="Times New Roman" w:hAnsi="Times New Roman"/>
                <w:noProof/>
                <w:sz w:val="20"/>
                <w:szCs w:val="24"/>
                <w:lang w:eastAsia="en-US"/>
              </w:rPr>
              <w:t>2010</w:t>
            </w:r>
          </w:p>
        </w:tc>
      </w:tr>
      <w:tr w:rsidR="000C0ADB" w:rsidRPr="00C06E82" w:rsidTr="00C06E82">
        <w:tc>
          <w:tcPr>
            <w:tcW w:w="2694"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noProof/>
                <w:sz w:val="20"/>
                <w:szCs w:val="24"/>
                <w:lang w:eastAsia="en-US"/>
              </w:rPr>
            </w:pPr>
            <w:r w:rsidRPr="00C06E82">
              <w:rPr>
                <w:rFonts w:ascii="Times New Roman" w:hAnsi="Times New Roman"/>
                <w:noProof/>
                <w:sz w:val="20"/>
                <w:szCs w:val="24"/>
                <w:lang w:eastAsia="en-US"/>
              </w:rPr>
              <w:t>Engure</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24</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038</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25</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287</w:t>
            </w:r>
          </w:p>
        </w:tc>
        <w:tc>
          <w:tcPr>
            <w:tcW w:w="1275"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25</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027</w:t>
            </w:r>
          </w:p>
        </w:tc>
      </w:tr>
      <w:tr w:rsidR="000C0ADB" w:rsidRPr="00C06E82" w:rsidTr="00C06E82">
        <w:tc>
          <w:tcPr>
            <w:tcW w:w="2694"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noProof/>
                <w:sz w:val="20"/>
                <w:szCs w:val="24"/>
                <w:lang w:eastAsia="en-US"/>
              </w:rPr>
            </w:pPr>
            <w:r w:rsidRPr="00C06E82">
              <w:rPr>
                <w:rFonts w:ascii="Times New Roman" w:hAnsi="Times New Roman"/>
                <w:noProof/>
                <w:sz w:val="20"/>
                <w:szCs w:val="24"/>
                <w:lang w:eastAsia="en-US"/>
              </w:rPr>
              <w:t>Lapmežciems</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34</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40</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281</w:t>
            </w:r>
          </w:p>
        </w:tc>
        <w:tc>
          <w:tcPr>
            <w:tcW w:w="1275"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39</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246</w:t>
            </w:r>
          </w:p>
        </w:tc>
      </w:tr>
      <w:tr w:rsidR="000C0ADB" w:rsidRPr="00C06E82" w:rsidTr="00C06E82">
        <w:tc>
          <w:tcPr>
            <w:tcW w:w="2694"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noProof/>
                <w:sz w:val="20"/>
                <w:szCs w:val="24"/>
                <w:lang w:eastAsia="en-US"/>
              </w:rPr>
            </w:pPr>
            <w:r w:rsidRPr="00C06E82">
              <w:rPr>
                <w:rFonts w:ascii="Times New Roman" w:hAnsi="Times New Roman"/>
                <w:noProof/>
                <w:sz w:val="20"/>
                <w:szCs w:val="24"/>
                <w:lang w:eastAsia="en-US"/>
              </w:rPr>
              <w:t>Smārde</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20</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793</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14</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404</w:t>
            </w:r>
          </w:p>
        </w:tc>
        <w:tc>
          <w:tcPr>
            <w:tcW w:w="1275"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16</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878</w:t>
            </w:r>
          </w:p>
        </w:tc>
      </w:tr>
      <w:tr w:rsidR="000C0ADB" w:rsidRPr="00C06E82" w:rsidTr="00C06E82">
        <w:tc>
          <w:tcPr>
            <w:tcW w:w="2694"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noProof/>
                <w:sz w:val="20"/>
                <w:szCs w:val="24"/>
                <w:lang w:eastAsia="en-US"/>
              </w:rPr>
            </w:pPr>
            <w:r w:rsidRPr="00C06E82">
              <w:rPr>
                <w:rFonts w:ascii="Times New Roman" w:hAnsi="Times New Roman"/>
                <w:noProof/>
                <w:sz w:val="20"/>
                <w:szCs w:val="24"/>
                <w:lang w:eastAsia="en-US"/>
              </w:rPr>
              <w:t>Kopā</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79</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531</w:t>
            </w:r>
          </w:p>
        </w:tc>
        <w:tc>
          <w:tcPr>
            <w:tcW w:w="1276"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79</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972</w:t>
            </w:r>
          </w:p>
        </w:tc>
        <w:tc>
          <w:tcPr>
            <w:tcW w:w="1275" w:type="dxa"/>
            <w:tcBorders>
              <w:top w:val="single" w:sz="4" w:space="0" w:color="auto"/>
              <w:left w:val="single" w:sz="4" w:space="0" w:color="auto"/>
              <w:bottom w:val="single" w:sz="4" w:space="0" w:color="auto"/>
              <w:right w:val="single" w:sz="4" w:space="0" w:color="auto"/>
            </w:tcBorders>
          </w:tcPr>
          <w:p w:rsidR="000C0ADB" w:rsidRPr="00C06E82" w:rsidRDefault="000C0ADB" w:rsidP="00C06E82">
            <w:pPr>
              <w:pStyle w:val="NoSpacing1"/>
              <w:spacing w:before="0" w:after="0"/>
              <w:jc w:val="right"/>
              <w:rPr>
                <w:rFonts w:ascii="Times New Roman" w:hAnsi="Times New Roman"/>
                <w:noProof/>
                <w:sz w:val="20"/>
                <w:szCs w:val="24"/>
                <w:lang w:eastAsia="en-US"/>
              </w:rPr>
            </w:pPr>
            <w:r w:rsidRPr="00C06E82">
              <w:rPr>
                <w:rFonts w:ascii="Times New Roman" w:hAnsi="Times New Roman"/>
                <w:noProof/>
                <w:sz w:val="20"/>
                <w:szCs w:val="24"/>
                <w:lang w:eastAsia="en-US"/>
              </w:rPr>
              <w:t>81</w:t>
            </w:r>
            <w:r w:rsidRPr="00C06E82">
              <w:rPr>
                <w:rFonts w:ascii="Times New Roman" w:hAnsi="Times New Roman"/>
                <w:noProof/>
                <w:sz w:val="20"/>
                <w:szCs w:val="24"/>
                <w:lang w:val="lv-LV" w:eastAsia="en-US"/>
              </w:rPr>
              <w:t>,</w:t>
            </w:r>
            <w:r w:rsidRPr="00C06E82">
              <w:rPr>
                <w:rFonts w:ascii="Times New Roman" w:hAnsi="Times New Roman"/>
                <w:noProof/>
                <w:sz w:val="20"/>
                <w:szCs w:val="24"/>
                <w:lang w:eastAsia="en-US"/>
              </w:rPr>
              <w:t>151</w:t>
            </w:r>
          </w:p>
        </w:tc>
      </w:tr>
    </w:tbl>
    <w:p w:rsidR="00C06E82" w:rsidRDefault="00C06E82" w:rsidP="00C06E82">
      <w:pPr>
        <w:pStyle w:val="ListParagraph"/>
        <w:tabs>
          <w:tab w:val="num" w:pos="199"/>
        </w:tabs>
        <w:spacing w:before="120" w:after="120" w:line="240" w:lineRule="auto"/>
        <w:ind w:left="0"/>
        <w:jc w:val="both"/>
        <w:rPr>
          <w:rFonts w:ascii="Times New Roman" w:hAnsi="Times New Roman"/>
          <w:sz w:val="24"/>
          <w:szCs w:val="24"/>
          <w:lang w:eastAsia="lv-LV" w:bidi="lo-LA"/>
        </w:rPr>
      </w:pPr>
    </w:p>
    <w:p w:rsidR="000C0ADB" w:rsidRPr="000C0ADB" w:rsidRDefault="000C0ADB" w:rsidP="00C06E82">
      <w:pPr>
        <w:pStyle w:val="ListParagraph"/>
        <w:tabs>
          <w:tab w:val="num" w:pos="199"/>
        </w:tabs>
        <w:spacing w:before="120" w:after="120" w:line="240" w:lineRule="auto"/>
        <w:ind w:left="0"/>
        <w:jc w:val="both"/>
        <w:rPr>
          <w:rFonts w:ascii="Times New Roman" w:hAnsi="Times New Roman"/>
          <w:sz w:val="24"/>
          <w:szCs w:val="24"/>
          <w:lang w:val="lv-LV"/>
        </w:rPr>
      </w:pPr>
      <w:r w:rsidRPr="000C0ADB">
        <w:rPr>
          <w:rFonts w:ascii="Times New Roman" w:hAnsi="Times New Roman"/>
          <w:sz w:val="24"/>
          <w:szCs w:val="24"/>
          <w:lang w:val="lv-LV" w:eastAsia="lv-LV" w:bidi="lo-LA"/>
        </w:rPr>
        <w:t xml:space="preserve">Pēc </w:t>
      </w:r>
      <w:r w:rsidRPr="000C0ADB">
        <w:rPr>
          <w:rFonts w:ascii="Times New Roman" w:hAnsi="Times New Roman"/>
          <w:sz w:val="24"/>
          <w:szCs w:val="24"/>
          <w:lang w:val="lv-LV"/>
        </w:rPr>
        <w:t xml:space="preserve">LVĢMC datiem, izmantotā ūdens daudzums novadā ir lielāks, jo tur organizācijas sniedz Valsts statistikas pārskatu "Nr.2 - Ūdens", kurā uzrādītais ūdens patēriņš saistīts ar ražošanas vajadzībām: Smārdē uzrādīto ūdens daudzumu lielākajā apjomā izmanto SIA „Tukuma ūdens” (patērēts Tukuma novadā), bet Engures pagastā – SIA „UNDA” </w:t>
      </w:r>
    </w:p>
    <w:p w:rsidR="000C0ADB" w:rsidRPr="00C06E82" w:rsidRDefault="000C0ADB" w:rsidP="000C0ADB">
      <w:pPr>
        <w:pStyle w:val="Subtitle"/>
        <w:spacing w:before="120" w:after="120" w:line="240" w:lineRule="auto"/>
        <w:rPr>
          <w:rFonts w:ascii="Times New Roman" w:hAnsi="Times New Roman"/>
          <w:b/>
          <w:sz w:val="24"/>
          <w:szCs w:val="24"/>
        </w:rPr>
      </w:pPr>
      <w:r w:rsidRPr="00C06E82">
        <w:rPr>
          <w:rFonts w:ascii="Times New Roman" w:hAnsi="Times New Roman"/>
          <w:b/>
          <w:sz w:val="24"/>
          <w:szCs w:val="24"/>
        </w:rPr>
        <w:t>Ūdens izmantošana Engures novadā, tūkst.m</w:t>
      </w:r>
      <w:r w:rsidRPr="00C06E82">
        <w:rPr>
          <w:rFonts w:ascii="Times New Roman" w:hAnsi="Times New Roman"/>
          <w:b/>
          <w:sz w:val="24"/>
          <w:szCs w:val="24"/>
          <w:vertAlign w:val="superscript"/>
        </w:rPr>
        <w:t>3</w:t>
      </w:r>
      <w:r w:rsidRPr="00C06E82">
        <w:rPr>
          <w:rFonts w:ascii="Times New Roman" w:hAnsi="Times New Roman"/>
          <w:b/>
          <w:sz w:val="24"/>
          <w:szCs w:val="24"/>
        </w:rPr>
        <w:t>/gadā</w:t>
      </w:r>
    </w:p>
    <w:tbl>
      <w:tblPr>
        <w:tblW w:w="87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3039"/>
        <w:gridCol w:w="1417"/>
        <w:gridCol w:w="1559"/>
        <w:gridCol w:w="1276"/>
        <w:gridCol w:w="1418"/>
      </w:tblGrid>
      <w:tr w:rsidR="000C0ADB" w:rsidRPr="00C06E82" w:rsidTr="00C06E82">
        <w:trPr>
          <w:trHeight w:val="305"/>
        </w:trPr>
        <w:tc>
          <w:tcPr>
            <w:tcW w:w="3039" w:type="dxa"/>
            <w:vMerge w:val="restart"/>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p>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Teritorija</w:t>
            </w:r>
          </w:p>
        </w:tc>
        <w:tc>
          <w:tcPr>
            <w:tcW w:w="2976" w:type="dxa"/>
            <w:gridSpan w:val="2"/>
            <w:tcBorders>
              <w:bottom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2010.gads, tūkst.m</w:t>
            </w:r>
            <w:r w:rsidRPr="00C06E82">
              <w:rPr>
                <w:rFonts w:ascii="Times New Roman" w:hAnsi="Times New Roman"/>
                <w:sz w:val="20"/>
                <w:szCs w:val="24"/>
                <w:vertAlign w:val="superscript"/>
                <w:lang w:val="lv-LV" w:eastAsia="en-US"/>
              </w:rPr>
              <w:t>3</w:t>
            </w:r>
            <w:r w:rsidRPr="00C06E82">
              <w:rPr>
                <w:rFonts w:ascii="Times New Roman" w:hAnsi="Times New Roman"/>
                <w:sz w:val="20"/>
                <w:szCs w:val="24"/>
                <w:lang w:val="lv-LV" w:eastAsia="en-US"/>
              </w:rPr>
              <w:t>/gadā</w:t>
            </w:r>
          </w:p>
        </w:tc>
        <w:tc>
          <w:tcPr>
            <w:tcW w:w="2694" w:type="dxa"/>
            <w:gridSpan w:val="2"/>
            <w:tcBorders>
              <w:left w:val="single" w:sz="4" w:space="0" w:color="auto"/>
              <w:bottom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2009.gads, tūkst.m</w:t>
            </w:r>
            <w:r w:rsidRPr="00C06E82">
              <w:rPr>
                <w:rFonts w:ascii="Times New Roman" w:hAnsi="Times New Roman"/>
                <w:sz w:val="20"/>
                <w:szCs w:val="24"/>
                <w:vertAlign w:val="superscript"/>
                <w:lang w:val="lv-LV" w:eastAsia="en-US"/>
              </w:rPr>
              <w:t>3</w:t>
            </w:r>
            <w:r w:rsidRPr="00C06E82">
              <w:rPr>
                <w:rFonts w:ascii="Times New Roman" w:hAnsi="Times New Roman"/>
                <w:sz w:val="20"/>
                <w:szCs w:val="24"/>
                <w:lang w:val="lv-LV" w:eastAsia="en-US"/>
              </w:rPr>
              <w:t>/gadā</w:t>
            </w:r>
          </w:p>
        </w:tc>
      </w:tr>
      <w:tr w:rsidR="000C0ADB" w:rsidRPr="00C06E82" w:rsidTr="00C06E82">
        <w:trPr>
          <w:trHeight w:val="380"/>
        </w:trPr>
        <w:tc>
          <w:tcPr>
            <w:tcW w:w="3039" w:type="dxa"/>
            <w:vMerge/>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p>
        </w:tc>
        <w:tc>
          <w:tcPr>
            <w:tcW w:w="1417" w:type="dxa"/>
            <w:tcBorders>
              <w:top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Kopā</w:t>
            </w:r>
          </w:p>
        </w:tc>
        <w:tc>
          <w:tcPr>
            <w:tcW w:w="1559" w:type="dxa"/>
            <w:tcBorders>
              <w:top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Zudumi</w:t>
            </w:r>
          </w:p>
        </w:tc>
        <w:tc>
          <w:tcPr>
            <w:tcW w:w="1276" w:type="dxa"/>
            <w:tcBorders>
              <w:top w:val="single" w:sz="4" w:space="0" w:color="auto"/>
              <w:left w:val="single" w:sz="4" w:space="0" w:color="auto"/>
              <w:righ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Kopā</w:t>
            </w:r>
          </w:p>
        </w:tc>
        <w:tc>
          <w:tcPr>
            <w:tcW w:w="1418" w:type="dxa"/>
            <w:tcBorders>
              <w:top w:val="single" w:sz="4" w:space="0" w:color="auto"/>
              <w:left w:val="single" w:sz="4" w:space="0" w:color="auto"/>
            </w:tcBorders>
            <w:shd w:val="clear" w:color="auto" w:fill="DBE5F1"/>
          </w:tcPr>
          <w:p w:rsidR="000C0ADB" w:rsidRPr="00C06E82" w:rsidRDefault="000C0ADB" w:rsidP="00C06E82">
            <w:pPr>
              <w:pStyle w:val="NoSpacing1"/>
              <w:spacing w:before="0" w:after="0"/>
              <w:jc w:val="center"/>
              <w:rPr>
                <w:rFonts w:ascii="Times New Roman" w:hAnsi="Times New Roman"/>
                <w:sz w:val="20"/>
                <w:szCs w:val="24"/>
                <w:lang w:val="lv-LV" w:eastAsia="en-US"/>
              </w:rPr>
            </w:pPr>
            <w:r w:rsidRPr="00C06E82">
              <w:rPr>
                <w:rFonts w:ascii="Times New Roman" w:hAnsi="Times New Roman"/>
                <w:sz w:val="20"/>
                <w:szCs w:val="24"/>
                <w:lang w:val="lv-LV" w:eastAsia="en-US"/>
              </w:rPr>
              <w:t>Zudumi</w:t>
            </w:r>
          </w:p>
        </w:tc>
      </w:tr>
      <w:tr w:rsidR="000C0ADB" w:rsidRPr="00C06E82" w:rsidTr="00C06E82">
        <w:tc>
          <w:tcPr>
            <w:tcW w:w="3039" w:type="dxa"/>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Engures pagasts</w:t>
            </w:r>
          </w:p>
        </w:tc>
        <w:tc>
          <w:tcPr>
            <w:tcW w:w="1417" w:type="dxa"/>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109,500</w:t>
            </w:r>
          </w:p>
        </w:tc>
        <w:tc>
          <w:tcPr>
            <w:tcW w:w="1559" w:type="dxa"/>
            <w:tcBorders>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1,077</w:t>
            </w:r>
          </w:p>
        </w:tc>
        <w:tc>
          <w:tcPr>
            <w:tcW w:w="1276" w:type="dxa"/>
            <w:tcBorders>
              <w:left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100,410</w:t>
            </w:r>
          </w:p>
        </w:tc>
        <w:tc>
          <w:tcPr>
            <w:tcW w:w="1418" w:type="dxa"/>
            <w:tcBorders>
              <w:lef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0,991</w:t>
            </w:r>
          </w:p>
        </w:tc>
      </w:tr>
      <w:tr w:rsidR="000C0ADB" w:rsidRPr="00C06E82" w:rsidTr="00C06E82">
        <w:trPr>
          <w:trHeight w:val="207"/>
        </w:trPr>
        <w:tc>
          <w:tcPr>
            <w:tcW w:w="3039" w:type="dxa"/>
            <w:tcBorders>
              <w:bottom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Lapmežciema pagasts</w:t>
            </w:r>
          </w:p>
        </w:tc>
        <w:tc>
          <w:tcPr>
            <w:tcW w:w="1417" w:type="dxa"/>
            <w:tcBorders>
              <w:bottom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39,246</w:t>
            </w:r>
          </w:p>
        </w:tc>
        <w:tc>
          <w:tcPr>
            <w:tcW w:w="1559" w:type="dxa"/>
            <w:tcBorders>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0,000</w:t>
            </w:r>
          </w:p>
        </w:tc>
        <w:tc>
          <w:tcPr>
            <w:tcW w:w="1276" w:type="dxa"/>
            <w:tcBorders>
              <w:left w:val="single" w:sz="4" w:space="0" w:color="auto"/>
              <w:bottom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40,383</w:t>
            </w:r>
          </w:p>
        </w:tc>
        <w:tc>
          <w:tcPr>
            <w:tcW w:w="1418" w:type="dxa"/>
            <w:tcBorders>
              <w:left w:val="single" w:sz="4" w:space="0" w:color="auto"/>
              <w:bottom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0,438</w:t>
            </w:r>
          </w:p>
        </w:tc>
      </w:tr>
      <w:tr w:rsidR="000C0ADB" w:rsidRPr="00C06E82" w:rsidTr="00C06E82">
        <w:trPr>
          <w:trHeight w:val="234"/>
        </w:trPr>
        <w:tc>
          <w:tcPr>
            <w:tcW w:w="3039" w:type="dxa"/>
            <w:tcBorders>
              <w:top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Smārde</w:t>
            </w:r>
          </w:p>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t.sk. SIA „Tukuma ūdens”</w:t>
            </w:r>
          </w:p>
        </w:tc>
        <w:tc>
          <w:tcPr>
            <w:tcW w:w="1417" w:type="dxa"/>
            <w:tcBorders>
              <w:top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705,142</w:t>
            </w:r>
          </w:p>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629,653</w:t>
            </w:r>
          </w:p>
        </w:tc>
        <w:tc>
          <w:tcPr>
            <w:tcW w:w="1559" w:type="dxa"/>
            <w:tcBorders>
              <w:top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123,211</w:t>
            </w:r>
          </w:p>
        </w:tc>
        <w:tc>
          <w:tcPr>
            <w:tcW w:w="1276" w:type="dxa"/>
            <w:tcBorders>
              <w:top w:val="single" w:sz="4" w:space="0" w:color="auto"/>
              <w:left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669,163</w:t>
            </w:r>
          </w:p>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686,659</w:t>
            </w:r>
          </w:p>
        </w:tc>
        <w:tc>
          <w:tcPr>
            <w:tcW w:w="1418" w:type="dxa"/>
            <w:tcBorders>
              <w:top w:val="single" w:sz="4" w:space="0" w:color="auto"/>
              <w:lef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93,872</w:t>
            </w:r>
          </w:p>
        </w:tc>
      </w:tr>
      <w:tr w:rsidR="000C0ADB" w:rsidRPr="00C06E82" w:rsidTr="00C06E82">
        <w:tc>
          <w:tcPr>
            <w:tcW w:w="3039" w:type="dxa"/>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Kopā</w:t>
            </w:r>
          </w:p>
        </w:tc>
        <w:tc>
          <w:tcPr>
            <w:tcW w:w="1417" w:type="dxa"/>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853,888</w:t>
            </w:r>
          </w:p>
        </w:tc>
        <w:tc>
          <w:tcPr>
            <w:tcW w:w="1559" w:type="dxa"/>
            <w:tcBorders>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124,288</w:t>
            </w:r>
          </w:p>
        </w:tc>
        <w:tc>
          <w:tcPr>
            <w:tcW w:w="1276" w:type="dxa"/>
            <w:tcBorders>
              <w:left w:val="single" w:sz="4" w:space="0" w:color="auto"/>
              <w:righ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809,956</w:t>
            </w:r>
          </w:p>
        </w:tc>
        <w:tc>
          <w:tcPr>
            <w:tcW w:w="1418" w:type="dxa"/>
            <w:tcBorders>
              <w:left w:val="single" w:sz="4" w:space="0" w:color="auto"/>
            </w:tcBorders>
          </w:tcPr>
          <w:p w:rsidR="000C0ADB" w:rsidRPr="00C06E82" w:rsidRDefault="000C0ADB" w:rsidP="00C06E82">
            <w:pPr>
              <w:pStyle w:val="NoSpacing1"/>
              <w:spacing w:before="0" w:after="0"/>
              <w:rPr>
                <w:rFonts w:ascii="Times New Roman" w:hAnsi="Times New Roman"/>
                <w:sz w:val="20"/>
                <w:szCs w:val="24"/>
                <w:lang w:val="lv-LV" w:eastAsia="en-US"/>
              </w:rPr>
            </w:pPr>
            <w:r w:rsidRPr="00C06E82">
              <w:rPr>
                <w:rFonts w:ascii="Times New Roman" w:hAnsi="Times New Roman"/>
                <w:sz w:val="20"/>
                <w:szCs w:val="24"/>
                <w:lang w:val="lv-LV" w:eastAsia="en-US"/>
              </w:rPr>
              <w:t>95,301</w:t>
            </w:r>
          </w:p>
        </w:tc>
      </w:tr>
    </w:tbl>
    <w:p w:rsidR="00C06E82" w:rsidRPr="00C06E82" w:rsidRDefault="00C06E82" w:rsidP="000C0ADB">
      <w:pPr>
        <w:pStyle w:val="ListParagraph"/>
        <w:tabs>
          <w:tab w:val="num" w:pos="199"/>
        </w:tabs>
        <w:spacing w:before="120" w:after="120" w:line="240" w:lineRule="auto"/>
        <w:ind w:left="199" w:hanging="199"/>
        <w:jc w:val="both"/>
        <w:rPr>
          <w:rFonts w:ascii="Times New Roman" w:hAnsi="Times New Roman"/>
          <w:sz w:val="24"/>
          <w:szCs w:val="24"/>
          <w:lang w:val="lv-LV" w:eastAsia="lv-LV" w:bidi="lo-LA"/>
        </w:rPr>
      </w:pPr>
    </w:p>
    <w:p w:rsidR="000C0ADB" w:rsidRPr="00C06E82" w:rsidRDefault="000C0ADB" w:rsidP="00C06E82">
      <w:pPr>
        <w:pStyle w:val="ListParagraph"/>
        <w:tabs>
          <w:tab w:val="num" w:pos="199"/>
        </w:tabs>
        <w:spacing w:before="120" w:after="120" w:line="240" w:lineRule="auto"/>
        <w:ind w:left="0"/>
        <w:jc w:val="both"/>
        <w:rPr>
          <w:rFonts w:ascii="Times New Roman" w:hAnsi="Times New Roman"/>
          <w:i/>
          <w:sz w:val="24"/>
          <w:szCs w:val="24"/>
          <w:lang w:val="lv-LV"/>
        </w:rPr>
      </w:pPr>
      <w:r w:rsidRPr="00C06E82">
        <w:rPr>
          <w:rFonts w:ascii="Times New Roman" w:hAnsi="Times New Roman"/>
          <w:sz w:val="24"/>
          <w:szCs w:val="24"/>
          <w:lang w:val="lv-LV" w:eastAsia="lv-LV" w:bidi="lo-LA"/>
        </w:rPr>
        <w:t xml:space="preserve">Pēc </w:t>
      </w:r>
      <w:r w:rsidRPr="00C06E82">
        <w:rPr>
          <w:rFonts w:ascii="Times New Roman" w:hAnsi="Times New Roman"/>
          <w:sz w:val="24"/>
          <w:szCs w:val="24"/>
          <w:lang w:val="lv-LV"/>
        </w:rPr>
        <w:t xml:space="preserve">LVĢMC datiem redzams, ka Engures novadā ūdens zudumi 2010.gadā attiecībā pret 2009.gadu ir palielinājušies. Līdz ar to, novadā jārisina jautājums par ūdensapgādes sistēmas uzlabojumiem ne tikai dzeramā ūdens kvalitātes uzlabošanai, bet arī ūdens zudumu novēršanai. </w:t>
      </w:r>
    </w:p>
    <w:p w:rsidR="00C06E82" w:rsidRDefault="00C06E82">
      <w:pPr>
        <w:spacing w:after="0" w:line="240" w:lineRule="auto"/>
        <w:rPr>
          <w:rFonts w:ascii="Times New Roman" w:hAnsi="Times New Roman"/>
          <w:i/>
          <w:iCs/>
          <w:sz w:val="24"/>
          <w:szCs w:val="24"/>
          <w:lang w:val="lv-LV" w:eastAsia="lv-LV" w:bidi="ar-SA"/>
        </w:rPr>
      </w:pPr>
      <w:bookmarkStart w:id="0" w:name="_Toc285804967"/>
      <w:r w:rsidRPr="00667A9E">
        <w:rPr>
          <w:rFonts w:ascii="Times New Roman" w:hAnsi="Times New Roman"/>
          <w:lang w:val="lv-LV"/>
        </w:rPr>
        <w:br w:type="page"/>
      </w:r>
    </w:p>
    <w:p w:rsidR="000C0ADB" w:rsidRPr="00C06E82" w:rsidRDefault="00C06E82" w:rsidP="00C06E82">
      <w:pPr>
        <w:pStyle w:val="Heading5"/>
        <w:numPr>
          <w:ilvl w:val="0"/>
          <w:numId w:val="24"/>
        </w:numPr>
        <w:spacing w:before="120" w:after="120" w:line="240" w:lineRule="auto"/>
        <w:rPr>
          <w:rFonts w:ascii="Times New Roman" w:hAnsi="Times New Roman"/>
          <w:b/>
          <w:i w:val="0"/>
        </w:rPr>
      </w:pPr>
      <w:r w:rsidRPr="00C06E82">
        <w:rPr>
          <w:rFonts w:ascii="Times New Roman" w:hAnsi="Times New Roman"/>
          <w:b/>
          <w:i w:val="0"/>
        </w:rPr>
        <w:lastRenderedPageBreak/>
        <w:t>NOTEKŪDEŅU SAVĀKŠANA UN ATTĪRĪŠANA</w:t>
      </w:r>
      <w:bookmarkEnd w:id="0"/>
    </w:p>
    <w:p w:rsidR="000C0ADB" w:rsidRPr="000C0ADB" w:rsidRDefault="000C0ADB" w:rsidP="00C06E82">
      <w:pPr>
        <w:pStyle w:val="ListParagraph"/>
        <w:tabs>
          <w:tab w:val="num" w:pos="199"/>
        </w:tabs>
        <w:spacing w:before="120" w:after="120" w:line="240" w:lineRule="auto"/>
        <w:ind w:left="0"/>
        <w:jc w:val="both"/>
        <w:rPr>
          <w:rFonts w:ascii="Times New Roman" w:hAnsi="Times New Roman"/>
          <w:noProof/>
          <w:sz w:val="24"/>
          <w:szCs w:val="24"/>
          <w:lang w:val="lv-LV"/>
        </w:rPr>
      </w:pPr>
      <w:r w:rsidRPr="000C0ADB">
        <w:rPr>
          <w:rFonts w:ascii="Times New Roman" w:hAnsi="Times New Roman"/>
          <w:noProof/>
          <w:sz w:val="24"/>
          <w:szCs w:val="24"/>
          <w:lang w:val="lv-LV"/>
        </w:rPr>
        <w:t>Centralizētas notekūdeņu savākšanas sistēmas izveidotas Engurē, Ķesterciemā, Lapmežciemā, Smārdē un Milzkalnē un to pakalpojumus izmanto aptuveni 20% novada iedzīvotāju. Zemais lietotāju īpatsvars skaidrojams ar to, ka centralizētās notekūdeņu savākšanas sistēmu izveide un uzturēšana nelielās apdzīvotās vietās un lauku apvidos prasa lielus ieguldījumus. Engurē komunālos notekūdeņus apsaimnieko SIA „UNDA”, Ķesterciemā – SIA „Albatross”, Lapmežciemā – pašvaldības SIA „Krants”, Smārdē – Smārdes komunālā saimniecība.</w:t>
      </w:r>
    </w:p>
    <w:p w:rsidR="001F4514" w:rsidRDefault="001F4514" w:rsidP="001F4514">
      <w:pPr>
        <w:pStyle w:val="ListParagraph"/>
        <w:tabs>
          <w:tab w:val="num" w:pos="199"/>
        </w:tabs>
        <w:spacing w:before="120" w:after="120" w:line="240" w:lineRule="auto"/>
        <w:ind w:left="0"/>
        <w:jc w:val="both"/>
        <w:rPr>
          <w:rFonts w:ascii="Times New Roman" w:hAnsi="Times New Roman"/>
          <w:b/>
          <w:noProof/>
          <w:sz w:val="24"/>
          <w:szCs w:val="24"/>
          <w:lang w:val="lv-LV"/>
        </w:rPr>
      </w:pPr>
    </w:p>
    <w:p w:rsidR="000C0ADB" w:rsidRPr="000C0ADB"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0C0ADB">
        <w:rPr>
          <w:rFonts w:ascii="Times New Roman" w:hAnsi="Times New Roman"/>
          <w:b/>
          <w:noProof/>
          <w:sz w:val="24"/>
          <w:szCs w:val="24"/>
          <w:lang w:val="lv-LV"/>
        </w:rPr>
        <w:t>Engurē</w:t>
      </w:r>
      <w:r w:rsidRPr="000C0ADB">
        <w:rPr>
          <w:rFonts w:ascii="Times New Roman" w:hAnsi="Times New Roman"/>
          <w:noProof/>
          <w:sz w:val="24"/>
          <w:szCs w:val="24"/>
          <w:lang w:val="lv-LV"/>
        </w:rPr>
        <w:t xml:space="preserve"> bioloģiskās notekūdeņu attīrīšanas iekārtas būvētas 1976.gadā, rekonstruētas 1984. un 1989.gadā. To projektētā jauda – 800 m</w:t>
      </w:r>
      <w:r w:rsidRPr="000C0ADB">
        <w:rPr>
          <w:rFonts w:ascii="Times New Roman" w:hAnsi="Times New Roman"/>
          <w:noProof/>
          <w:sz w:val="24"/>
          <w:szCs w:val="24"/>
          <w:vertAlign w:val="superscript"/>
          <w:lang w:val="lv-LV"/>
        </w:rPr>
        <w:t>3</w:t>
      </w:r>
      <w:r w:rsidRPr="000C0ADB">
        <w:rPr>
          <w:rFonts w:ascii="Times New Roman" w:hAnsi="Times New Roman"/>
          <w:noProof/>
          <w:sz w:val="24"/>
          <w:szCs w:val="24"/>
          <w:lang w:val="lv-LV"/>
        </w:rPr>
        <w:t>/dnn, faktiskais noslogojums – ap 250 – 300 m</w:t>
      </w:r>
      <w:r w:rsidRPr="000C0ADB">
        <w:rPr>
          <w:rFonts w:ascii="Times New Roman" w:hAnsi="Times New Roman"/>
          <w:noProof/>
          <w:sz w:val="24"/>
          <w:szCs w:val="24"/>
          <w:vertAlign w:val="superscript"/>
          <w:lang w:val="lv-LV"/>
        </w:rPr>
        <w:t>3</w:t>
      </w:r>
      <w:r w:rsidRPr="000C0ADB">
        <w:rPr>
          <w:rFonts w:ascii="Times New Roman" w:hAnsi="Times New Roman"/>
          <w:noProof/>
          <w:sz w:val="24"/>
          <w:szCs w:val="24"/>
          <w:lang w:val="lv-LV"/>
        </w:rPr>
        <w:t xml:space="preserve">/dnn. Notekūdeņu attīrīšanas iekārtas būvētas SIA „UNDA” ražotnes apkalpošanai, taču tām pieslēgtas arī citas iestādes, kā arī 126 Engures daudzdzīvokļu māju dzīvokļi. Engures notekūdeņu attīrīšanas iekārtas atrodas Engures ostas teritorijā, tieši jūras krastā un avārijas gadījumā var radīt piesārņojumu </w:t>
      </w:r>
      <w:r w:rsidRPr="000C0ADB">
        <w:rPr>
          <w:rFonts w:ascii="Times New Roman" w:hAnsi="Times New Roman"/>
          <w:i/>
          <w:noProof/>
          <w:sz w:val="24"/>
          <w:szCs w:val="24"/>
          <w:lang w:val="lv-LV"/>
        </w:rPr>
        <w:t>Natura 2000</w:t>
      </w:r>
      <w:r w:rsidRPr="000C0ADB">
        <w:rPr>
          <w:rFonts w:ascii="Times New Roman" w:hAnsi="Times New Roman"/>
          <w:noProof/>
          <w:sz w:val="24"/>
          <w:szCs w:val="24"/>
          <w:lang w:val="lv-LV"/>
        </w:rPr>
        <w:t xml:space="preserve"> teritorijā „Rīgas līča rietumu piekraste”.</w:t>
      </w:r>
      <w:r w:rsidR="001F4514">
        <w:rPr>
          <w:rFonts w:ascii="Times New Roman" w:hAnsi="Times New Roman"/>
          <w:noProof/>
          <w:sz w:val="24"/>
          <w:szCs w:val="24"/>
          <w:lang w:val="lv-LV"/>
        </w:rPr>
        <w:t xml:space="preserve"> </w:t>
      </w:r>
      <w:r w:rsidRPr="000C0ADB">
        <w:rPr>
          <w:rFonts w:ascii="Times New Roman" w:hAnsi="Times New Roman"/>
          <w:noProof/>
          <w:sz w:val="24"/>
          <w:szCs w:val="24"/>
          <w:lang w:val="lv-LV"/>
        </w:rPr>
        <w:t>Engures notekūdeņu attīrīšanas iekārtas ir sliktā stāvoklī. Engurē nav dūņu lauki, dūņas tiek vestas uz Ķesterciemu.</w:t>
      </w:r>
    </w:p>
    <w:p w:rsidR="001F4514" w:rsidRDefault="001F4514" w:rsidP="001F4514">
      <w:pPr>
        <w:pStyle w:val="ListParagraph"/>
        <w:tabs>
          <w:tab w:val="num" w:pos="199"/>
        </w:tabs>
        <w:spacing w:before="120" w:after="120" w:line="240" w:lineRule="auto"/>
        <w:ind w:left="0"/>
        <w:jc w:val="both"/>
        <w:rPr>
          <w:rFonts w:ascii="Times New Roman" w:hAnsi="Times New Roman"/>
          <w:noProof/>
          <w:sz w:val="24"/>
          <w:szCs w:val="24"/>
          <w:lang w:val="lv-LV"/>
        </w:rPr>
      </w:pPr>
    </w:p>
    <w:p w:rsidR="000C0ADB" w:rsidRPr="000C0ADB"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0C0ADB">
        <w:rPr>
          <w:rFonts w:ascii="Times New Roman" w:hAnsi="Times New Roman"/>
          <w:noProof/>
          <w:sz w:val="24"/>
          <w:szCs w:val="24"/>
          <w:lang w:val="lv-LV"/>
        </w:rPr>
        <w:t xml:space="preserve">SIA „Albatross” notekūdeņu attīrīšanas sistēma </w:t>
      </w:r>
      <w:r w:rsidRPr="000C0ADB">
        <w:rPr>
          <w:rFonts w:ascii="Times New Roman" w:hAnsi="Times New Roman"/>
          <w:b/>
          <w:noProof/>
          <w:sz w:val="24"/>
          <w:szCs w:val="24"/>
          <w:lang w:val="lv-LV"/>
        </w:rPr>
        <w:t>Ķesterciemā</w:t>
      </w:r>
      <w:r w:rsidRPr="000C0ADB">
        <w:rPr>
          <w:rFonts w:ascii="Times New Roman" w:hAnsi="Times New Roman"/>
          <w:noProof/>
          <w:sz w:val="24"/>
          <w:szCs w:val="24"/>
          <w:lang w:val="lv-LV"/>
        </w:rPr>
        <w:t xml:space="preserve"> būvēta uzņēmuma ražotnes apkalpošanai, taču notekūdeņu attīrīšanas iekārtām pieslēgti 36 dzīvokļi divās daudzdzīvokļu mājās ar aptuveni 100 iedzīvotājiem.</w:t>
      </w:r>
    </w:p>
    <w:p w:rsidR="001F4514" w:rsidRDefault="001F4514" w:rsidP="001F4514">
      <w:pPr>
        <w:pStyle w:val="ListParagraph"/>
        <w:tabs>
          <w:tab w:val="num" w:pos="199"/>
        </w:tabs>
        <w:spacing w:before="120" w:after="120" w:line="240" w:lineRule="auto"/>
        <w:ind w:left="0"/>
        <w:jc w:val="both"/>
        <w:rPr>
          <w:rFonts w:ascii="Times New Roman" w:hAnsi="Times New Roman"/>
          <w:b/>
          <w:noProof/>
          <w:sz w:val="24"/>
          <w:szCs w:val="24"/>
          <w:lang w:val="lv-LV"/>
        </w:rPr>
      </w:pPr>
    </w:p>
    <w:p w:rsidR="000C0ADB" w:rsidRPr="000C0ADB"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0C0ADB">
        <w:rPr>
          <w:rFonts w:ascii="Times New Roman" w:hAnsi="Times New Roman"/>
          <w:b/>
          <w:noProof/>
          <w:sz w:val="24"/>
          <w:szCs w:val="24"/>
          <w:lang w:val="lv-LV"/>
        </w:rPr>
        <w:t>Smārdē</w:t>
      </w:r>
      <w:r w:rsidRPr="000C0ADB">
        <w:rPr>
          <w:rFonts w:ascii="Times New Roman" w:hAnsi="Times New Roman"/>
          <w:noProof/>
          <w:sz w:val="24"/>
          <w:szCs w:val="24"/>
          <w:lang w:val="lv-LV"/>
        </w:rPr>
        <w:t xml:space="preserve"> kanalizācijas sistēma izbūvēta 1968. – 1982.gadā. 2010.gadā rekonstruētas bioloģiskās notekūdeņu attīrīšanas iekārtas un kanalizācijas spiedvads. Attīrīšanas iekārtu jauda – 300 m</w:t>
      </w:r>
      <w:r w:rsidRPr="000C0ADB">
        <w:rPr>
          <w:rFonts w:ascii="Times New Roman" w:hAnsi="Times New Roman"/>
          <w:noProof/>
          <w:sz w:val="24"/>
          <w:szCs w:val="24"/>
          <w:vertAlign w:val="superscript"/>
          <w:lang w:val="lv-LV"/>
        </w:rPr>
        <w:t>3</w:t>
      </w:r>
      <w:r w:rsidRPr="000C0ADB">
        <w:rPr>
          <w:rFonts w:ascii="Times New Roman" w:hAnsi="Times New Roman"/>
          <w:noProof/>
          <w:sz w:val="24"/>
          <w:szCs w:val="24"/>
          <w:lang w:val="lv-LV"/>
        </w:rPr>
        <w:t xml:space="preserve"> diennaktī. Kanalizācijas tīklus izmanto 450 iedzīvotāji. 2010 – 2011.gadā notiek ūdensapgādes sistēmas rekonstrukcija.</w:t>
      </w:r>
    </w:p>
    <w:p w:rsidR="000C0ADB" w:rsidRPr="001F4514" w:rsidRDefault="000C0ADB" w:rsidP="001F4514">
      <w:pPr>
        <w:tabs>
          <w:tab w:val="num" w:pos="199"/>
        </w:tabs>
        <w:spacing w:before="120" w:after="120" w:line="240" w:lineRule="auto"/>
        <w:jc w:val="both"/>
        <w:rPr>
          <w:rFonts w:ascii="Times New Roman" w:hAnsi="Times New Roman"/>
          <w:noProof/>
          <w:sz w:val="24"/>
          <w:szCs w:val="24"/>
          <w:lang w:val="lv-LV"/>
        </w:rPr>
      </w:pPr>
      <w:r w:rsidRPr="001F4514">
        <w:rPr>
          <w:rFonts w:ascii="Times New Roman" w:hAnsi="Times New Roman"/>
          <w:b/>
          <w:noProof/>
          <w:sz w:val="24"/>
          <w:szCs w:val="24"/>
          <w:lang w:val="lv-LV"/>
        </w:rPr>
        <w:t>Milzkalnē</w:t>
      </w:r>
      <w:r w:rsidRPr="001F4514">
        <w:rPr>
          <w:rFonts w:ascii="Times New Roman" w:hAnsi="Times New Roman"/>
          <w:noProof/>
          <w:sz w:val="24"/>
          <w:szCs w:val="24"/>
          <w:lang w:val="lv-LV"/>
        </w:rPr>
        <w:t xml:space="preserve"> kanalizācijas sistēma izbūvēta 1989.gadā, tās jauda – 200 m</w:t>
      </w:r>
      <w:r w:rsidRPr="001F4514">
        <w:rPr>
          <w:rFonts w:ascii="Times New Roman" w:hAnsi="Times New Roman"/>
          <w:noProof/>
          <w:sz w:val="24"/>
          <w:szCs w:val="24"/>
          <w:vertAlign w:val="superscript"/>
          <w:lang w:val="lv-LV"/>
        </w:rPr>
        <w:t>3</w:t>
      </w:r>
      <w:r w:rsidRPr="001F4514">
        <w:rPr>
          <w:rFonts w:ascii="Times New Roman" w:hAnsi="Times New Roman"/>
          <w:noProof/>
          <w:sz w:val="24"/>
          <w:szCs w:val="24"/>
          <w:lang w:val="lv-LV"/>
        </w:rPr>
        <w:t>/dnn.</w:t>
      </w:r>
    </w:p>
    <w:p w:rsidR="000C0ADB" w:rsidRPr="000C0ADB"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0C0ADB">
        <w:rPr>
          <w:rFonts w:ascii="Times New Roman" w:hAnsi="Times New Roman"/>
          <w:noProof/>
          <w:sz w:val="24"/>
          <w:szCs w:val="24"/>
          <w:lang w:val="lv-LV"/>
        </w:rPr>
        <w:t xml:space="preserve">Centralizētā notekūdeņu savākšanas sistēma </w:t>
      </w:r>
      <w:r w:rsidRPr="000C0ADB">
        <w:rPr>
          <w:rFonts w:ascii="Times New Roman" w:hAnsi="Times New Roman"/>
          <w:b/>
          <w:noProof/>
          <w:sz w:val="24"/>
          <w:szCs w:val="24"/>
          <w:lang w:val="lv-LV"/>
        </w:rPr>
        <w:t>Lapmežciemā</w:t>
      </w:r>
      <w:r w:rsidRPr="000C0ADB">
        <w:rPr>
          <w:rFonts w:ascii="Times New Roman" w:hAnsi="Times New Roman"/>
          <w:noProof/>
          <w:sz w:val="24"/>
          <w:szCs w:val="24"/>
          <w:lang w:val="lv-LV"/>
        </w:rPr>
        <w:t xml:space="preserve"> izbūvēta 1991.gadā. 2008. – 2009.gadā rekonstruēta kanalizācijas sūkņu stacija, kas nodrošina to, ka Lapmežciemā savāktie notekūdeņi tiek novadīti uz SIA „Jūrmalas ūdens” notekūdeņu attīrīšanas iekārtām Slokā, Jūrmalā. Augsto pakalpojuma cenu dēļ tiek apsvērta iespēja izbūvēt jaunas notekūdeņu attīrīšanas iekārtas Lapmežciema pagastā. Notekūdeņu savākšanas tīkli ir nolietoti. Lapmežciemā notekūdeņu savākšanas sistēmu izmanto ap 545 iedzīvotāju, diennaktī vidēji tiek savākti ap 32 m</w:t>
      </w:r>
      <w:r w:rsidRPr="000C0ADB">
        <w:rPr>
          <w:rFonts w:ascii="Times New Roman" w:hAnsi="Times New Roman"/>
          <w:noProof/>
          <w:sz w:val="24"/>
          <w:szCs w:val="24"/>
          <w:vertAlign w:val="superscript"/>
          <w:lang w:val="lv-LV"/>
        </w:rPr>
        <w:t>3</w:t>
      </w:r>
      <w:r w:rsidRPr="000C0ADB">
        <w:rPr>
          <w:rFonts w:ascii="Times New Roman" w:hAnsi="Times New Roman"/>
          <w:noProof/>
          <w:sz w:val="24"/>
          <w:szCs w:val="24"/>
          <w:lang w:val="lv-LV"/>
        </w:rPr>
        <w:t xml:space="preserve"> notekūdeņu. Tā kā Lapmežciemā savāktie notekūdeņi tiek novadīti uz SIA „Jūrmalas ūdens” notekūdeņu attīrīšanas iekārtām Slokā, Jūrmalā, tad pēc </w:t>
      </w:r>
      <w:r w:rsidRPr="000C0ADB">
        <w:rPr>
          <w:rFonts w:ascii="Times New Roman" w:hAnsi="Times New Roman"/>
          <w:sz w:val="24"/>
          <w:szCs w:val="24"/>
          <w:lang w:val="lv-LV"/>
        </w:rPr>
        <w:t xml:space="preserve">LVĢMC datiem Engures novadā notekūdeņu novadīšanas vietas tiek uzrādītas tikai divos pagastos: Engures un Smārdes </w:t>
      </w:r>
      <w:r w:rsidRPr="000C0ADB">
        <w:rPr>
          <w:rFonts w:ascii="Times New Roman" w:hAnsi="Times New Roman"/>
          <w:sz w:val="24"/>
          <w:szCs w:val="24"/>
          <w:lang w:val="lv-LV" w:eastAsia="lv-LV"/>
        </w:rPr>
        <w:t>(skatīt 3.2.3. – 1. tabulu).</w:t>
      </w:r>
      <w:r w:rsidRPr="000C0ADB">
        <w:rPr>
          <w:rStyle w:val="FootnoteReference"/>
          <w:rFonts w:ascii="Times New Roman" w:hAnsi="Times New Roman"/>
          <w:noProof/>
          <w:sz w:val="24"/>
          <w:szCs w:val="24"/>
          <w:lang w:val="lv-LV"/>
        </w:rPr>
        <w:t xml:space="preserve"> </w:t>
      </w:r>
      <w:r w:rsidRPr="000C0ADB">
        <w:rPr>
          <w:rFonts w:ascii="Times New Roman" w:hAnsi="Times New Roman"/>
          <w:noProof/>
          <w:sz w:val="24"/>
          <w:szCs w:val="24"/>
          <w:lang w:val="lv-LV"/>
        </w:rPr>
        <w:t>Citur novadā kanalizācija tiek uzkrāta dažādas hermetizācijas pakāpes tvertnēs un izvesta ar mucām.</w:t>
      </w:r>
    </w:p>
    <w:p w:rsidR="000C0ADB" w:rsidRPr="001F4514" w:rsidRDefault="000C0ADB" w:rsidP="000C0ADB">
      <w:pPr>
        <w:pStyle w:val="Subtitle"/>
        <w:spacing w:before="120" w:after="120" w:line="240" w:lineRule="auto"/>
        <w:rPr>
          <w:rFonts w:ascii="Times New Roman" w:hAnsi="Times New Roman"/>
          <w:b/>
          <w:sz w:val="24"/>
          <w:szCs w:val="24"/>
        </w:rPr>
      </w:pPr>
      <w:r w:rsidRPr="001F4514">
        <w:rPr>
          <w:rFonts w:ascii="Times New Roman" w:hAnsi="Times New Roman"/>
          <w:b/>
          <w:sz w:val="24"/>
          <w:szCs w:val="24"/>
        </w:rPr>
        <w:t>Ūdens novadīšana Engures novadā (2010.gads)</w:t>
      </w:r>
    </w:p>
    <w:tbl>
      <w:tblPr>
        <w:tblW w:w="91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763"/>
        <w:gridCol w:w="1276"/>
        <w:gridCol w:w="1559"/>
        <w:gridCol w:w="1276"/>
        <w:gridCol w:w="1134"/>
        <w:gridCol w:w="1134"/>
        <w:gridCol w:w="992"/>
      </w:tblGrid>
      <w:tr w:rsidR="000C0ADB" w:rsidRPr="001F4514" w:rsidTr="001F4514">
        <w:trPr>
          <w:trHeight w:val="370"/>
        </w:trPr>
        <w:tc>
          <w:tcPr>
            <w:tcW w:w="1763" w:type="dxa"/>
            <w:vMerge w:val="restart"/>
            <w:tcBorders>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Nosaukums</w:t>
            </w:r>
          </w:p>
        </w:tc>
        <w:tc>
          <w:tcPr>
            <w:tcW w:w="1276" w:type="dxa"/>
            <w:vMerge w:val="restart"/>
            <w:tcBorders>
              <w:lef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Novadīšanas vietu skaits (izplūdes)</w:t>
            </w:r>
          </w:p>
        </w:tc>
        <w:tc>
          <w:tcPr>
            <w:tcW w:w="1559" w:type="dxa"/>
            <w:vMerge w:val="restart"/>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Kopā novadītie notekūdeņi, tūkst.m</w:t>
            </w:r>
            <w:r w:rsidRPr="001F4514">
              <w:rPr>
                <w:rFonts w:ascii="Times New Roman" w:hAnsi="Times New Roman"/>
                <w:sz w:val="20"/>
                <w:szCs w:val="24"/>
                <w:vertAlign w:val="superscript"/>
                <w:lang w:val="lv-LV" w:eastAsia="en-US"/>
              </w:rPr>
              <w:t>3</w:t>
            </w:r>
            <w:r w:rsidRPr="001F4514">
              <w:rPr>
                <w:rFonts w:ascii="Times New Roman" w:hAnsi="Times New Roman"/>
                <w:sz w:val="20"/>
                <w:szCs w:val="24"/>
                <w:lang w:val="lv-LV" w:eastAsia="en-US"/>
              </w:rPr>
              <w:t>/gadā</w:t>
            </w:r>
          </w:p>
        </w:tc>
        <w:tc>
          <w:tcPr>
            <w:tcW w:w="4536" w:type="dxa"/>
            <w:gridSpan w:val="4"/>
            <w:tcBorders>
              <w:bottom w:val="single" w:sz="4" w:space="0" w:color="auto"/>
            </w:tcBorders>
            <w:shd w:val="clear" w:color="auto" w:fill="DBE5F1"/>
            <w:vAlign w:val="center"/>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tai skaitā</w:t>
            </w:r>
          </w:p>
        </w:tc>
      </w:tr>
      <w:tr w:rsidR="000C0ADB" w:rsidRPr="001F4514" w:rsidTr="001F4514">
        <w:trPr>
          <w:cantSplit/>
          <w:trHeight w:val="1134"/>
        </w:trPr>
        <w:tc>
          <w:tcPr>
            <w:tcW w:w="1763" w:type="dxa"/>
            <w:vMerge/>
            <w:tcBorders>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
        </w:tc>
        <w:tc>
          <w:tcPr>
            <w:tcW w:w="1276" w:type="dxa"/>
            <w:vMerge/>
            <w:tcBorders>
              <w:lef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
        </w:tc>
        <w:tc>
          <w:tcPr>
            <w:tcW w:w="1559" w:type="dxa"/>
            <w:vMerge/>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
        </w:tc>
        <w:tc>
          <w:tcPr>
            <w:tcW w:w="1276"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Ar attīrīšanu normatīvi tīri</w:t>
            </w:r>
          </w:p>
        </w:tc>
        <w:tc>
          <w:tcPr>
            <w:tcW w:w="1134"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Ar attīrīšanu normatīvi netīri</w:t>
            </w:r>
          </w:p>
        </w:tc>
        <w:tc>
          <w:tcPr>
            <w:tcW w:w="1134"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Bez attīrīšanas normatīvi tīri</w:t>
            </w:r>
          </w:p>
        </w:tc>
        <w:tc>
          <w:tcPr>
            <w:tcW w:w="992"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Bez attīrīšanas normatīvi netīri</w:t>
            </w:r>
          </w:p>
        </w:tc>
      </w:tr>
      <w:tr w:rsidR="000C0ADB" w:rsidRPr="001F4514" w:rsidTr="001F4514">
        <w:tc>
          <w:tcPr>
            <w:tcW w:w="1763"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Engures pagasts</w:t>
            </w:r>
          </w:p>
        </w:tc>
        <w:tc>
          <w:tcPr>
            <w:tcW w:w="1276"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5</w:t>
            </w:r>
          </w:p>
        </w:tc>
        <w:tc>
          <w:tcPr>
            <w:tcW w:w="1559"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108,469</w:t>
            </w:r>
          </w:p>
        </w:tc>
        <w:tc>
          <w:tcPr>
            <w:tcW w:w="1276"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108,469</w:t>
            </w: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c>
          <w:tcPr>
            <w:tcW w:w="992"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r>
      <w:tr w:rsidR="000C0ADB" w:rsidRPr="001F4514" w:rsidTr="001F4514">
        <w:tc>
          <w:tcPr>
            <w:tcW w:w="1763"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 xml:space="preserve">Smārdes pagasts </w:t>
            </w:r>
          </w:p>
        </w:tc>
        <w:tc>
          <w:tcPr>
            <w:tcW w:w="1276"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4</w:t>
            </w:r>
          </w:p>
        </w:tc>
        <w:tc>
          <w:tcPr>
            <w:tcW w:w="1559"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73,737</w:t>
            </w:r>
          </w:p>
        </w:tc>
        <w:tc>
          <w:tcPr>
            <w:tcW w:w="1276"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73,737</w:t>
            </w: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c>
          <w:tcPr>
            <w:tcW w:w="992" w:type="dxa"/>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0,000</w:t>
            </w:r>
          </w:p>
        </w:tc>
      </w:tr>
      <w:tr w:rsidR="000C0ADB" w:rsidRPr="001F4514" w:rsidTr="001F4514">
        <w:tc>
          <w:tcPr>
            <w:tcW w:w="1763"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r w:rsidRPr="001F4514">
              <w:rPr>
                <w:rFonts w:ascii="Times New Roman" w:hAnsi="Times New Roman"/>
                <w:sz w:val="20"/>
                <w:szCs w:val="24"/>
                <w:lang w:val="lv-LV" w:eastAsia="en-US"/>
              </w:rPr>
              <w:t>Kopā</w:t>
            </w:r>
          </w:p>
        </w:tc>
        <w:tc>
          <w:tcPr>
            <w:tcW w:w="1276"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rPr>
            </w:pPr>
          </w:p>
        </w:tc>
        <w:tc>
          <w:tcPr>
            <w:tcW w:w="1559" w:type="dxa"/>
          </w:tcPr>
          <w:p w:rsidR="000C0ADB" w:rsidRPr="001F4514" w:rsidRDefault="000C0ADB" w:rsidP="001F4514">
            <w:pPr>
              <w:pStyle w:val="NoSpacing1"/>
              <w:spacing w:before="0" w:after="0"/>
              <w:rPr>
                <w:rFonts w:ascii="Times New Roman" w:hAnsi="Times New Roman"/>
                <w:sz w:val="20"/>
                <w:szCs w:val="24"/>
                <w:lang w:val="lv-LV" w:eastAsia="en-US"/>
              </w:rPr>
            </w:pPr>
          </w:p>
        </w:tc>
        <w:tc>
          <w:tcPr>
            <w:tcW w:w="1276" w:type="dxa"/>
          </w:tcPr>
          <w:p w:rsidR="000C0ADB" w:rsidRPr="001F4514" w:rsidRDefault="000C0ADB" w:rsidP="001F4514">
            <w:pPr>
              <w:pStyle w:val="NoSpacing1"/>
              <w:spacing w:before="0" w:after="0"/>
              <w:rPr>
                <w:rFonts w:ascii="Times New Roman" w:hAnsi="Times New Roman"/>
                <w:sz w:val="20"/>
                <w:szCs w:val="24"/>
                <w:lang w:val="lv-LV" w:eastAsia="en-US"/>
              </w:rPr>
            </w:pP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p>
        </w:tc>
        <w:tc>
          <w:tcPr>
            <w:tcW w:w="1134" w:type="dxa"/>
          </w:tcPr>
          <w:p w:rsidR="000C0ADB" w:rsidRPr="001F4514" w:rsidRDefault="000C0ADB" w:rsidP="001F4514">
            <w:pPr>
              <w:pStyle w:val="NoSpacing1"/>
              <w:spacing w:before="0" w:after="0"/>
              <w:rPr>
                <w:rFonts w:ascii="Times New Roman" w:hAnsi="Times New Roman"/>
                <w:sz w:val="20"/>
                <w:szCs w:val="24"/>
                <w:lang w:val="lv-LV" w:eastAsia="en-US"/>
              </w:rPr>
            </w:pPr>
          </w:p>
        </w:tc>
        <w:tc>
          <w:tcPr>
            <w:tcW w:w="992" w:type="dxa"/>
          </w:tcPr>
          <w:p w:rsidR="000C0ADB" w:rsidRPr="001F4514" w:rsidRDefault="000C0ADB" w:rsidP="001F4514">
            <w:pPr>
              <w:pStyle w:val="NoSpacing1"/>
              <w:spacing w:before="0" w:after="0"/>
              <w:rPr>
                <w:rFonts w:ascii="Times New Roman" w:hAnsi="Times New Roman"/>
                <w:sz w:val="20"/>
                <w:szCs w:val="24"/>
                <w:lang w:val="lv-LV" w:eastAsia="en-US"/>
              </w:rPr>
            </w:pPr>
          </w:p>
        </w:tc>
      </w:tr>
    </w:tbl>
    <w:p w:rsidR="000C0ADB" w:rsidRPr="001F4514" w:rsidRDefault="000C0ADB" w:rsidP="001F4514">
      <w:pPr>
        <w:pStyle w:val="ListParagraph"/>
        <w:tabs>
          <w:tab w:val="num" w:pos="199"/>
        </w:tabs>
        <w:spacing w:before="120" w:after="120" w:line="240" w:lineRule="auto"/>
        <w:ind w:left="0"/>
        <w:jc w:val="both"/>
        <w:rPr>
          <w:rFonts w:ascii="Times New Roman" w:hAnsi="Times New Roman"/>
          <w:sz w:val="24"/>
          <w:szCs w:val="24"/>
          <w:lang w:val="lv-LV"/>
        </w:rPr>
      </w:pPr>
      <w:r w:rsidRPr="001F4514">
        <w:rPr>
          <w:rFonts w:ascii="Times New Roman" w:hAnsi="Times New Roman"/>
          <w:noProof/>
          <w:sz w:val="24"/>
          <w:szCs w:val="24"/>
          <w:lang w:val="lv-LV"/>
        </w:rPr>
        <w:lastRenderedPageBreak/>
        <w:t>Engures novadā jūrā nenonāk neattīrīti notekūdeņi.</w:t>
      </w:r>
      <w:r w:rsidRPr="001F4514">
        <w:rPr>
          <w:rFonts w:ascii="Times New Roman" w:hAnsi="Times New Roman"/>
          <w:sz w:val="24"/>
          <w:szCs w:val="24"/>
          <w:lang w:val="lv-LV"/>
        </w:rPr>
        <w:t xml:space="preserve"> Pēc LVĢMC datiem Engures novadā novadītajos attīrītajos notekūdeņos nav pārsniegti normatīvos noteiktie rādītāji, tomēr nepilnīgas notekūdeņu attīrīšanas rezultātā Rīgas jūras līcī nelielos daudzumos tiek novadītas piesārņojošās vielas.</w:t>
      </w:r>
    </w:p>
    <w:p w:rsidR="000C0ADB" w:rsidRPr="001F4514" w:rsidRDefault="000C0ADB" w:rsidP="000C0ADB">
      <w:pPr>
        <w:pStyle w:val="Subtitle"/>
        <w:spacing w:before="120" w:after="120" w:line="240" w:lineRule="auto"/>
        <w:rPr>
          <w:rFonts w:ascii="Times New Roman" w:hAnsi="Times New Roman"/>
          <w:b/>
          <w:sz w:val="24"/>
          <w:szCs w:val="24"/>
        </w:rPr>
      </w:pPr>
      <w:r w:rsidRPr="001F4514">
        <w:rPr>
          <w:rFonts w:ascii="Times New Roman" w:hAnsi="Times New Roman"/>
          <w:b/>
          <w:sz w:val="24"/>
          <w:szCs w:val="24"/>
        </w:rPr>
        <w:t>Engures novadā saražotais un Rīgas jūras līcī novadītais paliekošais piesārņojums (2010.gads)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1905"/>
        <w:gridCol w:w="1134"/>
        <w:gridCol w:w="1134"/>
        <w:gridCol w:w="850"/>
        <w:gridCol w:w="993"/>
        <w:gridCol w:w="850"/>
        <w:gridCol w:w="1134"/>
      </w:tblGrid>
      <w:tr w:rsidR="000C0ADB" w:rsidRPr="001F4514" w:rsidTr="001F4514">
        <w:trPr>
          <w:trHeight w:val="105"/>
        </w:trPr>
        <w:tc>
          <w:tcPr>
            <w:tcW w:w="1905" w:type="dxa"/>
            <w:vMerge w:val="restart"/>
            <w:tcBorders>
              <w:right w:val="single" w:sz="4" w:space="0" w:color="auto"/>
            </w:tcBorders>
            <w:shd w:val="clear" w:color="auto" w:fill="DBE5F1"/>
            <w:vAlign w:val="center"/>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Nosaukums</w:t>
            </w:r>
          </w:p>
        </w:tc>
        <w:tc>
          <w:tcPr>
            <w:tcW w:w="6095" w:type="dxa"/>
            <w:gridSpan w:val="6"/>
            <w:tcBorders>
              <w:left w:val="single" w:sz="4" w:space="0" w:color="auto"/>
              <w:bottom w:val="single" w:sz="4" w:space="0" w:color="auto"/>
            </w:tcBorders>
            <w:shd w:val="clear" w:color="auto" w:fill="DBE5F1"/>
            <w:vAlign w:val="center"/>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Vielu daudzumi: t/gadā</w:t>
            </w:r>
          </w:p>
        </w:tc>
      </w:tr>
      <w:tr w:rsidR="000C0ADB" w:rsidRPr="001F4514" w:rsidTr="001F4514">
        <w:trPr>
          <w:trHeight w:val="261"/>
        </w:trPr>
        <w:tc>
          <w:tcPr>
            <w:tcW w:w="1905" w:type="dxa"/>
            <w:vMerge/>
            <w:tcBorders>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
        </w:tc>
        <w:tc>
          <w:tcPr>
            <w:tcW w:w="1134" w:type="dxa"/>
            <w:tcBorders>
              <w:top w:val="single" w:sz="4" w:space="0" w:color="auto"/>
              <w:lef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Kopā</w:t>
            </w:r>
          </w:p>
        </w:tc>
        <w:tc>
          <w:tcPr>
            <w:tcW w:w="1134"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proofErr w:type="spellStart"/>
            <w:r w:rsidRPr="001F4514">
              <w:rPr>
                <w:rFonts w:ascii="Times New Roman" w:hAnsi="Times New Roman"/>
                <w:sz w:val="20"/>
                <w:szCs w:val="24"/>
                <w:lang w:val="lv-LV" w:eastAsia="en-US"/>
              </w:rPr>
              <w:t>Suspend</w:t>
            </w:r>
            <w:proofErr w:type="spellEnd"/>
            <w:r w:rsidRPr="001F4514">
              <w:rPr>
                <w:rFonts w:ascii="Times New Roman" w:hAnsi="Times New Roman"/>
                <w:sz w:val="20"/>
                <w:szCs w:val="24"/>
                <w:lang w:val="lv-LV" w:eastAsia="en-US"/>
              </w:rPr>
              <w:t>. vielas</w:t>
            </w:r>
          </w:p>
        </w:tc>
        <w:tc>
          <w:tcPr>
            <w:tcW w:w="850"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BSP</w:t>
            </w:r>
            <w:r w:rsidRPr="001F4514">
              <w:rPr>
                <w:rFonts w:ascii="Times New Roman" w:hAnsi="Times New Roman"/>
                <w:sz w:val="20"/>
                <w:szCs w:val="24"/>
                <w:vertAlign w:val="subscript"/>
                <w:lang w:val="lv-LV" w:eastAsia="en-US"/>
              </w:rPr>
              <w:t>5</w:t>
            </w:r>
          </w:p>
        </w:tc>
        <w:tc>
          <w:tcPr>
            <w:tcW w:w="993"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ĶSP</w:t>
            </w:r>
          </w:p>
        </w:tc>
        <w:tc>
          <w:tcPr>
            <w:tcW w:w="850"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P</w:t>
            </w:r>
            <w:r w:rsidRPr="001F4514">
              <w:rPr>
                <w:rFonts w:ascii="Times New Roman" w:hAnsi="Times New Roman"/>
                <w:sz w:val="20"/>
                <w:szCs w:val="24"/>
                <w:vertAlign w:val="subscript"/>
                <w:lang w:val="lv-LV" w:eastAsia="en-US"/>
              </w:rPr>
              <w:t>kop</w:t>
            </w:r>
          </w:p>
        </w:tc>
        <w:tc>
          <w:tcPr>
            <w:tcW w:w="1134"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rPr>
            </w:pPr>
            <w:r w:rsidRPr="001F4514">
              <w:rPr>
                <w:rFonts w:ascii="Times New Roman" w:hAnsi="Times New Roman"/>
                <w:sz w:val="20"/>
                <w:szCs w:val="24"/>
                <w:lang w:val="lv-LV" w:eastAsia="en-US"/>
              </w:rPr>
              <w:t>N</w:t>
            </w:r>
            <w:r w:rsidRPr="001F4514">
              <w:rPr>
                <w:rFonts w:ascii="Times New Roman" w:hAnsi="Times New Roman"/>
                <w:sz w:val="20"/>
                <w:szCs w:val="24"/>
                <w:vertAlign w:val="subscript"/>
                <w:lang w:val="lv-LV" w:eastAsia="en-US"/>
              </w:rPr>
              <w:t>kop</w:t>
            </w:r>
          </w:p>
        </w:tc>
      </w:tr>
      <w:tr w:rsidR="000C0ADB" w:rsidRPr="001F4514" w:rsidTr="001F4514">
        <w:tc>
          <w:tcPr>
            <w:tcW w:w="1905" w:type="dxa"/>
          </w:tcPr>
          <w:p w:rsidR="000C0ADB" w:rsidRPr="001F4514" w:rsidRDefault="000C0ADB" w:rsidP="001F4514">
            <w:pPr>
              <w:pStyle w:val="NoSpacing1"/>
              <w:spacing w:before="0" w:after="0"/>
              <w:rPr>
                <w:rFonts w:ascii="Times New Roman" w:hAnsi="Times New Roman"/>
                <w:sz w:val="20"/>
                <w:szCs w:val="24"/>
                <w:lang w:eastAsia="en-US"/>
              </w:rPr>
            </w:pPr>
            <w:proofErr w:type="spellStart"/>
            <w:r w:rsidRPr="001F4514">
              <w:rPr>
                <w:rFonts w:ascii="Times New Roman" w:hAnsi="Times New Roman"/>
                <w:sz w:val="20"/>
                <w:szCs w:val="24"/>
                <w:lang w:eastAsia="en-US"/>
              </w:rPr>
              <w:t>Engures</w:t>
            </w:r>
            <w:proofErr w:type="spellEnd"/>
            <w:r w:rsidRPr="001F4514">
              <w:rPr>
                <w:rFonts w:ascii="Times New Roman" w:hAnsi="Times New Roman"/>
                <w:sz w:val="20"/>
                <w:szCs w:val="24"/>
                <w:lang w:eastAsia="en-US"/>
              </w:rPr>
              <w:t xml:space="preserve"> pagasts</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24,58</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2,18</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3,51</w:t>
            </w:r>
          </w:p>
        </w:tc>
        <w:tc>
          <w:tcPr>
            <w:tcW w:w="993"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11,34</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1,03</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3,03</w:t>
            </w:r>
          </w:p>
        </w:tc>
      </w:tr>
      <w:tr w:rsidR="000C0ADB" w:rsidRPr="001F4514" w:rsidTr="001F4514">
        <w:tc>
          <w:tcPr>
            <w:tcW w:w="1905" w:type="dxa"/>
          </w:tcPr>
          <w:p w:rsidR="000C0ADB" w:rsidRPr="001F4514" w:rsidRDefault="000C0ADB" w:rsidP="001F4514">
            <w:pPr>
              <w:pStyle w:val="NoSpacing1"/>
              <w:spacing w:before="0" w:after="0"/>
              <w:rPr>
                <w:rFonts w:ascii="Times New Roman" w:hAnsi="Times New Roman"/>
                <w:sz w:val="20"/>
                <w:szCs w:val="24"/>
                <w:lang w:eastAsia="en-US"/>
              </w:rPr>
            </w:pPr>
            <w:proofErr w:type="spellStart"/>
            <w:r w:rsidRPr="001F4514">
              <w:rPr>
                <w:rFonts w:ascii="Times New Roman" w:hAnsi="Times New Roman"/>
                <w:sz w:val="20"/>
                <w:szCs w:val="24"/>
                <w:lang w:eastAsia="en-US"/>
              </w:rPr>
              <w:t>Smārdes</w:t>
            </w:r>
            <w:proofErr w:type="spellEnd"/>
            <w:r w:rsidRPr="001F4514">
              <w:rPr>
                <w:rFonts w:ascii="Times New Roman" w:hAnsi="Times New Roman"/>
                <w:sz w:val="20"/>
                <w:szCs w:val="24"/>
                <w:lang w:eastAsia="en-US"/>
              </w:rPr>
              <w:t xml:space="preserve"> pagasts</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65,35</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4,60</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4,75</w:t>
            </w:r>
          </w:p>
        </w:tc>
        <w:tc>
          <w:tcPr>
            <w:tcW w:w="993"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42,51</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1,08</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7,13</w:t>
            </w:r>
          </w:p>
        </w:tc>
      </w:tr>
      <w:tr w:rsidR="000C0ADB" w:rsidRPr="001F4514" w:rsidTr="001F4514">
        <w:tc>
          <w:tcPr>
            <w:tcW w:w="1905" w:type="dxa"/>
          </w:tcPr>
          <w:p w:rsidR="000C0ADB" w:rsidRPr="001F4514" w:rsidRDefault="000C0ADB" w:rsidP="001F4514">
            <w:pPr>
              <w:pStyle w:val="NoSpacing1"/>
              <w:spacing w:before="0" w:after="0"/>
              <w:rPr>
                <w:rFonts w:ascii="Times New Roman" w:hAnsi="Times New Roman"/>
                <w:sz w:val="20"/>
                <w:szCs w:val="24"/>
                <w:lang w:eastAsia="en-US"/>
              </w:rPr>
            </w:pPr>
            <w:proofErr w:type="spellStart"/>
            <w:r w:rsidRPr="001F4514">
              <w:rPr>
                <w:rFonts w:ascii="Times New Roman" w:hAnsi="Times New Roman"/>
                <w:sz w:val="20"/>
                <w:szCs w:val="24"/>
                <w:lang w:eastAsia="en-US"/>
              </w:rPr>
              <w:t>Kopā</w:t>
            </w:r>
            <w:proofErr w:type="spellEnd"/>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89,93</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6,78</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8,27</w:t>
            </w:r>
          </w:p>
        </w:tc>
        <w:tc>
          <w:tcPr>
            <w:tcW w:w="993"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53,84</w:t>
            </w:r>
          </w:p>
        </w:tc>
        <w:tc>
          <w:tcPr>
            <w:tcW w:w="850"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2,11</w:t>
            </w:r>
          </w:p>
        </w:tc>
        <w:tc>
          <w:tcPr>
            <w:tcW w:w="1134" w:type="dxa"/>
          </w:tcPr>
          <w:p w:rsidR="000C0ADB" w:rsidRPr="001F4514" w:rsidRDefault="000C0ADB" w:rsidP="001F4514">
            <w:pPr>
              <w:pStyle w:val="NoSpacing1"/>
              <w:spacing w:before="0" w:after="0"/>
              <w:rPr>
                <w:rFonts w:ascii="Times New Roman" w:hAnsi="Times New Roman"/>
                <w:sz w:val="20"/>
                <w:szCs w:val="24"/>
                <w:lang w:eastAsia="en-US"/>
              </w:rPr>
            </w:pPr>
            <w:r w:rsidRPr="001F4514">
              <w:rPr>
                <w:rFonts w:ascii="Times New Roman" w:hAnsi="Times New Roman"/>
                <w:sz w:val="20"/>
                <w:szCs w:val="24"/>
                <w:lang w:eastAsia="en-US"/>
              </w:rPr>
              <w:t>10,16</w:t>
            </w:r>
          </w:p>
        </w:tc>
      </w:tr>
    </w:tbl>
    <w:p w:rsidR="001F4514" w:rsidRDefault="001F4514" w:rsidP="000C0ADB">
      <w:pPr>
        <w:pStyle w:val="ListParagraph"/>
        <w:tabs>
          <w:tab w:val="num" w:pos="199"/>
        </w:tabs>
        <w:spacing w:before="120" w:after="120" w:line="240" w:lineRule="auto"/>
        <w:ind w:left="199" w:hanging="199"/>
        <w:jc w:val="both"/>
        <w:rPr>
          <w:rFonts w:ascii="Times New Roman" w:hAnsi="Times New Roman"/>
          <w:noProof/>
          <w:sz w:val="24"/>
          <w:szCs w:val="24"/>
        </w:rPr>
      </w:pPr>
    </w:p>
    <w:p w:rsidR="000C0ADB" w:rsidRPr="001F4514"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1F4514">
        <w:rPr>
          <w:rFonts w:ascii="Times New Roman" w:hAnsi="Times New Roman"/>
          <w:noProof/>
          <w:sz w:val="24"/>
          <w:szCs w:val="24"/>
          <w:lang w:val="lv-LV"/>
        </w:rPr>
        <w:t xml:space="preserve">Engures novadā jūrā nenonāk neattīrīti notekūdeņi, tomēr </w:t>
      </w:r>
      <w:r w:rsidRPr="001F4514">
        <w:rPr>
          <w:rFonts w:ascii="Times New Roman" w:hAnsi="Times New Roman"/>
          <w:i/>
          <w:sz w:val="24"/>
          <w:szCs w:val="24"/>
          <w:lang w:val="lv-LV"/>
        </w:rPr>
        <w:t>Ventas upju baseina apgabala apsaimniekošanas plāna 2010.-2015.gadam</w:t>
      </w:r>
      <w:r w:rsidRPr="001F4514">
        <w:rPr>
          <w:rFonts w:ascii="Times New Roman" w:hAnsi="Times New Roman"/>
          <w:sz w:val="24"/>
          <w:szCs w:val="24"/>
          <w:lang w:val="lv-LV"/>
        </w:rPr>
        <w:t xml:space="preserve"> kartē </w:t>
      </w:r>
      <w:r w:rsidRPr="001F4514">
        <w:rPr>
          <w:rFonts w:ascii="Times New Roman" w:hAnsi="Times New Roman"/>
          <w:i/>
          <w:sz w:val="24"/>
          <w:szCs w:val="24"/>
          <w:lang w:val="lv-LV"/>
        </w:rPr>
        <w:t>Ekoloģiskā un ķīmiskā kvalitāte Ventas apgabalā</w:t>
      </w:r>
      <w:r w:rsidRPr="001F4514">
        <w:rPr>
          <w:rFonts w:ascii="Times New Roman" w:hAnsi="Times New Roman"/>
          <w:sz w:val="24"/>
          <w:szCs w:val="24"/>
          <w:lang w:val="lv-LV"/>
        </w:rPr>
        <w:t xml:space="preserve"> ir atzīmētas teritorijas, kurās</w:t>
      </w:r>
      <w:r w:rsidRPr="001F4514">
        <w:rPr>
          <w:rFonts w:ascii="Times New Roman" w:hAnsi="Times New Roman"/>
          <w:i/>
          <w:sz w:val="24"/>
          <w:szCs w:val="24"/>
          <w:lang w:val="lv-LV"/>
        </w:rPr>
        <w:t xml:space="preserve"> </w:t>
      </w:r>
      <w:r w:rsidRPr="001F4514">
        <w:rPr>
          <w:rFonts w:ascii="Times New Roman" w:hAnsi="Times New Roman"/>
          <w:sz w:val="24"/>
          <w:szCs w:val="24"/>
          <w:lang w:val="lv-LV"/>
        </w:rPr>
        <w:t xml:space="preserve">piekrastes ūdensobjektu ekoloģiskā kvalitāte ir slikta, tai skaitā arī Engures novada teritorijā no Apšuciema līdz </w:t>
      </w:r>
      <w:proofErr w:type="spellStart"/>
      <w:r w:rsidRPr="001F4514">
        <w:rPr>
          <w:rFonts w:ascii="Times New Roman" w:hAnsi="Times New Roman"/>
          <w:sz w:val="24"/>
          <w:szCs w:val="24"/>
          <w:lang w:val="lv-LV"/>
        </w:rPr>
        <w:t>Bigauņciemam</w:t>
      </w:r>
      <w:proofErr w:type="spellEnd"/>
      <w:r w:rsidRPr="001F4514">
        <w:rPr>
          <w:rFonts w:ascii="Times New Roman" w:hAnsi="Times New Roman"/>
          <w:sz w:val="24"/>
          <w:szCs w:val="24"/>
          <w:lang w:val="lv-LV"/>
        </w:rPr>
        <w:t>. Pēc LVĢMC datiem redzams, ka Rīgas jūras līcī tiek novadīts piesārņojums: suspendētās vielas, bioloģiskā skābekļa patēriņa daudzums (BSP-5), ķīmiskā skābekļa patēriņa lielums (ĶSP), kopējā fosfora daudzums (P</w:t>
      </w:r>
      <w:r w:rsidRPr="001F4514">
        <w:rPr>
          <w:rFonts w:ascii="Times New Roman" w:hAnsi="Times New Roman"/>
          <w:sz w:val="24"/>
          <w:szCs w:val="24"/>
          <w:vertAlign w:val="subscript"/>
          <w:lang w:val="lv-LV"/>
        </w:rPr>
        <w:t>kop</w:t>
      </w:r>
      <w:r w:rsidRPr="001F4514">
        <w:rPr>
          <w:rFonts w:ascii="Times New Roman" w:hAnsi="Times New Roman"/>
          <w:sz w:val="24"/>
          <w:szCs w:val="24"/>
          <w:lang w:val="lv-LV"/>
        </w:rPr>
        <w:t>) un kopējā slāpekļa daudzums (N</w:t>
      </w:r>
      <w:r w:rsidRPr="001F4514">
        <w:rPr>
          <w:rFonts w:ascii="Times New Roman" w:hAnsi="Times New Roman"/>
          <w:sz w:val="24"/>
          <w:szCs w:val="24"/>
          <w:vertAlign w:val="subscript"/>
          <w:lang w:val="lv-LV"/>
        </w:rPr>
        <w:t>kop</w:t>
      </w:r>
      <w:r w:rsidRPr="001F4514">
        <w:rPr>
          <w:rFonts w:ascii="Times New Roman" w:hAnsi="Times New Roman"/>
          <w:sz w:val="24"/>
          <w:szCs w:val="24"/>
          <w:lang w:val="lv-LV"/>
        </w:rPr>
        <w:t>), kas ir atšķirīgs pagastos gan pēc novadītā notekūdeņu apjoma, gan arī pēc to attīrīšanas pakāpes. Piesārņojums ar naftas produktiem un smagiem metāliem nav konstatēts.</w:t>
      </w:r>
      <w:r w:rsidRPr="001F4514">
        <w:rPr>
          <w:rFonts w:ascii="Times New Roman" w:hAnsi="Times New Roman"/>
          <w:noProof/>
          <w:sz w:val="24"/>
          <w:szCs w:val="24"/>
          <w:lang w:val="lv-LV"/>
        </w:rPr>
        <w:t xml:space="preserve"> </w:t>
      </w:r>
    </w:p>
    <w:p w:rsidR="001F4514" w:rsidRDefault="001F4514" w:rsidP="001F4514">
      <w:pPr>
        <w:pStyle w:val="ListParagraph"/>
        <w:tabs>
          <w:tab w:val="num" w:pos="199"/>
        </w:tabs>
        <w:spacing w:before="120" w:after="120" w:line="240" w:lineRule="auto"/>
        <w:ind w:left="0"/>
        <w:jc w:val="both"/>
        <w:rPr>
          <w:rFonts w:ascii="Times New Roman" w:hAnsi="Times New Roman"/>
          <w:noProof/>
          <w:sz w:val="24"/>
          <w:szCs w:val="24"/>
          <w:lang w:val="lv-LV"/>
        </w:rPr>
      </w:pPr>
    </w:p>
    <w:p w:rsidR="000C0ADB" w:rsidRPr="001F4514" w:rsidRDefault="000C0ADB" w:rsidP="001F4514">
      <w:pPr>
        <w:pStyle w:val="ListParagraph"/>
        <w:tabs>
          <w:tab w:val="num" w:pos="199"/>
        </w:tabs>
        <w:spacing w:before="120" w:after="120" w:line="240" w:lineRule="auto"/>
        <w:ind w:left="0"/>
        <w:jc w:val="both"/>
        <w:rPr>
          <w:rFonts w:ascii="Times New Roman" w:hAnsi="Times New Roman"/>
          <w:noProof/>
          <w:sz w:val="24"/>
          <w:szCs w:val="24"/>
          <w:lang w:val="lv-LV"/>
        </w:rPr>
      </w:pPr>
      <w:r w:rsidRPr="001F4514">
        <w:rPr>
          <w:rFonts w:ascii="Times New Roman" w:hAnsi="Times New Roman"/>
          <w:noProof/>
          <w:sz w:val="24"/>
          <w:szCs w:val="24"/>
          <w:lang w:val="lv-LV"/>
        </w:rPr>
        <w:t xml:space="preserve">Pēc MK noteikumiem Nr. 418 “Noteikumi par riska ūdensobjektiem” 1.pielikuma </w:t>
      </w:r>
      <w:r w:rsidRPr="001F4514">
        <w:rPr>
          <w:rFonts w:ascii="Times New Roman" w:hAnsi="Times New Roman"/>
          <w:sz w:val="24"/>
          <w:szCs w:val="24"/>
          <w:lang w:val="lv-LV" w:eastAsia="lv-LV"/>
        </w:rPr>
        <w:t>Slocenes upes posmā</w:t>
      </w:r>
      <w:r w:rsidRPr="001F4514">
        <w:rPr>
          <w:rFonts w:ascii="Times New Roman" w:hAnsi="Times New Roman"/>
          <w:sz w:val="24"/>
          <w:szCs w:val="24"/>
          <w:lang w:val="lv-LV"/>
        </w:rPr>
        <w:t xml:space="preserve"> no </w:t>
      </w:r>
      <w:proofErr w:type="spellStart"/>
      <w:r w:rsidRPr="001F4514">
        <w:rPr>
          <w:rFonts w:ascii="Times New Roman" w:hAnsi="Times New Roman"/>
          <w:sz w:val="24"/>
          <w:szCs w:val="24"/>
          <w:lang w:val="lv-LV"/>
        </w:rPr>
        <w:t>Vašlejas</w:t>
      </w:r>
      <w:proofErr w:type="spellEnd"/>
      <w:r w:rsidRPr="001F4514">
        <w:rPr>
          <w:rFonts w:ascii="Times New Roman" w:hAnsi="Times New Roman"/>
          <w:sz w:val="24"/>
          <w:szCs w:val="24"/>
          <w:lang w:val="lv-LV"/>
        </w:rPr>
        <w:t xml:space="preserve"> līdz Kaņiera ezeram</w:t>
      </w:r>
      <w:r w:rsidRPr="001F4514">
        <w:rPr>
          <w:rFonts w:ascii="Times New Roman" w:hAnsi="Times New Roman"/>
          <w:sz w:val="24"/>
          <w:szCs w:val="24"/>
          <w:lang w:val="lv-LV" w:eastAsia="lv-LV"/>
        </w:rPr>
        <w:t xml:space="preserve"> kā būtiskākais riska cēlonis ir norādīts - </w:t>
      </w:r>
      <w:r w:rsidRPr="001F4514">
        <w:rPr>
          <w:rFonts w:ascii="Times New Roman" w:hAnsi="Times New Roman"/>
          <w:sz w:val="24"/>
          <w:szCs w:val="24"/>
          <w:lang w:val="lv-LV"/>
        </w:rPr>
        <w:t xml:space="preserve">punktveida piesārņojums (notekūdeņos esošie </w:t>
      </w:r>
      <w:proofErr w:type="spellStart"/>
      <w:r w:rsidRPr="001F4514">
        <w:rPr>
          <w:rFonts w:ascii="Times New Roman" w:hAnsi="Times New Roman"/>
          <w:sz w:val="24"/>
          <w:szCs w:val="24"/>
          <w:lang w:val="lv-LV"/>
        </w:rPr>
        <w:t>biogēni</w:t>
      </w:r>
      <w:proofErr w:type="spellEnd"/>
      <w:r w:rsidRPr="001F4514">
        <w:rPr>
          <w:rFonts w:ascii="Times New Roman" w:hAnsi="Times New Roman"/>
          <w:sz w:val="24"/>
          <w:szCs w:val="24"/>
          <w:lang w:val="lv-LV"/>
        </w:rPr>
        <w:t>) un izkliedētais piesārņojums</w:t>
      </w:r>
      <w:r w:rsidRPr="001F4514">
        <w:rPr>
          <w:rFonts w:ascii="Times New Roman" w:hAnsi="Times New Roman"/>
          <w:sz w:val="24"/>
          <w:szCs w:val="24"/>
          <w:lang w:val="lv-LV" w:eastAsia="lv-LV"/>
        </w:rPr>
        <w:t>, savukārt, Slocenes upes posmā</w:t>
      </w:r>
      <w:r w:rsidRPr="001F4514">
        <w:rPr>
          <w:rFonts w:ascii="Times New Roman" w:hAnsi="Times New Roman"/>
          <w:sz w:val="24"/>
          <w:szCs w:val="24"/>
          <w:lang w:val="lv-LV"/>
        </w:rPr>
        <w:t xml:space="preserve"> no iztekas līdz </w:t>
      </w:r>
      <w:proofErr w:type="spellStart"/>
      <w:r w:rsidRPr="001F4514">
        <w:rPr>
          <w:rFonts w:ascii="Times New Roman" w:hAnsi="Times New Roman"/>
          <w:sz w:val="24"/>
          <w:szCs w:val="24"/>
          <w:lang w:val="lv-LV"/>
        </w:rPr>
        <w:t>Vašlejai</w:t>
      </w:r>
      <w:proofErr w:type="spellEnd"/>
      <w:r w:rsidRPr="001F4514">
        <w:rPr>
          <w:rFonts w:ascii="Times New Roman" w:hAnsi="Times New Roman"/>
          <w:sz w:val="24"/>
          <w:szCs w:val="24"/>
          <w:lang w:val="lv-LV" w:eastAsia="lv-LV"/>
        </w:rPr>
        <w:t xml:space="preserve"> kā būtiskākais riska cēlonis ir norādīts </w:t>
      </w:r>
      <w:r w:rsidRPr="001F4514">
        <w:rPr>
          <w:rFonts w:ascii="Times New Roman" w:hAnsi="Times New Roman"/>
          <w:sz w:val="24"/>
          <w:szCs w:val="24"/>
          <w:lang w:val="lv-LV"/>
        </w:rPr>
        <w:t xml:space="preserve">izkliedētais piesārņojums, </w:t>
      </w:r>
      <w:proofErr w:type="spellStart"/>
      <w:r w:rsidRPr="001F4514">
        <w:rPr>
          <w:rFonts w:ascii="Times New Roman" w:hAnsi="Times New Roman"/>
          <w:sz w:val="24"/>
          <w:szCs w:val="24"/>
          <w:lang w:val="lv-LV"/>
        </w:rPr>
        <w:t>hidromorfoloģiskie</w:t>
      </w:r>
      <w:proofErr w:type="spellEnd"/>
      <w:r w:rsidRPr="001F4514">
        <w:rPr>
          <w:rFonts w:ascii="Times New Roman" w:hAnsi="Times New Roman"/>
          <w:sz w:val="24"/>
          <w:szCs w:val="24"/>
          <w:lang w:val="lv-LV"/>
        </w:rPr>
        <w:t xml:space="preserve"> pārveidojumi</w:t>
      </w:r>
      <w:r w:rsidRPr="001F4514">
        <w:rPr>
          <w:rFonts w:ascii="Times New Roman" w:hAnsi="Times New Roman"/>
          <w:sz w:val="24"/>
          <w:szCs w:val="24"/>
          <w:lang w:val="lv-LV" w:eastAsia="lv-LV"/>
        </w:rPr>
        <w:t xml:space="preserve">. Atbilstoši šo noteikumu 2. pielikumam Valguma ezera kā būtiskākais piesārņojuma cēlonis ir norādīts </w:t>
      </w:r>
      <w:r w:rsidRPr="001F4514">
        <w:rPr>
          <w:rFonts w:ascii="Times New Roman" w:hAnsi="Times New Roman"/>
          <w:sz w:val="24"/>
          <w:szCs w:val="24"/>
          <w:lang w:val="lv-LV"/>
        </w:rPr>
        <w:t xml:space="preserve">punktveida piesārņojums (notekūdeņos esošie </w:t>
      </w:r>
      <w:proofErr w:type="spellStart"/>
      <w:r w:rsidRPr="001F4514">
        <w:rPr>
          <w:rFonts w:ascii="Times New Roman" w:hAnsi="Times New Roman"/>
          <w:sz w:val="24"/>
          <w:szCs w:val="24"/>
          <w:lang w:val="lv-LV"/>
        </w:rPr>
        <w:t>biogēni</w:t>
      </w:r>
      <w:proofErr w:type="spellEnd"/>
      <w:r w:rsidRPr="001F4514">
        <w:rPr>
          <w:rFonts w:ascii="Times New Roman" w:hAnsi="Times New Roman"/>
          <w:sz w:val="24"/>
          <w:szCs w:val="24"/>
          <w:lang w:val="lv-LV"/>
        </w:rPr>
        <w:t xml:space="preserve">), </w:t>
      </w:r>
      <w:proofErr w:type="spellStart"/>
      <w:r w:rsidRPr="001F4514">
        <w:rPr>
          <w:rFonts w:ascii="Times New Roman" w:hAnsi="Times New Roman"/>
          <w:sz w:val="24"/>
          <w:szCs w:val="24"/>
          <w:lang w:val="lv-LV"/>
        </w:rPr>
        <w:t>caurtekošās</w:t>
      </w:r>
      <w:proofErr w:type="spellEnd"/>
      <w:r w:rsidRPr="001F4514">
        <w:rPr>
          <w:rFonts w:ascii="Times New Roman" w:hAnsi="Times New Roman"/>
          <w:sz w:val="24"/>
          <w:szCs w:val="24"/>
          <w:lang w:val="lv-LV"/>
        </w:rPr>
        <w:t xml:space="preserve"> Slocenes upes ietekme.</w:t>
      </w:r>
    </w:p>
    <w:p w:rsidR="001F4514" w:rsidRDefault="001F4514" w:rsidP="001F4514">
      <w:pPr>
        <w:pStyle w:val="ListParagraph"/>
        <w:tabs>
          <w:tab w:val="num" w:pos="199"/>
        </w:tabs>
        <w:spacing w:before="120" w:after="120" w:line="240" w:lineRule="auto"/>
        <w:ind w:left="0"/>
        <w:jc w:val="both"/>
        <w:rPr>
          <w:rFonts w:ascii="Times New Roman" w:hAnsi="Times New Roman"/>
          <w:sz w:val="24"/>
          <w:szCs w:val="24"/>
          <w:lang w:val="lv-LV"/>
        </w:rPr>
      </w:pPr>
    </w:p>
    <w:p w:rsidR="000C0ADB" w:rsidRPr="001F4514" w:rsidRDefault="000C0ADB" w:rsidP="001F4514">
      <w:pPr>
        <w:pStyle w:val="ListParagraph"/>
        <w:tabs>
          <w:tab w:val="num" w:pos="199"/>
        </w:tabs>
        <w:spacing w:before="120" w:after="120" w:line="240" w:lineRule="auto"/>
        <w:ind w:left="0"/>
        <w:jc w:val="both"/>
        <w:rPr>
          <w:rFonts w:ascii="Times New Roman" w:hAnsi="Times New Roman"/>
          <w:sz w:val="24"/>
          <w:szCs w:val="24"/>
          <w:lang w:val="lv-LV"/>
        </w:rPr>
      </w:pPr>
      <w:r w:rsidRPr="001F4514">
        <w:rPr>
          <w:rFonts w:ascii="Times New Roman" w:hAnsi="Times New Roman"/>
          <w:sz w:val="24"/>
          <w:szCs w:val="24"/>
          <w:lang w:val="lv-LV"/>
        </w:rPr>
        <w:t>Dati par notekūdeņu dūņām LVĢMC datu bāzē sniegti uz 2010.gadu, kad to saražoto daudzums bija 282,934 t/gadā, tai skaitā lielākā daļa no tām (</w:t>
      </w:r>
      <w:r w:rsidRPr="001F4514">
        <w:rPr>
          <w:rFonts w:ascii="Times New Roman" w:hAnsi="Times New Roman"/>
          <w:sz w:val="24"/>
          <w:szCs w:val="24"/>
          <w:lang w:val="lv-LV" w:bidi="lo-LA"/>
        </w:rPr>
        <w:t>279,320 t/gadā)</w:t>
      </w:r>
      <w:r w:rsidRPr="001F4514">
        <w:rPr>
          <w:rFonts w:ascii="Times New Roman" w:hAnsi="Times New Roman"/>
          <w:sz w:val="24"/>
          <w:szCs w:val="24"/>
          <w:lang w:val="lv-LV"/>
        </w:rPr>
        <w:t xml:space="preserve"> reģistrētas kā neapstrādātas dūņas</w:t>
      </w:r>
      <w:r w:rsidR="001F4514">
        <w:rPr>
          <w:rFonts w:ascii="Times New Roman" w:hAnsi="Times New Roman"/>
          <w:sz w:val="24"/>
          <w:szCs w:val="24"/>
          <w:lang w:val="lv-LV"/>
        </w:rPr>
        <w:t>.</w:t>
      </w:r>
      <w:r w:rsidRPr="001F4514">
        <w:rPr>
          <w:rFonts w:ascii="Times New Roman" w:hAnsi="Times New Roman"/>
          <w:sz w:val="24"/>
          <w:szCs w:val="24"/>
          <w:lang w:val="lv-LV"/>
        </w:rPr>
        <w:t xml:space="preserve"> </w:t>
      </w:r>
    </w:p>
    <w:p w:rsidR="000C0ADB" w:rsidRPr="001F4514" w:rsidRDefault="000C0ADB" w:rsidP="000C0ADB">
      <w:pPr>
        <w:pStyle w:val="Subtitle"/>
        <w:spacing w:before="120" w:after="120" w:line="240" w:lineRule="auto"/>
        <w:rPr>
          <w:rFonts w:ascii="Times New Roman" w:hAnsi="Times New Roman"/>
          <w:b/>
          <w:sz w:val="24"/>
          <w:szCs w:val="24"/>
          <w:lang w:bidi="lo-LA"/>
        </w:rPr>
      </w:pPr>
      <w:r w:rsidRPr="001F4514">
        <w:rPr>
          <w:rFonts w:ascii="Times New Roman" w:hAnsi="Times New Roman"/>
          <w:b/>
          <w:sz w:val="24"/>
          <w:szCs w:val="24"/>
          <w:lang w:bidi="lo-LA"/>
        </w:rPr>
        <w:t>Dūņu daudzums gadā (t/gadā)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729"/>
        <w:gridCol w:w="993"/>
        <w:gridCol w:w="1275"/>
        <w:gridCol w:w="1418"/>
        <w:gridCol w:w="1276"/>
        <w:gridCol w:w="992"/>
        <w:gridCol w:w="1134"/>
      </w:tblGrid>
      <w:tr w:rsidR="000C0ADB" w:rsidRPr="001F4514" w:rsidTr="001F4514">
        <w:trPr>
          <w:trHeight w:val="231"/>
        </w:trPr>
        <w:tc>
          <w:tcPr>
            <w:tcW w:w="1729" w:type="dxa"/>
            <w:vMerge w:val="restart"/>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Nosaukums</w:t>
            </w:r>
          </w:p>
        </w:tc>
        <w:tc>
          <w:tcPr>
            <w:tcW w:w="3686" w:type="dxa"/>
            <w:gridSpan w:val="3"/>
            <w:tcBorders>
              <w:bottom w:val="single" w:sz="4" w:space="0" w:color="auto"/>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Saražoto dūņu daudzums</w:t>
            </w:r>
          </w:p>
        </w:tc>
        <w:tc>
          <w:tcPr>
            <w:tcW w:w="3402" w:type="dxa"/>
            <w:gridSpan w:val="3"/>
            <w:tcBorders>
              <w:left w:val="single" w:sz="4" w:space="0" w:color="auto"/>
              <w:bottom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Izmantoto dūņu daudzums</w:t>
            </w:r>
          </w:p>
        </w:tc>
      </w:tr>
      <w:tr w:rsidR="000C0ADB" w:rsidRPr="001F4514" w:rsidTr="001F4514">
        <w:trPr>
          <w:cantSplit/>
          <w:trHeight w:val="499"/>
        </w:trPr>
        <w:tc>
          <w:tcPr>
            <w:tcW w:w="1729" w:type="dxa"/>
            <w:vMerge/>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p>
        </w:tc>
        <w:tc>
          <w:tcPr>
            <w:tcW w:w="993"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Kopā</w:t>
            </w:r>
          </w:p>
        </w:tc>
        <w:tc>
          <w:tcPr>
            <w:tcW w:w="1275" w:type="dxa"/>
            <w:tcBorders>
              <w:top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Apstrādātas</w:t>
            </w:r>
          </w:p>
        </w:tc>
        <w:tc>
          <w:tcPr>
            <w:tcW w:w="1418" w:type="dxa"/>
            <w:tcBorders>
              <w:top w:val="single" w:sz="4" w:space="0" w:color="auto"/>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Neapstrādātas</w:t>
            </w:r>
          </w:p>
        </w:tc>
        <w:tc>
          <w:tcPr>
            <w:tcW w:w="1276" w:type="dxa"/>
            <w:tcBorders>
              <w:top w:val="single" w:sz="4" w:space="0" w:color="auto"/>
              <w:left w:val="single" w:sz="4" w:space="0" w:color="auto"/>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proofErr w:type="spellStart"/>
            <w:r w:rsidRPr="001F4514">
              <w:rPr>
                <w:rFonts w:ascii="Times New Roman" w:hAnsi="Times New Roman"/>
                <w:sz w:val="20"/>
                <w:szCs w:val="24"/>
                <w:lang w:val="lv-LV" w:eastAsia="en-US" w:bidi="lo-LA"/>
              </w:rPr>
              <w:t>Lauk</w:t>
            </w:r>
            <w:r w:rsidR="001F4514" w:rsidRPr="001F4514">
              <w:rPr>
                <w:rFonts w:ascii="Times New Roman" w:hAnsi="Times New Roman"/>
                <w:sz w:val="20"/>
                <w:szCs w:val="24"/>
                <w:lang w:val="lv-LV" w:eastAsia="en-US" w:bidi="lo-LA"/>
              </w:rPr>
              <w:t>-</w:t>
            </w:r>
            <w:r w:rsidRPr="001F4514">
              <w:rPr>
                <w:rFonts w:ascii="Times New Roman" w:hAnsi="Times New Roman"/>
                <w:sz w:val="20"/>
                <w:szCs w:val="24"/>
                <w:lang w:val="lv-LV" w:eastAsia="en-US" w:bidi="lo-LA"/>
              </w:rPr>
              <w:t>saimniecībā</w:t>
            </w:r>
            <w:proofErr w:type="spellEnd"/>
          </w:p>
        </w:tc>
        <w:tc>
          <w:tcPr>
            <w:tcW w:w="992" w:type="dxa"/>
            <w:tcBorders>
              <w:top w:val="single" w:sz="4" w:space="0" w:color="auto"/>
              <w:left w:val="single" w:sz="4" w:space="0" w:color="auto"/>
              <w:righ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Kompostā</w:t>
            </w:r>
          </w:p>
        </w:tc>
        <w:tc>
          <w:tcPr>
            <w:tcW w:w="1134" w:type="dxa"/>
            <w:tcBorders>
              <w:top w:val="single" w:sz="4" w:space="0" w:color="auto"/>
              <w:left w:val="single" w:sz="4" w:space="0" w:color="auto"/>
            </w:tcBorders>
            <w:shd w:val="clear" w:color="auto" w:fill="DBE5F1"/>
          </w:tcPr>
          <w:p w:rsidR="000C0ADB" w:rsidRPr="001F4514" w:rsidRDefault="000C0ADB" w:rsidP="001F4514">
            <w:pPr>
              <w:pStyle w:val="NoSpacing1"/>
              <w:spacing w:before="0" w:after="0"/>
              <w:jc w:val="center"/>
              <w:rPr>
                <w:rFonts w:ascii="Times New Roman" w:hAnsi="Times New Roman"/>
                <w:sz w:val="20"/>
                <w:szCs w:val="24"/>
                <w:lang w:val="lv-LV" w:eastAsia="en-US" w:bidi="lo-LA"/>
              </w:rPr>
            </w:pPr>
            <w:r w:rsidRPr="001F4514">
              <w:rPr>
                <w:rFonts w:ascii="Times New Roman" w:hAnsi="Times New Roman"/>
                <w:sz w:val="20"/>
                <w:szCs w:val="24"/>
                <w:lang w:val="lv-LV" w:eastAsia="en-US" w:bidi="lo-LA"/>
              </w:rPr>
              <w:t>Uzglabātas</w:t>
            </w:r>
          </w:p>
        </w:tc>
      </w:tr>
      <w:tr w:rsidR="000C0ADB" w:rsidRPr="001F4514" w:rsidTr="001F4514">
        <w:tc>
          <w:tcPr>
            <w:tcW w:w="1729"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Engures pagasts</w:t>
            </w:r>
          </w:p>
        </w:tc>
        <w:tc>
          <w:tcPr>
            <w:tcW w:w="993"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2,120</w:t>
            </w:r>
          </w:p>
        </w:tc>
        <w:tc>
          <w:tcPr>
            <w:tcW w:w="1275"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0,300</w:t>
            </w:r>
          </w:p>
        </w:tc>
        <w:tc>
          <w:tcPr>
            <w:tcW w:w="1418"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1,82</w:t>
            </w:r>
          </w:p>
        </w:tc>
        <w:tc>
          <w:tcPr>
            <w:tcW w:w="1276"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0,000</w:t>
            </w:r>
          </w:p>
        </w:tc>
        <w:tc>
          <w:tcPr>
            <w:tcW w:w="992"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1,210</w:t>
            </w:r>
          </w:p>
        </w:tc>
        <w:tc>
          <w:tcPr>
            <w:tcW w:w="1134"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0,910</w:t>
            </w:r>
          </w:p>
        </w:tc>
      </w:tr>
      <w:tr w:rsidR="000C0ADB" w:rsidRPr="001F4514" w:rsidTr="001F4514">
        <w:tc>
          <w:tcPr>
            <w:tcW w:w="1729"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Smārdes pagasts</w:t>
            </w:r>
          </w:p>
        </w:tc>
        <w:tc>
          <w:tcPr>
            <w:tcW w:w="993"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280,814</w:t>
            </w:r>
          </w:p>
        </w:tc>
        <w:tc>
          <w:tcPr>
            <w:tcW w:w="1275"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3,314</w:t>
            </w:r>
          </w:p>
        </w:tc>
        <w:tc>
          <w:tcPr>
            <w:tcW w:w="1418"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277,50</w:t>
            </w:r>
          </w:p>
        </w:tc>
        <w:tc>
          <w:tcPr>
            <w:tcW w:w="1276"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3,314</w:t>
            </w:r>
          </w:p>
        </w:tc>
        <w:tc>
          <w:tcPr>
            <w:tcW w:w="992"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0,000</w:t>
            </w:r>
          </w:p>
        </w:tc>
        <w:tc>
          <w:tcPr>
            <w:tcW w:w="1134"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277,500</w:t>
            </w:r>
          </w:p>
        </w:tc>
      </w:tr>
      <w:tr w:rsidR="000C0ADB" w:rsidRPr="001F4514" w:rsidTr="001F4514">
        <w:tc>
          <w:tcPr>
            <w:tcW w:w="1729"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Kopā</w:t>
            </w:r>
          </w:p>
        </w:tc>
        <w:tc>
          <w:tcPr>
            <w:tcW w:w="993"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282,934</w:t>
            </w:r>
          </w:p>
        </w:tc>
        <w:tc>
          <w:tcPr>
            <w:tcW w:w="1275" w:type="dxa"/>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3,614</w:t>
            </w:r>
          </w:p>
        </w:tc>
        <w:tc>
          <w:tcPr>
            <w:tcW w:w="1418" w:type="dxa"/>
            <w:tcBorders>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279,32</w:t>
            </w:r>
          </w:p>
        </w:tc>
        <w:tc>
          <w:tcPr>
            <w:tcW w:w="1276"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3,314</w:t>
            </w:r>
          </w:p>
        </w:tc>
        <w:tc>
          <w:tcPr>
            <w:tcW w:w="992" w:type="dxa"/>
            <w:tcBorders>
              <w:left w:val="single" w:sz="4" w:space="0" w:color="auto"/>
              <w:righ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1,210</w:t>
            </w:r>
          </w:p>
        </w:tc>
        <w:tc>
          <w:tcPr>
            <w:tcW w:w="1134" w:type="dxa"/>
            <w:tcBorders>
              <w:left w:val="single" w:sz="4" w:space="0" w:color="auto"/>
            </w:tcBorders>
          </w:tcPr>
          <w:p w:rsidR="000C0ADB" w:rsidRPr="001F4514" w:rsidRDefault="000C0ADB" w:rsidP="001F4514">
            <w:pPr>
              <w:pStyle w:val="NoSpacing1"/>
              <w:spacing w:before="0" w:after="0"/>
              <w:rPr>
                <w:rFonts w:ascii="Times New Roman" w:hAnsi="Times New Roman"/>
                <w:sz w:val="20"/>
                <w:szCs w:val="24"/>
                <w:lang w:val="lv-LV" w:eastAsia="en-US" w:bidi="lo-LA"/>
              </w:rPr>
            </w:pPr>
            <w:r w:rsidRPr="001F4514">
              <w:rPr>
                <w:rFonts w:ascii="Times New Roman" w:hAnsi="Times New Roman"/>
                <w:sz w:val="20"/>
                <w:szCs w:val="24"/>
                <w:lang w:val="lv-LV" w:eastAsia="en-US" w:bidi="lo-LA"/>
              </w:rPr>
              <w:t>278,410</w:t>
            </w:r>
          </w:p>
        </w:tc>
      </w:tr>
    </w:tbl>
    <w:p w:rsidR="000C0ADB" w:rsidRPr="001F4514" w:rsidRDefault="000C0ADB" w:rsidP="001F4514">
      <w:pPr>
        <w:pStyle w:val="ListParagraph"/>
        <w:tabs>
          <w:tab w:val="num" w:pos="199"/>
        </w:tabs>
        <w:spacing w:before="120" w:after="120" w:line="240" w:lineRule="auto"/>
        <w:ind w:left="0"/>
        <w:jc w:val="both"/>
        <w:rPr>
          <w:rFonts w:ascii="Times New Roman" w:hAnsi="Times New Roman"/>
          <w:sz w:val="24"/>
          <w:szCs w:val="24"/>
          <w:lang w:val="lv-LV"/>
        </w:rPr>
      </w:pPr>
      <w:r w:rsidRPr="001F4514">
        <w:rPr>
          <w:rFonts w:ascii="Times New Roman" w:hAnsi="Times New Roman"/>
          <w:sz w:val="24"/>
          <w:szCs w:val="24"/>
          <w:lang w:val="lv-LV"/>
        </w:rPr>
        <w:t xml:space="preserve">Notekūdeņu dūņas pārsvarā </w:t>
      </w:r>
      <w:r w:rsidRPr="001F4514">
        <w:rPr>
          <w:rFonts w:ascii="Times New Roman" w:hAnsi="Times New Roman"/>
          <w:color w:val="000000"/>
          <w:sz w:val="24"/>
          <w:szCs w:val="24"/>
          <w:lang w:val="lv-LV"/>
        </w:rPr>
        <w:t xml:space="preserve">tiek uzglabātas dūņu dīķos NAI teritorijās, kas neatbilst </w:t>
      </w:r>
      <w:r w:rsidRPr="001F4514">
        <w:rPr>
          <w:rFonts w:ascii="Times New Roman" w:hAnsi="Times New Roman"/>
          <w:sz w:val="24"/>
          <w:szCs w:val="24"/>
          <w:lang w:val="lv-LV"/>
        </w:rPr>
        <w:t xml:space="preserve">02.05.2006. </w:t>
      </w:r>
      <w:r w:rsidRPr="001F4514">
        <w:rPr>
          <w:rFonts w:ascii="Times New Roman" w:hAnsi="Times New Roman"/>
          <w:color w:val="000000"/>
          <w:sz w:val="24"/>
          <w:szCs w:val="24"/>
          <w:lang w:val="lv-LV"/>
        </w:rPr>
        <w:t>MK n</w:t>
      </w:r>
      <w:r w:rsidRPr="001F4514">
        <w:rPr>
          <w:rFonts w:ascii="Times New Roman" w:hAnsi="Times New Roman"/>
          <w:sz w:val="24"/>
          <w:szCs w:val="24"/>
          <w:lang w:val="lv-LV"/>
        </w:rPr>
        <w:t xml:space="preserve">oteikumiem Nr.362 „Noteikumi par notekūdeņu dūņu un to kompostu izmantošanu, monitoringu un kontroli”. Notekūdeņu dūņas vai kompostu jānovieto pagaidu uzglabāšanai un kompostu gatavo šim mērķim īpaši paredzētā un iekārtotā stacionārā vietā, kas nepieļauj notekūdeņu dūņu un komposta, kā arī filtrējošo ūdeņu nokļūšanu augsnē, virszemes ūdeņos un pazemes ūdeņos. Stacionārā pagaidu uzglabāšanas vietā notekūdeņu dūņas vai kompostu drīkst uzglabāt ne ilgāk kā trīs gadus. Ja notekūdeņu </w:t>
      </w:r>
      <w:r w:rsidRPr="001F4514">
        <w:rPr>
          <w:rFonts w:ascii="Times New Roman" w:hAnsi="Times New Roman"/>
          <w:sz w:val="24"/>
          <w:szCs w:val="24"/>
          <w:lang w:val="lv-LV"/>
        </w:rPr>
        <w:lastRenderedPageBreak/>
        <w:t>dūņas uzglabā ilgāk par trim gadiem, to dara atbilstoši normatīvajiem aktiem par atkritumu apsaim</w:t>
      </w:r>
      <w:r w:rsidRPr="001F4514">
        <w:rPr>
          <w:rFonts w:ascii="Times New Roman" w:hAnsi="Times New Roman"/>
          <w:sz w:val="24"/>
          <w:szCs w:val="24"/>
          <w:lang w:val="lv-LV"/>
        </w:rPr>
        <w:softHyphen/>
        <w:t>niekošanu. Piejūras reģionālā atkritumu apsaimniekošanas plānā paredzētas izveidot kompostēšanas laukumu vietas Piejūras reģionā, kur, veicot kompostēšanu, varēs pārstrādāt arī notekūdeņu attīrīšanas iekārtu dūņas.</w:t>
      </w:r>
      <w:r w:rsidRPr="001F4514">
        <w:rPr>
          <w:rStyle w:val="FootnoteReference"/>
          <w:rFonts w:ascii="Times New Roman" w:hAnsi="Times New Roman"/>
          <w:sz w:val="24"/>
          <w:szCs w:val="24"/>
          <w:lang w:val="lv-LV"/>
        </w:rPr>
        <w:t xml:space="preserve"> </w:t>
      </w:r>
    </w:p>
    <w:p w:rsidR="001F4514" w:rsidRDefault="001F4514" w:rsidP="001F4514">
      <w:pPr>
        <w:pStyle w:val="ListParagraph"/>
        <w:tabs>
          <w:tab w:val="num" w:pos="199"/>
        </w:tabs>
        <w:spacing w:before="120" w:after="120" w:line="240" w:lineRule="auto"/>
        <w:ind w:left="0"/>
        <w:jc w:val="both"/>
        <w:rPr>
          <w:rFonts w:ascii="Times New Roman" w:hAnsi="Times New Roman"/>
          <w:sz w:val="24"/>
          <w:szCs w:val="24"/>
          <w:lang w:val="lv-LV" w:bidi="lo-LA"/>
        </w:rPr>
      </w:pPr>
    </w:p>
    <w:p w:rsidR="000C0ADB" w:rsidRPr="001F4514" w:rsidRDefault="000C0ADB" w:rsidP="001F4514">
      <w:pPr>
        <w:pStyle w:val="ListParagraph"/>
        <w:tabs>
          <w:tab w:val="num" w:pos="199"/>
        </w:tabs>
        <w:spacing w:before="120" w:after="120" w:line="240" w:lineRule="auto"/>
        <w:ind w:left="0"/>
        <w:jc w:val="both"/>
        <w:rPr>
          <w:rFonts w:ascii="Times New Roman" w:eastAsia="Calibri" w:hAnsi="Times New Roman"/>
          <w:sz w:val="24"/>
          <w:szCs w:val="24"/>
          <w:lang w:val="lv-LV" w:eastAsia="lv-LV"/>
        </w:rPr>
      </w:pPr>
      <w:r w:rsidRPr="001F4514">
        <w:rPr>
          <w:rFonts w:ascii="Times New Roman" w:hAnsi="Times New Roman"/>
          <w:sz w:val="24"/>
          <w:szCs w:val="24"/>
          <w:lang w:val="lv-LV" w:bidi="lo-LA"/>
        </w:rPr>
        <w:t xml:space="preserve">Kopumā Engures novads neatstāj būtisku negatīvu ietekmi uz ūdens kvalitāti, jo novadā nav liels skaits ražošanas uzņēmumu, kuru darbības rezultātā potenciāli varētu tikt piesārņots gruntsūdens. Novadā nav konstatēts būtisks gruntsūdeņu piesārņojums, tomēr jāatzīmē, ka </w:t>
      </w:r>
      <w:r w:rsidRPr="001F4514">
        <w:rPr>
          <w:rFonts w:ascii="Times New Roman" w:hAnsi="Times New Roman"/>
          <w:noProof/>
          <w:sz w:val="24"/>
          <w:szCs w:val="24"/>
          <w:lang w:val="lv-LV"/>
        </w:rPr>
        <w:t xml:space="preserve">paaugstināts piesārņojuma riska objekts ir Engures notekūdeņu attīrīšanas iekārtas, kas atrodas jūras krastā Engures ostā. </w:t>
      </w:r>
      <w:r w:rsidRPr="001F4514">
        <w:rPr>
          <w:rFonts w:ascii="Times New Roman" w:eastAsia="Calibri" w:hAnsi="Times New Roman"/>
          <w:sz w:val="24"/>
          <w:szCs w:val="24"/>
          <w:lang w:val="lv-LV" w:eastAsia="lv-LV"/>
        </w:rPr>
        <w:t>To tehniskais stāvoklis rada iespējamu bīstamību vētras apstākļos jūrā nokļūt lielam notekūdeņu apjomam, kas būtiski apdraudētu jūras ūdens kvalitāti. Līdz ar to ir nepieciešami risinājumi šo iekārtu aizsardzības uzlabošanai pret iespējamo vētru ietekmi vai jaunu attīrīšanas iekārtu būvniecībai tālāk no krasta līnijas.</w:t>
      </w:r>
    </w:p>
    <w:p w:rsidR="00C84D84" w:rsidRPr="000C0ADB" w:rsidRDefault="00C84D84" w:rsidP="000C0ADB">
      <w:pPr>
        <w:spacing w:before="120" w:after="120" w:line="240" w:lineRule="auto"/>
        <w:jc w:val="both"/>
        <w:rPr>
          <w:rFonts w:ascii="Times New Roman" w:hAnsi="Times New Roman"/>
          <w:color w:val="000000"/>
          <w:sz w:val="24"/>
          <w:szCs w:val="24"/>
          <w:lang w:val="lv-LV" w:eastAsia="lv-LV" w:bidi="ar-SA"/>
        </w:rPr>
      </w:pPr>
    </w:p>
    <w:p w:rsidR="00F6590A" w:rsidRPr="000C0ADB" w:rsidRDefault="00F6590A" w:rsidP="000C0ADB">
      <w:pPr>
        <w:spacing w:before="120" w:after="120" w:line="240" w:lineRule="auto"/>
        <w:jc w:val="both"/>
        <w:rPr>
          <w:rFonts w:ascii="Times New Roman" w:hAnsi="Times New Roman"/>
          <w:color w:val="000000"/>
          <w:sz w:val="24"/>
          <w:szCs w:val="24"/>
          <w:lang w:val="lv-LV" w:eastAsia="lv-LV" w:bidi="ar-SA"/>
        </w:rPr>
      </w:pPr>
    </w:p>
    <w:p w:rsidR="00F6590A" w:rsidRPr="000C0ADB" w:rsidRDefault="00F6590A" w:rsidP="000C0ADB">
      <w:pPr>
        <w:spacing w:before="120" w:after="120" w:line="240" w:lineRule="auto"/>
        <w:jc w:val="both"/>
        <w:rPr>
          <w:rFonts w:ascii="Times New Roman" w:hAnsi="Times New Roman"/>
          <w:sz w:val="24"/>
          <w:szCs w:val="24"/>
          <w:lang w:val="lv-LV"/>
        </w:rPr>
      </w:pPr>
    </w:p>
    <w:sectPr w:rsidR="00F6590A" w:rsidRPr="000C0ADB" w:rsidSect="00C544EE">
      <w:pgSz w:w="11906" w:h="16838"/>
      <w:pgMar w:top="1701" w:right="1134"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21C" w:rsidRDefault="00F4121C" w:rsidP="000C0ADB">
      <w:pPr>
        <w:spacing w:after="0" w:line="240" w:lineRule="auto"/>
      </w:pPr>
      <w:r>
        <w:separator/>
      </w:r>
    </w:p>
  </w:endnote>
  <w:endnote w:type="continuationSeparator" w:id="0">
    <w:p w:rsidR="00F4121C" w:rsidRDefault="00F4121C" w:rsidP="000C0A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Calibri">
    <w:panose1 w:val="020F0502020204030204"/>
    <w:charset w:val="BA"/>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21C" w:rsidRDefault="00F4121C" w:rsidP="000C0ADB">
      <w:pPr>
        <w:spacing w:after="0" w:line="240" w:lineRule="auto"/>
      </w:pPr>
      <w:r>
        <w:separator/>
      </w:r>
    </w:p>
  </w:footnote>
  <w:footnote w:type="continuationSeparator" w:id="0">
    <w:p w:rsidR="00F4121C" w:rsidRDefault="00F4121C" w:rsidP="000C0A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E39D3"/>
    <w:multiLevelType w:val="hybridMultilevel"/>
    <w:tmpl w:val="35A8FE1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E597D0B"/>
    <w:multiLevelType w:val="hybridMultilevel"/>
    <w:tmpl w:val="E382A072"/>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32187B47"/>
    <w:multiLevelType w:val="hybridMultilevel"/>
    <w:tmpl w:val="5484B02A"/>
    <w:lvl w:ilvl="0" w:tplc="9952702A">
      <w:start w:val="1"/>
      <w:numFmt w:val="bullet"/>
      <w:lvlText w:val=""/>
      <w:lvlJc w:val="left"/>
      <w:pPr>
        <w:ind w:left="720" w:hanging="360"/>
      </w:pPr>
      <w:rPr>
        <w:rFonts w:ascii="Symbol" w:hAnsi="Symbol" w:hint="default"/>
      </w:rPr>
    </w:lvl>
    <w:lvl w:ilvl="1" w:tplc="CB9A8D1E"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67FA54EC"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56622600"/>
    <w:multiLevelType w:val="hybridMultilevel"/>
    <w:tmpl w:val="EFD6A740"/>
    <w:lvl w:ilvl="0" w:tplc="04260001">
      <w:start w:val="1"/>
      <w:numFmt w:val="decimal"/>
      <w:lvlText w:val="%1."/>
      <w:lvlJc w:val="left"/>
      <w:pPr>
        <w:ind w:left="1080" w:hanging="360"/>
      </w:pPr>
      <w:rPr>
        <w:rFonts w:hint="default"/>
      </w:rPr>
    </w:lvl>
    <w:lvl w:ilvl="1" w:tplc="04260003" w:tentative="1">
      <w:start w:val="1"/>
      <w:numFmt w:val="lowerLetter"/>
      <w:lvlText w:val="%2."/>
      <w:lvlJc w:val="left"/>
      <w:pPr>
        <w:ind w:left="1800" w:hanging="360"/>
      </w:pPr>
    </w:lvl>
    <w:lvl w:ilvl="2" w:tplc="04260005" w:tentative="1">
      <w:start w:val="1"/>
      <w:numFmt w:val="lowerRoman"/>
      <w:lvlText w:val="%3."/>
      <w:lvlJc w:val="right"/>
      <w:pPr>
        <w:ind w:left="2520" w:hanging="180"/>
      </w:pPr>
    </w:lvl>
    <w:lvl w:ilvl="3" w:tplc="04260001" w:tentative="1">
      <w:start w:val="1"/>
      <w:numFmt w:val="decimal"/>
      <w:lvlText w:val="%4."/>
      <w:lvlJc w:val="left"/>
      <w:pPr>
        <w:ind w:left="3240" w:hanging="360"/>
      </w:pPr>
    </w:lvl>
    <w:lvl w:ilvl="4" w:tplc="04260003" w:tentative="1">
      <w:start w:val="1"/>
      <w:numFmt w:val="lowerLetter"/>
      <w:lvlText w:val="%5."/>
      <w:lvlJc w:val="left"/>
      <w:pPr>
        <w:ind w:left="3960" w:hanging="360"/>
      </w:pPr>
    </w:lvl>
    <w:lvl w:ilvl="5" w:tplc="04260005" w:tentative="1">
      <w:start w:val="1"/>
      <w:numFmt w:val="lowerRoman"/>
      <w:lvlText w:val="%6."/>
      <w:lvlJc w:val="right"/>
      <w:pPr>
        <w:ind w:left="4680" w:hanging="180"/>
      </w:pPr>
    </w:lvl>
    <w:lvl w:ilvl="6" w:tplc="04260001" w:tentative="1">
      <w:start w:val="1"/>
      <w:numFmt w:val="decimal"/>
      <w:lvlText w:val="%7."/>
      <w:lvlJc w:val="left"/>
      <w:pPr>
        <w:ind w:left="5400" w:hanging="360"/>
      </w:pPr>
    </w:lvl>
    <w:lvl w:ilvl="7" w:tplc="04260003" w:tentative="1">
      <w:start w:val="1"/>
      <w:numFmt w:val="lowerLetter"/>
      <w:lvlText w:val="%8."/>
      <w:lvlJc w:val="left"/>
      <w:pPr>
        <w:ind w:left="6120" w:hanging="360"/>
      </w:pPr>
    </w:lvl>
    <w:lvl w:ilvl="8" w:tplc="04260005" w:tentative="1">
      <w:start w:val="1"/>
      <w:numFmt w:val="lowerRoman"/>
      <w:lvlText w:val="%9."/>
      <w:lvlJc w:val="right"/>
      <w:pPr>
        <w:ind w:left="6840" w:hanging="180"/>
      </w:pPr>
    </w:lvl>
  </w:abstractNum>
  <w:abstractNum w:abstractNumId="16">
    <w:nsid w:val="5A954472"/>
    <w:multiLevelType w:val="hybridMultilevel"/>
    <w:tmpl w:val="FAB6B934"/>
    <w:lvl w:ilvl="0" w:tplc="D80E3AD8">
      <w:start w:val="1"/>
      <w:numFmt w:val="decimal"/>
      <w:lvlText w:val="%1."/>
      <w:lvlJc w:val="left"/>
      <w:pPr>
        <w:ind w:left="720" w:hanging="360"/>
      </w:pPr>
      <w:rPr>
        <w:rFonts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abstractNum w:abstractNumId="17">
    <w:nsid w:val="6D663B05"/>
    <w:multiLevelType w:val="hybridMultilevel"/>
    <w:tmpl w:val="A33EEDC0"/>
    <w:lvl w:ilvl="0" w:tplc="DC50859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6E2841DA"/>
    <w:multiLevelType w:val="hybridMultilevel"/>
    <w:tmpl w:val="0C64C4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0CF0128"/>
    <w:multiLevelType w:val="hybridMultilevel"/>
    <w:tmpl w:val="1346E116"/>
    <w:lvl w:ilvl="0" w:tplc="04260001">
      <w:start w:val="1"/>
      <w:numFmt w:val="decimal"/>
      <w:lvlText w:val="%1."/>
      <w:lvlJc w:val="left"/>
      <w:pPr>
        <w:ind w:left="720" w:hanging="360"/>
      </w:pPr>
      <w:rPr>
        <w:rFonts w:hint="default"/>
      </w:rPr>
    </w:lvl>
    <w:lvl w:ilvl="1" w:tplc="04260003" w:tentative="1">
      <w:start w:val="1"/>
      <w:numFmt w:val="lowerLetter"/>
      <w:lvlText w:val="%2."/>
      <w:lvlJc w:val="left"/>
      <w:pPr>
        <w:ind w:left="1440" w:hanging="360"/>
      </w:pPr>
    </w:lvl>
    <w:lvl w:ilvl="2" w:tplc="04260005" w:tentative="1">
      <w:start w:val="1"/>
      <w:numFmt w:val="lowerRoman"/>
      <w:lvlText w:val="%3."/>
      <w:lvlJc w:val="right"/>
      <w:pPr>
        <w:ind w:left="2160" w:hanging="180"/>
      </w:pPr>
    </w:lvl>
    <w:lvl w:ilvl="3" w:tplc="04260001" w:tentative="1">
      <w:start w:val="1"/>
      <w:numFmt w:val="decimal"/>
      <w:lvlText w:val="%4."/>
      <w:lvlJc w:val="left"/>
      <w:pPr>
        <w:ind w:left="2880" w:hanging="360"/>
      </w:pPr>
    </w:lvl>
    <w:lvl w:ilvl="4" w:tplc="04260003" w:tentative="1">
      <w:start w:val="1"/>
      <w:numFmt w:val="lowerLetter"/>
      <w:lvlText w:val="%5."/>
      <w:lvlJc w:val="left"/>
      <w:pPr>
        <w:ind w:left="3600" w:hanging="360"/>
      </w:pPr>
    </w:lvl>
    <w:lvl w:ilvl="5" w:tplc="04260005" w:tentative="1">
      <w:start w:val="1"/>
      <w:numFmt w:val="lowerRoman"/>
      <w:lvlText w:val="%6."/>
      <w:lvlJc w:val="right"/>
      <w:pPr>
        <w:ind w:left="4320" w:hanging="180"/>
      </w:pPr>
    </w:lvl>
    <w:lvl w:ilvl="6" w:tplc="04260001" w:tentative="1">
      <w:start w:val="1"/>
      <w:numFmt w:val="decimal"/>
      <w:lvlText w:val="%7."/>
      <w:lvlJc w:val="left"/>
      <w:pPr>
        <w:ind w:left="5040" w:hanging="360"/>
      </w:pPr>
    </w:lvl>
    <w:lvl w:ilvl="7" w:tplc="04260003" w:tentative="1">
      <w:start w:val="1"/>
      <w:numFmt w:val="lowerLetter"/>
      <w:lvlText w:val="%8."/>
      <w:lvlJc w:val="left"/>
      <w:pPr>
        <w:ind w:left="5760" w:hanging="360"/>
      </w:pPr>
    </w:lvl>
    <w:lvl w:ilvl="8" w:tplc="04260005" w:tentative="1">
      <w:start w:val="1"/>
      <w:numFmt w:val="lowerRoman"/>
      <w:lvlText w:val="%9."/>
      <w:lvlJc w:val="right"/>
      <w:pPr>
        <w:ind w:left="6480" w:hanging="180"/>
      </w:pPr>
    </w:lvl>
  </w:abstractNum>
  <w:abstractNum w:abstractNumId="20">
    <w:nsid w:val="768E738E"/>
    <w:multiLevelType w:val="hybridMultilevel"/>
    <w:tmpl w:val="B0CC3794"/>
    <w:lvl w:ilvl="0" w:tplc="DC50859A">
      <w:start w:val="1"/>
      <w:numFmt w:val="bullet"/>
      <w:lvlText w:val=""/>
      <w:lvlJc w:val="left"/>
      <w:pPr>
        <w:ind w:left="720" w:hanging="360"/>
      </w:pPr>
      <w:rPr>
        <w:rFonts w:ascii="Symbol" w:hAnsi="Symbol"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04260001">
      <w:start w:val="1"/>
      <w:numFmt w:val="decimal"/>
      <w:lvlText w:val="%1."/>
      <w:lvlJc w:val="left"/>
      <w:pPr>
        <w:ind w:left="1080" w:hanging="360"/>
      </w:pPr>
      <w:rPr>
        <w:rFonts w:hint="default"/>
      </w:rPr>
    </w:lvl>
    <w:lvl w:ilvl="1" w:tplc="04260003" w:tentative="1">
      <w:start w:val="1"/>
      <w:numFmt w:val="lowerLetter"/>
      <w:lvlText w:val="%2."/>
      <w:lvlJc w:val="left"/>
      <w:pPr>
        <w:ind w:left="1800" w:hanging="360"/>
      </w:pPr>
    </w:lvl>
    <w:lvl w:ilvl="2" w:tplc="04260005" w:tentative="1">
      <w:start w:val="1"/>
      <w:numFmt w:val="lowerRoman"/>
      <w:lvlText w:val="%3."/>
      <w:lvlJc w:val="right"/>
      <w:pPr>
        <w:ind w:left="2520" w:hanging="180"/>
      </w:pPr>
    </w:lvl>
    <w:lvl w:ilvl="3" w:tplc="04260001" w:tentative="1">
      <w:start w:val="1"/>
      <w:numFmt w:val="decimal"/>
      <w:lvlText w:val="%4."/>
      <w:lvlJc w:val="left"/>
      <w:pPr>
        <w:ind w:left="3240" w:hanging="360"/>
      </w:pPr>
    </w:lvl>
    <w:lvl w:ilvl="4" w:tplc="04260003" w:tentative="1">
      <w:start w:val="1"/>
      <w:numFmt w:val="lowerLetter"/>
      <w:lvlText w:val="%5."/>
      <w:lvlJc w:val="left"/>
      <w:pPr>
        <w:ind w:left="3960" w:hanging="360"/>
      </w:pPr>
    </w:lvl>
    <w:lvl w:ilvl="5" w:tplc="04260005" w:tentative="1">
      <w:start w:val="1"/>
      <w:numFmt w:val="lowerRoman"/>
      <w:lvlText w:val="%6."/>
      <w:lvlJc w:val="right"/>
      <w:pPr>
        <w:ind w:left="4680" w:hanging="180"/>
      </w:pPr>
    </w:lvl>
    <w:lvl w:ilvl="6" w:tplc="04260001" w:tentative="1">
      <w:start w:val="1"/>
      <w:numFmt w:val="decimal"/>
      <w:lvlText w:val="%7."/>
      <w:lvlJc w:val="left"/>
      <w:pPr>
        <w:ind w:left="5400" w:hanging="360"/>
      </w:pPr>
    </w:lvl>
    <w:lvl w:ilvl="7" w:tplc="04260003" w:tentative="1">
      <w:start w:val="1"/>
      <w:numFmt w:val="lowerLetter"/>
      <w:lvlText w:val="%8."/>
      <w:lvlJc w:val="left"/>
      <w:pPr>
        <w:ind w:left="6120" w:hanging="360"/>
      </w:pPr>
    </w:lvl>
    <w:lvl w:ilvl="8" w:tplc="04260005" w:tentative="1">
      <w:start w:val="1"/>
      <w:numFmt w:val="lowerRoman"/>
      <w:lvlText w:val="%9."/>
      <w:lvlJc w:val="right"/>
      <w:pPr>
        <w:ind w:left="6840" w:hanging="180"/>
      </w:pPr>
    </w:lvl>
  </w:abstractNum>
  <w:abstractNum w:abstractNumId="22">
    <w:nsid w:val="787D2803"/>
    <w:multiLevelType w:val="hybridMultilevel"/>
    <w:tmpl w:val="5CFA69C6"/>
    <w:lvl w:ilvl="0" w:tplc="D80E3AD8">
      <w:start w:val="1"/>
      <w:numFmt w:val="bullet"/>
      <w:lvlText w:val=""/>
      <w:lvlJc w:val="left"/>
      <w:pPr>
        <w:ind w:left="720" w:hanging="360"/>
      </w:pPr>
      <w:rPr>
        <w:rFonts w:ascii="Symbol" w:hAnsi="Symbol"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abstractNum w:abstractNumId="23">
    <w:nsid w:val="7B693E57"/>
    <w:multiLevelType w:val="hybridMultilevel"/>
    <w:tmpl w:val="1AD479E0"/>
    <w:lvl w:ilvl="0" w:tplc="04260001">
      <w:start w:val="1"/>
      <w:numFmt w:val="decimal"/>
      <w:lvlText w:val="%1."/>
      <w:lvlJc w:val="left"/>
      <w:pPr>
        <w:ind w:left="720" w:hanging="360"/>
      </w:pPr>
    </w:lvl>
    <w:lvl w:ilvl="1" w:tplc="04260003" w:tentative="1">
      <w:start w:val="1"/>
      <w:numFmt w:val="lowerLetter"/>
      <w:lvlText w:val="%2."/>
      <w:lvlJc w:val="left"/>
      <w:pPr>
        <w:ind w:left="1440" w:hanging="360"/>
      </w:pPr>
    </w:lvl>
    <w:lvl w:ilvl="2" w:tplc="04260005" w:tentative="1">
      <w:start w:val="1"/>
      <w:numFmt w:val="lowerRoman"/>
      <w:lvlText w:val="%3."/>
      <w:lvlJc w:val="right"/>
      <w:pPr>
        <w:ind w:left="2160" w:hanging="180"/>
      </w:pPr>
    </w:lvl>
    <w:lvl w:ilvl="3" w:tplc="04260001" w:tentative="1">
      <w:start w:val="1"/>
      <w:numFmt w:val="decimal"/>
      <w:lvlText w:val="%4."/>
      <w:lvlJc w:val="left"/>
      <w:pPr>
        <w:ind w:left="2880" w:hanging="360"/>
      </w:pPr>
    </w:lvl>
    <w:lvl w:ilvl="4" w:tplc="04260003" w:tentative="1">
      <w:start w:val="1"/>
      <w:numFmt w:val="lowerLetter"/>
      <w:lvlText w:val="%5."/>
      <w:lvlJc w:val="left"/>
      <w:pPr>
        <w:ind w:left="3600" w:hanging="360"/>
      </w:pPr>
    </w:lvl>
    <w:lvl w:ilvl="5" w:tplc="04260005" w:tentative="1">
      <w:start w:val="1"/>
      <w:numFmt w:val="lowerRoman"/>
      <w:lvlText w:val="%6."/>
      <w:lvlJc w:val="right"/>
      <w:pPr>
        <w:ind w:left="4320" w:hanging="180"/>
      </w:pPr>
    </w:lvl>
    <w:lvl w:ilvl="6" w:tplc="04260001" w:tentative="1">
      <w:start w:val="1"/>
      <w:numFmt w:val="decimal"/>
      <w:lvlText w:val="%7."/>
      <w:lvlJc w:val="left"/>
      <w:pPr>
        <w:ind w:left="5040" w:hanging="360"/>
      </w:pPr>
    </w:lvl>
    <w:lvl w:ilvl="7" w:tplc="04260003" w:tentative="1">
      <w:start w:val="1"/>
      <w:numFmt w:val="lowerLetter"/>
      <w:lvlText w:val="%8."/>
      <w:lvlJc w:val="left"/>
      <w:pPr>
        <w:ind w:left="5760" w:hanging="360"/>
      </w:pPr>
    </w:lvl>
    <w:lvl w:ilvl="8" w:tplc="04260005" w:tentative="1">
      <w:start w:val="1"/>
      <w:numFmt w:val="lowerRoman"/>
      <w:lvlText w:val="%9."/>
      <w:lvlJc w:val="right"/>
      <w:pPr>
        <w:ind w:left="6480" w:hanging="180"/>
      </w:pPr>
    </w:lvl>
  </w:abstractNum>
  <w:abstractNum w:abstractNumId="24">
    <w:nsid w:val="7C1924A0"/>
    <w:multiLevelType w:val="hybridMultilevel"/>
    <w:tmpl w:val="DD64E02A"/>
    <w:lvl w:ilvl="0" w:tplc="0426000F">
      <w:start w:val="1"/>
      <w:numFmt w:val="bullet"/>
      <w:lvlText w:val=""/>
      <w:lvlJc w:val="left"/>
      <w:pPr>
        <w:ind w:left="720" w:hanging="360"/>
      </w:pPr>
      <w:rPr>
        <w:rFonts w:ascii="Symbol" w:hAnsi="Symbol"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5"/>
  </w:num>
  <w:num w:numId="4">
    <w:abstractNumId w:val="21"/>
  </w:num>
  <w:num w:numId="5">
    <w:abstractNumId w:val="1"/>
  </w:num>
  <w:num w:numId="6">
    <w:abstractNumId w:val="17"/>
  </w:num>
  <w:num w:numId="7">
    <w:abstractNumId w:val="13"/>
  </w:num>
  <w:num w:numId="8">
    <w:abstractNumId w:val="14"/>
  </w:num>
  <w:num w:numId="9">
    <w:abstractNumId w:val="2"/>
  </w:num>
  <w:num w:numId="10">
    <w:abstractNumId w:val="6"/>
  </w:num>
  <w:num w:numId="11">
    <w:abstractNumId w:val="9"/>
  </w:num>
  <w:num w:numId="12">
    <w:abstractNumId w:val="11"/>
  </w:num>
  <w:num w:numId="13">
    <w:abstractNumId w:val="12"/>
  </w:num>
  <w:num w:numId="14">
    <w:abstractNumId w:val="10"/>
  </w:num>
  <w:num w:numId="15">
    <w:abstractNumId w:val="5"/>
  </w:num>
  <w:num w:numId="16">
    <w:abstractNumId w:val="20"/>
  </w:num>
  <w:num w:numId="17">
    <w:abstractNumId w:val="8"/>
  </w:num>
  <w:num w:numId="18">
    <w:abstractNumId w:val="7"/>
  </w:num>
  <w:num w:numId="19">
    <w:abstractNumId w:val="22"/>
  </w:num>
  <w:num w:numId="20">
    <w:abstractNumId w:val="18"/>
  </w:num>
  <w:num w:numId="21">
    <w:abstractNumId w:val="4"/>
  </w:num>
  <w:num w:numId="22">
    <w:abstractNumId w:val="23"/>
  </w:num>
  <w:num w:numId="23">
    <w:abstractNumId w:val="19"/>
  </w:num>
  <w:num w:numId="24">
    <w:abstractNumId w:val="0"/>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5C06"/>
    <w:rsid w:val="0006296D"/>
    <w:rsid w:val="00065C06"/>
    <w:rsid w:val="0008022B"/>
    <w:rsid w:val="00080BF9"/>
    <w:rsid w:val="00097397"/>
    <w:rsid w:val="000C0ADB"/>
    <w:rsid w:val="000C4ACF"/>
    <w:rsid w:val="000C5DED"/>
    <w:rsid w:val="000E0CCE"/>
    <w:rsid w:val="001117F9"/>
    <w:rsid w:val="001141A6"/>
    <w:rsid w:val="00126DF1"/>
    <w:rsid w:val="00147BE7"/>
    <w:rsid w:val="00155D96"/>
    <w:rsid w:val="001732CE"/>
    <w:rsid w:val="0018147B"/>
    <w:rsid w:val="0019445B"/>
    <w:rsid w:val="00196A9F"/>
    <w:rsid w:val="001C2F1C"/>
    <w:rsid w:val="001F26D8"/>
    <w:rsid w:val="001F4514"/>
    <w:rsid w:val="002000E6"/>
    <w:rsid w:val="002076E1"/>
    <w:rsid w:val="00225019"/>
    <w:rsid w:val="0022779D"/>
    <w:rsid w:val="0027041F"/>
    <w:rsid w:val="00275CF5"/>
    <w:rsid w:val="002809A9"/>
    <w:rsid w:val="002A72F2"/>
    <w:rsid w:val="002C00D5"/>
    <w:rsid w:val="002C30ED"/>
    <w:rsid w:val="002E6C31"/>
    <w:rsid w:val="002F3B51"/>
    <w:rsid w:val="002F40A6"/>
    <w:rsid w:val="002F50D1"/>
    <w:rsid w:val="00300091"/>
    <w:rsid w:val="0030594B"/>
    <w:rsid w:val="00354B56"/>
    <w:rsid w:val="00363CA4"/>
    <w:rsid w:val="003A0782"/>
    <w:rsid w:val="003E2571"/>
    <w:rsid w:val="003E6F99"/>
    <w:rsid w:val="0042503A"/>
    <w:rsid w:val="00432548"/>
    <w:rsid w:val="004824EB"/>
    <w:rsid w:val="004C5812"/>
    <w:rsid w:val="004E2CA5"/>
    <w:rsid w:val="004E313B"/>
    <w:rsid w:val="004F2F0F"/>
    <w:rsid w:val="004F4F5F"/>
    <w:rsid w:val="00504379"/>
    <w:rsid w:val="00551C5D"/>
    <w:rsid w:val="00593CB6"/>
    <w:rsid w:val="005C27F1"/>
    <w:rsid w:val="005D57E5"/>
    <w:rsid w:val="005E4772"/>
    <w:rsid w:val="005F1AC5"/>
    <w:rsid w:val="0060569E"/>
    <w:rsid w:val="00616560"/>
    <w:rsid w:val="00632CE2"/>
    <w:rsid w:val="006401AF"/>
    <w:rsid w:val="0064277C"/>
    <w:rsid w:val="00642DF4"/>
    <w:rsid w:val="00667A9E"/>
    <w:rsid w:val="00697A2D"/>
    <w:rsid w:val="006B46C6"/>
    <w:rsid w:val="006E0E15"/>
    <w:rsid w:val="006E2464"/>
    <w:rsid w:val="00716CAA"/>
    <w:rsid w:val="00745F75"/>
    <w:rsid w:val="00781C4B"/>
    <w:rsid w:val="007A1EB8"/>
    <w:rsid w:val="007C04AD"/>
    <w:rsid w:val="007D4CE5"/>
    <w:rsid w:val="007D6ED9"/>
    <w:rsid w:val="007E544D"/>
    <w:rsid w:val="007F71EF"/>
    <w:rsid w:val="00804805"/>
    <w:rsid w:val="00842F70"/>
    <w:rsid w:val="00857BE5"/>
    <w:rsid w:val="008646DF"/>
    <w:rsid w:val="008A34E2"/>
    <w:rsid w:val="008A4B0F"/>
    <w:rsid w:val="008D0693"/>
    <w:rsid w:val="008D23BA"/>
    <w:rsid w:val="008F44CC"/>
    <w:rsid w:val="00925E1C"/>
    <w:rsid w:val="009308DE"/>
    <w:rsid w:val="009321AC"/>
    <w:rsid w:val="00946253"/>
    <w:rsid w:val="009A07B3"/>
    <w:rsid w:val="009A6E8C"/>
    <w:rsid w:val="009B2694"/>
    <w:rsid w:val="009B5EC3"/>
    <w:rsid w:val="009C2457"/>
    <w:rsid w:val="009F5FC0"/>
    <w:rsid w:val="00A47651"/>
    <w:rsid w:val="00A505C3"/>
    <w:rsid w:val="00A50BAA"/>
    <w:rsid w:val="00A54DB8"/>
    <w:rsid w:val="00A615FD"/>
    <w:rsid w:val="00A63778"/>
    <w:rsid w:val="00A646F0"/>
    <w:rsid w:val="00A92475"/>
    <w:rsid w:val="00A946BC"/>
    <w:rsid w:val="00A968C2"/>
    <w:rsid w:val="00AC68C3"/>
    <w:rsid w:val="00AE474A"/>
    <w:rsid w:val="00B2054C"/>
    <w:rsid w:val="00B443D1"/>
    <w:rsid w:val="00B635DC"/>
    <w:rsid w:val="00B73949"/>
    <w:rsid w:val="00BC2596"/>
    <w:rsid w:val="00BF6C82"/>
    <w:rsid w:val="00C06E82"/>
    <w:rsid w:val="00C37B63"/>
    <w:rsid w:val="00C544EE"/>
    <w:rsid w:val="00C6132C"/>
    <w:rsid w:val="00C72ABD"/>
    <w:rsid w:val="00C84D84"/>
    <w:rsid w:val="00C87914"/>
    <w:rsid w:val="00D04B51"/>
    <w:rsid w:val="00D16710"/>
    <w:rsid w:val="00D43310"/>
    <w:rsid w:val="00D460B7"/>
    <w:rsid w:val="00D47939"/>
    <w:rsid w:val="00D6494B"/>
    <w:rsid w:val="00DA68A6"/>
    <w:rsid w:val="00DC4796"/>
    <w:rsid w:val="00DC558F"/>
    <w:rsid w:val="00DF15F1"/>
    <w:rsid w:val="00E02379"/>
    <w:rsid w:val="00E024C4"/>
    <w:rsid w:val="00E52EBC"/>
    <w:rsid w:val="00E72DC6"/>
    <w:rsid w:val="00E74CFC"/>
    <w:rsid w:val="00E83F52"/>
    <w:rsid w:val="00EA40E8"/>
    <w:rsid w:val="00EE04A6"/>
    <w:rsid w:val="00EF0805"/>
    <w:rsid w:val="00F17899"/>
    <w:rsid w:val="00F24FEF"/>
    <w:rsid w:val="00F326E2"/>
    <w:rsid w:val="00F32997"/>
    <w:rsid w:val="00F4121C"/>
    <w:rsid w:val="00F46276"/>
    <w:rsid w:val="00F46E3E"/>
    <w:rsid w:val="00F64B58"/>
    <w:rsid w:val="00F6590A"/>
    <w:rsid w:val="00F831B9"/>
    <w:rsid w:val="00F96087"/>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aliases w:val="AttVirsraksts"/>
    <w:basedOn w:val="Normal"/>
    <w:next w:val="Normal"/>
    <w:link w:val="SubtitleChar"/>
    <w:qFormat/>
    <w:rsid w:val="002E6C31"/>
    <w:rPr>
      <w:i/>
      <w:iCs/>
      <w:smallCaps/>
      <w:spacing w:val="10"/>
      <w:sz w:val="28"/>
      <w:szCs w:val="28"/>
      <w:lang w:val="lv-LV" w:eastAsia="lv-LV" w:bidi="ar-SA"/>
    </w:rPr>
  </w:style>
  <w:style w:type="character" w:customStyle="1" w:styleId="SubtitleChar">
    <w:name w:val="Subtitle Char"/>
    <w:aliases w:val="AttVirsraksts Char"/>
    <w:basedOn w:val="DefaultParagraphFont"/>
    <w:link w:val="Subtitle"/>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aliases w:val="Strip"/>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styleId="BalloonText">
    <w:name w:val="Balloon Text"/>
    <w:basedOn w:val="Normal"/>
    <w:link w:val="BalloonTextChar"/>
    <w:uiPriority w:val="99"/>
    <w:semiHidden/>
    <w:unhideWhenUsed/>
    <w:rsid w:val="00C84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D84"/>
    <w:rPr>
      <w:rFonts w:ascii="Tahoma" w:hAnsi="Tahoma" w:cs="Tahoma"/>
      <w:sz w:val="16"/>
      <w:szCs w:val="16"/>
      <w:lang w:val="en-US" w:eastAsia="en-US" w:bidi="en-US"/>
    </w:rPr>
  </w:style>
  <w:style w:type="paragraph" w:styleId="NormalWeb">
    <w:name w:val="Normal (Web)"/>
    <w:basedOn w:val="Normal"/>
    <w:uiPriority w:val="99"/>
    <w:semiHidden/>
    <w:unhideWhenUsed/>
    <w:rsid w:val="00C84D84"/>
    <w:pPr>
      <w:spacing w:after="0" w:line="240" w:lineRule="auto"/>
    </w:pPr>
    <w:rPr>
      <w:rFonts w:ascii="Times New Roman" w:hAnsi="Times New Roman"/>
      <w:sz w:val="24"/>
      <w:szCs w:val="24"/>
      <w:lang w:val="lv-LV" w:eastAsia="lv-LV" w:bidi="ar-SA"/>
    </w:rPr>
  </w:style>
  <w:style w:type="paragraph" w:customStyle="1" w:styleId="NoSpacing1">
    <w:name w:val="No Spacing1"/>
    <w:aliases w:val="TabTeksts"/>
    <w:link w:val="NoSpacingChar"/>
    <w:qFormat/>
    <w:rsid w:val="000C0ADB"/>
    <w:pPr>
      <w:spacing w:before="20" w:after="20"/>
    </w:pPr>
    <w:rPr>
      <w:rFonts w:ascii="Calibri" w:hAnsi="Calibri"/>
      <w:sz w:val="16"/>
      <w:lang w:val="en-US"/>
    </w:rPr>
  </w:style>
  <w:style w:type="character" w:customStyle="1" w:styleId="NoSpacingChar">
    <w:name w:val="No Spacing Char"/>
    <w:aliases w:val="TabTeksts Char"/>
    <w:link w:val="NoSpacing1"/>
    <w:locked/>
    <w:rsid w:val="000C0ADB"/>
    <w:rPr>
      <w:rFonts w:ascii="Calibri" w:hAnsi="Calibri"/>
      <w:sz w:val="16"/>
      <w:lang w:val="en-US"/>
    </w:rPr>
  </w:style>
  <w:style w:type="paragraph" w:styleId="FootnoteText">
    <w:name w:val="footnote text"/>
    <w:aliases w:val="Footnote,Fußnote"/>
    <w:basedOn w:val="Normal"/>
    <w:link w:val="FootnoteTextChar"/>
    <w:rsid w:val="000C0ADB"/>
    <w:pPr>
      <w:spacing w:after="0" w:line="240" w:lineRule="auto"/>
      <w:jc w:val="both"/>
    </w:pPr>
    <w:rPr>
      <w:rFonts w:ascii="Calibri" w:hAnsi="Calibri"/>
      <w:sz w:val="18"/>
      <w:szCs w:val="20"/>
      <w:lang w:bidi="ar-SA"/>
    </w:rPr>
  </w:style>
  <w:style w:type="character" w:customStyle="1" w:styleId="FootnoteTextChar">
    <w:name w:val="Footnote Text Char"/>
    <w:aliases w:val="Footnote Char,Fußnote Char"/>
    <w:basedOn w:val="DefaultParagraphFont"/>
    <w:link w:val="FootnoteText"/>
    <w:rsid w:val="000C0ADB"/>
    <w:rPr>
      <w:rFonts w:ascii="Calibri" w:hAnsi="Calibri"/>
      <w:sz w:val="18"/>
      <w:lang w:val="en-US"/>
    </w:rPr>
  </w:style>
  <w:style w:type="character" w:styleId="FootnoteReference">
    <w:name w:val="footnote reference"/>
    <w:rsid w:val="000C0ADB"/>
    <w:rPr>
      <w:rFonts w:cs="Times New Roman"/>
      <w:vertAlign w:val="superscript"/>
    </w:rPr>
  </w:style>
  <w:style w:type="paragraph" w:styleId="Footer">
    <w:name w:val="footer"/>
    <w:basedOn w:val="Normal"/>
    <w:link w:val="FooterChar"/>
    <w:rsid w:val="000C0ADB"/>
    <w:pPr>
      <w:tabs>
        <w:tab w:val="center" w:pos="4153"/>
        <w:tab w:val="right" w:pos="8306"/>
      </w:tabs>
      <w:spacing w:after="0" w:line="240" w:lineRule="auto"/>
      <w:jc w:val="both"/>
    </w:pPr>
    <w:rPr>
      <w:rFonts w:ascii="Times New Roman" w:hAnsi="Times New Roman"/>
      <w:sz w:val="24"/>
      <w:szCs w:val="24"/>
      <w:lang w:bidi="ar-SA"/>
    </w:rPr>
  </w:style>
  <w:style w:type="character" w:customStyle="1" w:styleId="FooterChar">
    <w:name w:val="Footer Char"/>
    <w:basedOn w:val="DefaultParagraphFont"/>
    <w:link w:val="Footer"/>
    <w:rsid w:val="000C0ADB"/>
    <w:rPr>
      <w:rFonts w:ascii="Times New Roman" w:hAnsi="Times New Roman"/>
      <w:sz w:val="24"/>
      <w:szCs w:val="24"/>
    </w:rPr>
  </w:style>
  <w:style w:type="paragraph" w:customStyle="1" w:styleId="Quote1">
    <w:name w:val="Quote1"/>
    <w:aliases w:val="AttAvoti"/>
    <w:basedOn w:val="Normal"/>
    <w:next w:val="Normal"/>
    <w:qFormat/>
    <w:rsid w:val="000C0ADB"/>
    <w:pPr>
      <w:spacing w:after="120" w:line="240" w:lineRule="auto"/>
      <w:jc w:val="right"/>
    </w:pPr>
    <w:rPr>
      <w:rFonts w:ascii="Calibri" w:hAnsi="Calibri"/>
      <w:i/>
      <w:iCs/>
      <w:color w:val="000000"/>
      <w:sz w:val="18"/>
      <w:szCs w:val="20"/>
      <w:lang w:bidi="ar-SA"/>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44015296">
      <w:bodyDiv w:val="1"/>
      <w:marLeft w:val="0"/>
      <w:marRight w:val="0"/>
      <w:marTop w:val="0"/>
      <w:marBottom w:val="0"/>
      <w:divBdr>
        <w:top w:val="none" w:sz="0" w:space="0" w:color="auto"/>
        <w:left w:val="none" w:sz="0" w:space="0" w:color="auto"/>
        <w:bottom w:val="none" w:sz="0" w:space="0" w:color="auto"/>
        <w:right w:val="none" w:sz="0" w:space="0" w:color="auto"/>
      </w:divBdr>
    </w:div>
    <w:div w:id="332143213">
      <w:bodyDiv w:val="1"/>
      <w:marLeft w:val="0"/>
      <w:marRight w:val="0"/>
      <w:marTop w:val="0"/>
      <w:marBottom w:val="0"/>
      <w:divBdr>
        <w:top w:val="none" w:sz="0" w:space="0" w:color="auto"/>
        <w:left w:val="none" w:sz="0" w:space="0" w:color="auto"/>
        <w:bottom w:val="none" w:sz="0" w:space="0" w:color="auto"/>
        <w:right w:val="none" w:sz="0" w:space="0" w:color="auto"/>
      </w:divBdr>
    </w:div>
    <w:div w:id="476649422">
      <w:bodyDiv w:val="1"/>
      <w:marLeft w:val="0"/>
      <w:marRight w:val="0"/>
      <w:marTop w:val="0"/>
      <w:marBottom w:val="0"/>
      <w:divBdr>
        <w:top w:val="none" w:sz="0" w:space="0" w:color="auto"/>
        <w:left w:val="none" w:sz="0" w:space="0" w:color="auto"/>
        <w:bottom w:val="none" w:sz="0" w:space="0" w:color="auto"/>
        <w:right w:val="none" w:sz="0" w:space="0" w:color="auto"/>
      </w:divBdr>
    </w:div>
    <w:div w:id="541790477">
      <w:bodyDiv w:val="1"/>
      <w:marLeft w:val="0"/>
      <w:marRight w:val="0"/>
      <w:marTop w:val="0"/>
      <w:marBottom w:val="0"/>
      <w:divBdr>
        <w:top w:val="none" w:sz="0" w:space="0" w:color="auto"/>
        <w:left w:val="none" w:sz="0" w:space="0" w:color="auto"/>
        <w:bottom w:val="none" w:sz="0" w:space="0" w:color="auto"/>
        <w:right w:val="none" w:sz="0" w:space="0" w:color="auto"/>
      </w:divBdr>
    </w:div>
    <w:div w:id="658313776">
      <w:bodyDiv w:val="1"/>
      <w:marLeft w:val="0"/>
      <w:marRight w:val="0"/>
      <w:marTop w:val="0"/>
      <w:marBottom w:val="0"/>
      <w:divBdr>
        <w:top w:val="none" w:sz="0" w:space="0" w:color="auto"/>
        <w:left w:val="none" w:sz="0" w:space="0" w:color="auto"/>
        <w:bottom w:val="none" w:sz="0" w:space="0" w:color="auto"/>
        <w:right w:val="none" w:sz="0" w:space="0" w:color="auto"/>
      </w:divBdr>
    </w:div>
    <w:div w:id="753206722">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292906067">
      <w:bodyDiv w:val="1"/>
      <w:marLeft w:val="0"/>
      <w:marRight w:val="0"/>
      <w:marTop w:val="0"/>
      <w:marBottom w:val="0"/>
      <w:divBdr>
        <w:top w:val="none" w:sz="0" w:space="0" w:color="auto"/>
        <w:left w:val="none" w:sz="0" w:space="0" w:color="auto"/>
        <w:bottom w:val="none" w:sz="0" w:space="0" w:color="auto"/>
        <w:right w:val="none" w:sz="0" w:space="0" w:color="auto"/>
      </w:divBdr>
    </w:div>
    <w:div w:id="1334794130">
      <w:bodyDiv w:val="1"/>
      <w:marLeft w:val="0"/>
      <w:marRight w:val="0"/>
      <w:marTop w:val="0"/>
      <w:marBottom w:val="0"/>
      <w:divBdr>
        <w:top w:val="none" w:sz="0" w:space="0" w:color="auto"/>
        <w:left w:val="none" w:sz="0" w:space="0" w:color="auto"/>
        <w:bottom w:val="none" w:sz="0" w:space="0" w:color="auto"/>
        <w:right w:val="none" w:sz="0" w:space="0" w:color="auto"/>
      </w:divBdr>
    </w:div>
    <w:div w:id="14180911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2428291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8551</Words>
  <Characters>4875</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2012-01-18T12:18:00Z</cp:lastPrinted>
  <dcterms:created xsi:type="dcterms:W3CDTF">2012-01-18T12:16:00Z</dcterms:created>
  <dcterms:modified xsi:type="dcterms:W3CDTF">2012-01-18T12:18:00Z</dcterms:modified>
</cp:coreProperties>
</file>