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44"/>
        <w:gridCol w:w="9227"/>
      </w:tblGrid>
      <w:tr w:rsidR="00A441F6" w:rsidRPr="008F01C9" w:rsidTr="00967891">
        <w:trPr>
          <w:trHeight w:val="390"/>
          <w:tblHeader/>
          <w:jc w:val="center"/>
        </w:trPr>
        <w:tc>
          <w:tcPr>
            <w:tcW w:w="6044" w:type="dxa"/>
            <w:shd w:val="clear" w:color="auto" w:fill="CCFF99"/>
          </w:tcPr>
          <w:p w:rsidR="00A441F6" w:rsidRPr="008F01C9" w:rsidRDefault="00A441F6" w:rsidP="00D03342">
            <w:pPr>
              <w:jc w:val="center"/>
              <w:rPr>
                <w:b/>
              </w:rPr>
            </w:pPr>
            <w:r w:rsidRPr="008F01C9">
              <w:rPr>
                <w:b/>
                <w:sz w:val="22"/>
                <w:szCs w:val="22"/>
              </w:rPr>
              <w:t>Jautājums</w:t>
            </w:r>
          </w:p>
          <w:p w:rsidR="00A441F6" w:rsidRPr="008F01C9" w:rsidRDefault="00A441F6" w:rsidP="00D03342">
            <w:pPr>
              <w:jc w:val="center"/>
              <w:rPr>
                <w:b/>
              </w:rPr>
            </w:pPr>
          </w:p>
        </w:tc>
        <w:tc>
          <w:tcPr>
            <w:tcW w:w="9227" w:type="dxa"/>
            <w:shd w:val="clear" w:color="auto" w:fill="CCFF99"/>
          </w:tcPr>
          <w:p w:rsidR="00A441F6" w:rsidRPr="008F01C9" w:rsidRDefault="00A441F6" w:rsidP="00D03342">
            <w:pPr>
              <w:jc w:val="center"/>
              <w:rPr>
                <w:b/>
              </w:rPr>
            </w:pPr>
            <w:r w:rsidRPr="008F01C9">
              <w:rPr>
                <w:b/>
                <w:sz w:val="22"/>
                <w:szCs w:val="22"/>
              </w:rPr>
              <w:t>Atbilde</w:t>
            </w:r>
          </w:p>
        </w:tc>
      </w:tr>
      <w:tr w:rsidR="00A635BA" w:rsidRPr="003F3D4E" w:rsidTr="00967891">
        <w:trPr>
          <w:trHeight w:val="970"/>
          <w:jc w:val="center"/>
        </w:trPr>
        <w:tc>
          <w:tcPr>
            <w:tcW w:w="6044" w:type="dxa"/>
          </w:tcPr>
          <w:p w:rsidR="00A635BA" w:rsidRPr="00B4214E" w:rsidRDefault="00B4214E" w:rsidP="00B4214E">
            <w:pPr>
              <w:autoSpaceDE w:val="0"/>
              <w:autoSpaceDN w:val="0"/>
              <w:jc w:val="both"/>
            </w:pPr>
            <w:r w:rsidRPr="00B4214E">
              <w:t xml:space="preserve">Projekta iesniedzējs ir saņēmis Vides pārraudzības valsts biroja atzinumu par projekta ietekmes uz vidi novērtējumu, lai projekta iesniegums kvalificētos atbilstoši MK Nr.836 4. pielikuma 3.daļas 49.5 punktam. </w:t>
            </w:r>
            <w:proofErr w:type="gramStart"/>
            <w:r w:rsidRPr="00B4214E">
              <w:t>L</w:t>
            </w:r>
            <w:r>
              <w:t>ūdzu apsti</w:t>
            </w:r>
            <w:r w:rsidRPr="00B4214E">
              <w:t>p</w:t>
            </w:r>
            <w:r>
              <w:t>r</w:t>
            </w:r>
            <w:r w:rsidRPr="00B4214E">
              <w:t>iniet</w:t>
            </w:r>
            <w:proofErr w:type="gramEnd"/>
            <w:r w:rsidRPr="00B4214E">
              <w:t>, ka minētais dokuments būs pietiekošs</w:t>
            </w:r>
            <w:r>
              <w:t xml:space="preserve">, ja pievienots </w:t>
            </w:r>
            <w:r>
              <w:rPr>
                <w:rFonts w:eastAsiaTheme="minorHAnsi"/>
                <w:lang w:eastAsia="en-US"/>
              </w:rPr>
              <w:t xml:space="preserve">tiesisko apstākļu skaidrojums par to, ka iecerei projektā nav piemērojams ietekmes uz vidi novērtējums. </w:t>
            </w:r>
          </w:p>
        </w:tc>
        <w:tc>
          <w:tcPr>
            <w:tcW w:w="9227" w:type="dxa"/>
          </w:tcPr>
          <w:p w:rsidR="00B4214E" w:rsidRDefault="00967891" w:rsidP="00B4214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67891">
              <w:rPr>
                <w:rFonts w:eastAsiaTheme="minorHAnsi"/>
                <w:lang w:eastAsia="en-US"/>
              </w:rPr>
              <w:t>Ministru kabineta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B4214E">
              <w:rPr>
                <w:rFonts w:eastAsiaTheme="minorHAnsi"/>
                <w:lang w:eastAsia="en-US"/>
              </w:rPr>
              <w:t xml:space="preserve">04.12.2007. noteikumi nr. 836 </w:t>
            </w:r>
            <w:hyperlink r:id="rId8" w:tgtFrame="_blank" w:history="1">
              <w:r w:rsidRPr="00B4214E">
                <w:rPr>
                  <w:rFonts w:eastAsiaTheme="minorHAnsi"/>
                  <w:bCs/>
                  <w:lang w:eastAsia="en-US"/>
                </w:rPr>
                <w:t xml:space="preserve">„Noteikumi par darbības programmas "Infrastruktūra un pakalpojumi" 3.5.1.1.aktivitāti "Ūdenssaimniecības infrastruktūras attīstība </w:t>
              </w:r>
              <w:proofErr w:type="spellStart"/>
              <w:r w:rsidRPr="00B4214E">
                <w:rPr>
                  <w:rFonts w:eastAsiaTheme="minorHAnsi"/>
                  <w:bCs/>
                  <w:lang w:eastAsia="en-US"/>
                </w:rPr>
                <w:t>aglomerācijās</w:t>
              </w:r>
              <w:proofErr w:type="spellEnd"/>
              <w:r w:rsidRPr="00B4214E">
                <w:rPr>
                  <w:rFonts w:eastAsiaTheme="minorHAnsi"/>
                  <w:bCs/>
                  <w:lang w:eastAsia="en-US"/>
                </w:rPr>
                <w:t xml:space="preserve"> ar cilvēku ekvivalentu lielāku par 2000"</w:t>
              </w:r>
            </w:hyperlink>
            <w:r>
              <w:rPr>
                <w:rFonts w:eastAsiaTheme="minorHAnsi"/>
                <w:lang w:eastAsia="en-US"/>
              </w:rPr>
              <w:t xml:space="preserve"> 4 .pieliku</w:t>
            </w:r>
            <w:r w:rsidRPr="00967891">
              <w:rPr>
                <w:rFonts w:eastAsiaTheme="minorHAnsi"/>
                <w:lang w:eastAsia="en-US"/>
              </w:rPr>
              <w:t>ma</w:t>
            </w:r>
            <w:r>
              <w:rPr>
                <w:rFonts w:eastAsiaTheme="minorHAnsi"/>
                <w:lang w:eastAsia="en-US"/>
              </w:rPr>
              <w:t xml:space="preserve"> 3.daļas </w:t>
            </w:r>
            <w:r w:rsidRPr="00967891">
              <w:rPr>
                <w:rFonts w:eastAsiaTheme="minorHAnsi"/>
                <w:lang w:eastAsia="en-US"/>
              </w:rPr>
              <w:t>4 9</w:t>
            </w:r>
            <w:r>
              <w:rPr>
                <w:rFonts w:eastAsiaTheme="minorHAnsi"/>
                <w:lang w:eastAsia="en-US"/>
              </w:rPr>
              <w:t xml:space="preserve">.5.punkts paredz, ka projekta iesniedzējam ir jāiesniedz </w:t>
            </w:r>
            <w:r w:rsidR="00B4214E" w:rsidRPr="00187E56">
              <w:rPr>
                <w:sz w:val="22"/>
                <w:szCs w:val="22"/>
              </w:rPr>
              <w:t>Vides pārraudzības valsts biroja atzinums par ietekmes uz vidi novērtējuma noslēguma ziņojumu vai lēmums par ietekmes uz vidi novērtējuma procedūras nepiemērošanu</w:t>
            </w:r>
            <w:r w:rsidR="00B4214E">
              <w:rPr>
                <w:rFonts w:eastAsiaTheme="minorHAnsi"/>
                <w:lang w:eastAsia="en-US"/>
              </w:rPr>
              <w:t xml:space="preserve">. </w:t>
            </w:r>
          </w:p>
          <w:p w:rsidR="00967891" w:rsidRPr="00537EBC" w:rsidRDefault="00B4214E" w:rsidP="00B4214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Ņ</w:t>
            </w:r>
            <w:r w:rsidR="00967891">
              <w:rPr>
                <w:rFonts w:eastAsiaTheme="minorHAnsi"/>
                <w:lang w:eastAsia="en-US"/>
              </w:rPr>
              <w:t xml:space="preserve">emot vērā to, ka atzinumu par ietekmes uz vidi novērtējuma noslēguma ziņojumu </w:t>
            </w:r>
            <w:r w:rsidRPr="00187E56">
              <w:rPr>
                <w:sz w:val="22"/>
                <w:szCs w:val="22"/>
              </w:rPr>
              <w:t>Vides pārraudzības valsts biroj</w:t>
            </w:r>
            <w:r>
              <w:rPr>
                <w:sz w:val="22"/>
                <w:szCs w:val="22"/>
              </w:rPr>
              <w:t>s</w:t>
            </w:r>
            <w:r w:rsidR="00967891">
              <w:rPr>
                <w:rFonts w:eastAsiaTheme="minorHAnsi"/>
                <w:lang w:eastAsia="en-US"/>
              </w:rPr>
              <w:t xml:space="preserve"> var izdot vienīgi ietekmes uz vidi novērtējuma procedūras rezultātā, savukārt lēmumu par ietekmes uz vidi novērtējuma procedūras nepiemērošanu </w:t>
            </w:r>
            <w:r w:rsidRPr="00187E56">
              <w:rPr>
                <w:sz w:val="22"/>
                <w:szCs w:val="22"/>
              </w:rPr>
              <w:t>Vides pārraudzības valsts biroja</w:t>
            </w:r>
            <w:r w:rsidR="00967891">
              <w:rPr>
                <w:rFonts w:eastAsiaTheme="minorHAnsi"/>
                <w:lang w:eastAsia="en-US"/>
              </w:rPr>
              <w:t xml:space="preserve"> var izdot vienīgi sākotnējā izvērtējuma procedūru rezultātā (kur neviena no šīm procedūrām</w:t>
            </w:r>
            <w:r>
              <w:rPr>
                <w:rFonts w:eastAsiaTheme="minorHAnsi"/>
                <w:lang w:eastAsia="en-US"/>
              </w:rPr>
              <w:t xml:space="preserve"> konkrētai</w:t>
            </w:r>
            <w:r w:rsidR="00967891">
              <w:rPr>
                <w:rFonts w:eastAsiaTheme="minorHAnsi"/>
                <w:lang w:eastAsia="en-US"/>
              </w:rPr>
              <w:t xml:space="preserve"> darbībai nav nepieciešama) – </w:t>
            </w:r>
            <w:r>
              <w:rPr>
                <w:rFonts w:eastAsiaTheme="minorHAnsi"/>
                <w:lang w:eastAsia="en-US"/>
              </w:rPr>
              <w:t>tiek pieļauts arī</w:t>
            </w:r>
            <w:proofErr w:type="gramStart"/>
            <w:r>
              <w:rPr>
                <w:rFonts w:eastAsiaTheme="minorHAnsi"/>
                <w:lang w:eastAsia="en-US"/>
              </w:rPr>
              <w:t xml:space="preserve"> </w:t>
            </w:r>
            <w:r w:rsidR="00967891">
              <w:rPr>
                <w:rFonts w:eastAsiaTheme="minorHAnsi"/>
                <w:lang w:eastAsia="en-US"/>
              </w:rPr>
              <w:t xml:space="preserve"> </w:t>
            </w:r>
            <w:proofErr w:type="gramEnd"/>
            <w:r w:rsidR="00967891">
              <w:rPr>
                <w:rFonts w:eastAsiaTheme="minorHAnsi"/>
                <w:lang w:eastAsia="en-US"/>
              </w:rPr>
              <w:t xml:space="preserve">šo tiesisko apstākļu skaidrojumu (par to, ka </w:t>
            </w:r>
            <w:r>
              <w:rPr>
                <w:rFonts w:eastAsiaTheme="minorHAnsi"/>
                <w:lang w:eastAsia="en-US"/>
              </w:rPr>
              <w:t xml:space="preserve">iecerei projektā </w:t>
            </w:r>
            <w:r w:rsidR="00967891">
              <w:rPr>
                <w:rFonts w:eastAsiaTheme="minorHAnsi"/>
                <w:lang w:eastAsia="en-US"/>
              </w:rPr>
              <w:t xml:space="preserve">nav piemērojams ietekmes uz vidi novērtējums) </w:t>
            </w:r>
            <w:r>
              <w:rPr>
                <w:rFonts w:eastAsiaTheme="minorHAnsi"/>
                <w:lang w:eastAsia="en-US"/>
              </w:rPr>
              <w:t>iesniegšana kā līdzvērtīgs informācijas avots</w:t>
            </w:r>
            <w:r w:rsidR="00967891">
              <w:rPr>
                <w:rFonts w:eastAsiaTheme="minorHAnsi"/>
                <w:lang w:eastAsia="en-US"/>
              </w:rPr>
              <w:t xml:space="preserve"> </w:t>
            </w:r>
            <w:r w:rsidR="007B2B9B">
              <w:rPr>
                <w:rFonts w:eastAsiaTheme="minorHAnsi"/>
                <w:lang w:eastAsia="en-US"/>
              </w:rPr>
              <w:t>saistībā ar prasību izpildi attiecībā uz projekta ietekmes uz vidi novērtēšanu.</w:t>
            </w:r>
          </w:p>
          <w:p w:rsidR="00537EBC" w:rsidRPr="00537EBC" w:rsidRDefault="00537EBC" w:rsidP="0096789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</w:tbl>
    <w:p w:rsidR="00AC6A05" w:rsidRDefault="00AC6A05"/>
    <w:sectPr w:rsidR="00AC6A05" w:rsidSect="00A441F6">
      <w:headerReference w:type="default" r:id="rId9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7EBC" w:rsidRDefault="00537EBC" w:rsidP="00A441F6">
      <w:r>
        <w:separator/>
      </w:r>
    </w:p>
  </w:endnote>
  <w:endnote w:type="continuationSeparator" w:id="0">
    <w:p w:rsidR="00537EBC" w:rsidRDefault="00537EBC" w:rsidP="00A441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BA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7EBC" w:rsidRDefault="00537EBC" w:rsidP="00A441F6">
      <w:r>
        <w:separator/>
      </w:r>
    </w:p>
  </w:footnote>
  <w:footnote w:type="continuationSeparator" w:id="0">
    <w:p w:rsidR="00537EBC" w:rsidRDefault="00537EBC" w:rsidP="00A441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EBC" w:rsidRPr="002431E0" w:rsidRDefault="00537EBC" w:rsidP="00A441F6">
    <w:pPr>
      <w:jc w:val="center"/>
      <w:outlineLvl w:val="0"/>
      <w:rPr>
        <w:b/>
      </w:rPr>
    </w:pPr>
    <w:r>
      <w:rPr>
        <w:b/>
      </w:rPr>
      <w:t>Aktuālie j</w:t>
    </w:r>
    <w:r w:rsidRPr="002431E0">
      <w:rPr>
        <w:b/>
      </w:rPr>
      <w:t xml:space="preserve">autājumi un atbildes par darbības programmas "Infrastruktūra un pakalpojumi" </w:t>
    </w:r>
  </w:p>
  <w:p w:rsidR="00537EBC" w:rsidRPr="002431E0" w:rsidRDefault="00537EBC" w:rsidP="00A441F6">
    <w:pPr>
      <w:jc w:val="center"/>
      <w:outlineLvl w:val="0"/>
      <w:rPr>
        <w:b/>
      </w:rPr>
    </w:pPr>
    <w:r>
      <w:rPr>
        <w:b/>
      </w:rPr>
      <w:t>3.5.1.1.aktivitātes</w:t>
    </w:r>
    <w:r w:rsidRPr="002431E0">
      <w:rPr>
        <w:b/>
      </w:rPr>
      <w:t xml:space="preserve"> "Ūdenssaimniecības infrastruktūras attīstība </w:t>
    </w:r>
    <w:proofErr w:type="spellStart"/>
    <w:r w:rsidRPr="002431E0">
      <w:rPr>
        <w:b/>
      </w:rPr>
      <w:t>aglomerācijās</w:t>
    </w:r>
    <w:proofErr w:type="spellEnd"/>
    <w:r w:rsidRPr="002431E0">
      <w:rPr>
        <w:b/>
      </w:rPr>
      <w:t xml:space="preserve"> ar cilvēku ekvivalentu lielāku par 2000"”</w:t>
    </w:r>
  </w:p>
  <w:p w:rsidR="00537EBC" w:rsidRDefault="00537EBC" w:rsidP="00A441F6">
    <w:pPr>
      <w:jc w:val="center"/>
      <w:outlineLvl w:val="0"/>
      <w:rPr>
        <w:b/>
      </w:rPr>
    </w:pPr>
    <w:r>
      <w:rPr>
        <w:b/>
      </w:rPr>
      <w:t xml:space="preserve">projekta iesnieguma sagatavošanu </w:t>
    </w:r>
  </w:p>
  <w:p w:rsidR="00537EBC" w:rsidRPr="006959BC" w:rsidRDefault="00B4214E" w:rsidP="00A441F6">
    <w:pPr>
      <w:jc w:val="center"/>
      <w:rPr>
        <w:b/>
      </w:rPr>
    </w:pPr>
    <w:r>
      <w:t xml:space="preserve">3.kārtas 3.uzsaukuma un </w:t>
    </w:r>
    <w:hyperlink r:id="rId1" w:tgtFrame="_blank" w:history="1">
      <w:r>
        <w:rPr>
          <w:rStyle w:val="Hyperlink"/>
          <w:bCs/>
          <w:color w:val="auto"/>
          <w:u w:val="none"/>
        </w:rPr>
        <w:t xml:space="preserve"> 4.kārtai </w:t>
      </w:r>
    </w:hyperlink>
  </w:p>
  <w:p w:rsidR="00537EBC" w:rsidRPr="00C07F21" w:rsidRDefault="00537EBC" w:rsidP="00A441F6">
    <w:pPr>
      <w:jc w:val="center"/>
      <w:rPr>
        <w:i/>
        <w:sz w:val="20"/>
        <w:szCs w:val="20"/>
      </w:rPr>
    </w:pPr>
    <w:r w:rsidRPr="00C07F21">
      <w:rPr>
        <w:i/>
        <w:sz w:val="20"/>
        <w:szCs w:val="20"/>
      </w:rPr>
      <w:t>(</w:t>
    </w:r>
    <w:r w:rsidR="00584E86">
      <w:rPr>
        <w:i/>
        <w:sz w:val="20"/>
        <w:szCs w:val="20"/>
      </w:rPr>
      <w:t xml:space="preserve">aktualizēts </w:t>
    </w:r>
    <w:r w:rsidR="00B4214E">
      <w:rPr>
        <w:i/>
        <w:sz w:val="20"/>
        <w:szCs w:val="20"/>
      </w:rPr>
      <w:t>22.12.2011</w:t>
    </w:r>
    <w:r w:rsidRPr="00C07F21">
      <w:rPr>
        <w:i/>
        <w:sz w:val="20"/>
        <w:szCs w:val="20"/>
      </w:rPr>
      <w:t>.)</w:t>
    </w:r>
  </w:p>
  <w:p w:rsidR="00537EBC" w:rsidRDefault="00537EB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26459"/>
    <w:multiLevelType w:val="hybridMultilevel"/>
    <w:tmpl w:val="5BDA52E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E245E7"/>
    <w:multiLevelType w:val="hybridMultilevel"/>
    <w:tmpl w:val="52D0645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DC4700"/>
    <w:multiLevelType w:val="hybridMultilevel"/>
    <w:tmpl w:val="BDEE0C0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FE0CD0"/>
    <w:multiLevelType w:val="hybridMultilevel"/>
    <w:tmpl w:val="F3D27700"/>
    <w:lvl w:ilvl="0" w:tplc="042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5C25C1"/>
    <w:multiLevelType w:val="hybridMultilevel"/>
    <w:tmpl w:val="5B10CA2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9778DA"/>
    <w:multiLevelType w:val="hybridMultilevel"/>
    <w:tmpl w:val="F6A240B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C82E01"/>
    <w:multiLevelType w:val="hybridMultilevel"/>
    <w:tmpl w:val="283CD0CC"/>
    <w:lvl w:ilvl="0" w:tplc="278A65C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026B18"/>
    <w:multiLevelType w:val="hybridMultilevel"/>
    <w:tmpl w:val="EA54290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0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41F6"/>
    <w:rsid w:val="000024A5"/>
    <w:rsid w:val="0000485E"/>
    <w:rsid w:val="00044A38"/>
    <w:rsid w:val="00051112"/>
    <w:rsid w:val="000E6A07"/>
    <w:rsid w:val="000F41EF"/>
    <w:rsid w:val="00106085"/>
    <w:rsid w:val="001071FD"/>
    <w:rsid w:val="001B25B5"/>
    <w:rsid w:val="001D2C81"/>
    <w:rsid w:val="003554D5"/>
    <w:rsid w:val="00386948"/>
    <w:rsid w:val="00387D71"/>
    <w:rsid w:val="00443496"/>
    <w:rsid w:val="00446576"/>
    <w:rsid w:val="00537EBC"/>
    <w:rsid w:val="0056161C"/>
    <w:rsid w:val="00584E86"/>
    <w:rsid w:val="005D0815"/>
    <w:rsid w:val="005E0AB5"/>
    <w:rsid w:val="005F7F35"/>
    <w:rsid w:val="00601A10"/>
    <w:rsid w:val="006959BC"/>
    <w:rsid w:val="00711104"/>
    <w:rsid w:val="00764F13"/>
    <w:rsid w:val="007905EF"/>
    <w:rsid w:val="00796794"/>
    <w:rsid w:val="007B2B9B"/>
    <w:rsid w:val="007C5E34"/>
    <w:rsid w:val="00833383"/>
    <w:rsid w:val="008B3EC4"/>
    <w:rsid w:val="00906BCD"/>
    <w:rsid w:val="00933CD8"/>
    <w:rsid w:val="009620E0"/>
    <w:rsid w:val="00967891"/>
    <w:rsid w:val="009730F7"/>
    <w:rsid w:val="00A441F6"/>
    <w:rsid w:val="00A635BA"/>
    <w:rsid w:val="00A70DC4"/>
    <w:rsid w:val="00A77BA4"/>
    <w:rsid w:val="00A96DC2"/>
    <w:rsid w:val="00AA363A"/>
    <w:rsid w:val="00AC6A05"/>
    <w:rsid w:val="00AD5D47"/>
    <w:rsid w:val="00B4214E"/>
    <w:rsid w:val="00B50BDE"/>
    <w:rsid w:val="00C01CBA"/>
    <w:rsid w:val="00C20D2C"/>
    <w:rsid w:val="00D00FCF"/>
    <w:rsid w:val="00D03342"/>
    <w:rsid w:val="00D14DED"/>
    <w:rsid w:val="00D243AC"/>
    <w:rsid w:val="00D257A2"/>
    <w:rsid w:val="00D25B0D"/>
    <w:rsid w:val="00D53433"/>
    <w:rsid w:val="00D66D71"/>
    <w:rsid w:val="00D709A5"/>
    <w:rsid w:val="00D846CA"/>
    <w:rsid w:val="00DA66CF"/>
    <w:rsid w:val="00DC5769"/>
    <w:rsid w:val="00DE2CB4"/>
    <w:rsid w:val="00E46C3B"/>
    <w:rsid w:val="00E5284E"/>
    <w:rsid w:val="00E602EE"/>
    <w:rsid w:val="00E86C1F"/>
    <w:rsid w:val="00E93DAF"/>
    <w:rsid w:val="00F801F7"/>
    <w:rsid w:val="00FA1CDC"/>
    <w:rsid w:val="00FA22BE"/>
    <w:rsid w:val="00FE2196"/>
    <w:rsid w:val="00FF6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1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41F6"/>
    <w:pPr>
      <w:ind w:left="720"/>
    </w:pPr>
    <w:rPr>
      <w:rFonts w:eastAsia="Calibri"/>
    </w:rPr>
  </w:style>
  <w:style w:type="paragraph" w:styleId="Header">
    <w:name w:val="header"/>
    <w:basedOn w:val="Normal"/>
    <w:link w:val="HeaderChar"/>
    <w:uiPriority w:val="99"/>
    <w:semiHidden/>
    <w:unhideWhenUsed/>
    <w:rsid w:val="00A441F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441F6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semiHidden/>
    <w:unhideWhenUsed/>
    <w:rsid w:val="00A441F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441F6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efault">
    <w:name w:val="Default"/>
    <w:rsid w:val="00A77B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Default1">
    <w:name w:val="Default1"/>
    <w:basedOn w:val="Default"/>
    <w:next w:val="Default"/>
    <w:uiPriority w:val="99"/>
    <w:rsid w:val="00A77BA4"/>
    <w:rPr>
      <w:color w:val="auto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A363A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A363A"/>
    <w:rPr>
      <w:rFonts w:ascii="Consolas" w:hAnsi="Consolas"/>
      <w:sz w:val="21"/>
      <w:szCs w:val="21"/>
    </w:rPr>
  </w:style>
  <w:style w:type="paragraph" w:customStyle="1" w:styleId="default10">
    <w:name w:val="default1"/>
    <w:basedOn w:val="Normal"/>
    <w:rsid w:val="00E5284E"/>
    <w:pPr>
      <w:autoSpaceDE w:val="0"/>
      <w:autoSpaceDN w:val="0"/>
    </w:pPr>
    <w:rPr>
      <w:rFonts w:eastAsiaTheme="minorHAnsi"/>
    </w:rPr>
  </w:style>
  <w:style w:type="character" w:styleId="Hyperlink">
    <w:name w:val="Hyperlink"/>
    <w:basedOn w:val="DefaultParagraphFont"/>
    <w:uiPriority w:val="99"/>
    <w:semiHidden/>
    <w:unhideWhenUsed/>
    <w:rsid w:val="00E5284E"/>
    <w:rPr>
      <w:color w:val="0000FF"/>
      <w:u w:val="single"/>
    </w:rPr>
  </w:style>
  <w:style w:type="paragraph" w:customStyle="1" w:styleId="default0">
    <w:name w:val="default"/>
    <w:basedOn w:val="Normal"/>
    <w:rsid w:val="005D0815"/>
    <w:pPr>
      <w:autoSpaceDE w:val="0"/>
      <w:autoSpaceDN w:val="0"/>
    </w:pPr>
    <w:rPr>
      <w:rFonts w:eastAsiaTheme="minorHAnsi"/>
      <w:color w:val="000000"/>
    </w:rPr>
  </w:style>
  <w:style w:type="character" w:styleId="Strong">
    <w:name w:val="Strong"/>
    <w:basedOn w:val="DefaultParagraphFont"/>
    <w:uiPriority w:val="22"/>
    <w:qFormat/>
    <w:rsid w:val="006959B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9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ram.gov.lv/in_site/tools/download.php?file=files/text/finansu_instrumenti/koh_f/likumd//836_2007_gr2011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idm.gov.lv/in_site/tools/download.php?file=files/text/finansu_instrumenti/koh_f/3511//JautAtb20100409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CDDEA-F5FB-4861-9B41-4FDD06697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1087</Words>
  <Characters>621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inesec</dc:creator>
  <cp:keywords/>
  <dc:description/>
  <cp:lastModifiedBy>inesec</cp:lastModifiedBy>
  <cp:revision>3</cp:revision>
  <cp:lastPrinted>2010-05-17T07:23:00Z</cp:lastPrinted>
  <dcterms:created xsi:type="dcterms:W3CDTF">2011-12-21T07:28:00Z</dcterms:created>
  <dcterms:modified xsi:type="dcterms:W3CDTF">2011-12-21T08:52:00Z</dcterms:modified>
</cp:coreProperties>
</file>