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BA7" w:rsidRPr="00DE3C91" w:rsidRDefault="00986BA7">
      <w:pPr>
        <w:pStyle w:val="Header"/>
        <w:jc w:val="center"/>
        <w:outlineLvl w:val="0"/>
        <w:rPr>
          <w:b/>
          <w:sz w:val="20"/>
          <w:szCs w:val="14"/>
        </w:rPr>
      </w:pPr>
      <w:smartTag w:uri="schemas-tilde-lv/tildestengine" w:element="veidnes">
        <w:smartTagPr>
          <w:attr w:name="id" w:val="-1"/>
          <w:attr w:name="baseform" w:val="līgums"/>
          <w:attr w:name="text" w:val="līgums"/>
        </w:smartTagPr>
        <w:r w:rsidRPr="00DE3C91">
          <w:rPr>
            <w:b/>
            <w:sz w:val="20"/>
            <w:szCs w:val="14"/>
          </w:rPr>
          <w:t>Līgums</w:t>
        </w:r>
      </w:smartTag>
      <w:r w:rsidRPr="00DE3C91">
        <w:rPr>
          <w:b/>
          <w:sz w:val="20"/>
          <w:szCs w:val="14"/>
        </w:rPr>
        <w:t xml:space="preserve"> par projekta īstenošanu</w:t>
      </w:r>
    </w:p>
    <w:p w:rsidR="00986BA7" w:rsidRPr="00DE3C91" w:rsidRDefault="00986BA7">
      <w:pPr>
        <w:pStyle w:val="Header"/>
        <w:jc w:val="center"/>
        <w:outlineLvl w:val="0"/>
        <w:rPr>
          <w:b/>
          <w:sz w:val="20"/>
          <w:szCs w:val="14"/>
        </w:rPr>
      </w:pPr>
    </w:p>
    <w:p w:rsidR="00986BA7" w:rsidRPr="00DE3C91" w:rsidRDefault="00986BA7">
      <w:pPr>
        <w:pStyle w:val="Header"/>
        <w:jc w:val="center"/>
        <w:outlineLvl w:val="0"/>
        <w:rPr>
          <w:b/>
          <w:sz w:val="20"/>
          <w:szCs w:val="14"/>
        </w:rPr>
      </w:pPr>
      <w:r w:rsidRPr="00DE3C91">
        <w:rPr>
          <w:b/>
          <w:sz w:val="20"/>
          <w:szCs w:val="14"/>
        </w:rPr>
        <w:t>Speciālie noteikumi</w:t>
      </w:r>
    </w:p>
    <w:p w:rsidR="00986BA7" w:rsidRPr="00DE3C91" w:rsidRDefault="00986BA7" w:rsidP="00E7104B">
      <w:pPr>
        <w:pStyle w:val="Header"/>
        <w:jc w:val="both"/>
        <w:outlineLvl w:val="0"/>
        <w:rPr>
          <w:sz w:val="20"/>
          <w:szCs w:val="14"/>
        </w:rPr>
      </w:pPr>
    </w:p>
    <w:p w:rsidR="00986BA7" w:rsidRPr="00DE3C91" w:rsidRDefault="00986BA7" w:rsidP="00E7104B">
      <w:pPr>
        <w:jc w:val="both"/>
        <w:rPr>
          <w:sz w:val="20"/>
          <w:szCs w:val="14"/>
        </w:rPr>
      </w:pPr>
      <w:r w:rsidRPr="00DE3C91">
        <w:rPr>
          <w:b/>
          <w:sz w:val="20"/>
          <w:szCs w:val="14"/>
        </w:rPr>
        <w:t>Vides aizsardzības un reģionālās attīstības ministrija</w:t>
      </w:r>
      <w:r w:rsidRPr="00DE3C91">
        <w:rPr>
          <w:b/>
          <w:spacing w:val="-13"/>
          <w:sz w:val="20"/>
          <w:szCs w:val="14"/>
        </w:rPr>
        <w:t xml:space="preserve"> </w:t>
      </w:r>
      <w:r w:rsidRPr="00DE3C91">
        <w:rPr>
          <w:sz w:val="20"/>
          <w:szCs w:val="14"/>
        </w:rPr>
        <w:t>(turpmāk tekstā – Atbildīgā iestāde), tās valsts sekretāra vietnieces, Investīciju departamenta direktores Vijas Gēmes</w:t>
      </w:r>
      <w:r w:rsidRPr="00DE3C91">
        <w:rPr>
          <w:rStyle w:val="CommentReference"/>
          <w:rFonts w:cs="Arial"/>
          <w:sz w:val="20"/>
          <w:szCs w:val="14"/>
        </w:rPr>
        <w:t xml:space="preserve"> </w:t>
      </w:r>
      <w:r w:rsidRPr="00DE3C91">
        <w:rPr>
          <w:sz w:val="20"/>
          <w:szCs w:val="14"/>
        </w:rPr>
        <w:t>personā, kas rīkojas saskaņā ar Vides ministra 2010.gada 25.marta rīkojumu Nr.100 „Par Klimata pārmaiņu finanšu instrumenta atbildīgās iestādes funkciju īstenošanu” un</w:t>
      </w:r>
    </w:p>
    <w:p w:rsidR="00986BA7" w:rsidRPr="00DE3C91" w:rsidRDefault="00986BA7" w:rsidP="00E7104B">
      <w:pPr>
        <w:jc w:val="both"/>
        <w:rPr>
          <w:sz w:val="20"/>
          <w:szCs w:val="14"/>
        </w:rPr>
      </w:pPr>
      <w:r w:rsidRPr="00DE3C91">
        <w:rPr>
          <w:b/>
          <w:sz w:val="20"/>
          <w:szCs w:val="14"/>
        </w:rPr>
        <w:t xml:space="preserve">SIA „Vides </w:t>
      </w:r>
      <w:r w:rsidRPr="00DE3C91">
        <w:rPr>
          <w:b/>
          <w:bCs/>
          <w:sz w:val="20"/>
          <w:szCs w:val="14"/>
        </w:rPr>
        <w:t>investīciju fonds”</w:t>
      </w:r>
      <w:r w:rsidRPr="00DE3C91">
        <w:rPr>
          <w:bCs/>
          <w:sz w:val="20"/>
          <w:szCs w:val="14"/>
        </w:rPr>
        <w:t xml:space="preserve"> (turpmāk – VIF), tās valdes priekšsēdētājas Ilzes Puriņas personā, kas rīkojas saskaņā ar statūtiem un pamatojoties uz 2010.gada 13.oktobra pilnvaru (reģistrēta aktu un apliecinājumu reģistrā ar Nr. 7292)</w:t>
      </w:r>
      <w:r w:rsidRPr="00DE3C91">
        <w:rPr>
          <w:sz w:val="20"/>
          <w:szCs w:val="14"/>
        </w:rPr>
        <w:t xml:space="preserve">, </w:t>
      </w:r>
    </w:p>
    <w:p w:rsidR="00986BA7" w:rsidRPr="00DE3C91" w:rsidRDefault="00986BA7" w:rsidP="00E7104B">
      <w:pPr>
        <w:jc w:val="both"/>
        <w:rPr>
          <w:sz w:val="20"/>
          <w:szCs w:val="14"/>
        </w:rPr>
      </w:pPr>
      <w:r w:rsidRPr="00DE3C91">
        <w:rPr>
          <w:sz w:val="20"/>
          <w:szCs w:val="14"/>
        </w:rPr>
        <w:t xml:space="preserve">no vienas puses, un </w:t>
      </w:r>
    </w:p>
    <w:p w:rsidR="00986BA7" w:rsidRPr="00DE3C91" w:rsidRDefault="00986BA7" w:rsidP="00E7104B">
      <w:pPr>
        <w:jc w:val="both"/>
        <w:rPr>
          <w:sz w:val="20"/>
          <w:szCs w:val="14"/>
        </w:rPr>
      </w:pPr>
      <w:r w:rsidRPr="00DE3C91">
        <w:rPr>
          <w:b/>
          <w:sz w:val="20"/>
          <w:szCs w:val="14"/>
          <w:highlight w:val="lightGray"/>
        </w:rPr>
        <w:t>[Finansējuma saņēmēja vārds un uzvārds/nosaukums]</w:t>
      </w:r>
      <w:r w:rsidRPr="00DE3C91">
        <w:rPr>
          <w:b/>
          <w:sz w:val="20"/>
          <w:szCs w:val="14"/>
        </w:rPr>
        <w:t xml:space="preserve">, </w:t>
      </w:r>
      <w:r w:rsidRPr="00DE3C91">
        <w:rPr>
          <w:sz w:val="20"/>
          <w:szCs w:val="14"/>
          <w:highlight w:val="lightGray"/>
        </w:rPr>
        <w:t>[personas kods/reģistrācijas Nr.[numurs]</w:t>
      </w:r>
      <w:r w:rsidRPr="00DE3C91">
        <w:rPr>
          <w:sz w:val="20"/>
          <w:szCs w:val="14"/>
        </w:rPr>
        <w:t xml:space="preserve"> (turpmāk – Finansējuma saņēmējs), </w:t>
      </w:r>
      <w:r w:rsidRPr="00DE3C91">
        <w:rPr>
          <w:sz w:val="20"/>
          <w:szCs w:val="14"/>
          <w:highlight w:val="lightGray"/>
        </w:rPr>
        <w:t>[tā/-ās [paraksta tiesīgās amatpersonas amats, personas vārds un uzvārds] personā, kas rīkojas [saskaņā ar statūtiem]]</w:t>
      </w:r>
      <w:r w:rsidRPr="00DE3C91">
        <w:rPr>
          <w:sz w:val="20"/>
          <w:szCs w:val="14"/>
        </w:rPr>
        <w:t>,</w:t>
      </w:r>
    </w:p>
    <w:p w:rsidR="00986BA7" w:rsidRPr="00DE3C91" w:rsidRDefault="00986BA7" w:rsidP="00E7104B">
      <w:pPr>
        <w:jc w:val="both"/>
        <w:rPr>
          <w:sz w:val="20"/>
          <w:szCs w:val="14"/>
        </w:rPr>
      </w:pPr>
      <w:r w:rsidRPr="00DE3C91">
        <w:rPr>
          <w:sz w:val="20"/>
          <w:szCs w:val="14"/>
        </w:rPr>
        <w:t xml:space="preserve">no otras puses, </w:t>
      </w:r>
    </w:p>
    <w:p w:rsidR="00986BA7" w:rsidRPr="00DE3C91" w:rsidRDefault="00986BA7" w:rsidP="00E7104B">
      <w:pPr>
        <w:jc w:val="both"/>
        <w:rPr>
          <w:sz w:val="20"/>
          <w:szCs w:val="14"/>
        </w:rPr>
      </w:pPr>
      <w:r w:rsidRPr="00DE3C91">
        <w:rPr>
          <w:sz w:val="20"/>
          <w:szCs w:val="14"/>
        </w:rPr>
        <w:t>turpmāk tekstā kopā – Puses, atsevišķi – Puse,</w:t>
      </w:r>
    </w:p>
    <w:p w:rsidR="00986BA7" w:rsidRPr="00DE3C91" w:rsidRDefault="00986BA7" w:rsidP="00E7104B">
      <w:pPr>
        <w:jc w:val="both"/>
        <w:rPr>
          <w:sz w:val="20"/>
          <w:szCs w:val="14"/>
        </w:rPr>
      </w:pPr>
    </w:p>
    <w:p w:rsidR="00986BA7" w:rsidRPr="00DE3C91" w:rsidRDefault="00986BA7" w:rsidP="00E7104B">
      <w:pPr>
        <w:jc w:val="both"/>
        <w:rPr>
          <w:sz w:val="20"/>
          <w:szCs w:val="14"/>
        </w:rPr>
      </w:pPr>
      <w:r w:rsidRPr="00DE3C91">
        <w:rPr>
          <w:sz w:val="20"/>
          <w:szCs w:val="14"/>
        </w:rPr>
        <w:t>pamatojoties uz likuma „Par Latvijas Republikas dalību Kioto protokola elastīgajos mehānismos” 10.panta 1.</w:t>
      </w:r>
      <w:r w:rsidRPr="00DE3C91">
        <w:rPr>
          <w:sz w:val="20"/>
          <w:szCs w:val="14"/>
          <w:vertAlign w:val="superscript"/>
        </w:rPr>
        <w:t>3</w:t>
      </w:r>
      <w:r w:rsidRPr="00DE3C91">
        <w:rPr>
          <w:sz w:val="20"/>
          <w:szCs w:val="14"/>
        </w:rPr>
        <w:t>daļu un Ministru kabineta 2011.gada 4.janvāra noteikumu Nr.11 „Klimata pārmaiņu finanšu instrumenta finansēto projektu atklāta konkursa "</w:t>
      </w:r>
      <w:r w:rsidRPr="00DE3C91">
        <w:rPr>
          <w:bCs/>
          <w:color w:val="000000"/>
          <w:sz w:val="20"/>
          <w:szCs w:val="14"/>
        </w:rPr>
        <w:t>Atjaunojamo energoresursu izmantošana mājsaimniecību sektorā</w:t>
      </w:r>
      <w:r w:rsidRPr="00DE3C91">
        <w:rPr>
          <w:sz w:val="20"/>
          <w:szCs w:val="14"/>
        </w:rPr>
        <w:t xml:space="preserve">” (turpmāk – Konkursa īstenošanu regulējošie Ministru kabineta noteikumi) 49.punktu, kā arī uz Atbildīgās iestādes </w:t>
      </w:r>
      <w:r w:rsidRPr="00DE3C91">
        <w:rPr>
          <w:sz w:val="20"/>
          <w:szCs w:val="14"/>
          <w:highlight w:val="lightGray"/>
        </w:rPr>
        <w:t>[datums]</w:t>
      </w:r>
      <w:r w:rsidRPr="00DE3C91">
        <w:rPr>
          <w:sz w:val="20"/>
          <w:szCs w:val="14"/>
        </w:rPr>
        <w:t xml:space="preserve"> lēmumu Nr.</w:t>
      </w:r>
      <w:r w:rsidRPr="00DE3C91">
        <w:rPr>
          <w:sz w:val="20"/>
          <w:szCs w:val="14"/>
          <w:highlight w:val="lightGray"/>
        </w:rPr>
        <w:t>[numurs]</w:t>
      </w:r>
      <w:r w:rsidRPr="00DE3C91">
        <w:rPr>
          <w:sz w:val="20"/>
          <w:szCs w:val="14"/>
        </w:rPr>
        <w:t xml:space="preserve"> par projekta </w:t>
      </w:r>
      <w:r w:rsidRPr="00DE3C91">
        <w:rPr>
          <w:b/>
          <w:sz w:val="20"/>
          <w:szCs w:val="14"/>
        </w:rPr>
        <w:t>„</w:t>
      </w:r>
      <w:r w:rsidRPr="00DE3C91">
        <w:rPr>
          <w:b/>
          <w:sz w:val="20"/>
          <w:szCs w:val="14"/>
          <w:highlight w:val="lightGray"/>
        </w:rPr>
        <w:t>[Nosaukums]</w:t>
      </w:r>
      <w:r w:rsidRPr="00DE3C91">
        <w:rPr>
          <w:b/>
          <w:sz w:val="20"/>
          <w:szCs w:val="14"/>
        </w:rPr>
        <w:t xml:space="preserve">” </w:t>
      </w:r>
      <w:r w:rsidRPr="00DE3C91">
        <w:rPr>
          <w:sz w:val="20"/>
          <w:szCs w:val="14"/>
        </w:rPr>
        <w:t>iesnieguma apstiprināšanu</w:t>
      </w:r>
    </w:p>
    <w:p w:rsidR="00986BA7" w:rsidRPr="00DE3C91" w:rsidRDefault="00986BA7" w:rsidP="00E7104B">
      <w:pPr>
        <w:jc w:val="both"/>
        <w:rPr>
          <w:sz w:val="20"/>
          <w:szCs w:val="14"/>
        </w:rPr>
      </w:pPr>
    </w:p>
    <w:p w:rsidR="00986BA7" w:rsidRPr="00DE3C91" w:rsidRDefault="00986BA7" w:rsidP="00E7104B">
      <w:pPr>
        <w:jc w:val="both"/>
        <w:rPr>
          <w:sz w:val="20"/>
          <w:szCs w:val="14"/>
        </w:rPr>
      </w:pPr>
      <w:r w:rsidRPr="00DE3C91">
        <w:rPr>
          <w:sz w:val="20"/>
          <w:szCs w:val="14"/>
        </w:rPr>
        <w:t xml:space="preserve">vienojas par Klimata pārmaiņu finanšu instrumenta (turpmāk – KPFI) finansējuma piešķiršanu projektam </w:t>
      </w:r>
      <w:r w:rsidRPr="00DE3C91">
        <w:rPr>
          <w:b/>
          <w:sz w:val="20"/>
          <w:szCs w:val="14"/>
        </w:rPr>
        <w:t>„</w:t>
      </w:r>
      <w:r w:rsidRPr="00DE3C91">
        <w:rPr>
          <w:b/>
          <w:sz w:val="20"/>
          <w:szCs w:val="14"/>
          <w:highlight w:val="lightGray"/>
        </w:rPr>
        <w:t>[Nosaukums]</w:t>
      </w:r>
      <w:r w:rsidRPr="00DE3C91">
        <w:rPr>
          <w:b/>
          <w:sz w:val="20"/>
          <w:szCs w:val="14"/>
        </w:rPr>
        <w:t>”</w:t>
      </w:r>
      <w:r w:rsidRPr="00DE3C91">
        <w:rPr>
          <w:sz w:val="20"/>
          <w:szCs w:val="14"/>
        </w:rPr>
        <w:t xml:space="preserve"> Nr.</w:t>
      </w:r>
      <w:r w:rsidRPr="00DE3C91">
        <w:rPr>
          <w:sz w:val="20"/>
          <w:szCs w:val="14"/>
          <w:highlight w:val="lightGray"/>
        </w:rPr>
        <w:t>[numurs]</w:t>
      </w:r>
      <w:r w:rsidRPr="00DE3C91">
        <w:rPr>
          <w:sz w:val="20"/>
          <w:szCs w:val="14"/>
        </w:rPr>
        <w:t xml:space="preserve"> (turpmāk – Projekts), Projekta īstenošanas kārtību, un Projekta uzraudzību (turpmāk </w:t>
      </w:r>
      <w:r w:rsidRPr="00DE3C91">
        <w:rPr>
          <w:color w:val="000000"/>
          <w:sz w:val="20"/>
          <w:szCs w:val="14"/>
        </w:rPr>
        <w:t>–</w:t>
      </w:r>
      <w:r w:rsidRPr="00DE3C91">
        <w:rPr>
          <w:sz w:val="20"/>
          <w:szCs w:val="14"/>
        </w:rPr>
        <w:t xml:space="preserve"> </w:t>
      </w:r>
      <w:smartTag w:uri="schemas-tilde-lv/tildestengine" w:element="veidnes">
        <w:smartTagPr>
          <w:attr w:name="id" w:val="-1"/>
          <w:attr w:name="baseform" w:val="līgums"/>
          <w:attr w:name="text" w:val="līgums"/>
        </w:smartTagPr>
        <w:r w:rsidRPr="00DE3C91">
          <w:rPr>
            <w:sz w:val="20"/>
            <w:szCs w:val="14"/>
          </w:rPr>
          <w:t>Līgums</w:t>
        </w:r>
      </w:smartTag>
      <w:r w:rsidRPr="00DE3C91">
        <w:rPr>
          <w:sz w:val="20"/>
          <w:szCs w:val="14"/>
        </w:rPr>
        <w:t>) nosakot, ka:</w:t>
      </w:r>
    </w:p>
    <w:p w:rsidR="00986BA7" w:rsidRPr="00DE3C91" w:rsidRDefault="00986BA7" w:rsidP="00E7104B">
      <w:pPr>
        <w:jc w:val="both"/>
        <w:rPr>
          <w:sz w:val="20"/>
          <w:szCs w:val="14"/>
        </w:rPr>
      </w:pPr>
    </w:p>
    <w:p w:rsidR="00986BA7" w:rsidRPr="00DE3C91" w:rsidRDefault="00986BA7" w:rsidP="00E7104B">
      <w:pPr>
        <w:widowControl w:val="0"/>
        <w:numPr>
          <w:ilvl w:val="0"/>
          <w:numId w:val="4"/>
        </w:numPr>
        <w:tabs>
          <w:tab w:val="clear" w:pos="360"/>
          <w:tab w:val="num" w:pos="540"/>
        </w:tabs>
        <w:autoSpaceDE w:val="0"/>
        <w:autoSpaceDN w:val="0"/>
        <w:adjustRightInd w:val="0"/>
        <w:ind w:left="540" w:hanging="540"/>
        <w:jc w:val="both"/>
        <w:rPr>
          <w:sz w:val="20"/>
          <w:szCs w:val="14"/>
        </w:rPr>
      </w:pPr>
      <w:r w:rsidRPr="00DE3C91">
        <w:rPr>
          <w:sz w:val="20"/>
          <w:szCs w:val="14"/>
        </w:rPr>
        <w:t>Projekta īstenošanas rezultātā jāsasniedz:</w:t>
      </w:r>
    </w:p>
    <w:p w:rsidR="00986BA7" w:rsidRPr="00DE3C91" w:rsidRDefault="00986BA7" w:rsidP="00E7104B">
      <w:pPr>
        <w:widowControl w:val="0"/>
        <w:numPr>
          <w:ilvl w:val="1"/>
          <w:numId w:val="14"/>
        </w:numPr>
        <w:tabs>
          <w:tab w:val="num" w:pos="540"/>
        </w:tabs>
        <w:autoSpaceDE w:val="0"/>
        <w:autoSpaceDN w:val="0"/>
        <w:adjustRightInd w:val="0"/>
        <w:ind w:left="540" w:hanging="540"/>
        <w:jc w:val="both"/>
        <w:rPr>
          <w:sz w:val="20"/>
          <w:szCs w:val="14"/>
        </w:rPr>
      </w:pPr>
      <w:r w:rsidRPr="00DE3C91">
        <w:rPr>
          <w:color w:val="000000"/>
          <w:sz w:val="20"/>
          <w:szCs w:val="14"/>
        </w:rPr>
        <w:t xml:space="preserve">oglekļa dioksīda </w:t>
      </w:r>
      <w:r>
        <w:rPr>
          <w:color w:val="000000"/>
          <w:sz w:val="20"/>
          <w:szCs w:val="14"/>
        </w:rPr>
        <w:t xml:space="preserve">emisijas </w:t>
      </w:r>
      <w:r w:rsidRPr="00DE3C91">
        <w:rPr>
          <w:color w:val="000000"/>
          <w:sz w:val="20"/>
          <w:szCs w:val="14"/>
        </w:rPr>
        <w:t xml:space="preserve">samazinājuma rādītājs </w:t>
      </w:r>
      <w:r w:rsidRPr="00DE3C91">
        <w:rPr>
          <w:bCs/>
          <w:spacing w:val="4"/>
          <w:sz w:val="20"/>
          <w:szCs w:val="14"/>
          <w:highlight w:val="lightGray"/>
        </w:rPr>
        <w:t>[...]</w:t>
      </w:r>
      <w:r w:rsidRPr="00DE3C91">
        <w:rPr>
          <w:bCs/>
          <w:spacing w:val="4"/>
          <w:sz w:val="20"/>
          <w:szCs w:val="14"/>
        </w:rPr>
        <w:t xml:space="preserve"> kg CO</w:t>
      </w:r>
      <w:r w:rsidRPr="00DE3C91">
        <w:rPr>
          <w:bCs/>
          <w:spacing w:val="4"/>
          <w:sz w:val="20"/>
          <w:szCs w:val="14"/>
          <w:vertAlign w:val="subscript"/>
        </w:rPr>
        <w:t xml:space="preserve">2 </w:t>
      </w:r>
      <w:r w:rsidRPr="00DE3C91">
        <w:rPr>
          <w:bCs/>
          <w:spacing w:val="4"/>
          <w:sz w:val="20"/>
          <w:szCs w:val="14"/>
        </w:rPr>
        <w:t>gadā</w:t>
      </w:r>
      <w:r w:rsidRPr="00DE3C91">
        <w:rPr>
          <w:sz w:val="20"/>
          <w:szCs w:val="14"/>
        </w:rPr>
        <w:t>;</w:t>
      </w:r>
    </w:p>
    <w:p w:rsidR="00986BA7" w:rsidRPr="00DE3C91" w:rsidRDefault="00986BA7" w:rsidP="00E7104B">
      <w:pPr>
        <w:widowControl w:val="0"/>
        <w:numPr>
          <w:ilvl w:val="1"/>
          <w:numId w:val="14"/>
        </w:numPr>
        <w:tabs>
          <w:tab w:val="num" w:pos="540"/>
        </w:tabs>
        <w:autoSpaceDE w:val="0"/>
        <w:autoSpaceDN w:val="0"/>
        <w:adjustRightInd w:val="0"/>
        <w:ind w:left="540" w:hanging="540"/>
        <w:jc w:val="both"/>
        <w:rPr>
          <w:sz w:val="20"/>
          <w:szCs w:val="14"/>
        </w:rPr>
      </w:pPr>
      <w:r w:rsidRPr="00DE3C91">
        <w:rPr>
          <w:color w:val="000000"/>
          <w:sz w:val="20"/>
          <w:szCs w:val="14"/>
        </w:rPr>
        <w:t>oglekļa dioksīda emisij</w:t>
      </w:r>
      <w:r>
        <w:rPr>
          <w:color w:val="000000"/>
          <w:sz w:val="20"/>
          <w:szCs w:val="14"/>
        </w:rPr>
        <w:t>as</w:t>
      </w:r>
      <w:r w:rsidRPr="00DE3C91">
        <w:rPr>
          <w:color w:val="000000"/>
          <w:sz w:val="20"/>
          <w:szCs w:val="14"/>
        </w:rPr>
        <w:t xml:space="preserve"> samazinājuma rādītāja attiecība pret KPFI finansējumu Projektam ir</w:t>
      </w:r>
      <w:r w:rsidRPr="00DE3C91">
        <w:rPr>
          <w:sz w:val="20"/>
          <w:szCs w:val="14"/>
        </w:rPr>
        <w:t xml:space="preserve"> </w:t>
      </w:r>
      <w:r w:rsidRPr="00DE3C91">
        <w:rPr>
          <w:bCs/>
          <w:spacing w:val="4"/>
          <w:sz w:val="20"/>
          <w:szCs w:val="14"/>
          <w:highlight w:val="lightGray"/>
        </w:rPr>
        <w:t>[...]</w:t>
      </w:r>
      <w:r w:rsidRPr="00DE3C91">
        <w:rPr>
          <w:bCs/>
          <w:spacing w:val="4"/>
          <w:sz w:val="20"/>
          <w:szCs w:val="14"/>
        </w:rPr>
        <w:t xml:space="preserve"> kg CO</w:t>
      </w:r>
      <w:r w:rsidRPr="00DE3C91">
        <w:rPr>
          <w:bCs/>
          <w:spacing w:val="4"/>
          <w:sz w:val="20"/>
          <w:szCs w:val="14"/>
          <w:vertAlign w:val="subscript"/>
        </w:rPr>
        <w:t xml:space="preserve">2 </w:t>
      </w:r>
      <w:r w:rsidRPr="00DE3C91">
        <w:rPr>
          <w:bCs/>
          <w:spacing w:val="4"/>
          <w:sz w:val="20"/>
          <w:szCs w:val="14"/>
        </w:rPr>
        <w:t>/lati.</w:t>
      </w:r>
    </w:p>
    <w:p w:rsidR="00986BA7" w:rsidRPr="00DE3C91" w:rsidRDefault="00986BA7" w:rsidP="00E7104B">
      <w:pPr>
        <w:tabs>
          <w:tab w:val="num" w:pos="540"/>
          <w:tab w:val="num" w:pos="851"/>
        </w:tabs>
        <w:ind w:left="540" w:hanging="540"/>
        <w:jc w:val="both"/>
        <w:rPr>
          <w:sz w:val="20"/>
          <w:szCs w:val="14"/>
        </w:rPr>
      </w:pPr>
    </w:p>
    <w:p w:rsidR="00986BA7" w:rsidRPr="00DE3C91" w:rsidRDefault="00986BA7" w:rsidP="00E7104B">
      <w:pPr>
        <w:widowControl w:val="0"/>
        <w:numPr>
          <w:ilvl w:val="0"/>
          <w:numId w:val="14"/>
        </w:numPr>
        <w:tabs>
          <w:tab w:val="clear" w:pos="360"/>
          <w:tab w:val="num" w:pos="540"/>
        </w:tabs>
        <w:autoSpaceDE w:val="0"/>
        <w:autoSpaceDN w:val="0"/>
        <w:adjustRightInd w:val="0"/>
        <w:ind w:left="540" w:hanging="540"/>
        <w:jc w:val="both"/>
        <w:rPr>
          <w:sz w:val="20"/>
          <w:szCs w:val="14"/>
        </w:rPr>
      </w:pPr>
      <w:r w:rsidRPr="00DE3C91">
        <w:rPr>
          <w:sz w:val="20"/>
          <w:szCs w:val="14"/>
        </w:rPr>
        <w:t xml:space="preserve">Projekta īstenošanas termiņš ir </w:t>
      </w:r>
      <w:r w:rsidRPr="00DE3C91">
        <w:rPr>
          <w:sz w:val="20"/>
          <w:szCs w:val="14"/>
          <w:highlight w:val="lightGray"/>
        </w:rPr>
        <w:t>[datums]</w:t>
      </w:r>
      <w:r w:rsidRPr="00DE3C91">
        <w:rPr>
          <w:sz w:val="20"/>
          <w:szCs w:val="14"/>
        </w:rPr>
        <w:t xml:space="preserve">. </w:t>
      </w:r>
    </w:p>
    <w:p w:rsidR="00986BA7" w:rsidRPr="00DE3C91" w:rsidRDefault="00986BA7" w:rsidP="00E7104B">
      <w:pPr>
        <w:widowControl w:val="0"/>
        <w:tabs>
          <w:tab w:val="num" w:pos="540"/>
        </w:tabs>
        <w:autoSpaceDE w:val="0"/>
        <w:autoSpaceDN w:val="0"/>
        <w:adjustRightInd w:val="0"/>
        <w:ind w:left="540" w:hanging="540"/>
        <w:jc w:val="both"/>
        <w:rPr>
          <w:sz w:val="20"/>
          <w:szCs w:val="14"/>
        </w:rPr>
      </w:pPr>
    </w:p>
    <w:p w:rsidR="00986BA7" w:rsidRPr="00DE3C91" w:rsidRDefault="00986BA7" w:rsidP="00E7104B">
      <w:pPr>
        <w:widowControl w:val="0"/>
        <w:numPr>
          <w:ilvl w:val="0"/>
          <w:numId w:val="14"/>
        </w:numPr>
        <w:tabs>
          <w:tab w:val="clear" w:pos="360"/>
          <w:tab w:val="num" w:pos="540"/>
        </w:tabs>
        <w:autoSpaceDE w:val="0"/>
        <w:autoSpaceDN w:val="0"/>
        <w:adjustRightInd w:val="0"/>
        <w:ind w:left="540" w:hanging="540"/>
        <w:jc w:val="both"/>
        <w:rPr>
          <w:sz w:val="20"/>
          <w:szCs w:val="14"/>
        </w:rPr>
      </w:pPr>
      <w:r w:rsidRPr="00DE3C91">
        <w:rPr>
          <w:sz w:val="20"/>
          <w:szCs w:val="14"/>
        </w:rPr>
        <w:t>Projekta izmaksu attiecināmības perioda sākuma datums ir Līguma noslēgšanas datums</w:t>
      </w:r>
      <w:r>
        <w:rPr>
          <w:sz w:val="20"/>
          <w:szCs w:val="14"/>
        </w:rPr>
        <w:t>,</w:t>
      </w:r>
      <w:r w:rsidRPr="00DE3C91">
        <w:rPr>
          <w:sz w:val="20"/>
          <w:szCs w:val="14"/>
        </w:rPr>
        <w:t xml:space="preserve"> beigu datums</w:t>
      </w:r>
      <w:r>
        <w:rPr>
          <w:sz w:val="20"/>
          <w:szCs w:val="14"/>
        </w:rPr>
        <w:t xml:space="preserve"> noteikts</w:t>
      </w:r>
      <w:r w:rsidRPr="00DE3C91">
        <w:rPr>
          <w:sz w:val="20"/>
          <w:szCs w:val="14"/>
        </w:rPr>
        <w:t xml:space="preserve"> </w:t>
      </w:r>
      <w:r>
        <w:rPr>
          <w:sz w:val="20"/>
          <w:szCs w:val="14"/>
        </w:rPr>
        <w:t>Līguma Vispārīgo noteikumu 2.1.1.punktā</w:t>
      </w:r>
      <w:r w:rsidRPr="00DE3C91">
        <w:rPr>
          <w:sz w:val="20"/>
          <w:szCs w:val="14"/>
        </w:rPr>
        <w:t>.</w:t>
      </w:r>
    </w:p>
    <w:p w:rsidR="00986BA7" w:rsidRPr="00DE3C91" w:rsidRDefault="00986BA7" w:rsidP="00E7104B">
      <w:pPr>
        <w:ind w:left="360"/>
        <w:jc w:val="both"/>
        <w:rPr>
          <w:sz w:val="20"/>
          <w:szCs w:val="14"/>
        </w:rPr>
      </w:pPr>
    </w:p>
    <w:p w:rsidR="00986BA7" w:rsidRPr="00DE3C91" w:rsidRDefault="00986BA7" w:rsidP="00E7104B">
      <w:pPr>
        <w:widowControl w:val="0"/>
        <w:numPr>
          <w:ilvl w:val="0"/>
          <w:numId w:val="14"/>
        </w:numPr>
        <w:tabs>
          <w:tab w:val="clear" w:pos="360"/>
          <w:tab w:val="num" w:pos="540"/>
        </w:tabs>
        <w:autoSpaceDE w:val="0"/>
        <w:autoSpaceDN w:val="0"/>
        <w:adjustRightInd w:val="0"/>
        <w:ind w:left="540" w:hanging="540"/>
        <w:jc w:val="both"/>
        <w:rPr>
          <w:sz w:val="20"/>
          <w:szCs w:val="14"/>
        </w:rPr>
      </w:pPr>
      <w:r w:rsidRPr="00DE3C91">
        <w:rPr>
          <w:sz w:val="20"/>
          <w:szCs w:val="14"/>
        </w:rPr>
        <w:t xml:space="preserve">Projekta kopējās izmaksas ir </w:t>
      </w:r>
      <w:smartTag w:uri="schemas-tilde-lv/tildestengine" w:element="currency2">
        <w:smartTagPr>
          <w:attr w:name="currency_text" w:val="LVL"/>
          <w:attr w:name="currency_value" w:val="1"/>
          <w:attr w:name="currency_key" w:val="LVL"/>
          <w:attr w:name="currency_id" w:val="48"/>
        </w:smartTagPr>
        <w:r w:rsidRPr="00DE3C91">
          <w:rPr>
            <w:sz w:val="20"/>
            <w:szCs w:val="14"/>
          </w:rPr>
          <w:t>LVL</w:t>
        </w:r>
      </w:smartTag>
      <w:r w:rsidRPr="00DE3C91">
        <w:rPr>
          <w:sz w:val="20"/>
          <w:szCs w:val="14"/>
        </w:rPr>
        <w:t xml:space="preserve"> </w:t>
      </w:r>
      <w:r w:rsidRPr="00DE3C91">
        <w:rPr>
          <w:sz w:val="20"/>
          <w:szCs w:val="14"/>
          <w:highlight w:val="lightGray"/>
        </w:rPr>
        <w:t>[summa skaitļiem]</w:t>
      </w:r>
      <w:r w:rsidRPr="00DE3C91">
        <w:rPr>
          <w:sz w:val="20"/>
          <w:szCs w:val="14"/>
        </w:rPr>
        <w:t xml:space="preserve"> (</w:t>
      </w:r>
      <w:r w:rsidRPr="00DE3C91">
        <w:rPr>
          <w:sz w:val="20"/>
          <w:szCs w:val="14"/>
          <w:highlight w:val="lightGray"/>
        </w:rPr>
        <w:t>[summa vārdiem]</w:t>
      </w:r>
      <w:r w:rsidRPr="00DE3C91">
        <w:rPr>
          <w:sz w:val="20"/>
          <w:szCs w:val="14"/>
        </w:rPr>
        <w:t xml:space="preserve">), no tām: </w:t>
      </w:r>
    </w:p>
    <w:p w:rsidR="00986BA7" w:rsidRPr="00DE3C91" w:rsidRDefault="00986BA7" w:rsidP="00E7104B">
      <w:pPr>
        <w:widowControl w:val="0"/>
        <w:numPr>
          <w:ilvl w:val="1"/>
          <w:numId w:val="14"/>
        </w:numPr>
        <w:tabs>
          <w:tab w:val="clear" w:pos="716"/>
          <w:tab w:val="num" w:pos="540"/>
        </w:tabs>
        <w:autoSpaceDE w:val="0"/>
        <w:autoSpaceDN w:val="0"/>
        <w:adjustRightInd w:val="0"/>
        <w:ind w:left="540" w:hanging="540"/>
        <w:jc w:val="both"/>
        <w:rPr>
          <w:sz w:val="20"/>
          <w:szCs w:val="14"/>
        </w:rPr>
      </w:pPr>
      <w:r w:rsidRPr="00DE3C91">
        <w:rPr>
          <w:sz w:val="20"/>
          <w:szCs w:val="14"/>
        </w:rPr>
        <w:t xml:space="preserve">Projekta Attiecināmās izmaksas ir </w:t>
      </w:r>
      <w:smartTag w:uri="schemas-tilde-lv/tildestengine" w:element="currency2">
        <w:smartTagPr>
          <w:attr w:name="currency_text" w:val="LVL"/>
          <w:attr w:name="currency_value" w:val="1"/>
          <w:attr w:name="currency_key" w:val="LVL"/>
          <w:attr w:name="currency_id" w:val="48"/>
        </w:smartTagPr>
        <w:r w:rsidRPr="00DE3C91">
          <w:rPr>
            <w:sz w:val="20"/>
            <w:szCs w:val="14"/>
          </w:rPr>
          <w:t>LVL</w:t>
        </w:r>
      </w:smartTag>
      <w:r w:rsidRPr="00DE3C91">
        <w:rPr>
          <w:sz w:val="20"/>
          <w:szCs w:val="14"/>
        </w:rPr>
        <w:t xml:space="preserve"> </w:t>
      </w:r>
      <w:r w:rsidRPr="00DE3C91">
        <w:rPr>
          <w:sz w:val="20"/>
          <w:szCs w:val="14"/>
          <w:highlight w:val="lightGray"/>
        </w:rPr>
        <w:t>[summa skaitļiem]</w:t>
      </w:r>
      <w:r w:rsidRPr="00DE3C91">
        <w:rPr>
          <w:sz w:val="20"/>
          <w:szCs w:val="14"/>
        </w:rPr>
        <w:t xml:space="preserve"> (</w:t>
      </w:r>
      <w:r w:rsidRPr="00DE3C91">
        <w:rPr>
          <w:sz w:val="20"/>
          <w:szCs w:val="14"/>
          <w:highlight w:val="lightGray"/>
        </w:rPr>
        <w:t>[summa vārdiem]</w:t>
      </w:r>
      <w:r w:rsidRPr="00DE3C91">
        <w:rPr>
          <w:sz w:val="20"/>
          <w:szCs w:val="14"/>
        </w:rPr>
        <w:t>),</w:t>
      </w:r>
      <w:r w:rsidRPr="00DE3C91">
        <w:rPr>
          <w:bCs/>
          <w:spacing w:val="4"/>
          <w:sz w:val="20"/>
          <w:szCs w:val="14"/>
        </w:rPr>
        <w:t xml:space="preserve"> no tām:</w:t>
      </w:r>
    </w:p>
    <w:p w:rsidR="00986BA7" w:rsidRPr="00DE3C91" w:rsidRDefault="00986BA7" w:rsidP="00E7104B">
      <w:pPr>
        <w:widowControl w:val="0"/>
        <w:numPr>
          <w:ilvl w:val="2"/>
          <w:numId w:val="14"/>
        </w:numPr>
        <w:tabs>
          <w:tab w:val="clear" w:pos="1224"/>
          <w:tab w:val="num" w:pos="540"/>
        </w:tabs>
        <w:autoSpaceDE w:val="0"/>
        <w:autoSpaceDN w:val="0"/>
        <w:adjustRightInd w:val="0"/>
        <w:ind w:left="540" w:hanging="540"/>
        <w:jc w:val="both"/>
        <w:rPr>
          <w:bCs/>
          <w:spacing w:val="4"/>
          <w:sz w:val="20"/>
          <w:szCs w:val="14"/>
        </w:rPr>
      </w:pPr>
      <w:r w:rsidRPr="00DE3C91">
        <w:rPr>
          <w:sz w:val="20"/>
          <w:szCs w:val="14"/>
        </w:rPr>
        <w:t>Klimata pārmaiņu finanšu instrumenta</w:t>
      </w:r>
      <w:r w:rsidRPr="00DE3C91" w:rsidDel="00C17095">
        <w:rPr>
          <w:sz w:val="20"/>
          <w:szCs w:val="14"/>
        </w:rPr>
        <w:t xml:space="preserve"> </w:t>
      </w:r>
      <w:r w:rsidRPr="00DE3C91">
        <w:rPr>
          <w:sz w:val="20"/>
          <w:szCs w:val="14"/>
        </w:rPr>
        <w:t>(budžeta apakšprogrammas 27.00.00 „Klimata pārmaiņu finanšu instruments”) (turpmāk – KPFI) līdzekļi (turpmāk – Atbalsta summa)</w:t>
      </w:r>
      <w:r w:rsidRPr="00DE3C91">
        <w:rPr>
          <w:spacing w:val="-3"/>
          <w:sz w:val="20"/>
          <w:szCs w:val="14"/>
        </w:rPr>
        <w:t xml:space="preserve"> ir </w:t>
      </w:r>
      <w:r w:rsidRPr="00DE3C91">
        <w:rPr>
          <w:sz w:val="20"/>
          <w:szCs w:val="14"/>
          <w:highlight w:val="lightGray"/>
        </w:rPr>
        <w:t>[skaitlis]</w:t>
      </w:r>
      <w:r w:rsidRPr="00DE3C91">
        <w:rPr>
          <w:bCs/>
          <w:sz w:val="20"/>
          <w:szCs w:val="14"/>
        </w:rPr>
        <w:t xml:space="preserve">% </w:t>
      </w:r>
      <w:r w:rsidRPr="00DE3C91">
        <w:rPr>
          <w:spacing w:val="-3"/>
          <w:sz w:val="20"/>
          <w:szCs w:val="14"/>
        </w:rPr>
        <w:t>no Projekta Attiecināmajām izmaksām, nepārsniedzot</w:t>
      </w:r>
      <w:r w:rsidRPr="00DE3C91">
        <w:rPr>
          <w:spacing w:val="4"/>
          <w:sz w:val="20"/>
          <w:szCs w:val="14"/>
        </w:rPr>
        <w:t xml:space="preserve"> </w:t>
      </w:r>
      <w:smartTag w:uri="schemas-tilde-lv/tildestengine" w:element="currency2">
        <w:smartTagPr>
          <w:attr w:name="currency_text" w:val="LVL"/>
          <w:attr w:name="currency_value" w:val="1"/>
          <w:attr w:name="currency_key" w:val="LVL"/>
          <w:attr w:name="currency_id" w:val="48"/>
        </w:smartTagPr>
        <w:r w:rsidRPr="00DE3C91">
          <w:rPr>
            <w:bCs/>
            <w:spacing w:val="4"/>
            <w:sz w:val="20"/>
            <w:szCs w:val="14"/>
          </w:rPr>
          <w:t>LVL</w:t>
        </w:r>
      </w:smartTag>
      <w:r w:rsidRPr="00DE3C91">
        <w:rPr>
          <w:bCs/>
          <w:spacing w:val="4"/>
          <w:sz w:val="20"/>
          <w:szCs w:val="14"/>
        </w:rPr>
        <w:t xml:space="preserve"> </w:t>
      </w:r>
      <w:r w:rsidRPr="00DE3C91">
        <w:rPr>
          <w:sz w:val="20"/>
          <w:szCs w:val="14"/>
          <w:highlight w:val="lightGray"/>
        </w:rPr>
        <w:t>[summa skaitļiem]</w:t>
      </w:r>
      <w:r w:rsidRPr="00DE3C91">
        <w:rPr>
          <w:bCs/>
          <w:spacing w:val="4"/>
          <w:sz w:val="20"/>
          <w:szCs w:val="14"/>
        </w:rPr>
        <w:t xml:space="preserve"> (</w:t>
      </w:r>
      <w:r w:rsidRPr="00DE3C91">
        <w:rPr>
          <w:bCs/>
          <w:sz w:val="20"/>
          <w:szCs w:val="14"/>
          <w:highlight w:val="lightGray"/>
        </w:rPr>
        <w:t>[</w:t>
      </w:r>
      <w:r w:rsidRPr="00DE3C91">
        <w:rPr>
          <w:sz w:val="20"/>
          <w:szCs w:val="14"/>
          <w:highlight w:val="lightGray"/>
        </w:rPr>
        <w:t>summa vārdiem</w:t>
      </w:r>
      <w:r w:rsidRPr="00DE3C91">
        <w:rPr>
          <w:bCs/>
          <w:sz w:val="20"/>
          <w:szCs w:val="14"/>
          <w:highlight w:val="lightGray"/>
        </w:rPr>
        <w:t>]</w:t>
      </w:r>
      <w:r w:rsidRPr="00DE3C91">
        <w:rPr>
          <w:bCs/>
          <w:spacing w:val="4"/>
          <w:sz w:val="20"/>
          <w:szCs w:val="14"/>
        </w:rPr>
        <w:t>);</w:t>
      </w:r>
    </w:p>
    <w:p w:rsidR="00986BA7" w:rsidRPr="00DE3C91" w:rsidRDefault="00986BA7" w:rsidP="00E7104B">
      <w:pPr>
        <w:widowControl w:val="0"/>
        <w:numPr>
          <w:ilvl w:val="2"/>
          <w:numId w:val="14"/>
        </w:numPr>
        <w:tabs>
          <w:tab w:val="clear" w:pos="1224"/>
          <w:tab w:val="num" w:pos="540"/>
        </w:tabs>
        <w:autoSpaceDE w:val="0"/>
        <w:autoSpaceDN w:val="0"/>
        <w:adjustRightInd w:val="0"/>
        <w:ind w:left="540" w:hanging="540"/>
        <w:jc w:val="both"/>
        <w:rPr>
          <w:bCs/>
          <w:spacing w:val="4"/>
          <w:sz w:val="20"/>
          <w:szCs w:val="14"/>
        </w:rPr>
      </w:pPr>
      <w:r w:rsidRPr="00DE3C91">
        <w:rPr>
          <w:bCs/>
          <w:spacing w:val="4"/>
          <w:sz w:val="20"/>
          <w:szCs w:val="14"/>
        </w:rPr>
        <w:t xml:space="preserve">Finansējuma saņēmēja līdzfinansējums ir </w:t>
      </w:r>
      <w:r w:rsidRPr="00DE3C91">
        <w:rPr>
          <w:sz w:val="20"/>
          <w:szCs w:val="14"/>
          <w:highlight w:val="lightGray"/>
        </w:rPr>
        <w:t>[skaitlis</w:t>
      </w:r>
      <w:r w:rsidRPr="00DE3C91">
        <w:rPr>
          <w:bCs/>
          <w:spacing w:val="4"/>
          <w:sz w:val="20"/>
          <w:szCs w:val="14"/>
          <w:highlight w:val="lightGray"/>
        </w:rPr>
        <w:t>]</w:t>
      </w:r>
      <w:r w:rsidRPr="00DE3C91">
        <w:rPr>
          <w:bCs/>
          <w:spacing w:val="4"/>
          <w:sz w:val="20"/>
          <w:szCs w:val="14"/>
        </w:rPr>
        <w:t>% no Projekta attiecināmajām</w:t>
      </w:r>
      <w:r w:rsidRPr="00DE3C91">
        <w:rPr>
          <w:bCs/>
          <w:sz w:val="20"/>
          <w:szCs w:val="14"/>
        </w:rPr>
        <w:t xml:space="preserve"> izmaksām, nepārsniedzot </w:t>
      </w:r>
      <w:smartTag w:uri="schemas-tilde-lv/tildestengine" w:element="currency2">
        <w:smartTagPr>
          <w:attr w:name="currency_text" w:val="LVL"/>
          <w:attr w:name="currency_value" w:val="1"/>
          <w:attr w:name="currency_key" w:val="LVL"/>
          <w:attr w:name="currency_id" w:val="48"/>
        </w:smartTagPr>
        <w:r w:rsidRPr="00DE3C91">
          <w:rPr>
            <w:bCs/>
            <w:sz w:val="20"/>
            <w:szCs w:val="14"/>
          </w:rPr>
          <w:t>LVL</w:t>
        </w:r>
      </w:smartTag>
      <w:r w:rsidRPr="00DE3C91">
        <w:rPr>
          <w:bCs/>
          <w:sz w:val="20"/>
          <w:szCs w:val="14"/>
        </w:rPr>
        <w:t xml:space="preserve"> </w:t>
      </w:r>
      <w:r w:rsidRPr="00DE3C91">
        <w:rPr>
          <w:sz w:val="20"/>
          <w:szCs w:val="14"/>
          <w:highlight w:val="lightGray"/>
        </w:rPr>
        <w:t>[summa skaitļiem]</w:t>
      </w:r>
      <w:r w:rsidRPr="00DE3C91">
        <w:rPr>
          <w:bCs/>
          <w:sz w:val="20"/>
          <w:szCs w:val="14"/>
        </w:rPr>
        <w:t xml:space="preserve"> (</w:t>
      </w:r>
      <w:r w:rsidRPr="00DE3C91">
        <w:rPr>
          <w:bCs/>
          <w:sz w:val="20"/>
          <w:szCs w:val="14"/>
          <w:highlight w:val="lightGray"/>
        </w:rPr>
        <w:t>[</w:t>
      </w:r>
      <w:r w:rsidRPr="00DE3C91">
        <w:rPr>
          <w:sz w:val="20"/>
          <w:szCs w:val="14"/>
          <w:highlight w:val="lightGray"/>
        </w:rPr>
        <w:t>summa vārdiem</w:t>
      </w:r>
      <w:r w:rsidRPr="00DE3C91">
        <w:rPr>
          <w:bCs/>
          <w:sz w:val="20"/>
          <w:szCs w:val="14"/>
          <w:highlight w:val="lightGray"/>
        </w:rPr>
        <w:t>]</w:t>
      </w:r>
      <w:r w:rsidRPr="00DE3C91">
        <w:rPr>
          <w:bCs/>
          <w:sz w:val="20"/>
          <w:szCs w:val="14"/>
        </w:rPr>
        <w:t>)</w:t>
      </w:r>
      <w:r w:rsidRPr="00DE3C91">
        <w:rPr>
          <w:bCs/>
          <w:spacing w:val="4"/>
          <w:sz w:val="20"/>
          <w:szCs w:val="14"/>
        </w:rPr>
        <w:t>.</w:t>
      </w:r>
    </w:p>
    <w:p w:rsidR="00986BA7" w:rsidRPr="00DE3C91" w:rsidRDefault="00986BA7" w:rsidP="00E7104B">
      <w:pPr>
        <w:ind w:left="1418"/>
        <w:jc w:val="both"/>
        <w:rPr>
          <w:bCs/>
          <w:spacing w:val="4"/>
          <w:sz w:val="20"/>
          <w:szCs w:val="14"/>
        </w:rPr>
      </w:pPr>
    </w:p>
    <w:p w:rsidR="00986BA7" w:rsidRPr="00DE3C91" w:rsidRDefault="00986BA7" w:rsidP="00E7104B">
      <w:pPr>
        <w:pStyle w:val="ColorfulList-Accent11"/>
        <w:widowControl w:val="0"/>
        <w:numPr>
          <w:ilvl w:val="0"/>
          <w:numId w:val="14"/>
        </w:numPr>
        <w:tabs>
          <w:tab w:val="clear" w:pos="360"/>
          <w:tab w:val="num" w:pos="540"/>
        </w:tabs>
        <w:autoSpaceDE w:val="0"/>
        <w:autoSpaceDN w:val="0"/>
        <w:adjustRightInd w:val="0"/>
        <w:jc w:val="both"/>
        <w:rPr>
          <w:sz w:val="20"/>
          <w:szCs w:val="14"/>
        </w:rPr>
      </w:pPr>
      <w:r w:rsidRPr="00DE3C91">
        <w:rPr>
          <w:sz w:val="20"/>
          <w:szCs w:val="14"/>
        </w:rPr>
        <w:t xml:space="preserve">Pušu juridiskās adreses: </w:t>
      </w:r>
    </w:p>
    <w:p w:rsidR="00986BA7" w:rsidRPr="00DE3C91" w:rsidRDefault="00986BA7" w:rsidP="00E7104B">
      <w:pPr>
        <w:widowControl w:val="0"/>
        <w:numPr>
          <w:ilvl w:val="1"/>
          <w:numId w:val="14"/>
        </w:numPr>
        <w:tabs>
          <w:tab w:val="clear" w:pos="716"/>
          <w:tab w:val="num" w:pos="540"/>
        </w:tabs>
        <w:autoSpaceDE w:val="0"/>
        <w:autoSpaceDN w:val="0"/>
        <w:adjustRightInd w:val="0"/>
        <w:ind w:left="540" w:hanging="540"/>
        <w:jc w:val="both"/>
        <w:rPr>
          <w:bCs/>
          <w:spacing w:val="4"/>
          <w:sz w:val="20"/>
          <w:szCs w:val="14"/>
        </w:rPr>
      </w:pPr>
      <w:r w:rsidRPr="00DE3C91">
        <w:rPr>
          <w:bCs/>
          <w:spacing w:val="4"/>
          <w:sz w:val="20"/>
          <w:szCs w:val="14"/>
        </w:rPr>
        <w:t>Vides aizsardzības un reģionālās attīstības ministrija: Peldu iela 25, Rīga, LV-1494;</w:t>
      </w:r>
    </w:p>
    <w:p w:rsidR="00986BA7" w:rsidRPr="00DE3C91" w:rsidRDefault="00986BA7" w:rsidP="00E7104B">
      <w:pPr>
        <w:widowControl w:val="0"/>
        <w:numPr>
          <w:ilvl w:val="1"/>
          <w:numId w:val="14"/>
        </w:numPr>
        <w:tabs>
          <w:tab w:val="clear" w:pos="716"/>
          <w:tab w:val="num" w:pos="540"/>
        </w:tabs>
        <w:autoSpaceDE w:val="0"/>
        <w:autoSpaceDN w:val="0"/>
        <w:adjustRightInd w:val="0"/>
        <w:ind w:left="540" w:hanging="540"/>
        <w:jc w:val="both"/>
        <w:rPr>
          <w:sz w:val="20"/>
          <w:szCs w:val="14"/>
        </w:rPr>
      </w:pPr>
      <w:r w:rsidRPr="00DE3C91">
        <w:rPr>
          <w:bCs/>
          <w:spacing w:val="4"/>
          <w:sz w:val="20"/>
          <w:szCs w:val="14"/>
        </w:rPr>
        <w:t>SIA „Vides investīciju fonds”: Ģertrūdes iela 10/12, Rīga, LV-1010</w:t>
      </w:r>
      <w:r w:rsidRPr="00DE3C91">
        <w:rPr>
          <w:sz w:val="20"/>
          <w:szCs w:val="14"/>
        </w:rPr>
        <w:t>;</w:t>
      </w:r>
    </w:p>
    <w:p w:rsidR="00986BA7" w:rsidRPr="00DE3C91" w:rsidRDefault="00986BA7" w:rsidP="00E7104B">
      <w:pPr>
        <w:widowControl w:val="0"/>
        <w:numPr>
          <w:ilvl w:val="1"/>
          <w:numId w:val="14"/>
        </w:numPr>
        <w:tabs>
          <w:tab w:val="clear" w:pos="716"/>
          <w:tab w:val="num" w:pos="540"/>
        </w:tabs>
        <w:autoSpaceDE w:val="0"/>
        <w:autoSpaceDN w:val="0"/>
        <w:adjustRightInd w:val="0"/>
        <w:ind w:left="540" w:hanging="540"/>
        <w:jc w:val="both"/>
        <w:rPr>
          <w:sz w:val="20"/>
          <w:szCs w:val="14"/>
        </w:rPr>
      </w:pPr>
      <w:r w:rsidRPr="00DE3C91">
        <w:rPr>
          <w:sz w:val="20"/>
          <w:szCs w:val="14"/>
          <w:highlight w:val="lightGray"/>
        </w:rPr>
        <w:t>[Finansējuma saņēmēja nosaukums: adrese]</w:t>
      </w:r>
      <w:r w:rsidRPr="00DE3C91">
        <w:rPr>
          <w:sz w:val="20"/>
          <w:szCs w:val="14"/>
        </w:rPr>
        <w:t>.</w:t>
      </w:r>
    </w:p>
    <w:p w:rsidR="00986BA7" w:rsidRPr="00DE3C91" w:rsidRDefault="00986BA7" w:rsidP="00E7104B">
      <w:pPr>
        <w:widowControl w:val="0"/>
        <w:autoSpaceDE w:val="0"/>
        <w:autoSpaceDN w:val="0"/>
        <w:adjustRightInd w:val="0"/>
        <w:jc w:val="both"/>
        <w:rPr>
          <w:sz w:val="20"/>
          <w:szCs w:val="14"/>
        </w:rPr>
      </w:pPr>
    </w:p>
    <w:p w:rsidR="00986BA7" w:rsidRPr="00DE3C91" w:rsidRDefault="00986BA7" w:rsidP="00E7104B">
      <w:pPr>
        <w:pStyle w:val="ColorfulList-Accent11"/>
        <w:widowControl w:val="0"/>
        <w:numPr>
          <w:ilvl w:val="0"/>
          <w:numId w:val="14"/>
        </w:numPr>
        <w:tabs>
          <w:tab w:val="clear" w:pos="360"/>
          <w:tab w:val="num" w:pos="540"/>
        </w:tabs>
        <w:autoSpaceDE w:val="0"/>
        <w:autoSpaceDN w:val="0"/>
        <w:adjustRightInd w:val="0"/>
        <w:jc w:val="both"/>
        <w:rPr>
          <w:sz w:val="20"/>
          <w:szCs w:val="14"/>
        </w:rPr>
      </w:pPr>
      <w:smartTag w:uri="schemas-tilde-lv/tildestengine" w:element="veidnes">
        <w:smartTagPr>
          <w:attr w:name="id" w:val="-1"/>
          <w:attr w:name="baseform" w:val="līgums"/>
          <w:attr w:name="text" w:val="līgums"/>
        </w:smartTagPr>
        <w:r w:rsidRPr="00DE3C91">
          <w:rPr>
            <w:sz w:val="20"/>
            <w:szCs w:val="14"/>
          </w:rPr>
          <w:t>Līgums</w:t>
        </w:r>
      </w:smartTag>
      <w:r w:rsidRPr="00DE3C91">
        <w:rPr>
          <w:sz w:val="20"/>
          <w:szCs w:val="14"/>
        </w:rPr>
        <w:t xml:space="preserve"> sastāv no:</w:t>
      </w:r>
    </w:p>
    <w:p w:rsidR="00986BA7" w:rsidRPr="00DE3C91" w:rsidRDefault="00986BA7" w:rsidP="00E7104B">
      <w:pPr>
        <w:widowControl w:val="0"/>
        <w:numPr>
          <w:ilvl w:val="1"/>
          <w:numId w:val="14"/>
        </w:numPr>
        <w:tabs>
          <w:tab w:val="clear" w:pos="716"/>
          <w:tab w:val="num" w:pos="540"/>
        </w:tabs>
        <w:autoSpaceDE w:val="0"/>
        <w:autoSpaceDN w:val="0"/>
        <w:adjustRightInd w:val="0"/>
        <w:ind w:left="540" w:hanging="540"/>
        <w:jc w:val="both"/>
        <w:rPr>
          <w:bCs/>
          <w:spacing w:val="4"/>
          <w:sz w:val="20"/>
          <w:szCs w:val="14"/>
        </w:rPr>
      </w:pPr>
      <w:r w:rsidRPr="00DE3C91">
        <w:rPr>
          <w:sz w:val="20"/>
        </w:rPr>
        <w:t xml:space="preserve">Līguma Speciālajiem noteikumiem uz </w:t>
      </w:r>
      <w:r w:rsidRPr="00DE3C91">
        <w:rPr>
          <w:sz w:val="20"/>
          <w:highlight w:val="lightGray"/>
        </w:rPr>
        <w:t>[2 (divām)]</w:t>
      </w:r>
      <w:r w:rsidRPr="00DE3C91">
        <w:rPr>
          <w:sz w:val="20"/>
        </w:rPr>
        <w:t xml:space="preserve"> lapas;</w:t>
      </w:r>
    </w:p>
    <w:p w:rsidR="00986BA7" w:rsidRPr="00DE3C91" w:rsidRDefault="00986BA7" w:rsidP="00E7104B">
      <w:pPr>
        <w:widowControl w:val="0"/>
        <w:numPr>
          <w:ilvl w:val="1"/>
          <w:numId w:val="14"/>
        </w:numPr>
        <w:tabs>
          <w:tab w:val="clear" w:pos="716"/>
          <w:tab w:val="num" w:pos="540"/>
        </w:tabs>
        <w:autoSpaceDE w:val="0"/>
        <w:autoSpaceDN w:val="0"/>
        <w:adjustRightInd w:val="0"/>
        <w:ind w:left="540" w:hanging="540"/>
        <w:jc w:val="both"/>
        <w:rPr>
          <w:bCs/>
          <w:spacing w:val="4"/>
          <w:sz w:val="20"/>
          <w:szCs w:val="14"/>
        </w:rPr>
      </w:pPr>
      <w:r w:rsidRPr="00DE3C91">
        <w:rPr>
          <w:sz w:val="20"/>
        </w:rPr>
        <w:t xml:space="preserve">Līguma Vispārīgajiem noteikumiem un pielikumiem uz </w:t>
      </w:r>
      <w:r w:rsidRPr="00DE3C91">
        <w:rPr>
          <w:sz w:val="20"/>
          <w:highlight w:val="lightGray"/>
        </w:rPr>
        <w:t>[</w:t>
      </w:r>
      <w:r>
        <w:rPr>
          <w:sz w:val="20"/>
          <w:highlight w:val="lightGray"/>
        </w:rPr>
        <w:t>4</w:t>
      </w:r>
      <w:r w:rsidRPr="00DE3C91">
        <w:rPr>
          <w:sz w:val="20"/>
          <w:highlight w:val="lightGray"/>
        </w:rPr>
        <w:t xml:space="preserve"> (</w:t>
      </w:r>
      <w:r>
        <w:rPr>
          <w:sz w:val="20"/>
          <w:highlight w:val="lightGray"/>
        </w:rPr>
        <w:t>četrām</w:t>
      </w:r>
      <w:r w:rsidRPr="00DE3C91">
        <w:rPr>
          <w:sz w:val="20"/>
          <w:highlight w:val="lightGray"/>
        </w:rPr>
        <w:t>)]</w:t>
      </w:r>
      <w:r w:rsidRPr="00DE3C91">
        <w:rPr>
          <w:sz w:val="20"/>
        </w:rPr>
        <w:t xml:space="preserve"> lapām;</w:t>
      </w:r>
    </w:p>
    <w:p w:rsidR="00986BA7" w:rsidRPr="00DE3C91" w:rsidRDefault="00986BA7" w:rsidP="00E7104B">
      <w:pPr>
        <w:widowControl w:val="0"/>
        <w:numPr>
          <w:ilvl w:val="1"/>
          <w:numId w:val="14"/>
        </w:numPr>
        <w:tabs>
          <w:tab w:val="clear" w:pos="716"/>
          <w:tab w:val="num" w:pos="540"/>
        </w:tabs>
        <w:autoSpaceDE w:val="0"/>
        <w:autoSpaceDN w:val="0"/>
        <w:adjustRightInd w:val="0"/>
        <w:ind w:left="540" w:hanging="540"/>
        <w:jc w:val="both"/>
        <w:rPr>
          <w:bCs/>
          <w:spacing w:val="4"/>
          <w:sz w:val="20"/>
          <w:szCs w:val="14"/>
        </w:rPr>
      </w:pPr>
      <w:r w:rsidRPr="00DE3C91">
        <w:rPr>
          <w:sz w:val="20"/>
        </w:rPr>
        <w:t>Finansējuma saņēmēja iesniegtā projekta „</w:t>
      </w:r>
      <w:r w:rsidRPr="00DE3C91">
        <w:rPr>
          <w:sz w:val="20"/>
          <w:highlight w:val="lightGray"/>
        </w:rPr>
        <w:t>[Nosaukums]</w:t>
      </w:r>
      <w:r w:rsidRPr="00DE3C91">
        <w:rPr>
          <w:sz w:val="20"/>
        </w:rPr>
        <w:t>” iesniegum</w:t>
      </w:r>
      <w:r>
        <w:rPr>
          <w:sz w:val="20"/>
        </w:rPr>
        <w:t>a</w:t>
      </w:r>
      <w:r w:rsidRPr="00DE3C91">
        <w:rPr>
          <w:sz w:val="20"/>
        </w:rPr>
        <w:t xml:space="preserve"> un tā pielikumi</w:t>
      </w:r>
      <w:r>
        <w:rPr>
          <w:sz w:val="20"/>
        </w:rPr>
        <w:t>em</w:t>
      </w:r>
      <w:r w:rsidRPr="00DE3C91">
        <w:rPr>
          <w:sz w:val="20"/>
        </w:rPr>
        <w:t xml:space="preserve"> uz </w:t>
      </w:r>
      <w:r w:rsidRPr="00DE3C91">
        <w:rPr>
          <w:sz w:val="20"/>
          <w:highlight w:val="lightGray"/>
        </w:rPr>
        <w:t>[lapu skaits]</w:t>
      </w:r>
      <w:r w:rsidRPr="00DE3C91">
        <w:rPr>
          <w:sz w:val="20"/>
        </w:rPr>
        <w:t xml:space="preserve"> lapām;</w:t>
      </w:r>
    </w:p>
    <w:p w:rsidR="00986BA7" w:rsidRPr="00DE3C91" w:rsidRDefault="00986BA7" w:rsidP="00E7104B">
      <w:pPr>
        <w:widowControl w:val="0"/>
        <w:numPr>
          <w:ilvl w:val="1"/>
          <w:numId w:val="14"/>
        </w:numPr>
        <w:tabs>
          <w:tab w:val="clear" w:pos="716"/>
          <w:tab w:val="num" w:pos="540"/>
        </w:tabs>
        <w:autoSpaceDE w:val="0"/>
        <w:autoSpaceDN w:val="0"/>
        <w:adjustRightInd w:val="0"/>
        <w:ind w:left="540" w:hanging="540"/>
        <w:jc w:val="both"/>
        <w:rPr>
          <w:bCs/>
          <w:spacing w:val="4"/>
          <w:sz w:val="20"/>
          <w:szCs w:val="14"/>
        </w:rPr>
      </w:pPr>
      <w:r w:rsidRPr="00DE3C91">
        <w:rPr>
          <w:sz w:val="20"/>
        </w:rPr>
        <w:t xml:space="preserve">Vides </w:t>
      </w:r>
      <w:r w:rsidRPr="00DE3C91">
        <w:rPr>
          <w:bCs/>
          <w:spacing w:val="4"/>
          <w:sz w:val="20"/>
        </w:rPr>
        <w:t xml:space="preserve">aizsardzības un reģionālās attīstības </w:t>
      </w:r>
      <w:r w:rsidRPr="00DE3C91">
        <w:rPr>
          <w:sz w:val="20"/>
        </w:rPr>
        <w:t xml:space="preserve">ministrijas </w:t>
      </w:r>
      <w:r w:rsidRPr="00DE3C91">
        <w:rPr>
          <w:sz w:val="20"/>
          <w:highlight w:val="lightGray"/>
        </w:rPr>
        <w:t>[datums]</w:t>
      </w:r>
      <w:r w:rsidRPr="00DE3C91">
        <w:rPr>
          <w:sz w:val="20"/>
        </w:rPr>
        <w:t xml:space="preserve"> lēmum</w:t>
      </w:r>
      <w:r>
        <w:rPr>
          <w:sz w:val="20"/>
        </w:rPr>
        <w:t>a</w:t>
      </w:r>
      <w:r w:rsidRPr="00DE3C91">
        <w:rPr>
          <w:sz w:val="20"/>
        </w:rPr>
        <w:t xml:space="preserve"> Nr.</w:t>
      </w:r>
      <w:r w:rsidRPr="00DE3C91">
        <w:rPr>
          <w:sz w:val="20"/>
          <w:highlight w:val="lightGray"/>
        </w:rPr>
        <w:t>[numurs]</w:t>
      </w:r>
      <w:r w:rsidRPr="00DE3C91">
        <w:rPr>
          <w:sz w:val="20"/>
        </w:rPr>
        <w:t xml:space="preserve"> par projekta „</w:t>
      </w:r>
      <w:r w:rsidRPr="00DE3C91">
        <w:rPr>
          <w:sz w:val="20"/>
          <w:highlight w:val="lightGray"/>
        </w:rPr>
        <w:t>[Nosaukums]</w:t>
      </w:r>
      <w:r w:rsidRPr="00DE3C91">
        <w:rPr>
          <w:sz w:val="20"/>
        </w:rPr>
        <w:t xml:space="preserve">” iesnieguma apstiprināšanu uz </w:t>
      </w:r>
      <w:r w:rsidRPr="00DE3C91">
        <w:rPr>
          <w:sz w:val="20"/>
          <w:highlight w:val="lightGray"/>
        </w:rPr>
        <w:t>[lapu skaits]</w:t>
      </w:r>
      <w:r w:rsidRPr="00DE3C91">
        <w:rPr>
          <w:sz w:val="20"/>
        </w:rPr>
        <w:t xml:space="preserve"> lapām.</w:t>
      </w:r>
    </w:p>
    <w:p w:rsidR="00986BA7" w:rsidRPr="00DE3C91" w:rsidRDefault="00986BA7" w:rsidP="00E7104B">
      <w:pPr>
        <w:widowControl w:val="0"/>
        <w:autoSpaceDE w:val="0"/>
        <w:autoSpaceDN w:val="0"/>
        <w:adjustRightInd w:val="0"/>
        <w:jc w:val="both"/>
        <w:rPr>
          <w:bCs/>
          <w:spacing w:val="4"/>
          <w:sz w:val="20"/>
          <w:szCs w:val="14"/>
        </w:rPr>
      </w:pPr>
    </w:p>
    <w:p w:rsidR="00986BA7" w:rsidRPr="00DE3C91" w:rsidRDefault="00986BA7" w:rsidP="00E7104B">
      <w:pPr>
        <w:widowControl w:val="0"/>
        <w:numPr>
          <w:ilvl w:val="0"/>
          <w:numId w:val="14"/>
        </w:numPr>
        <w:autoSpaceDE w:val="0"/>
        <w:autoSpaceDN w:val="0"/>
        <w:adjustRightInd w:val="0"/>
        <w:jc w:val="both"/>
        <w:rPr>
          <w:sz w:val="20"/>
        </w:rPr>
      </w:pPr>
      <w:smartTag w:uri="schemas-tilde-lv/tildestengine" w:element="veidnes">
        <w:smartTagPr>
          <w:attr w:name="id" w:val="-1"/>
          <w:attr w:name="baseform" w:val="līgums"/>
          <w:attr w:name="text" w:val="līgums"/>
        </w:smartTagPr>
        <w:r w:rsidRPr="00DE3C91">
          <w:rPr>
            <w:bCs/>
            <w:sz w:val="20"/>
          </w:rPr>
          <w:t>Līgums</w:t>
        </w:r>
      </w:smartTag>
      <w:r w:rsidRPr="00DE3C91">
        <w:rPr>
          <w:bCs/>
          <w:sz w:val="20"/>
        </w:rPr>
        <w:t xml:space="preserve"> sagatavots un parakstīts trīs identiskos eksemplāros, no kuriem vienu glabā Atbildīgā iestāde, otru – VIF un trešo – Finansējuma saņēmējs. Visiem Līguma eksemplāriem ir vienāds juridisks spēks. </w:t>
      </w:r>
      <w:smartTag w:uri="schemas-tilde-lv/tildestengine" w:element="veidnes">
        <w:smartTagPr>
          <w:attr w:name="id" w:val="-1"/>
          <w:attr w:name="baseform" w:val="līgums"/>
          <w:attr w:name="text" w:val="līgums"/>
        </w:smartTagPr>
        <w:r w:rsidRPr="00DE3C91">
          <w:rPr>
            <w:bCs/>
            <w:sz w:val="20"/>
          </w:rPr>
          <w:t>Līgums</w:t>
        </w:r>
      </w:smartTag>
      <w:r w:rsidRPr="00DE3C91">
        <w:rPr>
          <w:bCs/>
          <w:sz w:val="20"/>
        </w:rPr>
        <w:t xml:space="preserve"> stājas spēkā dienā, kad to ir parakstījusi pēdējā no Pusēm, un tas ir spēkā līdz Pušu saistību pilnīgai izpildei.</w:t>
      </w:r>
    </w:p>
    <w:p w:rsidR="00986BA7" w:rsidRPr="00DE3C91" w:rsidRDefault="00986BA7" w:rsidP="00E7104B">
      <w:pPr>
        <w:jc w:val="both"/>
        <w:rPr>
          <w:sz w:val="20"/>
        </w:rPr>
      </w:pPr>
    </w:p>
    <w:p w:rsidR="00986BA7" w:rsidRPr="00DE3C91" w:rsidRDefault="00986BA7" w:rsidP="00E7104B">
      <w:pPr>
        <w:jc w:val="both"/>
        <w:rPr>
          <w:sz w:val="20"/>
        </w:rPr>
      </w:pPr>
    </w:p>
    <w:tbl>
      <w:tblPr>
        <w:tblW w:w="9464" w:type="dxa"/>
        <w:tblLayout w:type="fixed"/>
        <w:tblLook w:val="0000"/>
      </w:tblPr>
      <w:tblGrid>
        <w:gridCol w:w="3154"/>
        <w:gridCol w:w="3155"/>
        <w:gridCol w:w="3155"/>
      </w:tblGrid>
      <w:tr w:rsidR="00986BA7" w:rsidRPr="00DE3C91">
        <w:tc>
          <w:tcPr>
            <w:tcW w:w="3154" w:type="dxa"/>
          </w:tcPr>
          <w:p w:rsidR="00986BA7" w:rsidRPr="00DE3C91" w:rsidRDefault="00986BA7" w:rsidP="00E7104B">
            <w:pPr>
              <w:pStyle w:val="Header"/>
              <w:rPr>
                <w:b/>
                <w:sz w:val="20"/>
                <w:shd w:val="clear" w:color="auto" w:fill="FFFFFF"/>
              </w:rPr>
            </w:pPr>
            <w:r w:rsidRPr="00DE3C91">
              <w:rPr>
                <w:b/>
                <w:spacing w:val="-4"/>
                <w:sz w:val="20"/>
              </w:rPr>
              <w:t>Atbildīgās iestādes vārdā:</w:t>
            </w:r>
          </w:p>
          <w:p w:rsidR="00986BA7" w:rsidRPr="00DE3C91" w:rsidRDefault="00986BA7" w:rsidP="00E7104B">
            <w:pPr>
              <w:pStyle w:val="Header"/>
              <w:rPr>
                <w:sz w:val="20"/>
                <w:shd w:val="clear" w:color="auto" w:fill="FFFFFF"/>
              </w:rPr>
            </w:pPr>
            <w:r w:rsidRPr="00DE3C91">
              <w:rPr>
                <w:sz w:val="20"/>
                <w:shd w:val="clear" w:color="auto" w:fill="FFFFFF"/>
              </w:rPr>
              <w:t>Atbildīgās iestādes vadītāja,</w:t>
            </w:r>
          </w:p>
          <w:p w:rsidR="00986BA7" w:rsidRPr="00DE3C91" w:rsidRDefault="00986BA7" w:rsidP="00E7104B">
            <w:pPr>
              <w:pStyle w:val="Header"/>
              <w:rPr>
                <w:sz w:val="20"/>
              </w:rPr>
            </w:pPr>
            <w:r w:rsidRPr="00DE3C91">
              <w:rPr>
                <w:sz w:val="20"/>
                <w:shd w:val="clear" w:color="auto" w:fill="FFFFFF"/>
              </w:rPr>
              <w:t xml:space="preserve">Vides </w:t>
            </w:r>
            <w:r w:rsidRPr="00DE3C91">
              <w:rPr>
                <w:bCs/>
                <w:spacing w:val="4"/>
                <w:sz w:val="20"/>
              </w:rPr>
              <w:t xml:space="preserve">aizsardzības un reģionālās attīstības </w:t>
            </w:r>
            <w:r w:rsidRPr="00DE3C91">
              <w:rPr>
                <w:sz w:val="20"/>
                <w:shd w:val="clear" w:color="auto" w:fill="FFFFFF"/>
              </w:rPr>
              <w:t>ministrijas</w:t>
            </w:r>
            <w:r w:rsidRPr="00DE3C91">
              <w:rPr>
                <w:b/>
                <w:i/>
                <w:sz w:val="20"/>
              </w:rPr>
              <w:t xml:space="preserve"> </w:t>
            </w:r>
          </w:p>
          <w:p w:rsidR="00986BA7" w:rsidRPr="00DE3C91" w:rsidRDefault="00986BA7" w:rsidP="00E7104B">
            <w:pPr>
              <w:pStyle w:val="Header"/>
              <w:rPr>
                <w:sz w:val="20"/>
              </w:rPr>
            </w:pPr>
            <w:r w:rsidRPr="00DE3C91">
              <w:rPr>
                <w:sz w:val="20"/>
              </w:rPr>
              <w:t>valsts sekretāra vietniece,</w:t>
            </w:r>
          </w:p>
          <w:p w:rsidR="00986BA7" w:rsidRPr="00DE3C91" w:rsidRDefault="00986BA7" w:rsidP="00E7104B">
            <w:pPr>
              <w:pStyle w:val="Header"/>
              <w:rPr>
                <w:sz w:val="20"/>
              </w:rPr>
            </w:pPr>
            <w:r w:rsidRPr="00DE3C91">
              <w:rPr>
                <w:sz w:val="20"/>
              </w:rPr>
              <w:t xml:space="preserve">Investīciju departamenta direktore </w:t>
            </w:r>
          </w:p>
          <w:p w:rsidR="00986BA7" w:rsidRPr="00DE3C91" w:rsidRDefault="00986BA7" w:rsidP="00E7104B">
            <w:pPr>
              <w:pStyle w:val="Header"/>
              <w:rPr>
                <w:sz w:val="20"/>
              </w:rPr>
            </w:pPr>
            <w:smartTag w:uri="urn:schemas-microsoft-com:office:smarttags" w:element="PersonName">
              <w:r w:rsidRPr="00DE3C91">
                <w:rPr>
                  <w:sz w:val="20"/>
                </w:rPr>
                <w:t>Vija Gēme</w:t>
              </w:r>
            </w:smartTag>
          </w:p>
          <w:p w:rsidR="00986BA7" w:rsidRPr="00DE3C91" w:rsidRDefault="00986BA7" w:rsidP="00E7104B">
            <w:pPr>
              <w:pStyle w:val="Header"/>
              <w:rPr>
                <w:sz w:val="20"/>
              </w:rPr>
            </w:pPr>
          </w:p>
          <w:p w:rsidR="00986BA7" w:rsidRPr="00DE3C91" w:rsidRDefault="00986BA7" w:rsidP="00E7104B">
            <w:pPr>
              <w:pStyle w:val="Header"/>
              <w:rPr>
                <w:sz w:val="20"/>
              </w:rPr>
            </w:pPr>
          </w:p>
          <w:p w:rsidR="00986BA7" w:rsidRPr="00DE3C91" w:rsidRDefault="00986BA7" w:rsidP="00E7104B">
            <w:pPr>
              <w:pStyle w:val="Header"/>
              <w:rPr>
                <w:sz w:val="20"/>
              </w:rPr>
            </w:pPr>
            <w:r w:rsidRPr="00DE3C91">
              <w:rPr>
                <w:sz w:val="20"/>
              </w:rPr>
              <w:t>_________________________</w:t>
            </w:r>
          </w:p>
        </w:tc>
        <w:tc>
          <w:tcPr>
            <w:tcW w:w="3155" w:type="dxa"/>
          </w:tcPr>
          <w:p w:rsidR="00986BA7" w:rsidRPr="00DE3C91" w:rsidRDefault="00986BA7" w:rsidP="00E7104B">
            <w:pPr>
              <w:pStyle w:val="Header"/>
              <w:rPr>
                <w:b/>
                <w:sz w:val="20"/>
                <w:highlight w:val="yellow"/>
              </w:rPr>
            </w:pPr>
            <w:r w:rsidRPr="00DE3C91">
              <w:rPr>
                <w:b/>
                <w:spacing w:val="-4"/>
                <w:sz w:val="20"/>
              </w:rPr>
              <w:t>VIF vārdā:</w:t>
            </w:r>
          </w:p>
          <w:p w:rsidR="00986BA7" w:rsidRPr="00DE3C91" w:rsidRDefault="00986BA7" w:rsidP="00E7104B">
            <w:pPr>
              <w:pStyle w:val="Header"/>
              <w:rPr>
                <w:sz w:val="20"/>
              </w:rPr>
            </w:pPr>
            <w:r w:rsidRPr="00DE3C91">
              <w:rPr>
                <w:sz w:val="20"/>
              </w:rPr>
              <w:t>SIA „Vides investīciju fonds”</w:t>
            </w:r>
            <w:r w:rsidRPr="00DE3C91">
              <w:rPr>
                <w:b/>
                <w:sz w:val="20"/>
              </w:rPr>
              <w:t xml:space="preserve"> </w:t>
            </w:r>
            <w:r w:rsidRPr="00DE3C91">
              <w:rPr>
                <w:sz w:val="20"/>
              </w:rPr>
              <w:t xml:space="preserve">valdes priekšsēdētāja </w:t>
            </w:r>
            <w:smartTag w:uri="urn:schemas-microsoft-com:office:smarttags" w:element="PersonName">
              <w:r w:rsidRPr="00DE3C91">
                <w:rPr>
                  <w:sz w:val="20"/>
                </w:rPr>
                <w:t>Ilze Puriņa</w:t>
              </w:r>
            </w:smartTag>
          </w:p>
          <w:p w:rsidR="00986BA7" w:rsidRPr="00DE3C91" w:rsidRDefault="00986BA7" w:rsidP="00E7104B">
            <w:pPr>
              <w:pStyle w:val="Header"/>
              <w:rPr>
                <w:sz w:val="20"/>
              </w:rPr>
            </w:pPr>
          </w:p>
          <w:p w:rsidR="00986BA7" w:rsidRPr="00DE3C91" w:rsidRDefault="00986BA7" w:rsidP="00E7104B">
            <w:pPr>
              <w:pStyle w:val="Header"/>
              <w:rPr>
                <w:sz w:val="20"/>
              </w:rPr>
            </w:pPr>
          </w:p>
          <w:p w:rsidR="00986BA7" w:rsidRPr="00DE3C91" w:rsidRDefault="00986BA7" w:rsidP="00E7104B">
            <w:pPr>
              <w:pStyle w:val="Header"/>
              <w:rPr>
                <w:sz w:val="20"/>
              </w:rPr>
            </w:pPr>
          </w:p>
          <w:p w:rsidR="00986BA7" w:rsidRPr="00DE3C91" w:rsidRDefault="00986BA7" w:rsidP="00E7104B">
            <w:pPr>
              <w:pStyle w:val="Header"/>
              <w:rPr>
                <w:sz w:val="20"/>
              </w:rPr>
            </w:pPr>
          </w:p>
          <w:p w:rsidR="00986BA7" w:rsidRPr="00DE3C91" w:rsidRDefault="00986BA7" w:rsidP="00E7104B">
            <w:pPr>
              <w:pStyle w:val="Header"/>
              <w:rPr>
                <w:sz w:val="20"/>
              </w:rPr>
            </w:pPr>
          </w:p>
          <w:p w:rsidR="00986BA7" w:rsidRPr="00DE3C91" w:rsidRDefault="00986BA7" w:rsidP="00E7104B">
            <w:pPr>
              <w:pStyle w:val="Header"/>
              <w:rPr>
                <w:sz w:val="20"/>
              </w:rPr>
            </w:pPr>
          </w:p>
          <w:p w:rsidR="00986BA7" w:rsidRPr="00DE3C91" w:rsidRDefault="00986BA7" w:rsidP="00E7104B">
            <w:pPr>
              <w:pStyle w:val="Header"/>
              <w:rPr>
                <w:sz w:val="20"/>
                <w:highlight w:val="lightGray"/>
              </w:rPr>
            </w:pPr>
            <w:r w:rsidRPr="00DE3C91">
              <w:rPr>
                <w:sz w:val="20"/>
              </w:rPr>
              <w:t>________________________</w:t>
            </w:r>
          </w:p>
        </w:tc>
        <w:tc>
          <w:tcPr>
            <w:tcW w:w="3155" w:type="dxa"/>
          </w:tcPr>
          <w:p w:rsidR="00986BA7" w:rsidRPr="00DE3C91" w:rsidRDefault="00986BA7" w:rsidP="00E7104B">
            <w:pPr>
              <w:pStyle w:val="Header"/>
              <w:rPr>
                <w:b/>
                <w:sz w:val="20"/>
                <w:highlight w:val="yellow"/>
              </w:rPr>
            </w:pPr>
            <w:r w:rsidRPr="00DE3C91">
              <w:rPr>
                <w:b/>
                <w:spacing w:val="-4"/>
                <w:sz w:val="20"/>
              </w:rPr>
              <w:t xml:space="preserve">Finansējuma </w:t>
            </w:r>
            <w:r w:rsidRPr="00DE3C91">
              <w:rPr>
                <w:b/>
                <w:spacing w:val="-1"/>
                <w:sz w:val="20"/>
              </w:rPr>
              <w:t>saņēmēj</w:t>
            </w:r>
            <w:r w:rsidRPr="00DE3C91">
              <w:rPr>
                <w:b/>
                <w:spacing w:val="-4"/>
                <w:sz w:val="20"/>
              </w:rPr>
              <w:t>a vārdā:</w:t>
            </w:r>
          </w:p>
          <w:p w:rsidR="00986BA7" w:rsidRPr="00DE3C91" w:rsidRDefault="00986BA7" w:rsidP="00E7104B">
            <w:pPr>
              <w:pStyle w:val="Header"/>
              <w:rPr>
                <w:sz w:val="20"/>
                <w:highlight w:val="lightGray"/>
              </w:rPr>
            </w:pPr>
            <w:r w:rsidRPr="00DE3C91">
              <w:rPr>
                <w:sz w:val="20"/>
                <w:highlight w:val="lightGray"/>
              </w:rPr>
              <w:t>[Finansējuma saņēmēja vārds un uzvārds/nosaukums]</w:t>
            </w:r>
          </w:p>
          <w:p w:rsidR="00986BA7" w:rsidRPr="00DE3C91" w:rsidRDefault="00986BA7" w:rsidP="00E7104B">
            <w:pPr>
              <w:pStyle w:val="Header"/>
              <w:rPr>
                <w:b/>
                <w:spacing w:val="-4"/>
                <w:sz w:val="20"/>
              </w:rPr>
            </w:pPr>
            <w:r w:rsidRPr="00DE3C91">
              <w:rPr>
                <w:sz w:val="20"/>
                <w:highlight w:val="lightGray"/>
              </w:rPr>
              <w:t>[Finansējuma saņēmēja paraksta tiesīgās amatpersonas amats, vārds un uzvārds]</w:t>
            </w:r>
          </w:p>
          <w:p w:rsidR="00986BA7" w:rsidRPr="00DE3C91" w:rsidRDefault="00986BA7" w:rsidP="00E7104B">
            <w:pPr>
              <w:pStyle w:val="Header"/>
              <w:rPr>
                <w:sz w:val="20"/>
              </w:rPr>
            </w:pPr>
          </w:p>
          <w:p w:rsidR="00986BA7" w:rsidRPr="00DE3C91" w:rsidRDefault="00986BA7" w:rsidP="00E7104B">
            <w:pPr>
              <w:pStyle w:val="Header"/>
              <w:rPr>
                <w:sz w:val="20"/>
              </w:rPr>
            </w:pPr>
          </w:p>
          <w:p w:rsidR="00986BA7" w:rsidRPr="00DE3C91" w:rsidRDefault="00986BA7" w:rsidP="00E7104B">
            <w:pPr>
              <w:pStyle w:val="Header"/>
              <w:rPr>
                <w:sz w:val="20"/>
              </w:rPr>
            </w:pPr>
          </w:p>
          <w:p w:rsidR="00986BA7" w:rsidRPr="00DE3C91" w:rsidRDefault="00986BA7" w:rsidP="00E7104B">
            <w:pPr>
              <w:pStyle w:val="Header"/>
              <w:rPr>
                <w:sz w:val="20"/>
                <w:highlight w:val="lightGray"/>
              </w:rPr>
            </w:pPr>
            <w:r w:rsidRPr="00DE3C91">
              <w:rPr>
                <w:sz w:val="20"/>
              </w:rPr>
              <w:t>________________________</w:t>
            </w:r>
          </w:p>
        </w:tc>
      </w:tr>
      <w:tr w:rsidR="00986BA7" w:rsidRPr="00DE3C91">
        <w:trPr>
          <w:trHeight w:val="80"/>
        </w:trPr>
        <w:tc>
          <w:tcPr>
            <w:tcW w:w="3154" w:type="dxa"/>
          </w:tcPr>
          <w:p w:rsidR="00986BA7" w:rsidRPr="00DE3C91" w:rsidRDefault="00986BA7" w:rsidP="00E7104B">
            <w:pPr>
              <w:pStyle w:val="Header"/>
              <w:rPr>
                <w:sz w:val="20"/>
              </w:rPr>
            </w:pPr>
          </w:p>
          <w:p w:rsidR="00986BA7" w:rsidRPr="00DE3C91" w:rsidRDefault="00986BA7" w:rsidP="00E7104B">
            <w:pPr>
              <w:pStyle w:val="Header"/>
              <w:rPr>
                <w:sz w:val="20"/>
              </w:rPr>
            </w:pPr>
            <w:r w:rsidRPr="00DE3C91">
              <w:rPr>
                <w:sz w:val="20"/>
              </w:rPr>
              <w:t>_________________________</w:t>
            </w:r>
          </w:p>
          <w:p w:rsidR="00986BA7" w:rsidRPr="00DE3C91" w:rsidRDefault="00986BA7" w:rsidP="00E7104B">
            <w:pPr>
              <w:pStyle w:val="Header"/>
              <w:rPr>
                <w:sz w:val="20"/>
              </w:rPr>
            </w:pPr>
            <w:r w:rsidRPr="00DE3C91">
              <w:rPr>
                <w:sz w:val="20"/>
              </w:rPr>
              <w:t>(Vieta, datums, z.v.)</w:t>
            </w:r>
            <w:r w:rsidRPr="00DE3C91">
              <w:rPr>
                <w:sz w:val="20"/>
              </w:rPr>
              <w:tab/>
            </w:r>
          </w:p>
        </w:tc>
        <w:tc>
          <w:tcPr>
            <w:tcW w:w="3155" w:type="dxa"/>
          </w:tcPr>
          <w:p w:rsidR="00986BA7" w:rsidRPr="00DE3C91" w:rsidRDefault="00986BA7" w:rsidP="00E7104B">
            <w:pPr>
              <w:pStyle w:val="Header"/>
              <w:rPr>
                <w:sz w:val="20"/>
              </w:rPr>
            </w:pPr>
          </w:p>
          <w:p w:rsidR="00986BA7" w:rsidRPr="00DE3C91" w:rsidRDefault="00986BA7" w:rsidP="00E7104B">
            <w:pPr>
              <w:pStyle w:val="Header"/>
              <w:rPr>
                <w:sz w:val="20"/>
              </w:rPr>
            </w:pPr>
            <w:r w:rsidRPr="00DE3C91">
              <w:rPr>
                <w:sz w:val="20"/>
              </w:rPr>
              <w:t>________________________</w:t>
            </w:r>
          </w:p>
          <w:p w:rsidR="00986BA7" w:rsidRPr="00DE3C91" w:rsidRDefault="00986BA7" w:rsidP="00E7104B">
            <w:pPr>
              <w:pStyle w:val="Header"/>
              <w:rPr>
                <w:sz w:val="20"/>
              </w:rPr>
            </w:pPr>
            <w:r w:rsidRPr="00DE3C91">
              <w:rPr>
                <w:sz w:val="20"/>
              </w:rPr>
              <w:t>(Vieta, datums, z.v.)</w:t>
            </w:r>
          </w:p>
        </w:tc>
        <w:tc>
          <w:tcPr>
            <w:tcW w:w="3155" w:type="dxa"/>
          </w:tcPr>
          <w:p w:rsidR="00986BA7" w:rsidRPr="00DE3C91" w:rsidRDefault="00986BA7" w:rsidP="00E7104B">
            <w:pPr>
              <w:pStyle w:val="Header"/>
              <w:rPr>
                <w:sz w:val="20"/>
              </w:rPr>
            </w:pPr>
          </w:p>
          <w:p w:rsidR="00986BA7" w:rsidRPr="00DE3C91" w:rsidRDefault="00986BA7" w:rsidP="00E7104B">
            <w:pPr>
              <w:pStyle w:val="Header"/>
              <w:rPr>
                <w:sz w:val="20"/>
              </w:rPr>
            </w:pPr>
            <w:r w:rsidRPr="00DE3C91">
              <w:rPr>
                <w:sz w:val="20"/>
              </w:rPr>
              <w:t>________________________</w:t>
            </w:r>
          </w:p>
          <w:p w:rsidR="00986BA7" w:rsidRPr="00DE3C91" w:rsidRDefault="00986BA7" w:rsidP="00E7104B">
            <w:pPr>
              <w:pStyle w:val="Header"/>
              <w:rPr>
                <w:sz w:val="20"/>
              </w:rPr>
            </w:pPr>
            <w:r w:rsidRPr="00DE3C91">
              <w:rPr>
                <w:sz w:val="20"/>
              </w:rPr>
              <w:t>(Vieta, datums, z.v.)</w:t>
            </w:r>
          </w:p>
        </w:tc>
      </w:tr>
    </w:tbl>
    <w:p w:rsidR="00986BA7" w:rsidRPr="00DE3C91" w:rsidRDefault="00986BA7" w:rsidP="00E7104B">
      <w:pPr>
        <w:widowControl w:val="0"/>
        <w:numPr>
          <w:ilvl w:val="0"/>
          <w:numId w:val="14"/>
        </w:numPr>
        <w:autoSpaceDE w:val="0"/>
        <w:autoSpaceDN w:val="0"/>
        <w:adjustRightInd w:val="0"/>
        <w:jc w:val="both"/>
        <w:rPr>
          <w:sz w:val="20"/>
          <w:szCs w:val="14"/>
        </w:rPr>
        <w:sectPr w:rsidR="00986BA7" w:rsidRPr="00DE3C91" w:rsidSect="00E7104B">
          <w:headerReference w:type="default" r:id="rId7"/>
          <w:footerReference w:type="even" r:id="rId8"/>
          <w:footerReference w:type="default" r:id="rId9"/>
          <w:pgSz w:w="11906" w:h="16838"/>
          <w:pgMar w:top="1134" w:right="851" w:bottom="1134" w:left="1701" w:header="709" w:footer="709" w:gutter="0"/>
          <w:cols w:space="281"/>
          <w:docGrid w:linePitch="360"/>
        </w:sectPr>
      </w:pPr>
    </w:p>
    <w:p w:rsidR="00986BA7" w:rsidRPr="00DE3C91" w:rsidRDefault="00986BA7" w:rsidP="00E7104B">
      <w:pPr>
        <w:pStyle w:val="Header"/>
        <w:jc w:val="center"/>
        <w:outlineLvl w:val="0"/>
        <w:rPr>
          <w:b/>
          <w:sz w:val="18"/>
          <w:szCs w:val="14"/>
        </w:rPr>
      </w:pPr>
      <w:r w:rsidRPr="00DE3C91">
        <w:rPr>
          <w:sz w:val="20"/>
          <w:szCs w:val="14"/>
        </w:rPr>
        <w:br w:type="page"/>
      </w:r>
      <w:r w:rsidRPr="00DE3C91">
        <w:rPr>
          <w:b/>
          <w:sz w:val="18"/>
          <w:szCs w:val="14"/>
        </w:rPr>
        <w:t>Vispārīgie noteikumi</w:t>
      </w:r>
    </w:p>
    <w:p w:rsidR="00986BA7" w:rsidRPr="00DE3C91" w:rsidRDefault="00986BA7">
      <w:pPr>
        <w:jc w:val="center"/>
        <w:rPr>
          <w:b/>
          <w:sz w:val="18"/>
          <w:szCs w:val="14"/>
        </w:rPr>
      </w:pPr>
    </w:p>
    <w:p w:rsidR="00986BA7" w:rsidRPr="00DE3C91" w:rsidRDefault="00986BA7" w:rsidP="00E7104B">
      <w:pPr>
        <w:numPr>
          <w:ilvl w:val="0"/>
          <w:numId w:val="1"/>
        </w:numPr>
        <w:tabs>
          <w:tab w:val="clear" w:pos="360"/>
          <w:tab w:val="num" w:pos="709"/>
        </w:tabs>
        <w:ind w:left="540" w:hanging="540"/>
        <w:jc w:val="both"/>
        <w:rPr>
          <w:b/>
          <w:sz w:val="18"/>
          <w:szCs w:val="14"/>
        </w:rPr>
      </w:pPr>
      <w:r w:rsidRPr="00DE3C91">
        <w:rPr>
          <w:b/>
          <w:sz w:val="18"/>
          <w:szCs w:val="14"/>
        </w:rPr>
        <w:t>Definīcijas</w:t>
      </w:r>
    </w:p>
    <w:p w:rsidR="00986BA7" w:rsidRPr="00DE3C91" w:rsidRDefault="00986BA7" w:rsidP="00E7104B">
      <w:pPr>
        <w:numPr>
          <w:ilvl w:val="1"/>
          <w:numId w:val="1"/>
        </w:numPr>
        <w:tabs>
          <w:tab w:val="clear" w:pos="720"/>
          <w:tab w:val="num" w:pos="709"/>
        </w:tabs>
        <w:ind w:left="709" w:hanging="709"/>
        <w:jc w:val="both"/>
        <w:rPr>
          <w:sz w:val="18"/>
          <w:szCs w:val="14"/>
        </w:rPr>
      </w:pPr>
      <w:r w:rsidRPr="00DE3C91">
        <w:rPr>
          <w:b/>
          <w:sz w:val="18"/>
          <w:szCs w:val="14"/>
        </w:rPr>
        <w:t>Atbalsta summa</w:t>
      </w:r>
      <w:r w:rsidRPr="00DE3C91">
        <w:rPr>
          <w:sz w:val="18"/>
          <w:szCs w:val="14"/>
        </w:rPr>
        <w:t xml:space="preserve"> – Speciālajos noteikumos noteiktā summa, kas sastāv no Klimata pārmaiņu finanšu instrumenta (turpmāk – KPFI) finansējuma, ko administrē Atbildīgā iestāde un VIF un uz ko var pretendēt Finansējuma saņēmējs, </w:t>
      </w:r>
      <w:r w:rsidRPr="00DE3C91">
        <w:rPr>
          <w:bCs/>
          <w:spacing w:val="-4"/>
          <w:kern w:val="28"/>
          <w:sz w:val="18"/>
          <w:szCs w:val="14"/>
          <w:lang w:eastAsia="en-US"/>
        </w:rPr>
        <w:t>ja tas ir īstenojis Projektu Līgumā noteiktajā kārtībā un termiņos un izmaksas ir Projekta īstenošanai un ir attiecināmas</w:t>
      </w:r>
      <w:r w:rsidRPr="00DE3C91">
        <w:rPr>
          <w:sz w:val="18"/>
          <w:szCs w:val="14"/>
        </w:rPr>
        <w:t xml:space="preserve">. Speciālajos noteikumos noteiktais Atbalsta summas apjoms ir maksimālais Finansējuma saņēmējam izmaksājamais KPFI finansējuma apjoms. </w:t>
      </w:r>
      <w:r w:rsidRPr="00DE3C91">
        <w:rPr>
          <w:rStyle w:val="apple-style-span"/>
          <w:color w:val="000000"/>
          <w:sz w:val="18"/>
          <w:szCs w:val="14"/>
        </w:rPr>
        <w:t xml:space="preserve">KPFI finansējuma atbalsta intensitāte nepārsniedz 50% no Attiecināmajām izmaksām. </w:t>
      </w:r>
      <w:r w:rsidRPr="00DE3C91">
        <w:rPr>
          <w:sz w:val="18"/>
          <w:szCs w:val="14"/>
        </w:rPr>
        <w:t>J</w:t>
      </w:r>
      <w:r w:rsidRPr="00DE3C91">
        <w:rPr>
          <w:rStyle w:val="apple-style-span"/>
          <w:color w:val="000000"/>
          <w:sz w:val="18"/>
          <w:szCs w:val="14"/>
        </w:rPr>
        <w:t>ebkuru Projekta izmaksu sadārdzinājumu sedz Finansējuma saņēmējs;</w:t>
      </w:r>
    </w:p>
    <w:p w:rsidR="00986BA7" w:rsidRPr="00DE3C91" w:rsidRDefault="00986BA7" w:rsidP="00E7104B">
      <w:pPr>
        <w:numPr>
          <w:ilvl w:val="1"/>
          <w:numId w:val="1"/>
        </w:numPr>
        <w:tabs>
          <w:tab w:val="clear" w:pos="720"/>
          <w:tab w:val="num" w:pos="709"/>
        </w:tabs>
        <w:ind w:left="709" w:hanging="709"/>
        <w:jc w:val="both"/>
        <w:rPr>
          <w:sz w:val="18"/>
          <w:szCs w:val="14"/>
        </w:rPr>
      </w:pPr>
      <w:r w:rsidRPr="00DE3C91">
        <w:rPr>
          <w:b/>
          <w:sz w:val="18"/>
          <w:szCs w:val="14"/>
        </w:rPr>
        <w:t xml:space="preserve">Attiecināmās izmaksas </w:t>
      </w:r>
      <w:r w:rsidRPr="00DE3C91">
        <w:rPr>
          <w:sz w:val="18"/>
          <w:szCs w:val="14"/>
        </w:rPr>
        <w:t>–</w:t>
      </w:r>
      <w:r w:rsidRPr="00DE3C91">
        <w:rPr>
          <w:b/>
          <w:sz w:val="18"/>
          <w:szCs w:val="14"/>
        </w:rPr>
        <w:t xml:space="preserve"> </w:t>
      </w:r>
      <w:r w:rsidRPr="00DE3C91">
        <w:rPr>
          <w:sz w:val="18"/>
          <w:szCs w:val="14"/>
        </w:rPr>
        <w:t>konkursa īstenošanu regulējošajos Ministru kabineta noteikumos noteiktajiem kritērijiem atbilstošās izmaksas Projekta mērķa un Projektā plānoto rezultātu sasniegšanai, kas</w:t>
      </w:r>
      <w:r w:rsidRPr="00DE3C91">
        <w:rPr>
          <w:b/>
          <w:sz w:val="18"/>
          <w:szCs w:val="14"/>
        </w:rPr>
        <w:t xml:space="preserve"> </w:t>
      </w:r>
      <w:r w:rsidRPr="00DE3C91">
        <w:rPr>
          <w:sz w:val="18"/>
          <w:szCs w:val="14"/>
        </w:rPr>
        <w:t>Speciālajos noteikumos noteiktajā apmērā tiek finansēta no KPFI līdzekļiem;</w:t>
      </w:r>
    </w:p>
    <w:p w:rsidR="00986BA7" w:rsidRPr="00DE3C91" w:rsidRDefault="00986BA7" w:rsidP="00E7104B">
      <w:pPr>
        <w:numPr>
          <w:ilvl w:val="1"/>
          <w:numId w:val="1"/>
        </w:numPr>
        <w:shd w:val="clear" w:color="FFFFFF" w:fill="auto"/>
        <w:tabs>
          <w:tab w:val="clear" w:pos="720"/>
          <w:tab w:val="num" w:pos="709"/>
        </w:tabs>
        <w:ind w:left="709" w:hanging="709"/>
        <w:jc w:val="both"/>
        <w:rPr>
          <w:sz w:val="18"/>
          <w:szCs w:val="14"/>
        </w:rPr>
      </w:pPr>
      <w:r w:rsidRPr="00DE3C91">
        <w:rPr>
          <w:b/>
          <w:sz w:val="18"/>
          <w:szCs w:val="14"/>
        </w:rPr>
        <w:t xml:space="preserve">Neatbilstoši veiktie izdevumi </w:t>
      </w:r>
      <w:r w:rsidRPr="00DE3C91">
        <w:rPr>
          <w:sz w:val="18"/>
          <w:szCs w:val="14"/>
        </w:rPr>
        <w:t>–</w:t>
      </w:r>
      <w:r w:rsidRPr="00DE3C91">
        <w:rPr>
          <w:b/>
          <w:sz w:val="18"/>
          <w:szCs w:val="14"/>
        </w:rPr>
        <w:t xml:space="preserve"> </w:t>
      </w:r>
      <w:r w:rsidRPr="00DE3C91">
        <w:rPr>
          <w:spacing w:val="-4"/>
          <w:sz w:val="18"/>
          <w:szCs w:val="14"/>
        </w:rPr>
        <w:t xml:space="preserve">izdevumi, kurus Atbildīgā iestāde vai VIF Projekta īstenošanas laikā vai 5 (piecu) gadu laikā pēc </w:t>
      </w:r>
      <w:r w:rsidRPr="00DE3C91">
        <w:rPr>
          <w:sz w:val="18"/>
          <w:szCs w:val="14"/>
        </w:rPr>
        <w:t xml:space="preserve">KPFI finansējuma maksājuma </w:t>
      </w:r>
      <w:r w:rsidRPr="00DE3C91">
        <w:rPr>
          <w:spacing w:val="-4"/>
          <w:sz w:val="18"/>
          <w:szCs w:val="14"/>
        </w:rPr>
        <w:t>veikšanas Finansējuma saņēmējam Projekta ietvaros ir atzinusi par tādiem, kas ir radušies pārkāpjot Līguma, Latvijas Republikas normatīvo tiesību aktu prasības, vai par kuriem Finansējuma saņēmējs nav iesniedzis finanšu līdzekļu izlietojumu apliecinošus dokumentus Līgumā noteiktajā kārtībā;</w:t>
      </w:r>
    </w:p>
    <w:p w:rsidR="00986BA7" w:rsidRPr="00DE3C91" w:rsidRDefault="00986BA7" w:rsidP="00E7104B">
      <w:pPr>
        <w:numPr>
          <w:ilvl w:val="1"/>
          <w:numId w:val="1"/>
        </w:numPr>
        <w:tabs>
          <w:tab w:val="clear" w:pos="720"/>
          <w:tab w:val="num" w:pos="709"/>
        </w:tabs>
        <w:ind w:left="709" w:hanging="709"/>
        <w:jc w:val="both"/>
        <w:rPr>
          <w:rStyle w:val="apple-style-span"/>
          <w:sz w:val="18"/>
          <w:szCs w:val="14"/>
        </w:rPr>
      </w:pPr>
      <w:r w:rsidRPr="00DE3C91">
        <w:rPr>
          <w:b/>
          <w:sz w:val="18"/>
          <w:szCs w:val="14"/>
        </w:rPr>
        <w:t>Neattiecināmās izmaksas</w:t>
      </w:r>
      <w:r w:rsidRPr="00DE3C91">
        <w:rPr>
          <w:rStyle w:val="apple-style-span"/>
          <w:color w:val="000000"/>
          <w:sz w:val="18"/>
          <w:szCs w:val="14"/>
        </w:rPr>
        <w:t xml:space="preserve"> - </w:t>
      </w:r>
      <w:r w:rsidRPr="00DE3C91">
        <w:rPr>
          <w:spacing w:val="-4"/>
          <w:sz w:val="18"/>
          <w:szCs w:val="14"/>
        </w:rPr>
        <w:t xml:space="preserve">izmaksas, kas saskaņā ar </w:t>
      </w:r>
      <w:r w:rsidRPr="00DE3C91">
        <w:rPr>
          <w:sz w:val="18"/>
          <w:szCs w:val="14"/>
        </w:rPr>
        <w:t>KPFI</w:t>
      </w:r>
      <w:r w:rsidRPr="00DE3C91" w:rsidDel="00C17095">
        <w:rPr>
          <w:sz w:val="18"/>
          <w:szCs w:val="14"/>
        </w:rPr>
        <w:t xml:space="preserve"> </w:t>
      </w:r>
      <w:r w:rsidRPr="00DE3C91">
        <w:rPr>
          <w:spacing w:val="-4"/>
          <w:sz w:val="18"/>
          <w:szCs w:val="14"/>
        </w:rPr>
        <w:t xml:space="preserve">vadību regulējošajiem normatīvajiem aktiem netiek finansētas no </w:t>
      </w:r>
      <w:r w:rsidRPr="00DE3C91">
        <w:rPr>
          <w:sz w:val="18"/>
          <w:szCs w:val="14"/>
        </w:rPr>
        <w:t>KPFI</w:t>
      </w:r>
      <w:r w:rsidRPr="00DE3C91" w:rsidDel="00C17095">
        <w:rPr>
          <w:sz w:val="18"/>
          <w:szCs w:val="14"/>
        </w:rPr>
        <w:t xml:space="preserve"> </w:t>
      </w:r>
      <w:r w:rsidRPr="00DE3C91">
        <w:rPr>
          <w:sz w:val="18"/>
          <w:szCs w:val="14"/>
        </w:rPr>
        <w:t xml:space="preserve">līdzekļiem </w:t>
      </w:r>
      <w:r w:rsidRPr="00DE3C91">
        <w:rPr>
          <w:spacing w:val="-4"/>
          <w:sz w:val="18"/>
          <w:szCs w:val="14"/>
        </w:rPr>
        <w:t xml:space="preserve">vai Projektā nav norādītas kā Attiecināmās izmaksas. Par neattiecināmām izmaksām atzīstamas arī tādas Projektā norādītās Attiecināmās izmaksas, kuras Atbildīgā iestāde vai VIF Projekta īstenošanas laikā vai 5 (piecu) gadu laikā pēc </w:t>
      </w:r>
      <w:r w:rsidRPr="00DE3C91">
        <w:rPr>
          <w:sz w:val="18"/>
          <w:szCs w:val="14"/>
        </w:rPr>
        <w:t xml:space="preserve">KPFI finansējuma maksājuma </w:t>
      </w:r>
      <w:r w:rsidRPr="00DE3C91">
        <w:rPr>
          <w:spacing w:val="-4"/>
          <w:sz w:val="18"/>
          <w:szCs w:val="14"/>
        </w:rPr>
        <w:t>veikšanas Finansējuma saņēmējam ir atzinusi par tādām, kas konkursa īstenošanu regulējošajos Ministru kabineta noteikumos nav noteiktas kā Attiecināmās izmaksas</w:t>
      </w:r>
      <w:r w:rsidRPr="00DE3C91">
        <w:rPr>
          <w:sz w:val="18"/>
          <w:szCs w:val="14"/>
        </w:rPr>
        <w:t>.</w:t>
      </w:r>
    </w:p>
    <w:p w:rsidR="00986BA7" w:rsidRPr="00DE3C91" w:rsidRDefault="00986BA7" w:rsidP="00E7104B">
      <w:pPr>
        <w:tabs>
          <w:tab w:val="num" w:pos="709"/>
        </w:tabs>
        <w:ind w:left="709"/>
        <w:jc w:val="both"/>
        <w:rPr>
          <w:b/>
          <w:sz w:val="18"/>
          <w:szCs w:val="14"/>
        </w:rPr>
      </w:pPr>
    </w:p>
    <w:p w:rsidR="00986BA7" w:rsidRPr="00207E7B" w:rsidRDefault="00986BA7" w:rsidP="00E7104B">
      <w:pPr>
        <w:numPr>
          <w:ilvl w:val="0"/>
          <w:numId w:val="1"/>
        </w:numPr>
        <w:tabs>
          <w:tab w:val="clear" w:pos="360"/>
          <w:tab w:val="num" w:pos="709"/>
        </w:tabs>
        <w:ind w:left="709" w:hanging="709"/>
        <w:jc w:val="both"/>
        <w:rPr>
          <w:b/>
          <w:sz w:val="18"/>
          <w:szCs w:val="14"/>
        </w:rPr>
      </w:pPr>
      <w:r w:rsidRPr="00DE3C91">
        <w:rPr>
          <w:b/>
          <w:sz w:val="18"/>
          <w:szCs w:val="14"/>
        </w:rPr>
        <w:t>Pušu pienākumi un tiesības</w:t>
      </w:r>
    </w:p>
    <w:p w:rsidR="00986BA7" w:rsidRDefault="00986BA7">
      <w:pPr>
        <w:numPr>
          <w:ilvl w:val="1"/>
          <w:numId w:val="1"/>
        </w:numPr>
        <w:jc w:val="both"/>
        <w:rPr>
          <w:b/>
          <w:sz w:val="18"/>
          <w:szCs w:val="14"/>
        </w:rPr>
      </w:pPr>
      <w:r w:rsidRPr="00DE3C91">
        <w:rPr>
          <w:b/>
          <w:sz w:val="18"/>
          <w:szCs w:val="14"/>
        </w:rPr>
        <w:t>Finansējuma saņēmējam ir pienākums:</w:t>
      </w:r>
    </w:p>
    <w:p w:rsidR="00986BA7" w:rsidRPr="00DE3C91" w:rsidRDefault="00986BA7" w:rsidP="00E7104B">
      <w:pPr>
        <w:numPr>
          <w:ilvl w:val="2"/>
          <w:numId w:val="1"/>
        </w:numPr>
        <w:tabs>
          <w:tab w:val="clear" w:pos="720"/>
          <w:tab w:val="num" w:pos="709"/>
          <w:tab w:val="num" w:pos="1440"/>
        </w:tabs>
        <w:ind w:left="709" w:hanging="709"/>
        <w:jc w:val="both"/>
        <w:rPr>
          <w:sz w:val="18"/>
          <w:szCs w:val="14"/>
        </w:rPr>
      </w:pPr>
      <w:r w:rsidRPr="00DE3C91">
        <w:rPr>
          <w:sz w:val="18"/>
          <w:szCs w:val="14"/>
        </w:rPr>
        <w:t>īstenot Projektu</w:t>
      </w:r>
      <w:r w:rsidRPr="00DE3C91">
        <w:rPr>
          <w:spacing w:val="-4"/>
          <w:sz w:val="18"/>
          <w:szCs w:val="14"/>
        </w:rPr>
        <w:t xml:space="preserve"> 1 (viena) gada laikā no Līguma noslēgšanas dienas,</w:t>
      </w:r>
      <w:r w:rsidRPr="00DE3C91">
        <w:rPr>
          <w:sz w:val="18"/>
          <w:szCs w:val="14"/>
        </w:rPr>
        <w:t xml:space="preserve"> bet ne vēlāk kā līdz 2012.gada 1.jūlijam, nodrošinot Projekta mērķa un Projektā plānoto rezultātu sasniegšanu;</w:t>
      </w:r>
    </w:p>
    <w:p w:rsidR="00986BA7" w:rsidRPr="00DE3C91" w:rsidRDefault="00986BA7" w:rsidP="00E7104B">
      <w:pPr>
        <w:numPr>
          <w:ilvl w:val="2"/>
          <w:numId w:val="1"/>
        </w:numPr>
        <w:tabs>
          <w:tab w:val="clear" w:pos="720"/>
          <w:tab w:val="num" w:pos="709"/>
          <w:tab w:val="num" w:pos="1440"/>
        </w:tabs>
        <w:ind w:left="709" w:hanging="709"/>
        <w:jc w:val="both"/>
        <w:rPr>
          <w:sz w:val="18"/>
          <w:szCs w:val="14"/>
        </w:rPr>
      </w:pPr>
      <w:r w:rsidRPr="00DE3C91">
        <w:rPr>
          <w:sz w:val="18"/>
          <w:szCs w:val="14"/>
        </w:rPr>
        <w:t>veikt Projekta īstenošanu saskaņā ar KPFI vadību regulējošo normatīvo tiesību aktu un Līguma noteikumiem;</w:t>
      </w:r>
    </w:p>
    <w:p w:rsidR="00986BA7" w:rsidRPr="00DE3C91" w:rsidRDefault="00986BA7" w:rsidP="00E7104B">
      <w:pPr>
        <w:numPr>
          <w:ilvl w:val="2"/>
          <w:numId w:val="1"/>
        </w:numPr>
        <w:tabs>
          <w:tab w:val="clear" w:pos="720"/>
          <w:tab w:val="num" w:pos="709"/>
        </w:tabs>
        <w:ind w:left="709" w:hanging="709"/>
        <w:jc w:val="both"/>
        <w:rPr>
          <w:sz w:val="18"/>
          <w:szCs w:val="14"/>
        </w:rPr>
      </w:pPr>
      <w:r w:rsidRPr="00DE3C91">
        <w:rPr>
          <w:sz w:val="18"/>
          <w:szCs w:val="14"/>
        </w:rPr>
        <w:t xml:space="preserve">uz </w:t>
      </w:r>
      <w:r w:rsidRPr="00DE3C91">
        <w:rPr>
          <w:rStyle w:val="apple-style-span"/>
          <w:color w:val="000000"/>
          <w:sz w:val="18"/>
          <w:szCs w:val="14"/>
        </w:rPr>
        <w:t>siltumenerģijas vai elektroenerģijas ražošanas tehnoloģisko iekārtu (turpmāk – iekārtas)</w:t>
      </w:r>
      <w:r w:rsidRPr="00DE3C91">
        <w:rPr>
          <w:sz w:val="18"/>
          <w:szCs w:val="14"/>
        </w:rPr>
        <w:t xml:space="preserve"> uzstādīšanas dienu saņemt visas vides aizsardzības un/vai būvniecības jomu reglamentējošos normatīvajos aktos noteiktās atļaujas vai citu veidu dokumentus, kas nepieciešami, lai uzsāktu iekārtu uzstādīšanu;</w:t>
      </w:r>
    </w:p>
    <w:p w:rsidR="00986BA7" w:rsidRPr="00DE3C91" w:rsidRDefault="00986BA7" w:rsidP="00E7104B">
      <w:pPr>
        <w:numPr>
          <w:ilvl w:val="2"/>
          <w:numId w:val="1"/>
        </w:numPr>
        <w:tabs>
          <w:tab w:val="clear" w:pos="720"/>
          <w:tab w:val="left" w:pos="709"/>
        </w:tabs>
        <w:ind w:left="709" w:hanging="709"/>
        <w:jc w:val="both"/>
        <w:rPr>
          <w:sz w:val="18"/>
          <w:szCs w:val="14"/>
        </w:rPr>
      </w:pPr>
      <w:r w:rsidRPr="00DE3C91">
        <w:rPr>
          <w:sz w:val="18"/>
          <w:szCs w:val="14"/>
        </w:rPr>
        <w:t xml:space="preserve">slēgt līgumu par iekārtu piegādi un uzstādīšanu ar iekārtu montētāju un piegādātāju, kas izraudzīts cenu aptaujas rezultātā </w:t>
      </w:r>
      <w:r w:rsidRPr="00DE3C91">
        <w:rPr>
          <w:spacing w:val="-4"/>
          <w:sz w:val="18"/>
          <w:szCs w:val="14"/>
        </w:rPr>
        <w:t>konkursa īstenošanu regulējošajos Ministru kabineta noteikumos</w:t>
      </w:r>
      <w:r w:rsidRPr="00DE3C91">
        <w:rPr>
          <w:sz w:val="18"/>
          <w:szCs w:val="14"/>
        </w:rPr>
        <w:t xml:space="preserve"> noteiktajā kārtībā un norādīts Projekta iesniegumā;</w:t>
      </w:r>
    </w:p>
    <w:p w:rsidR="00986BA7" w:rsidRPr="00DE3C91" w:rsidRDefault="00986BA7" w:rsidP="00E7104B">
      <w:pPr>
        <w:numPr>
          <w:ilvl w:val="2"/>
          <w:numId w:val="1"/>
        </w:numPr>
        <w:tabs>
          <w:tab w:val="clear" w:pos="720"/>
          <w:tab w:val="num" w:pos="709"/>
        </w:tabs>
        <w:ind w:left="709" w:hanging="709"/>
        <w:jc w:val="both"/>
        <w:rPr>
          <w:sz w:val="18"/>
          <w:szCs w:val="14"/>
        </w:rPr>
      </w:pPr>
      <w:bookmarkStart w:id="0" w:name="_Ref285214800"/>
      <w:r w:rsidRPr="00DE3C91">
        <w:rPr>
          <w:sz w:val="18"/>
          <w:szCs w:val="14"/>
        </w:rPr>
        <w:t>Atbildīgās iestādes vai VIF noteiktajā termiņā, kas nav īsāks par 5 (piecām) darba dienām, novērst Atbildīgās iestādes vai VIF Projekta īstenošanā konstatētās Līguma un KPFI vadību regulējošajos normatīvajos tiesību aktos noteikto pienākumu neizpildes un ziņot par to novēršanu VIF;</w:t>
      </w:r>
      <w:bookmarkEnd w:id="0"/>
    </w:p>
    <w:p w:rsidR="00986BA7" w:rsidRPr="00DE3C91" w:rsidRDefault="00986BA7" w:rsidP="00E7104B">
      <w:pPr>
        <w:numPr>
          <w:ilvl w:val="2"/>
          <w:numId w:val="1"/>
        </w:numPr>
        <w:tabs>
          <w:tab w:val="clear" w:pos="720"/>
          <w:tab w:val="num" w:pos="709"/>
        </w:tabs>
        <w:ind w:left="709" w:hanging="709"/>
        <w:jc w:val="both"/>
        <w:rPr>
          <w:sz w:val="18"/>
          <w:szCs w:val="14"/>
        </w:rPr>
      </w:pPr>
      <w:r w:rsidRPr="00DE3C91">
        <w:rPr>
          <w:sz w:val="18"/>
          <w:szCs w:val="14"/>
        </w:rPr>
        <w:t xml:space="preserve">Projekta </w:t>
      </w:r>
      <w:r w:rsidRPr="00DE3C91">
        <w:rPr>
          <w:b/>
          <w:sz w:val="18"/>
          <w:szCs w:val="14"/>
        </w:rPr>
        <w:t>īstenošanas laikā</w:t>
      </w:r>
      <w:r w:rsidRPr="00DE3C91">
        <w:rPr>
          <w:sz w:val="18"/>
          <w:szCs w:val="14"/>
        </w:rPr>
        <w:t xml:space="preserve"> un </w:t>
      </w:r>
      <w:r w:rsidRPr="00DE3C91">
        <w:rPr>
          <w:b/>
          <w:sz w:val="18"/>
          <w:szCs w:val="14"/>
        </w:rPr>
        <w:t>5 (piecus) gadus</w:t>
      </w:r>
      <w:r w:rsidRPr="00DE3C91">
        <w:rPr>
          <w:sz w:val="18"/>
          <w:szCs w:val="14"/>
        </w:rPr>
        <w:t xml:space="preserve"> pēc KPFI finansējuma maksājuma saņemšanas:</w:t>
      </w:r>
    </w:p>
    <w:p w:rsidR="00986BA7" w:rsidRPr="00DE3C91" w:rsidRDefault="00986BA7" w:rsidP="00E7104B">
      <w:pPr>
        <w:numPr>
          <w:ilvl w:val="3"/>
          <w:numId w:val="1"/>
        </w:numPr>
        <w:tabs>
          <w:tab w:val="num" w:pos="709"/>
        </w:tabs>
        <w:ind w:left="709" w:hanging="709"/>
        <w:jc w:val="both"/>
        <w:rPr>
          <w:sz w:val="18"/>
          <w:szCs w:val="14"/>
        </w:rPr>
      </w:pPr>
      <w:r w:rsidRPr="00DE3C91">
        <w:rPr>
          <w:kern w:val="28"/>
          <w:sz w:val="18"/>
          <w:szCs w:val="14"/>
          <w:lang w:eastAsia="en-US"/>
        </w:rPr>
        <w:t>nodrošināt to, ka Projekta ietvaros iegādātās un uzstādītās iekārtas atrodas Projekta īstenošanas vietā (dzīvojamajā mājā vai tās palīgēkās, kurās īstenots Projekts), nav atsavinātas un tiek ekspluatētas atbilstoši Projekta mērķiem;</w:t>
      </w:r>
    </w:p>
    <w:p w:rsidR="00986BA7" w:rsidRPr="00DE3C91" w:rsidRDefault="00986BA7" w:rsidP="00E7104B">
      <w:pPr>
        <w:numPr>
          <w:ilvl w:val="3"/>
          <w:numId w:val="1"/>
        </w:numPr>
        <w:tabs>
          <w:tab w:val="clear" w:pos="1080"/>
          <w:tab w:val="left" w:pos="709"/>
          <w:tab w:val="num" w:pos="1276"/>
        </w:tabs>
        <w:ind w:left="709" w:hanging="709"/>
        <w:jc w:val="both"/>
        <w:rPr>
          <w:sz w:val="18"/>
          <w:szCs w:val="14"/>
        </w:rPr>
      </w:pPr>
      <w:r w:rsidRPr="00DE3C91">
        <w:rPr>
          <w:sz w:val="18"/>
          <w:szCs w:val="14"/>
        </w:rPr>
        <w:t>ar Projekta ietvaros iegādātājām un uzstādītajām iekārtām saražoto elektroenerģiju un/vai siltumenerģiju izmantot tikai mājsaimniecības (pašpatēriņa) vajadzībām;</w:t>
      </w:r>
    </w:p>
    <w:p w:rsidR="00986BA7" w:rsidRPr="00DE3C91" w:rsidRDefault="00986BA7" w:rsidP="00E7104B">
      <w:pPr>
        <w:numPr>
          <w:ilvl w:val="3"/>
          <w:numId w:val="1"/>
        </w:numPr>
        <w:tabs>
          <w:tab w:val="clear" w:pos="1080"/>
          <w:tab w:val="num" w:pos="709"/>
          <w:tab w:val="left" w:pos="1134"/>
        </w:tabs>
        <w:ind w:left="709" w:hanging="708"/>
        <w:jc w:val="both"/>
        <w:rPr>
          <w:sz w:val="18"/>
          <w:szCs w:val="14"/>
        </w:rPr>
      </w:pPr>
      <w:r w:rsidRPr="00DE3C91">
        <w:rPr>
          <w:kern w:val="28"/>
          <w:sz w:val="18"/>
          <w:szCs w:val="14"/>
          <w:lang w:eastAsia="en-US"/>
        </w:rPr>
        <w:t>nodrošināt to, ka dzīvojamai mājai, kurā īstenots Projekts, netiek mainīts lietošanas veids un tā netiek demontēta;</w:t>
      </w:r>
    </w:p>
    <w:p w:rsidR="00986BA7" w:rsidRPr="00DE3C91" w:rsidRDefault="00986BA7" w:rsidP="00E7104B">
      <w:pPr>
        <w:numPr>
          <w:ilvl w:val="3"/>
          <w:numId w:val="1"/>
        </w:numPr>
        <w:tabs>
          <w:tab w:val="num" w:pos="709"/>
        </w:tabs>
        <w:ind w:left="709" w:hanging="709"/>
        <w:jc w:val="both"/>
        <w:rPr>
          <w:sz w:val="18"/>
          <w:szCs w:val="14"/>
        </w:rPr>
      </w:pPr>
      <w:r w:rsidRPr="00DE3C91">
        <w:rPr>
          <w:sz w:val="18"/>
          <w:szCs w:val="14"/>
        </w:rPr>
        <w:t xml:space="preserve">neatsavināt dzīvojamo </w:t>
      </w:r>
      <w:r w:rsidRPr="00A630DA">
        <w:rPr>
          <w:sz w:val="18"/>
          <w:szCs w:val="14"/>
        </w:rPr>
        <w:t xml:space="preserve">māju, </w:t>
      </w:r>
      <w:r w:rsidRPr="00643012">
        <w:rPr>
          <w:sz w:val="18"/>
          <w:szCs w:val="14"/>
        </w:rPr>
        <w:t>kā arī palīgēkas</w:t>
      </w:r>
      <w:r w:rsidRPr="00A630DA">
        <w:rPr>
          <w:sz w:val="18"/>
          <w:szCs w:val="14"/>
        </w:rPr>
        <w:t xml:space="preserve">, kurās īstenots Projekts, vai to daļas, neizīrēt dzīvojamo māju, kā arī </w:t>
      </w:r>
      <w:r w:rsidRPr="00643012">
        <w:rPr>
          <w:sz w:val="18"/>
          <w:szCs w:val="14"/>
        </w:rPr>
        <w:t>palīgēka</w:t>
      </w:r>
      <w:r w:rsidRPr="00A630DA">
        <w:rPr>
          <w:sz w:val="18"/>
          <w:szCs w:val="14"/>
        </w:rPr>
        <w:t>s vai to daļas</w:t>
      </w:r>
      <w:r w:rsidRPr="00DE3C91">
        <w:rPr>
          <w:sz w:val="18"/>
          <w:szCs w:val="14"/>
        </w:rPr>
        <w:t>, un neizmantot tās saimnieciskās darbības veikšanai;</w:t>
      </w:r>
    </w:p>
    <w:p w:rsidR="00986BA7" w:rsidRPr="00DE3C91" w:rsidRDefault="00986BA7" w:rsidP="00E7104B">
      <w:pPr>
        <w:numPr>
          <w:ilvl w:val="3"/>
          <w:numId w:val="1"/>
        </w:numPr>
        <w:tabs>
          <w:tab w:val="num" w:pos="709"/>
        </w:tabs>
        <w:ind w:left="709" w:hanging="709"/>
        <w:jc w:val="both"/>
        <w:rPr>
          <w:sz w:val="18"/>
          <w:szCs w:val="14"/>
        </w:rPr>
      </w:pPr>
      <w:r w:rsidRPr="00DE3C91">
        <w:rPr>
          <w:sz w:val="18"/>
          <w:szCs w:val="14"/>
        </w:rPr>
        <w:t xml:space="preserve">uzturēt un saglabāt Projekta ietvaros iegādātās un uzstādītās iekārtas un atjaunot vai atvietot tās, zādzības gadījumā vai gadījumā, ja iekārtas tiek bojātas vai iznīcinātas, no </w:t>
      </w:r>
      <w:r w:rsidRPr="00DE3C91">
        <w:rPr>
          <w:bCs/>
          <w:spacing w:val="-4"/>
          <w:kern w:val="28"/>
          <w:sz w:val="18"/>
          <w:szCs w:val="14"/>
          <w:lang w:eastAsia="en-US"/>
        </w:rPr>
        <w:t>apdrošināšanas atlīdzības (ja Finansējuma saņēmējs ir veicis iekārtu apdrošināšanu), apdrošināšanas atlīdzības un saviem līdzekļiem (ja apdrošināšanas atlīdzība nav pietiekama) vai saviem līdzekļiem pilnā apmērā;</w:t>
      </w:r>
    </w:p>
    <w:p w:rsidR="00986BA7" w:rsidRPr="00DE3C91" w:rsidRDefault="00986BA7" w:rsidP="00E7104B">
      <w:pPr>
        <w:numPr>
          <w:ilvl w:val="3"/>
          <w:numId w:val="1"/>
        </w:numPr>
        <w:tabs>
          <w:tab w:val="num" w:pos="709"/>
        </w:tabs>
        <w:ind w:left="709" w:hanging="709"/>
        <w:jc w:val="both"/>
        <w:rPr>
          <w:sz w:val="18"/>
          <w:szCs w:val="14"/>
        </w:rPr>
      </w:pPr>
      <w:r w:rsidRPr="00DE3C91">
        <w:rPr>
          <w:sz w:val="18"/>
          <w:szCs w:val="14"/>
        </w:rPr>
        <w:t>nekavējoties informēt VIF par jebkādiem notikumiem un apstākļiem, kas apdraud vai negatīvi ietekmē, vai kas varētu apdraudēt vai negatīvi ietekmēt Projekta īstenošanu, Projekta mērķus vai rezultātus vai Līguma izpildi;</w:t>
      </w:r>
    </w:p>
    <w:p w:rsidR="00986BA7" w:rsidRPr="00DE3C91" w:rsidRDefault="00986BA7" w:rsidP="00E7104B">
      <w:pPr>
        <w:numPr>
          <w:ilvl w:val="3"/>
          <w:numId w:val="1"/>
        </w:numPr>
        <w:tabs>
          <w:tab w:val="num" w:pos="709"/>
        </w:tabs>
        <w:ind w:left="709" w:hanging="709"/>
        <w:jc w:val="both"/>
        <w:rPr>
          <w:sz w:val="18"/>
          <w:szCs w:val="14"/>
        </w:rPr>
      </w:pPr>
      <w:r w:rsidRPr="00DE3C91">
        <w:rPr>
          <w:sz w:val="18"/>
          <w:szCs w:val="14"/>
        </w:rPr>
        <w:t>nodrošināt VIF iespējas veikt Projekta uzraudzību un kontroli visā Līguma darbības laikā, nodrošinot VIF likumīgo prasību izpildi, kā arī Līgumā noteiktajā kārtībā nodrošinot brīvu piekļuvi Finansējuma saņēmēja dokumentiem, Projekta īstenošanas vietai, informācijai, telpām un citiem objektiem, kas ir saistīti ar Projektu;</w:t>
      </w:r>
    </w:p>
    <w:p w:rsidR="00986BA7" w:rsidRDefault="00986BA7" w:rsidP="00E7104B">
      <w:pPr>
        <w:numPr>
          <w:ilvl w:val="3"/>
          <w:numId w:val="1"/>
        </w:numPr>
        <w:tabs>
          <w:tab w:val="num" w:pos="709"/>
        </w:tabs>
        <w:ind w:left="709" w:hanging="709"/>
        <w:jc w:val="both"/>
        <w:rPr>
          <w:sz w:val="18"/>
          <w:szCs w:val="14"/>
        </w:rPr>
      </w:pPr>
      <w:r w:rsidRPr="00DE3C91">
        <w:rPr>
          <w:sz w:val="18"/>
          <w:szCs w:val="14"/>
        </w:rPr>
        <w:t xml:space="preserve">pēc </w:t>
      </w:r>
      <w:r w:rsidRPr="00DE3C91">
        <w:rPr>
          <w:spacing w:val="-4"/>
          <w:sz w:val="18"/>
          <w:szCs w:val="14"/>
        </w:rPr>
        <w:t>VIF</w:t>
      </w:r>
      <w:r w:rsidRPr="00DE3C91">
        <w:rPr>
          <w:sz w:val="18"/>
          <w:szCs w:val="14"/>
        </w:rPr>
        <w:t xml:space="preserve"> pieprasījuma (arī elektroniskajā formā) iesniegt pieprasīto informāciju par Projektu </w:t>
      </w:r>
      <w:r w:rsidRPr="00DE3C91">
        <w:rPr>
          <w:spacing w:val="-4"/>
          <w:sz w:val="18"/>
          <w:szCs w:val="14"/>
        </w:rPr>
        <w:t xml:space="preserve">VIF </w:t>
      </w:r>
      <w:r w:rsidRPr="00DE3C91">
        <w:rPr>
          <w:sz w:val="18"/>
          <w:szCs w:val="14"/>
        </w:rPr>
        <w:t>noteiktajā termiņā, kas nav īsāks par 5 (piecām) darba dienām;</w:t>
      </w:r>
    </w:p>
    <w:p w:rsidR="00986BA7" w:rsidRPr="00DE3C91" w:rsidRDefault="00986BA7" w:rsidP="00E7104B">
      <w:pPr>
        <w:numPr>
          <w:ilvl w:val="3"/>
          <w:numId w:val="1"/>
        </w:numPr>
        <w:tabs>
          <w:tab w:val="num" w:pos="709"/>
        </w:tabs>
        <w:ind w:left="709" w:hanging="709"/>
        <w:jc w:val="both"/>
        <w:rPr>
          <w:sz w:val="18"/>
          <w:szCs w:val="14"/>
        </w:rPr>
      </w:pPr>
      <w:r>
        <w:rPr>
          <w:bCs/>
          <w:spacing w:val="-4"/>
          <w:kern w:val="28"/>
          <w:sz w:val="18"/>
          <w:szCs w:val="14"/>
          <w:lang w:eastAsia="en-US"/>
        </w:rPr>
        <w:t xml:space="preserve">Līgumā noteiktajos gadījumos </w:t>
      </w:r>
      <w:r>
        <w:rPr>
          <w:bCs/>
          <w:spacing w:val="4"/>
          <w:sz w:val="18"/>
          <w:szCs w:val="14"/>
        </w:rPr>
        <w:t>Atbildīgās iestādes noteiktajā termiņā, kas nav īsāks par desmit darba dienām,</w:t>
      </w:r>
      <w:r w:rsidRPr="00DE3C91">
        <w:rPr>
          <w:bCs/>
          <w:spacing w:val="-4"/>
          <w:kern w:val="28"/>
          <w:sz w:val="18"/>
          <w:szCs w:val="14"/>
          <w:lang w:eastAsia="en-US"/>
        </w:rPr>
        <w:t xml:space="preserve"> atmaksāt Atbildīgajai iestādei Finansējuma saņēmējam </w:t>
      </w:r>
      <w:r>
        <w:rPr>
          <w:bCs/>
          <w:spacing w:val="-4"/>
          <w:kern w:val="28"/>
          <w:sz w:val="18"/>
          <w:szCs w:val="14"/>
          <w:lang w:eastAsia="en-US"/>
        </w:rPr>
        <w:t xml:space="preserve">samaksāto Atbalsta summu </w:t>
      </w:r>
      <w:r>
        <w:rPr>
          <w:bCs/>
          <w:spacing w:val="4"/>
          <w:sz w:val="18"/>
          <w:szCs w:val="14"/>
        </w:rPr>
        <w:t xml:space="preserve">vai tās daļu. Atbalsta summas atmaksas nokavējuma gadījumā Finansējuma saņēmējs maksā līgumsodu 0,1 % apmērā no neatmaksātās summas. </w:t>
      </w:r>
    </w:p>
    <w:p w:rsidR="00986BA7" w:rsidRPr="00DE3C91" w:rsidRDefault="00986BA7" w:rsidP="00922D60">
      <w:pPr>
        <w:numPr>
          <w:ilvl w:val="2"/>
          <w:numId w:val="20"/>
        </w:numPr>
        <w:ind w:left="720" w:hanging="720"/>
        <w:jc w:val="both"/>
        <w:rPr>
          <w:sz w:val="18"/>
          <w:szCs w:val="14"/>
        </w:rPr>
      </w:pPr>
      <w:r w:rsidRPr="00DE3C91">
        <w:rPr>
          <w:sz w:val="18"/>
          <w:szCs w:val="14"/>
        </w:rPr>
        <w:t xml:space="preserve">ne mazāk kā </w:t>
      </w:r>
      <w:r w:rsidRPr="00DE3C91">
        <w:rPr>
          <w:b/>
          <w:sz w:val="18"/>
          <w:szCs w:val="14"/>
        </w:rPr>
        <w:t>10 (desmit) gadus</w:t>
      </w:r>
      <w:r w:rsidRPr="00DE3C91">
        <w:rPr>
          <w:sz w:val="18"/>
          <w:szCs w:val="14"/>
        </w:rPr>
        <w:t xml:space="preserve"> KPFI finansējuma maksājuma saņemšanas</w:t>
      </w:r>
      <w:r w:rsidRPr="00DE3C91" w:rsidDel="00EC3217">
        <w:rPr>
          <w:sz w:val="18"/>
          <w:szCs w:val="14"/>
        </w:rPr>
        <w:t xml:space="preserve"> </w:t>
      </w:r>
      <w:r w:rsidRPr="00DE3C91">
        <w:rPr>
          <w:sz w:val="18"/>
          <w:szCs w:val="14"/>
        </w:rPr>
        <w:t>nodrošināt visu ar Projekta īstenošanu saistīto dokumentu, tajā skaitā Projekta iesnieguma, ar Projektu saistītās korespondences, Projekta ietvaros noslēgto līgumu, veikto būvdarbu, piegāžu un sniegto pakalpojumu apliecinošo dokumentu, kā arī veikto maksājumu apliecinošo dokumentu oriģinālu vai to atvasinājumu ar juridisku spēku glabāšanu.</w:t>
      </w:r>
    </w:p>
    <w:p w:rsidR="00986BA7" w:rsidRPr="00DE3C91" w:rsidRDefault="00986BA7" w:rsidP="00E7104B">
      <w:pPr>
        <w:tabs>
          <w:tab w:val="num" w:pos="709"/>
        </w:tabs>
        <w:ind w:left="709" w:hanging="709"/>
        <w:jc w:val="both"/>
        <w:rPr>
          <w:b/>
          <w:bCs/>
          <w:spacing w:val="-4"/>
          <w:kern w:val="28"/>
          <w:sz w:val="18"/>
          <w:szCs w:val="14"/>
          <w:lang w:eastAsia="en-US"/>
        </w:rPr>
      </w:pPr>
    </w:p>
    <w:p w:rsidR="00986BA7" w:rsidRPr="006754CE" w:rsidRDefault="00986BA7" w:rsidP="00E7104B">
      <w:pPr>
        <w:numPr>
          <w:ilvl w:val="1"/>
          <w:numId w:val="20"/>
        </w:numPr>
        <w:ind w:left="709" w:hanging="709"/>
        <w:jc w:val="both"/>
        <w:rPr>
          <w:b/>
          <w:bCs/>
          <w:spacing w:val="-4"/>
          <w:kern w:val="28"/>
          <w:sz w:val="18"/>
          <w:szCs w:val="14"/>
          <w:lang w:eastAsia="en-US"/>
        </w:rPr>
      </w:pPr>
      <w:r w:rsidRPr="00DE3C91">
        <w:rPr>
          <w:b/>
          <w:bCs/>
          <w:spacing w:val="-4"/>
          <w:kern w:val="28"/>
          <w:sz w:val="18"/>
          <w:szCs w:val="14"/>
          <w:lang w:eastAsia="en-US"/>
        </w:rPr>
        <w:t>Atbildīgajai iestādei ir tiesības:</w:t>
      </w:r>
    </w:p>
    <w:p w:rsidR="00986BA7" w:rsidRDefault="00986BA7">
      <w:pPr>
        <w:numPr>
          <w:ilvl w:val="2"/>
          <w:numId w:val="24"/>
        </w:numPr>
        <w:ind w:left="720" w:hanging="720"/>
        <w:jc w:val="both"/>
        <w:rPr>
          <w:bCs/>
          <w:spacing w:val="-4"/>
          <w:kern w:val="28"/>
          <w:sz w:val="18"/>
          <w:szCs w:val="14"/>
          <w:lang w:eastAsia="en-US"/>
        </w:rPr>
      </w:pPr>
      <w:r w:rsidRPr="00DE3C91">
        <w:rPr>
          <w:bCs/>
          <w:spacing w:val="-4"/>
          <w:kern w:val="28"/>
          <w:sz w:val="18"/>
          <w:szCs w:val="14"/>
          <w:lang w:eastAsia="en-US"/>
        </w:rPr>
        <w:t xml:space="preserve">Līgumā noteiktajos gadījumos apturēt maksājuma veikšanu no KPFI līdzekļiem un/vai samazināt Projekta ietvaros Finansējuma saņēmējam veicamā </w:t>
      </w:r>
      <w:r w:rsidRPr="00DE3C91">
        <w:rPr>
          <w:sz w:val="18"/>
          <w:szCs w:val="14"/>
        </w:rPr>
        <w:t>KPFI</w:t>
      </w:r>
      <w:r w:rsidRPr="00DE3C91">
        <w:rPr>
          <w:bCs/>
          <w:spacing w:val="4"/>
          <w:sz w:val="18"/>
          <w:szCs w:val="14"/>
        </w:rPr>
        <w:t xml:space="preserve"> finansējuma </w:t>
      </w:r>
      <w:r w:rsidRPr="00DE3C91">
        <w:rPr>
          <w:bCs/>
          <w:spacing w:val="-4"/>
          <w:kern w:val="28"/>
          <w:sz w:val="18"/>
          <w:szCs w:val="14"/>
          <w:lang w:eastAsia="en-US"/>
        </w:rPr>
        <w:t>maksājuma summu;</w:t>
      </w:r>
    </w:p>
    <w:p w:rsidR="00986BA7" w:rsidRPr="00DE3C91" w:rsidRDefault="00986BA7" w:rsidP="00E7104B">
      <w:pPr>
        <w:numPr>
          <w:ilvl w:val="2"/>
          <w:numId w:val="24"/>
        </w:numPr>
        <w:ind w:left="709" w:hanging="709"/>
        <w:jc w:val="both"/>
        <w:rPr>
          <w:bCs/>
          <w:spacing w:val="-4"/>
          <w:kern w:val="28"/>
          <w:sz w:val="18"/>
          <w:szCs w:val="14"/>
          <w:lang w:eastAsia="en-US"/>
        </w:rPr>
      </w:pPr>
      <w:r w:rsidRPr="00DE3C91">
        <w:rPr>
          <w:bCs/>
          <w:spacing w:val="-4"/>
          <w:kern w:val="28"/>
          <w:sz w:val="18"/>
          <w:szCs w:val="14"/>
          <w:lang w:eastAsia="en-US"/>
        </w:rPr>
        <w:t xml:space="preserve">pamatojoties uz VIF sniegto informāciju, </w:t>
      </w:r>
      <w:r w:rsidRPr="00DE3C91">
        <w:rPr>
          <w:sz w:val="18"/>
          <w:szCs w:val="14"/>
        </w:rPr>
        <w:t>KPFI</w:t>
      </w:r>
      <w:r w:rsidRPr="00DE3C91">
        <w:rPr>
          <w:bCs/>
          <w:spacing w:val="4"/>
          <w:sz w:val="18"/>
          <w:szCs w:val="14"/>
        </w:rPr>
        <w:t xml:space="preserve"> finansējuma</w:t>
      </w:r>
      <w:r w:rsidRPr="00DE3C91">
        <w:rPr>
          <w:bCs/>
          <w:spacing w:val="-4"/>
          <w:kern w:val="28"/>
          <w:sz w:val="18"/>
          <w:szCs w:val="14"/>
          <w:lang w:eastAsia="en-US"/>
        </w:rPr>
        <w:t xml:space="preserve"> pārmaksas gadījumā rakstiski informēt Finansējuma saņēmēju par Finansējuma saņēmēja pienākumu atmaksāt Atbildīgajai iestādei Finansējuma saņēmējam pārmaksāto </w:t>
      </w:r>
      <w:r w:rsidRPr="00DE3C91">
        <w:rPr>
          <w:sz w:val="18"/>
          <w:szCs w:val="14"/>
        </w:rPr>
        <w:t>KPFI</w:t>
      </w:r>
      <w:r w:rsidRPr="00DE3C91">
        <w:rPr>
          <w:bCs/>
          <w:spacing w:val="4"/>
          <w:sz w:val="18"/>
          <w:szCs w:val="14"/>
        </w:rPr>
        <w:t xml:space="preserve"> finansējumu</w:t>
      </w:r>
      <w:r w:rsidRPr="00DE3C91">
        <w:rPr>
          <w:bCs/>
          <w:spacing w:val="-4"/>
          <w:kern w:val="28"/>
          <w:sz w:val="18"/>
          <w:szCs w:val="14"/>
          <w:lang w:eastAsia="en-US"/>
        </w:rPr>
        <w:t>.</w:t>
      </w:r>
    </w:p>
    <w:p w:rsidR="00986BA7" w:rsidRPr="00DE3C91" w:rsidRDefault="00986BA7" w:rsidP="00E7104B">
      <w:pPr>
        <w:tabs>
          <w:tab w:val="num" w:pos="709"/>
          <w:tab w:val="num" w:pos="900"/>
        </w:tabs>
        <w:ind w:left="709" w:hanging="709"/>
        <w:jc w:val="both"/>
        <w:rPr>
          <w:sz w:val="18"/>
          <w:szCs w:val="14"/>
        </w:rPr>
      </w:pPr>
    </w:p>
    <w:p w:rsidR="00986BA7" w:rsidRPr="006754CE" w:rsidRDefault="00986BA7" w:rsidP="00E7104B">
      <w:pPr>
        <w:numPr>
          <w:ilvl w:val="1"/>
          <w:numId w:val="24"/>
        </w:numPr>
        <w:tabs>
          <w:tab w:val="num" w:pos="900"/>
        </w:tabs>
        <w:ind w:left="709" w:hanging="709"/>
        <w:jc w:val="both"/>
        <w:rPr>
          <w:b/>
          <w:sz w:val="18"/>
          <w:szCs w:val="14"/>
        </w:rPr>
      </w:pPr>
      <w:r w:rsidRPr="00DE3C91">
        <w:rPr>
          <w:b/>
          <w:bCs/>
          <w:spacing w:val="-4"/>
          <w:kern w:val="28"/>
          <w:sz w:val="18"/>
          <w:szCs w:val="14"/>
          <w:lang w:eastAsia="en-US"/>
        </w:rPr>
        <w:t>VIF</w:t>
      </w:r>
      <w:r w:rsidRPr="00DE3C91">
        <w:rPr>
          <w:b/>
          <w:sz w:val="18"/>
          <w:szCs w:val="14"/>
        </w:rPr>
        <w:t xml:space="preserve"> ir tiesības:</w:t>
      </w:r>
    </w:p>
    <w:p w:rsidR="00986BA7" w:rsidRPr="00DE3C91" w:rsidRDefault="00986BA7" w:rsidP="00F44AC8">
      <w:pPr>
        <w:widowControl w:val="0"/>
        <w:numPr>
          <w:ilvl w:val="2"/>
          <w:numId w:val="24"/>
        </w:numPr>
        <w:autoSpaceDE w:val="0"/>
        <w:autoSpaceDN w:val="0"/>
        <w:adjustRightInd w:val="0"/>
        <w:ind w:left="720" w:hanging="720"/>
        <w:jc w:val="both"/>
        <w:rPr>
          <w:bCs/>
          <w:spacing w:val="4"/>
          <w:sz w:val="18"/>
          <w:szCs w:val="14"/>
        </w:rPr>
      </w:pPr>
      <w:bookmarkStart w:id="1" w:name="OLE_LINK1"/>
      <w:bookmarkStart w:id="2" w:name="OLE_LINK2"/>
      <w:r w:rsidRPr="00DE3C91">
        <w:rPr>
          <w:bCs/>
          <w:spacing w:val="4"/>
          <w:sz w:val="18"/>
          <w:szCs w:val="14"/>
        </w:rPr>
        <w:t xml:space="preserve">ierosināt Atbildīgajai iestādei apturēt </w:t>
      </w:r>
      <w:r w:rsidRPr="00DE3C91">
        <w:rPr>
          <w:sz w:val="18"/>
          <w:szCs w:val="14"/>
        </w:rPr>
        <w:t>KPFI</w:t>
      </w:r>
      <w:r w:rsidRPr="00DE3C91">
        <w:rPr>
          <w:bCs/>
          <w:spacing w:val="4"/>
          <w:sz w:val="18"/>
          <w:szCs w:val="14"/>
        </w:rPr>
        <w:t xml:space="preserve"> finansējuma izmaksu, ja Finansējuma saņēmējs nepilda Līgumā vai </w:t>
      </w:r>
      <w:r w:rsidRPr="00DE3C91">
        <w:rPr>
          <w:sz w:val="18"/>
          <w:szCs w:val="14"/>
        </w:rPr>
        <w:t>KPFI vadību regulējošajos normatīvajos tiesību aktos</w:t>
      </w:r>
      <w:r w:rsidRPr="00DE3C91">
        <w:rPr>
          <w:bCs/>
          <w:spacing w:val="4"/>
          <w:sz w:val="18"/>
          <w:szCs w:val="14"/>
        </w:rPr>
        <w:t xml:space="preserve"> noteiktos pienākumus</w:t>
      </w:r>
      <w:bookmarkEnd w:id="1"/>
      <w:bookmarkEnd w:id="2"/>
      <w:r w:rsidRPr="00DE3C91">
        <w:rPr>
          <w:bCs/>
          <w:spacing w:val="4"/>
          <w:sz w:val="18"/>
          <w:szCs w:val="14"/>
        </w:rPr>
        <w:t>;</w:t>
      </w:r>
    </w:p>
    <w:p w:rsidR="00986BA7" w:rsidRPr="00DE3C91" w:rsidRDefault="00986BA7" w:rsidP="00E7104B">
      <w:pPr>
        <w:widowControl w:val="0"/>
        <w:numPr>
          <w:ilvl w:val="2"/>
          <w:numId w:val="24"/>
        </w:numPr>
        <w:autoSpaceDE w:val="0"/>
        <w:autoSpaceDN w:val="0"/>
        <w:adjustRightInd w:val="0"/>
        <w:ind w:left="709" w:hanging="709"/>
        <w:jc w:val="both"/>
        <w:rPr>
          <w:sz w:val="18"/>
        </w:rPr>
      </w:pPr>
      <w:r w:rsidRPr="00DE3C91">
        <w:rPr>
          <w:bCs/>
          <w:spacing w:val="4"/>
          <w:sz w:val="18"/>
          <w:szCs w:val="14"/>
        </w:rPr>
        <w:t>pieaicināt neatkarīgus ekspertus, veicot Projekta īstenošanas pārskata pārbaudi un Projekta rezultātu monitoringu</w:t>
      </w:r>
      <w:r w:rsidRPr="00DE3C91">
        <w:rPr>
          <w:sz w:val="18"/>
          <w:szCs w:val="14"/>
        </w:rPr>
        <w:t xml:space="preserve"> </w:t>
      </w:r>
      <w:r w:rsidRPr="00DE3C91">
        <w:rPr>
          <w:bCs/>
          <w:spacing w:val="4"/>
          <w:sz w:val="18"/>
          <w:szCs w:val="14"/>
        </w:rPr>
        <w:t>Projekta īstenošanas vietās;</w:t>
      </w:r>
    </w:p>
    <w:p w:rsidR="00986BA7" w:rsidRPr="00DE3C91" w:rsidRDefault="00986BA7" w:rsidP="00E7104B">
      <w:pPr>
        <w:widowControl w:val="0"/>
        <w:numPr>
          <w:ilvl w:val="2"/>
          <w:numId w:val="24"/>
        </w:numPr>
        <w:autoSpaceDE w:val="0"/>
        <w:autoSpaceDN w:val="0"/>
        <w:adjustRightInd w:val="0"/>
        <w:ind w:left="709" w:hanging="709"/>
        <w:jc w:val="both"/>
        <w:rPr>
          <w:sz w:val="18"/>
          <w:szCs w:val="14"/>
        </w:rPr>
      </w:pPr>
      <w:r w:rsidRPr="00DE3C91">
        <w:rPr>
          <w:sz w:val="18"/>
          <w:szCs w:val="14"/>
        </w:rPr>
        <w:t xml:space="preserve">veikt pārbaudes Projekta īstenošanas vietā, </w:t>
      </w:r>
      <w:r w:rsidRPr="00DE3C91">
        <w:rPr>
          <w:bCs/>
          <w:spacing w:val="4"/>
          <w:sz w:val="18"/>
          <w:szCs w:val="14"/>
        </w:rPr>
        <w:t xml:space="preserve">veicot Projekta īstenošanas pārskata pārbaudi, </w:t>
      </w:r>
      <w:r w:rsidRPr="00DE3C91">
        <w:rPr>
          <w:sz w:val="18"/>
          <w:szCs w:val="14"/>
        </w:rPr>
        <w:t>kā arī 5 (piecus) gadus pēc KPFI finansējuma maksājuma veikšanas Finansējuma saņēmējam;</w:t>
      </w:r>
    </w:p>
    <w:p w:rsidR="00986BA7" w:rsidRPr="00DE3C91" w:rsidRDefault="00986BA7" w:rsidP="00E7104B">
      <w:pPr>
        <w:numPr>
          <w:ilvl w:val="2"/>
          <w:numId w:val="24"/>
        </w:numPr>
        <w:ind w:left="709" w:hanging="709"/>
        <w:jc w:val="both"/>
        <w:rPr>
          <w:sz w:val="18"/>
          <w:szCs w:val="14"/>
        </w:rPr>
      </w:pPr>
      <w:r w:rsidRPr="00DE3C91">
        <w:rPr>
          <w:sz w:val="18"/>
          <w:szCs w:val="14"/>
        </w:rPr>
        <w:t>ierosināt Līguma izbeigšanu, tostarp pamatojoties uz Finansējuma saņēmēja ierosinājuma.</w:t>
      </w:r>
    </w:p>
    <w:p w:rsidR="00986BA7" w:rsidRPr="00DE3C91" w:rsidRDefault="00986BA7" w:rsidP="00E7104B">
      <w:pPr>
        <w:tabs>
          <w:tab w:val="num" w:pos="709"/>
        </w:tabs>
        <w:ind w:left="709" w:hanging="709"/>
        <w:jc w:val="both"/>
        <w:rPr>
          <w:b/>
          <w:bCs/>
          <w:spacing w:val="4"/>
          <w:sz w:val="18"/>
          <w:szCs w:val="14"/>
        </w:rPr>
      </w:pPr>
    </w:p>
    <w:p w:rsidR="00986BA7" w:rsidRPr="006754CE" w:rsidRDefault="00986BA7" w:rsidP="003D761E">
      <w:pPr>
        <w:numPr>
          <w:ilvl w:val="0"/>
          <w:numId w:val="24"/>
        </w:numPr>
        <w:tabs>
          <w:tab w:val="clear" w:pos="360"/>
          <w:tab w:val="num" w:pos="720"/>
        </w:tabs>
        <w:ind w:left="709" w:hanging="709"/>
        <w:jc w:val="both"/>
        <w:rPr>
          <w:b/>
          <w:sz w:val="18"/>
          <w:szCs w:val="14"/>
        </w:rPr>
      </w:pPr>
      <w:r w:rsidRPr="00DE3C91">
        <w:rPr>
          <w:b/>
          <w:sz w:val="18"/>
          <w:szCs w:val="14"/>
        </w:rPr>
        <w:t>Maksājumu veikšana Projekta ietvaros, Projekta īstenošanas pārskats un KPFI finansējuma maksājuma veikšanas kārtība</w:t>
      </w:r>
    </w:p>
    <w:p w:rsidR="00986BA7" w:rsidRDefault="00986BA7">
      <w:pPr>
        <w:pStyle w:val="ColorfulList-Accent11"/>
        <w:numPr>
          <w:ilvl w:val="1"/>
          <w:numId w:val="26"/>
        </w:numPr>
        <w:ind w:left="720" w:hanging="720"/>
        <w:jc w:val="both"/>
        <w:rPr>
          <w:bCs/>
          <w:sz w:val="18"/>
          <w:szCs w:val="14"/>
          <w:lang w:eastAsia="en-US"/>
        </w:rPr>
      </w:pPr>
      <w:r w:rsidRPr="00DE3C91">
        <w:rPr>
          <w:sz w:val="18"/>
          <w:szCs w:val="14"/>
        </w:rPr>
        <w:t xml:space="preserve">Finansējuma saņēmējs visus </w:t>
      </w:r>
      <w:r w:rsidRPr="00DE3C91">
        <w:rPr>
          <w:sz w:val="18"/>
          <w:szCs w:val="14"/>
          <w:lang w:eastAsia="en-US"/>
        </w:rPr>
        <w:t>maksājumus Projekta ietvaros veic latos no saviem līdzekļiem bezskaidras naudas veidā ar pārskaitījumu no Finansējuma saņēmēja norēķinu konta.</w:t>
      </w:r>
    </w:p>
    <w:p w:rsidR="00986BA7" w:rsidRPr="00DE3C91" w:rsidRDefault="00986BA7" w:rsidP="00E7104B">
      <w:pPr>
        <w:widowControl w:val="0"/>
        <w:numPr>
          <w:ilvl w:val="1"/>
          <w:numId w:val="26"/>
        </w:numPr>
        <w:autoSpaceDE w:val="0"/>
        <w:autoSpaceDN w:val="0"/>
        <w:adjustRightInd w:val="0"/>
        <w:ind w:left="709" w:hanging="709"/>
        <w:jc w:val="both"/>
        <w:rPr>
          <w:sz w:val="18"/>
          <w:szCs w:val="14"/>
        </w:rPr>
      </w:pPr>
      <w:r w:rsidRPr="00DE3C91">
        <w:rPr>
          <w:sz w:val="18"/>
          <w:szCs w:val="14"/>
        </w:rPr>
        <w:t>Finansējuma saņēmējs ne vēlāk kā 20 (divdesmit) darba dienu laikā no Projekta īstenošanas termiņa beigām</w:t>
      </w:r>
      <w:r w:rsidRPr="00DE3C91">
        <w:rPr>
          <w:spacing w:val="-4"/>
          <w:sz w:val="18"/>
          <w:szCs w:val="14"/>
        </w:rPr>
        <w:t xml:space="preserve"> </w:t>
      </w:r>
      <w:r w:rsidRPr="00DE3C91">
        <w:rPr>
          <w:sz w:val="18"/>
          <w:szCs w:val="14"/>
        </w:rPr>
        <w:t>sagatavo Projekta īstenošanas pārskatu atbilstoši Līguma 1.pielikumam un KPFI finansējuma maksājuma pieprasījumu atbilstoši Līguma 2.pielikumam, un tos kopā ar maksājuma pieprasījumā iekļauto Attiecināmo izmaksu attaisnojošo dokumentu, kas noteikti Līguma 3.pielikumā, apliecinātām kopijām iesniedz VIF</w:t>
      </w:r>
      <w:r>
        <w:rPr>
          <w:sz w:val="18"/>
          <w:szCs w:val="14"/>
        </w:rPr>
        <w:t xml:space="preserve"> klātienē vai nosūtot pa pastu</w:t>
      </w:r>
      <w:r w:rsidRPr="001B2FF6">
        <w:rPr>
          <w:bCs/>
          <w:spacing w:val="4"/>
          <w:sz w:val="18"/>
          <w:szCs w:val="14"/>
        </w:rPr>
        <w:t xml:space="preserve"> </w:t>
      </w:r>
      <w:r w:rsidRPr="00DE3C91">
        <w:rPr>
          <w:bCs/>
          <w:spacing w:val="4"/>
          <w:sz w:val="18"/>
          <w:szCs w:val="14"/>
        </w:rPr>
        <w:t>kā ierakstītu pasta sūtījumu</w:t>
      </w:r>
      <w:r w:rsidRPr="00DE3C91">
        <w:rPr>
          <w:sz w:val="18"/>
          <w:szCs w:val="14"/>
        </w:rPr>
        <w:t>.</w:t>
      </w:r>
    </w:p>
    <w:p w:rsidR="00986BA7" w:rsidRPr="00DE3C91" w:rsidRDefault="00986BA7" w:rsidP="00E7104B">
      <w:pPr>
        <w:widowControl w:val="0"/>
        <w:numPr>
          <w:ilvl w:val="1"/>
          <w:numId w:val="26"/>
        </w:numPr>
        <w:autoSpaceDE w:val="0"/>
        <w:autoSpaceDN w:val="0"/>
        <w:adjustRightInd w:val="0"/>
        <w:ind w:left="709" w:hanging="709"/>
        <w:jc w:val="both"/>
        <w:rPr>
          <w:sz w:val="18"/>
          <w:szCs w:val="14"/>
        </w:rPr>
      </w:pPr>
      <w:r w:rsidRPr="00DE3C91">
        <w:rPr>
          <w:sz w:val="18"/>
          <w:szCs w:val="14"/>
        </w:rPr>
        <w:t xml:space="preserve">Projekta īstenošanas pārskatu Finansējuma saņēmējs iesniedz VIF </w:t>
      </w:r>
      <w:r>
        <w:rPr>
          <w:bCs/>
          <w:spacing w:val="4"/>
          <w:sz w:val="18"/>
          <w:szCs w:val="14"/>
        </w:rPr>
        <w:t xml:space="preserve">papīra formātā klātienē vai </w:t>
      </w:r>
      <w:r w:rsidRPr="00DE3C91">
        <w:rPr>
          <w:bCs/>
          <w:spacing w:val="4"/>
          <w:sz w:val="18"/>
          <w:szCs w:val="14"/>
        </w:rPr>
        <w:t xml:space="preserve">nosūtot pa pastu kā ierakstītu pasta sūtījumu (šajā gadījumā pārskata elektronisku kopiju nosūta uz e-pastu </w:t>
      </w:r>
      <w:hyperlink r:id="rId10" w:history="1">
        <w:r w:rsidRPr="00DE3C91">
          <w:rPr>
            <w:rStyle w:val="Hyperlink"/>
            <w:bCs/>
            <w:spacing w:val="4"/>
            <w:sz w:val="18"/>
            <w:szCs w:val="14"/>
          </w:rPr>
          <w:t>kpfi@lvif.gov.lv</w:t>
        </w:r>
      </w:hyperlink>
      <w:r>
        <w:t>)</w:t>
      </w:r>
      <w:r w:rsidRPr="00DE3C91">
        <w:rPr>
          <w:sz w:val="18"/>
          <w:szCs w:val="14"/>
        </w:rPr>
        <w:t xml:space="preserve"> vai tikai elektroniski, parakstītus ar drošu elektronisko parakstu.</w:t>
      </w:r>
    </w:p>
    <w:p w:rsidR="00986BA7" w:rsidRPr="00DE3C91" w:rsidRDefault="00986BA7" w:rsidP="00E7104B">
      <w:pPr>
        <w:widowControl w:val="0"/>
        <w:numPr>
          <w:ilvl w:val="1"/>
          <w:numId w:val="26"/>
        </w:numPr>
        <w:autoSpaceDE w:val="0"/>
        <w:autoSpaceDN w:val="0"/>
        <w:adjustRightInd w:val="0"/>
        <w:ind w:left="709" w:hanging="709"/>
        <w:jc w:val="both"/>
        <w:rPr>
          <w:sz w:val="18"/>
          <w:szCs w:val="14"/>
        </w:rPr>
      </w:pPr>
      <w:bookmarkStart w:id="3" w:name="_Ref273961640"/>
      <w:r w:rsidRPr="00DE3C91">
        <w:rPr>
          <w:sz w:val="18"/>
          <w:szCs w:val="14"/>
        </w:rPr>
        <w:t>VIF 15 (piecpadsmit) darba dienu laikā pēc maksājuma pieprasījuma, tajā iekļauto Attiecināmo izmaksu attaisnojošo dokumentu un Projekta īstenošanas pārskata saņemšanas pārbauda Konkursa īstenošanu regulējošajos Ministru kabineta noteikumos un Līgumā noteikto maksājuma saņemšanas nosacījumu izpildi un maksājuma pieprasījumu kopā ar atzinumu par maksājuma pieprasījumā iekļauto izdevumu atbilstību Konkursa īstenošanu regulējošajiem Ministru kabineta noteikumiem un Līguma noteikumiem un apliecinājumu par Projekta īstenošanas pārskata apstiprināšanu iesniedz Atbildīgajā iestādē. Atzinumā norāda arī Neattiecināmās izmaksas un/vai Neatbilstoši veiktos izdevumus (ja tās/tie tiek konstatēti).</w:t>
      </w:r>
      <w:bookmarkEnd w:id="3"/>
    </w:p>
    <w:p w:rsidR="00986BA7" w:rsidRPr="00DE3C91" w:rsidRDefault="00986BA7" w:rsidP="00E7104B">
      <w:pPr>
        <w:widowControl w:val="0"/>
        <w:numPr>
          <w:ilvl w:val="1"/>
          <w:numId w:val="26"/>
        </w:numPr>
        <w:autoSpaceDE w:val="0"/>
        <w:autoSpaceDN w:val="0"/>
        <w:adjustRightInd w:val="0"/>
        <w:ind w:left="709" w:hanging="878"/>
        <w:jc w:val="both"/>
        <w:rPr>
          <w:sz w:val="18"/>
          <w:szCs w:val="14"/>
        </w:rPr>
      </w:pPr>
      <w:r w:rsidRPr="00DE3C91">
        <w:rPr>
          <w:sz w:val="18"/>
          <w:szCs w:val="14"/>
        </w:rPr>
        <w:t xml:space="preserve">Maksājuma pieprasījuma, tajā iekļauto Attiecināmo izmaksu attaisnojošo dokumentu vai Projekta īstenošanas pārskata pārbaudei nepieciešamo papildu informāciju un/vai dokumentus Finansējuma saņēmējs pēc VIF pieprasījuma iesniedz VIF pieprasījumā noteiktajā termiņā, kas nav īsāks par 5 (piecām) darba dienām. Šajā gadījumā, kā arī gadījumā, ja VIF </w:t>
      </w:r>
      <w:r w:rsidRPr="00DE3C91">
        <w:rPr>
          <w:rStyle w:val="apple-style-span"/>
          <w:color w:val="000000"/>
          <w:sz w:val="18"/>
          <w:szCs w:val="14"/>
        </w:rPr>
        <w:t>Projekta īstenošanas pārskata vērtēšanas ietvaros veic Pārbaudi projekta īstenošanas vietā</w:t>
      </w:r>
      <w:r w:rsidRPr="00DE3C91">
        <w:rPr>
          <w:sz w:val="18"/>
          <w:szCs w:val="14"/>
        </w:rPr>
        <w:t>, maksājuma pieprasījuma un Projekta īstenošanas pārskata izskatīšanas termiņš tiek pagarināts par papildu informācijas un dokumentu izskatīšanai vai pārbaudes veikšanai un tās rezultātu apkopošanai nepieciešamo laiku, bet ne ilgāk kā par 10 (desmit) darba dienām no papildu informācijas vai dokumentu saņemšanas dienas vai pārbaudes veikšanas dienas.</w:t>
      </w:r>
    </w:p>
    <w:p w:rsidR="00986BA7" w:rsidRPr="00DE3C91" w:rsidRDefault="00986BA7" w:rsidP="00E7104B">
      <w:pPr>
        <w:widowControl w:val="0"/>
        <w:numPr>
          <w:ilvl w:val="1"/>
          <w:numId w:val="26"/>
        </w:numPr>
        <w:autoSpaceDE w:val="0"/>
        <w:autoSpaceDN w:val="0"/>
        <w:adjustRightInd w:val="0"/>
        <w:ind w:left="709" w:hanging="709"/>
        <w:jc w:val="both"/>
        <w:rPr>
          <w:sz w:val="18"/>
          <w:szCs w:val="14"/>
        </w:rPr>
      </w:pPr>
      <w:r w:rsidRPr="00DE3C91">
        <w:rPr>
          <w:sz w:val="18"/>
          <w:szCs w:val="14"/>
        </w:rPr>
        <w:t xml:space="preserve">Atbildīgā iestāde pēc maksājuma pieprasījuma, VIF atzinuma par maksājuma pieprasījumā iekļauto izdevumu atbilstību Konkursa īstenošanu regulējošajiem Ministru kabineta noteikumiem un Līguma noteikumiem un apliecinājuma par Projekta īstenošanas pārskata apstiprināšanu saņemšanas 5 (piecu) darba dienu laikā veic KPFI finansējuma maksājumu Finansējuma saņēmējam bezskaidras naudas norēķinu veidā uz Finansējuma saņēmēja </w:t>
      </w:r>
      <w:r>
        <w:rPr>
          <w:sz w:val="18"/>
          <w:szCs w:val="14"/>
        </w:rPr>
        <w:t>maksājuma pieprasījumā</w:t>
      </w:r>
      <w:r w:rsidRPr="00DE3C91">
        <w:rPr>
          <w:sz w:val="18"/>
          <w:szCs w:val="14"/>
        </w:rPr>
        <w:t xml:space="preserve"> norādīto norēķinu kontu. Atbildīgajai iestādei ir tiesības pagarināt maksājuma veikšanas termiņu, bet ne vairāk kā par 5 (piecām) darba dienām.</w:t>
      </w:r>
    </w:p>
    <w:p w:rsidR="00986BA7" w:rsidRPr="00DE3C91" w:rsidRDefault="00986BA7" w:rsidP="00E7104B">
      <w:pPr>
        <w:widowControl w:val="0"/>
        <w:numPr>
          <w:ilvl w:val="1"/>
          <w:numId w:val="26"/>
        </w:numPr>
        <w:autoSpaceDE w:val="0"/>
        <w:autoSpaceDN w:val="0"/>
        <w:adjustRightInd w:val="0"/>
        <w:ind w:left="709" w:hanging="709"/>
        <w:jc w:val="both"/>
        <w:rPr>
          <w:sz w:val="18"/>
          <w:szCs w:val="14"/>
        </w:rPr>
      </w:pPr>
      <w:r w:rsidRPr="00DE3C91">
        <w:rPr>
          <w:sz w:val="18"/>
          <w:szCs w:val="14"/>
        </w:rPr>
        <w:t>VIF Finansējuma saņēmējam sniedz negatīvu atzinumu par maksājuma pieprasījumu ja:</w:t>
      </w:r>
    </w:p>
    <w:p w:rsidR="00986BA7" w:rsidRPr="00DE3C91" w:rsidRDefault="00986BA7" w:rsidP="00E7104B">
      <w:pPr>
        <w:widowControl w:val="0"/>
        <w:numPr>
          <w:ilvl w:val="2"/>
          <w:numId w:val="26"/>
        </w:numPr>
        <w:autoSpaceDE w:val="0"/>
        <w:autoSpaceDN w:val="0"/>
        <w:adjustRightInd w:val="0"/>
        <w:ind w:left="709" w:hanging="709"/>
        <w:jc w:val="both"/>
        <w:rPr>
          <w:sz w:val="18"/>
          <w:szCs w:val="14"/>
        </w:rPr>
      </w:pPr>
      <w:r w:rsidRPr="00DE3C91">
        <w:rPr>
          <w:sz w:val="18"/>
          <w:szCs w:val="14"/>
        </w:rPr>
        <w:t>maksājuma pieprasījums nav sagatavots atbilstoši Līguma 2.pielikumam;</w:t>
      </w:r>
    </w:p>
    <w:p w:rsidR="00986BA7" w:rsidRPr="00DE3C91" w:rsidRDefault="00986BA7" w:rsidP="00E7104B">
      <w:pPr>
        <w:widowControl w:val="0"/>
        <w:numPr>
          <w:ilvl w:val="2"/>
          <w:numId w:val="26"/>
        </w:numPr>
        <w:autoSpaceDE w:val="0"/>
        <w:autoSpaceDN w:val="0"/>
        <w:adjustRightInd w:val="0"/>
        <w:ind w:left="709" w:hanging="709"/>
        <w:jc w:val="both"/>
        <w:rPr>
          <w:sz w:val="18"/>
          <w:szCs w:val="14"/>
        </w:rPr>
      </w:pPr>
      <w:r w:rsidRPr="00DE3C91">
        <w:rPr>
          <w:sz w:val="18"/>
          <w:szCs w:val="14"/>
        </w:rPr>
        <w:t>nav iesniegti maksājuma pieprasījumā norādīto Attiecināmo izmaksu attaisnojošie dokumenti;</w:t>
      </w:r>
    </w:p>
    <w:p w:rsidR="00986BA7" w:rsidRPr="00DE3C91" w:rsidRDefault="00986BA7" w:rsidP="00E7104B">
      <w:pPr>
        <w:widowControl w:val="0"/>
        <w:numPr>
          <w:ilvl w:val="2"/>
          <w:numId w:val="26"/>
        </w:numPr>
        <w:autoSpaceDE w:val="0"/>
        <w:autoSpaceDN w:val="0"/>
        <w:adjustRightInd w:val="0"/>
        <w:ind w:left="709" w:hanging="709"/>
        <w:jc w:val="both"/>
        <w:rPr>
          <w:sz w:val="18"/>
          <w:szCs w:val="14"/>
        </w:rPr>
      </w:pPr>
      <w:r w:rsidRPr="00DE3C91">
        <w:rPr>
          <w:sz w:val="18"/>
          <w:szCs w:val="14"/>
        </w:rPr>
        <w:t>nav iesniegts vai VIF nav apstiprinājis Projekta īstenošanas pārskatu;</w:t>
      </w:r>
    </w:p>
    <w:p w:rsidR="00986BA7" w:rsidRPr="00DE3C91" w:rsidRDefault="00986BA7" w:rsidP="00E7104B">
      <w:pPr>
        <w:widowControl w:val="0"/>
        <w:numPr>
          <w:ilvl w:val="2"/>
          <w:numId w:val="26"/>
        </w:numPr>
        <w:autoSpaceDE w:val="0"/>
        <w:autoSpaceDN w:val="0"/>
        <w:adjustRightInd w:val="0"/>
        <w:ind w:left="709" w:hanging="709"/>
        <w:jc w:val="both"/>
        <w:rPr>
          <w:sz w:val="18"/>
          <w:szCs w:val="14"/>
        </w:rPr>
      </w:pPr>
      <w:r w:rsidRPr="00DE3C91">
        <w:rPr>
          <w:sz w:val="18"/>
          <w:szCs w:val="14"/>
        </w:rPr>
        <w:t>visi maksājuma pieprasījumā norādītie izdevumi tiek atzīti par Neattiecināmajām izmaksām vai Neatbilstoši veiktajiem izdevumiem;</w:t>
      </w:r>
    </w:p>
    <w:p w:rsidR="00986BA7" w:rsidRPr="00DE3C91" w:rsidRDefault="00986BA7" w:rsidP="00E7104B">
      <w:pPr>
        <w:widowControl w:val="0"/>
        <w:numPr>
          <w:ilvl w:val="2"/>
          <w:numId w:val="26"/>
        </w:numPr>
        <w:autoSpaceDE w:val="0"/>
        <w:autoSpaceDN w:val="0"/>
        <w:adjustRightInd w:val="0"/>
        <w:ind w:left="709" w:hanging="709"/>
        <w:jc w:val="both"/>
        <w:rPr>
          <w:sz w:val="18"/>
          <w:szCs w:val="14"/>
        </w:rPr>
      </w:pPr>
      <w:r w:rsidRPr="00DE3C91">
        <w:rPr>
          <w:kern w:val="28"/>
          <w:sz w:val="18"/>
          <w:szCs w:val="14"/>
          <w:lang w:eastAsia="en-US"/>
        </w:rPr>
        <w:t xml:space="preserve">Finansējuma saņēmējs nav novērsis Atbildīgās iestādes vai </w:t>
      </w:r>
      <w:r w:rsidRPr="00DE3C91">
        <w:rPr>
          <w:sz w:val="18"/>
          <w:szCs w:val="14"/>
        </w:rPr>
        <w:t>VIF</w:t>
      </w:r>
      <w:r w:rsidRPr="00DE3C91">
        <w:rPr>
          <w:kern w:val="28"/>
          <w:sz w:val="18"/>
          <w:szCs w:val="14"/>
          <w:lang w:eastAsia="en-US"/>
        </w:rPr>
        <w:t xml:space="preserve"> Projekta īstenošanā konstatētās </w:t>
      </w:r>
      <w:r w:rsidRPr="00DE3C91">
        <w:rPr>
          <w:sz w:val="18"/>
          <w:szCs w:val="14"/>
        </w:rPr>
        <w:t>KPFI vadību regulējošo normatīvo tiesību aktu un Līguma saistību neizpildes.</w:t>
      </w:r>
    </w:p>
    <w:p w:rsidR="00986BA7" w:rsidRPr="00DE3C91" w:rsidRDefault="00986BA7" w:rsidP="00E7104B">
      <w:pPr>
        <w:widowControl w:val="0"/>
        <w:numPr>
          <w:ilvl w:val="1"/>
          <w:numId w:val="26"/>
        </w:numPr>
        <w:autoSpaceDE w:val="0"/>
        <w:autoSpaceDN w:val="0"/>
        <w:adjustRightInd w:val="0"/>
        <w:ind w:left="709" w:hanging="709"/>
        <w:jc w:val="both"/>
        <w:rPr>
          <w:sz w:val="18"/>
          <w:szCs w:val="14"/>
        </w:rPr>
      </w:pPr>
      <w:r w:rsidRPr="00DE3C91">
        <w:rPr>
          <w:sz w:val="18"/>
          <w:szCs w:val="14"/>
        </w:rPr>
        <w:t>Atbildīgā iestāde nav atbildīga par KPFI finansējuma maksājuma nokavējumu, ja Finansējuma saņēmējs ir norādījis nepareizu vai kļūdainu norēķinu konta, uz kuru jāveic maksājums, informāciju, kā arī gadījumos, kad maksājuma nokavējums radies saistībā ar Valsts kases darbību vai bezdarbību.</w:t>
      </w:r>
    </w:p>
    <w:p w:rsidR="00986BA7" w:rsidRPr="00DE3C91" w:rsidRDefault="00986BA7">
      <w:pPr>
        <w:jc w:val="both"/>
        <w:rPr>
          <w:sz w:val="18"/>
          <w:szCs w:val="14"/>
        </w:rPr>
      </w:pPr>
    </w:p>
    <w:p w:rsidR="00986BA7" w:rsidRPr="006754CE" w:rsidRDefault="00986BA7" w:rsidP="003D761E">
      <w:pPr>
        <w:numPr>
          <w:ilvl w:val="0"/>
          <w:numId w:val="26"/>
        </w:numPr>
        <w:tabs>
          <w:tab w:val="clear" w:pos="360"/>
          <w:tab w:val="num" w:pos="720"/>
          <w:tab w:val="num" w:pos="900"/>
        </w:tabs>
        <w:ind w:left="720" w:hanging="720"/>
        <w:jc w:val="both"/>
        <w:rPr>
          <w:b/>
          <w:sz w:val="18"/>
          <w:szCs w:val="14"/>
        </w:rPr>
      </w:pPr>
      <w:r w:rsidRPr="00DE3C91">
        <w:rPr>
          <w:b/>
          <w:sz w:val="18"/>
          <w:szCs w:val="14"/>
        </w:rPr>
        <w:t>Atbalsta summas samazināšana un atmaksa</w:t>
      </w:r>
    </w:p>
    <w:p w:rsidR="00986BA7" w:rsidRPr="00DE3C91" w:rsidRDefault="00986BA7" w:rsidP="00E7104B">
      <w:pPr>
        <w:numPr>
          <w:ilvl w:val="1"/>
          <w:numId w:val="26"/>
        </w:numPr>
        <w:ind w:left="720" w:hanging="720"/>
        <w:jc w:val="both"/>
        <w:rPr>
          <w:sz w:val="18"/>
          <w:szCs w:val="14"/>
        </w:rPr>
      </w:pPr>
      <w:r w:rsidRPr="00DE3C91">
        <w:rPr>
          <w:sz w:val="18"/>
          <w:szCs w:val="14"/>
        </w:rPr>
        <w:t>Atbildīgā iestāde var samazināt vai pilnībā nepiešķirt Atbalsta summu vai pieprasīt Finansējuma saņēmējam atmaksāt tam jau samaksāto Atbalsta summu vai tās daļu, ja:</w:t>
      </w:r>
    </w:p>
    <w:p w:rsidR="00986BA7" w:rsidRPr="00DE3C91" w:rsidRDefault="00986BA7" w:rsidP="00E7104B">
      <w:pPr>
        <w:numPr>
          <w:ilvl w:val="2"/>
          <w:numId w:val="26"/>
        </w:numPr>
        <w:ind w:left="720" w:hanging="720"/>
        <w:jc w:val="both"/>
        <w:rPr>
          <w:rStyle w:val="apple-style-span"/>
          <w:color w:val="000000"/>
          <w:sz w:val="18"/>
          <w:szCs w:val="14"/>
        </w:rPr>
      </w:pPr>
      <w:r w:rsidRPr="00DE3C91">
        <w:rPr>
          <w:sz w:val="18"/>
          <w:szCs w:val="14"/>
        </w:rPr>
        <w:t>tiek konstatēti Neatbilstoši veikti izdevumi, tai skaitā ja līgums par iekārtu piegādi un uzstādīšanu tiek noslēgts ar iekārtu montētāju un piegādātāju, kas nav izraudzīts cenu aptaujas rezultātā</w:t>
      </w:r>
      <w:r w:rsidRPr="00DE3C91">
        <w:rPr>
          <w:rStyle w:val="apple-style-span"/>
          <w:color w:val="000000"/>
          <w:sz w:val="18"/>
          <w:szCs w:val="14"/>
        </w:rPr>
        <w:t xml:space="preserve">. </w:t>
      </w:r>
      <w:r w:rsidRPr="00DE3C91">
        <w:rPr>
          <w:sz w:val="18"/>
          <w:szCs w:val="14"/>
        </w:rPr>
        <w:t>Šajā gadījumā Atbalsta summa tiek samazināta Neatbilstoši veikto izdevumu apmērā</w:t>
      </w:r>
      <w:r w:rsidRPr="00DE3C91">
        <w:rPr>
          <w:rStyle w:val="apple-style-span"/>
          <w:color w:val="000000"/>
          <w:sz w:val="18"/>
          <w:szCs w:val="14"/>
        </w:rPr>
        <w:t>;</w:t>
      </w:r>
    </w:p>
    <w:p w:rsidR="00986BA7" w:rsidRPr="00DE3C91" w:rsidRDefault="00986BA7" w:rsidP="00E7104B">
      <w:pPr>
        <w:numPr>
          <w:ilvl w:val="2"/>
          <w:numId w:val="26"/>
        </w:numPr>
        <w:ind w:left="720" w:hanging="720"/>
        <w:jc w:val="both"/>
        <w:rPr>
          <w:rStyle w:val="apple-style-span"/>
          <w:sz w:val="18"/>
          <w:szCs w:val="14"/>
        </w:rPr>
      </w:pPr>
      <w:r w:rsidRPr="00DE3C91">
        <w:rPr>
          <w:color w:val="000000"/>
          <w:sz w:val="18"/>
          <w:szCs w:val="14"/>
        </w:rPr>
        <w:t>Projekta ietvaros iegādātās un uzstādītās iekārtas netiek lietotas, netiek lietotas Projektā paredzētajiem mērķiem, neatrodas Proje</w:t>
      </w:r>
      <w:r w:rsidRPr="00DE3C91">
        <w:rPr>
          <w:sz w:val="18"/>
          <w:szCs w:val="14"/>
        </w:rPr>
        <w:t>kta īstenošanas vietā, ir atsavinātas vai demontētas</w:t>
      </w:r>
      <w:r w:rsidRPr="00DE3C91">
        <w:rPr>
          <w:rStyle w:val="apple-style-span"/>
          <w:color w:val="000000"/>
          <w:sz w:val="18"/>
          <w:szCs w:val="14"/>
        </w:rPr>
        <w:t>;</w:t>
      </w:r>
    </w:p>
    <w:p w:rsidR="00986BA7" w:rsidRPr="00DE3C91" w:rsidRDefault="00986BA7" w:rsidP="00E7104B">
      <w:pPr>
        <w:numPr>
          <w:ilvl w:val="2"/>
          <w:numId w:val="26"/>
        </w:numPr>
        <w:ind w:left="709" w:hanging="709"/>
        <w:jc w:val="both"/>
        <w:rPr>
          <w:sz w:val="18"/>
          <w:szCs w:val="14"/>
        </w:rPr>
      </w:pPr>
      <w:r w:rsidRPr="00DE3C91">
        <w:rPr>
          <w:color w:val="000000"/>
          <w:sz w:val="18"/>
          <w:szCs w:val="14"/>
        </w:rPr>
        <w:t>Finansējuma saņēmējs par Attiecināmajām izmaksām ir saņēmis vai pretendē saņemt līdzfinansējumu citu finansējuma programmu ietvaros no citiem finanšu instrumentiem, tai skaitā Eiropas Savienības vai ārvalstu finanšu palīdzības līdzekļiem;</w:t>
      </w:r>
    </w:p>
    <w:p w:rsidR="00986BA7" w:rsidRPr="00DE3C91" w:rsidRDefault="00986BA7" w:rsidP="00E7104B">
      <w:pPr>
        <w:numPr>
          <w:ilvl w:val="2"/>
          <w:numId w:val="26"/>
        </w:numPr>
        <w:ind w:left="709" w:hanging="709"/>
        <w:jc w:val="both"/>
        <w:rPr>
          <w:sz w:val="18"/>
          <w:szCs w:val="14"/>
        </w:rPr>
      </w:pPr>
      <w:r w:rsidRPr="00DE3C91">
        <w:rPr>
          <w:sz w:val="18"/>
          <w:szCs w:val="14"/>
        </w:rPr>
        <w:t xml:space="preserve">Finansējuma saņēmējs nepilda </w:t>
      </w:r>
      <w:r w:rsidRPr="00DE3C91">
        <w:rPr>
          <w:bCs/>
          <w:spacing w:val="4"/>
          <w:sz w:val="18"/>
          <w:szCs w:val="14"/>
        </w:rPr>
        <w:t xml:space="preserve">Līgumā vai </w:t>
      </w:r>
      <w:r w:rsidRPr="00DE3C91">
        <w:rPr>
          <w:sz w:val="18"/>
          <w:szCs w:val="14"/>
        </w:rPr>
        <w:t>KPFI vadību regulējošajos normatīvajos tiesību aktos</w:t>
      </w:r>
      <w:r w:rsidRPr="00DE3C91">
        <w:rPr>
          <w:bCs/>
          <w:spacing w:val="4"/>
          <w:sz w:val="18"/>
          <w:szCs w:val="14"/>
        </w:rPr>
        <w:t xml:space="preserve"> noteiktos pienākumus</w:t>
      </w:r>
      <w:r w:rsidRPr="00DE3C91">
        <w:rPr>
          <w:bCs/>
          <w:spacing w:val="-4"/>
          <w:kern w:val="28"/>
          <w:sz w:val="18"/>
          <w:szCs w:val="14"/>
          <w:lang w:eastAsia="en-US"/>
        </w:rPr>
        <w:t>;</w:t>
      </w:r>
    </w:p>
    <w:p w:rsidR="00986BA7" w:rsidRPr="00DE3C91" w:rsidRDefault="00986BA7" w:rsidP="00E7104B">
      <w:pPr>
        <w:numPr>
          <w:ilvl w:val="2"/>
          <w:numId w:val="26"/>
        </w:numPr>
        <w:ind w:left="709" w:hanging="709"/>
        <w:jc w:val="both"/>
        <w:rPr>
          <w:rStyle w:val="apple-style-span"/>
          <w:sz w:val="18"/>
          <w:szCs w:val="14"/>
        </w:rPr>
      </w:pPr>
      <w:r w:rsidRPr="00DE3C91">
        <w:rPr>
          <w:sz w:val="18"/>
          <w:szCs w:val="14"/>
        </w:rPr>
        <w:t>Finansējuma saņēmējs</w:t>
      </w:r>
      <w:r w:rsidRPr="00DE3C91">
        <w:rPr>
          <w:bCs/>
          <w:spacing w:val="-4"/>
          <w:kern w:val="28"/>
          <w:sz w:val="18"/>
          <w:szCs w:val="14"/>
          <w:lang w:eastAsia="en-US"/>
        </w:rPr>
        <w:t xml:space="preserve"> nav novērsis konstatēto </w:t>
      </w:r>
      <w:r w:rsidRPr="00DE3C91">
        <w:rPr>
          <w:bCs/>
          <w:spacing w:val="4"/>
          <w:sz w:val="18"/>
          <w:szCs w:val="14"/>
        </w:rPr>
        <w:t xml:space="preserve">Līgumā vai </w:t>
      </w:r>
      <w:r w:rsidRPr="00DE3C91">
        <w:rPr>
          <w:sz w:val="18"/>
          <w:szCs w:val="14"/>
        </w:rPr>
        <w:t>KPFI vadību regulējošajos normatīvajos tiesību aktos</w:t>
      </w:r>
      <w:r w:rsidRPr="00DE3C91">
        <w:rPr>
          <w:bCs/>
          <w:spacing w:val="4"/>
          <w:sz w:val="18"/>
          <w:szCs w:val="14"/>
        </w:rPr>
        <w:t xml:space="preserve"> noteikto pienākumu</w:t>
      </w:r>
      <w:r w:rsidRPr="00DE3C91">
        <w:rPr>
          <w:bCs/>
          <w:spacing w:val="-4"/>
          <w:kern w:val="28"/>
          <w:sz w:val="18"/>
          <w:szCs w:val="14"/>
          <w:lang w:eastAsia="en-US"/>
        </w:rPr>
        <w:t xml:space="preserve"> neizpildi Atbildīgās iestādes vai </w:t>
      </w:r>
      <w:r w:rsidRPr="00DE3C91">
        <w:rPr>
          <w:sz w:val="18"/>
          <w:szCs w:val="14"/>
        </w:rPr>
        <w:t xml:space="preserve">VIF </w:t>
      </w:r>
      <w:r w:rsidRPr="00DE3C91">
        <w:rPr>
          <w:bCs/>
          <w:spacing w:val="-4"/>
          <w:kern w:val="28"/>
          <w:sz w:val="18"/>
          <w:szCs w:val="14"/>
          <w:lang w:eastAsia="en-US"/>
        </w:rPr>
        <w:t>noteiktajā termiņā;</w:t>
      </w:r>
    </w:p>
    <w:p w:rsidR="00986BA7" w:rsidRPr="00DE3C91" w:rsidRDefault="00986BA7" w:rsidP="00E7104B">
      <w:pPr>
        <w:numPr>
          <w:ilvl w:val="2"/>
          <w:numId w:val="26"/>
        </w:numPr>
        <w:ind w:left="709" w:hanging="709"/>
        <w:jc w:val="both"/>
        <w:rPr>
          <w:sz w:val="18"/>
          <w:szCs w:val="14"/>
        </w:rPr>
      </w:pPr>
      <w:r w:rsidRPr="00DE3C91">
        <w:rPr>
          <w:rStyle w:val="apple-style-span"/>
          <w:color w:val="000000"/>
          <w:sz w:val="18"/>
          <w:szCs w:val="14"/>
        </w:rPr>
        <w:t xml:space="preserve">5 (piecu) gadu laikā </w:t>
      </w:r>
      <w:r w:rsidRPr="00DE3C91">
        <w:rPr>
          <w:sz w:val="18"/>
          <w:szCs w:val="14"/>
        </w:rPr>
        <w:t>pēc KPFI finansējuma maksājuma saņemšanas</w:t>
      </w:r>
      <w:r w:rsidRPr="00DE3C91">
        <w:rPr>
          <w:rStyle w:val="apple-style-span"/>
          <w:color w:val="000000"/>
          <w:sz w:val="18"/>
          <w:szCs w:val="14"/>
        </w:rPr>
        <w:t xml:space="preserve"> tiek konstatēts, ka Finansējuma saņēmējs nenodrošina Līguma 2.1.7.punktā minēto prasību izpildi. Šajā gadījumā VIF rakstiski informē Finansējuma saņēmēju un Atbildīgo iestādi </w:t>
      </w:r>
      <w:r w:rsidRPr="00C617BC">
        <w:rPr>
          <w:rStyle w:val="apple-style-span"/>
          <w:color w:val="000000"/>
          <w:sz w:val="18"/>
          <w:szCs w:val="14"/>
        </w:rPr>
        <w:t>par visu</w:t>
      </w:r>
      <w:r w:rsidRPr="00DE3C91">
        <w:rPr>
          <w:rStyle w:val="apple-style-span"/>
          <w:color w:val="000000"/>
          <w:sz w:val="18"/>
          <w:szCs w:val="14"/>
        </w:rPr>
        <w:t xml:space="preserve"> Finansējuma saņēmējam izmaksāto un atgūstamo KPFI finansējumu. Atbildīgā iestāde pieņem lēmumu par Finansējuma saņēmējam izmaksātā KPFI finansējuma atzīšanu par Neattiecināmām izmaksām un t</w:t>
      </w:r>
      <w:r>
        <w:rPr>
          <w:rStyle w:val="apple-style-span"/>
          <w:color w:val="000000"/>
          <w:sz w:val="18"/>
          <w:szCs w:val="14"/>
        </w:rPr>
        <w:t>ā</w:t>
      </w:r>
      <w:r w:rsidRPr="00DE3C91">
        <w:rPr>
          <w:rStyle w:val="apple-style-span"/>
          <w:color w:val="000000"/>
          <w:sz w:val="18"/>
          <w:szCs w:val="14"/>
        </w:rPr>
        <w:t xml:space="preserve"> atgūšanu.</w:t>
      </w:r>
    </w:p>
    <w:p w:rsidR="00986BA7" w:rsidRPr="00DE3C91" w:rsidRDefault="00986BA7" w:rsidP="00E7104B">
      <w:pPr>
        <w:tabs>
          <w:tab w:val="num" w:pos="709"/>
        </w:tabs>
        <w:ind w:left="709" w:hanging="709"/>
        <w:jc w:val="both"/>
        <w:rPr>
          <w:sz w:val="18"/>
          <w:szCs w:val="14"/>
        </w:rPr>
      </w:pPr>
    </w:p>
    <w:p w:rsidR="00986BA7" w:rsidRPr="00DE3C91" w:rsidRDefault="00986BA7" w:rsidP="003D761E">
      <w:pPr>
        <w:numPr>
          <w:ilvl w:val="0"/>
          <w:numId w:val="26"/>
        </w:numPr>
        <w:tabs>
          <w:tab w:val="clear" w:pos="360"/>
          <w:tab w:val="num" w:pos="720"/>
        </w:tabs>
        <w:ind w:left="709" w:hanging="709"/>
        <w:jc w:val="both"/>
        <w:rPr>
          <w:b/>
          <w:sz w:val="18"/>
          <w:szCs w:val="14"/>
        </w:rPr>
      </w:pPr>
      <w:r w:rsidRPr="00DE3C91">
        <w:rPr>
          <w:b/>
          <w:spacing w:val="-4"/>
          <w:sz w:val="18"/>
          <w:szCs w:val="14"/>
        </w:rPr>
        <w:t>Projekta rezultātu monitorings un pārbaužu veikšana Projekta īstenošanas vietā</w:t>
      </w:r>
    </w:p>
    <w:p w:rsidR="00986BA7" w:rsidRPr="00DE3C91" w:rsidRDefault="00986BA7" w:rsidP="00E7104B">
      <w:pPr>
        <w:numPr>
          <w:ilvl w:val="1"/>
          <w:numId w:val="26"/>
        </w:numPr>
        <w:ind w:left="709" w:hanging="709"/>
        <w:jc w:val="both"/>
        <w:rPr>
          <w:sz w:val="18"/>
          <w:szCs w:val="14"/>
        </w:rPr>
      </w:pPr>
      <w:r w:rsidRPr="00DE3C91">
        <w:rPr>
          <w:color w:val="000000"/>
          <w:sz w:val="18"/>
          <w:szCs w:val="14"/>
        </w:rPr>
        <w:t xml:space="preserve">Finansējuma saņēmējs 3 (trīs) gadus pēc </w:t>
      </w:r>
      <w:r w:rsidRPr="00DE3C91">
        <w:rPr>
          <w:sz w:val="18"/>
          <w:szCs w:val="14"/>
        </w:rPr>
        <w:t>KPFI finansējuma maksājuma</w:t>
      </w:r>
      <w:r w:rsidRPr="00DE3C91">
        <w:rPr>
          <w:color w:val="000000"/>
          <w:sz w:val="18"/>
          <w:szCs w:val="14"/>
        </w:rPr>
        <w:t xml:space="preserve"> saņemšanas katru gadu veic Projekta rezultātu monitoringu un līdz nākamā gada 31.janvārim iesniedz VIF monitoringa pārskatu, kas sagatavots atbilstoši Līguma 4.pielikumam, </w:t>
      </w:r>
      <w:r w:rsidRPr="00DE3C91">
        <w:rPr>
          <w:bCs/>
          <w:spacing w:val="4"/>
          <w:sz w:val="18"/>
          <w:szCs w:val="14"/>
        </w:rPr>
        <w:t xml:space="preserve">papīra formātā nosūtot pa pastu kā ierakstītu pasta sūtījumu (šajā gadījumā pārskata elektronisku kopiju nosūta uz e-pastu </w:t>
      </w:r>
      <w:hyperlink r:id="rId11" w:history="1">
        <w:r w:rsidRPr="00DE3C91">
          <w:rPr>
            <w:rStyle w:val="Hyperlink"/>
            <w:bCs/>
            <w:spacing w:val="4"/>
            <w:sz w:val="18"/>
            <w:szCs w:val="14"/>
          </w:rPr>
          <w:t>kpfi@lvif.gov.lv</w:t>
        </w:r>
      </w:hyperlink>
      <w:r w:rsidRPr="00DE3C91">
        <w:rPr>
          <w:sz w:val="18"/>
          <w:szCs w:val="14"/>
        </w:rPr>
        <w:t>) vai tikai elektroniski, parakstītus ar drošu elektronisko parakstu.</w:t>
      </w:r>
    </w:p>
    <w:p w:rsidR="00986BA7" w:rsidRPr="00DE3C91" w:rsidRDefault="00986BA7" w:rsidP="00E7104B">
      <w:pPr>
        <w:numPr>
          <w:ilvl w:val="1"/>
          <w:numId w:val="26"/>
        </w:numPr>
        <w:ind w:left="709" w:hanging="709"/>
        <w:jc w:val="both"/>
        <w:rPr>
          <w:bCs/>
          <w:sz w:val="18"/>
          <w:szCs w:val="14"/>
        </w:rPr>
      </w:pPr>
      <w:r w:rsidRPr="00DE3C91">
        <w:rPr>
          <w:rStyle w:val="apple-style-span"/>
          <w:color w:val="000000"/>
          <w:sz w:val="18"/>
          <w:szCs w:val="14"/>
        </w:rPr>
        <w:t xml:space="preserve">VIF Projekta īstenošanas pārskata vērtēšanas laikā, kā arī 5 (piecus) gadus pēc </w:t>
      </w:r>
      <w:r w:rsidRPr="00DE3C91">
        <w:rPr>
          <w:sz w:val="18"/>
          <w:szCs w:val="14"/>
        </w:rPr>
        <w:t>KPFI finansējuma maksājuma veikšanas var</w:t>
      </w:r>
      <w:r w:rsidRPr="00DE3C91">
        <w:rPr>
          <w:rStyle w:val="apple-style-span"/>
          <w:color w:val="000000"/>
          <w:sz w:val="18"/>
          <w:szCs w:val="14"/>
        </w:rPr>
        <w:t xml:space="preserve"> pārbaudīt Projekta īstenošanas pārskatā, Līgumā un monitoringa pārskatā sniegto informāciju, apsekojot Projekta īstenošanas vietu. VIF</w:t>
      </w:r>
      <w:r w:rsidRPr="00DE3C91">
        <w:rPr>
          <w:bCs/>
          <w:sz w:val="18"/>
          <w:szCs w:val="14"/>
        </w:rPr>
        <w:t xml:space="preserve"> vismaz 5 (piecas) darba dienas pirms plānotās pārbaudes Projekta īstenošanas vietā rakstiski informē par to Finansējuma saņēmēju.</w:t>
      </w:r>
    </w:p>
    <w:p w:rsidR="00986BA7" w:rsidRPr="00DE3C91" w:rsidRDefault="00986BA7" w:rsidP="00E7104B">
      <w:pPr>
        <w:widowControl w:val="0"/>
        <w:numPr>
          <w:ilvl w:val="1"/>
          <w:numId w:val="26"/>
        </w:numPr>
        <w:autoSpaceDE w:val="0"/>
        <w:autoSpaceDN w:val="0"/>
        <w:adjustRightInd w:val="0"/>
        <w:ind w:left="709" w:hanging="709"/>
        <w:jc w:val="both"/>
        <w:rPr>
          <w:bCs/>
          <w:sz w:val="18"/>
          <w:szCs w:val="14"/>
        </w:rPr>
      </w:pPr>
      <w:r w:rsidRPr="00DE3C91">
        <w:rPr>
          <w:bCs/>
          <w:sz w:val="18"/>
          <w:szCs w:val="14"/>
        </w:rPr>
        <w:t>Par pārbaudes rezultātiem VIF informē Finansējuma saņēmēju rakstiski 10 (desmit) darba dienu laikā pēc pārbaudes veikšanas.</w:t>
      </w:r>
    </w:p>
    <w:p w:rsidR="00986BA7" w:rsidRPr="00DE3C91" w:rsidRDefault="00986BA7" w:rsidP="00E7104B">
      <w:pPr>
        <w:tabs>
          <w:tab w:val="num" w:pos="900"/>
        </w:tabs>
        <w:ind w:left="709"/>
        <w:jc w:val="both"/>
        <w:rPr>
          <w:b/>
          <w:sz w:val="18"/>
          <w:szCs w:val="14"/>
        </w:rPr>
      </w:pPr>
    </w:p>
    <w:p w:rsidR="00986BA7" w:rsidRPr="00DE3C91" w:rsidRDefault="00986BA7" w:rsidP="003D761E">
      <w:pPr>
        <w:numPr>
          <w:ilvl w:val="0"/>
          <w:numId w:val="26"/>
        </w:numPr>
        <w:tabs>
          <w:tab w:val="clear" w:pos="360"/>
          <w:tab w:val="num" w:pos="720"/>
          <w:tab w:val="num" w:pos="900"/>
        </w:tabs>
        <w:ind w:left="709" w:hanging="720"/>
        <w:jc w:val="both"/>
        <w:rPr>
          <w:b/>
          <w:sz w:val="18"/>
          <w:szCs w:val="14"/>
        </w:rPr>
      </w:pPr>
      <w:r w:rsidRPr="00DE3C91">
        <w:rPr>
          <w:b/>
          <w:sz w:val="18"/>
          <w:szCs w:val="14"/>
        </w:rPr>
        <w:t>Strīdu risināšanas kārtība</w:t>
      </w:r>
    </w:p>
    <w:p w:rsidR="00986BA7" w:rsidRPr="00DE3C91" w:rsidRDefault="00986BA7" w:rsidP="00E7104B">
      <w:pPr>
        <w:ind w:left="709"/>
        <w:jc w:val="both"/>
        <w:rPr>
          <w:sz w:val="18"/>
          <w:szCs w:val="14"/>
        </w:rPr>
      </w:pPr>
      <w:r w:rsidRPr="00DE3C91">
        <w:rPr>
          <w:sz w:val="18"/>
          <w:szCs w:val="14"/>
        </w:rPr>
        <w:t xml:space="preserve">Ja Puses nevar vienoties, strīdus risina tiesā </w:t>
      </w:r>
      <w:r>
        <w:rPr>
          <w:sz w:val="18"/>
          <w:szCs w:val="14"/>
        </w:rPr>
        <w:t xml:space="preserve">Latvijas Republikā </w:t>
      </w:r>
      <w:r w:rsidRPr="00DE3C91">
        <w:rPr>
          <w:sz w:val="18"/>
          <w:szCs w:val="14"/>
        </w:rPr>
        <w:t>Latvijas Republikas normatīvajos tiesību aktos noteiktajā kārtībā.</w:t>
      </w:r>
    </w:p>
    <w:p w:rsidR="00986BA7" w:rsidRPr="00DE3C91" w:rsidRDefault="00986BA7" w:rsidP="00E7104B">
      <w:pPr>
        <w:ind w:left="709"/>
        <w:jc w:val="both"/>
        <w:rPr>
          <w:sz w:val="18"/>
          <w:szCs w:val="14"/>
        </w:rPr>
      </w:pPr>
    </w:p>
    <w:p w:rsidR="00986BA7" w:rsidRPr="00DE3C91" w:rsidRDefault="00986BA7" w:rsidP="003D761E">
      <w:pPr>
        <w:numPr>
          <w:ilvl w:val="0"/>
          <w:numId w:val="26"/>
        </w:numPr>
        <w:tabs>
          <w:tab w:val="clear" w:pos="360"/>
          <w:tab w:val="num" w:pos="720"/>
        </w:tabs>
        <w:ind w:left="709" w:hanging="709"/>
        <w:jc w:val="both"/>
        <w:rPr>
          <w:b/>
          <w:sz w:val="18"/>
          <w:szCs w:val="14"/>
        </w:rPr>
      </w:pPr>
      <w:r w:rsidRPr="00DE3C91">
        <w:rPr>
          <w:b/>
          <w:sz w:val="18"/>
          <w:szCs w:val="14"/>
        </w:rPr>
        <w:t>Projekta īstenošanas termiņa pagarināšanas un Līguma izbeigšanas kārtība</w:t>
      </w:r>
    </w:p>
    <w:p w:rsidR="00986BA7" w:rsidRPr="00DE3C91" w:rsidRDefault="00986BA7" w:rsidP="00E7104B">
      <w:pPr>
        <w:numPr>
          <w:ilvl w:val="1"/>
          <w:numId w:val="26"/>
        </w:numPr>
        <w:ind w:left="709" w:hanging="709"/>
        <w:jc w:val="both"/>
        <w:rPr>
          <w:sz w:val="18"/>
          <w:szCs w:val="14"/>
        </w:rPr>
      </w:pPr>
      <w:r w:rsidRPr="00DE3C91">
        <w:rPr>
          <w:rStyle w:val="apple-style-span"/>
          <w:color w:val="000000"/>
          <w:sz w:val="18"/>
          <w:szCs w:val="14"/>
        </w:rPr>
        <w:t>Ja Finansējuma saņēmējs konstatē, ka Projektā paredzētās aktivitātes nav iespējams veikt Projekta īstenošanas termiņā tādu apstākļu dēļ, ko iepriekš nebija iespējams paredzēt, tas ne vēlāk kā 1 (vienu) mēnesi līdz Projekta īstenošanas termiņa beigām var pieprasīt Projekta īstenošanas termiņa pagarinājumu. Šādā gadījumā Finansējuma saņēmējs iesniedz VIF iesniegumu, norādot apstākļus, kas kavē Projekta īstenošanu. Šādā gadījumā Projekta īstenošanas termiņu var pagarināt uz laiku, kas nav ilgāks par četriem mēnešiem, bet ne ilgāk kā līdz 2012.gada 1.jūlijam. Grozījumus par Projekta īstenošanas termiņa pagarinājumu drīkst izdarīt tikai vienu reizi.</w:t>
      </w:r>
    </w:p>
    <w:p w:rsidR="00986BA7" w:rsidRPr="00DE3C91" w:rsidRDefault="00986BA7" w:rsidP="00E7104B">
      <w:pPr>
        <w:numPr>
          <w:ilvl w:val="1"/>
          <w:numId w:val="26"/>
        </w:numPr>
        <w:ind w:left="709" w:hanging="709"/>
        <w:jc w:val="both"/>
        <w:rPr>
          <w:sz w:val="18"/>
          <w:szCs w:val="14"/>
        </w:rPr>
      </w:pPr>
      <w:r w:rsidRPr="00DE3C91">
        <w:rPr>
          <w:sz w:val="18"/>
          <w:szCs w:val="14"/>
        </w:rPr>
        <w:t xml:space="preserve">Līguma darbību pirms Līgumā noteikto saistību izpildes Puses var izbeigt savstarpēji vienojoties vai Atbildīgā iestāde un VIF vienpusēji Līgumā noteiktajos gadījumos. </w:t>
      </w:r>
    </w:p>
    <w:p w:rsidR="00986BA7" w:rsidRPr="00DE3C91" w:rsidRDefault="00986BA7" w:rsidP="00E7104B">
      <w:pPr>
        <w:numPr>
          <w:ilvl w:val="1"/>
          <w:numId w:val="26"/>
        </w:numPr>
        <w:ind w:left="709" w:hanging="709"/>
        <w:jc w:val="both"/>
        <w:rPr>
          <w:sz w:val="18"/>
          <w:szCs w:val="14"/>
        </w:rPr>
      </w:pPr>
      <w:r w:rsidRPr="00DE3C91">
        <w:rPr>
          <w:sz w:val="18"/>
          <w:szCs w:val="14"/>
        </w:rPr>
        <w:t>Ja Finansējuma saņēmējs ierosina izbeigt Līgumu un VIF un Atbildīgā iestāde piekrīt Līguma izbeigšanai, Vides investīciju fonds 20 (divdesmit) darba dienu laikā no dienas, kad saņemts Finansējuma saņēmēja rakstveida ierosinājums izbeigt Līgumu, nosūta Finansējuma saņēmējam vienošanos par Līguma izbeigšanu. Līgums uzskatāms par izbeigtu dienā, kad vienošanos par Līguma izbeigšanu ir parakstījušas Puses.</w:t>
      </w:r>
    </w:p>
    <w:p w:rsidR="00986BA7" w:rsidRPr="00DE3C91" w:rsidRDefault="00986BA7" w:rsidP="00E7104B">
      <w:pPr>
        <w:numPr>
          <w:ilvl w:val="1"/>
          <w:numId w:val="26"/>
        </w:numPr>
        <w:ind w:left="709" w:hanging="709"/>
        <w:jc w:val="both"/>
        <w:rPr>
          <w:sz w:val="18"/>
          <w:szCs w:val="14"/>
        </w:rPr>
      </w:pPr>
      <w:r w:rsidRPr="00DE3C91">
        <w:rPr>
          <w:sz w:val="18"/>
          <w:szCs w:val="14"/>
        </w:rPr>
        <w:t>Atbildīgā iestāde un VIF var vienpusēji izbeigt Līgumu, ja Atbildīgā iestāde ir saņēmusi VIF atzinumu par nepieciešamību izbeigt Līgumu šādos gadījumos:</w:t>
      </w:r>
    </w:p>
    <w:p w:rsidR="00986BA7" w:rsidRPr="00DE3C91" w:rsidRDefault="00986BA7" w:rsidP="00E7104B">
      <w:pPr>
        <w:numPr>
          <w:ilvl w:val="2"/>
          <w:numId w:val="26"/>
        </w:numPr>
        <w:tabs>
          <w:tab w:val="num" w:pos="1260"/>
        </w:tabs>
        <w:ind w:left="709" w:hanging="709"/>
        <w:jc w:val="both"/>
        <w:rPr>
          <w:sz w:val="18"/>
          <w:szCs w:val="14"/>
        </w:rPr>
      </w:pPr>
      <w:r w:rsidRPr="00DE3C91">
        <w:rPr>
          <w:sz w:val="18"/>
          <w:szCs w:val="14"/>
        </w:rPr>
        <w:t>ja visas Projekta izmaksas atzītas par Neattiecināmām izmaksām vai Neatbilstoši veiktiem izdevumiem;</w:t>
      </w:r>
    </w:p>
    <w:p w:rsidR="00986BA7" w:rsidRPr="00DE3C91" w:rsidRDefault="00986BA7" w:rsidP="00E7104B">
      <w:pPr>
        <w:numPr>
          <w:ilvl w:val="2"/>
          <w:numId w:val="26"/>
        </w:numPr>
        <w:tabs>
          <w:tab w:val="num" w:pos="1260"/>
        </w:tabs>
        <w:ind w:left="709" w:hanging="709"/>
        <w:jc w:val="both"/>
        <w:rPr>
          <w:sz w:val="18"/>
          <w:szCs w:val="14"/>
        </w:rPr>
      </w:pPr>
      <w:r w:rsidRPr="00DE3C91">
        <w:rPr>
          <w:sz w:val="18"/>
          <w:szCs w:val="14"/>
        </w:rPr>
        <w:t>ja nav sasniegts Projekta mērķis;</w:t>
      </w:r>
    </w:p>
    <w:p w:rsidR="00986BA7" w:rsidRPr="00DE3C91" w:rsidRDefault="00986BA7" w:rsidP="00E7104B">
      <w:pPr>
        <w:numPr>
          <w:ilvl w:val="2"/>
          <w:numId w:val="26"/>
        </w:numPr>
        <w:tabs>
          <w:tab w:val="num" w:pos="1260"/>
        </w:tabs>
        <w:ind w:left="709" w:hanging="709"/>
        <w:jc w:val="both"/>
        <w:rPr>
          <w:sz w:val="18"/>
          <w:szCs w:val="14"/>
        </w:rPr>
      </w:pPr>
      <w:r w:rsidRPr="00DE3C91">
        <w:rPr>
          <w:sz w:val="18"/>
          <w:szCs w:val="14"/>
        </w:rPr>
        <w:t>ja Finansējuma saņēmējs nepilda Līgumā un/vai KPFI vadību regulējošajos normatīvajos tiesību aktos noteiktos pienākumus;</w:t>
      </w:r>
    </w:p>
    <w:p w:rsidR="00986BA7" w:rsidRPr="00DE3C91" w:rsidRDefault="00986BA7" w:rsidP="00E7104B">
      <w:pPr>
        <w:numPr>
          <w:ilvl w:val="2"/>
          <w:numId w:val="26"/>
        </w:numPr>
        <w:tabs>
          <w:tab w:val="num" w:pos="1260"/>
        </w:tabs>
        <w:ind w:left="709" w:hanging="709"/>
        <w:jc w:val="both"/>
        <w:rPr>
          <w:sz w:val="18"/>
          <w:szCs w:val="14"/>
        </w:rPr>
      </w:pPr>
      <w:r w:rsidRPr="00DE3C91">
        <w:rPr>
          <w:sz w:val="18"/>
          <w:szCs w:val="14"/>
        </w:rPr>
        <w:t>ja iestājies kāds no Konkursa īstenošanu regulējošo Ministru kabineta noteikumos noteiktajiem gadījumiem, kad Finansējuma saņēmējs nevar pretendēt uz KPFI finansējumu;</w:t>
      </w:r>
    </w:p>
    <w:p w:rsidR="00986BA7" w:rsidRPr="00DE3C91" w:rsidRDefault="00986BA7" w:rsidP="00E7104B">
      <w:pPr>
        <w:numPr>
          <w:ilvl w:val="2"/>
          <w:numId w:val="26"/>
        </w:numPr>
        <w:tabs>
          <w:tab w:val="num" w:pos="1260"/>
        </w:tabs>
        <w:ind w:left="709" w:hanging="709"/>
        <w:jc w:val="both"/>
        <w:rPr>
          <w:sz w:val="18"/>
          <w:szCs w:val="14"/>
        </w:rPr>
      </w:pPr>
      <w:r w:rsidRPr="00DE3C91">
        <w:rPr>
          <w:sz w:val="18"/>
          <w:szCs w:val="14"/>
        </w:rPr>
        <w:t>tiek konstatēts, ka Finansējuma saņēmējs un/vai Projekts neatbilst Konkursa īstenošanu regulējošo Ministru kabineta noteikumos noteiktajiem KPFI finansējuma piešķiršanas nosacījumiem;</w:t>
      </w:r>
    </w:p>
    <w:p w:rsidR="00986BA7" w:rsidRPr="00DE3C91" w:rsidRDefault="00986BA7" w:rsidP="00E7104B">
      <w:pPr>
        <w:numPr>
          <w:ilvl w:val="2"/>
          <w:numId w:val="26"/>
        </w:numPr>
        <w:tabs>
          <w:tab w:val="num" w:pos="1260"/>
        </w:tabs>
        <w:ind w:left="709" w:hanging="709"/>
        <w:jc w:val="both"/>
        <w:rPr>
          <w:sz w:val="18"/>
          <w:szCs w:val="14"/>
        </w:rPr>
      </w:pPr>
      <w:r w:rsidRPr="00DE3C91">
        <w:rPr>
          <w:sz w:val="18"/>
          <w:szCs w:val="14"/>
        </w:rPr>
        <w:t xml:space="preserve">ja Finansējuma saņēmējs apzināti vai nolaidības dēļ ir sniedzis nepatiesas ziņas. </w:t>
      </w:r>
    </w:p>
    <w:p w:rsidR="00986BA7" w:rsidRPr="00DE3C91" w:rsidRDefault="00986BA7" w:rsidP="00E7104B">
      <w:pPr>
        <w:numPr>
          <w:ilvl w:val="1"/>
          <w:numId w:val="26"/>
        </w:numPr>
        <w:ind w:left="709" w:hanging="709"/>
        <w:jc w:val="both"/>
        <w:rPr>
          <w:sz w:val="18"/>
          <w:szCs w:val="14"/>
        </w:rPr>
      </w:pPr>
      <w:r w:rsidRPr="00DE3C91">
        <w:rPr>
          <w:sz w:val="18"/>
          <w:szCs w:val="14"/>
        </w:rPr>
        <w:t xml:space="preserve">Līgumā noteiktajos gadījumos, kad Atbildīgā iestāde var izbeigt Līgumu, Līgums uzskatāms par izbeigtu 7 (septiņu) dienu laikā no dienas, kad </w:t>
      </w:r>
      <w:r>
        <w:rPr>
          <w:sz w:val="18"/>
          <w:szCs w:val="14"/>
        </w:rPr>
        <w:t>VIF</w:t>
      </w:r>
      <w:r w:rsidRPr="00DE3C91">
        <w:rPr>
          <w:sz w:val="18"/>
          <w:szCs w:val="14"/>
        </w:rPr>
        <w:t xml:space="preserve"> paziņojumu par Līguma izbeigšanu ir nodevusi pastā ierakstītā sūtījumā, ja Finansējuma saņēmējs Atbildīgās iestādes paziņojumu par Līguma izbeigšanu nav saņēmis ātrāk. </w:t>
      </w:r>
    </w:p>
    <w:p w:rsidR="00986BA7" w:rsidRPr="00DE3C91" w:rsidRDefault="00986BA7">
      <w:pPr>
        <w:tabs>
          <w:tab w:val="num" w:pos="900"/>
        </w:tabs>
        <w:jc w:val="both"/>
        <w:rPr>
          <w:b/>
          <w:sz w:val="18"/>
          <w:szCs w:val="14"/>
        </w:rPr>
      </w:pPr>
    </w:p>
    <w:p w:rsidR="00986BA7" w:rsidRPr="006754CE" w:rsidRDefault="00986BA7" w:rsidP="003D761E">
      <w:pPr>
        <w:numPr>
          <w:ilvl w:val="0"/>
          <w:numId w:val="26"/>
        </w:numPr>
        <w:tabs>
          <w:tab w:val="clear" w:pos="360"/>
          <w:tab w:val="num" w:pos="720"/>
        </w:tabs>
        <w:ind w:left="720" w:hanging="720"/>
        <w:jc w:val="both"/>
        <w:rPr>
          <w:b/>
          <w:sz w:val="18"/>
          <w:szCs w:val="14"/>
        </w:rPr>
      </w:pPr>
      <w:r w:rsidRPr="00DE3C91">
        <w:rPr>
          <w:b/>
          <w:sz w:val="18"/>
          <w:szCs w:val="14"/>
        </w:rPr>
        <w:t>Pielikumi</w:t>
      </w:r>
    </w:p>
    <w:p w:rsidR="00986BA7" w:rsidRPr="00873008" w:rsidRDefault="00986BA7" w:rsidP="00E7104B">
      <w:pPr>
        <w:numPr>
          <w:ilvl w:val="1"/>
          <w:numId w:val="26"/>
        </w:numPr>
        <w:ind w:left="709" w:hanging="709"/>
        <w:jc w:val="both"/>
        <w:rPr>
          <w:sz w:val="18"/>
          <w:szCs w:val="14"/>
        </w:rPr>
      </w:pPr>
      <w:r w:rsidRPr="00DE3C91">
        <w:rPr>
          <w:sz w:val="18"/>
          <w:szCs w:val="14"/>
        </w:rPr>
        <w:t>Līguma Vispārīgajiem noteikumiem ir šādi pielikumi, kas pieejami VIF mājas lapā internetā (</w:t>
      </w:r>
      <w:hyperlink r:id="rId12" w:history="1">
        <w:r w:rsidRPr="00DE3C91">
          <w:rPr>
            <w:rStyle w:val="Hyperlink"/>
            <w:sz w:val="18"/>
            <w:szCs w:val="14"/>
          </w:rPr>
          <w:t>www.lvif.gov.lv</w:t>
        </w:r>
      </w:hyperlink>
      <w:r w:rsidRPr="00DE3C91">
        <w:rPr>
          <w:sz w:val="18"/>
          <w:szCs w:val="14"/>
        </w:rPr>
        <w:t>):</w:t>
      </w:r>
    </w:p>
    <w:p w:rsidR="00986BA7" w:rsidRPr="00DE3C91" w:rsidRDefault="00986BA7" w:rsidP="00E7104B">
      <w:pPr>
        <w:pStyle w:val="ColorfulList-Accent11"/>
        <w:widowControl w:val="0"/>
        <w:numPr>
          <w:ilvl w:val="1"/>
          <w:numId w:val="9"/>
        </w:numPr>
        <w:tabs>
          <w:tab w:val="clear" w:pos="720"/>
          <w:tab w:val="num" w:pos="851"/>
          <w:tab w:val="left" w:pos="993"/>
        </w:tabs>
        <w:autoSpaceDE w:val="0"/>
        <w:autoSpaceDN w:val="0"/>
        <w:adjustRightInd w:val="0"/>
        <w:ind w:left="720" w:hanging="11"/>
        <w:jc w:val="both"/>
        <w:rPr>
          <w:bCs/>
          <w:sz w:val="18"/>
          <w:szCs w:val="14"/>
        </w:rPr>
      </w:pPr>
      <w:r w:rsidRPr="00DE3C91">
        <w:rPr>
          <w:bCs/>
          <w:sz w:val="18"/>
          <w:szCs w:val="14"/>
        </w:rPr>
        <w:t>pielikums „Projekta pārskats par Klimatu pārmaiņu finanšu instrumenta (KPFI) līdzfinansētā projekta īstenošanu”;</w:t>
      </w:r>
    </w:p>
    <w:p w:rsidR="00986BA7" w:rsidRPr="00DE3C91" w:rsidRDefault="00986BA7" w:rsidP="00E7104B">
      <w:pPr>
        <w:pStyle w:val="ColorfulList-Accent11"/>
        <w:widowControl w:val="0"/>
        <w:numPr>
          <w:ilvl w:val="1"/>
          <w:numId w:val="9"/>
        </w:numPr>
        <w:tabs>
          <w:tab w:val="clear" w:pos="720"/>
          <w:tab w:val="num" w:pos="851"/>
          <w:tab w:val="left" w:pos="993"/>
        </w:tabs>
        <w:autoSpaceDE w:val="0"/>
        <w:autoSpaceDN w:val="0"/>
        <w:adjustRightInd w:val="0"/>
        <w:ind w:left="720" w:hanging="11"/>
        <w:jc w:val="both"/>
        <w:rPr>
          <w:bCs/>
          <w:sz w:val="18"/>
          <w:szCs w:val="14"/>
        </w:rPr>
      </w:pPr>
      <w:r w:rsidRPr="00DE3C91">
        <w:rPr>
          <w:bCs/>
          <w:sz w:val="18"/>
          <w:szCs w:val="14"/>
        </w:rPr>
        <w:t>pielikums „Maksājuma pieprasījums”;</w:t>
      </w:r>
    </w:p>
    <w:p w:rsidR="00986BA7" w:rsidRPr="00DE3C91" w:rsidRDefault="00986BA7" w:rsidP="00E7104B">
      <w:pPr>
        <w:pStyle w:val="ColorfulList-Accent11"/>
        <w:widowControl w:val="0"/>
        <w:numPr>
          <w:ilvl w:val="1"/>
          <w:numId w:val="9"/>
        </w:numPr>
        <w:tabs>
          <w:tab w:val="clear" w:pos="720"/>
          <w:tab w:val="num" w:pos="851"/>
          <w:tab w:val="left" w:pos="993"/>
        </w:tabs>
        <w:autoSpaceDE w:val="0"/>
        <w:autoSpaceDN w:val="0"/>
        <w:adjustRightInd w:val="0"/>
        <w:ind w:left="720" w:hanging="11"/>
        <w:jc w:val="both"/>
        <w:rPr>
          <w:bCs/>
          <w:sz w:val="18"/>
          <w:szCs w:val="14"/>
        </w:rPr>
      </w:pPr>
      <w:r w:rsidRPr="00DE3C91">
        <w:rPr>
          <w:bCs/>
          <w:sz w:val="18"/>
          <w:szCs w:val="14"/>
        </w:rPr>
        <w:t>pielikums „Attiecināmās izmaksas apliecinošie dokumenti ”;</w:t>
      </w:r>
    </w:p>
    <w:p w:rsidR="00986BA7" w:rsidRPr="00873008" w:rsidRDefault="00986BA7" w:rsidP="00E7104B">
      <w:pPr>
        <w:pStyle w:val="ColorfulList-Accent11"/>
        <w:widowControl w:val="0"/>
        <w:numPr>
          <w:ilvl w:val="1"/>
          <w:numId w:val="9"/>
        </w:numPr>
        <w:tabs>
          <w:tab w:val="clear" w:pos="720"/>
          <w:tab w:val="num" w:pos="851"/>
          <w:tab w:val="left" w:pos="993"/>
        </w:tabs>
        <w:autoSpaceDE w:val="0"/>
        <w:autoSpaceDN w:val="0"/>
        <w:adjustRightInd w:val="0"/>
        <w:ind w:left="720" w:hanging="11"/>
        <w:jc w:val="both"/>
        <w:rPr>
          <w:bCs/>
          <w:sz w:val="18"/>
          <w:szCs w:val="14"/>
        </w:rPr>
      </w:pPr>
      <w:r w:rsidRPr="00DE3C91">
        <w:rPr>
          <w:bCs/>
          <w:sz w:val="18"/>
          <w:szCs w:val="14"/>
        </w:rPr>
        <w:t>pielikums „</w:t>
      </w:r>
      <w:r w:rsidRPr="00DE3C91">
        <w:rPr>
          <w:color w:val="000000"/>
          <w:sz w:val="18"/>
          <w:szCs w:val="14"/>
        </w:rPr>
        <w:t>Projekta rezultātu monitoringa pārskats”.</w:t>
      </w:r>
    </w:p>
    <w:p w:rsidR="00986BA7" w:rsidRPr="00DE3C91" w:rsidRDefault="00986BA7" w:rsidP="00E7104B">
      <w:pPr>
        <w:numPr>
          <w:ilvl w:val="1"/>
          <w:numId w:val="26"/>
        </w:numPr>
        <w:ind w:left="709" w:hanging="709"/>
        <w:jc w:val="both"/>
        <w:rPr>
          <w:sz w:val="18"/>
          <w:szCs w:val="14"/>
        </w:rPr>
      </w:pPr>
      <w:r w:rsidRPr="00DE3C91">
        <w:rPr>
          <w:sz w:val="18"/>
          <w:szCs w:val="14"/>
        </w:rPr>
        <w:t>Finansējuma saņēmējs izmanto pielikumu aktuālo versiju.</w:t>
      </w:r>
    </w:p>
    <w:p w:rsidR="00986BA7" w:rsidRPr="00DE3C91" w:rsidRDefault="00986BA7" w:rsidP="00E7104B">
      <w:pPr>
        <w:widowControl w:val="0"/>
        <w:autoSpaceDE w:val="0"/>
        <w:autoSpaceDN w:val="0"/>
        <w:adjustRightInd w:val="0"/>
        <w:jc w:val="both"/>
        <w:rPr>
          <w:sz w:val="18"/>
          <w:szCs w:val="14"/>
        </w:rPr>
      </w:pPr>
      <w:bookmarkStart w:id="4" w:name="_GoBack"/>
      <w:bookmarkEnd w:id="4"/>
      <w:r w:rsidRPr="00DE3C91" w:rsidDel="007F5EA4">
        <w:rPr>
          <w:sz w:val="18"/>
        </w:rPr>
        <w:t xml:space="preserve"> </w:t>
      </w:r>
    </w:p>
    <w:sectPr w:rsidR="00986BA7" w:rsidRPr="00DE3C91" w:rsidSect="00E7104B">
      <w:type w:val="continuous"/>
      <w:pgSz w:w="11906" w:h="16838"/>
      <w:pgMar w:top="1134" w:right="851" w:bottom="1134" w:left="1701" w:header="709" w:footer="709" w:gutter="0"/>
      <w:cols w:num="2" w:space="281"/>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BA7" w:rsidRDefault="00986BA7">
      <w:r>
        <w:separator/>
      </w:r>
    </w:p>
  </w:endnote>
  <w:endnote w:type="continuationSeparator" w:id="0">
    <w:p w:rsidR="00986BA7" w:rsidRDefault="00986B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Tahoma">
    <w:panose1 w:val="020B0604030504040204"/>
    <w:charset w:val="BA"/>
    <w:family w:val="swiss"/>
    <w:pitch w:val="variable"/>
    <w:sig w:usb0="61002A87" w:usb1="80000000" w:usb2="00000008" w:usb3="00000000" w:csb0="000101FF" w:csb1="00000000"/>
  </w:font>
  <w:font w:name="Verdana">
    <w:panose1 w:val="020B0604030504040204"/>
    <w:charset w:val="BA"/>
    <w:family w:val="swiss"/>
    <w:pitch w:val="variable"/>
    <w:sig w:usb0="20000287" w:usb1="00000000" w:usb2="00000000" w:usb3="00000000" w:csb0="0000019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BA7" w:rsidRDefault="00986BA7">
    <w:pPr>
      <w:pStyle w:val="Footer"/>
      <w:framePr w:wrap="around" w:vAnchor="text" w:hAnchor="margin" w:xAlign="right" w:y="1"/>
      <w:rPr>
        <w:rStyle w:val="PageNumber"/>
        <w:b w:val="0"/>
        <w:kern w:val="0"/>
        <w:sz w:val="24"/>
        <w:szCs w:val="24"/>
        <w:lang w:eastAsia="lv-LV"/>
      </w:rPr>
    </w:pPr>
    <w:r>
      <w:rPr>
        <w:rStyle w:val="PageNumber"/>
      </w:rPr>
      <w:fldChar w:fldCharType="begin"/>
    </w:r>
    <w:r>
      <w:rPr>
        <w:rStyle w:val="PageNumber"/>
      </w:rPr>
      <w:instrText xml:space="preserve">PAGE  </w:instrText>
    </w:r>
    <w:r>
      <w:rPr>
        <w:rStyle w:val="PageNumber"/>
      </w:rPr>
      <w:fldChar w:fldCharType="end"/>
    </w:r>
  </w:p>
  <w:p w:rsidR="00986BA7" w:rsidRDefault="00986BA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BA7" w:rsidRDefault="00986BA7">
    <w:pPr>
      <w:pStyle w:val="Footer"/>
      <w:framePr w:wrap="around" w:vAnchor="text" w:hAnchor="margin" w:xAlign="right" w:y="1"/>
      <w:rPr>
        <w:rStyle w:val="PageNumber"/>
        <w:b w:val="0"/>
        <w:kern w:val="0"/>
        <w:sz w:val="24"/>
        <w:szCs w:val="24"/>
        <w:lang w:eastAsia="lv-LV"/>
      </w:rPr>
    </w:pPr>
  </w:p>
  <w:p w:rsidR="00986BA7" w:rsidRDefault="00986BA7">
    <w:pPr>
      <w:pStyle w:val="Footer"/>
      <w:jc w:val="center"/>
      <w:rPr>
        <w:b w:val="0"/>
        <w:sz w:val="14"/>
        <w:szCs w:val="14"/>
      </w:rPr>
    </w:pPr>
  </w:p>
  <w:p w:rsidR="00986BA7" w:rsidRPr="00B661C2" w:rsidRDefault="00986BA7">
    <w:pPr>
      <w:pStyle w:val="Footer"/>
      <w:jc w:val="center"/>
      <w:rPr>
        <w:b w:val="0"/>
        <w:sz w:val="14"/>
        <w:szCs w:val="14"/>
      </w:rPr>
    </w:pPr>
    <w:r w:rsidRPr="00B661C2">
      <w:rPr>
        <w:b w:val="0"/>
        <w:sz w:val="14"/>
        <w:szCs w:val="14"/>
      </w:rPr>
      <w:fldChar w:fldCharType="begin"/>
    </w:r>
    <w:r w:rsidRPr="00B661C2">
      <w:rPr>
        <w:b w:val="0"/>
        <w:sz w:val="14"/>
        <w:szCs w:val="14"/>
      </w:rPr>
      <w:instrText xml:space="preserve"> PAGE </w:instrText>
    </w:r>
    <w:r w:rsidRPr="00B661C2">
      <w:rPr>
        <w:b w:val="0"/>
        <w:sz w:val="14"/>
        <w:szCs w:val="14"/>
      </w:rPr>
      <w:fldChar w:fldCharType="separate"/>
    </w:r>
    <w:r>
      <w:rPr>
        <w:b w:val="0"/>
        <w:noProof/>
        <w:sz w:val="14"/>
        <w:szCs w:val="14"/>
      </w:rPr>
      <w:t>5</w:t>
    </w:r>
    <w:r w:rsidRPr="00B661C2">
      <w:rPr>
        <w:b w:val="0"/>
        <w:sz w:val="14"/>
        <w:szCs w:val="14"/>
      </w:rPr>
      <w:fldChar w:fldCharType="end"/>
    </w:r>
    <w:r w:rsidRPr="00B661C2">
      <w:rPr>
        <w:b w:val="0"/>
        <w:sz w:val="14"/>
        <w:szCs w:val="14"/>
      </w:rPr>
      <w:t xml:space="preserve">. no </w:t>
    </w:r>
    <w:r w:rsidRPr="00B661C2">
      <w:rPr>
        <w:b w:val="0"/>
        <w:sz w:val="14"/>
        <w:szCs w:val="14"/>
      </w:rPr>
      <w:fldChar w:fldCharType="begin"/>
    </w:r>
    <w:r w:rsidRPr="00B661C2">
      <w:rPr>
        <w:b w:val="0"/>
        <w:sz w:val="14"/>
        <w:szCs w:val="14"/>
      </w:rPr>
      <w:instrText xml:space="preserve"> NUMPAGES </w:instrText>
    </w:r>
    <w:r w:rsidRPr="00B661C2">
      <w:rPr>
        <w:b w:val="0"/>
        <w:sz w:val="14"/>
        <w:szCs w:val="14"/>
      </w:rPr>
      <w:fldChar w:fldCharType="separate"/>
    </w:r>
    <w:r>
      <w:rPr>
        <w:b w:val="0"/>
        <w:noProof/>
        <w:sz w:val="14"/>
        <w:szCs w:val="14"/>
      </w:rPr>
      <w:t>6</w:t>
    </w:r>
    <w:r w:rsidRPr="00B661C2">
      <w:rPr>
        <w:b w:val="0"/>
        <w:sz w:val="14"/>
        <w:szCs w:val="14"/>
      </w:rPr>
      <w:fldChar w:fldCharType="end"/>
    </w:r>
    <w:r w:rsidRPr="00B661C2">
      <w:rPr>
        <w:b w:val="0"/>
        <w:sz w:val="14"/>
        <w:szCs w:val="14"/>
      </w:rPr>
      <w:t xml:space="preserve"> </w:t>
    </w:r>
  </w:p>
  <w:p w:rsidR="00986BA7" w:rsidRDefault="00986BA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BA7" w:rsidRDefault="00986BA7">
      <w:r>
        <w:separator/>
      </w:r>
    </w:p>
  </w:footnote>
  <w:footnote w:type="continuationSeparator" w:id="0">
    <w:p w:rsidR="00986BA7" w:rsidRDefault="00986B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BA7" w:rsidRDefault="00986BA7">
    <w:pPr>
      <w:pStyle w:val="Header"/>
      <w:rPr>
        <w:noProof/>
        <w:color w:val="0F0F0F"/>
        <w:lang w:val="en-US" w:eastAsia="en-US"/>
      </w:rPr>
    </w:pPr>
    <w:r w:rsidRPr="00191286">
      <w:rPr>
        <w:noProof/>
        <w:color w:val="0F0F0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6" type="#_x0000_t75" style="width:126pt;height:45.75pt;visibility:visible">
          <v:imagedata r:id="rId1" o:title=""/>
        </v:shape>
      </w:pict>
    </w:r>
  </w:p>
  <w:p w:rsidR="00986BA7" w:rsidRPr="00B661C2" w:rsidRDefault="00986BA7">
    <w:pPr>
      <w:pStyle w:val="Header"/>
      <w:rPr>
        <w:sz w:val="12"/>
        <w:szCs w:val="12"/>
      </w:rPr>
    </w:pPr>
    <w:r w:rsidRPr="00B661C2">
      <w:rPr>
        <w:sz w:val="12"/>
        <w:szCs w:val="12"/>
      </w:rPr>
      <w:t xml:space="preserve">Atjaunojamo energoresursu izmantošana mājsaimniecības sektorā. </w:t>
    </w:r>
    <w:smartTag w:uri="schemas-tilde-lv/tildestengine" w:element="veidnes">
      <w:smartTagPr>
        <w:attr w:name="text" w:val="līgums"/>
        <w:attr w:name="baseform" w:val="līgums"/>
        <w:attr w:name="id" w:val="-1"/>
      </w:smartTagPr>
      <w:r w:rsidRPr="00B661C2">
        <w:rPr>
          <w:sz w:val="12"/>
          <w:szCs w:val="12"/>
        </w:rPr>
        <w:t>Līgums</w:t>
      </w:r>
    </w:smartTag>
    <w:r w:rsidRPr="00B661C2">
      <w:rPr>
        <w:sz w:val="12"/>
        <w:szCs w:val="12"/>
      </w:rPr>
      <w:t xml:space="preserve"> par projekta īstenošanu</w:t>
    </w:r>
  </w:p>
  <w:p w:rsidR="00986BA7" w:rsidRDefault="00986B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0EFF"/>
    <w:multiLevelType w:val="multilevel"/>
    <w:tmpl w:val="D750B984"/>
    <w:lvl w:ilvl="0">
      <w:start w:val="2"/>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432" w:hanging="432"/>
      </w:pPr>
      <w:rPr>
        <w:rFonts w:ascii="Times New Roman" w:hAnsi="Times New Roman" w:cs="Times New Roman" w:hint="default"/>
        <w:b w:val="0"/>
        <w:sz w:val="14"/>
        <w:szCs w:val="14"/>
      </w:rPr>
    </w:lvl>
    <w:lvl w:ilvl="2">
      <w:start w:val="9"/>
      <w:numFmt w:val="decimal"/>
      <w:lvlText w:val="%1.%2.%3."/>
      <w:lvlJc w:val="left"/>
      <w:pPr>
        <w:tabs>
          <w:tab w:val="num" w:pos="720"/>
        </w:tabs>
        <w:ind w:left="504" w:hanging="504"/>
      </w:pPr>
      <w:rPr>
        <w:rFonts w:ascii="Times New Roman" w:hAnsi="Times New Roman" w:cs="Times New Roman" w:hint="default"/>
        <w:sz w:val="14"/>
        <w:szCs w:val="14"/>
      </w:rPr>
    </w:lvl>
    <w:lvl w:ilvl="3">
      <w:start w:val="1"/>
      <w:numFmt w:val="decimal"/>
      <w:lvlText w:val="%1.%2.%3.%4."/>
      <w:lvlJc w:val="left"/>
      <w:pPr>
        <w:tabs>
          <w:tab w:val="num" w:pos="1080"/>
        </w:tabs>
        <w:ind w:left="648" w:hanging="648"/>
      </w:pPr>
      <w:rPr>
        <w:rFonts w:ascii="Times New Roman" w:hAnsi="Times New Roman" w:cs="Times New Roman" w:hint="default"/>
        <w:b w:val="0"/>
        <w:i w:val="0"/>
        <w:sz w:val="1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
    <w:nsid w:val="07712038"/>
    <w:multiLevelType w:val="hybridMultilevel"/>
    <w:tmpl w:val="69347A7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
    <w:nsid w:val="081F33D7"/>
    <w:multiLevelType w:val="multilevel"/>
    <w:tmpl w:val="E1EE0CB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0CA12B3F"/>
    <w:multiLevelType w:val="multilevel"/>
    <w:tmpl w:val="E1EE0CB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13B540FD"/>
    <w:multiLevelType w:val="multilevel"/>
    <w:tmpl w:val="E9285C50"/>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1A5E3AEC"/>
    <w:multiLevelType w:val="hybridMultilevel"/>
    <w:tmpl w:val="44C46C54"/>
    <w:lvl w:ilvl="0" w:tplc="0409000F">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6">
    <w:nsid w:val="218E7325"/>
    <w:multiLevelType w:val="multilevel"/>
    <w:tmpl w:val="A7501EB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ascii="Arial" w:hAnsi="Arial" w:cs="Calibri" w:hint="default"/>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
    <w:nsid w:val="2358252C"/>
    <w:multiLevelType w:val="multilevel"/>
    <w:tmpl w:val="316677B4"/>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432" w:hanging="432"/>
      </w:pPr>
      <w:rPr>
        <w:rFonts w:ascii="Times New Roman" w:hAnsi="Times New Roman" w:cs="Times New Roman" w:hint="default"/>
        <w:b w:val="0"/>
        <w:sz w:val="14"/>
        <w:szCs w:val="14"/>
      </w:rPr>
    </w:lvl>
    <w:lvl w:ilvl="2">
      <w:start w:val="1"/>
      <w:numFmt w:val="decimal"/>
      <w:lvlText w:val="%1.%2.%3."/>
      <w:lvlJc w:val="left"/>
      <w:pPr>
        <w:tabs>
          <w:tab w:val="num" w:pos="720"/>
        </w:tabs>
        <w:ind w:left="504" w:hanging="504"/>
      </w:pPr>
      <w:rPr>
        <w:rFonts w:ascii="Times New Roman" w:hAnsi="Times New Roman" w:cs="Times New Roman" w:hint="default"/>
        <w:sz w:val="14"/>
        <w:szCs w:val="14"/>
      </w:rPr>
    </w:lvl>
    <w:lvl w:ilvl="3">
      <w:start w:val="1"/>
      <w:numFmt w:val="decimal"/>
      <w:lvlText w:val="%1.%2.%3.%4."/>
      <w:lvlJc w:val="left"/>
      <w:pPr>
        <w:tabs>
          <w:tab w:val="num" w:pos="1080"/>
        </w:tabs>
        <w:ind w:left="648" w:hanging="648"/>
      </w:pPr>
      <w:rPr>
        <w:rFonts w:ascii="Times New Roman" w:hAnsi="Times New Roman" w:cs="Times New Roman" w:hint="default"/>
        <w:b w:val="0"/>
        <w:i w:val="0"/>
        <w:sz w:val="1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nsid w:val="286A2B45"/>
    <w:multiLevelType w:val="hybridMultilevel"/>
    <w:tmpl w:val="6DE2F950"/>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nsid w:val="2EE6749B"/>
    <w:multiLevelType w:val="hybridMultilevel"/>
    <w:tmpl w:val="5FF4737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76A0A8E"/>
    <w:multiLevelType w:val="hybridMultilevel"/>
    <w:tmpl w:val="3678177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9AD6E0F"/>
    <w:multiLevelType w:val="hybridMultilevel"/>
    <w:tmpl w:val="2A42958A"/>
    <w:lvl w:ilvl="0" w:tplc="0426000F">
      <w:start w:val="1"/>
      <w:numFmt w:val="decimal"/>
      <w:lvlText w:val="%1."/>
      <w:lvlJc w:val="left"/>
      <w:pPr>
        <w:tabs>
          <w:tab w:val="num" w:pos="1800"/>
        </w:tabs>
        <w:ind w:left="1800" w:hanging="360"/>
      </w:pPr>
      <w:rPr>
        <w:rFonts w:cs="Times New Roman"/>
      </w:rPr>
    </w:lvl>
    <w:lvl w:ilvl="1" w:tplc="04260019" w:tentative="1">
      <w:start w:val="1"/>
      <w:numFmt w:val="lowerLetter"/>
      <w:lvlText w:val="%2."/>
      <w:lvlJc w:val="left"/>
      <w:pPr>
        <w:tabs>
          <w:tab w:val="num" w:pos="2520"/>
        </w:tabs>
        <w:ind w:left="2520" w:hanging="360"/>
      </w:pPr>
      <w:rPr>
        <w:rFonts w:cs="Times New Roman"/>
      </w:rPr>
    </w:lvl>
    <w:lvl w:ilvl="2" w:tplc="0426001B" w:tentative="1">
      <w:start w:val="1"/>
      <w:numFmt w:val="lowerRoman"/>
      <w:lvlText w:val="%3."/>
      <w:lvlJc w:val="right"/>
      <w:pPr>
        <w:tabs>
          <w:tab w:val="num" w:pos="3240"/>
        </w:tabs>
        <w:ind w:left="3240" w:hanging="180"/>
      </w:pPr>
      <w:rPr>
        <w:rFonts w:cs="Times New Roman"/>
      </w:rPr>
    </w:lvl>
    <w:lvl w:ilvl="3" w:tplc="0426000F" w:tentative="1">
      <w:start w:val="1"/>
      <w:numFmt w:val="decimal"/>
      <w:lvlText w:val="%4."/>
      <w:lvlJc w:val="left"/>
      <w:pPr>
        <w:tabs>
          <w:tab w:val="num" w:pos="3960"/>
        </w:tabs>
        <w:ind w:left="3960" w:hanging="360"/>
      </w:pPr>
      <w:rPr>
        <w:rFonts w:cs="Times New Roman"/>
      </w:rPr>
    </w:lvl>
    <w:lvl w:ilvl="4" w:tplc="04260019" w:tentative="1">
      <w:start w:val="1"/>
      <w:numFmt w:val="lowerLetter"/>
      <w:lvlText w:val="%5."/>
      <w:lvlJc w:val="left"/>
      <w:pPr>
        <w:tabs>
          <w:tab w:val="num" w:pos="4680"/>
        </w:tabs>
        <w:ind w:left="4680" w:hanging="360"/>
      </w:pPr>
      <w:rPr>
        <w:rFonts w:cs="Times New Roman"/>
      </w:rPr>
    </w:lvl>
    <w:lvl w:ilvl="5" w:tplc="0426001B" w:tentative="1">
      <w:start w:val="1"/>
      <w:numFmt w:val="lowerRoman"/>
      <w:lvlText w:val="%6."/>
      <w:lvlJc w:val="right"/>
      <w:pPr>
        <w:tabs>
          <w:tab w:val="num" w:pos="5400"/>
        </w:tabs>
        <w:ind w:left="5400" w:hanging="180"/>
      </w:pPr>
      <w:rPr>
        <w:rFonts w:cs="Times New Roman"/>
      </w:rPr>
    </w:lvl>
    <w:lvl w:ilvl="6" w:tplc="0426000F" w:tentative="1">
      <w:start w:val="1"/>
      <w:numFmt w:val="decimal"/>
      <w:lvlText w:val="%7."/>
      <w:lvlJc w:val="left"/>
      <w:pPr>
        <w:tabs>
          <w:tab w:val="num" w:pos="6120"/>
        </w:tabs>
        <w:ind w:left="6120" w:hanging="360"/>
      </w:pPr>
      <w:rPr>
        <w:rFonts w:cs="Times New Roman"/>
      </w:rPr>
    </w:lvl>
    <w:lvl w:ilvl="7" w:tplc="04260019" w:tentative="1">
      <w:start w:val="1"/>
      <w:numFmt w:val="lowerLetter"/>
      <w:lvlText w:val="%8."/>
      <w:lvlJc w:val="left"/>
      <w:pPr>
        <w:tabs>
          <w:tab w:val="num" w:pos="6840"/>
        </w:tabs>
        <w:ind w:left="6840" w:hanging="360"/>
      </w:pPr>
      <w:rPr>
        <w:rFonts w:cs="Times New Roman"/>
      </w:rPr>
    </w:lvl>
    <w:lvl w:ilvl="8" w:tplc="0426001B" w:tentative="1">
      <w:start w:val="1"/>
      <w:numFmt w:val="lowerRoman"/>
      <w:lvlText w:val="%9."/>
      <w:lvlJc w:val="right"/>
      <w:pPr>
        <w:tabs>
          <w:tab w:val="num" w:pos="7560"/>
        </w:tabs>
        <w:ind w:left="7560" w:hanging="180"/>
      </w:pPr>
      <w:rPr>
        <w:rFonts w:cs="Times New Roman"/>
      </w:rPr>
    </w:lvl>
  </w:abstractNum>
  <w:abstractNum w:abstractNumId="12">
    <w:nsid w:val="3BA73BD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3FA01E6F"/>
    <w:multiLevelType w:val="multilevel"/>
    <w:tmpl w:val="65A27C7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432" w:hanging="432"/>
      </w:pPr>
      <w:rPr>
        <w:rFonts w:ascii="Times New Roman" w:hAnsi="Times New Roman" w:cs="Times New Roman" w:hint="default"/>
        <w:b w:val="0"/>
        <w:sz w:val="14"/>
        <w:szCs w:val="14"/>
      </w:rPr>
    </w:lvl>
    <w:lvl w:ilvl="2">
      <w:start w:val="1"/>
      <w:numFmt w:val="decimal"/>
      <w:lvlText w:val="%1.%2.%3."/>
      <w:lvlJc w:val="left"/>
      <w:pPr>
        <w:tabs>
          <w:tab w:val="num" w:pos="720"/>
        </w:tabs>
        <w:ind w:left="504" w:hanging="504"/>
      </w:pPr>
      <w:rPr>
        <w:rFonts w:ascii="Times New Roman" w:hAnsi="Times New Roman" w:cs="Times New Roman" w:hint="default"/>
        <w:sz w:val="14"/>
        <w:szCs w:val="14"/>
      </w:rPr>
    </w:lvl>
    <w:lvl w:ilvl="3">
      <w:start w:val="1"/>
      <w:numFmt w:val="decimal"/>
      <w:lvlText w:val="%1.%2.%3.%4."/>
      <w:lvlJc w:val="left"/>
      <w:pPr>
        <w:tabs>
          <w:tab w:val="num" w:pos="1080"/>
        </w:tabs>
        <w:ind w:left="648" w:hanging="648"/>
      </w:pPr>
      <w:rPr>
        <w:rFonts w:ascii="Times New Roman" w:hAnsi="Times New Roman" w:cs="Times New Roman" w:hint="default"/>
        <w:b w:val="0"/>
        <w:i w:val="0"/>
        <w:sz w:val="1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4">
    <w:nsid w:val="407F0AAD"/>
    <w:multiLevelType w:val="multilevel"/>
    <w:tmpl w:val="BC243EDA"/>
    <w:lvl w:ilvl="0">
      <w:start w:val="2"/>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432" w:hanging="432"/>
      </w:pPr>
      <w:rPr>
        <w:rFonts w:ascii="Times New Roman" w:hAnsi="Times New Roman" w:cs="Times New Roman" w:hint="default"/>
        <w:b w:val="0"/>
        <w:sz w:val="18"/>
        <w:szCs w:val="18"/>
      </w:rPr>
    </w:lvl>
    <w:lvl w:ilvl="2">
      <w:start w:val="9"/>
      <w:numFmt w:val="decimal"/>
      <w:lvlText w:val="%1.%2.%3."/>
      <w:lvlJc w:val="left"/>
      <w:pPr>
        <w:tabs>
          <w:tab w:val="num" w:pos="720"/>
        </w:tabs>
        <w:ind w:left="504" w:hanging="504"/>
      </w:pPr>
      <w:rPr>
        <w:rFonts w:ascii="Times New Roman" w:hAnsi="Times New Roman" w:cs="Times New Roman" w:hint="default"/>
        <w:sz w:val="18"/>
        <w:szCs w:val="18"/>
      </w:rPr>
    </w:lvl>
    <w:lvl w:ilvl="3">
      <w:start w:val="1"/>
      <w:numFmt w:val="decimal"/>
      <w:lvlText w:val="%1.%2.%3.%4."/>
      <w:lvlJc w:val="left"/>
      <w:pPr>
        <w:tabs>
          <w:tab w:val="num" w:pos="1080"/>
        </w:tabs>
        <w:ind w:left="648" w:hanging="648"/>
      </w:pPr>
      <w:rPr>
        <w:rFonts w:ascii="Times New Roman" w:hAnsi="Times New Roman" w:cs="Times New Roman" w:hint="default"/>
        <w:b w:val="0"/>
        <w:i w:val="0"/>
        <w:sz w:val="1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5">
    <w:nsid w:val="4269084C"/>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858"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475B3E2F"/>
    <w:multiLevelType w:val="multilevel"/>
    <w:tmpl w:val="65A27C7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432" w:hanging="432"/>
      </w:pPr>
      <w:rPr>
        <w:rFonts w:ascii="Times New Roman" w:hAnsi="Times New Roman" w:cs="Times New Roman" w:hint="default"/>
        <w:b w:val="0"/>
        <w:sz w:val="14"/>
        <w:szCs w:val="14"/>
      </w:rPr>
    </w:lvl>
    <w:lvl w:ilvl="2">
      <w:start w:val="1"/>
      <w:numFmt w:val="decimal"/>
      <w:lvlText w:val="%1.%2.%3."/>
      <w:lvlJc w:val="left"/>
      <w:pPr>
        <w:tabs>
          <w:tab w:val="num" w:pos="720"/>
        </w:tabs>
        <w:ind w:left="504" w:hanging="504"/>
      </w:pPr>
      <w:rPr>
        <w:rFonts w:ascii="Times New Roman" w:hAnsi="Times New Roman" w:cs="Times New Roman" w:hint="default"/>
        <w:sz w:val="14"/>
        <w:szCs w:val="14"/>
      </w:rPr>
    </w:lvl>
    <w:lvl w:ilvl="3">
      <w:start w:val="1"/>
      <w:numFmt w:val="decimal"/>
      <w:lvlText w:val="%1.%2.%3.%4."/>
      <w:lvlJc w:val="left"/>
      <w:pPr>
        <w:tabs>
          <w:tab w:val="num" w:pos="1080"/>
        </w:tabs>
        <w:ind w:left="648" w:hanging="648"/>
      </w:pPr>
      <w:rPr>
        <w:rFonts w:ascii="Times New Roman" w:hAnsi="Times New Roman" w:cs="Times New Roman" w:hint="default"/>
        <w:b w:val="0"/>
        <w:i w:val="0"/>
        <w:sz w:val="1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7">
    <w:nsid w:val="51C9652E"/>
    <w:multiLevelType w:val="multilevel"/>
    <w:tmpl w:val="E32E17B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8">
    <w:nsid w:val="5AE01ED8"/>
    <w:multiLevelType w:val="multilevel"/>
    <w:tmpl w:val="74D2047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432" w:hanging="432"/>
      </w:pPr>
      <w:rPr>
        <w:rFonts w:ascii="Times New Roman" w:hAnsi="Times New Roman" w:cs="Times New Roman" w:hint="default"/>
        <w:b w:val="0"/>
        <w:sz w:val="14"/>
        <w:szCs w:val="14"/>
      </w:rPr>
    </w:lvl>
    <w:lvl w:ilvl="2">
      <w:start w:val="1"/>
      <w:numFmt w:val="decimal"/>
      <w:lvlText w:val="%1.%2.%3."/>
      <w:lvlJc w:val="left"/>
      <w:pPr>
        <w:tabs>
          <w:tab w:val="num" w:pos="720"/>
        </w:tabs>
        <w:ind w:left="504" w:hanging="504"/>
      </w:pPr>
      <w:rPr>
        <w:rFonts w:ascii="Times New Roman" w:hAnsi="Times New Roman" w:cs="Times New Roman" w:hint="default"/>
        <w:sz w:val="14"/>
        <w:szCs w:val="14"/>
      </w:rPr>
    </w:lvl>
    <w:lvl w:ilvl="3">
      <w:start w:val="1"/>
      <w:numFmt w:val="decimal"/>
      <w:lvlText w:val="%1.%2.%3.%4."/>
      <w:lvlJc w:val="left"/>
      <w:pPr>
        <w:tabs>
          <w:tab w:val="num" w:pos="1080"/>
        </w:tabs>
        <w:ind w:left="648" w:hanging="648"/>
      </w:pPr>
      <w:rPr>
        <w:rFonts w:ascii="Times New Roman" w:hAnsi="Times New Roman" w:cs="Times New Roman" w:hint="default"/>
        <w:b w:val="0"/>
        <w:i w:val="0"/>
        <w:sz w:val="1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9">
    <w:nsid w:val="5EAD667C"/>
    <w:multiLevelType w:val="hybridMultilevel"/>
    <w:tmpl w:val="DB80603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0">
    <w:nsid w:val="61054875"/>
    <w:multiLevelType w:val="multilevel"/>
    <w:tmpl w:val="504C0C02"/>
    <w:lvl w:ilvl="0">
      <w:start w:val="2"/>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20"/>
        </w:tabs>
        <w:ind w:left="432" w:hanging="432"/>
      </w:pPr>
      <w:rPr>
        <w:rFonts w:ascii="Times New Roman" w:hAnsi="Times New Roman" w:cs="Times New Roman" w:hint="default"/>
        <w:b w:val="0"/>
        <w:sz w:val="14"/>
        <w:szCs w:val="14"/>
      </w:rPr>
    </w:lvl>
    <w:lvl w:ilvl="2">
      <w:start w:val="1"/>
      <w:numFmt w:val="decimal"/>
      <w:lvlText w:val="%1.%2.%3."/>
      <w:lvlJc w:val="left"/>
      <w:pPr>
        <w:tabs>
          <w:tab w:val="num" w:pos="720"/>
        </w:tabs>
        <w:ind w:left="504" w:hanging="504"/>
      </w:pPr>
      <w:rPr>
        <w:rFonts w:ascii="Times New Roman" w:hAnsi="Times New Roman" w:cs="Times New Roman" w:hint="default"/>
        <w:sz w:val="14"/>
        <w:szCs w:val="14"/>
      </w:rPr>
    </w:lvl>
    <w:lvl w:ilvl="3">
      <w:start w:val="1"/>
      <w:numFmt w:val="decimal"/>
      <w:lvlText w:val="%1.%2.%3.%4."/>
      <w:lvlJc w:val="left"/>
      <w:pPr>
        <w:tabs>
          <w:tab w:val="num" w:pos="1080"/>
        </w:tabs>
        <w:ind w:left="648" w:hanging="648"/>
      </w:pPr>
      <w:rPr>
        <w:rFonts w:ascii="Times New Roman" w:hAnsi="Times New Roman" w:cs="Times New Roman" w:hint="default"/>
        <w:b w:val="0"/>
        <w:i w:val="0"/>
        <w:sz w:val="1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1">
    <w:nsid w:val="64420B67"/>
    <w:multiLevelType w:val="multilevel"/>
    <w:tmpl w:val="16BEFD9C"/>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432" w:hanging="432"/>
      </w:pPr>
      <w:rPr>
        <w:rFonts w:ascii="Times New Roman" w:hAnsi="Times New Roman" w:cs="Times New Roman" w:hint="default"/>
        <w:b w:val="0"/>
        <w:sz w:val="14"/>
        <w:szCs w:val="14"/>
      </w:rPr>
    </w:lvl>
    <w:lvl w:ilvl="2">
      <w:start w:val="1"/>
      <w:numFmt w:val="decimal"/>
      <w:lvlText w:val="%1.%2.%3."/>
      <w:lvlJc w:val="left"/>
      <w:pPr>
        <w:tabs>
          <w:tab w:val="num" w:pos="720"/>
        </w:tabs>
        <w:ind w:left="504" w:hanging="504"/>
      </w:pPr>
      <w:rPr>
        <w:rFonts w:ascii="Times New Roman" w:hAnsi="Times New Roman" w:cs="Times New Roman" w:hint="default"/>
        <w:sz w:val="14"/>
        <w:szCs w:val="14"/>
      </w:rPr>
    </w:lvl>
    <w:lvl w:ilvl="3">
      <w:start w:val="1"/>
      <w:numFmt w:val="decimal"/>
      <w:lvlText w:val="%1.%2.%3.%4."/>
      <w:lvlJc w:val="left"/>
      <w:pPr>
        <w:tabs>
          <w:tab w:val="num" w:pos="1080"/>
        </w:tabs>
        <w:ind w:left="648" w:hanging="648"/>
      </w:pPr>
      <w:rPr>
        <w:rFonts w:ascii="Times New Roman" w:hAnsi="Times New Roman" w:cs="Times New Roman" w:hint="default"/>
        <w:b w:val="0"/>
        <w:i w:val="0"/>
        <w:sz w:val="1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2">
    <w:nsid w:val="65D9735E"/>
    <w:multiLevelType w:val="multilevel"/>
    <w:tmpl w:val="FED4B68A"/>
    <w:lvl w:ilvl="0">
      <w:start w:val="3"/>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432" w:hanging="432"/>
      </w:pPr>
      <w:rPr>
        <w:rFonts w:ascii="Times New Roman" w:hAnsi="Times New Roman" w:cs="Times New Roman" w:hint="default"/>
        <w:b w:val="0"/>
        <w:sz w:val="18"/>
        <w:szCs w:val="18"/>
      </w:rPr>
    </w:lvl>
    <w:lvl w:ilvl="2">
      <w:start w:val="1"/>
      <w:numFmt w:val="decimal"/>
      <w:lvlText w:val="%1.%2.%3."/>
      <w:lvlJc w:val="left"/>
      <w:pPr>
        <w:tabs>
          <w:tab w:val="num" w:pos="720"/>
        </w:tabs>
        <w:ind w:left="504" w:hanging="504"/>
      </w:pPr>
      <w:rPr>
        <w:rFonts w:ascii="Times New Roman" w:hAnsi="Times New Roman" w:cs="Times New Roman" w:hint="default"/>
        <w:sz w:val="18"/>
        <w:szCs w:val="18"/>
      </w:rPr>
    </w:lvl>
    <w:lvl w:ilvl="3">
      <w:start w:val="1"/>
      <w:numFmt w:val="decimal"/>
      <w:lvlText w:val="%1.%2.%3.%4."/>
      <w:lvlJc w:val="left"/>
      <w:pPr>
        <w:tabs>
          <w:tab w:val="num" w:pos="1080"/>
        </w:tabs>
        <w:ind w:left="648" w:hanging="648"/>
      </w:pPr>
      <w:rPr>
        <w:rFonts w:ascii="Times New Roman" w:hAnsi="Times New Roman" w:cs="Times New Roman" w:hint="default"/>
        <w:b w:val="0"/>
        <w:i w:val="0"/>
        <w:sz w:val="1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3">
    <w:nsid w:val="69B055A6"/>
    <w:multiLevelType w:val="multilevel"/>
    <w:tmpl w:val="A3325352"/>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432" w:hanging="432"/>
      </w:pPr>
      <w:rPr>
        <w:rFonts w:ascii="Times New Roman" w:hAnsi="Times New Roman" w:cs="Times New Roman" w:hint="default"/>
        <w:b w:val="0"/>
        <w:sz w:val="18"/>
        <w:szCs w:val="18"/>
      </w:rPr>
    </w:lvl>
    <w:lvl w:ilvl="2">
      <w:start w:val="1"/>
      <w:numFmt w:val="decimal"/>
      <w:lvlText w:val="%1.%2.%3."/>
      <w:lvlJc w:val="left"/>
      <w:pPr>
        <w:tabs>
          <w:tab w:val="num" w:pos="720"/>
        </w:tabs>
        <w:ind w:left="504" w:hanging="504"/>
      </w:pPr>
      <w:rPr>
        <w:rFonts w:ascii="Times New Roman" w:hAnsi="Times New Roman" w:cs="Times New Roman" w:hint="default"/>
        <w:sz w:val="18"/>
        <w:szCs w:val="18"/>
      </w:rPr>
    </w:lvl>
    <w:lvl w:ilvl="3">
      <w:start w:val="1"/>
      <w:numFmt w:val="decimal"/>
      <w:lvlText w:val="%1.%2.%3.%4."/>
      <w:lvlJc w:val="left"/>
      <w:pPr>
        <w:tabs>
          <w:tab w:val="num" w:pos="1080"/>
        </w:tabs>
        <w:ind w:left="648" w:hanging="648"/>
      </w:pPr>
      <w:rPr>
        <w:rFonts w:ascii="Times New Roman" w:hAnsi="Times New Roman" w:cs="Times New Roman" w:hint="default"/>
        <w:b w:val="0"/>
        <w:i w:val="0"/>
        <w:sz w:val="1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4">
    <w:nsid w:val="71466A41"/>
    <w:multiLevelType w:val="multilevel"/>
    <w:tmpl w:val="5D5AC53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432" w:hanging="432"/>
      </w:pPr>
      <w:rPr>
        <w:rFonts w:ascii="Times New Roman" w:hAnsi="Times New Roman" w:cs="Times New Roman" w:hint="default"/>
        <w:b w:val="0"/>
        <w:sz w:val="14"/>
        <w:szCs w:val="14"/>
      </w:rPr>
    </w:lvl>
    <w:lvl w:ilvl="2">
      <w:start w:val="1"/>
      <w:numFmt w:val="decimal"/>
      <w:lvlText w:val="%1.%2.%3."/>
      <w:lvlJc w:val="left"/>
      <w:pPr>
        <w:tabs>
          <w:tab w:val="num" w:pos="1080"/>
        </w:tabs>
        <w:ind w:left="864" w:hanging="504"/>
      </w:pPr>
      <w:rPr>
        <w:rFonts w:ascii="Times New Roman" w:hAnsi="Times New Roman" w:cs="Times New Roman" w:hint="default"/>
        <w:sz w:val="14"/>
        <w:szCs w:val="14"/>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5">
    <w:nsid w:val="78971D2B"/>
    <w:multiLevelType w:val="multilevel"/>
    <w:tmpl w:val="966AFAFA"/>
    <w:lvl w:ilvl="0">
      <w:start w:val="2"/>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20"/>
        </w:tabs>
        <w:ind w:left="432" w:hanging="432"/>
      </w:pPr>
      <w:rPr>
        <w:rFonts w:ascii="Times New Roman" w:hAnsi="Times New Roman" w:cs="Times New Roman" w:hint="default"/>
        <w:b w:val="0"/>
        <w:sz w:val="18"/>
        <w:szCs w:val="18"/>
      </w:rPr>
    </w:lvl>
    <w:lvl w:ilvl="2">
      <w:start w:val="1"/>
      <w:numFmt w:val="decimal"/>
      <w:lvlText w:val="%1.%2.%3."/>
      <w:lvlJc w:val="left"/>
      <w:pPr>
        <w:tabs>
          <w:tab w:val="num" w:pos="720"/>
        </w:tabs>
        <w:ind w:left="504" w:hanging="504"/>
      </w:pPr>
      <w:rPr>
        <w:rFonts w:ascii="Times New Roman" w:hAnsi="Times New Roman" w:cs="Times New Roman" w:hint="default"/>
        <w:sz w:val="18"/>
        <w:szCs w:val="18"/>
      </w:rPr>
    </w:lvl>
    <w:lvl w:ilvl="3">
      <w:start w:val="1"/>
      <w:numFmt w:val="decimal"/>
      <w:lvlText w:val="%1.%2.%3.%4."/>
      <w:lvlJc w:val="left"/>
      <w:pPr>
        <w:tabs>
          <w:tab w:val="num" w:pos="1080"/>
        </w:tabs>
        <w:ind w:left="648" w:hanging="648"/>
      </w:pPr>
      <w:rPr>
        <w:rFonts w:ascii="Times New Roman" w:hAnsi="Times New Roman" w:cs="Times New Roman" w:hint="default"/>
        <w:b w:val="0"/>
        <w:i w:val="0"/>
        <w:sz w:val="1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23"/>
  </w:num>
  <w:num w:numId="2">
    <w:abstractNumId w:val="11"/>
  </w:num>
  <w:num w:numId="3">
    <w:abstractNumId w:val="15"/>
  </w:num>
  <w:num w:numId="4">
    <w:abstractNumId w:val="4"/>
  </w:num>
  <w:num w:numId="5">
    <w:abstractNumId w:val="1"/>
  </w:num>
  <w:num w:numId="6">
    <w:abstractNumId w:val="5"/>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7"/>
  </w:num>
  <w:num w:numId="10">
    <w:abstractNumId w:val="8"/>
  </w:num>
  <w:num w:numId="11">
    <w:abstractNumId w:val="6"/>
  </w:num>
  <w:num w:numId="12">
    <w:abstractNumId w:val="10"/>
  </w:num>
  <w:num w:numId="13">
    <w:abstractNumId w:val="9"/>
  </w:num>
  <w:num w:numId="14">
    <w:abstractNumId w:val="3"/>
  </w:num>
  <w:num w:numId="15">
    <w:abstractNumId w:val="2"/>
  </w:num>
  <w:num w:numId="16">
    <w:abstractNumId w:val="24"/>
  </w:num>
  <w:num w:numId="17">
    <w:abstractNumId w:val="21"/>
  </w:num>
  <w:num w:numId="18">
    <w:abstractNumId w:val="7"/>
  </w:num>
  <w:num w:numId="19">
    <w:abstractNumId w:val="13"/>
  </w:num>
  <w:num w:numId="20">
    <w:abstractNumId w:val="14"/>
  </w:num>
  <w:num w:numId="21">
    <w:abstractNumId w:val="16"/>
  </w:num>
  <w:num w:numId="22">
    <w:abstractNumId w:val="18"/>
  </w:num>
  <w:num w:numId="23">
    <w:abstractNumId w:val="0"/>
  </w:num>
  <w:num w:numId="24">
    <w:abstractNumId w:val="25"/>
  </w:num>
  <w:num w:numId="25">
    <w:abstractNumId w:val="20"/>
  </w:num>
  <w:num w:numId="2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0507"/>
    <w:rsid w:val="00082AEF"/>
    <w:rsid w:val="001851A0"/>
    <w:rsid w:val="00191286"/>
    <w:rsid w:val="001A1613"/>
    <w:rsid w:val="001B2FF6"/>
    <w:rsid w:val="002015A4"/>
    <w:rsid w:val="00207E7B"/>
    <w:rsid w:val="00217A65"/>
    <w:rsid w:val="003051AD"/>
    <w:rsid w:val="00322E29"/>
    <w:rsid w:val="0037673A"/>
    <w:rsid w:val="003967EB"/>
    <w:rsid w:val="003B3C48"/>
    <w:rsid w:val="003D761E"/>
    <w:rsid w:val="00401898"/>
    <w:rsid w:val="004469FA"/>
    <w:rsid w:val="00482124"/>
    <w:rsid w:val="00484ADD"/>
    <w:rsid w:val="004A1F1A"/>
    <w:rsid w:val="004D15FE"/>
    <w:rsid w:val="00566E73"/>
    <w:rsid w:val="005C5DA1"/>
    <w:rsid w:val="005D244C"/>
    <w:rsid w:val="00643012"/>
    <w:rsid w:val="006754CE"/>
    <w:rsid w:val="00690DDA"/>
    <w:rsid w:val="006E3ECB"/>
    <w:rsid w:val="00744380"/>
    <w:rsid w:val="00752742"/>
    <w:rsid w:val="00761075"/>
    <w:rsid w:val="00786A7E"/>
    <w:rsid w:val="007967F8"/>
    <w:rsid w:val="007D7755"/>
    <w:rsid w:val="007F2149"/>
    <w:rsid w:val="007F5EA4"/>
    <w:rsid w:val="0082699E"/>
    <w:rsid w:val="00833FC4"/>
    <w:rsid w:val="00851087"/>
    <w:rsid w:val="00855812"/>
    <w:rsid w:val="00873008"/>
    <w:rsid w:val="00880990"/>
    <w:rsid w:val="0089170E"/>
    <w:rsid w:val="009068D4"/>
    <w:rsid w:val="00920729"/>
    <w:rsid w:val="00922D60"/>
    <w:rsid w:val="00986BA7"/>
    <w:rsid w:val="00A630DA"/>
    <w:rsid w:val="00A81D83"/>
    <w:rsid w:val="00AE66A3"/>
    <w:rsid w:val="00AE7E01"/>
    <w:rsid w:val="00B25417"/>
    <w:rsid w:val="00B661C2"/>
    <w:rsid w:val="00B87ED8"/>
    <w:rsid w:val="00BC35E6"/>
    <w:rsid w:val="00C17095"/>
    <w:rsid w:val="00C23933"/>
    <w:rsid w:val="00C617BC"/>
    <w:rsid w:val="00C76877"/>
    <w:rsid w:val="00C97987"/>
    <w:rsid w:val="00CA0C18"/>
    <w:rsid w:val="00CE07DD"/>
    <w:rsid w:val="00D349D0"/>
    <w:rsid w:val="00D72459"/>
    <w:rsid w:val="00DA3129"/>
    <w:rsid w:val="00DE3C91"/>
    <w:rsid w:val="00E251DF"/>
    <w:rsid w:val="00E632F3"/>
    <w:rsid w:val="00E7104B"/>
    <w:rsid w:val="00E84B4E"/>
    <w:rsid w:val="00EC0A6B"/>
    <w:rsid w:val="00EC3217"/>
    <w:rsid w:val="00F02AC0"/>
    <w:rsid w:val="00F44AC8"/>
    <w:rsid w:val="00F807B2"/>
    <w:rsid w:val="00FC12B5"/>
    <w:rsid w:val="00FD0507"/>
  </w:rsids>
  <m:mathPr>
    <m:mathFont m:val="Cambria Math"/>
    <m:brkBin m:val="before"/>
    <m:brkBinSub m:val="--"/>
    <m:smallFrac m:val="off"/>
    <m:dispDef/>
    <m:lMargin m:val="0"/>
    <m:rMargin m:val="0"/>
    <m:defJc m:val="centerGroup"/>
    <m:wrapIndent m:val="1440"/>
    <m:intLim m:val="subSup"/>
    <m:naryLim m:val="undOvr"/>
  </m:mathPr>
  <w:uiCompat97To2003/>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schemas-tilde-lv/tildestengine" w:name="currency2"/>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99E"/>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82699E"/>
    <w:pPr>
      <w:tabs>
        <w:tab w:val="center" w:pos="4153"/>
        <w:tab w:val="right" w:pos="8306"/>
      </w:tabs>
    </w:pPr>
    <w:rPr>
      <w:b/>
      <w:kern w:val="28"/>
      <w:sz w:val="20"/>
      <w:szCs w:val="20"/>
      <w:lang w:eastAsia="en-US"/>
    </w:rPr>
  </w:style>
  <w:style w:type="character" w:customStyle="1" w:styleId="FooterChar">
    <w:name w:val="Footer Char"/>
    <w:basedOn w:val="DefaultParagraphFont"/>
    <w:link w:val="Footer"/>
    <w:uiPriority w:val="99"/>
    <w:locked/>
    <w:rsid w:val="0082699E"/>
    <w:rPr>
      <w:rFonts w:ascii="Times New Roman" w:hAnsi="Times New Roman" w:cs="Times New Roman"/>
      <w:b/>
      <w:kern w:val="28"/>
      <w:sz w:val="20"/>
    </w:rPr>
  </w:style>
  <w:style w:type="character" w:styleId="CommentReference">
    <w:name w:val="annotation reference"/>
    <w:basedOn w:val="DefaultParagraphFont"/>
    <w:uiPriority w:val="99"/>
    <w:semiHidden/>
    <w:rsid w:val="0082699E"/>
    <w:rPr>
      <w:rFonts w:cs="Times New Roman"/>
      <w:sz w:val="16"/>
    </w:rPr>
  </w:style>
  <w:style w:type="paragraph" w:styleId="CommentText">
    <w:name w:val="annotation text"/>
    <w:basedOn w:val="Normal"/>
    <w:link w:val="CommentTextChar"/>
    <w:uiPriority w:val="99"/>
    <w:semiHidden/>
    <w:rsid w:val="0082699E"/>
    <w:rPr>
      <w:sz w:val="20"/>
      <w:szCs w:val="20"/>
    </w:rPr>
  </w:style>
  <w:style w:type="character" w:customStyle="1" w:styleId="CommentTextChar">
    <w:name w:val="Comment Text Char"/>
    <w:basedOn w:val="DefaultParagraphFont"/>
    <w:link w:val="CommentText"/>
    <w:uiPriority w:val="99"/>
    <w:semiHidden/>
    <w:locked/>
    <w:rsid w:val="0082699E"/>
    <w:rPr>
      <w:rFonts w:ascii="Times New Roman" w:hAnsi="Times New Roman" w:cs="Times New Roman"/>
      <w:sz w:val="20"/>
      <w:lang w:eastAsia="lv-LV"/>
    </w:rPr>
  </w:style>
  <w:style w:type="paragraph" w:styleId="CommentSubject">
    <w:name w:val="annotation subject"/>
    <w:basedOn w:val="CommentText"/>
    <w:next w:val="CommentText"/>
    <w:link w:val="CommentSubjectChar"/>
    <w:uiPriority w:val="99"/>
    <w:semiHidden/>
    <w:rsid w:val="0082699E"/>
    <w:rPr>
      <w:b/>
      <w:bCs/>
    </w:rPr>
  </w:style>
  <w:style w:type="character" w:customStyle="1" w:styleId="CommentSubjectChar">
    <w:name w:val="Comment Subject Char"/>
    <w:basedOn w:val="CommentTextChar"/>
    <w:link w:val="CommentSubject"/>
    <w:uiPriority w:val="99"/>
    <w:semiHidden/>
    <w:locked/>
    <w:rsid w:val="0082699E"/>
    <w:rPr>
      <w:b/>
    </w:rPr>
  </w:style>
  <w:style w:type="paragraph" w:styleId="BalloonText">
    <w:name w:val="Balloon Text"/>
    <w:basedOn w:val="Normal"/>
    <w:link w:val="BalloonTextChar"/>
    <w:uiPriority w:val="99"/>
    <w:semiHidden/>
    <w:rsid w:val="0082699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2699E"/>
    <w:rPr>
      <w:rFonts w:ascii="Tahoma" w:hAnsi="Tahoma" w:cs="Times New Roman"/>
      <w:sz w:val="16"/>
      <w:lang w:eastAsia="lv-LV"/>
    </w:rPr>
  </w:style>
  <w:style w:type="paragraph" w:styleId="BodyText">
    <w:name w:val="Body Text"/>
    <w:basedOn w:val="Normal"/>
    <w:link w:val="BodyTextChar"/>
    <w:uiPriority w:val="99"/>
    <w:semiHidden/>
    <w:rsid w:val="0082699E"/>
    <w:rPr>
      <w:bCs/>
      <w:kern w:val="28"/>
      <w:sz w:val="20"/>
      <w:szCs w:val="20"/>
      <w:lang w:eastAsia="en-US"/>
    </w:rPr>
  </w:style>
  <w:style w:type="character" w:customStyle="1" w:styleId="BodyTextChar">
    <w:name w:val="Body Text Char"/>
    <w:basedOn w:val="DefaultParagraphFont"/>
    <w:link w:val="BodyText"/>
    <w:uiPriority w:val="99"/>
    <w:locked/>
    <w:rsid w:val="0082699E"/>
    <w:rPr>
      <w:rFonts w:ascii="Times New Roman" w:hAnsi="Times New Roman" w:cs="Times New Roman"/>
      <w:kern w:val="28"/>
      <w:sz w:val="20"/>
    </w:rPr>
  </w:style>
  <w:style w:type="paragraph" w:customStyle="1" w:styleId="Text3">
    <w:name w:val="Text 3"/>
    <w:basedOn w:val="Normal"/>
    <w:uiPriority w:val="99"/>
    <w:rsid w:val="0082699E"/>
    <w:pPr>
      <w:spacing w:after="240"/>
      <w:ind w:left="720"/>
      <w:jc w:val="both"/>
    </w:pPr>
    <w:rPr>
      <w:sz w:val="20"/>
      <w:szCs w:val="20"/>
      <w:lang w:val="fr-FR" w:eastAsia="it-IT"/>
    </w:rPr>
  </w:style>
  <w:style w:type="paragraph" w:styleId="BodyTextIndent">
    <w:name w:val="Body Text Indent"/>
    <w:basedOn w:val="Normal"/>
    <w:link w:val="BodyTextIndentChar"/>
    <w:uiPriority w:val="99"/>
    <w:semiHidden/>
    <w:rsid w:val="0082699E"/>
    <w:pPr>
      <w:widowControl w:val="0"/>
      <w:autoSpaceDE w:val="0"/>
      <w:autoSpaceDN w:val="0"/>
      <w:adjustRightInd w:val="0"/>
      <w:spacing w:after="120"/>
      <w:ind w:left="283"/>
    </w:pPr>
    <w:rPr>
      <w:rFonts w:ascii="Arial" w:hAnsi="Arial" w:cs="Arial"/>
      <w:sz w:val="20"/>
      <w:szCs w:val="20"/>
    </w:rPr>
  </w:style>
  <w:style w:type="character" w:customStyle="1" w:styleId="BodyTextIndentChar">
    <w:name w:val="Body Text Indent Char"/>
    <w:basedOn w:val="DefaultParagraphFont"/>
    <w:link w:val="BodyTextIndent"/>
    <w:uiPriority w:val="99"/>
    <w:locked/>
    <w:rsid w:val="0082699E"/>
    <w:rPr>
      <w:rFonts w:ascii="Arial" w:hAnsi="Arial" w:cs="Times New Roman"/>
      <w:sz w:val="20"/>
      <w:lang w:eastAsia="lv-LV"/>
    </w:rPr>
  </w:style>
  <w:style w:type="character" w:styleId="FootnoteReference">
    <w:name w:val="footnote reference"/>
    <w:basedOn w:val="DefaultParagraphFont"/>
    <w:uiPriority w:val="99"/>
    <w:semiHidden/>
    <w:rsid w:val="0082699E"/>
    <w:rPr>
      <w:rFonts w:cs="Times New Roman"/>
      <w:vertAlign w:val="superscript"/>
    </w:rPr>
  </w:style>
  <w:style w:type="paragraph" w:styleId="NormalWeb">
    <w:name w:val="Normal (Web)"/>
    <w:basedOn w:val="Normal"/>
    <w:uiPriority w:val="99"/>
    <w:semiHidden/>
    <w:rsid w:val="0082699E"/>
    <w:pPr>
      <w:spacing w:before="100" w:beforeAutospacing="1" w:after="100" w:afterAutospacing="1"/>
    </w:pPr>
    <w:rPr>
      <w:sz w:val="15"/>
      <w:szCs w:val="15"/>
    </w:rPr>
  </w:style>
  <w:style w:type="paragraph" w:styleId="FootnoteText">
    <w:name w:val="footnote text"/>
    <w:basedOn w:val="Normal"/>
    <w:link w:val="FootnoteTextChar"/>
    <w:uiPriority w:val="99"/>
    <w:semiHidden/>
    <w:rsid w:val="0082699E"/>
    <w:rPr>
      <w:sz w:val="20"/>
      <w:szCs w:val="20"/>
    </w:rPr>
  </w:style>
  <w:style w:type="character" w:customStyle="1" w:styleId="FootnoteTextChar">
    <w:name w:val="Footnote Text Char"/>
    <w:basedOn w:val="DefaultParagraphFont"/>
    <w:link w:val="FootnoteText"/>
    <w:uiPriority w:val="99"/>
    <w:semiHidden/>
    <w:locked/>
    <w:rsid w:val="0082699E"/>
    <w:rPr>
      <w:rFonts w:ascii="Times New Roman" w:hAnsi="Times New Roman" w:cs="Times New Roman"/>
      <w:sz w:val="20"/>
      <w:lang w:eastAsia="lv-LV"/>
    </w:rPr>
  </w:style>
  <w:style w:type="character" w:styleId="Hyperlink">
    <w:name w:val="Hyperlink"/>
    <w:basedOn w:val="DefaultParagraphFont"/>
    <w:uiPriority w:val="99"/>
    <w:semiHidden/>
    <w:rsid w:val="0082699E"/>
    <w:rPr>
      <w:rFonts w:cs="Times New Roman"/>
      <w:color w:val="0000FF"/>
      <w:u w:val="single"/>
    </w:rPr>
  </w:style>
  <w:style w:type="character" w:styleId="PageNumber">
    <w:name w:val="page number"/>
    <w:basedOn w:val="DefaultParagraphFont"/>
    <w:uiPriority w:val="99"/>
    <w:semiHidden/>
    <w:rsid w:val="0082699E"/>
    <w:rPr>
      <w:rFonts w:cs="Times New Roman"/>
    </w:rPr>
  </w:style>
  <w:style w:type="paragraph" w:styleId="Header">
    <w:name w:val="header"/>
    <w:basedOn w:val="Normal"/>
    <w:link w:val="HeaderChar"/>
    <w:uiPriority w:val="99"/>
    <w:semiHidden/>
    <w:rsid w:val="0082699E"/>
    <w:pPr>
      <w:tabs>
        <w:tab w:val="center" w:pos="4153"/>
        <w:tab w:val="right" w:pos="8306"/>
      </w:tabs>
    </w:pPr>
  </w:style>
  <w:style w:type="character" w:customStyle="1" w:styleId="HeaderChar">
    <w:name w:val="Header Char"/>
    <w:basedOn w:val="DefaultParagraphFont"/>
    <w:link w:val="Header"/>
    <w:uiPriority w:val="99"/>
    <w:locked/>
    <w:rsid w:val="0082699E"/>
    <w:rPr>
      <w:rFonts w:ascii="Times New Roman" w:hAnsi="Times New Roman" w:cs="Times New Roman"/>
      <w:sz w:val="24"/>
      <w:lang w:eastAsia="lv-LV"/>
    </w:rPr>
  </w:style>
  <w:style w:type="paragraph" w:customStyle="1" w:styleId="RakstzCharCharChar">
    <w:name w:val="Rakstz. Char Char Char"/>
    <w:basedOn w:val="Normal"/>
    <w:next w:val="BlockText"/>
    <w:uiPriority w:val="99"/>
    <w:rsid w:val="0082699E"/>
    <w:pPr>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uiPriority w:val="99"/>
    <w:semiHidden/>
    <w:rsid w:val="0082699E"/>
    <w:pPr>
      <w:spacing w:after="120"/>
      <w:ind w:left="1440" w:right="1440"/>
    </w:pPr>
  </w:style>
  <w:style w:type="paragraph" w:customStyle="1" w:styleId="Char">
    <w:name w:val="Char"/>
    <w:basedOn w:val="Normal"/>
    <w:next w:val="BlockText"/>
    <w:uiPriority w:val="99"/>
    <w:rsid w:val="0082699E"/>
    <w:pPr>
      <w:spacing w:before="120" w:after="160" w:line="240" w:lineRule="exact"/>
      <w:ind w:firstLine="720"/>
      <w:jc w:val="both"/>
    </w:pPr>
    <w:rPr>
      <w:rFonts w:ascii="Verdana" w:hAnsi="Verdana"/>
      <w:sz w:val="20"/>
      <w:szCs w:val="20"/>
      <w:lang w:val="en-US" w:eastAsia="en-US"/>
    </w:rPr>
  </w:style>
  <w:style w:type="character" w:styleId="Strong">
    <w:name w:val="Strong"/>
    <w:basedOn w:val="DefaultParagraphFont"/>
    <w:uiPriority w:val="99"/>
    <w:qFormat/>
    <w:rsid w:val="0082699E"/>
    <w:rPr>
      <w:rFonts w:cs="Times New Roman"/>
      <w:b/>
    </w:rPr>
  </w:style>
  <w:style w:type="paragraph" w:customStyle="1" w:styleId="naisf">
    <w:name w:val="naisf"/>
    <w:basedOn w:val="Normal"/>
    <w:uiPriority w:val="99"/>
    <w:rsid w:val="0082699E"/>
    <w:pPr>
      <w:spacing w:before="75" w:after="75"/>
      <w:ind w:firstLine="375"/>
      <w:jc w:val="both"/>
    </w:pPr>
  </w:style>
  <w:style w:type="character" w:styleId="Emphasis">
    <w:name w:val="Emphasis"/>
    <w:basedOn w:val="DefaultParagraphFont"/>
    <w:uiPriority w:val="99"/>
    <w:qFormat/>
    <w:rsid w:val="0082699E"/>
    <w:rPr>
      <w:rFonts w:cs="Times New Roman"/>
      <w:i/>
    </w:rPr>
  </w:style>
  <w:style w:type="paragraph" w:styleId="BodyTextIndent2">
    <w:name w:val="Body Text Indent 2"/>
    <w:basedOn w:val="Normal"/>
    <w:link w:val="BodyTextIndent2Char"/>
    <w:uiPriority w:val="99"/>
    <w:semiHidden/>
    <w:rsid w:val="0082699E"/>
    <w:pPr>
      <w:ind w:left="720" w:hanging="720"/>
      <w:jc w:val="both"/>
    </w:pPr>
    <w:rPr>
      <w:rFonts w:ascii="Arial" w:hAnsi="Arial" w:cs="Arial"/>
      <w:bCs/>
      <w:sz w:val="20"/>
      <w:szCs w:val="20"/>
    </w:rPr>
  </w:style>
  <w:style w:type="character" w:customStyle="1" w:styleId="BodyTextIndent2Char">
    <w:name w:val="Body Text Indent 2 Char"/>
    <w:basedOn w:val="DefaultParagraphFont"/>
    <w:link w:val="BodyTextIndent2"/>
    <w:uiPriority w:val="99"/>
    <w:semiHidden/>
    <w:locked/>
    <w:rsid w:val="00786A7E"/>
    <w:rPr>
      <w:rFonts w:ascii="Times New Roman" w:hAnsi="Times New Roman" w:cs="Times New Roman"/>
      <w:sz w:val="24"/>
      <w:szCs w:val="24"/>
    </w:rPr>
  </w:style>
  <w:style w:type="paragraph" w:customStyle="1" w:styleId="ColorfulList-Accent11">
    <w:name w:val="Colorful List - Accent 11"/>
    <w:basedOn w:val="Normal"/>
    <w:uiPriority w:val="99"/>
    <w:rsid w:val="0082699E"/>
    <w:pPr>
      <w:ind w:left="720"/>
    </w:pPr>
  </w:style>
  <w:style w:type="paragraph" w:customStyle="1" w:styleId="Default">
    <w:name w:val="Default"/>
    <w:uiPriority w:val="99"/>
    <w:rsid w:val="0082699E"/>
    <w:pPr>
      <w:autoSpaceDE w:val="0"/>
      <w:autoSpaceDN w:val="0"/>
      <w:adjustRightInd w:val="0"/>
    </w:pPr>
    <w:rPr>
      <w:rFonts w:ascii="Times New Roman" w:hAnsi="Times New Roman"/>
      <w:color w:val="000000"/>
      <w:sz w:val="24"/>
      <w:szCs w:val="24"/>
    </w:rPr>
  </w:style>
  <w:style w:type="paragraph" w:customStyle="1" w:styleId="ColorfulShading-Accent11">
    <w:name w:val="Colorful Shading - Accent 11"/>
    <w:hidden/>
    <w:uiPriority w:val="99"/>
    <w:semiHidden/>
    <w:rsid w:val="0082699E"/>
    <w:rPr>
      <w:rFonts w:ascii="Times New Roman" w:hAnsi="Times New Roman"/>
      <w:sz w:val="24"/>
      <w:szCs w:val="24"/>
    </w:rPr>
  </w:style>
  <w:style w:type="paragraph" w:styleId="DocumentMap">
    <w:name w:val="Document Map"/>
    <w:basedOn w:val="Normal"/>
    <w:link w:val="DocumentMapChar"/>
    <w:uiPriority w:val="99"/>
    <w:semiHidden/>
    <w:rsid w:val="0082699E"/>
    <w:rPr>
      <w:rFonts w:ascii="Tahoma" w:hAnsi="Tahoma" w:cs="Tahoma"/>
      <w:sz w:val="16"/>
      <w:szCs w:val="16"/>
    </w:rPr>
  </w:style>
  <w:style w:type="character" w:customStyle="1" w:styleId="DocumentMapChar">
    <w:name w:val="Document Map Char"/>
    <w:basedOn w:val="DefaultParagraphFont"/>
    <w:link w:val="DocumentMap"/>
    <w:uiPriority w:val="99"/>
    <w:locked/>
    <w:rsid w:val="0082699E"/>
    <w:rPr>
      <w:rFonts w:ascii="Tahoma" w:hAnsi="Tahoma" w:cs="Times New Roman"/>
      <w:sz w:val="16"/>
      <w:lang w:eastAsia="lv-LV"/>
    </w:rPr>
  </w:style>
  <w:style w:type="character" w:customStyle="1" w:styleId="apple-style-span">
    <w:name w:val="apple-style-span"/>
    <w:uiPriority w:val="99"/>
    <w:rsid w:val="0082699E"/>
  </w:style>
  <w:style w:type="character" w:customStyle="1" w:styleId="apple-converted-space">
    <w:name w:val="apple-converted-space"/>
    <w:uiPriority w:val="99"/>
    <w:rsid w:val="0082699E"/>
  </w:style>
  <w:style w:type="paragraph" w:styleId="BodyTextIndent3">
    <w:name w:val="Body Text Indent 3"/>
    <w:basedOn w:val="Normal"/>
    <w:link w:val="BodyTextIndent3Char"/>
    <w:uiPriority w:val="99"/>
    <w:semiHidden/>
    <w:rsid w:val="0082699E"/>
    <w:pPr>
      <w:widowControl w:val="0"/>
      <w:autoSpaceDE w:val="0"/>
      <w:autoSpaceDN w:val="0"/>
      <w:adjustRightInd w:val="0"/>
      <w:ind w:left="1440" w:hanging="720"/>
      <w:jc w:val="both"/>
    </w:pPr>
    <w:rPr>
      <w:rFonts w:ascii="Arial" w:hAnsi="Arial" w:cs="Arial"/>
      <w:sz w:val="20"/>
      <w:szCs w:val="20"/>
    </w:rPr>
  </w:style>
  <w:style w:type="character" w:customStyle="1" w:styleId="BodyTextIndent3Char">
    <w:name w:val="Body Text Indent 3 Char"/>
    <w:basedOn w:val="DefaultParagraphFont"/>
    <w:link w:val="BodyTextIndent3"/>
    <w:uiPriority w:val="99"/>
    <w:semiHidden/>
    <w:locked/>
    <w:rsid w:val="00786A7E"/>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lvif.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pfi@lvif.gov.lv" TargetMode="External"/><Relationship Id="rId5" Type="http://schemas.openxmlformats.org/officeDocument/2006/relationships/footnotes" Target="footnotes.xml"/><Relationship Id="rId10" Type="http://schemas.openxmlformats.org/officeDocument/2006/relationships/hyperlink" Target="mailto:kpfi@lvif.gov.lv"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130</TotalTime>
  <Pages>6</Pages>
  <Words>13359</Words>
  <Characters>7615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Majsaimniecibas. Ligums par KPFI proejkta istenosanu</dc:title>
  <dc:subject/>
  <dc:creator>edgarsk</dc:creator>
  <cp:keywords/>
  <dc:description/>
  <cp:lastModifiedBy>Administrators</cp:lastModifiedBy>
  <cp:revision>68</cp:revision>
  <cp:lastPrinted>2011-04-29T12:54:00Z</cp:lastPrinted>
  <dcterms:created xsi:type="dcterms:W3CDTF">2011-05-02T11:17:00Z</dcterms:created>
  <dcterms:modified xsi:type="dcterms:W3CDTF">2011-05-05T12:17:00Z</dcterms:modified>
</cp:coreProperties>
</file>