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DEED40" w14:textId="77777777" w:rsidR="00C87705" w:rsidRPr="009A33C4" w:rsidRDefault="00C87705" w:rsidP="00C87705">
      <w:pPr>
        <w:pStyle w:val="naislab"/>
        <w:spacing w:before="0" w:beforeAutospacing="0" w:after="0" w:afterAutospacing="0"/>
        <w:ind w:right="26"/>
        <w:rPr>
          <w:i/>
          <w:sz w:val="28"/>
          <w:szCs w:val="28"/>
          <w:lang w:val="lv-LV"/>
        </w:rPr>
      </w:pPr>
      <w:bookmarkStart w:id="0" w:name="_GoBack"/>
      <w:bookmarkEnd w:id="0"/>
      <w:r w:rsidRPr="009A33C4">
        <w:rPr>
          <w:i/>
          <w:sz w:val="28"/>
          <w:szCs w:val="28"/>
          <w:lang w:val="lv-LV"/>
        </w:rPr>
        <w:t>Likumprojekts</w:t>
      </w:r>
    </w:p>
    <w:p w14:paraId="2840B2DA" w14:textId="77777777" w:rsidR="00E37AE4" w:rsidRPr="00127BA3" w:rsidRDefault="00E37AE4" w:rsidP="001C3C0B">
      <w:pPr>
        <w:pStyle w:val="Standard"/>
        <w:jc w:val="both"/>
        <w:rPr>
          <w:rFonts w:ascii="Times New Roman" w:hAnsi="Times New Roman" w:cs="Times New Roman"/>
          <w:b/>
          <w:bCs/>
          <w:sz w:val="28"/>
          <w:szCs w:val="28"/>
        </w:rPr>
      </w:pPr>
    </w:p>
    <w:p w14:paraId="551A1FAC" w14:textId="6868A88A" w:rsidR="00E37AE4" w:rsidRPr="00127BA3" w:rsidRDefault="00E37AE4" w:rsidP="00C87705">
      <w:pPr>
        <w:pStyle w:val="Standard"/>
        <w:jc w:val="center"/>
        <w:rPr>
          <w:rFonts w:ascii="Times New Roman" w:hAnsi="Times New Roman" w:cs="Times New Roman"/>
          <w:b/>
          <w:bCs/>
          <w:sz w:val="28"/>
          <w:szCs w:val="28"/>
        </w:rPr>
      </w:pPr>
      <w:r w:rsidRPr="00127BA3">
        <w:rPr>
          <w:rFonts w:ascii="Times New Roman" w:hAnsi="Times New Roman" w:cs="Times New Roman"/>
          <w:b/>
          <w:bCs/>
          <w:sz w:val="28"/>
          <w:szCs w:val="28"/>
        </w:rPr>
        <w:t xml:space="preserve">Grozījumi likumā </w:t>
      </w:r>
      <w:r w:rsidR="006D5E6D">
        <w:rPr>
          <w:rFonts w:ascii="Times New Roman" w:hAnsi="Times New Roman" w:cs="Times New Roman"/>
          <w:b/>
          <w:bCs/>
          <w:sz w:val="28"/>
          <w:szCs w:val="28"/>
        </w:rPr>
        <w:t>“</w:t>
      </w:r>
      <w:r w:rsidRPr="00127BA3">
        <w:rPr>
          <w:rFonts w:ascii="Times New Roman" w:hAnsi="Times New Roman" w:cs="Times New Roman"/>
          <w:b/>
          <w:bCs/>
          <w:sz w:val="28"/>
          <w:szCs w:val="28"/>
        </w:rPr>
        <w:t>Par zemes dzīlēm”</w:t>
      </w:r>
    </w:p>
    <w:p w14:paraId="663DF873" w14:textId="77777777" w:rsidR="00E37AE4" w:rsidRPr="00127BA3" w:rsidRDefault="00E37AE4" w:rsidP="001C3C0B">
      <w:pPr>
        <w:pStyle w:val="Standard"/>
        <w:jc w:val="both"/>
        <w:rPr>
          <w:rFonts w:ascii="Times New Roman" w:hAnsi="Times New Roman" w:cs="Times New Roman"/>
          <w:sz w:val="28"/>
          <w:szCs w:val="28"/>
        </w:rPr>
      </w:pPr>
    </w:p>
    <w:p w14:paraId="7271545A" w14:textId="1216B238" w:rsidR="00E37AE4" w:rsidRPr="00127BA3" w:rsidRDefault="00E37AE4" w:rsidP="001C3C0B">
      <w:pPr>
        <w:spacing w:after="120"/>
        <w:ind w:firstLine="720"/>
        <w:jc w:val="both"/>
        <w:rPr>
          <w:rFonts w:ascii="Times New Roman" w:hAnsi="Times New Roman" w:cs="Times New Roman"/>
          <w:sz w:val="28"/>
          <w:szCs w:val="28"/>
        </w:rPr>
      </w:pPr>
      <w:r w:rsidRPr="00127BA3">
        <w:rPr>
          <w:rFonts w:ascii="Times New Roman" w:hAnsi="Times New Roman" w:cs="Times New Roman"/>
          <w:sz w:val="28"/>
          <w:szCs w:val="28"/>
        </w:rPr>
        <w:t xml:space="preserve">Izdarīt likumā </w:t>
      </w:r>
      <w:r w:rsidR="006D5E6D">
        <w:rPr>
          <w:rFonts w:ascii="Times New Roman" w:hAnsi="Times New Roman" w:cs="Times New Roman"/>
          <w:sz w:val="28"/>
          <w:szCs w:val="28"/>
        </w:rPr>
        <w:t>“</w:t>
      </w:r>
      <w:r w:rsidRPr="00127BA3">
        <w:rPr>
          <w:rFonts w:ascii="Times New Roman" w:hAnsi="Times New Roman" w:cs="Times New Roman"/>
          <w:sz w:val="28"/>
          <w:szCs w:val="28"/>
        </w:rPr>
        <w:t xml:space="preserve">Par zemes dzīlēm” (Latvijas Vēstnesis, 1996, 87. nr., 1999., 52./53. nr., 2000, 321./322. nr., 2004, 208. nr., 2006, 166. nr., 2009, 97., 2010, 106. nr., 2010, 178. nr., 2010, 205. nr., 2013, 106. nr.) </w:t>
      </w:r>
      <w:r w:rsidR="00B90C77">
        <w:rPr>
          <w:rFonts w:ascii="Times New Roman" w:hAnsi="Times New Roman" w:cs="Times New Roman"/>
          <w:sz w:val="28"/>
          <w:szCs w:val="28"/>
        </w:rPr>
        <w:t xml:space="preserve">šādus </w:t>
      </w:r>
      <w:r w:rsidRPr="00127BA3">
        <w:rPr>
          <w:rFonts w:ascii="Times New Roman" w:hAnsi="Times New Roman" w:cs="Times New Roman"/>
          <w:sz w:val="28"/>
          <w:szCs w:val="28"/>
        </w:rPr>
        <w:t>grozījumu</w:t>
      </w:r>
      <w:r w:rsidR="004E0CBA">
        <w:rPr>
          <w:rFonts w:ascii="Times New Roman" w:hAnsi="Times New Roman" w:cs="Times New Roman"/>
          <w:sz w:val="28"/>
          <w:szCs w:val="28"/>
        </w:rPr>
        <w:t>s:</w:t>
      </w:r>
    </w:p>
    <w:p w14:paraId="00BDF537" w14:textId="77777777" w:rsidR="00E37AE4" w:rsidRPr="00127BA3" w:rsidRDefault="00E37AE4" w:rsidP="001C3C0B">
      <w:pPr>
        <w:spacing w:after="120"/>
        <w:jc w:val="both"/>
        <w:rPr>
          <w:rFonts w:ascii="Times New Roman" w:hAnsi="Times New Roman" w:cs="Times New Roman"/>
          <w:sz w:val="28"/>
          <w:szCs w:val="28"/>
        </w:rPr>
      </w:pPr>
    </w:p>
    <w:p w14:paraId="1274DD7B" w14:textId="543076EA" w:rsidR="00B90C77" w:rsidRDefault="008B04DB" w:rsidP="001C3C0B">
      <w:pPr>
        <w:spacing w:after="120"/>
        <w:ind w:firstLine="720"/>
        <w:jc w:val="both"/>
        <w:rPr>
          <w:rFonts w:ascii="Times New Roman" w:eastAsia="Times New Roman" w:hAnsi="Times New Roman"/>
          <w:sz w:val="28"/>
          <w:szCs w:val="28"/>
        </w:rPr>
      </w:pPr>
      <w:r w:rsidRPr="00127BA3">
        <w:rPr>
          <w:rFonts w:ascii="Times New Roman" w:eastAsia="Times New Roman" w:hAnsi="Times New Roman"/>
          <w:sz w:val="28"/>
          <w:szCs w:val="28"/>
        </w:rPr>
        <w:t xml:space="preserve">1. </w:t>
      </w:r>
      <w:r w:rsidR="00B90C77">
        <w:rPr>
          <w:rFonts w:ascii="Times New Roman" w:eastAsia="Times New Roman" w:hAnsi="Times New Roman"/>
          <w:sz w:val="28"/>
          <w:szCs w:val="28"/>
        </w:rPr>
        <w:t>1.pantā:</w:t>
      </w:r>
    </w:p>
    <w:p w14:paraId="28616864" w14:textId="0BBFBA08" w:rsidR="008B04DB"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p</w:t>
      </w:r>
      <w:r w:rsidR="008B04DB" w:rsidRPr="00127BA3">
        <w:rPr>
          <w:rFonts w:ascii="Times New Roman" w:eastAsia="Times New Roman" w:hAnsi="Times New Roman"/>
          <w:sz w:val="28"/>
          <w:szCs w:val="28"/>
        </w:rPr>
        <w:t xml:space="preserve">apildināt </w:t>
      </w:r>
      <w:r w:rsidR="00306558">
        <w:rPr>
          <w:rFonts w:ascii="Times New Roman" w:eastAsia="Times New Roman" w:hAnsi="Times New Roman"/>
          <w:sz w:val="28"/>
          <w:szCs w:val="28"/>
        </w:rPr>
        <w:t xml:space="preserve">pantu </w:t>
      </w:r>
      <w:r w:rsidR="008B04DB" w:rsidRPr="00127BA3">
        <w:rPr>
          <w:rFonts w:ascii="Times New Roman" w:eastAsia="Times New Roman" w:hAnsi="Times New Roman"/>
          <w:sz w:val="28"/>
          <w:szCs w:val="28"/>
        </w:rPr>
        <w:t>ar 12</w:t>
      </w:r>
      <w:r w:rsidR="008B04DB" w:rsidRPr="00127BA3">
        <w:rPr>
          <w:rFonts w:ascii="Times New Roman" w:eastAsia="Times New Roman" w:hAnsi="Times New Roman"/>
          <w:sz w:val="28"/>
          <w:szCs w:val="28"/>
          <w:vertAlign w:val="superscript"/>
        </w:rPr>
        <w:t>1</w:t>
      </w:r>
      <w:r w:rsidR="00503DE9" w:rsidRPr="00127BA3">
        <w:rPr>
          <w:rFonts w:ascii="Times New Roman" w:eastAsia="Times New Roman" w:hAnsi="Times New Roman"/>
          <w:sz w:val="28"/>
          <w:szCs w:val="28"/>
        </w:rPr>
        <w:t>.punktu</w:t>
      </w:r>
      <w:r w:rsidR="008B04DB" w:rsidRPr="00127BA3">
        <w:rPr>
          <w:rFonts w:ascii="Times New Roman" w:eastAsia="Times New Roman" w:hAnsi="Times New Roman"/>
          <w:sz w:val="28"/>
          <w:szCs w:val="28"/>
        </w:rPr>
        <w:t xml:space="preserve"> šādā redakcijā:</w:t>
      </w:r>
    </w:p>
    <w:p w14:paraId="3BEE85DA" w14:textId="55507469" w:rsidR="008B04DB"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8B04DB" w:rsidRPr="00127BA3">
        <w:rPr>
          <w:rFonts w:ascii="Times New Roman" w:eastAsia="Times New Roman" w:hAnsi="Times New Roman"/>
          <w:sz w:val="28"/>
          <w:szCs w:val="28"/>
        </w:rPr>
        <w:t>12</w:t>
      </w:r>
      <w:r w:rsidR="008B04DB" w:rsidRPr="00127BA3">
        <w:rPr>
          <w:rFonts w:ascii="Times New Roman" w:eastAsia="Times New Roman" w:hAnsi="Times New Roman"/>
          <w:sz w:val="28"/>
          <w:szCs w:val="28"/>
          <w:vertAlign w:val="superscript"/>
        </w:rPr>
        <w:t>1</w:t>
      </w:r>
      <w:r w:rsidR="008B04DB" w:rsidRPr="00127BA3">
        <w:rPr>
          <w:rFonts w:ascii="Times New Roman" w:eastAsia="Times New Roman" w:hAnsi="Times New Roman"/>
          <w:sz w:val="28"/>
          <w:szCs w:val="28"/>
        </w:rPr>
        <w:t xml:space="preserve">) </w:t>
      </w:r>
      <w:r w:rsidR="006B5FFF" w:rsidRPr="00443949">
        <w:rPr>
          <w:rFonts w:ascii="Times New Roman" w:eastAsia="Times New Roman" w:hAnsi="Times New Roman"/>
          <w:b/>
          <w:sz w:val="28"/>
          <w:szCs w:val="28"/>
        </w:rPr>
        <w:t>valsts atbalstīta ģeoloģiskā izpēte</w:t>
      </w:r>
      <w:r w:rsidR="006B5FFF" w:rsidRPr="00127BA3">
        <w:rPr>
          <w:rFonts w:ascii="Times New Roman" w:eastAsia="Times New Roman" w:hAnsi="Times New Roman"/>
          <w:sz w:val="28"/>
          <w:szCs w:val="28"/>
        </w:rPr>
        <w:t xml:space="preserve"> – valsts finansēta, pasūtīta vai ar licences laukuma noteikšanas un licences izsniegšanas procedūru atbalstīta ģeoloģiskā izpēte</w:t>
      </w:r>
      <w:r w:rsidR="008712FF" w:rsidRPr="00127BA3">
        <w:rPr>
          <w:rFonts w:ascii="Times New Roman" w:eastAsia="Times New Roman" w:hAnsi="Times New Roman"/>
          <w:sz w:val="28"/>
          <w:szCs w:val="28"/>
        </w:rPr>
        <w:t>;</w:t>
      </w:r>
      <w:r w:rsidR="006B5FFF" w:rsidRPr="00127BA3">
        <w:rPr>
          <w:rFonts w:ascii="Times New Roman" w:eastAsia="Times New Roman" w:hAnsi="Times New Roman"/>
          <w:sz w:val="28"/>
          <w:szCs w:val="28"/>
        </w:rPr>
        <w:t>”</w:t>
      </w:r>
      <w:r>
        <w:rPr>
          <w:rFonts w:ascii="Times New Roman" w:eastAsia="Times New Roman" w:hAnsi="Times New Roman"/>
          <w:sz w:val="28"/>
          <w:szCs w:val="28"/>
        </w:rPr>
        <w:t>;</w:t>
      </w:r>
    </w:p>
    <w:p w14:paraId="4891E342" w14:textId="0A8EC022" w:rsidR="008712FF"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p</w:t>
      </w:r>
      <w:r w:rsidR="008712FF" w:rsidRPr="00127BA3">
        <w:rPr>
          <w:rFonts w:ascii="Times New Roman" w:eastAsia="Times New Roman" w:hAnsi="Times New Roman"/>
          <w:sz w:val="28"/>
          <w:szCs w:val="28"/>
        </w:rPr>
        <w:t xml:space="preserve">apildināt </w:t>
      </w:r>
      <w:r w:rsidR="00306558">
        <w:rPr>
          <w:rFonts w:ascii="Times New Roman" w:eastAsia="Times New Roman" w:hAnsi="Times New Roman"/>
          <w:sz w:val="28"/>
          <w:szCs w:val="28"/>
        </w:rPr>
        <w:t xml:space="preserve">pantu </w:t>
      </w:r>
      <w:r w:rsidR="008712FF" w:rsidRPr="00127BA3">
        <w:rPr>
          <w:rFonts w:ascii="Times New Roman" w:eastAsia="Times New Roman" w:hAnsi="Times New Roman"/>
          <w:sz w:val="28"/>
          <w:szCs w:val="28"/>
        </w:rPr>
        <w:t>ar 16</w:t>
      </w:r>
      <w:r w:rsidR="008712FF" w:rsidRPr="00127BA3">
        <w:rPr>
          <w:rFonts w:ascii="Times New Roman" w:eastAsia="Times New Roman" w:hAnsi="Times New Roman"/>
          <w:sz w:val="28"/>
          <w:szCs w:val="28"/>
          <w:vertAlign w:val="superscript"/>
        </w:rPr>
        <w:t>1</w:t>
      </w:r>
      <w:r w:rsidR="00503DE9" w:rsidRPr="00127BA3">
        <w:rPr>
          <w:rFonts w:ascii="Times New Roman" w:eastAsia="Times New Roman" w:hAnsi="Times New Roman"/>
          <w:sz w:val="28"/>
          <w:szCs w:val="28"/>
        </w:rPr>
        <w:t>.punktu</w:t>
      </w:r>
      <w:r w:rsidR="008712FF" w:rsidRPr="00127BA3">
        <w:rPr>
          <w:rFonts w:ascii="Times New Roman" w:eastAsia="Times New Roman" w:hAnsi="Times New Roman"/>
          <w:sz w:val="28"/>
          <w:szCs w:val="28"/>
        </w:rPr>
        <w:t xml:space="preserve"> šādā redakcijā:</w:t>
      </w:r>
    </w:p>
    <w:p w14:paraId="1FC84215" w14:textId="216D7F9E" w:rsidR="008712FF" w:rsidRPr="00127BA3" w:rsidRDefault="006D5E6D" w:rsidP="001C3C0B">
      <w:pPr>
        <w:spacing w:after="120"/>
        <w:ind w:firstLine="720"/>
        <w:jc w:val="both"/>
        <w:rPr>
          <w:rFonts w:ascii="Times New Roman" w:hAnsi="Times New Roman"/>
          <w:sz w:val="28"/>
          <w:szCs w:val="28"/>
          <w:lang w:eastAsia="lv-LV"/>
        </w:rPr>
      </w:pPr>
      <w:r>
        <w:rPr>
          <w:rFonts w:ascii="Times New Roman" w:eastAsia="Times New Roman" w:hAnsi="Times New Roman"/>
          <w:sz w:val="28"/>
          <w:szCs w:val="28"/>
        </w:rPr>
        <w:t>“</w:t>
      </w:r>
      <w:r w:rsidR="008712FF" w:rsidRPr="00127BA3">
        <w:rPr>
          <w:rFonts w:ascii="Times New Roman" w:hAnsi="Times New Roman"/>
          <w:sz w:val="28"/>
          <w:szCs w:val="28"/>
          <w:lang w:eastAsia="lv-LV"/>
        </w:rPr>
        <w:t>16</w:t>
      </w:r>
      <w:r w:rsidR="008712FF" w:rsidRPr="00127BA3">
        <w:rPr>
          <w:rFonts w:ascii="Times New Roman" w:hAnsi="Times New Roman"/>
          <w:sz w:val="28"/>
          <w:szCs w:val="28"/>
          <w:vertAlign w:val="superscript"/>
          <w:lang w:eastAsia="lv-LV"/>
        </w:rPr>
        <w:t>1</w:t>
      </w:r>
      <w:r w:rsidR="008712FF" w:rsidRPr="00127BA3">
        <w:rPr>
          <w:rFonts w:ascii="Times New Roman" w:hAnsi="Times New Roman"/>
          <w:sz w:val="28"/>
          <w:szCs w:val="28"/>
          <w:lang w:eastAsia="lv-LV"/>
        </w:rPr>
        <w:t xml:space="preserve">) </w:t>
      </w:r>
      <w:r w:rsidR="008712FF" w:rsidRPr="00443949">
        <w:rPr>
          <w:rFonts w:ascii="Times New Roman" w:hAnsi="Times New Roman"/>
          <w:b/>
          <w:sz w:val="28"/>
          <w:szCs w:val="28"/>
          <w:lang w:eastAsia="lv-LV"/>
        </w:rPr>
        <w:t>šahtu metode</w:t>
      </w:r>
      <w:r w:rsidR="008712FF" w:rsidRPr="00127BA3">
        <w:rPr>
          <w:rFonts w:ascii="Times New Roman" w:hAnsi="Times New Roman"/>
          <w:sz w:val="28"/>
          <w:szCs w:val="28"/>
          <w:lang w:eastAsia="lv-LV"/>
        </w:rPr>
        <w:t xml:space="preserve"> – derīgo izrakteņu ieguve, izmantojot ar zemes īpašnieka piekrišanu izbūvētu šahtu, bet neskarot citus nekustamos īpašumus;”</w:t>
      </w:r>
      <w:r>
        <w:rPr>
          <w:rFonts w:ascii="Times New Roman" w:hAnsi="Times New Roman"/>
          <w:sz w:val="28"/>
          <w:szCs w:val="28"/>
          <w:lang w:eastAsia="lv-LV"/>
        </w:rPr>
        <w:t>;</w:t>
      </w:r>
    </w:p>
    <w:p w14:paraId="609BD0B5" w14:textId="00C58AC6" w:rsidR="00503DE9"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i</w:t>
      </w:r>
      <w:r w:rsidR="007038F4" w:rsidRPr="00127BA3">
        <w:rPr>
          <w:rFonts w:ascii="Times New Roman" w:eastAsia="Times New Roman" w:hAnsi="Times New Roman"/>
          <w:sz w:val="28"/>
          <w:szCs w:val="28"/>
        </w:rPr>
        <w:t>zteikt</w:t>
      </w:r>
      <w:r w:rsidR="00503DE9" w:rsidRPr="00127BA3">
        <w:rPr>
          <w:rFonts w:ascii="Times New Roman" w:eastAsia="Times New Roman" w:hAnsi="Times New Roman"/>
          <w:sz w:val="28"/>
          <w:szCs w:val="28"/>
        </w:rPr>
        <w:t xml:space="preserve"> 17.</w:t>
      </w:r>
      <w:r w:rsidR="00AC44FC" w:rsidRPr="00127BA3">
        <w:rPr>
          <w:rFonts w:ascii="Times New Roman" w:eastAsia="Times New Roman" w:hAnsi="Times New Roman"/>
          <w:sz w:val="28"/>
          <w:szCs w:val="28"/>
        </w:rPr>
        <w:t>punktu</w:t>
      </w:r>
      <w:r w:rsidR="00503DE9" w:rsidRPr="00127BA3">
        <w:rPr>
          <w:rFonts w:ascii="Times New Roman" w:eastAsia="Times New Roman" w:hAnsi="Times New Roman"/>
          <w:sz w:val="28"/>
          <w:szCs w:val="28"/>
        </w:rPr>
        <w:t xml:space="preserve"> šādā redakcijā:</w:t>
      </w:r>
    </w:p>
    <w:p w14:paraId="54A2889E" w14:textId="39E3EC4B" w:rsidR="00503DE9"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DA4875" w:rsidRPr="00127BA3">
        <w:rPr>
          <w:rFonts w:ascii="Times New Roman" w:eastAsia="Times New Roman" w:hAnsi="Times New Roman"/>
          <w:sz w:val="28"/>
          <w:szCs w:val="28"/>
        </w:rPr>
        <w:t xml:space="preserve">17) </w:t>
      </w:r>
      <w:r w:rsidR="00DA4875" w:rsidRPr="00443949">
        <w:rPr>
          <w:rFonts w:ascii="Times New Roman" w:eastAsia="Times New Roman" w:hAnsi="Times New Roman"/>
          <w:b/>
          <w:bCs/>
          <w:sz w:val="28"/>
          <w:szCs w:val="28"/>
        </w:rPr>
        <w:t>valsts nozīmes derīgie izrakteņi</w:t>
      </w:r>
      <w:r w:rsidR="00DA4875" w:rsidRPr="00127BA3">
        <w:rPr>
          <w:rFonts w:ascii="Times New Roman" w:eastAsia="Times New Roman" w:hAnsi="Times New Roman"/>
          <w:sz w:val="28"/>
          <w:szCs w:val="28"/>
        </w:rPr>
        <w:t xml:space="preserve"> — ogļūdeņraži [neapstrādāta nafta (jēlnafta), dabas gāze]</w:t>
      </w:r>
      <w:r w:rsidR="002D4DF9">
        <w:rPr>
          <w:rFonts w:ascii="Times New Roman" w:eastAsia="Times New Roman" w:hAnsi="Times New Roman"/>
          <w:sz w:val="28"/>
          <w:szCs w:val="28"/>
        </w:rPr>
        <w:t xml:space="preserve">, </w:t>
      </w:r>
      <w:r w:rsidR="00DA4875" w:rsidRPr="00127BA3">
        <w:rPr>
          <w:rFonts w:ascii="Times New Roman" w:eastAsia="Times New Roman" w:hAnsi="Times New Roman"/>
          <w:sz w:val="28"/>
          <w:szCs w:val="28"/>
        </w:rPr>
        <w:t xml:space="preserve">pazemes ūdeņi (saldūdeņi, minerālūdeņi, termālie ūdeņi un rūpniecībā izmantojamie ūdeņi) </w:t>
      </w:r>
      <w:r w:rsidR="00DA4875" w:rsidRPr="00127BA3">
        <w:rPr>
          <w:rFonts w:ascii="Times New Roman" w:hAnsi="Times New Roman"/>
          <w:sz w:val="28"/>
          <w:szCs w:val="28"/>
          <w:lang w:eastAsia="lv-LV"/>
        </w:rPr>
        <w:t xml:space="preserve">un kristāliskā </w:t>
      </w:r>
      <w:proofErr w:type="spellStart"/>
      <w:r w:rsidR="00DA4875" w:rsidRPr="00127BA3">
        <w:rPr>
          <w:rFonts w:ascii="Times New Roman" w:hAnsi="Times New Roman"/>
          <w:sz w:val="28"/>
          <w:szCs w:val="28"/>
          <w:lang w:eastAsia="lv-LV"/>
        </w:rPr>
        <w:t>pamatklintāja</w:t>
      </w:r>
      <w:proofErr w:type="spellEnd"/>
      <w:r w:rsidR="00DA4875" w:rsidRPr="00127BA3">
        <w:rPr>
          <w:rFonts w:ascii="Times New Roman" w:hAnsi="Times New Roman"/>
          <w:sz w:val="28"/>
          <w:szCs w:val="28"/>
          <w:lang w:eastAsia="lv-LV"/>
        </w:rPr>
        <w:t xml:space="preserve"> ieži</w:t>
      </w:r>
      <w:r w:rsidR="00DA4875" w:rsidRPr="00127BA3">
        <w:rPr>
          <w:rFonts w:ascii="Times New Roman" w:eastAsia="Times New Roman" w:hAnsi="Times New Roman"/>
          <w:sz w:val="28"/>
          <w:szCs w:val="28"/>
        </w:rPr>
        <w:t>;”</w:t>
      </w:r>
      <w:r>
        <w:rPr>
          <w:rFonts w:ascii="Times New Roman" w:eastAsia="Times New Roman" w:hAnsi="Times New Roman"/>
          <w:sz w:val="28"/>
          <w:szCs w:val="28"/>
        </w:rPr>
        <w:t>;</w:t>
      </w:r>
    </w:p>
    <w:p w14:paraId="7A5FFF92" w14:textId="71B3E65A" w:rsidR="00AC44FC"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i</w:t>
      </w:r>
      <w:r w:rsidR="00AC44FC" w:rsidRPr="00127BA3">
        <w:rPr>
          <w:rFonts w:ascii="Times New Roman" w:eastAsia="Times New Roman" w:hAnsi="Times New Roman"/>
          <w:sz w:val="28"/>
          <w:szCs w:val="28"/>
        </w:rPr>
        <w:t>zteikt 19.punktu šādā redakcijā:</w:t>
      </w:r>
    </w:p>
    <w:p w14:paraId="4FDC6CA3" w14:textId="1D98FB2A" w:rsidR="00DA4875" w:rsidRPr="00127BA3" w:rsidRDefault="006D5E6D" w:rsidP="001C3C0B">
      <w:pPr>
        <w:spacing w:after="120"/>
        <w:ind w:firstLine="720"/>
        <w:jc w:val="both"/>
        <w:rPr>
          <w:rFonts w:ascii="Times New Roman" w:hAnsi="Times New Roman"/>
          <w:sz w:val="28"/>
          <w:szCs w:val="28"/>
        </w:rPr>
      </w:pPr>
      <w:r>
        <w:rPr>
          <w:rFonts w:ascii="Times New Roman" w:eastAsia="Times New Roman" w:hAnsi="Times New Roman"/>
          <w:sz w:val="28"/>
          <w:szCs w:val="28"/>
        </w:rPr>
        <w:t>“</w:t>
      </w:r>
      <w:r w:rsidR="00AC44FC" w:rsidRPr="00127BA3">
        <w:rPr>
          <w:rFonts w:ascii="Times New Roman" w:hAnsi="Times New Roman"/>
          <w:sz w:val="28"/>
          <w:szCs w:val="28"/>
        </w:rPr>
        <w:t xml:space="preserve">19) </w:t>
      </w:r>
      <w:r w:rsidR="00AC44FC" w:rsidRPr="00443949">
        <w:rPr>
          <w:rFonts w:ascii="Times New Roman" w:hAnsi="Times New Roman"/>
          <w:b/>
          <w:bCs/>
          <w:sz w:val="28"/>
          <w:szCs w:val="28"/>
        </w:rPr>
        <w:t>valsts nozīmes zemes dzīļu nogabals</w:t>
      </w:r>
      <w:r w:rsidR="00AC44FC" w:rsidRPr="00127BA3">
        <w:rPr>
          <w:rFonts w:ascii="Times New Roman" w:hAnsi="Times New Roman"/>
          <w:sz w:val="28"/>
          <w:szCs w:val="28"/>
        </w:rPr>
        <w:t xml:space="preserve"> — Ministru kabineta noteikti zemes garozas iecirkņi Latvijas teritorijā vai ekskluzīvajā ekonomiskajā zonā, kuros zemes dzīļu uzbūvei vai īpašībām ir vai var būt sevišķi svarīga nozīme valsts ekonomikas, aizsardzības un citās jomās;”</w:t>
      </w:r>
      <w:r>
        <w:rPr>
          <w:rFonts w:ascii="Times New Roman" w:hAnsi="Times New Roman"/>
          <w:sz w:val="28"/>
          <w:szCs w:val="28"/>
        </w:rPr>
        <w:t>.</w:t>
      </w:r>
    </w:p>
    <w:p w14:paraId="564098EF" w14:textId="77777777" w:rsidR="00B90C77" w:rsidRDefault="00B90C77" w:rsidP="001C3C0B">
      <w:pPr>
        <w:spacing w:after="120"/>
        <w:ind w:firstLine="720"/>
        <w:jc w:val="both"/>
        <w:rPr>
          <w:rFonts w:ascii="Times New Roman" w:eastAsia="Times New Roman" w:hAnsi="Times New Roman"/>
          <w:sz w:val="28"/>
          <w:szCs w:val="28"/>
        </w:rPr>
      </w:pPr>
    </w:p>
    <w:p w14:paraId="0737DC00" w14:textId="77777777" w:rsidR="00AA7AAF" w:rsidRDefault="00B90C77"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2</w:t>
      </w:r>
      <w:r w:rsidR="00890025" w:rsidRPr="00127BA3">
        <w:rPr>
          <w:rFonts w:ascii="Times New Roman" w:eastAsia="Times New Roman" w:hAnsi="Times New Roman"/>
          <w:sz w:val="28"/>
          <w:szCs w:val="28"/>
        </w:rPr>
        <w:t xml:space="preserve">. </w:t>
      </w:r>
      <w:r w:rsidR="00AA7AAF">
        <w:rPr>
          <w:rFonts w:ascii="Times New Roman" w:eastAsia="Times New Roman" w:hAnsi="Times New Roman"/>
          <w:sz w:val="28"/>
          <w:szCs w:val="28"/>
        </w:rPr>
        <w:t>3.pantā:</w:t>
      </w:r>
    </w:p>
    <w:p w14:paraId="04FF90F2" w14:textId="1024E00C" w:rsidR="00AC44FC"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i</w:t>
      </w:r>
      <w:r w:rsidR="00890025" w:rsidRPr="00127BA3">
        <w:rPr>
          <w:rFonts w:ascii="Times New Roman" w:eastAsia="Times New Roman" w:hAnsi="Times New Roman"/>
          <w:sz w:val="28"/>
          <w:szCs w:val="28"/>
        </w:rPr>
        <w:t>zteikt pant</w:t>
      </w:r>
      <w:r w:rsidR="00641CA1" w:rsidRPr="00127BA3">
        <w:rPr>
          <w:rFonts w:ascii="Times New Roman" w:eastAsia="Times New Roman" w:hAnsi="Times New Roman"/>
          <w:sz w:val="28"/>
          <w:szCs w:val="28"/>
        </w:rPr>
        <w:t>a nosaukumu</w:t>
      </w:r>
      <w:r w:rsidR="00890025" w:rsidRPr="00127BA3">
        <w:rPr>
          <w:rFonts w:ascii="Times New Roman" w:eastAsia="Times New Roman" w:hAnsi="Times New Roman"/>
          <w:sz w:val="28"/>
          <w:szCs w:val="28"/>
        </w:rPr>
        <w:t xml:space="preserve"> šādā redakcijā: </w:t>
      </w:r>
    </w:p>
    <w:p w14:paraId="5B683614" w14:textId="0A1CAD19" w:rsidR="00890025"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890025" w:rsidRPr="00443949">
        <w:rPr>
          <w:rFonts w:ascii="Times New Roman" w:eastAsia="Times New Roman" w:hAnsi="Times New Roman"/>
          <w:b/>
          <w:sz w:val="28"/>
          <w:szCs w:val="28"/>
        </w:rPr>
        <w:t>3.pants. Īpašuma tiesības un to aprobežojumi</w:t>
      </w:r>
      <w:r w:rsidR="00890025" w:rsidRPr="00127BA3">
        <w:rPr>
          <w:rFonts w:ascii="Times New Roman" w:eastAsia="Times New Roman" w:hAnsi="Times New Roman"/>
          <w:sz w:val="28"/>
          <w:szCs w:val="28"/>
        </w:rPr>
        <w:t>”</w:t>
      </w:r>
      <w:r>
        <w:rPr>
          <w:rFonts w:ascii="Times New Roman" w:eastAsia="Times New Roman" w:hAnsi="Times New Roman"/>
          <w:sz w:val="28"/>
          <w:szCs w:val="28"/>
        </w:rPr>
        <w:t>;</w:t>
      </w:r>
    </w:p>
    <w:p w14:paraId="47EF96E0" w14:textId="28B385B1" w:rsidR="00890025" w:rsidRPr="00127BA3" w:rsidRDefault="006D5E6D" w:rsidP="00443949">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p</w:t>
      </w:r>
      <w:r w:rsidR="00890025" w:rsidRPr="00127BA3">
        <w:rPr>
          <w:rFonts w:ascii="Times New Roman" w:eastAsia="Times New Roman" w:hAnsi="Times New Roman"/>
          <w:sz w:val="28"/>
          <w:szCs w:val="28"/>
        </w:rPr>
        <w:t xml:space="preserve">apildināt </w:t>
      </w:r>
      <w:r w:rsidR="0024750D">
        <w:rPr>
          <w:rFonts w:ascii="Times New Roman" w:eastAsia="Times New Roman" w:hAnsi="Times New Roman"/>
          <w:sz w:val="28"/>
          <w:szCs w:val="28"/>
        </w:rPr>
        <w:t xml:space="preserve">pantu </w:t>
      </w:r>
      <w:r w:rsidR="00890025" w:rsidRPr="00127BA3">
        <w:rPr>
          <w:rFonts w:ascii="Times New Roman" w:eastAsia="Times New Roman" w:hAnsi="Times New Roman"/>
          <w:sz w:val="28"/>
          <w:szCs w:val="28"/>
        </w:rPr>
        <w:t xml:space="preserve">ar </w:t>
      </w:r>
      <w:r w:rsidR="0024750D">
        <w:rPr>
          <w:rFonts w:ascii="Times New Roman" w:eastAsia="Times New Roman" w:hAnsi="Times New Roman"/>
          <w:sz w:val="28"/>
          <w:szCs w:val="28"/>
        </w:rPr>
        <w:t>trešo, ceturto un piekto daļu</w:t>
      </w:r>
      <w:r w:rsidR="00890025" w:rsidRPr="00127BA3">
        <w:rPr>
          <w:rFonts w:ascii="Times New Roman" w:eastAsia="Times New Roman" w:hAnsi="Times New Roman"/>
          <w:sz w:val="28"/>
          <w:szCs w:val="28"/>
        </w:rPr>
        <w:t xml:space="preserve"> šādā redakcijā:</w:t>
      </w:r>
    </w:p>
    <w:p w14:paraId="4D7BE1A5" w14:textId="50C4632F" w:rsidR="00890025"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890025" w:rsidRPr="00127BA3">
        <w:rPr>
          <w:rFonts w:ascii="Times New Roman" w:eastAsia="Times New Roman" w:hAnsi="Times New Roman"/>
          <w:sz w:val="28"/>
          <w:szCs w:val="28"/>
        </w:rPr>
        <w:t>(3) Ja nepieciešams veikt valsts atbalstītu ģeoloģisko izpēti, izmantot zemes dzīļu derīgās īpašības vai iegūt derīgos izrakteņus, valsts nozīmes zemes dzīļu nogabalos var noteikt zemes dzīļu īpašuma tiesību aprobežojumus.</w:t>
      </w:r>
    </w:p>
    <w:p w14:paraId="388D7D1A" w14:textId="66CBE46C" w:rsidR="007D763D" w:rsidRPr="00127BA3" w:rsidRDefault="0024750D" w:rsidP="001C3C0B">
      <w:pPr>
        <w:spacing w:after="120"/>
        <w:ind w:firstLine="720"/>
        <w:jc w:val="both"/>
        <w:rPr>
          <w:rFonts w:ascii="Times New Roman" w:eastAsia="Times New Roman" w:hAnsi="Times New Roman"/>
          <w:sz w:val="28"/>
          <w:szCs w:val="28"/>
        </w:rPr>
      </w:pPr>
      <w:r w:rsidRPr="00127BA3" w:rsidDel="0024750D">
        <w:rPr>
          <w:rFonts w:ascii="Times New Roman" w:eastAsia="Times New Roman" w:hAnsi="Times New Roman"/>
          <w:sz w:val="28"/>
          <w:szCs w:val="28"/>
        </w:rPr>
        <w:lastRenderedPageBreak/>
        <w:t xml:space="preserve"> </w:t>
      </w:r>
      <w:r w:rsidR="007D763D" w:rsidRPr="00127BA3">
        <w:rPr>
          <w:rFonts w:ascii="Times New Roman" w:hAnsi="Times New Roman"/>
          <w:sz w:val="28"/>
          <w:szCs w:val="28"/>
        </w:rPr>
        <w:t xml:space="preserve">(4) Par katru </w:t>
      </w:r>
      <w:r w:rsidR="002D4DF9">
        <w:rPr>
          <w:rFonts w:ascii="Times New Roman" w:hAnsi="Times New Roman"/>
          <w:sz w:val="28"/>
          <w:szCs w:val="28"/>
        </w:rPr>
        <w:t xml:space="preserve">šā panta trešajā daļā minēto </w:t>
      </w:r>
      <w:r w:rsidR="007D763D" w:rsidRPr="00127BA3">
        <w:rPr>
          <w:rFonts w:ascii="Times New Roman" w:hAnsi="Times New Roman"/>
          <w:sz w:val="28"/>
          <w:szCs w:val="28"/>
        </w:rPr>
        <w:t>zemes dzīļu īpašuma tiesību aprobežojumu un zemes dzīļu vai to īpašību izmantošanas gadījumu Ministru kabinets lemj atsevišķi.</w:t>
      </w:r>
    </w:p>
    <w:p w14:paraId="0A3DDD56" w14:textId="17E928B8" w:rsidR="007D0589" w:rsidRPr="00127BA3" w:rsidRDefault="0024750D" w:rsidP="001C3C0B">
      <w:pPr>
        <w:spacing w:after="120"/>
        <w:ind w:firstLine="720"/>
        <w:jc w:val="both"/>
        <w:rPr>
          <w:rFonts w:ascii="Times New Roman" w:eastAsia="Times New Roman" w:hAnsi="Times New Roman"/>
          <w:sz w:val="28"/>
          <w:szCs w:val="28"/>
        </w:rPr>
      </w:pPr>
      <w:r w:rsidRPr="00127BA3" w:rsidDel="0024750D">
        <w:rPr>
          <w:rFonts w:ascii="Times New Roman" w:eastAsia="Times New Roman" w:hAnsi="Times New Roman"/>
          <w:sz w:val="28"/>
          <w:szCs w:val="28"/>
        </w:rPr>
        <w:t xml:space="preserve"> </w:t>
      </w:r>
      <w:r w:rsidR="007D0589" w:rsidRPr="00127BA3">
        <w:rPr>
          <w:rFonts w:ascii="Times New Roman" w:hAnsi="Times New Roman"/>
          <w:sz w:val="28"/>
          <w:szCs w:val="28"/>
        </w:rPr>
        <w:t>(5) Zemes īpašnieks nedrīkst aizliegt zemes dzīļu monitoringa sistēmas izveidošanu, ja vien tā būtiski neierobežo saimniecisko darbību.</w:t>
      </w:r>
      <w:r w:rsidR="007D0589" w:rsidRPr="00127BA3">
        <w:rPr>
          <w:rFonts w:ascii="Times New Roman" w:eastAsia="Times New Roman" w:hAnsi="Times New Roman"/>
          <w:sz w:val="28"/>
          <w:szCs w:val="28"/>
        </w:rPr>
        <w:t>”</w:t>
      </w:r>
      <w:r>
        <w:rPr>
          <w:rFonts w:ascii="Times New Roman" w:eastAsia="Times New Roman" w:hAnsi="Times New Roman"/>
          <w:sz w:val="28"/>
          <w:szCs w:val="28"/>
        </w:rPr>
        <w:t>.</w:t>
      </w:r>
    </w:p>
    <w:p w14:paraId="0260DB60" w14:textId="77777777" w:rsidR="00AA7AAF" w:rsidRDefault="00AA7AAF" w:rsidP="001C3C0B">
      <w:pPr>
        <w:spacing w:after="120"/>
        <w:ind w:firstLine="720"/>
        <w:jc w:val="both"/>
        <w:rPr>
          <w:rFonts w:ascii="Times New Roman" w:eastAsia="Times New Roman" w:hAnsi="Times New Roman"/>
          <w:sz w:val="28"/>
          <w:szCs w:val="28"/>
        </w:rPr>
      </w:pPr>
    </w:p>
    <w:p w14:paraId="3F630EB0" w14:textId="43DEBF05" w:rsidR="00B52E5B" w:rsidRPr="00127BA3" w:rsidRDefault="00AA7AAF">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3</w:t>
      </w:r>
      <w:r w:rsidR="00B52E5B" w:rsidRPr="00127BA3">
        <w:rPr>
          <w:rFonts w:ascii="Times New Roman" w:eastAsia="Times New Roman" w:hAnsi="Times New Roman"/>
          <w:sz w:val="28"/>
          <w:szCs w:val="28"/>
        </w:rPr>
        <w:t xml:space="preserve">. </w:t>
      </w:r>
      <w:r w:rsidR="0024750D">
        <w:rPr>
          <w:rFonts w:ascii="Times New Roman" w:eastAsia="Times New Roman" w:hAnsi="Times New Roman"/>
          <w:sz w:val="28"/>
          <w:szCs w:val="28"/>
        </w:rPr>
        <w:t xml:space="preserve">Papildināt 4.pantu ar </w:t>
      </w:r>
      <w:r w:rsidR="00B52E5B" w:rsidRPr="00127BA3">
        <w:rPr>
          <w:rFonts w:ascii="Times New Roman" w:eastAsia="Times New Roman" w:hAnsi="Times New Roman"/>
          <w:sz w:val="28"/>
          <w:szCs w:val="28"/>
        </w:rPr>
        <w:t>3</w:t>
      </w:r>
      <w:r w:rsidR="00B52E5B" w:rsidRPr="00127BA3">
        <w:rPr>
          <w:rFonts w:ascii="Times New Roman" w:eastAsia="Times New Roman" w:hAnsi="Times New Roman"/>
          <w:sz w:val="28"/>
          <w:szCs w:val="28"/>
          <w:vertAlign w:val="superscript"/>
        </w:rPr>
        <w:t>1</w:t>
      </w:r>
      <w:r w:rsidR="00B52E5B" w:rsidRPr="00127BA3">
        <w:rPr>
          <w:rFonts w:ascii="Times New Roman" w:eastAsia="Times New Roman" w:hAnsi="Times New Roman"/>
          <w:sz w:val="28"/>
          <w:szCs w:val="28"/>
        </w:rPr>
        <w:t>.daļu šādā redakcijā:</w:t>
      </w:r>
    </w:p>
    <w:p w14:paraId="5637456F" w14:textId="2F214852" w:rsidR="00283DDE" w:rsidRPr="00127BA3" w:rsidRDefault="006D5E6D" w:rsidP="001C3C0B">
      <w:pPr>
        <w:spacing w:after="120"/>
        <w:ind w:firstLine="720"/>
        <w:jc w:val="both"/>
        <w:rPr>
          <w:sz w:val="28"/>
          <w:szCs w:val="28"/>
        </w:rPr>
      </w:pPr>
      <w:r>
        <w:rPr>
          <w:rFonts w:ascii="Times New Roman" w:eastAsia="Times New Roman" w:hAnsi="Times New Roman"/>
          <w:sz w:val="28"/>
          <w:szCs w:val="28"/>
        </w:rPr>
        <w:t>“</w:t>
      </w:r>
      <w:r w:rsidR="00B52E5B" w:rsidRPr="00127BA3">
        <w:rPr>
          <w:rFonts w:ascii="Times New Roman" w:hAnsi="Times New Roman"/>
          <w:sz w:val="28"/>
          <w:szCs w:val="28"/>
          <w:lang w:eastAsia="lv-LV"/>
        </w:rPr>
        <w:t>(3</w:t>
      </w:r>
      <w:r w:rsidR="00B52E5B" w:rsidRPr="00127BA3">
        <w:rPr>
          <w:rFonts w:ascii="Times New Roman" w:hAnsi="Times New Roman"/>
          <w:sz w:val="28"/>
          <w:szCs w:val="28"/>
          <w:vertAlign w:val="superscript"/>
          <w:lang w:eastAsia="lv-LV"/>
        </w:rPr>
        <w:t>1</w:t>
      </w:r>
      <w:r w:rsidR="00B52E5B" w:rsidRPr="00127BA3">
        <w:rPr>
          <w:rFonts w:ascii="Times New Roman" w:hAnsi="Times New Roman"/>
          <w:sz w:val="28"/>
          <w:szCs w:val="28"/>
          <w:lang w:eastAsia="lv-LV"/>
        </w:rPr>
        <w:t xml:space="preserve">) Valsts vides dienests izsniedz licences derīgo izrakteņu meklēšanai, izpētei un ieguvei kristāliskā </w:t>
      </w:r>
      <w:proofErr w:type="spellStart"/>
      <w:r w:rsidR="00B52E5B" w:rsidRPr="00127BA3">
        <w:rPr>
          <w:rFonts w:ascii="Times New Roman" w:hAnsi="Times New Roman"/>
          <w:sz w:val="28"/>
          <w:szCs w:val="28"/>
          <w:lang w:eastAsia="lv-LV"/>
        </w:rPr>
        <w:t>pamatklintāja</w:t>
      </w:r>
      <w:proofErr w:type="spellEnd"/>
      <w:r w:rsidR="00B52E5B" w:rsidRPr="00127BA3">
        <w:rPr>
          <w:rFonts w:ascii="Times New Roman" w:hAnsi="Times New Roman"/>
          <w:sz w:val="28"/>
          <w:szCs w:val="28"/>
          <w:lang w:eastAsia="lv-LV"/>
        </w:rPr>
        <w:t xml:space="preserve"> līmenī.”</w:t>
      </w:r>
    </w:p>
    <w:p w14:paraId="216FA8D0" w14:textId="77777777" w:rsidR="00AA7AAF" w:rsidRDefault="00AA7AAF" w:rsidP="001C3C0B">
      <w:pPr>
        <w:spacing w:after="120"/>
        <w:ind w:firstLine="720"/>
        <w:jc w:val="both"/>
        <w:rPr>
          <w:rFonts w:ascii="Times New Roman" w:eastAsia="Times New Roman" w:hAnsi="Times New Roman"/>
          <w:sz w:val="28"/>
          <w:szCs w:val="28"/>
        </w:rPr>
      </w:pPr>
    </w:p>
    <w:p w14:paraId="53AC0635" w14:textId="77777777" w:rsidR="00AA7AAF" w:rsidRDefault="00AA7AAF"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4. 8.pantā:</w:t>
      </w:r>
    </w:p>
    <w:p w14:paraId="09770682" w14:textId="7763AC72" w:rsidR="008712FF" w:rsidRPr="00127BA3" w:rsidRDefault="0024750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p</w:t>
      </w:r>
      <w:r w:rsidRPr="00127BA3">
        <w:rPr>
          <w:rFonts w:ascii="Times New Roman" w:eastAsia="Times New Roman" w:hAnsi="Times New Roman"/>
          <w:sz w:val="28"/>
          <w:szCs w:val="28"/>
        </w:rPr>
        <w:t xml:space="preserve">apildināt </w:t>
      </w:r>
      <w:r>
        <w:rPr>
          <w:rFonts w:ascii="Times New Roman" w:eastAsia="Times New Roman" w:hAnsi="Times New Roman"/>
          <w:sz w:val="28"/>
          <w:szCs w:val="28"/>
        </w:rPr>
        <w:t xml:space="preserve">pirmo </w:t>
      </w:r>
      <w:r w:rsidR="00785DB6" w:rsidRPr="00127BA3">
        <w:rPr>
          <w:rFonts w:ascii="Times New Roman" w:eastAsia="Times New Roman" w:hAnsi="Times New Roman"/>
          <w:sz w:val="28"/>
          <w:szCs w:val="28"/>
        </w:rPr>
        <w:t>daļu ar 6.punktu šādā redakcijā:</w:t>
      </w:r>
    </w:p>
    <w:p w14:paraId="3641683E" w14:textId="45DB845B" w:rsidR="00785DB6"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785DB6" w:rsidRPr="00127BA3">
        <w:rPr>
          <w:rFonts w:ascii="Times New Roman" w:hAnsi="Times New Roman"/>
          <w:sz w:val="28"/>
          <w:szCs w:val="28"/>
          <w:lang w:eastAsia="lv-LV"/>
        </w:rPr>
        <w:t>6) Ministru kabineta noteiktajos licenču laukumos valsts nozīmes zemes dzīļu nogabalos, attiecībā uz valsts nozīmes derīgo izrakteņu meklēšanu, izpēti un ieguvi, izmantojot šahtu metodi, — persona, kurai izsniegta zemes dzīļu izmantošanas licence.</w:t>
      </w:r>
      <w:r w:rsidR="00785DB6" w:rsidRPr="00127BA3">
        <w:rPr>
          <w:rFonts w:ascii="Times New Roman" w:eastAsia="Times New Roman" w:hAnsi="Times New Roman"/>
          <w:sz w:val="28"/>
          <w:szCs w:val="28"/>
        </w:rPr>
        <w:t>”</w:t>
      </w:r>
      <w:r w:rsidR="0024750D">
        <w:rPr>
          <w:rFonts w:ascii="Times New Roman" w:eastAsia="Times New Roman" w:hAnsi="Times New Roman"/>
          <w:sz w:val="28"/>
          <w:szCs w:val="28"/>
        </w:rPr>
        <w:t>;</w:t>
      </w:r>
    </w:p>
    <w:p w14:paraId="0648E326" w14:textId="117162F7" w:rsidR="00785DB6" w:rsidRPr="00127BA3" w:rsidRDefault="0024750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p</w:t>
      </w:r>
      <w:r w:rsidR="00785DB6" w:rsidRPr="00127BA3">
        <w:rPr>
          <w:rFonts w:ascii="Times New Roman" w:eastAsia="Times New Roman" w:hAnsi="Times New Roman"/>
          <w:sz w:val="28"/>
          <w:szCs w:val="28"/>
        </w:rPr>
        <w:t>apildināt</w:t>
      </w:r>
      <w:r>
        <w:rPr>
          <w:rFonts w:ascii="Times New Roman" w:eastAsia="Times New Roman" w:hAnsi="Times New Roman"/>
          <w:sz w:val="28"/>
          <w:szCs w:val="28"/>
        </w:rPr>
        <w:t xml:space="preserve"> pantu</w:t>
      </w:r>
      <w:r w:rsidR="00785DB6" w:rsidRPr="00127BA3">
        <w:rPr>
          <w:rFonts w:ascii="Times New Roman" w:eastAsia="Times New Roman" w:hAnsi="Times New Roman"/>
          <w:sz w:val="28"/>
          <w:szCs w:val="28"/>
        </w:rPr>
        <w:t xml:space="preserve"> ar 1</w:t>
      </w:r>
      <w:r w:rsidR="00785DB6" w:rsidRPr="00127BA3">
        <w:rPr>
          <w:rFonts w:ascii="Times New Roman" w:eastAsia="Times New Roman" w:hAnsi="Times New Roman"/>
          <w:sz w:val="28"/>
          <w:szCs w:val="28"/>
          <w:vertAlign w:val="superscript"/>
        </w:rPr>
        <w:t>1</w:t>
      </w:r>
      <w:r w:rsidR="00785DB6" w:rsidRPr="00127BA3">
        <w:rPr>
          <w:rFonts w:ascii="Times New Roman" w:eastAsia="Times New Roman" w:hAnsi="Times New Roman"/>
          <w:sz w:val="28"/>
          <w:szCs w:val="28"/>
        </w:rPr>
        <w:t>.daļu šādā redakcijā:</w:t>
      </w:r>
    </w:p>
    <w:p w14:paraId="353EED5D" w14:textId="45EE5148" w:rsidR="00785DB6"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785DB6" w:rsidRPr="00127BA3">
        <w:rPr>
          <w:rFonts w:ascii="Times New Roman" w:hAnsi="Times New Roman"/>
          <w:sz w:val="28"/>
          <w:szCs w:val="28"/>
          <w:lang w:eastAsia="lv-LV"/>
        </w:rPr>
        <w:t>(1</w:t>
      </w:r>
      <w:r w:rsidR="00785DB6" w:rsidRPr="00127BA3">
        <w:rPr>
          <w:rFonts w:ascii="Times New Roman" w:hAnsi="Times New Roman"/>
          <w:sz w:val="28"/>
          <w:szCs w:val="28"/>
          <w:vertAlign w:val="superscript"/>
          <w:lang w:eastAsia="lv-LV"/>
        </w:rPr>
        <w:t>1</w:t>
      </w:r>
      <w:r w:rsidR="00785DB6" w:rsidRPr="00127BA3">
        <w:rPr>
          <w:rFonts w:ascii="Times New Roman" w:hAnsi="Times New Roman"/>
          <w:sz w:val="28"/>
          <w:szCs w:val="28"/>
          <w:lang w:eastAsia="lv-LV"/>
        </w:rPr>
        <w:t>) Līgums ar zemes īpašnieku zemes dzīļu izmantošanai nav nepieciešams šā likuma 10.panta trešajā daļā un 12.</w:t>
      </w:r>
      <w:r w:rsidR="00785DB6" w:rsidRPr="00127BA3">
        <w:rPr>
          <w:rFonts w:ascii="Times New Roman" w:hAnsi="Times New Roman"/>
          <w:sz w:val="28"/>
          <w:szCs w:val="28"/>
          <w:vertAlign w:val="superscript"/>
          <w:lang w:eastAsia="lv-LV"/>
        </w:rPr>
        <w:t>1</w:t>
      </w:r>
      <w:r w:rsidR="00785DB6" w:rsidRPr="00127BA3">
        <w:rPr>
          <w:rFonts w:ascii="Times New Roman" w:hAnsi="Times New Roman"/>
          <w:sz w:val="28"/>
          <w:szCs w:val="28"/>
          <w:lang w:eastAsia="lv-LV"/>
        </w:rPr>
        <w:t xml:space="preserve"> pantā minētajos gadījumus, kā arī gadījumā, ja tiek veikta derīgo izrakteņu meklēšana, nenodarot kaitējumu attiecīgās personas īpašumam.</w:t>
      </w:r>
      <w:r w:rsidR="00785DB6" w:rsidRPr="00127BA3">
        <w:rPr>
          <w:rFonts w:ascii="Times New Roman" w:eastAsia="Times New Roman" w:hAnsi="Times New Roman"/>
          <w:sz w:val="28"/>
          <w:szCs w:val="28"/>
        </w:rPr>
        <w:t>”</w:t>
      </w:r>
      <w:r w:rsidR="0024750D">
        <w:rPr>
          <w:rFonts w:ascii="Times New Roman" w:eastAsia="Times New Roman" w:hAnsi="Times New Roman"/>
          <w:sz w:val="28"/>
          <w:szCs w:val="28"/>
        </w:rPr>
        <w:t>;</w:t>
      </w:r>
    </w:p>
    <w:p w14:paraId="4A24EA57" w14:textId="3DB7DA61" w:rsidR="00C6389B" w:rsidRPr="00127BA3" w:rsidRDefault="0024750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p</w:t>
      </w:r>
      <w:r w:rsidR="00C6389B" w:rsidRPr="00127BA3">
        <w:rPr>
          <w:rFonts w:ascii="Times New Roman" w:eastAsia="Times New Roman" w:hAnsi="Times New Roman"/>
          <w:sz w:val="28"/>
          <w:szCs w:val="28"/>
        </w:rPr>
        <w:t xml:space="preserve">apildināt </w:t>
      </w:r>
      <w:r>
        <w:rPr>
          <w:rFonts w:ascii="Times New Roman" w:eastAsia="Times New Roman" w:hAnsi="Times New Roman"/>
          <w:sz w:val="28"/>
          <w:szCs w:val="28"/>
        </w:rPr>
        <w:t xml:space="preserve">otro </w:t>
      </w:r>
      <w:r w:rsidR="00C6389B" w:rsidRPr="00127BA3">
        <w:rPr>
          <w:rFonts w:ascii="Times New Roman" w:eastAsia="Times New Roman" w:hAnsi="Times New Roman"/>
          <w:sz w:val="28"/>
          <w:szCs w:val="28"/>
        </w:rPr>
        <w:t>daļu ar 3</w:t>
      </w:r>
      <w:r w:rsidR="00C6389B" w:rsidRPr="00127BA3">
        <w:rPr>
          <w:rFonts w:ascii="Times New Roman" w:eastAsia="Times New Roman" w:hAnsi="Times New Roman"/>
          <w:sz w:val="28"/>
          <w:szCs w:val="28"/>
          <w:vertAlign w:val="superscript"/>
        </w:rPr>
        <w:t>1</w:t>
      </w:r>
      <w:r w:rsidR="00C6389B" w:rsidRPr="00127BA3">
        <w:rPr>
          <w:rFonts w:ascii="Times New Roman" w:eastAsia="Times New Roman" w:hAnsi="Times New Roman"/>
          <w:sz w:val="28"/>
          <w:szCs w:val="28"/>
        </w:rPr>
        <w:t xml:space="preserve"> punktu šādā redakcijā:</w:t>
      </w:r>
    </w:p>
    <w:p w14:paraId="053EF87B" w14:textId="5797C054" w:rsidR="00785DB6"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C6389B" w:rsidRPr="00127BA3">
        <w:rPr>
          <w:rFonts w:ascii="Times New Roman" w:hAnsi="Times New Roman"/>
          <w:sz w:val="28"/>
          <w:szCs w:val="28"/>
          <w:lang w:eastAsia="lv-LV"/>
        </w:rPr>
        <w:t>3</w:t>
      </w:r>
      <w:r w:rsidR="00C6389B" w:rsidRPr="00127BA3">
        <w:rPr>
          <w:rFonts w:ascii="Times New Roman" w:hAnsi="Times New Roman"/>
          <w:sz w:val="28"/>
          <w:szCs w:val="28"/>
          <w:vertAlign w:val="superscript"/>
          <w:lang w:eastAsia="lv-LV"/>
        </w:rPr>
        <w:t>1</w:t>
      </w:r>
      <w:r w:rsidR="00C6389B" w:rsidRPr="00127BA3">
        <w:rPr>
          <w:rFonts w:ascii="Times New Roman" w:hAnsi="Times New Roman"/>
          <w:sz w:val="28"/>
          <w:szCs w:val="28"/>
          <w:lang w:eastAsia="lv-LV"/>
        </w:rPr>
        <w:t>) zemes dzīļu izmantošanas nosacījumus attiecībā uz derīgo izrakteņu meklēšanu un izpēti, kā arī ieguvi, izmantojot šahtu metodi;</w:t>
      </w:r>
      <w:r w:rsidR="00C6389B" w:rsidRPr="00127BA3">
        <w:rPr>
          <w:rFonts w:ascii="Times New Roman" w:eastAsia="Times New Roman" w:hAnsi="Times New Roman"/>
          <w:sz w:val="28"/>
          <w:szCs w:val="28"/>
        </w:rPr>
        <w:t>”</w:t>
      </w:r>
      <w:r w:rsidR="0024750D">
        <w:rPr>
          <w:rFonts w:ascii="Times New Roman" w:eastAsia="Times New Roman" w:hAnsi="Times New Roman"/>
          <w:sz w:val="28"/>
          <w:szCs w:val="28"/>
        </w:rPr>
        <w:t>.</w:t>
      </w:r>
    </w:p>
    <w:p w14:paraId="5BCF373C" w14:textId="77777777" w:rsidR="00AA7AAF" w:rsidRDefault="00AA7AAF" w:rsidP="001C3C0B">
      <w:pPr>
        <w:spacing w:after="120"/>
        <w:ind w:firstLine="720"/>
        <w:jc w:val="both"/>
        <w:rPr>
          <w:rFonts w:ascii="Times New Roman" w:eastAsia="Times New Roman" w:hAnsi="Times New Roman"/>
          <w:sz w:val="28"/>
          <w:szCs w:val="28"/>
        </w:rPr>
      </w:pPr>
    </w:p>
    <w:p w14:paraId="3786ED9C" w14:textId="77777777" w:rsidR="00AA7AAF" w:rsidRDefault="00AA7AAF"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5. 10.pantā:</w:t>
      </w:r>
    </w:p>
    <w:p w14:paraId="4E565A54" w14:textId="04234196" w:rsidR="00C6389B" w:rsidRPr="00127BA3" w:rsidRDefault="005B7FCA"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i</w:t>
      </w:r>
      <w:r w:rsidR="001F7EC9" w:rsidRPr="00127BA3">
        <w:rPr>
          <w:rFonts w:ascii="Times New Roman" w:eastAsia="Times New Roman" w:hAnsi="Times New Roman"/>
          <w:sz w:val="28"/>
          <w:szCs w:val="28"/>
        </w:rPr>
        <w:t xml:space="preserve">zteikt </w:t>
      </w:r>
      <w:r>
        <w:rPr>
          <w:rFonts w:ascii="Times New Roman" w:eastAsia="Times New Roman" w:hAnsi="Times New Roman"/>
          <w:sz w:val="28"/>
          <w:szCs w:val="28"/>
        </w:rPr>
        <w:t xml:space="preserve">trešās </w:t>
      </w:r>
      <w:r w:rsidR="001F7EC9" w:rsidRPr="00127BA3">
        <w:rPr>
          <w:rFonts w:ascii="Times New Roman" w:eastAsia="Times New Roman" w:hAnsi="Times New Roman"/>
          <w:sz w:val="28"/>
          <w:szCs w:val="28"/>
        </w:rPr>
        <w:t>daļas pirmo teikumu šādā redakcijā:</w:t>
      </w:r>
    </w:p>
    <w:p w14:paraId="61D42E7E" w14:textId="3C3A748E" w:rsidR="001F7EC9"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1F7EC9" w:rsidRPr="00127BA3">
        <w:rPr>
          <w:rFonts w:ascii="Times New Roman" w:eastAsia="Times New Roman" w:hAnsi="Times New Roman"/>
          <w:sz w:val="28"/>
          <w:szCs w:val="28"/>
        </w:rPr>
        <w:t xml:space="preserve">Valsts nozīmes zemes dzīļu nogabalu izmantošanai zemes dzīļu izmantošanas licences izsniedz konkursa kārtībā, </w:t>
      </w:r>
      <w:r w:rsidR="001F7EC9" w:rsidRPr="00127BA3">
        <w:rPr>
          <w:rFonts w:ascii="Times New Roman" w:hAnsi="Times New Roman"/>
          <w:sz w:val="28"/>
          <w:szCs w:val="28"/>
          <w:lang w:eastAsia="lv-LV"/>
        </w:rPr>
        <w:t>izņemot šā panta 3.</w:t>
      </w:r>
      <w:r w:rsidR="001F7EC9" w:rsidRPr="00127BA3">
        <w:rPr>
          <w:rFonts w:ascii="Times New Roman" w:hAnsi="Times New Roman"/>
          <w:sz w:val="28"/>
          <w:szCs w:val="28"/>
          <w:vertAlign w:val="superscript"/>
          <w:lang w:eastAsia="lv-LV"/>
        </w:rPr>
        <w:t>1</w:t>
      </w:r>
      <w:r w:rsidR="001F7EC9" w:rsidRPr="00127BA3">
        <w:rPr>
          <w:rFonts w:ascii="Times New Roman" w:hAnsi="Times New Roman"/>
          <w:sz w:val="28"/>
          <w:szCs w:val="28"/>
          <w:lang w:eastAsia="lv-LV"/>
        </w:rPr>
        <w:t xml:space="preserve"> </w:t>
      </w:r>
      <w:r w:rsidR="001F7EC9" w:rsidRPr="00CB4C04">
        <w:rPr>
          <w:rFonts w:ascii="Times New Roman" w:hAnsi="Times New Roman"/>
          <w:sz w:val="28"/>
          <w:szCs w:val="28"/>
          <w:lang w:eastAsia="lv-LV"/>
        </w:rPr>
        <w:t>daļā</w:t>
      </w:r>
      <w:r w:rsidR="001F7EC9" w:rsidRPr="00127BA3">
        <w:rPr>
          <w:rFonts w:ascii="Times New Roman" w:hAnsi="Times New Roman"/>
          <w:sz w:val="28"/>
          <w:szCs w:val="28"/>
          <w:lang w:eastAsia="lv-LV"/>
        </w:rPr>
        <w:t xml:space="preserve"> minētajos gadījumos.</w:t>
      </w:r>
      <w:r w:rsidR="001F7EC9" w:rsidRPr="00127BA3">
        <w:rPr>
          <w:rFonts w:ascii="Times New Roman" w:eastAsia="Times New Roman" w:hAnsi="Times New Roman"/>
          <w:sz w:val="28"/>
          <w:szCs w:val="28"/>
        </w:rPr>
        <w:t>”</w:t>
      </w:r>
      <w:r w:rsidR="005B7FCA">
        <w:rPr>
          <w:rFonts w:ascii="Times New Roman" w:eastAsia="Times New Roman" w:hAnsi="Times New Roman"/>
          <w:sz w:val="28"/>
          <w:szCs w:val="28"/>
        </w:rPr>
        <w:t>;</w:t>
      </w:r>
    </w:p>
    <w:p w14:paraId="240879C8" w14:textId="73BA3021" w:rsidR="007F255F" w:rsidRPr="00127BA3" w:rsidRDefault="005B7FCA"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p</w:t>
      </w:r>
      <w:r w:rsidR="007F255F" w:rsidRPr="00127BA3">
        <w:rPr>
          <w:rFonts w:ascii="Times New Roman" w:eastAsia="Times New Roman" w:hAnsi="Times New Roman"/>
          <w:sz w:val="28"/>
          <w:szCs w:val="28"/>
        </w:rPr>
        <w:t>apildināt</w:t>
      </w:r>
      <w:r w:rsidR="001E496A">
        <w:rPr>
          <w:rFonts w:ascii="Times New Roman" w:eastAsia="Times New Roman" w:hAnsi="Times New Roman"/>
          <w:sz w:val="28"/>
          <w:szCs w:val="28"/>
        </w:rPr>
        <w:t xml:space="preserve"> pantu</w:t>
      </w:r>
      <w:r w:rsidR="007F255F" w:rsidRPr="00127BA3">
        <w:rPr>
          <w:rFonts w:ascii="Times New Roman" w:eastAsia="Times New Roman" w:hAnsi="Times New Roman"/>
          <w:sz w:val="28"/>
          <w:szCs w:val="28"/>
        </w:rPr>
        <w:t xml:space="preserve"> ar 3</w:t>
      </w:r>
      <w:r w:rsidR="007F255F" w:rsidRPr="00127BA3">
        <w:rPr>
          <w:rFonts w:ascii="Times New Roman" w:eastAsia="Times New Roman" w:hAnsi="Times New Roman"/>
          <w:sz w:val="28"/>
          <w:szCs w:val="28"/>
          <w:vertAlign w:val="superscript"/>
        </w:rPr>
        <w:t>1</w:t>
      </w:r>
      <w:r w:rsidR="007F255F" w:rsidRPr="00127BA3">
        <w:rPr>
          <w:rFonts w:ascii="Times New Roman" w:eastAsia="Times New Roman" w:hAnsi="Times New Roman"/>
          <w:sz w:val="28"/>
          <w:szCs w:val="28"/>
        </w:rPr>
        <w:t>.daļu šādā redakcijā:</w:t>
      </w:r>
    </w:p>
    <w:p w14:paraId="7434B79C" w14:textId="48D5451E" w:rsidR="00526B4D"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7F255F" w:rsidRPr="00127BA3">
        <w:rPr>
          <w:rFonts w:ascii="Times New Roman" w:hAnsi="Times New Roman"/>
          <w:sz w:val="28"/>
          <w:szCs w:val="28"/>
          <w:lang w:eastAsia="lv-LV"/>
        </w:rPr>
        <w:t>(3</w:t>
      </w:r>
      <w:r w:rsidR="007F255F" w:rsidRPr="00127BA3">
        <w:rPr>
          <w:rFonts w:ascii="Times New Roman" w:hAnsi="Times New Roman"/>
          <w:sz w:val="28"/>
          <w:szCs w:val="28"/>
          <w:vertAlign w:val="superscript"/>
          <w:lang w:eastAsia="lv-LV"/>
        </w:rPr>
        <w:t>1</w:t>
      </w:r>
      <w:r w:rsidR="007F255F" w:rsidRPr="00127BA3">
        <w:rPr>
          <w:rFonts w:ascii="Times New Roman" w:hAnsi="Times New Roman"/>
          <w:sz w:val="28"/>
          <w:szCs w:val="28"/>
          <w:lang w:eastAsia="lv-LV"/>
        </w:rPr>
        <w:t xml:space="preserve">) Licenci zemes dzīļu izmantošanai var izsniegt vienlaikus derīgo </w:t>
      </w:r>
      <w:r w:rsidR="007F255F" w:rsidRPr="00127BA3">
        <w:rPr>
          <w:rFonts w:ascii="Times New Roman" w:hAnsi="Times New Roman"/>
          <w:sz w:val="28"/>
          <w:szCs w:val="28"/>
          <w:lang w:eastAsia="lv-LV"/>
        </w:rPr>
        <w:lastRenderedPageBreak/>
        <w:t>izrakteņu meklēšanai, izpētei un ieguvei. Ja licence konkursa kārtībā izsniegta tikai zemes dzīļu izpētei, derīgo izrakteņu meklēšanai vai izpētei, konkursu licences saņemšanai derīgo izrakteņu ieguvei nerīko, bet licenciātam ir priekšroka saņemt licenci attiecīgi derīgo izrakteņu izpētei vai derīgo izrakteņu ieguvei.</w:t>
      </w:r>
      <w:r w:rsidR="007F255F" w:rsidRPr="00127BA3">
        <w:rPr>
          <w:rFonts w:ascii="Times New Roman" w:eastAsia="Times New Roman" w:hAnsi="Times New Roman"/>
          <w:sz w:val="28"/>
          <w:szCs w:val="28"/>
        </w:rPr>
        <w:t>”</w:t>
      </w:r>
      <w:r w:rsidR="005B7FCA">
        <w:rPr>
          <w:rFonts w:ascii="Times New Roman" w:eastAsia="Times New Roman" w:hAnsi="Times New Roman"/>
          <w:sz w:val="28"/>
          <w:szCs w:val="28"/>
        </w:rPr>
        <w:t>;</w:t>
      </w:r>
    </w:p>
    <w:p w14:paraId="2574C03A" w14:textId="74D97601" w:rsidR="00330072" w:rsidRPr="00127BA3" w:rsidRDefault="005B7FCA"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i</w:t>
      </w:r>
      <w:r w:rsidRPr="00127BA3">
        <w:rPr>
          <w:rFonts w:ascii="Times New Roman" w:eastAsia="Times New Roman" w:hAnsi="Times New Roman"/>
          <w:sz w:val="28"/>
          <w:szCs w:val="28"/>
        </w:rPr>
        <w:t xml:space="preserve">zteikt </w:t>
      </w:r>
      <w:r>
        <w:rPr>
          <w:rFonts w:ascii="Times New Roman" w:eastAsia="Times New Roman" w:hAnsi="Times New Roman"/>
          <w:sz w:val="28"/>
          <w:szCs w:val="28"/>
        </w:rPr>
        <w:t xml:space="preserve">sestās </w:t>
      </w:r>
      <w:r w:rsidR="00330072" w:rsidRPr="00127BA3">
        <w:rPr>
          <w:rFonts w:ascii="Times New Roman" w:eastAsia="Times New Roman" w:hAnsi="Times New Roman"/>
          <w:sz w:val="28"/>
          <w:szCs w:val="28"/>
        </w:rPr>
        <w:t>daļas pēdējo teikumu šādā redakcijā:</w:t>
      </w:r>
    </w:p>
    <w:p w14:paraId="0AFF41EC" w14:textId="38C975BA" w:rsidR="00330072"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330072" w:rsidRPr="00127BA3">
        <w:rPr>
          <w:rFonts w:ascii="Times New Roman" w:hAnsi="Times New Roman"/>
          <w:sz w:val="28"/>
          <w:szCs w:val="28"/>
          <w:lang w:eastAsia="lv-LV"/>
        </w:rPr>
        <w:t>Šā likuma 4.panta 3.</w:t>
      </w:r>
      <w:r w:rsidR="00330072" w:rsidRPr="00127BA3">
        <w:rPr>
          <w:rFonts w:ascii="Times New Roman" w:hAnsi="Times New Roman"/>
          <w:sz w:val="28"/>
          <w:szCs w:val="28"/>
          <w:vertAlign w:val="superscript"/>
          <w:lang w:eastAsia="lv-LV"/>
        </w:rPr>
        <w:t>1</w:t>
      </w:r>
      <w:r w:rsidR="00330072" w:rsidRPr="00127BA3">
        <w:rPr>
          <w:rFonts w:ascii="Times New Roman" w:hAnsi="Times New Roman"/>
          <w:sz w:val="28"/>
          <w:szCs w:val="28"/>
          <w:lang w:eastAsia="lv-LV"/>
        </w:rPr>
        <w:t xml:space="preserve"> daļā un ceturtajā daļā minētās meklēšanas, izpētes un ieguves licences var atsavināt saskaņā ar šā panta trīspadsmito daļu.</w:t>
      </w:r>
      <w:r w:rsidR="00330072" w:rsidRPr="00127BA3">
        <w:rPr>
          <w:rFonts w:ascii="Times New Roman" w:eastAsia="Times New Roman" w:hAnsi="Times New Roman"/>
          <w:sz w:val="28"/>
          <w:szCs w:val="28"/>
        </w:rPr>
        <w:t>”</w:t>
      </w:r>
      <w:r w:rsidR="005B7FCA">
        <w:rPr>
          <w:rFonts w:ascii="Times New Roman" w:eastAsia="Times New Roman" w:hAnsi="Times New Roman"/>
          <w:sz w:val="28"/>
          <w:szCs w:val="28"/>
        </w:rPr>
        <w:t>;</w:t>
      </w:r>
    </w:p>
    <w:p w14:paraId="7D90ADD5" w14:textId="5F3114BC" w:rsidR="007F255F" w:rsidRPr="00127BA3" w:rsidRDefault="005B7FCA"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izslēgt astoto </w:t>
      </w:r>
      <w:r w:rsidR="00330072" w:rsidRPr="00127BA3">
        <w:rPr>
          <w:rFonts w:ascii="Times New Roman" w:eastAsia="Times New Roman" w:hAnsi="Times New Roman"/>
          <w:sz w:val="28"/>
          <w:szCs w:val="28"/>
        </w:rPr>
        <w:t>daļu</w:t>
      </w:r>
      <w:r>
        <w:rPr>
          <w:rFonts w:ascii="Times New Roman" w:eastAsia="Times New Roman" w:hAnsi="Times New Roman"/>
          <w:sz w:val="28"/>
          <w:szCs w:val="28"/>
        </w:rPr>
        <w:t>;</w:t>
      </w:r>
    </w:p>
    <w:p w14:paraId="3269BFF0" w14:textId="376340AF" w:rsidR="00330072" w:rsidRPr="00127BA3" w:rsidRDefault="005B7FCA"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i</w:t>
      </w:r>
      <w:r w:rsidR="00330072" w:rsidRPr="00127BA3">
        <w:rPr>
          <w:rFonts w:ascii="Times New Roman" w:eastAsia="Times New Roman" w:hAnsi="Times New Roman"/>
          <w:sz w:val="28"/>
          <w:szCs w:val="28"/>
        </w:rPr>
        <w:t xml:space="preserve">zteikt </w:t>
      </w:r>
      <w:r>
        <w:rPr>
          <w:rFonts w:ascii="Times New Roman" w:eastAsia="Times New Roman" w:hAnsi="Times New Roman"/>
          <w:sz w:val="28"/>
          <w:szCs w:val="28"/>
        </w:rPr>
        <w:t xml:space="preserve">trīspadsmitās </w:t>
      </w:r>
      <w:r w:rsidR="00330072" w:rsidRPr="00127BA3">
        <w:rPr>
          <w:rFonts w:ascii="Times New Roman" w:eastAsia="Times New Roman" w:hAnsi="Times New Roman"/>
          <w:sz w:val="28"/>
          <w:szCs w:val="28"/>
        </w:rPr>
        <w:t>daļas pirmo, otro un trešo teikumu šādā redakcijā:</w:t>
      </w:r>
    </w:p>
    <w:p w14:paraId="1DF521E5" w14:textId="44C463EB" w:rsidR="00330072" w:rsidRPr="00127BA3" w:rsidRDefault="006D5E6D"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w:t>
      </w:r>
      <w:r w:rsidR="00330072" w:rsidRPr="00127BA3">
        <w:rPr>
          <w:rFonts w:ascii="Times New Roman" w:eastAsia="Times New Roman" w:hAnsi="Times New Roman"/>
          <w:sz w:val="28"/>
          <w:szCs w:val="28"/>
        </w:rPr>
        <w:t xml:space="preserve">(13) </w:t>
      </w:r>
      <w:r w:rsidR="00330072" w:rsidRPr="00127BA3">
        <w:rPr>
          <w:rFonts w:ascii="Times New Roman" w:hAnsi="Times New Roman"/>
          <w:sz w:val="28"/>
          <w:szCs w:val="28"/>
          <w:lang w:eastAsia="lv-LV"/>
        </w:rPr>
        <w:t>Šā likuma 4.panta 3.</w:t>
      </w:r>
      <w:r w:rsidR="00330072" w:rsidRPr="00127BA3">
        <w:rPr>
          <w:rFonts w:ascii="Times New Roman" w:hAnsi="Times New Roman"/>
          <w:sz w:val="28"/>
          <w:szCs w:val="28"/>
          <w:vertAlign w:val="superscript"/>
          <w:lang w:eastAsia="lv-LV"/>
        </w:rPr>
        <w:t>1</w:t>
      </w:r>
      <w:r w:rsidR="00330072" w:rsidRPr="00127BA3">
        <w:rPr>
          <w:rFonts w:ascii="Times New Roman" w:hAnsi="Times New Roman"/>
          <w:sz w:val="28"/>
          <w:szCs w:val="28"/>
          <w:lang w:eastAsia="lv-LV"/>
        </w:rPr>
        <w:t xml:space="preserve"> daļā un ceturtajā daļā minētās</w:t>
      </w:r>
      <w:r w:rsidR="00330072" w:rsidRPr="00127BA3">
        <w:rPr>
          <w:rFonts w:ascii="Times New Roman" w:eastAsia="Times New Roman" w:hAnsi="Times New Roman"/>
          <w:sz w:val="28"/>
          <w:szCs w:val="28"/>
        </w:rPr>
        <w:t xml:space="preserve"> meklēšanas, izpētes un ieguves licences var atsavināt. </w:t>
      </w:r>
      <w:r w:rsidR="00330072" w:rsidRPr="00127BA3">
        <w:rPr>
          <w:rFonts w:ascii="Times New Roman" w:hAnsi="Times New Roman"/>
          <w:sz w:val="28"/>
          <w:szCs w:val="28"/>
          <w:lang w:eastAsia="lv-LV"/>
        </w:rPr>
        <w:t>Jaunajam licences ieguvējam</w:t>
      </w:r>
      <w:r w:rsidR="00330072" w:rsidRPr="00127BA3">
        <w:rPr>
          <w:rFonts w:ascii="Times New Roman" w:eastAsia="Times New Roman" w:hAnsi="Times New Roman"/>
          <w:sz w:val="28"/>
          <w:szCs w:val="28"/>
          <w:lang w:eastAsia="lv-LV"/>
        </w:rPr>
        <w:t xml:space="preserve"> </w:t>
      </w:r>
      <w:r w:rsidR="00330072" w:rsidRPr="00127BA3">
        <w:rPr>
          <w:rFonts w:ascii="Times New Roman" w:eastAsia="Times New Roman" w:hAnsi="Times New Roman"/>
          <w:sz w:val="28"/>
          <w:szCs w:val="28"/>
        </w:rPr>
        <w:t xml:space="preserve">ir jāatbilst Ministru kabineta noteiktajām prasībām un jāuzņemas visas licencē noteiktās saistības. Licences izdevējs </w:t>
      </w:r>
      <w:r w:rsidR="00330072" w:rsidRPr="00127BA3">
        <w:rPr>
          <w:rFonts w:ascii="Times New Roman" w:eastAsia="Times New Roman" w:hAnsi="Times New Roman"/>
          <w:sz w:val="28"/>
          <w:szCs w:val="28"/>
          <w:lang w:eastAsia="lv-LV"/>
        </w:rPr>
        <w:t xml:space="preserve">jaunajam </w:t>
      </w:r>
      <w:r w:rsidR="00330072" w:rsidRPr="00127BA3">
        <w:rPr>
          <w:rFonts w:ascii="Times New Roman" w:eastAsia="Times New Roman" w:hAnsi="Times New Roman"/>
          <w:sz w:val="28"/>
          <w:szCs w:val="28"/>
        </w:rPr>
        <w:t>licences ieguvējam izsniedz licenci ar tiem pašiem nosacījumiem, nemainot iepriekš izsniegtās licences termiņu.”</w:t>
      </w:r>
      <w:r w:rsidR="0007211F">
        <w:rPr>
          <w:rFonts w:ascii="Times New Roman" w:eastAsia="Times New Roman" w:hAnsi="Times New Roman"/>
          <w:sz w:val="28"/>
          <w:szCs w:val="28"/>
        </w:rPr>
        <w:t>.</w:t>
      </w:r>
    </w:p>
    <w:p w14:paraId="60222183" w14:textId="77777777" w:rsidR="00FB0ACA" w:rsidRDefault="00FB0ACA" w:rsidP="001C3C0B">
      <w:pPr>
        <w:spacing w:after="120"/>
        <w:ind w:firstLine="720"/>
        <w:jc w:val="both"/>
        <w:rPr>
          <w:rFonts w:ascii="Times New Roman" w:eastAsia="Times New Roman" w:hAnsi="Times New Roman"/>
          <w:sz w:val="28"/>
          <w:szCs w:val="28"/>
        </w:rPr>
      </w:pPr>
    </w:p>
    <w:p w14:paraId="186C77D5" w14:textId="77777777" w:rsidR="00FB0ACA" w:rsidRDefault="00FB0ACA" w:rsidP="001C3C0B">
      <w:pPr>
        <w:spacing w:after="120"/>
        <w:ind w:firstLine="720"/>
        <w:jc w:val="both"/>
        <w:rPr>
          <w:rFonts w:ascii="Times New Roman" w:eastAsia="Times New Roman" w:hAnsi="Times New Roman"/>
          <w:sz w:val="28"/>
          <w:szCs w:val="28"/>
        </w:rPr>
      </w:pPr>
      <w:r>
        <w:rPr>
          <w:rFonts w:ascii="Times New Roman" w:eastAsia="Times New Roman" w:hAnsi="Times New Roman"/>
          <w:sz w:val="28"/>
          <w:szCs w:val="28"/>
        </w:rPr>
        <w:t xml:space="preserve">6. </w:t>
      </w:r>
      <w:r w:rsidR="00283DC5">
        <w:rPr>
          <w:rFonts w:ascii="Times New Roman" w:eastAsia="Times New Roman" w:hAnsi="Times New Roman"/>
          <w:sz w:val="28"/>
          <w:szCs w:val="28"/>
        </w:rPr>
        <w:t xml:space="preserve">Izteikt </w:t>
      </w:r>
      <w:r w:rsidRPr="00127BA3">
        <w:rPr>
          <w:rFonts w:ascii="Times New Roman" w:eastAsia="Times New Roman" w:hAnsi="Times New Roman"/>
          <w:sz w:val="28"/>
          <w:szCs w:val="28"/>
        </w:rPr>
        <w:t>12</w:t>
      </w:r>
      <w:r w:rsidRPr="00127BA3">
        <w:rPr>
          <w:rFonts w:ascii="Times New Roman" w:eastAsia="Times New Roman" w:hAnsi="Times New Roman"/>
          <w:sz w:val="28"/>
          <w:szCs w:val="28"/>
          <w:vertAlign w:val="superscript"/>
        </w:rPr>
        <w:t>1</w:t>
      </w:r>
      <w:r w:rsidRPr="00127BA3">
        <w:rPr>
          <w:rFonts w:ascii="Times New Roman" w:eastAsia="Times New Roman" w:hAnsi="Times New Roman"/>
          <w:sz w:val="28"/>
          <w:szCs w:val="28"/>
        </w:rPr>
        <w:t>.pant</w:t>
      </w:r>
      <w:r w:rsidR="00283DC5">
        <w:rPr>
          <w:rFonts w:ascii="Times New Roman" w:eastAsia="Times New Roman" w:hAnsi="Times New Roman"/>
          <w:sz w:val="28"/>
          <w:szCs w:val="28"/>
        </w:rPr>
        <w:t>u šādā redakcijā</w:t>
      </w:r>
      <w:r>
        <w:rPr>
          <w:rFonts w:ascii="Times New Roman" w:eastAsia="Times New Roman" w:hAnsi="Times New Roman"/>
          <w:sz w:val="28"/>
          <w:szCs w:val="28"/>
        </w:rPr>
        <w:t>:</w:t>
      </w:r>
    </w:p>
    <w:p w14:paraId="143DE6AC" w14:textId="3D3A019E" w:rsidR="00283DC5" w:rsidRPr="00283DC5" w:rsidRDefault="006D5E6D" w:rsidP="001C3C0B">
      <w:pPr>
        <w:spacing w:before="120"/>
        <w:ind w:firstLine="720"/>
        <w:jc w:val="both"/>
        <w:rPr>
          <w:rFonts w:ascii="Times New Roman" w:hAnsi="Times New Roman" w:cs="Times New Roman"/>
          <w:sz w:val="28"/>
          <w:szCs w:val="28"/>
        </w:rPr>
      </w:pPr>
      <w:r>
        <w:rPr>
          <w:rFonts w:ascii="Times New Roman" w:eastAsia="Times New Roman" w:hAnsi="Times New Roman"/>
          <w:sz w:val="28"/>
          <w:szCs w:val="28"/>
        </w:rPr>
        <w:t>“</w:t>
      </w:r>
      <w:r w:rsidR="00283DC5" w:rsidRPr="00283DC5">
        <w:rPr>
          <w:rFonts w:ascii="Times New Roman" w:eastAsia="Times New Roman" w:hAnsi="Times New Roman" w:cs="Times New Roman"/>
          <w:b/>
          <w:bCs/>
          <w:sz w:val="28"/>
          <w:szCs w:val="28"/>
        </w:rPr>
        <w:t>12.</w:t>
      </w:r>
      <w:r w:rsidR="00283DC5" w:rsidRPr="00283DC5">
        <w:rPr>
          <w:rFonts w:ascii="Times New Roman" w:eastAsia="Times New Roman" w:hAnsi="Times New Roman" w:cs="Times New Roman"/>
          <w:b/>
          <w:bCs/>
          <w:sz w:val="28"/>
          <w:szCs w:val="28"/>
          <w:vertAlign w:val="superscript"/>
        </w:rPr>
        <w:t>1</w:t>
      </w:r>
      <w:r w:rsidR="00283DC5" w:rsidRPr="00283DC5">
        <w:rPr>
          <w:rFonts w:ascii="Times New Roman" w:eastAsia="Times New Roman" w:hAnsi="Times New Roman" w:cs="Times New Roman"/>
          <w:b/>
          <w:bCs/>
          <w:sz w:val="28"/>
          <w:szCs w:val="28"/>
        </w:rPr>
        <w:t xml:space="preserve"> pants. Zemes dzīļu īpašuma tiesību aprobežojums valsts nozīmes zemes dzīļu nogabalos</w:t>
      </w:r>
    </w:p>
    <w:p w14:paraId="25C7021E"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(1) Zemes dzīļu īpašuma tiesību aprobežojumu var noteikt valsts nozīmes zemes dzīļu nogabalos, nosakot konkrētu ekskluzīvu licences laukumu šī nogabala ietvaros, ja nepieciešams izmantot zemes dzīļu derīgās īpašības, iegūt pazemes ūdeņus, veikt ģeoloģisko izpēti vai iegūt derīgos izrakteņus.</w:t>
      </w:r>
    </w:p>
    <w:p w14:paraId="5EA90420" w14:textId="755CDCAB" w:rsidR="00283DC5" w:rsidRPr="00283DC5" w:rsidRDefault="00283DC5" w:rsidP="001C3C0B">
      <w:pPr>
        <w:spacing w:before="120"/>
        <w:ind w:firstLine="720"/>
        <w:jc w:val="both"/>
        <w:rPr>
          <w:rFonts w:ascii="Times New Roman" w:hAnsi="Times New Roman" w:cs="Times New Roman"/>
          <w:sz w:val="28"/>
          <w:szCs w:val="28"/>
        </w:rPr>
      </w:pPr>
      <w:r w:rsidRPr="00283DC5">
        <w:rPr>
          <w:rFonts w:ascii="Times New Roman" w:eastAsia="Times New Roman" w:hAnsi="Times New Roman" w:cs="Times New Roman"/>
          <w:sz w:val="28"/>
          <w:szCs w:val="28"/>
        </w:rPr>
        <w:t xml:space="preserve">(2) Kārtību, kādā zemes īpašniekam aprēķināma un izmaksājama atlīdzība par zemes dzīļu īpašuma tiesību aprobežojumu, kas noteikts saskaņā ar šā panta septīto un </w:t>
      </w:r>
      <w:r w:rsidR="00EE12B8">
        <w:rPr>
          <w:rFonts w:ascii="Times New Roman" w:eastAsia="Times New Roman" w:hAnsi="Times New Roman" w:cs="Times New Roman"/>
          <w:sz w:val="28"/>
          <w:szCs w:val="28"/>
        </w:rPr>
        <w:t>devīto</w:t>
      </w:r>
      <w:r w:rsidR="00EE12B8" w:rsidRPr="00283DC5">
        <w:rPr>
          <w:rFonts w:ascii="Times New Roman" w:eastAsia="Times New Roman" w:hAnsi="Times New Roman" w:cs="Times New Roman"/>
          <w:sz w:val="28"/>
          <w:szCs w:val="28"/>
        </w:rPr>
        <w:t xml:space="preserve"> </w:t>
      </w:r>
      <w:r w:rsidRPr="00283DC5">
        <w:rPr>
          <w:rFonts w:ascii="Times New Roman" w:eastAsia="Times New Roman" w:hAnsi="Times New Roman" w:cs="Times New Roman"/>
          <w:sz w:val="28"/>
          <w:szCs w:val="28"/>
        </w:rPr>
        <w:t>daļu, nosaka Ministru kabinets. Par atlīdzības apmēru, kas maksājams par īpašuma tiesību aprobežojumu, noslēdzama rakstveida vienošanās.</w:t>
      </w:r>
    </w:p>
    <w:p w14:paraId="1510278E"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 xml:space="preserve">(3) Par zemes dzīļu izpētes darbu veikšanas laiku un vietu, ja tādēļ nepieciešams atrasties nekustamajā īpašumā, zemes dzīļu izmantotājs attiecīgo zemes īpašnieku informē rakstveidā vismaz vienu mēnesi pirms darbu uzsākšanas. </w:t>
      </w:r>
    </w:p>
    <w:p w14:paraId="27CA2397"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(4) Ja licences laukumā nepieciešams noteikt īpašuma tiesību aprobežojumu – veikt izpētes darbus zemes virskārtā vai derīgo izrakteņu ieguvi, neskarot zemes virskārtu, – licenciāts par to rakstveidā informē licences izdevēju un attiecīgo nekustamo īpašumu īpašniekus.</w:t>
      </w:r>
    </w:p>
    <w:p w14:paraId="10C429C1" w14:textId="77777777" w:rsidR="00283DC5" w:rsidRPr="00283DC5" w:rsidRDefault="00283DC5" w:rsidP="001C3C0B">
      <w:pPr>
        <w:spacing w:before="120"/>
        <w:ind w:firstLine="720"/>
        <w:jc w:val="both"/>
        <w:rPr>
          <w:rFonts w:ascii="Times New Roman" w:hAnsi="Times New Roman" w:cs="Times New Roman"/>
          <w:bCs/>
          <w:sz w:val="28"/>
          <w:szCs w:val="28"/>
        </w:rPr>
      </w:pPr>
      <w:r w:rsidRPr="00283DC5">
        <w:rPr>
          <w:rFonts w:ascii="Times New Roman" w:hAnsi="Times New Roman" w:cs="Times New Roman"/>
          <w:sz w:val="28"/>
          <w:szCs w:val="28"/>
        </w:rPr>
        <w:t xml:space="preserve">(5) Valsts nozīmes zemes dzīļu nogabalā zemes īpašnieks nedrīkst aizliegt </w:t>
      </w:r>
      <w:r w:rsidRPr="00283DC5">
        <w:rPr>
          <w:rFonts w:ascii="Times New Roman" w:hAnsi="Times New Roman" w:cs="Times New Roman"/>
          <w:sz w:val="28"/>
          <w:szCs w:val="28"/>
        </w:rPr>
        <w:lastRenderedPageBreak/>
        <w:t>valsts atbalstītu ģeoloģisko izpēti.</w:t>
      </w:r>
      <w:r w:rsidRPr="00283DC5">
        <w:rPr>
          <w:rFonts w:ascii="Times New Roman" w:hAnsi="Times New Roman" w:cs="Times New Roman"/>
          <w:bCs/>
          <w:sz w:val="28"/>
          <w:szCs w:val="28"/>
        </w:rPr>
        <w:t xml:space="preserve"> Ja zemes īpašnieks nepiekrīt ģeoloģiskās izpētes darbu veikšanai, bet konkrētā zemes platība ir nozīmīga izpētes veikšanai, darbi tiek veikti bez piekrišanas, izmaksājot šī panta sestajā daļā minēto atlīdzību par izpētes darbu gaitā nodarītajiem zaudējumiem zemes virsmai un nomas maksu.</w:t>
      </w:r>
    </w:p>
    <w:p w14:paraId="5082990B" w14:textId="29977FDA"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(6) Zemes īpašnieka, izņemot to, kas minēt</w:t>
      </w:r>
      <w:r w:rsidR="00BF1B27">
        <w:rPr>
          <w:rFonts w:ascii="Times New Roman" w:hAnsi="Times New Roman" w:cs="Times New Roman"/>
          <w:sz w:val="28"/>
          <w:szCs w:val="28"/>
          <w:lang w:eastAsia="lv-LV"/>
        </w:rPr>
        <w:t>s</w:t>
      </w:r>
      <w:r w:rsidRPr="00283DC5">
        <w:rPr>
          <w:rFonts w:ascii="Times New Roman" w:hAnsi="Times New Roman" w:cs="Times New Roman"/>
          <w:sz w:val="28"/>
          <w:szCs w:val="28"/>
          <w:lang w:eastAsia="lv-LV"/>
        </w:rPr>
        <w:t xml:space="preserve"> šā likuma 3.panta otrajā daļā, piekrišana, kas noformēta atsevišķas vienošanās veidā, ir nepieciešama jebkurā no šādiem gadījumiem:</w:t>
      </w:r>
    </w:p>
    <w:p w14:paraId="3D362339"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1)  zemes dzīļu izmantošana skar ēkas;</w:t>
      </w:r>
    </w:p>
    <w:p w14:paraId="60F20E95"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2) tiek ierīkoti jauni urbumi, kas netiek likvidēti 60 dienu laikā;</w:t>
      </w:r>
    </w:p>
    <w:p w14:paraId="412651E8"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3) zemes virskārta tiek izmantota ilgāk par 30 dienām licences darbības laikā;</w:t>
      </w:r>
    </w:p>
    <w:p w14:paraId="7620FAB5"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4) derīgo izrakteņu izpētes laikā tiek aizņemti vairāk nekā 0,05 hektāri vai 10 procenti no attiecīgās zemes vienības;</w:t>
      </w:r>
    </w:p>
    <w:p w14:paraId="6A3EF241"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 xml:space="preserve">5) derīgo izrakteņu ieguves laikā tiek skarta zemes virskārta. </w:t>
      </w:r>
    </w:p>
    <w:p w14:paraId="0BE0953D" w14:textId="77777777" w:rsidR="00283DC5" w:rsidRPr="00283DC5" w:rsidRDefault="00283DC5" w:rsidP="001C3C0B">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(7) Par īpašuma tiesību aprobežojumu, kas saistīts ar zemes dzīļu izpētes darbu veikšanu zemes virskārtā, zemes īpašniekam maksā nomas maksu, kas noteikta normatīvajos aktos</w:t>
      </w:r>
      <w:r w:rsidR="00F23561">
        <w:rPr>
          <w:rFonts w:ascii="Times New Roman" w:hAnsi="Times New Roman" w:cs="Times New Roman"/>
          <w:sz w:val="28"/>
          <w:szCs w:val="28"/>
          <w:lang w:eastAsia="lv-LV"/>
        </w:rPr>
        <w:t>,</w:t>
      </w:r>
      <w:r w:rsidRPr="00283DC5">
        <w:rPr>
          <w:rFonts w:ascii="Times New Roman" w:hAnsi="Times New Roman" w:cs="Times New Roman"/>
          <w:sz w:val="28"/>
          <w:szCs w:val="28"/>
          <w:lang w:eastAsia="lv-LV"/>
        </w:rPr>
        <w:t xml:space="preserve"> un atlīdzina nodarītos zaudējumus. Zaudējumus atlīdzina atbilstoši sertificēta nekustamā īpašuma vērtētāja atzinumam.</w:t>
      </w:r>
    </w:p>
    <w:p w14:paraId="41C9EEAC" w14:textId="5AB4FF5E" w:rsidR="00EE12B8" w:rsidRDefault="00283DC5">
      <w:pPr>
        <w:spacing w:before="120"/>
        <w:ind w:firstLine="720"/>
        <w:jc w:val="both"/>
        <w:rPr>
          <w:rFonts w:ascii="Times New Roman" w:hAnsi="Times New Roman" w:cs="Times New Roman"/>
          <w:sz w:val="28"/>
          <w:szCs w:val="28"/>
          <w:lang w:eastAsia="lv-LV"/>
        </w:rPr>
      </w:pPr>
      <w:r w:rsidRPr="00283DC5">
        <w:rPr>
          <w:rFonts w:ascii="Times New Roman" w:hAnsi="Times New Roman" w:cs="Times New Roman"/>
          <w:sz w:val="28"/>
          <w:szCs w:val="28"/>
          <w:lang w:eastAsia="lv-LV"/>
        </w:rPr>
        <w:t>(8) Ja tiek uzsākta zemes dzīļu izmantošana, kas neskar attiecīgajam zemes īpašniekam piederošās zemes virskārtu, zemes dzīļu izmantotājs informē īpašnieku par šādu darbu veikšanu un tiesībām saņemt atlīdzību par derīgajiem izrakteņiem</w:t>
      </w:r>
      <w:r w:rsidR="00EE12B8">
        <w:rPr>
          <w:rFonts w:ascii="Times New Roman" w:hAnsi="Times New Roman" w:cs="Times New Roman"/>
          <w:sz w:val="28"/>
          <w:szCs w:val="28"/>
          <w:lang w:eastAsia="lv-LV"/>
        </w:rPr>
        <w:t>.</w:t>
      </w:r>
    </w:p>
    <w:p w14:paraId="7AD60815" w14:textId="090002E4" w:rsidR="00283DC5" w:rsidRPr="00283DC5" w:rsidRDefault="00EE12B8" w:rsidP="001C3C0B">
      <w:pPr>
        <w:spacing w:before="120"/>
        <w:ind w:firstLine="720"/>
        <w:jc w:val="both"/>
        <w:rPr>
          <w:rFonts w:ascii="Times New Roman" w:hAnsi="Times New Roman" w:cs="Times New Roman"/>
          <w:sz w:val="28"/>
          <w:szCs w:val="28"/>
          <w:lang w:eastAsia="lv-LV"/>
        </w:rPr>
      </w:pPr>
      <w:r>
        <w:rPr>
          <w:rFonts w:ascii="Times New Roman" w:hAnsi="Times New Roman" w:cs="Times New Roman"/>
          <w:sz w:val="28"/>
          <w:szCs w:val="28"/>
          <w:lang w:eastAsia="lv-LV"/>
        </w:rPr>
        <w:t>(9)</w:t>
      </w:r>
      <w:r w:rsidR="00283DC5" w:rsidRPr="00283DC5">
        <w:rPr>
          <w:rFonts w:ascii="Times New Roman" w:hAnsi="Times New Roman" w:cs="Times New Roman"/>
          <w:sz w:val="28"/>
          <w:szCs w:val="28"/>
          <w:lang w:eastAsia="lv-LV"/>
        </w:rPr>
        <w:t xml:space="preserve"> </w:t>
      </w:r>
      <w:r>
        <w:rPr>
          <w:rFonts w:ascii="Times New Roman" w:hAnsi="Times New Roman" w:cs="Times New Roman"/>
          <w:sz w:val="28"/>
          <w:szCs w:val="28"/>
          <w:lang w:eastAsia="lv-LV"/>
        </w:rPr>
        <w:t xml:space="preserve">Atlīdzības par derīgajiem izrakteņiem apmērs ir </w:t>
      </w:r>
      <w:r w:rsidR="00283DC5" w:rsidRPr="00283DC5">
        <w:rPr>
          <w:rFonts w:ascii="Times New Roman" w:hAnsi="Times New Roman" w:cs="Times New Roman"/>
          <w:sz w:val="28"/>
          <w:szCs w:val="28"/>
          <w:lang w:eastAsia="lv-LV"/>
        </w:rPr>
        <w:t>piesaistīts pārdoto derīgo izrakteņu apjomam. Atlīdzību maksā komersants, kurš iegūst derīgos izrakteņus.</w:t>
      </w:r>
    </w:p>
    <w:p w14:paraId="00011866" w14:textId="607B942E" w:rsidR="00127BA3" w:rsidRPr="00283DC5" w:rsidRDefault="00283DC5" w:rsidP="001C3C0B">
      <w:pPr>
        <w:pStyle w:val="tv213"/>
        <w:spacing w:before="120" w:beforeAutospacing="0" w:after="0" w:afterAutospacing="0"/>
        <w:ind w:firstLine="720"/>
        <w:jc w:val="both"/>
        <w:rPr>
          <w:sz w:val="28"/>
          <w:szCs w:val="28"/>
          <w:lang w:val="lv-LV"/>
        </w:rPr>
      </w:pPr>
      <w:r w:rsidRPr="00283DC5">
        <w:rPr>
          <w:sz w:val="28"/>
          <w:szCs w:val="28"/>
          <w:lang w:val="lv-LV"/>
        </w:rPr>
        <w:t>(</w:t>
      </w:r>
      <w:r w:rsidR="00EE12B8">
        <w:rPr>
          <w:sz w:val="28"/>
          <w:szCs w:val="28"/>
          <w:lang w:val="lv-LV"/>
        </w:rPr>
        <w:t>10</w:t>
      </w:r>
      <w:r w:rsidRPr="00283DC5">
        <w:rPr>
          <w:sz w:val="28"/>
          <w:szCs w:val="28"/>
          <w:lang w:val="lv-LV"/>
        </w:rPr>
        <w:t>) Pēc ģeoloģiskās izpētes pabeigšanas izpētes veicējs normatīvajos aktos noteiktajā kārtībā informē zemes īpašnieku par izpētes rezultātiem.”</w:t>
      </w:r>
      <w:r w:rsidR="00EE12B8">
        <w:rPr>
          <w:sz w:val="28"/>
          <w:szCs w:val="28"/>
          <w:lang w:val="lv-LV"/>
        </w:rPr>
        <w:t>.</w:t>
      </w:r>
    </w:p>
    <w:p w14:paraId="4511C3D1" w14:textId="77777777" w:rsidR="00FB0ACA" w:rsidRDefault="00FB0ACA" w:rsidP="001C3C0B">
      <w:pPr>
        <w:pStyle w:val="tv213"/>
        <w:spacing w:before="0" w:beforeAutospacing="0" w:after="120" w:afterAutospacing="0"/>
        <w:ind w:firstLine="720"/>
        <w:jc w:val="both"/>
        <w:rPr>
          <w:sz w:val="28"/>
          <w:szCs w:val="28"/>
          <w:lang w:val="lv-LV"/>
        </w:rPr>
      </w:pPr>
    </w:p>
    <w:p w14:paraId="5591FCB2" w14:textId="77777777" w:rsidR="00FB0ACA" w:rsidRDefault="00FB0ACA" w:rsidP="001C3C0B">
      <w:pPr>
        <w:pStyle w:val="tv213"/>
        <w:spacing w:before="0" w:beforeAutospacing="0" w:after="120" w:afterAutospacing="0"/>
        <w:ind w:firstLine="720"/>
        <w:jc w:val="both"/>
        <w:rPr>
          <w:sz w:val="28"/>
          <w:szCs w:val="28"/>
          <w:lang w:val="lv-LV"/>
        </w:rPr>
      </w:pPr>
      <w:r>
        <w:rPr>
          <w:sz w:val="28"/>
          <w:szCs w:val="28"/>
          <w:lang w:val="lv-LV"/>
        </w:rPr>
        <w:t>7. 16.pantā:</w:t>
      </w:r>
    </w:p>
    <w:p w14:paraId="5C982336" w14:textId="4D61F821" w:rsidR="00127BA3" w:rsidRPr="003922C0" w:rsidRDefault="0007211F" w:rsidP="001C3C0B">
      <w:pPr>
        <w:pStyle w:val="tv213"/>
        <w:spacing w:before="0" w:beforeAutospacing="0" w:after="120" w:afterAutospacing="0"/>
        <w:ind w:firstLine="720"/>
        <w:jc w:val="both"/>
        <w:rPr>
          <w:sz w:val="28"/>
          <w:szCs w:val="28"/>
          <w:lang w:val="lv-LV"/>
        </w:rPr>
      </w:pPr>
      <w:r>
        <w:rPr>
          <w:sz w:val="28"/>
          <w:szCs w:val="28"/>
          <w:lang w:val="lv-LV"/>
        </w:rPr>
        <w:t>i</w:t>
      </w:r>
      <w:r w:rsidR="004A7155" w:rsidRPr="003922C0">
        <w:rPr>
          <w:sz w:val="28"/>
          <w:szCs w:val="28"/>
          <w:lang w:val="lv-LV"/>
        </w:rPr>
        <w:t xml:space="preserve">zteikt </w:t>
      </w:r>
      <w:r>
        <w:rPr>
          <w:sz w:val="28"/>
          <w:szCs w:val="28"/>
          <w:lang w:val="lv-LV"/>
        </w:rPr>
        <w:t xml:space="preserve">trešās </w:t>
      </w:r>
      <w:r w:rsidR="004A7155" w:rsidRPr="003922C0">
        <w:rPr>
          <w:sz w:val="28"/>
          <w:szCs w:val="28"/>
          <w:lang w:val="lv-LV"/>
        </w:rPr>
        <w:t>daļas 2.punktu šādā redakcijā:</w:t>
      </w:r>
    </w:p>
    <w:p w14:paraId="538BB3B2" w14:textId="4278E9F9" w:rsidR="004A7155" w:rsidRPr="003922C0" w:rsidRDefault="006D5E6D" w:rsidP="001C3C0B">
      <w:pPr>
        <w:pStyle w:val="tv213"/>
        <w:spacing w:before="0" w:beforeAutospacing="0" w:after="120" w:afterAutospacing="0"/>
        <w:ind w:firstLine="720"/>
        <w:jc w:val="both"/>
        <w:rPr>
          <w:sz w:val="28"/>
          <w:szCs w:val="28"/>
          <w:lang w:val="lv-LV"/>
        </w:rPr>
      </w:pPr>
      <w:r w:rsidRPr="000C09B1">
        <w:rPr>
          <w:sz w:val="28"/>
          <w:szCs w:val="28"/>
          <w:lang w:val="lv-LV"/>
        </w:rPr>
        <w:t>“</w:t>
      </w:r>
      <w:r w:rsidR="004A7155" w:rsidRPr="003922C0">
        <w:rPr>
          <w:sz w:val="28"/>
          <w:szCs w:val="28"/>
          <w:lang w:val="lv-LV"/>
        </w:rPr>
        <w:t xml:space="preserve">2) triju gadu laikā no attiecīgās licences vai atļaujas spēkā stāšanās dienas nav uzsācis derīgo izrakteņu ieguvi (izņemot ogļūdeņražu ieguvi un kristāliskā </w:t>
      </w:r>
      <w:proofErr w:type="spellStart"/>
      <w:r w:rsidR="004A7155" w:rsidRPr="003922C0">
        <w:rPr>
          <w:sz w:val="28"/>
          <w:szCs w:val="28"/>
          <w:lang w:val="lv-LV"/>
        </w:rPr>
        <w:t>pamatklintāja</w:t>
      </w:r>
      <w:proofErr w:type="spellEnd"/>
      <w:r w:rsidR="004A7155" w:rsidRPr="003922C0">
        <w:rPr>
          <w:sz w:val="28"/>
          <w:szCs w:val="28"/>
          <w:lang w:val="lv-LV"/>
        </w:rPr>
        <w:t xml:space="preserve"> iežu ieguvi);”</w:t>
      </w:r>
      <w:r w:rsidR="0007211F">
        <w:rPr>
          <w:sz w:val="28"/>
          <w:szCs w:val="28"/>
          <w:lang w:val="lv-LV"/>
        </w:rPr>
        <w:t>;</w:t>
      </w:r>
    </w:p>
    <w:p w14:paraId="31798EC7" w14:textId="38ACDD5D" w:rsidR="004A7155" w:rsidRPr="003922C0" w:rsidRDefault="0007211F" w:rsidP="001C3C0B">
      <w:pPr>
        <w:pStyle w:val="tv213"/>
        <w:spacing w:before="0" w:beforeAutospacing="0" w:after="120" w:afterAutospacing="0"/>
        <w:ind w:firstLine="720"/>
        <w:jc w:val="both"/>
        <w:rPr>
          <w:sz w:val="28"/>
          <w:szCs w:val="28"/>
          <w:lang w:val="lv-LV"/>
        </w:rPr>
      </w:pPr>
      <w:r>
        <w:rPr>
          <w:sz w:val="28"/>
          <w:szCs w:val="28"/>
          <w:lang w:val="lv-LV"/>
        </w:rPr>
        <w:t>p</w:t>
      </w:r>
      <w:r w:rsidRPr="003922C0">
        <w:rPr>
          <w:sz w:val="28"/>
          <w:szCs w:val="28"/>
          <w:lang w:val="lv-LV"/>
        </w:rPr>
        <w:t xml:space="preserve">apildināt </w:t>
      </w:r>
      <w:r>
        <w:rPr>
          <w:sz w:val="28"/>
          <w:szCs w:val="28"/>
          <w:lang w:val="lv-LV"/>
        </w:rPr>
        <w:t xml:space="preserve">trešo </w:t>
      </w:r>
      <w:r w:rsidR="004A7155" w:rsidRPr="003922C0">
        <w:rPr>
          <w:sz w:val="28"/>
          <w:szCs w:val="28"/>
          <w:lang w:val="lv-LV"/>
        </w:rPr>
        <w:t>daļu ar 2</w:t>
      </w:r>
      <w:r w:rsidR="004A7155" w:rsidRPr="003922C0">
        <w:rPr>
          <w:sz w:val="28"/>
          <w:szCs w:val="28"/>
          <w:vertAlign w:val="superscript"/>
          <w:lang w:val="lv-LV"/>
        </w:rPr>
        <w:t>1</w:t>
      </w:r>
      <w:r w:rsidR="004A7155" w:rsidRPr="003922C0">
        <w:rPr>
          <w:sz w:val="28"/>
          <w:szCs w:val="28"/>
          <w:lang w:val="lv-LV"/>
        </w:rPr>
        <w:t>.punktu šādā redakcijā:</w:t>
      </w:r>
    </w:p>
    <w:p w14:paraId="1F673D57" w14:textId="5A616126" w:rsidR="004A7155" w:rsidRPr="003922C0" w:rsidRDefault="006D5E6D" w:rsidP="001C3C0B">
      <w:pPr>
        <w:pStyle w:val="tv213"/>
        <w:spacing w:before="0" w:beforeAutospacing="0" w:after="120" w:afterAutospacing="0"/>
        <w:ind w:firstLine="720"/>
        <w:jc w:val="both"/>
        <w:rPr>
          <w:sz w:val="28"/>
          <w:szCs w:val="28"/>
          <w:lang w:val="lv-LV"/>
        </w:rPr>
      </w:pPr>
      <w:r w:rsidRPr="00BF1B27">
        <w:rPr>
          <w:sz w:val="28"/>
          <w:szCs w:val="28"/>
          <w:lang w:val="lv-LV"/>
        </w:rPr>
        <w:lastRenderedPageBreak/>
        <w:t>“</w:t>
      </w:r>
      <w:r w:rsidR="00504044" w:rsidRPr="003922C0">
        <w:rPr>
          <w:sz w:val="28"/>
          <w:szCs w:val="28"/>
          <w:lang w:val="lv-LV" w:eastAsia="lv-LV"/>
        </w:rPr>
        <w:t>2</w:t>
      </w:r>
      <w:r w:rsidR="00504044" w:rsidRPr="003922C0">
        <w:rPr>
          <w:sz w:val="28"/>
          <w:szCs w:val="28"/>
          <w:vertAlign w:val="superscript"/>
          <w:lang w:val="lv-LV" w:eastAsia="lv-LV"/>
        </w:rPr>
        <w:t>1</w:t>
      </w:r>
      <w:r w:rsidR="00504044" w:rsidRPr="003922C0">
        <w:rPr>
          <w:sz w:val="28"/>
          <w:szCs w:val="28"/>
          <w:lang w:val="lv-LV" w:eastAsia="lv-LV"/>
        </w:rPr>
        <w:t>) nemaksā zemes īpašniekam normatīvajos aktos paredzēto atlīdzību vai nemaksā valstij normatīvajos aktos paredzētos obligātos maksājumus;</w:t>
      </w:r>
      <w:r w:rsidR="00504044" w:rsidRPr="003922C0">
        <w:rPr>
          <w:sz w:val="28"/>
          <w:szCs w:val="28"/>
          <w:lang w:val="lv-LV"/>
        </w:rPr>
        <w:t>”</w:t>
      </w:r>
      <w:r w:rsidR="00DE4F54">
        <w:rPr>
          <w:sz w:val="28"/>
          <w:szCs w:val="28"/>
          <w:lang w:val="lv-LV"/>
        </w:rPr>
        <w:t>.</w:t>
      </w:r>
    </w:p>
    <w:p w14:paraId="56A8EC4D" w14:textId="77777777" w:rsidR="00FB0ACA" w:rsidRDefault="00FB0ACA" w:rsidP="001C3C0B">
      <w:pPr>
        <w:pStyle w:val="tv213"/>
        <w:spacing w:before="0" w:beforeAutospacing="0" w:after="120" w:afterAutospacing="0"/>
        <w:ind w:firstLine="720"/>
        <w:jc w:val="both"/>
        <w:rPr>
          <w:sz w:val="28"/>
          <w:szCs w:val="28"/>
          <w:lang w:val="lv-LV"/>
        </w:rPr>
      </w:pPr>
    </w:p>
    <w:p w14:paraId="297E1A92" w14:textId="77777777" w:rsidR="00FB0ACA" w:rsidRDefault="00FB0ACA" w:rsidP="001C3C0B">
      <w:pPr>
        <w:pStyle w:val="tv213"/>
        <w:spacing w:before="0" w:beforeAutospacing="0" w:after="120" w:afterAutospacing="0"/>
        <w:ind w:firstLine="720"/>
        <w:jc w:val="both"/>
        <w:rPr>
          <w:sz w:val="28"/>
          <w:szCs w:val="28"/>
          <w:lang w:val="lv-LV"/>
        </w:rPr>
      </w:pPr>
      <w:r>
        <w:rPr>
          <w:sz w:val="28"/>
          <w:szCs w:val="28"/>
          <w:lang w:val="lv-LV"/>
        </w:rPr>
        <w:t>8. 23.pantā:</w:t>
      </w:r>
    </w:p>
    <w:p w14:paraId="65CE0949" w14:textId="0D6FFE9A" w:rsidR="00504044" w:rsidRPr="003922C0" w:rsidRDefault="0007211F" w:rsidP="001C3C0B">
      <w:pPr>
        <w:pStyle w:val="tv213"/>
        <w:spacing w:before="0" w:beforeAutospacing="0" w:after="120" w:afterAutospacing="0"/>
        <w:ind w:firstLine="720"/>
        <w:jc w:val="both"/>
        <w:rPr>
          <w:sz w:val="28"/>
          <w:szCs w:val="28"/>
          <w:lang w:val="lv-LV"/>
        </w:rPr>
      </w:pPr>
      <w:r>
        <w:rPr>
          <w:sz w:val="28"/>
          <w:szCs w:val="28"/>
          <w:lang w:val="lv-LV"/>
        </w:rPr>
        <w:t>p</w:t>
      </w:r>
      <w:r w:rsidRPr="003922C0">
        <w:rPr>
          <w:sz w:val="28"/>
          <w:szCs w:val="28"/>
          <w:lang w:val="lv-LV"/>
        </w:rPr>
        <w:t xml:space="preserve">apildināt </w:t>
      </w:r>
      <w:r>
        <w:rPr>
          <w:sz w:val="28"/>
          <w:szCs w:val="28"/>
          <w:lang w:val="lv-LV"/>
        </w:rPr>
        <w:t xml:space="preserve">piekto </w:t>
      </w:r>
      <w:r w:rsidR="003922C0" w:rsidRPr="003922C0">
        <w:rPr>
          <w:sz w:val="28"/>
          <w:szCs w:val="28"/>
          <w:lang w:val="lv-LV"/>
        </w:rPr>
        <w:t>daļu ar 3.punktu šādā redakcijā:</w:t>
      </w:r>
    </w:p>
    <w:p w14:paraId="2C4722D7" w14:textId="052EAD7F" w:rsidR="003922C0" w:rsidRPr="003922C0" w:rsidRDefault="006D5E6D" w:rsidP="001C3C0B">
      <w:pPr>
        <w:pStyle w:val="tv213"/>
        <w:spacing w:before="0" w:beforeAutospacing="0" w:after="120" w:afterAutospacing="0"/>
        <w:ind w:firstLine="720"/>
        <w:jc w:val="both"/>
        <w:rPr>
          <w:sz w:val="28"/>
          <w:szCs w:val="28"/>
          <w:lang w:val="lv-LV"/>
        </w:rPr>
      </w:pPr>
      <w:r w:rsidRPr="000C09B1">
        <w:rPr>
          <w:sz w:val="28"/>
          <w:szCs w:val="28"/>
          <w:lang w:val="lv-LV"/>
        </w:rPr>
        <w:t>“</w:t>
      </w:r>
      <w:r w:rsidR="003922C0" w:rsidRPr="003922C0">
        <w:rPr>
          <w:sz w:val="28"/>
          <w:szCs w:val="28"/>
          <w:lang w:val="lv-LV" w:eastAsia="lv-LV"/>
        </w:rPr>
        <w:t xml:space="preserve">3) derīgo izrakteņu iegūšanai no kristāliskā </w:t>
      </w:r>
      <w:proofErr w:type="spellStart"/>
      <w:r w:rsidR="003922C0" w:rsidRPr="003922C0">
        <w:rPr>
          <w:sz w:val="28"/>
          <w:szCs w:val="28"/>
          <w:lang w:val="lv-LV" w:eastAsia="lv-LV"/>
        </w:rPr>
        <w:t>pamatklintāja</w:t>
      </w:r>
      <w:proofErr w:type="spellEnd"/>
      <w:r w:rsidR="003922C0" w:rsidRPr="003922C0">
        <w:rPr>
          <w:sz w:val="28"/>
          <w:szCs w:val="28"/>
          <w:lang w:val="lv-LV" w:eastAsia="lv-LV"/>
        </w:rPr>
        <w:t>, izmantojot šahtu metodi, – visu attiecīgās zemes dzīļu izmantošanas licences spēkā esamības laiku.</w:t>
      </w:r>
      <w:r w:rsidR="003922C0" w:rsidRPr="003922C0">
        <w:rPr>
          <w:sz w:val="28"/>
          <w:szCs w:val="28"/>
          <w:lang w:val="lv-LV"/>
        </w:rPr>
        <w:t>”</w:t>
      </w:r>
      <w:r w:rsidR="0007211F">
        <w:rPr>
          <w:sz w:val="28"/>
          <w:szCs w:val="28"/>
          <w:lang w:val="lv-LV"/>
        </w:rPr>
        <w:t>;</w:t>
      </w:r>
    </w:p>
    <w:p w14:paraId="781BA7FC" w14:textId="77777777" w:rsidR="00A02581" w:rsidRDefault="00A02581" w:rsidP="00A02581">
      <w:pPr>
        <w:pStyle w:val="tv213"/>
        <w:spacing w:before="0" w:beforeAutospacing="0" w:after="120" w:afterAutospacing="0"/>
        <w:ind w:firstLine="720"/>
        <w:jc w:val="both"/>
        <w:rPr>
          <w:sz w:val="28"/>
          <w:szCs w:val="28"/>
          <w:lang w:val="lv-LV"/>
        </w:rPr>
      </w:pPr>
    </w:p>
    <w:p w14:paraId="05297A6D" w14:textId="2C9937E1" w:rsidR="00A02581" w:rsidRDefault="00A02581" w:rsidP="00A02581">
      <w:pPr>
        <w:pStyle w:val="tv213"/>
        <w:spacing w:before="0" w:beforeAutospacing="0" w:after="120" w:afterAutospacing="0"/>
        <w:ind w:firstLine="720"/>
        <w:jc w:val="both"/>
        <w:rPr>
          <w:sz w:val="28"/>
          <w:szCs w:val="28"/>
          <w:lang w:val="lv-LV"/>
        </w:rPr>
      </w:pPr>
      <w:r>
        <w:rPr>
          <w:sz w:val="28"/>
          <w:szCs w:val="28"/>
          <w:lang w:val="lv-LV"/>
        </w:rPr>
        <w:t>9. Likumprojekta pārejas noteikumos:</w:t>
      </w:r>
    </w:p>
    <w:p w14:paraId="0D016ACA" w14:textId="5DDD86E0" w:rsidR="00A02581" w:rsidRDefault="00A02581" w:rsidP="00A02581">
      <w:pPr>
        <w:pStyle w:val="tv213"/>
        <w:spacing w:before="0" w:beforeAutospacing="0" w:after="120" w:afterAutospacing="0"/>
        <w:ind w:firstLine="720"/>
        <w:jc w:val="both"/>
        <w:rPr>
          <w:sz w:val="28"/>
          <w:szCs w:val="28"/>
          <w:lang w:val="lv-LV"/>
        </w:rPr>
      </w:pPr>
      <w:r>
        <w:rPr>
          <w:sz w:val="28"/>
          <w:szCs w:val="28"/>
          <w:lang w:val="lv-LV"/>
        </w:rPr>
        <w:t>papildināt ar divdesmit trešo daļu šādā redakcijā:</w:t>
      </w:r>
    </w:p>
    <w:p w14:paraId="234A6544" w14:textId="3EFA735A" w:rsidR="00A02581" w:rsidRPr="003922C0" w:rsidRDefault="00A02581" w:rsidP="00A02581">
      <w:pPr>
        <w:pStyle w:val="tv213"/>
        <w:spacing w:before="0" w:beforeAutospacing="0" w:after="120" w:afterAutospacing="0"/>
        <w:ind w:firstLine="720"/>
        <w:jc w:val="both"/>
        <w:rPr>
          <w:sz w:val="28"/>
          <w:szCs w:val="28"/>
          <w:lang w:val="lv-LV"/>
        </w:rPr>
      </w:pPr>
      <w:r w:rsidRPr="000C09B1">
        <w:rPr>
          <w:sz w:val="28"/>
          <w:szCs w:val="28"/>
          <w:lang w:val="lv-LV"/>
        </w:rPr>
        <w:t>“</w:t>
      </w:r>
      <w:r>
        <w:rPr>
          <w:sz w:val="28"/>
          <w:szCs w:val="28"/>
          <w:lang w:val="lv-LV"/>
        </w:rPr>
        <w:t>(23) Ministru kabinets līdz 2018.gada 30.decembrim izdod šā likuma 3.panta ceturtajā daļā un 12.</w:t>
      </w:r>
      <w:r w:rsidRPr="00AA5BC0">
        <w:rPr>
          <w:sz w:val="28"/>
          <w:szCs w:val="28"/>
          <w:vertAlign w:val="superscript"/>
          <w:lang w:val="lv-LV"/>
        </w:rPr>
        <w:t>1</w:t>
      </w:r>
      <w:r>
        <w:rPr>
          <w:sz w:val="28"/>
          <w:szCs w:val="28"/>
          <w:lang w:val="lv-LV"/>
        </w:rPr>
        <w:t xml:space="preserve"> panta otrajā un septītajā daļā minētos Ministru kabineta noteikumus.</w:t>
      </w:r>
    </w:p>
    <w:p w14:paraId="09E5DD1F" w14:textId="77777777" w:rsidR="00AB7F45" w:rsidRDefault="00AB7F45" w:rsidP="001C3C0B">
      <w:pPr>
        <w:spacing w:after="120"/>
        <w:jc w:val="both"/>
        <w:rPr>
          <w:rFonts w:ascii="Times New Roman" w:eastAsia="Times New Roman" w:hAnsi="Times New Roman"/>
          <w:sz w:val="28"/>
          <w:szCs w:val="28"/>
        </w:rPr>
      </w:pPr>
    </w:p>
    <w:p w14:paraId="526098BF" w14:textId="77777777" w:rsidR="00127BA3" w:rsidRPr="00127BA3" w:rsidRDefault="00127BA3" w:rsidP="001C3C0B">
      <w:pPr>
        <w:spacing w:after="120"/>
        <w:jc w:val="both"/>
        <w:rPr>
          <w:rFonts w:ascii="Times New Roman" w:eastAsia="Times New Roman" w:hAnsi="Times New Roman"/>
          <w:sz w:val="28"/>
          <w:szCs w:val="28"/>
        </w:rPr>
      </w:pPr>
    </w:p>
    <w:p w14:paraId="5ED0B0D9" w14:textId="77777777" w:rsidR="00E37AE4" w:rsidRPr="00127BA3" w:rsidRDefault="00E37AE4" w:rsidP="001C3C0B">
      <w:pPr>
        <w:tabs>
          <w:tab w:val="right" w:pos="8789"/>
        </w:tabs>
        <w:jc w:val="both"/>
        <w:rPr>
          <w:rFonts w:ascii="Times New Roman" w:eastAsia="Calibri" w:hAnsi="Times New Roman" w:cs="Times New Roman"/>
          <w:sz w:val="28"/>
          <w:szCs w:val="28"/>
        </w:rPr>
      </w:pPr>
      <w:r w:rsidRPr="00127BA3">
        <w:rPr>
          <w:rFonts w:ascii="Times New Roman" w:eastAsia="Calibri" w:hAnsi="Times New Roman" w:cs="Times New Roman"/>
          <w:sz w:val="28"/>
          <w:szCs w:val="28"/>
        </w:rPr>
        <w:t>Ministru prezidents</w:t>
      </w:r>
      <w:r w:rsidRPr="00127BA3">
        <w:rPr>
          <w:rFonts w:ascii="Times New Roman" w:eastAsia="Calibri" w:hAnsi="Times New Roman" w:cs="Times New Roman"/>
          <w:sz w:val="28"/>
          <w:szCs w:val="28"/>
        </w:rPr>
        <w:tab/>
        <w:t>M. Kučinskis</w:t>
      </w:r>
    </w:p>
    <w:p w14:paraId="071D7065" w14:textId="77777777" w:rsidR="00E37AE4" w:rsidRPr="00127BA3" w:rsidRDefault="00E37AE4" w:rsidP="001C3C0B">
      <w:pPr>
        <w:tabs>
          <w:tab w:val="right" w:pos="8789"/>
        </w:tabs>
        <w:jc w:val="both"/>
        <w:rPr>
          <w:rFonts w:ascii="Times New Roman" w:eastAsia="Calibri" w:hAnsi="Times New Roman" w:cs="Times New Roman"/>
          <w:sz w:val="28"/>
          <w:szCs w:val="28"/>
        </w:rPr>
      </w:pPr>
    </w:p>
    <w:p w14:paraId="0F6D73F6" w14:textId="77777777" w:rsidR="00E37AE4" w:rsidRPr="00127BA3" w:rsidRDefault="00E37AE4" w:rsidP="001C3C0B">
      <w:pPr>
        <w:spacing w:after="120"/>
        <w:jc w:val="both"/>
        <w:rPr>
          <w:rFonts w:ascii="Times New Roman" w:hAnsi="Times New Roman" w:cs="Times New Roman"/>
          <w:sz w:val="28"/>
          <w:szCs w:val="28"/>
        </w:rPr>
      </w:pPr>
      <w:r w:rsidRPr="00127BA3">
        <w:rPr>
          <w:rFonts w:ascii="Times New Roman" w:hAnsi="Times New Roman" w:cs="Times New Roman"/>
          <w:sz w:val="28"/>
          <w:szCs w:val="28"/>
        </w:rPr>
        <w:t>Vides aizsardzības un reģionālās attīstības ministrs</w:t>
      </w:r>
      <w:r w:rsidRPr="00127BA3">
        <w:rPr>
          <w:rFonts w:ascii="Times New Roman" w:hAnsi="Times New Roman" w:cs="Times New Roman"/>
          <w:sz w:val="28"/>
          <w:szCs w:val="28"/>
        </w:rPr>
        <w:tab/>
      </w:r>
      <w:r w:rsidRPr="00127BA3">
        <w:rPr>
          <w:rFonts w:ascii="Times New Roman" w:hAnsi="Times New Roman" w:cs="Times New Roman"/>
          <w:sz w:val="28"/>
          <w:szCs w:val="28"/>
        </w:rPr>
        <w:tab/>
      </w:r>
      <w:r w:rsidRPr="00127BA3">
        <w:rPr>
          <w:rFonts w:ascii="Times New Roman" w:hAnsi="Times New Roman" w:cs="Times New Roman"/>
          <w:sz w:val="28"/>
          <w:szCs w:val="28"/>
        </w:rPr>
        <w:tab/>
        <w:t xml:space="preserve"> K. Gerhards</w:t>
      </w:r>
    </w:p>
    <w:p w14:paraId="750670B7" w14:textId="77777777" w:rsidR="00E37AE4" w:rsidRPr="00127BA3" w:rsidRDefault="00E37AE4" w:rsidP="001C3C0B">
      <w:pPr>
        <w:spacing w:after="120"/>
        <w:ind w:firstLine="720"/>
        <w:jc w:val="both"/>
        <w:rPr>
          <w:rFonts w:ascii="Times New Roman" w:hAnsi="Times New Roman" w:cs="Times New Roman"/>
          <w:sz w:val="28"/>
          <w:szCs w:val="28"/>
        </w:rPr>
      </w:pPr>
    </w:p>
    <w:p w14:paraId="3033FE5C" w14:textId="77777777" w:rsidR="00E37AE4" w:rsidRDefault="00E37AE4" w:rsidP="001C3C0B">
      <w:pPr>
        <w:jc w:val="both"/>
        <w:rPr>
          <w:rFonts w:ascii="Times New Roman" w:hAnsi="Times New Roman" w:cs="Times New Roman"/>
          <w:color w:val="1F497D" w:themeColor="text2"/>
          <w:sz w:val="28"/>
          <w:szCs w:val="28"/>
        </w:rPr>
      </w:pPr>
    </w:p>
    <w:p w14:paraId="55B1D268" w14:textId="77777777" w:rsidR="00B93002" w:rsidRDefault="00B93002" w:rsidP="001C3C0B">
      <w:pPr>
        <w:jc w:val="both"/>
        <w:rPr>
          <w:rFonts w:ascii="Times New Roman" w:hAnsi="Times New Roman" w:cs="Times New Roman"/>
          <w:color w:val="1F497D" w:themeColor="text2"/>
          <w:sz w:val="28"/>
          <w:szCs w:val="28"/>
        </w:rPr>
      </w:pPr>
    </w:p>
    <w:p w14:paraId="21E1C875" w14:textId="77777777" w:rsidR="00B93002" w:rsidRPr="00127BA3" w:rsidRDefault="00B93002" w:rsidP="001C3C0B">
      <w:pPr>
        <w:jc w:val="both"/>
        <w:rPr>
          <w:rFonts w:ascii="Times New Roman" w:hAnsi="Times New Roman" w:cs="Times New Roman"/>
          <w:color w:val="1F497D" w:themeColor="text2"/>
          <w:sz w:val="28"/>
          <w:szCs w:val="28"/>
        </w:rPr>
      </w:pPr>
    </w:p>
    <w:p w14:paraId="76189A70" w14:textId="10DD6D0B" w:rsidR="00E37AE4" w:rsidRPr="00127BA3" w:rsidRDefault="00E37AE4" w:rsidP="001C3C0B">
      <w:pPr>
        <w:spacing w:after="120"/>
        <w:jc w:val="both"/>
        <w:rPr>
          <w:rFonts w:ascii="Times New Roman" w:eastAsia="Times New Roman" w:hAnsi="Times New Roman"/>
          <w:sz w:val="28"/>
          <w:szCs w:val="28"/>
        </w:rPr>
      </w:pPr>
    </w:p>
    <w:sectPr w:rsidR="00E37AE4" w:rsidRPr="00127BA3" w:rsidSect="008B04DB">
      <w:footerReference w:type="default" r:id="rId7"/>
      <w:pgSz w:w="12240" w:h="15840"/>
      <w:pgMar w:top="1418"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6254EE" w14:textId="77777777" w:rsidR="00BF1B27" w:rsidRDefault="00BF1B27" w:rsidP="00A5521C">
      <w:r>
        <w:separator/>
      </w:r>
    </w:p>
  </w:endnote>
  <w:endnote w:type="continuationSeparator" w:id="0">
    <w:p w14:paraId="7E68D093" w14:textId="77777777" w:rsidR="00BF1B27" w:rsidRDefault="00BF1B27" w:rsidP="00A5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BA"/>
    <w:family w:val="swiss"/>
    <w:pitch w:val="variable"/>
    <w:sig w:usb0="E10002FF" w:usb1="4000ACFF" w:usb2="00000009" w:usb3="00000000" w:csb0="0000019F" w:csb1="00000000"/>
  </w:font>
  <w:font w:name="Times New Roman">
    <w:panose1 w:val="02020603050405020304"/>
    <w:charset w:val="BA"/>
    <w:family w:val="roman"/>
    <w:pitch w:val="variable"/>
    <w:sig w:usb0="E0002AFF" w:usb1="C0007841" w:usb2="00000009" w:usb3="00000000" w:csb0="000001FF" w:csb1="00000000"/>
  </w:font>
  <w:font w:name="Liberation Serif">
    <w:altName w:val="Arial Unicode MS"/>
    <w:panose1 w:val="00000000000000000000"/>
    <w:charset w:val="80"/>
    <w:family w:val="roman"/>
    <w:notTrueType/>
    <w:pitch w:val="variable"/>
    <w:sig w:usb0="00000001" w:usb1="08070000" w:usb2="00000010" w:usb3="00000000" w:csb0="00020000" w:csb1="00000000"/>
  </w:font>
  <w:font w:name="WenQuanYi Micro Hei">
    <w:altName w:val="Times New Roman"/>
    <w:panose1 w:val="00000000000000000000"/>
    <w:charset w:val="00"/>
    <w:family w:val="roman"/>
    <w:notTrueType/>
    <w:pitch w:val="default"/>
  </w:font>
  <w:font w:name="Lohit Hindi">
    <w:altName w:val="Times New Roman"/>
    <w:panose1 w:val="00000000000000000000"/>
    <w:charset w:val="00"/>
    <w:family w:val="auto"/>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ABB31" w14:textId="77777777" w:rsidR="00BF1B27" w:rsidRPr="00A5521C" w:rsidRDefault="00BF1B27" w:rsidP="00A5521C">
    <w:pPr>
      <w:pStyle w:val="Standard"/>
      <w:rPr>
        <w:rFonts w:ascii="Times New Roman" w:hAnsi="Times New Roman" w:cs="Times New Roman"/>
        <w:bCs/>
        <w:sz w:val="22"/>
        <w:szCs w:val="22"/>
      </w:rPr>
    </w:pPr>
    <w:r>
      <w:rPr>
        <w:rFonts w:ascii="Times New Roman" w:hAnsi="Times New Roman" w:cs="Times New Roman"/>
        <w:sz w:val="22"/>
        <w:szCs w:val="22"/>
      </w:rPr>
      <w:fldChar w:fldCharType="begin"/>
    </w:r>
    <w:r>
      <w:rPr>
        <w:rFonts w:ascii="Times New Roman" w:hAnsi="Times New Roman" w:cs="Times New Roman"/>
        <w:sz w:val="22"/>
        <w:szCs w:val="22"/>
      </w:rPr>
      <w:instrText xml:space="preserve"> FILENAME   \* MERGEFORMAT </w:instrText>
    </w:r>
    <w:r>
      <w:rPr>
        <w:rFonts w:ascii="Times New Roman" w:hAnsi="Times New Roman" w:cs="Times New Roman"/>
        <w:sz w:val="22"/>
        <w:szCs w:val="22"/>
      </w:rPr>
      <w:fldChar w:fldCharType="separate"/>
    </w:r>
    <w:r w:rsidR="007F50DF">
      <w:rPr>
        <w:rFonts w:ascii="Times New Roman" w:hAnsi="Times New Roman" w:cs="Times New Roman"/>
        <w:noProof/>
        <w:sz w:val="22"/>
        <w:szCs w:val="22"/>
      </w:rPr>
      <w:t>VARAMLik_ 27112017_ParZemesDz_koncB</w:t>
    </w:r>
    <w:r>
      <w:rPr>
        <w:rFonts w:ascii="Times New Roman" w:hAnsi="Times New Roman" w:cs="Times New Roman"/>
        <w:sz w:val="22"/>
        <w:szCs w:val="22"/>
      </w:rPr>
      <w:fldChar w:fldCharType="end"/>
    </w:r>
    <w:r w:rsidRPr="00A5521C">
      <w:rPr>
        <w:rFonts w:ascii="Times New Roman" w:hAnsi="Times New Roman" w:cs="Times New Roman"/>
        <w:sz w:val="22"/>
        <w:szCs w:val="22"/>
      </w:rPr>
      <w:t xml:space="preserve">; </w:t>
    </w:r>
    <w:r w:rsidRPr="00A5521C">
      <w:rPr>
        <w:rFonts w:ascii="Times New Roman" w:hAnsi="Times New Roman" w:cs="Times New Roman"/>
        <w:bCs/>
        <w:sz w:val="22"/>
        <w:szCs w:val="22"/>
      </w:rPr>
      <w:t>Grozījumi likumā „Par zemes dzīlēm”</w:t>
    </w:r>
  </w:p>
  <w:p w14:paraId="2D9C0EE2" w14:textId="77777777" w:rsidR="00BF1B27" w:rsidRDefault="00BF1B27">
    <w:pPr>
      <w:pStyle w:val="Footer"/>
    </w:pPr>
  </w:p>
  <w:p w14:paraId="56F3C3E6" w14:textId="77777777" w:rsidR="00BF1B27" w:rsidRDefault="00BF1B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83679D" w14:textId="77777777" w:rsidR="00BF1B27" w:rsidRDefault="00BF1B27" w:rsidP="00A5521C">
      <w:r>
        <w:separator/>
      </w:r>
    </w:p>
  </w:footnote>
  <w:footnote w:type="continuationSeparator" w:id="0">
    <w:p w14:paraId="38DC4D8F" w14:textId="77777777" w:rsidR="00BF1B27" w:rsidRDefault="00BF1B27" w:rsidP="00A5521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5A4C"/>
    <w:rsid w:val="000664D5"/>
    <w:rsid w:val="0007211F"/>
    <w:rsid w:val="000C09B1"/>
    <w:rsid w:val="00127BA3"/>
    <w:rsid w:val="00131F4D"/>
    <w:rsid w:val="001C3C0B"/>
    <w:rsid w:val="001E496A"/>
    <w:rsid w:val="001F7EC9"/>
    <w:rsid w:val="00212D5A"/>
    <w:rsid w:val="0024750D"/>
    <w:rsid w:val="0027738A"/>
    <w:rsid w:val="00283DC5"/>
    <w:rsid w:val="00283DDE"/>
    <w:rsid w:val="002C278B"/>
    <w:rsid w:val="002D0D62"/>
    <w:rsid w:val="002D4D09"/>
    <w:rsid w:val="002D4DF9"/>
    <w:rsid w:val="00306558"/>
    <w:rsid w:val="00330072"/>
    <w:rsid w:val="003922C0"/>
    <w:rsid w:val="004154A5"/>
    <w:rsid w:val="00443949"/>
    <w:rsid w:val="004A7155"/>
    <w:rsid w:val="004E0CBA"/>
    <w:rsid w:val="00503DE9"/>
    <w:rsid w:val="00504044"/>
    <w:rsid w:val="00526B4D"/>
    <w:rsid w:val="005B6547"/>
    <w:rsid w:val="005B7FCA"/>
    <w:rsid w:val="00641CA1"/>
    <w:rsid w:val="0065678A"/>
    <w:rsid w:val="00680FCA"/>
    <w:rsid w:val="006B5FFF"/>
    <w:rsid w:val="006D5E6D"/>
    <w:rsid w:val="007038F4"/>
    <w:rsid w:val="00722826"/>
    <w:rsid w:val="00785DB6"/>
    <w:rsid w:val="007D0589"/>
    <w:rsid w:val="007D763D"/>
    <w:rsid w:val="007F255F"/>
    <w:rsid w:val="007F50DF"/>
    <w:rsid w:val="00832C2F"/>
    <w:rsid w:val="008637CD"/>
    <w:rsid w:val="008712FF"/>
    <w:rsid w:val="00890025"/>
    <w:rsid w:val="008B04DB"/>
    <w:rsid w:val="009476EB"/>
    <w:rsid w:val="009639C5"/>
    <w:rsid w:val="009A75D7"/>
    <w:rsid w:val="009E5D08"/>
    <w:rsid w:val="00A02581"/>
    <w:rsid w:val="00A02E9C"/>
    <w:rsid w:val="00A5521C"/>
    <w:rsid w:val="00A85310"/>
    <w:rsid w:val="00AA348B"/>
    <w:rsid w:val="00AA5F88"/>
    <w:rsid w:val="00AA7AAF"/>
    <w:rsid w:val="00AB7F45"/>
    <w:rsid w:val="00AC44FC"/>
    <w:rsid w:val="00B52E5B"/>
    <w:rsid w:val="00B76197"/>
    <w:rsid w:val="00B84A35"/>
    <w:rsid w:val="00B90C77"/>
    <w:rsid w:val="00B93002"/>
    <w:rsid w:val="00BF1B27"/>
    <w:rsid w:val="00C576CA"/>
    <w:rsid w:val="00C6389B"/>
    <w:rsid w:val="00C87705"/>
    <w:rsid w:val="00CB4C04"/>
    <w:rsid w:val="00D45A4C"/>
    <w:rsid w:val="00DA4875"/>
    <w:rsid w:val="00DE4F54"/>
    <w:rsid w:val="00DF4821"/>
    <w:rsid w:val="00E16506"/>
    <w:rsid w:val="00E351FB"/>
    <w:rsid w:val="00E37AE4"/>
    <w:rsid w:val="00E40E11"/>
    <w:rsid w:val="00EE12B8"/>
    <w:rsid w:val="00EE36AC"/>
    <w:rsid w:val="00F23561"/>
    <w:rsid w:val="00F509CC"/>
    <w:rsid w:val="00FA39F1"/>
    <w:rsid w:val="00FB0ACA"/>
    <w:rsid w:val="00FD04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C8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AE4"/>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37AE4"/>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styleId="Hyperlink">
    <w:name w:val="Hyperlink"/>
    <w:basedOn w:val="DefaultParagraphFont"/>
    <w:uiPriority w:val="99"/>
    <w:unhideWhenUsed/>
    <w:rsid w:val="00E37AE4"/>
    <w:rPr>
      <w:color w:val="0000FF"/>
      <w:u w:val="single"/>
    </w:rPr>
  </w:style>
  <w:style w:type="paragraph" w:customStyle="1" w:styleId="tv213">
    <w:name w:val="tv213"/>
    <w:basedOn w:val="Normal"/>
    <w:rsid w:val="00AB7F45"/>
    <w:pPr>
      <w:widowControl/>
      <w:suppressAutoHyphens w:val="0"/>
      <w:autoSpaceDN/>
      <w:spacing w:before="100" w:beforeAutospacing="1" w:after="100" w:afterAutospacing="1"/>
      <w:textAlignment w:val="auto"/>
    </w:pPr>
    <w:rPr>
      <w:rFonts w:ascii="Times New Roman" w:eastAsia="Times New Roman" w:hAnsi="Times New Roman" w:cs="Times New Roman"/>
      <w:kern w:val="0"/>
      <w:lang w:val="en-US" w:eastAsia="en-US" w:bidi="ar-SA"/>
    </w:rPr>
  </w:style>
  <w:style w:type="paragraph" w:styleId="Header">
    <w:name w:val="header"/>
    <w:basedOn w:val="Normal"/>
    <w:link w:val="HeaderChar"/>
    <w:uiPriority w:val="99"/>
    <w:unhideWhenUsed/>
    <w:rsid w:val="00A5521C"/>
    <w:pPr>
      <w:tabs>
        <w:tab w:val="center" w:pos="4320"/>
        <w:tab w:val="right" w:pos="8640"/>
      </w:tabs>
    </w:pPr>
    <w:rPr>
      <w:rFonts w:cs="Mangal"/>
      <w:szCs w:val="21"/>
    </w:rPr>
  </w:style>
  <w:style w:type="character" w:customStyle="1" w:styleId="HeaderChar">
    <w:name w:val="Header Char"/>
    <w:basedOn w:val="DefaultParagraphFont"/>
    <w:link w:val="Header"/>
    <w:uiPriority w:val="99"/>
    <w:rsid w:val="00A5521C"/>
    <w:rPr>
      <w:rFonts w:ascii="Liberation Serif" w:eastAsia="WenQuanYi Micro Hei" w:hAnsi="Liberation Serif" w:cs="Mangal"/>
      <w:kern w:val="3"/>
      <w:sz w:val="24"/>
      <w:szCs w:val="21"/>
      <w:lang w:val="lv-LV" w:eastAsia="zh-CN" w:bidi="hi-IN"/>
    </w:rPr>
  </w:style>
  <w:style w:type="paragraph" w:styleId="Footer">
    <w:name w:val="footer"/>
    <w:basedOn w:val="Normal"/>
    <w:link w:val="FooterChar"/>
    <w:uiPriority w:val="99"/>
    <w:unhideWhenUsed/>
    <w:rsid w:val="00A5521C"/>
    <w:pPr>
      <w:tabs>
        <w:tab w:val="center" w:pos="4320"/>
        <w:tab w:val="right" w:pos="8640"/>
      </w:tabs>
    </w:pPr>
    <w:rPr>
      <w:rFonts w:cs="Mangal"/>
      <w:szCs w:val="21"/>
    </w:rPr>
  </w:style>
  <w:style w:type="character" w:customStyle="1" w:styleId="FooterChar">
    <w:name w:val="Footer Char"/>
    <w:basedOn w:val="DefaultParagraphFont"/>
    <w:link w:val="Footer"/>
    <w:uiPriority w:val="99"/>
    <w:rsid w:val="00A5521C"/>
    <w:rPr>
      <w:rFonts w:ascii="Liberation Serif" w:eastAsia="WenQuanYi Micro Hei" w:hAnsi="Liberation Serif" w:cs="Mangal"/>
      <w:kern w:val="3"/>
      <w:sz w:val="24"/>
      <w:szCs w:val="21"/>
      <w:lang w:val="lv-LV" w:eastAsia="zh-CN" w:bidi="hi-IN"/>
    </w:rPr>
  </w:style>
  <w:style w:type="paragraph" w:styleId="BalloonText">
    <w:name w:val="Balloon Text"/>
    <w:basedOn w:val="Normal"/>
    <w:link w:val="BalloonTextChar"/>
    <w:uiPriority w:val="99"/>
    <w:semiHidden/>
    <w:unhideWhenUsed/>
    <w:rsid w:val="00A5521C"/>
    <w:rPr>
      <w:rFonts w:ascii="Tahoma" w:hAnsi="Tahoma" w:cs="Mangal"/>
      <w:sz w:val="16"/>
      <w:szCs w:val="14"/>
    </w:rPr>
  </w:style>
  <w:style w:type="character" w:customStyle="1" w:styleId="BalloonTextChar">
    <w:name w:val="Balloon Text Char"/>
    <w:basedOn w:val="DefaultParagraphFont"/>
    <w:link w:val="BalloonText"/>
    <w:uiPriority w:val="99"/>
    <w:semiHidden/>
    <w:rsid w:val="00A5521C"/>
    <w:rPr>
      <w:rFonts w:ascii="Tahoma" w:eastAsia="WenQuanYi Micro Hei" w:hAnsi="Tahoma" w:cs="Mangal"/>
      <w:kern w:val="3"/>
      <w:sz w:val="16"/>
      <w:szCs w:val="14"/>
      <w:lang w:val="lv-LV" w:eastAsia="zh-CN" w:bidi="hi-IN"/>
    </w:rPr>
  </w:style>
  <w:style w:type="paragraph" w:styleId="ListParagraph">
    <w:name w:val="List Paragraph"/>
    <w:basedOn w:val="Normal"/>
    <w:uiPriority w:val="34"/>
    <w:qFormat/>
    <w:rsid w:val="008B04DB"/>
    <w:pPr>
      <w:ind w:left="720"/>
      <w:contextualSpacing/>
    </w:pPr>
    <w:rPr>
      <w:rFonts w:cs="Mangal"/>
      <w:szCs w:val="21"/>
    </w:rPr>
  </w:style>
  <w:style w:type="character" w:styleId="CommentReference">
    <w:name w:val="annotation reference"/>
    <w:basedOn w:val="DefaultParagraphFont"/>
    <w:rsid w:val="007D0589"/>
    <w:rPr>
      <w:sz w:val="16"/>
      <w:szCs w:val="16"/>
    </w:rPr>
  </w:style>
  <w:style w:type="paragraph" w:styleId="CommentText">
    <w:name w:val="annotation text"/>
    <w:basedOn w:val="Normal"/>
    <w:link w:val="CommentTextChar"/>
    <w:rsid w:val="007D0589"/>
    <w:pPr>
      <w:widowControl/>
      <w:spacing w:after="200"/>
    </w:pPr>
    <w:rPr>
      <w:rFonts w:ascii="Calibri" w:eastAsia="Calibri" w:hAnsi="Calibri" w:cs="Times New Roman"/>
      <w:kern w:val="0"/>
      <w:sz w:val="20"/>
      <w:szCs w:val="20"/>
      <w:lang w:val="en-US" w:eastAsia="en-US" w:bidi="ar-SA"/>
    </w:rPr>
  </w:style>
  <w:style w:type="character" w:customStyle="1" w:styleId="CommentTextChar">
    <w:name w:val="Comment Text Char"/>
    <w:basedOn w:val="DefaultParagraphFont"/>
    <w:link w:val="CommentText"/>
    <w:rsid w:val="007D0589"/>
    <w:rPr>
      <w:rFonts w:ascii="Calibri" w:eastAsia="Calibri" w:hAnsi="Calibri" w:cs="Times New Roman"/>
      <w:sz w:val="20"/>
      <w:szCs w:val="20"/>
    </w:rPr>
  </w:style>
  <w:style w:type="paragraph" w:customStyle="1" w:styleId="naislab">
    <w:name w:val="naislab"/>
    <w:basedOn w:val="Normal"/>
    <w:rsid w:val="00C87705"/>
    <w:pPr>
      <w:widowControl/>
      <w:suppressAutoHyphens w:val="0"/>
      <w:autoSpaceDN/>
      <w:spacing w:before="100" w:beforeAutospacing="1" w:after="100" w:afterAutospacing="1"/>
      <w:jc w:val="right"/>
      <w:textAlignment w:val="auto"/>
    </w:pPr>
    <w:rPr>
      <w:rFonts w:ascii="Times New Roman" w:eastAsia="Times New Roman" w:hAnsi="Times New Roman" w:cs="Times New Roman"/>
      <w:kern w:val="0"/>
      <w:lang w:val="en-GB" w:eastAsia="en-US" w:bidi="ar-SA"/>
    </w:rPr>
  </w:style>
  <w:style w:type="paragraph" w:styleId="CommentSubject">
    <w:name w:val="annotation subject"/>
    <w:basedOn w:val="CommentText"/>
    <w:next w:val="CommentText"/>
    <w:link w:val="CommentSubjectChar"/>
    <w:uiPriority w:val="99"/>
    <w:semiHidden/>
    <w:unhideWhenUsed/>
    <w:rsid w:val="001E496A"/>
    <w:pPr>
      <w:widowControl w:val="0"/>
      <w:spacing w:after="0"/>
    </w:pPr>
    <w:rPr>
      <w:rFonts w:ascii="Liberation Serif" w:eastAsia="WenQuanYi Micro Hei" w:hAnsi="Liberation Serif" w:cs="Mangal"/>
      <w:b/>
      <w:bCs/>
      <w:kern w:val="3"/>
      <w:szCs w:val="18"/>
      <w:lang w:val="lv-LV" w:eastAsia="zh-CN" w:bidi="hi-IN"/>
    </w:rPr>
  </w:style>
  <w:style w:type="character" w:customStyle="1" w:styleId="CommentSubjectChar">
    <w:name w:val="Comment Subject Char"/>
    <w:basedOn w:val="CommentTextChar"/>
    <w:link w:val="CommentSubject"/>
    <w:uiPriority w:val="99"/>
    <w:semiHidden/>
    <w:rsid w:val="001E496A"/>
    <w:rPr>
      <w:rFonts w:ascii="Liberation Serif" w:eastAsia="WenQuanYi Micro Hei" w:hAnsi="Liberation Serif" w:cs="Mangal"/>
      <w:b/>
      <w:bCs/>
      <w:kern w:val="3"/>
      <w:sz w:val="20"/>
      <w:szCs w:val="18"/>
      <w:lang w:val="lv-LV"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AE4"/>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E37AE4"/>
    <w:pPr>
      <w:widowControl w:val="0"/>
      <w:suppressAutoHyphens/>
      <w:autoSpaceDN w:val="0"/>
      <w:spacing w:after="0" w:line="240" w:lineRule="auto"/>
      <w:textAlignment w:val="baseline"/>
    </w:pPr>
    <w:rPr>
      <w:rFonts w:ascii="Liberation Serif" w:eastAsia="WenQuanYi Micro Hei" w:hAnsi="Liberation Serif" w:cs="Lohit Hindi"/>
      <w:kern w:val="3"/>
      <w:sz w:val="24"/>
      <w:szCs w:val="24"/>
      <w:lang w:val="lv-LV" w:eastAsia="zh-CN" w:bidi="hi-IN"/>
    </w:rPr>
  </w:style>
  <w:style w:type="character" w:styleId="Hyperlink">
    <w:name w:val="Hyperlink"/>
    <w:basedOn w:val="DefaultParagraphFont"/>
    <w:uiPriority w:val="99"/>
    <w:unhideWhenUsed/>
    <w:rsid w:val="00E37AE4"/>
    <w:rPr>
      <w:color w:val="0000FF"/>
      <w:u w:val="single"/>
    </w:rPr>
  </w:style>
  <w:style w:type="paragraph" w:customStyle="1" w:styleId="tv213">
    <w:name w:val="tv213"/>
    <w:basedOn w:val="Normal"/>
    <w:rsid w:val="00AB7F45"/>
    <w:pPr>
      <w:widowControl/>
      <w:suppressAutoHyphens w:val="0"/>
      <w:autoSpaceDN/>
      <w:spacing w:before="100" w:beforeAutospacing="1" w:after="100" w:afterAutospacing="1"/>
      <w:textAlignment w:val="auto"/>
    </w:pPr>
    <w:rPr>
      <w:rFonts w:ascii="Times New Roman" w:eastAsia="Times New Roman" w:hAnsi="Times New Roman" w:cs="Times New Roman"/>
      <w:kern w:val="0"/>
      <w:lang w:val="en-US" w:eastAsia="en-US" w:bidi="ar-SA"/>
    </w:rPr>
  </w:style>
  <w:style w:type="paragraph" w:styleId="Header">
    <w:name w:val="header"/>
    <w:basedOn w:val="Normal"/>
    <w:link w:val="HeaderChar"/>
    <w:uiPriority w:val="99"/>
    <w:unhideWhenUsed/>
    <w:rsid w:val="00A5521C"/>
    <w:pPr>
      <w:tabs>
        <w:tab w:val="center" w:pos="4320"/>
        <w:tab w:val="right" w:pos="8640"/>
      </w:tabs>
    </w:pPr>
    <w:rPr>
      <w:rFonts w:cs="Mangal"/>
      <w:szCs w:val="21"/>
    </w:rPr>
  </w:style>
  <w:style w:type="character" w:customStyle="1" w:styleId="HeaderChar">
    <w:name w:val="Header Char"/>
    <w:basedOn w:val="DefaultParagraphFont"/>
    <w:link w:val="Header"/>
    <w:uiPriority w:val="99"/>
    <w:rsid w:val="00A5521C"/>
    <w:rPr>
      <w:rFonts w:ascii="Liberation Serif" w:eastAsia="WenQuanYi Micro Hei" w:hAnsi="Liberation Serif" w:cs="Mangal"/>
      <w:kern w:val="3"/>
      <w:sz w:val="24"/>
      <w:szCs w:val="21"/>
      <w:lang w:val="lv-LV" w:eastAsia="zh-CN" w:bidi="hi-IN"/>
    </w:rPr>
  </w:style>
  <w:style w:type="paragraph" w:styleId="Footer">
    <w:name w:val="footer"/>
    <w:basedOn w:val="Normal"/>
    <w:link w:val="FooterChar"/>
    <w:uiPriority w:val="99"/>
    <w:unhideWhenUsed/>
    <w:rsid w:val="00A5521C"/>
    <w:pPr>
      <w:tabs>
        <w:tab w:val="center" w:pos="4320"/>
        <w:tab w:val="right" w:pos="8640"/>
      </w:tabs>
    </w:pPr>
    <w:rPr>
      <w:rFonts w:cs="Mangal"/>
      <w:szCs w:val="21"/>
    </w:rPr>
  </w:style>
  <w:style w:type="character" w:customStyle="1" w:styleId="FooterChar">
    <w:name w:val="Footer Char"/>
    <w:basedOn w:val="DefaultParagraphFont"/>
    <w:link w:val="Footer"/>
    <w:uiPriority w:val="99"/>
    <w:rsid w:val="00A5521C"/>
    <w:rPr>
      <w:rFonts w:ascii="Liberation Serif" w:eastAsia="WenQuanYi Micro Hei" w:hAnsi="Liberation Serif" w:cs="Mangal"/>
      <w:kern w:val="3"/>
      <w:sz w:val="24"/>
      <w:szCs w:val="21"/>
      <w:lang w:val="lv-LV" w:eastAsia="zh-CN" w:bidi="hi-IN"/>
    </w:rPr>
  </w:style>
  <w:style w:type="paragraph" w:styleId="BalloonText">
    <w:name w:val="Balloon Text"/>
    <w:basedOn w:val="Normal"/>
    <w:link w:val="BalloonTextChar"/>
    <w:uiPriority w:val="99"/>
    <w:semiHidden/>
    <w:unhideWhenUsed/>
    <w:rsid w:val="00A5521C"/>
    <w:rPr>
      <w:rFonts w:ascii="Tahoma" w:hAnsi="Tahoma" w:cs="Mangal"/>
      <w:sz w:val="16"/>
      <w:szCs w:val="14"/>
    </w:rPr>
  </w:style>
  <w:style w:type="character" w:customStyle="1" w:styleId="BalloonTextChar">
    <w:name w:val="Balloon Text Char"/>
    <w:basedOn w:val="DefaultParagraphFont"/>
    <w:link w:val="BalloonText"/>
    <w:uiPriority w:val="99"/>
    <w:semiHidden/>
    <w:rsid w:val="00A5521C"/>
    <w:rPr>
      <w:rFonts w:ascii="Tahoma" w:eastAsia="WenQuanYi Micro Hei" w:hAnsi="Tahoma" w:cs="Mangal"/>
      <w:kern w:val="3"/>
      <w:sz w:val="16"/>
      <w:szCs w:val="14"/>
      <w:lang w:val="lv-LV" w:eastAsia="zh-CN" w:bidi="hi-IN"/>
    </w:rPr>
  </w:style>
  <w:style w:type="paragraph" w:styleId="ListParagraph">
    <w:name w:val="List Paragraph"/>
    <w:basedOn w:val="Normal"/>
    <w:uiPriority w:val="34"/>
    <w:qFormat/>
    <w:rsid w:val="008B04DB"/>
    <w:pPr>
      <w:ind w:left="720"/>
      <w:contextualSpacing/>
    </w:pPr>
    <w:rPr>
      <w:rFonts w:cs="Mangal"/>
      <w:szCs w:val="21"/>
    </w:rPr>
  </w:style>
  <w:style w:type="character" w:styleId="CommentReference">
    <w:name w:val="annotation reference"/>
    <w:basedOn w:val="DefaultParagraphFont"/>
    <w:rsid w:val="007D0589"/>
    <w:rPr>
      <w:sz w:val="16"/>
      <w:szCs w:val="16"/>
    </w:rPr>
  </w:style>
  <w:style w:type="paragraph" w:styleId="CommentText">
    <w:name w:val="annotation text"/>
    <w:basedOn w:val="Normal"/>
    <w:link w:val="CommentTextChar"/>
    <w:rsid w:val="007D0589"/>
    <w:pPr>
      <w:widowControl/>
      <w:spacing w:after="200"/>
    </w:pPr>
    <w:rPr>
      <w:rFonts w:ascii="Calibri" w:eastAsia="Calibri" w:hAnsi="Calibri" w:cs="Times New Roman"/>
      <w:kern w:val="0"/>
      <w:sz w:val="20"/>
      <w:szCs w:val="20"/>
      <w:lang w:val="en-US" w:eastAsia="en-US" w:bidi="ar-SA"/>
    </w:rPr>
  </w:style>
  <w:style w:type="character" w:customStyle="1" w:styleId="CommentTextChar">
    <w:name w:val="Comment Text Char"/>
    <w:basedOn w:val="DefaultParagraphFont"/>
    <w:link w:val="CommentText"/>
    <w:rsid w:val="007D0589"/>
    <w:rPr>
      <w:rFonts w:ascii="Calibri" w:eastAsia="Calibri" w:hAnsi="Calibri" w:cs="Times New Roman"/>
      <w:sz w:val="20"/>
      <w:szCs w:val="20"/>
    </w:rPr>
  </w:style>
  <w:style w:type="paragraph" w:customStyle="1" w:styleId="naislab">
    <w:name w:val="naislab"/>
    <w:basedOn w:val="Normal"/>
    <w:rsid w:val="00C87705"/>
    <w:pPr>
      <w:widowControl/>
      <w:suppressAutoHyphens w:val="0"/>
      <w:autoSpaceDN/>
      <w:spacing w:before="100" w:beforeAutospacing="1" w:after="100" w:afterAutospacing="1"/>
      <w:jc w:val="right"/>
      <w:textAlignment w:val="auto"/>
    </w:pPr>
    <w:rPr>
      <w:rFonts w:ascii="Times New Roman" w:eastAsia="Times New Roman" w:hAnsi="Times New Roman" w:cs="Times New Roman"/>
      <w:kern w:val="0"/>
      <w:lang w:val="en-GB" w:eastAsia="en-US" w:bidi="ar-SA"/>
    </w:rPr>
  </w:style>
  <w:style w:type="paragraph" w:styleId="CommentSubject">
    <w:name w:val="annotation subject"/>
    <w:basedOn w:val="CommentText"/>
    <w:next w:val="CommentText"/>
    <w:link w:val="CommentSubjectChar"/>
    <w:uiPriority w:val="99"/>
    <w:semiHidden/>
    <w:unhideWhenUsed/>
    <w:rsid w:val="001E496A"/>
    <w:pPr>
      <w:widowControl w:val="0"/>
      <w:spacing w:after="0"/>
    </w:pPr>
    <w:rPr>
      <w:rFonts w:ascii="Liberation Serif" w:eastAsia="WenQuanYi Micro Hei" w:hAnsi="Liberation Serif" w:cs="Mangal"/>
      <w:b/>
      <w:bCs/>
      <w:kern w:val="3"/>
      <w:szCs w:val="18"/>
      <w:lang w:val="lv-LV" w:eastAsia="zh-CN" w:bidi="hi-IN"/>
    </w:rPr>
  </w:style>
  <w:style w:type="character" w:customStyle="1" w:styleId="CommentSubjectChar">
    <w:name w:val="Comment Subject Char"/>
    <w:basedOn w:val="CommentTextChar"/>
    <w:link w:val="CommentSubject"/>
    <w:uiPriority w:val="99"/>
    <w:semiHidden/>
    <w:rsid w:val="001E496A"/>
    <w:rPr>
      <w:rFonts w:ascii="Liberation Serif" w:eastAsia="WenQuanYi Micro Hei" w:hAnsi="Liberation Serif" w:cs="Mangal"/>
      <w:b/>
      <w:bCs/>
      <w:kern w:val="3"/>
      <w:sz w:val="20"/>
      <w:szCs w:val="18"/>
      <w:lang w:val="lv-LV"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5307</Words>
  <Characters>3025</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Likumprojekts ''Grozījums likumā „Par zemes dzīlēm”''</vt:lpstr>
    </vt:vector>
  </TitlesOfParts>
  <Company>VARAM</Company>
  <LinksUpToDate>false</LinksUpToDate>
  <CharactersWithSpaces>8316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Likumprojekts ''Grozījums likumā „Par zemes dzīlēm”''</dc:title>
  <dc:subject>Likumprojekts</dc:subject>
  <dc:creator>Guna Eņģele-Volkova</dc:creator>
  <cp:keywords/>
  <dc:description>67026518, guna.engele-volkova@varam.gov.lv</dc:description>
  <cp:lastModifiedBy>Guna Eņģele-Volkova</cp:lastModifiedBy>
  <cp:revision>4</cp:revision>
  <dcterms:created xsi:type="dcterms:W3CDTF">2017-11-28T08:57:00Z</dcterms:created>
  <dcterms:modified xsi:type="dcterms:W3CDTF">2017-11-28T09:45:00Z</dcterms:modified>
</cp:coreProperties>
</file>