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E1D72" w14:textId="4C2BFB86" w:rsidR="001B6FB5" w:rsidRDefault="00D635C6" w:rsidP="001B6FB5">
      <w:pPr>
        <w:tabs>
          <w:tab w:val="left" w:pos="6096"/>
        </w:tabs>
        <w:spacing w:after="0" w:line="240" w:lineRule="auto"/>
        <w:jc w:val="center"/>
        <w:rPr>
          <w:rFonts w:ascii="Times New Roman" w:hAnsi="Times New Roman"/>
          <w:b/>
          <w:sz w:val="28"/>
          <w:szCs w:val="28"/>
        </w:rPr>
      </w:pPr>
      <w:bookmarkStart w:id="0" w:name="OLE_LINK4"/>
      <w:bookmarkStart w:id="1" w:name="OLE_LINK5"/>
      <w:r w:rsidRPr="005F6641">
        <w:rPr>
          <w:rFonts w:ascii="Times New Roman" w:hAnsi="Times New Roman"/>
          <w:b/>
          <w:sz w:val="28"/>
          <w:szCs w:val="28"/>
        </w:rPr>
        <w:t>Likumprojekt</w:t>
      </w:r>
      <w:r w:rsidR="00A712C7">
        <w:rPr>
          <w:rFonts w:ascii="Times New Roman" w:hAnsi="Times New Roman"/>
          <w:b/>
          <w:sz w:val="28"/>
          <w:szCs w:val="28"/>
        </w:rPr>
        <w:t>a</w:t>
      </w:r>
      <w:r w:rsidR="00DA10BF" w:rsidRPr="005F6641">
        <w:rPr>
          <w:rFonts w:ascii="Times New Roman" w:hAnsi="Times New Roman"/>
          <w:b/>
          <w:sz w:val="28"/>
          <w:szCs w:val="28"/>
        </w:rPr>
        <w:t xml:space="preserve"> </w:t>
      </w:r>
      <w:r w:rsidR="001B6FB5">
        <w:rPr>
          <w:rFonts w:ascii="Times New Roman" w:hAnsi="Times New Roman"/>
          <w:b/>
          <w:sz w:val="28"/>
          <w:szCs w:val="28"/>
        </w:rPr>
        <w:t>“</w:t>
      </w:r>
      <w:r w:rsidR="001B6FB5" w:rsidRPr="00B970ED">
        <w:rPr>
          <w:rFonts w:ascii="Times New Roman" w:hAnsi="Times New Roman"/>
          <w:b/>
          <w:sz w:val="28"/>
          <w:szCs w:val="28"/>
        </w:rPr>
        <w:t xml:space="preserve">Grozījumi </w:t>
      </w:r>
      <w:r w:rsidR="001B6FB5" w:rsidRPr="00FC73DF">
        <w:rPr>
          <w:rFonts w:ascii="Times New Roman" w:hAnsi="Times New Roman"/>
          <w:b/>
          <w:sz w:val="28"/>
          <w:szCs w:val="28"/>
        </w:rPr>
        <w:t>Latgales speciālās ekonomiskās zonas likumā</w:t>
      </w:r>
      <w:r w:rsidR="001B6FB5">
        <w:rPr>
          <w:rFonts w:ascii="Times New Roman" w:hAnsi="Times New Roman"/>
          <w:b/>
          <w:sz w:val="28"/>
          <w:szCs w:val="28"/>
        </w:rPr>
        <w:t>”</w:t>
      </w:r>
    </w:p>
    <w:p w14:paraId="257EB2FD" w14:textId="4E5D1E58" w:rsidR="00A94453" w:rsidRPr="005F6641" w:rsidRDefault="00A94453" w:rsidP="001B6FB5">
      <w:pPr>
        <w:pStyle w:val="Footer"/>
        <w:spacing w:after="120" w:line="240" w:lineRule="auto"/>
        <w:jc w:val="center"/>
        <w:rPr>
          <w:rFonts w:ascii="Times New Roman" w:hAnsi="Times New Roman"/>
          <w:b/>
          <w:sz w:val="28"/>
          <w:szCs w:val="28"/>
        </w:rPr>
      </w:pPr>
      <w:r w:rsidRPr="005F6641">
        <w:rPr>
          <w:rFonts w:ascii="Times New Roman" w:hAnsi="Times New Roman"/>
          <w:b/>
          <w:sz w:val="28"/>
          <w:szCs w:val="28"/>
        </w:rPr>
        <w:t>sākotnējās ietekmes novērtējuma ziņojums (anotācija)</w:t>
      </w:r>
      <w:bookmarkEnd w:id="0"/>
      <w:bookmarkEnd w:id="1"/>
    </w:p>
    <w:tbl>
      <w:tblPr>
        <w:tblW w:w="5148" w:type="pct"/>
        <w:tblCellSpacing w:w="15" w:type="dxa"/>
        <w:tblInd w:w="-3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32"/>
        <w:gridCol w:w="2069"/>
        <w:gridCol w:w="7062"/>
      </w:tblGrid>
      <w:tr w:rsidR="00A94453" w:rsidRPr="00E06F84" w14:paraId="4C539D3A" w14:textId="77777777" w:rsidTr="00CF44D7">
        <w:trPr>
          <w:trHeight w:val="143"/>
          <w:tblCellSpacing w:w="15" w:type="dxa"/>
        </w:trPr>
        <w:tc>
          <w:tcPr>
            <w:tcW w:w="4968" w:type="pct"/>
            <w:gridSpan w:val="3"/>
            <w:tcBorders>
              <w:top w:val="outset" w:sz="6" w:space="0" w:color="auto"/>
              <w:left w:val="nil"/>
              <w:bottom w:val="outset" w:sz="6" w:space="0" w:color="auto"/>
              <w:right w:val="nil"/>
            </w:tcBorders>
            <w:vAlign w:val="center"/>
          </w:tcPr>
          <w:p w14:paraId="08A56656" w14:textId="77777777" w:rsidR="00A94453" w:rsidRPr="005F6641" w:rsidRDefault="00A94453" w:rsidP="00631569">
            <w:pPr>
              <w:spacing w:after="120" w:line="240" w:lineRule="auto"/>
              <w:jc w:val="center"/>
              <w:rPr>
                <w:rFonts w:ascii="Times New Roman" w:eastAsia="Times New Roman" w:hAnsi="Times New Roman"/>
                <w:b/>
                <w:bCs/>
                <w:sz w:val="24"/>
                <w:szCs w:val="24"/>
                <w:lang w:eastAsia="lv-LV"/>
              </w:rPr>
            </w:pPr>
            <w:r w:rsidRPr="005F6641">
              <w:rPr>
                <w:rFonts w:ascii="Times New Roman" w:eastAsia="Times New Roman" w:hAnsi="Times New Roman"/>
                <w:b/>
                <w:bCs/>
                <w:sz w:val="24"/>
                <w:szCs w:val="24"/>
                <w:lang w:eastAsia="lv-LV"/>
              </w:rPr>
              <w:t>I Tiesību akta projekta izstrādes nepieciešamība</w:t>
            </w:r>
          </w:p>
        </w:tc>
      </w:tr>
      <w:tr w:rsidR="00F64A14" w:rsidRPr="00E06F84" w14:paraId="24504874" w14:textId="77777777" w:rsidTr="00CF44D7">
        <w:trPr>
          <w:trHeight w:val="1132"/>
          <w:tblCellSpacing w:w="15" w:type="dxa"/>
        </w:trPr>
        <w:tc>
          <w:tcPr>
            <w:tcW w:w="153" w:type="pct"/>
            <w:tcBorders>
              <w:top w:val="outset" w:sz="6" w:space="0" w:color="auto"/>
              <w:left w:val="outset" w:sz="6" w:space="0" w:color="auto"/>
              <w:bottom w:val="outset" w:sz="6" w:space="0" w:color="auto"/>
              <w:right w:val="outset" w:sz="6" w:space="0" w:color="auto"/>
            </w:tcBorders>
          </w:tcPr>
          <w:p w14:paraId="67EC2CCB" w14:textId="20C8C148" w:rsidR="00F64A14" w:rsidRPr="005F6641" w:rsidRDefault="00F64A14" w:rsidP="00631569">
            <w:pPr>
              <w:spacing w:after="120" w:line="240" w:lineRule="auto"/>
              <w:rPr>
                <w:rFonts w:ascii="Times New Roman" w:eastAsia="Times New Roman" w:hAnsi="Times New Roman"/>
                <w:b/>
                <w:sz w:val="24"/>
                <w:szCs w:val="24"/>
                <w:lang w:eastAsia="lv-LV"/>
              </w:rPr>
            </w:pPr>
            <w:r w:rsidRPr="005F6641">
              <w:rPr>
                <w:rFonts w:ascii="Times New Roman" w:eastAsia="Times New Roman" w:hAnsi="Times New Roman"/>
                <w:b/>
                <w:sz w:val="24"/>
                <w:szCs w:val="24"/>
                <w:lang w:eastAsia="lv-LV"/>
              </w:rPr>
              <w:t>1.</w:t>
            </w:r>
          </w:p>
        </w:tc>
        <w:tc>
          <w:tcPr>
            <w:tcW w:w="1084" w:type="pct"/>
            <w:tcBorders>
              <w:top w:val="outset" w:sz="6" w:space="0" w:color="auto"/>
              <w:left w:val="outset" w:sz="6" w:space="0" w:color="auto"/>
              <w:bottom w:val="outset" w:sz="6" w:space="0" w:color="auto"/>
              <w:right w:val="outset" w:sz="6" w:space="0" w:color="auto"/>
            </w:tcBorders>
          </w:tcPr>
          <w:p w14:paraId="6A7F4BFF" w14:textId="66BCA570" w:rsidR="00F64A14" w:rsidRPr="005F6641" w:rsidRDefault="00F64A14" w:rsidP="00631569">
            <w:pPr>
              <w:spacing w:after="120" w:line="240" w:lineRule="auto"/>
              <w:rPr>
                <w:rFonts w:ascii="Times New Roman" w:eastAsia="Times New Roman" w:hAnsi="Times New Roman"/>
                <w:sz w:val="24"/>
                <w:szCs w:val="24"/>
                <w:lang w:eastAsia="lv-LV"/>
              </w:rPr>
            </w:pPr>
            <w:r w:rsidRPr="005F6641">
              <w:rPr>
                <w:rFonts w:ascii="Times New Roman" w:eastAsia="Times New Roman" w:hAnsi="Times New Roman"/>
                <w:sz w:val="24"/>
                <w:szCs w:val="24"/>
                <w:lang w:eastAsia="lv-LV"/>
              </w:rPr>
              <w:t>Pamatojums</w:t>
            </w:r>
          </w:p>
        </w:tc>
        <w:tc>
          <w:tcPr>
            <w:tcW w:w="3700" w:type="pct"/>
            <w:tcBorders>
              <w:top w:val="outset" w:sz="6" w:space="0" w:color="auto"/>
              <w:left w:val="outset" w:sz="6" w:space="0" w:color="auto"/>
              <w:bottom w:val="outset" w:sz="6" w:space="0" w:color="auto"/>
              <w:right w:val="outset" w:sz="6" w:space="0" w:color="auto"/>
            </w:tcBorders>
          </w:tcPr>
          <w:p w14:paraId="30937730" w14:textId="136BC2C2" w:rsidR="00B502F9" w:rsidRPr="000D2EDA" w:rsidRDefault="00EF6A27" w:rsidP="002B0399">
            <w:pPr>
              <w:spacing w:after="0" w:line="240" w:lineRule="auto"/>
              <w:jc w:val="both"/>
              <w:rPr>
                <w:rFonts w:ascii="Times New Roman" w:hAnsi="Times New Roman"/>
              </w:rPr>
            </w:pPr>
            <w:r w:rsidRPr="000D2EDA">
              <w:rPr>
                <w:rFonts w:ascii="Times New Roman" w:hAnsi="Times New Roman"/>
              </w:rPr>
              <w:t xml:space="preserve">Likumprojekts </w:t>
            </w:r>
            <w:r w:rsidR="001B6FB5">
              <w:rPr>
                <w:rFonts w:ascii="Times New Roman" w:hAnsi="Times New Roman"/>
              </w:rPr>
              <w:t>“</w:t>
            </w:r>
            <w:r w:rsidR="001B6FB5" w:rsidRPr="001B6FB5">
              <w:rPr>
                <w:rFonts w:ascii="Times New Roman" w:hAnsi="Times New Roman"/>
              </w:rPr>
              <w:t>Grozījumi Latgales speciālās ekonomiskās zonas likumā”</w:t>
            </w:r>
            <w:r w:rsidR="001B6FB5" w:rsidRPr="000D2EDA">
              <w:rPr>
                <w:rFonts w:ascii="Times New Roman" w:hAnsi="Times New Roman"/>
              </w:rPr>
              <w:t xml:space="preserve"> </w:t>
            </w:r>
            <w:r w:rsidR="002B0399" w:rsidRPr="000D2EDA">
              <w:rPr>
                <w:rFonts w:ascii="Times New Roman" w:hAnsi="Times New Roman"/>
              </w:rPr>
              <w:t xml:space="preserve">(turpmāk – likumprojekts) </w:t>
            </w:r>
            <w:r w:rsidR="00AE4B82" w:rsidRPr="000D2EDA">
              <w:rPr>
                <w:rFonts w:ascii="Times New Roman" w:hAnsi="Times New Roman"/>
              </w:rPr>
              <w:t xml:space="preserve">sagatavots, lai </w:t>
            </w:r>
            <w:r w:rsidR="00B502F9" w:rsidRPr="000D2EDA">
              <w:rPr>
                <w:rFonts w:ascii="Times New Roman" w:hAnsi="Times New Roman"/>
              </w:rPr>
              <w:t>izpildītu</w:t>
            </w:r>
            <w:r w:rsidRPr="000D2EDA">
              <w:rPr>
                <w:rFonts w:ascii="Times New Roman" w:hAnsi="Times New Roman"/>
              </w:rPr>
              <w:t xml:space="preserve"> </w:t>
            </w:r>
            <w:r w:rsidR="00046781" w:rsidRPr="000D2EDA">
              <w:rPr>
                <w:rFonts w:ascii="Times New Roman" w:hAnsi="Times New Roman"/>
              </w:rPr>
              <w:t>M</w:t>
            </w:r>
            <w:r w:rsidR="00A00092" w:rsidRPr="000D2EDA">
              <w:rPr>
                <w:rFonts w:ascii="Times New Roman" w:hAnsi="Times New Roman"/>
              </w:rPr>
              <w:t>inistru kabineta 2017.gada 16.maija</w:t>
            </w:r>
            <w:r w:rsidR="00046781" w:rsidRPr="000D2EDA">
              <w:rPr>
                <w:rFonts w:ascii="Times New Roman" w:hAnsi="Times New Roman"/>
              </w:rPr>
              <w:t xml:space="preserve"> sēdes </w:t>
            </w:r>
            <w:r w:rsidRPr="000D2EDA">
              <w:rPr>
                <w:rFonts w:ascii="Times New Roman" w:hAnsi="Times New Roman"/>
              </w:rPr>
              <w:t>protokol</w:t>
            </w:r>
            <w:r w:rsidR="00B502F9" w:rsidRPr="000D2EDA">
              <w:rPr>
                <w:rFonts w:ascii="Times New Roman" w:hAnsi="Times New Roman"/>
              </w:rPr>
              <w:t>a</w:t>
            </w:r>
            <w:r w:rsidR="00C61117" w:rsidRPr="000D2EDA">
              <w:rPr>
                <w:rFonts w:ascii="Times New Roman" w:hAnsi="Times New Roman"/>
              </w:rPr>
              <w:t xml:space="preserve"> Nr.</w:t>
            </w:r>
            <w:r w:rsidR="00A00092" w:rsidRPr="000D2EDA">
              <w:rPr>
                <w:rFonts w:ascii="Times New Roman" w:hAnsi="Times New Roman"/>
              </w:rPr>
              <w:t>25 (</w:t>
            </w:r>
            <w:bookmarkStart w:id="2" w:name="36"/>
            <w:r w:rsidR="00A00092" w:rsidRPr="000D2EDA">
              <w:rPr>
                <w:rFonts w:ascii="Times New Roman" w:hAnsi="Times New Roman"/>
              </w:rPr>
              <w:t>36.§</w:t>
            </w:r>
            <w:bookmarkEnd w:id="2"/>
            <w:r w:rsidR="00A00092" w:rsidRPr="000D2EDA">
              <w:rPr>
                <w:rFonts w:ascii="Times New Roman" w:hAnsi="Times New Roman"/>
              </w:rPr>
              <w:t>)</w:t>
            </w:r>
            <w:r w:rsidR="00820C7A" w:rsidRPr="000D2EDA">
              <w:rPr>
                <w:rFonts w:ascii="Times New Roman" w:hAnsi="Times New Roman"/>
              </w:rPr>
              <w:t xml:space="preserve"> “Informatīvais ziņojums “Par Rīcības plāna Latgales reģiona izaugsmei 2015.</w:t>
            </w:r>
            <w:r w:rsidR="002F4171" w:rsidRPr="000D2EDA">
              <w:rPr>
                <w:rFonts w:ascii="Times New Roman" w:hAnsi="Times New Roman"/>
              </w:rPr>
              <w:t xml:space="preserve"> – </w:t>
            </w:r>
            <w:r w:rsidR="00820C7A" w:rsidRPr="000D2EDA">
              <w:rPr>
                <w:rFonts w:ascii="Times New Roman" w:hAnsi="Times New Roman"/>
              </w:rPr>
              <w:t>2017.gadam ieviešanu”</w:t>
            </w:r>
            <w:r w:rsidR="00B502F9" w:rsidRPr="000D2EDA">
              <w:rPr>
                <w:rFonts w:ascii="Times New Roman" w:hAnsi="Times New Roman"/>
              </w:rPr>
              <w:t xml:space="preserve"> 3.punktu:</w:t>
            </w:r>
            <w:r w:rsidR="00CE63D4" w:rsidRPr="000D2EDA">
              <w:rPr>
                <w:rFonts w:ascii="Times New Roman" w:hAnsi="Times New Roman"/>
              </w:rPr>
              <w:t xml:space="preserve"> </w:t>
            </w:r>
            <w:r w:rsidR="00B502F9" w:rsidRPr="000D2EDA">
              <w:rPr>
                <w:rFonts w:ascii="Times New Roman" w:hAnsi="Times New Roman"/>
              </w:rPr>
              <w:t>“</w:t>
            </w:r>
            <w:r w:rsidR="00CE63D4" w:rsidRPr="000D2EDA">
              <w:rPr>
                <w:rFonts w:ascii="Times New Roman" w:hAnsi="Times New Roman"/>
              </w:rPr>
              <w:t xml:space="preserve">Vides aizsardzības un reģionālās attīstības ministrijai līdz 2017.gada 31.decembrim sadarbībā ar Finanšu ministriju, Ekonomikas ministriju un Labklājības ministriju izvērtēt iespēju grozīt likumu </w:t>
            </w:r>
            <w:r w:rsidR="0060792E" w:rsidRPr="000D2EDA">
              <w:rPr>
                <w:rFonts w:ascii="Times New Roman" w:hAnsi="Times New Roman"/>
              </w:rPr>
              <w:t>“</w:t>
            </w:r>
            <w:r w:rsidR="00CE63D4" w:rsidRPr="000D2EDA">
              <w:rPr>
                <w:rFonts w:ascii="Times New Roman" w:hAnsi="Times New Roman"/>
              </w:rPr>
              <w:t>Par nodokļu piemērošanu brīvostās un speciālajās ekonomiskajās zonās</w:t>
            </w:r>
            <w:r w:rsidR="0060792E" w:rsidRPr="000D2EDA">
              <w:rPr>
                <w:rFonts w:ascii="Times New Roman" w:hAnsi="Times New Roman"/>
              </w:rPr>
              <w:t>”</w:t>
            </w:r>
            <w:r w:rsidR="00CE63D4" w:rsidRPr="000D2EDA">
              <w:rPr>
                <w:rFonts w:ascii="Times New Roman" w:hAnsi="Times New Roman"/>
              </w:rPr>
              <w:t>, paredzot Latgales speciālajā ekonomiskajā zonā iedzīvotāju ienākuma nodokļa atvieglojumus</w:t>
            </w:r>
            <w:r w:rsidR="00AE4B82" w:rsidRPr="000D2EDA">
              <w:rPr>
                <w:rFonts w:ascii="Times New Roman" w:hAnsi="Times New Roman"/>
              </w:rPr>
              <w:t>”.</w:t>
            </w:r>
          </w:p>
        </w:tc>
      </w:tr>
      <w:tr w:rsidR="00CF44D7" w:rsidRPr="00E06F84" w14:paraId="323F2CF6" w14:textId="77777777" w:rsidTr="00CF44D7">
        <w:trPr>
          <w:trHeight w:val="620"/>
          <w:tblCellSpacing w:w="15" w:type="dxa"/>
        </w:trPr>
        <w:tc>
          <w:tcPr>
            <w:tcW w:w="153" w:type="pct"/>
            <w:tcBorders>
              <w:top w:val="outset" w:sz="6" w:space="0" w:color="auto"/>
              <w:left w:val="outset" w:sz="6" w:space="0" w:color="auto"/>
              <w:bottom w:val="outset" w:sz="6" w:space="0" w:color="auto"/>
              <w:right w:val="outset" w:sz="6" w:space="0" w:color="auto"/>
            </w:tcBorders>
          </w:tcPr>
          <w:p w14:paraId="3A57460D" w14:textId="48B36936" w:rsidR="00CF44D7" w:rsidRPr="005F6641" w:rsidRDefault="00CF44D7" w:rsidP="00CF44D7">
            <w:pPr>
              <w:spacing w:after="120" w:line="240" w:lineRule="auto"/>
              <w:rPr>
                <w:rFonts w:ascii="Times New Roman" w:eastAsia="Times New Roman" w:hAnsi="Times New Roman"/>
                <w:b/>
                <w:sz w:val="24"/>
                <w:szCs w:val="24"/>
                <w:lang w:eastAsia="lv-LV"/>
              </w:rPr>
            </w:pPr>
            <w:r w:rsidRPr="005F6641">
              <w:rPr>
                <w:rFonts w:ascii="Times New Roman" w:eastAsia="Times New Roman" w:hAnsi="Times New Roman"/>
                <w:b/>
                <w:sz w:val="24"/>
                <w:szCs w:val="24"/>
                <w:lang w:eastAsia="lv-LV"/>
              </w:rPr>
              <w:t>2.</w:t>
            </w:r>
          </w:p>
        </w:tc>
        <w:tc>
          <w:tcPr>
            <w:tcW w:w="1084" w:type="pct"/>
            <w:tcBorders>
              <w:top w:val="outset" w:sz="6" w:space="0" w:color="auto"/>
              <w:left w:val="outset" w:sz="6" w:space="0" w:color="auto"/>
              <w:bottom w:val="outset" w:sz="6" w:space="0" w:color="auto"/>
              <w:right w:val="outset" w:sz="6" w:space="0" w:color="auto"/>
            </w:tcBorders>
          </w:tcPr>
          <w:p w14:paraId="41272D60" w14:textId="77777777" w:rsidR="00CF44D7" w:rsidRPr="005F6641" w:rsidRDefault="00CF44D7" w:rsidP="00CF44D7">
            <w:pPr>
              <w:spacing w:after="120" w:line="240" w:lineRule="auto"/>
              <w:rPr>
                <w:rFonts w:ascii="Times New Roman" w:eastAsia="Times New Roman" w:hAnsi="Times New Roman"/>
                <w:sz w:val="24"/>
                <w:szCs w:val="24"/>
                <w:lang w:eastAsia="lv-LV"/>
              </w:rPr>
            </w:pPr>
            <w:r w:rsidRPr="005F6641">
              <w:rPr>
                <w:rFonts w:ascii="Times New Roman" w:hAnsi="Times New Roman"/>
                <w:sz w:val="24"/>
                <w:szCs w:val="24"/>
                <w:lang w:eastAsia="lv-LV"/>
              </w:rPr>
              <w:t>Pašreizējā situācija un problēmas, kuru risināšanai tiesību akta projekts izstrādāts, tiesiskā regulējuma mērķis un būtība</w:t>
            </w:r>
          </w:p>
          <w:p w14:paraId="17048EC0"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24E50B2E"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01EABCBB"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2556FD52"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1540ECCA"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76C8BC20" w14:textId="77777777" w:rsidR="00CF44D7" w:rsidRPr="005F6641" w:rsidRDefault="00CF44D7" w:rsidP="00CF44D7">
            <w:pPr>
              <w:spacing w:after="120" w:line="240" w:lineRule="auto"/>
              <w:jc w:val="center"/>
              <w:rPr>
                <w:rFonts w:ascii="Times New Roman" w:eastAsia="Times New Roman" w:hAnsi="Times New Roman"/>
                <w:sz w:val="24"/>
                <w:szCs w:val="24"/>
                <w:lang w:eastAsia="lv-LV"/>
              </w:rPr>
            </w:pPr>
          </w:p>
          <w:p w14:paraId="0DE6010D"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4BC31914"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16A5E770"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75AC7EFD"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75909ECD" w14:textId="77777777" w:rsidR="00CF44D7" w:rsidRPr="005F6641" w:rsidRDefault="00CF44D7" w:rsidP="00CF44D7">
            <w:pPr>
              <w:spacing w:after="120" w:line="240" w:lineRule="auto"/>
              <w:rPr>
                <w:rFonts w:ascii="Times New Roman" w:eastAsia="Times New Roman" w:hAnsi="Times New Roman"/>
                <w:sz w:val="24"/>
                <w:szCs w:val="24"/>
                <w:lang w:eastAsia="lv-LV"/>
              </w:rPr>
            </w:pPr>
          </w:p>
          <w:p w14:paraId="48291815" w14:textId="77777777" w:rsidR="00CF44D7" w:rsidRPr="005F6641" w:rsidRDefault="00CF44D7" w:rsidP="00CF44D7">
            <w:pPr>
              <w:spacing w:after="120" w:line="240" w:lineRule="auto"/>
              <w:rPr>
                <w:rFonts w:ascii="Times New Roman" w:eastAsia="Times New Roman" w:hAnsi="Times New Roman"/>
                <w:sz w:val="24"/>
                <w:szCs w:val="24"/>
                <w:lang w:eastAsia="lv-LV"/>
              </w:rPr>
            </w:pPr>
          </w:p>
        </w:tc>
        <w:tc>
          <w:tcPr>
            <w:tcW w:w="3700" w:type="pct"/>
            <w:tcBorders>
              <w:top w:val="outset" w:sz="6" w:space="0" w:color="auto"/>
              <w:left w:val="outset" w:sz="6" w:space="0" w:color="auto"/>
              <w:bottom w:val="outset" w:sz="6" w:space="0" w:color="auto"/>
              <w:right w:val="outset" w:sz="6" w:space="0" w:color="auto"/>
            </w:tcBorders>
          </w:tcPr>
          <w:p w14:paraId="79030D38" w14:textId="3B5F2BD4" w:rsidR="007D4FAD" w:rsidRPr="007D4FAD" w:rsidRDefault="00CF44D7" w:rsidP="007D4FAD">
            <w:pPr>
              <w:spacing w:after="0" w:line="240" w:lineRule="auto"/>
              <w:jc w:val="both"/>
              <w:rPr>
                <w:rFonts w:ascii="Times New Roman" w:hAnsi="Times New Roman"/>
                <w:b/>
                <w:sz w:val="24"/>
                <w:szCs w:val="24"/>
              </w:rPr>
            </w:pPr>
            <w:r w:rsidRPr="00CF44D7">
              <w:rPr>
                <w:rFonts w:ascii="Times New Roman" w:hAnsi="Times New Roman"/>
              </w:rPr>
              <w:t xml:space="preserve">Lai </w:t>
            </w:r>
            <w:r w:rsidRPr="00801094">
              <w:rPr>
                <w:rFonts w:ascii="Times New Roman" w:hAnsi="Times New Roman"/>
              </w:rPr>
              <w:t xml:space="preserve">sekmētu nodarbinātības pieaugumu un ekonomisko aktivitāti Latgales reģionā, </w:t>
            </w:r>
            <w:r w:rsidR="008F0719" w:rsidRPr="007D4FAD">
              <w:rPr>
                <w:rFonts w:ascii="Times New Roman" w:hAnsi="Times New Roman"/>
                <w:b/>
                <w:lang w:eastAsia="lv-LV"/>
              </w:rPr>
              <w:t xml:space="preserve">likumprojekts paredz </w:t>
            </w:r>
            <w:r w:rsidR="008F0719" w:rsidRPr="007D4FAD">
              <w:rPr>
                <w:rFonts w:ascii="Times New Roman" w:hAnsi="Times New Roman"/>
                <w:b/>
              </w:rPr>
              <w:t xml:space="preserve">atbalsta klāsta paplašināšanas iespēju </w:t>
            </w:r>
            <w:r w:rsidR="000F07C9">
              <w:rPr>
                <w:rFonts w:ascii="Times New Roman" w:hAnsi="Times New Roman"/>
                <w:b/>
              </w:rPr>
              <w:t xml:space="preserve">esošajām un potenciālajām </w:t>
            </w:r>
            <w:r w:rsidR="008F0719" w:rsidRPr="007D4FAD">
              <w:rPr>
                <w:rFonts w:ascii="Times New Roman" w:hAnsi="Times New Roman"/>
                <w:b/>
              </w:rPr>
              <w:t xml:space="preserve">Latgales </w:t>
            </w:r>
            <w:r w:rsidR="007D4FAD" w:rsidRPr="007D4FAD">
              <w:rPr>
                <w:rFonts w:ascii="Times New Roman" w:hAnsi="Times New Roman"/>
                <w:b/>
              </w:rPr>
              <w:t>speciālās ekonomiskās zonas</w:t>
            </w:r>
            <w:r w:rsidR="008F0719" w:rsidRPr="007D4FAD">
              <w:rPr>
                <w:rFonts w:ascii="Times New Roman" w:hAnsi="Times New Roman"/>
                <w:b/>
              </w:rPr>
              <w:t xml:space="preserve"> kapitālsabiedrībām, kas nozīmē, ka papildus atbalstam uz jau šobrīd paredzētajiem materiālajiem un nemateriālajiem ieguldījumiem būs iespēja pretendēt uz atbalstu paredzamajām algu izmaksām</w:t>
            </w:r>
            <w:r w:rsidR="008F0719" w:rsidRPr="007D4FAD">
              <w:rPr>
                <w:rStyle w:val="FootnoteReference"/>
                <w:rFonts w:ascii="Times New Roman" w:hAnsi="Times New Roman"/>
                <w:b/>
              </w:rPr>
              <w:footnoteReference w:id="1"/>
            </w:r>
            <w:r w:rsidR="008F0719" w:rsidRPr="007D4FAD">
              <w:rPr>
                <w:rFonts w:ascii="Times New Roman" w:hAnsi="Times New Roman"/>
                <w:b/>
              </w:rPr>
              <w:t xml:space="preserve">, kas ir saistītas ar sākotnējiem ieguldījumiem. </w:t>
            </w:r>
            <w:r w:rsidR="00001045">
              <w:rPr>
                <w:rFonts w:ascii="Times New Roman" w:hAnsi="Times New Roman"/>
                <w:b/>
              </w:rPr>
              <w:t>Minētais atbalsts tiek attiecināts uz jaunradītajām darba vietām.</w:t>
            </w:r>
          </w:p>
          <w:p w14:paraId="051F26B1" w14:textId="6BA69662" w:rsidR="007D4FAD" w:rsidRDefault="00001045" w:rsidP="007D4FAD">
            <w:pPr>
              <w:spacing w:after="0" w:line="240" w:lineRule="auto"/>
              <w:jc w:val="both"/>
              <w:rPr>
                <w:rFonts w:ascii="Times New Roman" w:hAnsi="Times New Roman"/>
              </w:rPr>
            </w:pPr>
            <w:r>
              <w:rPr>
                <w:rFonts w:ascii="Times New Roman" w:hAnsi="Times New Roman"/>
              </w:rPr>
              <w:t>A</w:t>
            </w:r>
            <w:r w:rsidR="007D4FAD" w:rsidRPr="007D4FAD">
              <w:rPr>
                <w:rFonts w:ascii="Times New Roman" w:hAnsi="Times New Roman"/>
              </w:rPr>
              <w:t xml:space="preserve">tbalsts ir plānots, ievērojot reģionālā atbalsta nosacījumus, kas noteikti </w:t>
            </w:r>
            <w:r w:rsidR="007D4FAD" w:rsidRPr="00B02228">
              <w:rPr>
                <w:rFonts w:ascii="Times New Roman" w:hAnsi="Times New Roman"/>
              </w:rPr>
              <w:t>Komisijas 2014. gada 17. jūnija Regulas (ES) Nr. 651/2014, ar ko noteiktas atbalsta kategorijas atzīst par saderīgām ar iekšējo tirgu, piemē</w:t>
            </w:r>
            <w:r w:rsidR="007D4FAD">
              <w:rPr>
                <w:rFonts w:ascii="Times New Roman" w:hAnsi="Times New Roman"/>
              </w:rPr>
              <w:t xml:space="preserve">rojot Līguma 107. un 108. pantu, </w:t>
            </w:r>
            <w:r w:rsidR="003D6D8C">
              <w:rPr>
                <w:rFonts w:ascii="Times New Roman" w:hAnsi="Times New Roman"/>
              </w:rPr>
              <w:t>14. pantā:</w:t>
            </w:r>
          </w:p>
          <w:p w14:paraId="07C3874A" w14:textId="68BDFB52" w:rsidR="003D6D8C" w:rsidRPr="003D6D8C" w:rsidRDefault="003D6D8C" w:rsidP="003D6D8C">
            <w:pPr>
              <w:spacing w:after="0" w:line="240" w:lineRule="auto"/>
              <w:jc w:val="both"/>
              <w:rPr>
                <w:rFonts w:ascii="Times New Roman" w:hAnsi="Times New Roman"/>
              </w:rPr>
            </w:pPr>
            <w:r w:rsidRPr="003D6D8C">
              <w:rPr>
                <w:rFonts w:ascii="Times New Roman" w:hAnsi="Times New Roman"/>
              </w:rPr>
              <w:t>Attiecināmās izmaksas ir:</w:t>
            </w:r>
          </w:p>
          <w:p w14:paraId="582F3A1C" w14:textId="77777777" w:rsidR="003D6D8C" w:rsidRPr="003D6D8C" w:rsidRDefault="003D6D8C" w:rsidP="003D6D8C">
            <w:pPr>
              <w:spacing w:after="0" w:line="240" w:lineRule="auto"/>
              <w:jc w:val="both"/>
              <w:rPr>
                <w:rFonts w:ascii="Times New Roman" w:hAnsi="Times New Roman"/>
              </w:rPr>
            </w:pPr>
            <w:r w:rsidRPr="003D6D8C">
              <w:rPr>
                <w:rFonts w:ascii="Times New Roman" w:hAnsi="Times New Roman"/>
              </w:rPr>
              <w:t>a) izmaksas par ieguldījumiem materiālajos un nemateriālajos aktīvos;</w:t>
            </w:r>
          </w:p>
          <w:p w14:paraId="26D52DE6" w14:textId="77777777" w:rsidR="003D6D8C" w:rsidRPr="003D6D8C" w:rsidRDefault="003D6D8C" w:rsidP="003D6D8C">
            <w:pPr>
              <w:spacing w:after="0" w:line="240" w:lineRule="auto"/>
              <w:jc w:val="both"/>
              <w:rPr>
                <w:rFonts w:ascii="Times New Roman" w:hAnsi="Times New Roman"/>
              </w:rPr>
            </w:pPr>
            <w:r w:rsidRPr="003D6D8C">
              <w:rPr>
                <w:rFonts w:ascii="Times New Roman" w:hAnsi="Times New Roman"/>
              </w:rPr>
              <w:t>b) paredzamās algu izmaksas, ko rada sākotnējā ieguldījuma rezultātā radītās darbvietas, rēķinot par divu gadu periodu; vai:</w:t>
            </w:r>
          </w:p>
          <w:p w14:paraId="5B4E8F58" w14:textId="77777777" w:rsidR="003D6D8C" w:rsidRPr="003D6D8C" w:rsidRDefault="003D6D8C" w:rsidP="003D6D8C">
            <w:pPr>
              <w:spacing w:after="0" w:line="240" w:lineRule="auto"/>
              <w:jc w:val="both"/>
              <w:rPr>
                <w:rFonts w:ascii="Times New Roman" w:hAnsi="Times New Roman"/>
              </w:rPr>
            </w:pPr>
            <w:r w:rsidRPr="003D6D8C">
              <w:rPr>
                <w:rFonts w:ascii="Times New Roman" w:hAnsi="Times New Roman"/>
              </w:rPr>
              <w:t xml:space="preserve">c) šā punkta a) un b) apakšpunktā minēto izmaksu apvienojums, nepārsniedzot lielāko no summām, kas atbilst a) vai b) apakšpunktam. Ja attiecināmās izmaksas aprēķina, pamatojoties uz paredzamajām algu izmaksām, kā minēts šā punkta b) apakšpunktā, jābūt izpildītiem šādiem Komisijas regulas Nr. </w:t>
            </w:r>
            <w:hyperlink r:id="rId8" w:tgtFrame="_blank" w:history="1">
              <w:r w:rsidRPr="003D6D8C">
                <w:rPr>
                  <w:rFonts w:ascii="Times New Roman" w:hAnsi="Times New Roman"/>
                </w:rPr>
                <w:t>651/2014</w:t>
              </w:r>
            </w:hyperlink>
            <w:r w:rsidRPr="003D6D8C">
              <w:rPr>
                <w:rFonts w:ascii="Times New Roman" w:hAnsi="Times New Roman"/>
              </w:rPr>
              <w:t xml:space="preserve"> 14.panta nosacījumiem:</w:t>
            </w:r>
          </w:p>
          <w:p w14:paraId="6FDE050C" w14:textId="77777777" w:rsidR="003D6D8C" w:rsidRPr="003D6D8C" w:rsidRDefault="003D6D8C" w:rsidP="003D6D8C">
            <w:pPr>
              <w:spacing w:after="0" w:line="240" w:lineRule="auto"/>
              <w:jc w:val="both"/>
              <w:rPr>
                <w:rFonts w:ascii="Times New Roman" w:hAnsi="Times New Roman"/>
              </w:rPr>
            </w:pPr>
            <w:r w:rsidRPr="003D6D8C">
              <w:rPr>
                <w:rFonts w:ascii="Times New Roman" w:hAnsi="Times New Roman"/>
              </w:rPr>
              <w:t>d) ieguldījumu projekts attiecīgajā uzņēmējdarbības vietā rada darbinieku skaita tīru pieaugumu salīdzinājumā ar vidējo rādītāju iepriekšējos 12 mēnešos, kas nozīmē, ka no acīmredzamā attiecīgajā periodā izveidoto darba vietu skaita atņem visas zaudētās darba vietas;</w:t>
            </w:r>
          </w:p>
          <w:p w14:paraId="337494A5" w14:textId="77777777" w:rsidR="003D6D8C" w:rsidRPr="003D6D8C" w:rsidRDefault="003D6D8C" w:rsidP="003D6D8C">
            <w:pPr>
              <w:spacing w:after="0" w:line="240" w:lineRule="auto"/>
              <w:jc w:val="both"/>
              <w:rPr>
                <w:rFonts w:ascii="Times New Roman" w:hAnsi="Times New Roman"/>
              </w:rPr>
            </w:pPr>
            <w:r w:rsidRPr="003D6D8C">
              <w:rPr>
                <w:rFonts w:ascii="Times New Roman" w:hAnsi="Times New Roman"/>
              </w:rPr>
              <w:t>e) katru amata vietu aizpilda triju gadu laikā no darbu pabeigšanas; un</w:t>
            </w:r>
          </w:p>
          <w:p w14:paraId="1A775E60" w14:textId="77777777" w:rsidR="003D6D8C" w:rsidRPr="003D6D8C" w:rsidRDefault="003D6D8C" w:rsidP="003D6D8C">
            <w:pPr>
              <w:spacing w:after="0" w:line="240" w:lineRule="auto"/>
              <w:jc w:val="both"/>
              <w:rPr>
                <w:rFonts w:ascii="Times New Roman" w:hAnsi="Times New Roman"/>
              </w:rPr>
            </w:pPr>
            <w:r w:rsidRPr="003D6D8C">
              <w:rPr>
                <w:rFonts w:ascii="Times New Roman" w:hAnsi="Times New Roman"/>
              </w:rPr>
              <w:t xml:space="preserve">f) katru darbvietu, kas radīta ieguldījuma rezultātā, attiecīgajā apgabalā saglabā vismaz piecus gadus vai mazā un vidējā uzņēmuma gadījumā trīs gadus no dienas, kad attiecīgā amata vieta pirmo reizi aizpildīta.  </w:t>
            </w:r>
          </w:p>
          <w:p w14:paraId="2D31703C" w14:textId="77777777" w:rsidR="00CF44D7" w:rsidRDefault="003D6D8C" w:rsidP="00CF44D7">
            <w:pPr>
              <w:spacing w:after="0" w:line="240" w:lineRule="auto"/>
              <w:jc w:val="both"/>
              <w:rPr>
                <w:rFonts w:ascii="Times New Roman" w:hAnsi="Times New Roman"/>
              </w:rPr>
            </w:pPr>
            <w:r w:rsidRPr="003D6D8C">
              <w:rPr>
                <w:rFonts w:ascii="Times New Roman" w:hAnsi="Times New Roman"/>
              </w:rPr>
              <w:t>Ja atbalsta intensitāti aprēķina, pamatojoties uz šā punkta c) apakšpunktu, atbalsta maksimālā intensitāte nepārsniedz izdevīgāko summu, kāda rodas no minētās intensitātes piemērošanas ieguldījumu izmaksām vai algu izmaksām.</w:t>
            </w:r>
          </w:p>
          <w:p w14:paraId="6BA4F45B" w14:textId="2F6EDAF9" w:rsidR="00172D02" w:rsidRPr="005D6253" w:rsidRDefault="00172D02" w:rsidP="0086799E">
            <w:pPr>
              <w:autoSpaceDE w:val="0"/>
              <w:autoSpaceDN w:val="0"/>
              <w:adjustRightInd w:val="0"/>
              <w:spacing w:after="0" w:line="240" w:lineRule="auto"/>
              <w:jc w:val="both"/>
              <w:rPr>
                <w:rFonts w:ascii="Times New Roman" w:hAnsi="Times New Roman"/>
              </w:rPr>
            </w:pPr>
            <w:r>
              <w:rPr>
                <w:rFonts w:ascii="Times New Roman" w:hAnsi="Times New Roman"/>
              </w:rPr>
              <w:lastRenderedPageBreak/>
              <w:t>Likumprojekta izstrāde ir saistīta</w:t>
            </w:r>
            <w:r w:rsidRPr="00CF44D7">
              <w:rPr>
                <w:rFonts w:ascii="Times New Roman" w:hAnsi="Times New Roman"/>
              </w:rPr>
              <w:t xml:space="preserve"> ar</w:t>
            </w:r>
            <w:r>
              <w:rPr>
                <w:rFonts w:ascii="Times New Roman" w:hAnsi="Times New Roman"/>
              </w:rPr>
              <w:t xml:space="preserve"> Vides aizsardzības un reģionālās attīstības ministrijas</w:t>
            </w:r>
            <w:r w:rsidRPr="00CF44D7">
              <w:rPr>
                <w:rFonts w:ascii="Times New Roman" w:hAnsi="Times New Roman"/>
              </w:rPr>
              <w:t xml:space="preserve"> izstrādāto likumprojektu “Grozījumi likumā “Par nodokļu piemērošanu brīvostās un s</w:t>
            </w:r>
            <w:r w:rsidR="00577059">
              <w:rPr>
                <w:rFonts w:ascii="Times New Roman" w:hAnsi="Times New Roman"/>
              </w:rPr>
              <w:t>peciālajās ekonomiskajās zonās”</w:t>
            </w:r>
            <w:r w:rsidR="0086799E">
              <w:rPr>
                <w:rFonts w:ascii="Times New Roman" w:hAnsi="Times New Roman"/>
              </w:rPr>
              <w:t>.</w:t>
            </w:r>
          </w:p>
        </w:tc>
      </w:tr>
      <w:tr w:rsidR="00CF44D7" w:rsidRPr="00E06F84" w14:paraId="570226E1" w14:textId="77777777" w:rsidTr="00A32E59">
        <w:trPr>
          <w:trHeight w:val="575"/>
          <w:tblCellSpacing w:w="15" w:type="dxa"/>
        </w:trPr>
        <w:tc>
          <w:tcPr>
            <w:tcW w:w="153" w:type="pct"/>
            <w:tcBorders>
              <w:top w:val="outset" w:sz="6" w:space="0" w:color="auto"/>
              <w:left w:val="outset" w:sz="6" w:space="0" w:color="auto"/>
              <w:bottom w:val="outset" w:sz="6" w:space="0" w:color="auto"/>
              <w:right w:val="outset" w:sz="6" w:space="0" w:color="auto"/>
            </w:tcBorders>
          </w:tcPr>
          <w:p w14:paraId="3CACB468" w14:textId="7D8C2B4C" w:rsidR="00CF44D7" w:rsidRPr="00E06F84" w:rsidRDefault="00CF44D7" w:rsidP="00CF44D7">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lastRenderedPageBreak/>
              <w:t>3.</w:t>
            </w:r>
          </w:p>
        </w:tc>
        <w:tc>
          <w:tcPr>
            <w:tcW w:w="1084" w:type="pct"/>
            <w:tcBorders>
              <w:top w:val="outset" w:sz="6" w:space="0" w:color="auto"/>
              <w:left w:val="outset" w:sz="6" w:space="0" w:color="auto"/>
              <w:bottom w:val="outset" w:sz="6" w:space="0" w:color="auto"/>
              <w:right w:val="outset" w:sz="6" w:space="0" w:color="auto"/>
            </w:tcBorders>
          </w:tcPr>
          <w:p w14:paraId="4891C7DB" w14:textId="77777777" w:rsidR="00CF44D7" w:rsidRPr="00E06F84" w:rsidRDefault="00CF44D7" w:rsidP="00CF44D7">
            <w:pPr>
              <w:spacing w:after="120" w:line="240" w:lineRule="auto"/>
              <w:rPr>
                <w:rFonts w:ascii="Times New Roman" w:eastAsia="Times New Roman" w:hAnsi="Times New Roman"/>
                <w:lang w:eastAsia="lv-LV"/>
              </w:rPr>
            </w:pPr>
            <w:r w:rsidRPr="00E06F84">
              <w:rPr>
                <w:rFonts w:ascii="Times New Roman" w:eastAsia="Times New Roman" w:hAnsi="Times New Roman"/>
                <w:lang w:eastAsia="lv-LV"/>
              </w:rPr>
              <w:t>Projekta izstrādē iesaistītās institūcijas</w:t>
            </w:r>
          </w:p>
        </w:tc>
        <w:tc>
          <w:tcPr>
            <w:tcW w:w="3700" w:type="pct"/>
            <w:tcBorders>
              <w:top w:val="outset" w:sz="6" w:space="0" w:color="auto"/>
              <w:left w:val="outset" w:sz="6" w:space="0" w:color="auto"/>
              <w:bottom w:val="outset" w:sz="6" w:space="0" w:color="auto"/>
              <w:right w:val="outset" w:sz="6" w:space="0" w:color="auto"/>
            </w:tcBorders>
          </w:tcPr>
          <w:p w14:paraId="1BAD00BE" w14:textId="3D81B50C" w:rsidR="00CF44D7" w:rsidRPr="00092F41" w:rsidRDefault="00CF44D7" w:rsidP="00CF44D7">
            <w:pPr>
              <w:spacing w:after="0" w:line="240" w:lineRule="auto"/>
              <w:jc w:val="both"/>
              <w:rPr>
                <w:rFonts w:ascii="Times New Roman" w:hAnsi="Times New Roman"/>
              </w:rPr>
            </w:pPr>
            <w:r>
              <w:rPr>
                <w:rFonts w:ascii="Times New Roman" w:hAnsi="Times New Roman"/>
              </w:rPr>
              <w:t>Finanšu ministrija</w:t>
            </w:r>
            <w:r w:rsidRPr="00092F41">
              <w:rPr>
                <w:rFonts w:ascii="Times New Roman" w:hAnsi="Times New Roman"/>
              </w:rPr>
              <w:t xml:space="preserve"> un </w:t>
            </w:r>
            <w:r>
              <w:rPr>
                <w:rFonts w:ascii="Times New Roman" w:hAnsi="Times New Roman"/>
              </w:rPr>
              <w:t>Latgales plānošanas reģions</w:t>
            </w:r>
            <w:r w:rsidRPr="00092F41">
              <w:rPr>
                <w:rFonts w:ascii="Times New Roman" w:hAnsi="Times New Roman"/>
              </w:rPr>
              <w:t xml:space="preserve">. </w:t>
            </w:r>
          </w:p>
        </w:tc>
      </w:tr>
      <w:tr w:rsidR="00CF44D7" w:rsidRPr="00E06F84" w14:paraId="67E30A85" w14:textId="77777777" w:rsidTr="00045055">
        <w:trPr>
          <w:trHeight w:val="277"/>
          <w:tblCellSpacing w:w="15" w:type="dxa"/>
        </w:trPr>
        <w:tc>
          <w:tcPr>
            <w:tcW w:w="153" w:type="pct"/>
            <w:tcBorders>
              <w:top w:val="outset" w:sz="6" w:space="0" w:color="auto"/>
              <w:left w:val="outset" w:sz="6" w:space="0" w:color="auto"/>
              <w:bottom w:val="outset" w:sz="6" w:space="0" w:color="auto"/>
              <w:right w:val="outset" w:sz="6" w:space="0" w:color="auto"/>
            </w:tcBorders>
          </w:tcPr>
          <w:p w14:paraId="089A65E0" w14:textId="77777777" w:rsidR="00CF44D7" w:rsidRPr="00E06F84" w:rsidRDefault="00CF44D7" w:rsidP="00CF44D7">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t>4.</w:t>
            </w:r>
          </w:p>
        </w:tc>
        <w:tc>
          <w:tcPr>
            <w:tcW w:w="1084" w:type="pct"/>
            <w:tcBorders>
              <w:top w:val="outset" w:sz="6" w:space="0" w:color="auto"/>
              <w:left w:val="outset" w:sz="6" w:space="0" w:color="auto"/>
              <w:bottom w:val="outset" w:sz="6" w:space="0" w:color="auto"/>
              <w:right w:val="outset" w:sz="6" w:space="0" w:color="auto"/>
            </w:tcBorders>
          </w:tcPr>
          <w:p w14:paraId="2642F793" w14:textId="77777777" w:rsidR="00CF44D7" w:rsidRPr="00E06F84" w:rsidRDefault="00CF44D7" w:rsidP="00CF44D7">
            <w:pPr>
              <w:spacing w:after="120" w:line="240" w:lineRule="auto"/>
              <w:rPr>
                <w:rFonts w:ascii="Times New Roman" w:eastAsia="Times New Roman" w:hAnsi="Times New Roman"/>
                <w:lang w:eastAsia="lv-LV"/>
              </w:rPr>
            </w:pPr>
            <w:r w:rsidRPr="00E06F84">
              <w:rPr>
                <w:rFonts w:ascii="Times New Roman" w:eastAsia="Times New Roman" w:hAnsi="Times New Roman"/>
                <w:lang w:eastAsia="lv-LV"/>
              </w:rPr>
              <w:t>Cita informācija</w:t>
            </w:r>
          </w:p>
        </w:tc>
        <w:tc>
          <w:tcPr>
            <w:tcW w:w="3700" w:type="pct"/>
            <w:tcBorders>
              <w:top w:val="outset" w:sz="6" w:space="0" w:color="auto"/>
              <w:left w:val="outset" w:sz="6" w:space="0" w:color="auto"/>
              <w:bottom w:val="outset" w:sz="6" w:space="0" w:color="auto"/>
              <w:right w:val="outset" w:sz="6" w:space="0" w:color="auto"/>
            </w:tcBorders>
          </w:tcPr>
          <w:p w14:paraId="72209AE4" w14:textId="77777777" w:rsidR="00CF44D7" w:rsidRPr="00E06F84" w:rsidRDefault="00CF44D7" w:rsidP="00CF44D7">
            <w:pPr>
              <w:spacing w:after="120" w:line="240" w:lineRule="auto"/>
              <w:rPr>
                <w:rFonts w:ascii="Times New Roman" w:eastAsia="Times New Roman" w:hAnsi="Times New Roman"/>
                <w:lang w:eastAsia="lv-LV"/>
              </w:rPr>
            </w:pPr>
            <w:r w:rsidRPr="00E06F84">
              <w:rPr>
                <w:rFonts w:ascii="Times New Roman" w:hAnsi="Times New Roman"/>
              </w:rPr>
              <w:t>Nav.</w:t>
            </w:r>
          </w:p>
        </w:tc>
      </w:tr>
    </w:tbl>
    <w:tbl>
      <w:tblPr>
        <w:tblpPr w:leftFromText="180" w:rightFromText="180" w:vertAnchor="text" w:horzAnchor="margin" w:tblpY="-144"/>
        <w:tblW w:w="5073"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2049"/>
        <w:gridCol w:w="6889"/>
      </w:tblGrid>
      <w:tr w:rsidR="00BC78D3" w:rsidRPr="00E06F84" w14:paraId="44196E10" w14:textId="77777777" w:rsidTr="00BC78D3">
        <w:trPr>
          <w:trHeight w:val="286"/>
          <w:tblCellSpacing w:w="15" w:type="dxa"/>
        </w:trPr>
        <w:tc>
          <w:tcPr>
            <w:tcW w:w="4968" w:type="pct"/>
            <w:gridSpan w:val="3"/>
            <w:tcBorders>
              <w:top w:val="outset" w:sz="6" w:space="0" w:color="auto"/>
              <w:left w:val="outset" w:sz="6" w:space="0" w:color="auto"/>
              <w:bottom w:val="outset" w:sz="6" w:space="0" w:color="auto"/>
              <w:right w:val="outset" w:sz="6" w:space="0" w:color="auto"/>
            </w:tcBorders>
          </w:tcPr>
          <w:p w14:paraId="131C69F4" w14:textId="77777777" w:rsidR="00BC78D3" w:rsidRPr="00E06F84" w:rsidRDefault="00BC78D3" w:rsidP="00BC78D3">
            <w:pPr>
              <w:spacing w:after="120" w:line="240" w:lineRule="auto"/>
              <w:jc w:val="center"/>
              <w:rPr>
                <w:rFonts w:ascii="Times New Roman" w:eastAsia="Times New Roman" w:hAnsi="Times New Roman"/>
                <w:b/>
                <w:bCs/>
                <w:lang w:eastAsia="lv-LV"/>
              </w:rPr>
            </w:pPr>
            <w:r w:rsidRPr="00E06F84">
              <w:rPr>
                <w:rFonts w:ascii="Times New Roman" w:eastAsia="Times New Roman" w:hAnsi="Times New Roman"/>
                <w:b/>
                <w:bCs/>
                <w:lang w:eastAsia="lv-LV"/>
              </w:rPr>
              <w:t>II Tiesību akta projekta ietekme uz sabiedrību, tautsaimniecības attīstību un administratīvo slogu</w:t>
            </w:r>
          </w:p>
        </w:tc>
      </w:tr>
      <w:tr w:rsidR="00BC78D3" w:rsidRPr="00E06F84" w14:paraId="2A95B88C" w14:textId="77777777" w:rsidTr="008053F0">
        <w:trPr>
          <w:trHeight w:val="286"/>
          <w:tblCellSpacing w:w="15" w:type="dxa"/>
        </w:trPr>
        <w:tc>
          <w:tcPr>
            <w:tcW w:w="201" w:type="pct"/>
            <w:tcBorders>
              <w:top w:val="outset" w:sz="6" w:space="0" w:color="auto"/>
              <w:left w:val="outset" w:sz="6" w:space="0" w:color="auto"/>
              <w:bottom w:val="outset" w:sz="6" w:space="0" w:color="auto"/>
              <w:right w:val="outset" w:sz="6" w:space="0" w:color="auto"/>
            </w:tcBorders>
          </w:tcPr>
          <w:p w14:paraId="1EA02D0A" w14:textId="77777777" w:rsidR="00BC78D3" w:rsidRPr="00E06F84" w:rsidRDefault="00BC78D3" w:rsidP="00BC78D3">
            <w:pPr>
              <w:tabs>
                <w:tab w:val="left" w:pos="209"/>
              </w:tabs>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1.</w:t>
            </w:r>
          </w:p>
        </w:tc>
        <w:tc>
          <w:tcPr>
            <w:tcW w:w="1086" w:type="pct"/>
            <w:tcBorders>
              <w:top w:val="outset" w:sz="6" w:space="0" w:color="auto"/>
              <w:left w:val="outset" w:sz="6" w:space="0" w:color="auto"/>
              <w:bottom w:val="outset" w:sz="6" w:space="0" w:color="auto"/>
              <w:right w:val="outset" w:sz="6" w:space="0" w:color="auto"/>
            </w:tcBorders>
          </w:tcPr>
          <w:p w14:paraId="01EC8837"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Sabiedrības mērķgrupas, kuras tiesiskais regulējums ietekmē vai varētu ietekmēt</w:t>
            </w:r>
          </w:p>
        </w:tc>
        <w:tc>
          <w:tcPr>
            <w:tcW w:w="3648" w:type="pct"/>
            <w:tcBorders>
              <w:top w:val="outset" w:sz="6" w:space="0" w:color="auto"/>
              <w:left w:val="outset" w:sz="6" w:space="0" w:color="auto"/>
              <w:bottom w:val="outset" w:sz="6" w:space="0" w:color="auto"/>
              <w:right w:val="outset" w:sz="6" w:space="0" w:color="auto"/>
            </w:tcBorders>
          </w:tcPr>
          <w:p w14:paraId="6A326691" w14:textId="77777777" w:rsidR="00BC78D3" w:rsidRPr="005505EC" w:rsidRDefault="00BC78D3" w:rsidP="00BC78D3">
            <w:pPr>
              <w:spacing w:after="120" w:line="240" w:lineRule="auto"/>
              <w:jc w:val="both"/>
              <w:rPr>
                <w:rFonts w:ascii="Times New Roman" w:eastAsia="Times New Roman" w:hAnsi="Times New Roman"/>
                <w:bCs/>
                <w:lang w:eastAsia="lv-LV"/>
              </w:rPr>
            </w:pPr>
            <w:r w:rsidRPr="005505EC">
              <w:rPr>
                <w:rFonts w:ascii="Times New Roman" w:hAnsi="Times New Roman"/>
                <w:bCs/>
              </w:rPr>
              <w:t>Kapitālsabiedrības, kas vēlas savu darbību uzsākt vai turpināt esošajā Latgales SEZ teritorijā.</w:t>
            </w:r>
          </w:p>
        </w:tc>
      </w:tr>
      <w:tr w:rsidR="00BC78D3" w:rsidRPr="00E06F84" w14:paraId="71A5A164" w14:textId="77777777" w:rsidTr="008053F0">
        <w:trPr>
          <w:trHeight w:val="286"/>
          <w:tblCellSpacing w:w="15" w:type="dxa"/>
        </w:trPr>
        <w:tc>
          <w:tcPr>
            <w:tcW w:w="201" w:type="pct"/>
            <w:tcBorders>
              <w:top w:val="outset" w:sz="6" w:space="0" w:color="auto"/>
              <w:left w:val="outset" w:sz="6" w:space="0" w:color="auto"/>
              <w:bottom w:val="outset" w:sz="6" w:space="0" w:color="auto"/>
              <w:right w:val="outset" w:sz="6" w:space="0" w:color="auto"/>
            </w:tcBorders>
          </w:tcPr>
          <w:p w14:paraId="4CD5A49B"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2.</w:t>
            </w:r>
          </w:p>
        </w:tc>
        <w:tc>
          <w:tcPr>
            <w:tcW w:w="1086" w:type="pct"/>
            <w:tcBorders>
              <w:top w:val="outset" w:sz="6" w:space="0" w:color="auto"/>
              <w:left w:val="outset" w:sz="6" w:space="0" w:color="auto"/>
              <w:bottom w:val="outset" w:sz="6" w:space="0" w:color="auto"/>
              <w:right w:val="outset" w:sz="6" w:space="0" w:color="auto"/>
            </w:tcBorders>
          </w:tcPr>
          <w:p w14:paraId="3B18AEAB"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Tiesiskā regulējuma ietekme uz tautsaimniecību un administratīvo slogu</w:t>
            </w:r>
          </w:p>
        </w:tc>
        <w:tc>
          <w:tcPr>
            <w:tcW w:w="3648" w:type="pct"/>
            <w:tcBorders>
              <w:top w:val="outset" w:sz="6" w:space="0" w:color="auto"/>
              <w:left w:val="outset" w:sz="6" w:space="0" w:color="auto"/>
              <w:bottom w:val="outset" w:sz="6" w:space="0" w:color="auto"/>
              <w:right w:val="outset" w:sz="6" w:space="0" w:color="auto"/>
            </w:tcBorders>
          </w:tcPr>
          <w:p w14:paraId="0FF14E15" w14:textId="772B47F8" w:rsidR="00FD4634" w:rsidRDefault="00BC78D3" w:rsidP="00BC78D3">
            <w:pPr>
              <w:pStyle w:val="PlainText"/>
              <w:spacing w:after="120"/>
              <w:jc w:val="both"/>
              <w:rPr>
                <w:rFonts w:ascii="Times New Roman" w:hAnsi="Times New Roman"/>
                <w:bCs/>
                <w:sz w:val="22"/>
                <w:szCs w:val="22"/>
              </w:rPr>
            </w:pPr>
            <w:r w:rsidRPr="00FD4634">
              <w:rPr>
                <w:rFonts w:ascii="Times New Roman" w:hAnsi="Times New Roman"/>
                <w:bCs/>
                <w:sz w:val="22"/>
                <w:szCs w:val="22"/>
              </w:rPr>
              <w:t xml:space="preserve">Pirms Latgales SEZ darbības uzsākšanas tika prognozētas 200 izveidotas jaunas darba vietas. Līdz šim brīdim ir uzsākta 35 jaunu darba vietu izveide, kas turpināsies nākamajos gados, attiecīgi maksājot nodokļus valsts budžetā. Pie jaunā </w:t>
            </w:r>
            <w:r w:rsidR="009748DE" w:rsidRPr="00FD4634">
              <w:rPr>
                <w:rFonts w:ascii="Times New Roman" w:hAnsi="Times New Roman"/>
                <w:bCs/>
                <w:sz w:val="22"/>
                <w:szCs w:val="22"/>
              </w:rPr>
              <w:t>atbalsta</w:t>
            </w:r>
            <w:r w:rsidRPr="00FD4634">
              <w:rPr>
                <w:rFonts w:ascii="Times New Roman" w:hAnsi="Times New Roman"/>
                <w:bCs/>
                <w:sz w:val="22"/>
                <w:szCs w:val="22"/>
              </w:rPr>
              <w:t xml:space="preserve"> izmantošanas 2018.gadā tiks izveidotas atlikušās 165 darba vietas.  Jauni ieņēmumi budžetā jeb ietekme uz budžetu (2 gadu periodā - par 165 darbiniekiem): provizoriski 1 227 096 EUR.</w:t>
            </w:r>
          </w:p>
          <w:p w14:paraId="259DA3A8" w14:textId="628C766C" w:rsidR="00FD4634" w:rsidRPr="008D3206" w:rsidRDefault="00FD4634" w:rsidP="00FD4634">
            <w:pPr>
              <w:pStyle w:val="PlainText"/>
              <w:spacing w:after="120"/>
              <w:jc w:val="both"/>
              <w:rPr>
                <w:rFonts w:ascii="Times New Roman" w:hAnsi="Times New Roman"/>
                <w:bCs/>
                <w:sz w:val="22"/>
                <w:szCs w:val="22"/>
                <w:u w:val="single"/>
              </w:rPr>
            </w:pPr>
            <w:r w:rsidRPr="008D3206">
              <w:rPr>
                <w:rFonts w:ascii="Times New Roman" w:hAnsi="Times New Roman"/>
                <w:bCs/>
                <w:sz w:val="22"/>
                <w:szCs w:val="22"/>
                <w:u w:val="single"/>
              </w:rPr>
              <w:t>Piemērs ietekmei uz budžetu Latgales SEZ gadījumā prognozējamajam darba vietu skaitam:</w:t>
            </w:r>
          </w:p>
          <w:p w14:paraId="2B9C1C01" w14:textId="5EABC94B" w:rsidR="00FD4634" w:rsidRDefault="00FD4634" w:rsidP="00FD4634">
            <w:pPr>
              <w:pStyle w:val="PlainText"/>
              <w:spacing w:after="120"/>
              <w:jc w:val="both"/>
              <w:rPr>
                <w:rFonts w:ascii="Times New Roman" w:hAnsi="Times New Roman"/>
                <w:bCs/>
                <w:sz w:val="22"/>
                <w:szCs w:val="22"/>
              </w:rPr>
            </w:pPr>
            <w:r>
              <w:rPr>
                <w:rFonts w:ascii="Times New Roman" w:eastAsia="Times New Roman" w:hAnsi="Times New Roman"/>
                <w:b/>
                <w:noProof/>
                <w:color w:val="000000"/>
                <w:sz w:val="24"/>
                <w:szCs w:val="24"/>
                <w:lang w:eastAsia="lv-LV"/>
              </w:rPr>
              <mc:AlternateContent>
                <mc:Choice Requires="wps">
                  <w:drawing>
                    <wp:anchor distT="0" distB="0" distL="114300" distR="114300" simplePos="0" relativeHeight="251659264" behindDoc="0" locked="0" layoutInCell="1" allowOverlap="1" wp14:anchorId="3D3CCD62" wp14:editId="60A00D4E">
                      <wp:simplePos x="0" y="0"/>
                      <wp:positionH relativeFrom="column">
                        <wp:posOffset>791844</wp:posOffset>
                      </wp:positionH>
                      <wp:positionV relativeFrom="paragraph">
                        <wp:posOffset>58420</wp:posOffset>
                      </wp:positionV>
                      <wp:extent cx="1381125" cy="847725"/>
                      <wp:effectExtent l="0" t="0" r="28575" b="28575"/>
                      <wp:wrapNone/>
                      <wp:docPr id="22" name="Oval 22"/>
                      <wp:cNvGraphicFramePr/>
                      <a:graphic xmlns:a="http://schemas.openxmlformats.org/drawingml/2006/main">
                        <a:graphicData uri="http://schemas.microsoft.com/office/word/2010/wordprocessingShape">
                          <wps:wsp>
                            <wps:cNvSpPr/>
                            <wps:spPr>
                              <a:xfrm>
                                <a:off x="0" y="0"/>
                                <a:ext cx="1381125" cy="8477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E1FD0E4" w14:textId="77777777" w:rsidR="00FD4634" w:rsidRPr="001303E1" w:rsidRDefault="00FD4634" w:rsidP="00FD4634">
                                  <w:pPr>
                                    <w:jc w:val="center"/>
                                    <w:rPr>
                                      <w:rFonts w:ascii="Times New Roman" w:hAnsi="Times New Roman"/>
                                      <w:sz w:val="16"/>
                                      <w:szCs w:val="16"/>
                                    </w:rPr>
                                  </w:pPr>
                                  <w:r w:rsidRPr="001303E1">
                                    <w:rPr>
                                      <w:rFonts w:ascii="Times New Roman" w:hAnsi="Times New Roman"/>
                                      <w:sz w:val="16"/>
                                      <w:szCs w:val="16"/>
                                    </w:rPr>
                                    <w:t>Vidējā alga reģionā 592 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3CCD62" id="Oval 22" o:spid="_x0000_s1026" style="position:absolute;left:0;text-align:left;margin-left:62.35pt;margin-top:4.6pt;width:108.7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" fillcolor="#5b9bd5 [3204]" strokecolor="#1f4d78 [1604]" strokeweight="1pt">
                      <v:stroke joinstyle="miter"/>
                      <v:textbox>
                        <w:txbxContent>
                          <w:p w14:paraId="7E1FD0E4" w14:textId="77777777" w:rsidR="00FD4634" w:rsidRPr="001303E1" w:rsidRDefault="00FD4634" w:rsidP="00FD4634">
                            <w:pPr>
                              <w:jc w:val="center"/>
                              <w:rPr>
                                <w:rFonts w:ascii="Times New Roman" w:hAnsi="Times New Roman"/>
                                <w:sz w:val="16"/>
                                <w:szCs w:val="16"/>
                              </w:rPr>
                            </w:pPr>
                            <w:r w:rsidRPr="001303E1">
                              <w:rPr>
                                <w:rFonts w:ascii="Times New Roman" w:hAnsi="Times New Roman"/>
                                <w:sz w:val="16"/>
                                <w:szCs w:val="16"/>
                              </w:rPr>
                              <w:t>Vidējā alga reģionā 592 EUR</w:t>
                            </w:r>
                          </w:p>
                        </w:txbxContent>
                      </v:textbox>
                    </v:oval>
                  </w:pict>
                </mc:Fallback>
              </mc:AlternateContent>
            </w:r>
          </w:p>
          <w:p w14:paraId="1EEB2024" w14:textId="77777777" w:rsidR="00FD4634" w:rsidRDefault="00FD4634" w:rsidP="00FD4634">
            <w:pPr>
              <w:pStyle w:val="PlainText"/>
              <w:spacing w:after="120"/>
              <w:jc w:val="both"/>
              <w:rPr>
                <w:rFonts w:ascii="Times New Roman" w:hAnsi="Times New Roman"/>
                <w:bCs/>
                <w:sz w:val="22"/>
                <w:szCs w:val="22"/>
              </w:rPr>
            </w:pPr>
          </w:p>
          <w:p w14:paraId="374D2BF5" w14:textId="77777777" w:rsidR="00FD4634" w:rsidRDefault="00FD4634" w:rsidP="00BC78D3">
            <w:pPr>
              <w:pStyle w:val="PlainText"/>
              <w:spacing w:after="120"/>
              <w:jc w:val="both"/>
              <w:rPr>
                <w:rFonts w:ascii="Times New Roman" w:hAnsi="Times New Roman"/>
                <w:bCs/>
                <w:sz w:val="22"/>
                <w:szCs w:val="22"/>
              </w:rPr>
            </w:pPr>
          </w:p>
          <w:p w14:paraId="2BDAE2E6" w14:textId="77777777" w:rsidR="00FD4634" w:rsidRDefault="00FD4634" w:rsidP="00BC78D3">
            <w:pPr>
              <w:pStyle w:val="PlainText"/>
              <w:spacing w:after="120"/>
              <w:jc w:val="both"/>
              <w:rPr>
                <w:rFonts w:ascii="Times New Roman" w:hAnsi="Times New Roman"/>
                <w:bCs/>
                <w:sz w:val="22"/>
                <w:szCs w:val="22"/>
              </w:rPr>
            </w:pPr>
          </w:p>
          <w:p w14:paraId="3940450C" w14:textId="2E067DF5" w:rsidR="00FD4634" w:rsidRPr="003605F8" w:rsidRDefault="00FD4634" w:rsidP="00BC78D3">
            <w:pPr>
              <w:pStyle w:val="PlainText"/>
              <w:spacing w:after="120"/>
              <w:jc w:val="both"/>
              <w:rPr>
                <w:rFonts w:ascii="Times New Roman" w:hAnsi="Times New Roman"/>
                <w:bCs/>
                <w:sz w:val="22"/>
                <w:szCs w:val="22"/>
              </w:rPr>
            </w:pPr>
            <w:r>
              <w:rPr>
                <w:rFonts w:ascii="Times New Roman" w:hAnsi="Times New Roman"/>
                <w:b/>
                <w:noProof/>
                <w:sz w:val="30"/>
                <w:szCs w:val="30"/>
                <w:lang w:eastAsia="lv-LV"/>
              </w:rPr>
              <w:drawing>
                <wp:inline distT="0" distB="0" distL="0" distR="0" wp14:anchorId="4A1ADCB2" wp14:editId="214B686C">
                  <wp:extent cx="4010025" cy="1400175"/>
                  <wp:effectExtent l="19050" t="0" r="9525" b="28575"/>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c>
      </w:tr>
      <w:tr w:rsidR="00BC78D3" w:rsidRPr="00E06F84" w14:paraId="634EAF89" w14:textId="77777777" w:rsidTr="008053F0">
        <w:trPr>
          <w:trHeight w:val="1265"/>
          <w:tblCellSpacing w:w="15" w:type="dxa"/>
        </w:trPr>
        <w:tc>
          <w:tcPr>
            <w:tcW w:w="201" w:type="pct"/>
            <w:tcBorders>
              <w:top w:val="outset" w:sz="6" w:space="0" w:color="auto"/>
              <w:left w:val="outset" w:sz="6" w:space="0" w:color="auto"/>
              <w:bottom w:val="outset" w:sz="6" w:space="0" w:color="auto"/>
              <w:right w:val="outset" w:sz="6" w:space="0" w:color="auto"/>
            </w:tcBorders>
          </w:tcPr>
          <w:p w14:paraId="7A2D76D4"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3.</w:t>
            </w:r>
          </w:p>
        </w:tc>
        <w:tc>
          <w:tcPr>
            <w:tcW w:w="1086" w:type="pct"/>
            <w:tcBorders>
              <w:top w:val="outset" w:sz="6" w:space="0" w:color="auto"/>
              <w:left w:val="outset" w:sz="6" w:space="0" w:color="auto"/>
              <w:bottom w:val="outset" w:sz="6" w:space="0" w:color="auto"/>
              <w:right w:val="outset" w:sz="6" w:space="0" w:color="auto"/>
            </w:tcBorders>
          </w:tcPr>
          <w:p w14:paraId="3D34ACCF"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Administratīvo izmaksu monetārs novērtējums</w:t>
            </w:r>
            <w:r w:rsidRPr="00E06F84">
              <w:rPr>
                <w:rFonts w:ascii="Times New Roman" w:eastAsia="Times New Roman" w:hAnsi="Times New Roman"/>
                <w:b/>
                <w:bCs/>
                <w:lang w:eastAsia="lv-LV"/>
              </w:rPr>
              <w:t xml:space="preserve"> </w:t>
            </w:r>
          </w:p>
        </w:tc>
        <w:tc>
          <w:tcPr>
            <w:tcW w:w="3648" w:type="pct"/>
            <w:tcBorders>
              <w:top w:val="outset" w:sz="6" w:space="0" w:color="auto"/>
              <w:left w:val="outset" w:sz="6" w:space="0" w:color="auto"/>
              <w:bottom w:val="outset" w:sz="6" w:space="0" w:color="auto"/>
              <w:right w:val="outset" w:sz="6" w:space="0" w:color="auto"/>
            </w:tcBorders>
          </w:tcPr>
          <w:p w14:paraId="28D65C8A" w14:textId="77777777" w:rsidR="00BC78D3" w:rsidRDefault="00BC78D3" w:rsidP="00BC78D3">
            <w:pPr>
              <w:pStyle w:val="tv207"/>
              <w:spacing w:before="0" w:beforeAutospacing="0" w:after="120" w:afterAutospacing="0"/>
              <w:jc w:val="both"/>
              <w:rPr>
                <w:sz w:val="22"/>
                <w:szCs w:val="22"/>
              </w:rPr>
            </w:pPr>
            <w:r>
              <w:rPr>
                <w:sz w:val="22"/>
                <w:szCs w:val="22"/>
              </w:rPr>
              <w:t>Likumprojekta īstenošanai papildu</w:t>
            </w:r>
            <w:r w:rsidRPr="00E06F84">
              <w:rPr>
                <w:sz w:val="22"/>
                <w:szCs w:val="22"/>
              </w:rPr>
              <w:t xml:space="preserve"> līdzekļi no valsts </w:t>
            </w:r>
            <w:r>
              <w:rPr>
                <w:sz w:val="22"/>
                <w:szCs w:val="22"/>
              </w:rPr>
              <w:t xml:space="preserve">un </w:t>
            </w:r>
            <w:r w:rsidRPr="00E06F84">
              <w:rPr>
                <w:sz w:val="22"/>
                <w:szCs w:val="22"/>
              </w:rPr>
              <w:t xml:space="preserve">pašvaldību budžeta nav nepieciešami. </w:t>
            </w:r>
          </w:p>
          <w:p w14:paraId="42A8DDB8" w14:textId="77777777" w:rsidR="00BC78D3" w:rsidRPr="00E06F84" w:rsidRDefault="00BC78D3" w:rsidP="00BC78D3">
            <w:pPr>
              <w:pStyle w:val="tv207"/>
              <w:spacing w:before="0" w:beforeAutospacing="0" w:after="120" w:afterAutospacing="0"/>
              <w:jc w:val="both"/>
              <w:rPr>
                <w:sz w:val="22"/>
                <w:szCs w:val="22"/>
              </w:rPr>
            </w:pPr>
          </w:p>
        </w:tc>
      </w:tr>
      <w:tr w:rsidR="00BC78D3" w:rsidRPr="00E06F84" w14:paraId="348B0F50" w14:textId="77777777" w:rsidTr="008053F0">
        <w:trPr>
          <w:trHeight w:val="286"/>
          <w:tblCellSpacing w:w="15" w:type="dxa"/>
        </w:trPr>
        <w:tc>
          <w:tcPr>
            <w:tcW w:w="201" w:type="pct"/>
            <w:tcBorders>
              <w:top w:val="outset" w:sz="6" w:space="0" w:color="auto"/>
              <w:left w:val="outset" w:sz="6" w:space="0" w:color="auto"/>
              <w:bottom w:val="outset" w:sz="6" w:space="0" w:color="auto"/>
              <w:right w:val="outset" w:sz="6" w:space="0" w:color="auto"/>
            </w:tcBorders>
          </w:tcPr>
          <w:p w14:paraId="5CB116D9"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4.</w:t>
            </w:r>
          </w:p>
        </w:tc>
        <w:tc>
          <w:tcPr>
            <w:tcW w:w="1086" w:type="pct"/>
            <w:tcBorders>
              <w:top w:val="outset" w:sz="6" w:space="0" w:color="auto"/>
              <w:left w:val="outset" w:sz="6" w:space="0" w:color="auto"/>
              <w:bottom w:val="outset" w:sz="6" w:space="0" w:color="auto"/>
              <w:right w:val="outset" w:sz="6" w:space="0" w:color="auto"/>
            </w:tcBorders>
          </w:tcPr>
          <w:p w14:paraId="10C67B3F"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Cita informācija</w:t>
            </w:r>
          </w:p>
        </w:tc>
        <w:tc>
          <w:tcPr>
            <w:tcW w:w="3648" w:type="pct"/>
            <w:tcBorders>
              <w:top w:val="outset" w:sz="6" w:space="0" w:color="auto"/>
              <w:left w:val="outset" w:sz="6" w:space="0" w:color="auto"/>
              <w:bottom w:val="outset" w:sz="6" w:space="0" w:color="auto"/>
              <w:right w:val="outset" w:sz="6" w:space="0" w:color="auto"/>
            </w:tcBorders>
          </w:tcPr>
          <w:p w14:paraId="2972CF65"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Projekts šo jomu neskar.</w:t>
            </w:r>
          </w:p>
        </w:tc>
      </w:tr>
    </w:tbl>
    <w:p w14:paraId="406E3292" w14:textId="77777777" w:rsidR="00FD4634" w:rsidRPr="00E06F84" w:rsidRDefault="00FD4634" w:rsidP="004C198A">
      <w:pPr>
        <w:spacing w:after="120" w:line="240" w:lineRule="auto"/>
        <w:rPr>
          <w:rFonts w:ascii="Times New Roman" w:eastAsia="Times New Roman" w:hAnsi="Times New Roman"/>
          <w:color w:val="000000" w:themeColor="text1"/>
          <w:lang w:eastAsia="lv-LV"/>
        </w:rPr>
      </w:pPr>
    </w:p>
    <w:tbl>
      <w:tblPr>
        <w:tblW w:w="9391"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000" w:firstRow="0" w:lastRow="0" w:firstColumn="0" w:lastColumn="0" w:noHBand="0" w:noVBand="0"/>
      </w:tblPr>
      <w:tblGrid>
        <w:gridCol w:w="602"/>
        <w:gridCol w:w="2110"/>
        <w:gridCol w:w="6679"/>
      </w:tblGrid>
      <w:tr w:rsidR="00A94453" w:rsidRPr="00E06F84" w14:paraId="70140E57" w14:textId="77777777" w:rsidTr="006E4064">
        <w:trPr>
          <w:trHeight w:val="371"/>
          <w:tblCellSpacing w:w="20" w:type="dxa"/>
          <w:jc w:val="center"/>
        </w:trPr>
        <w:tc>
          <w:tcPr>
            <w:tcW w:w="9311" w:type="dxa"/>
            <w:gridSpan w:val="3"/>
          </w:tcPr>
          <w:p w14:paraId="75EF1561" w14:textId="5E468DF5" w:rsidR="00A94453" w:rsidRPr="00E06F84" w:rsidRDefault="00A94453" w:rsidP="00631569">
            <w:pPr>
              <w:pStyle w:val="naisnod"/>
              <w:spacing w:before="0" w:after="120"/>
              <w:ind w:left="57" w:right="57"/>
              <w:rPr>
                <w:sz w:val="22"/>
                <w:szCs w:val="22"/>
              </w:rPr>
            </w:pPr>
            <w:r w:rsidRPr="00E06F84">
              <w:rPr>
                <w:sz w:val="22"/>
                <w:szCs w:val="22"/>
              </w:rPr>
              <w:t>VI</w:t>
            </w:r>
            <w:r w:rsidR="00C83E3A" w:rsidRPr="00E06F84">
              <w:rPr>
                <w:sz w:val="22"/>
                <w:szCs w:val="22"/>
              </w:rPr>
              <w:t>.</w:t>
            </w:r>
            <w:r w:rsidRPr="00E06F84">
              <w:rPr>
                <w:sz w:val="22"/>
                <w:szCs w:val="22"/>
              </w:rPr>
              <w:t xml:space="preserve"> </w:t>
            </w:r>
            <w:r w:rsidR="00F0172E" w:rsidRPr="00E06F84">
              <w:rPr>
                <w:bCs w:val="0"/>
                <w:sz w:val="22"/>
                <w:szCs w:val="22"/>
                <w:shd w:val="clear" w:color="auto" w:fill="FFFFFF"/>
              </w:rPr>
              <w:t>Sabiedrības līdzdalība un komunikācijas aktivitātes</w:t>
            </w:r>
          </w:p>
        </w:tc>
      </w:tr>
      <w:tr w:rsidR="00A94453" w:rsidRPr="00E06F84" w14:paraId="15295A79" w14:textId="77777777" w:rsidTr="00045055">
        <w:trPr>
          <w:trHeight w:val="427"/>
          <w:tblCellSpacing w:w="20" w:type="dxa"/>
          <w:jc w:val="center"/>
        </w:trPr>
        <w:tc>
          <w:tcPr>
            <w:tcW w:w="542" w:type="dxa"/>
          </w:tcPr>
          <w:p w14:paraId="4C771338" w14:textId="767EE945" w:rsidR="00A94453" w:rsidRPr="00E06F84" w:rsidRDefault="00A94453" w:rsidP="006E4064">
            <w:pPr>
              <w:pStyle w:val="naisf"/>
              <w:spacing w:before="0" w:after="120"/>
              <w:ind w:right="57" w:firstLine="0"/>
              <w:jc w:val="center"/>
              <w:rPr>
                <w:b/>
                <w:sz w:val="22"/>
                <w:szCs w:val="22"/>
              </w:rPr>
            </w:pPr>
            <w:r w:rsidRPr="00E06F84">
              <w:rPr>
                <w:b/>
                <w:sz w:val="22"/>
                <w:szCs w:val="22"/>
              </w:rPr>
              <w:t>1</w:t>
            </w:r>
            <w:r w:rsidR="006E4064">
              <w:rPr>
                <w:b/>
                <w:sz w:val="22"/>
                <w:szCs w:val="22"/>
              </w:rPr>
              <w:t>.</w:t>
            </w:r>
          </w:p>
        </w:tc>
        <w:tc>
          <w:tcPr>
            <w:tcW w:w="2070" w:type="dxa"/>
          </w:tcPr>
          <w:p w14:paraId="0F292FAD" w14:textId="40438C43" w:rsidR="00A94453" w:rsidRPr="00E06F84" w:rsidRDefault="005708B7" w:rsidP="00631569">
            <w:pPr>
              <w:pStyle w:val="naisf"/>
              <w:spacing w:before="0" w:after="120"/>
              <w:ind w:left="57" w:right="57" w:firstLine="0"/>
              <w:jc w:val="left"/>
              <w:rPr>
                <w:sz w:val="22"/>
                <w:szCs w:val="22"/>
              </w:rPr>
            </w:pPr>
            <w:r w:rsidRPr="00E06F84">
              <w:rPr>
                <w:sz w:val="22"/>
                <w:szCs w:val="22"/>
              </w:rPr>
              <w:t>Plānotās sabiedrības līdzdalības un komunikācijas aktivitātes saistībā ar projektu</w:t>
            </w:r>
          </w:p>
        </w:tc>
        <w:tc>
          <w:tcPr>
            <w:tcW w:w="6619" w:type="dxa"/>
          </w:tcPr>
          <w:p w14:paraId="2023B929" w14:textId="119E63E2" w:rsidR="008D6482" w:rsidRDefault="008D6482" w:rsidP="008D6482">
            <w:pPr>
              <w:pStyle w:val="naisnod"/>
              <w:spacing w:before="0" w:after="120"/>
              <w:ind w:right="57"/>
              <w:jc w:val="both"/>
              <w:rPr>
                <w:b w:val="0"/>
                <w:sz w:val="22"/>
                <w:szCs w:val="22"/>
              </w:rPr>
            </w:pPr>
            <w:r>
              <w:rPr>
                <w:b w:val="0"/>
                <w:sz w:val="22"/>
                <w:szCs w:val="22"/>
              </w:rPr>
              <w:t>Likumprojekts izstrādes stadijā ir ievietots VARAM mājas lapā 2017.gada 14.decembrī.</w:t>
            </w:r>
          </w:p>
          <w:p w14:paraId="3A16BBA4" w14:textId="4C69C2F1" w:rsidR="00A94453" w:rsidRPr="00E06F84" w:rsidRDefault="00A94453" w:rsidP="001A4A8F">
            <w:pPr>
              <w:pStyle w:val="naisnod"/>
              <w:spacing w:before="0" w:after="120"/>
              <w:ind w:left="57" w:right="57"/>
              <w:jc w:val="both"/>
              <w:rPr>
                <w:b w:val="0"/>
                <w:color w:val="FF0000"/>
                <w:sz w:val="22"/>
                <w:szCs w:val="22"/>
              </w:rPr>
            </w:pPr>
          </w:p>
        </w:tc>
      </w:tr>
      <w:tr w:rsidR="00A94453" w:rsidRPr="00E06F84" w14:paraId="29D4CF55" w14:textId="77777777" w:rsidTr="00045055">
        <w:trPr>
          <w:trHeight w:val="463"/>
          <w:tblCellSpacing w:w="20" w:type="dxa"/>
          <w:jc w:val="center"/>
        </w:trPr>
        <w:tc>
          <w:tcPr>
            <w:tcW w:w="542" w:type="dxa"/>
          </w:tcPr>
          <w:p w14:paraId="6E8089E7" w14:textId="77777777" w:rsidR="00A94453" w:rsidRPr="00E06F84" w:rsidRDefault="00A94453" w:rsidP="006E4064">
            <w:pPr>
              <w:pStyle w:val="naisf"/>
              <w:spacing w:before="0" w:after="120"/>
              <w:ind w:right="57" w:firstLine="0"/>
              <w:jc w:val="center"/>
              <w:rPr>
                <w:b/>
                <w:sz w:val="22"/>
                <w:szCs w:val="22"/>
              </w:rPr>
            </w:pPr>
            <w:r w:rsidRPr="00E06F84">
              <w:rPr>
                <w:b/>
                <w:sz w:val="22"/>
                <w:szCs w:val="22"/>
              </w:rPr>
              <w:t>2.</w:t>
            </w:r>
          </w:p>
        </w:tc>
        <w:tc>
          <w:tcPr>
            <w:tcW w:w="2070" w:type="dxa"/>
          </w:tcPr>
          <w:p w14:paraId="54375ABA" w14:textId="09425B36" w:rsidR="00A94453" w:rsidRPr="00E06F84" w:rsidRDefault="005708B7" w:rsidP="00631569">
            <w:pPr>
              <w:pStyle w:val="naisf"/>
              <w:spacing w:before="0" w:after="120"/>
              <w:ind w:left="57" w:right="57" w:firstLine="0"/>
              <w:jc w:val="left"/>
              <w:rPr>
                <w:sz w:val="22"/>
                <w:szCs w:val="22"/>
              </w:rPr>
            </w:pPr>
            <w:r w:rsidRPr="00E06F84">
              <w:rPr>
                <w:sz w:val="22"/>
                <w:szCs w:val="22"/>
              </w:rPr>
              <w:t>Sabiedrības līdzdalība projekta izstrādē</w:t>
            </w:r>
          </w:p>
        </w:tc>
        <w:tc>
          <w:tcPr>
            <w:tcW w:w="6619" w:type="dxa"/>
          </w:tcPr>
          <w:p w14:paraId="0E83AD03" w14:textId="77777777" w:rsidR="008D6482" w:rsidRDefault="008D6482" w:rsidP="008D6482">
            <w:pPr>
              <w:pStyle w:val="naisnod"/>
              <w:spacing w:before="0" w:after="120"/>
              <w:ind w:right="57"/>
              <w:jc w:val="both"/>
              <w:rPr>
                <w:b w:val="0"/>
                <w:sz w:val="22"/>
                <w:szCs w:val="22"/>
              </w:rPr>
            </w:pPr>
            <w:r>
              <w:rPr>
                <w:b w:val="0"/>
                <w:sz w:val="22"/>
                <w:szCs w:val="22"/>
              </w:rPr>
              <w:t>Likumprojekts izstrādes stadijā ir ievietots VARAM mājas lapā 2017.gada 14.decembrī.</w:t>
            </w:r>
          </w:p>
          <w:p w14:paraId="6AA07C7E" w14:textId="46893FF2" w:rsidR="00A94453" w:rsidRPr="00E06F84" w:rsidRDefault="00A94453" w:rsidP="00631569">
            <w:pPr>
              <w:autoSpaceDE w:val="0"/>
              <w:autoSpaceDN w:val="0"/>
              <w:adjustRightInd w:val="0"/>
              <w:spacing w:after="120" w:line="240" w:lineRule="auto"/>
              <w:jc w:val="both"/>
              <w:rPr>
                <w:rFonts w:ascii="Times New Roman" w:hAnsi="Times New Roman"/>
                <w:b/>
              </w:rPr>
            </w:pPr>
          </w:p>
        </w:tc>
      </w:tr>
      <w:tr w:rsidR="00A94453" w:rsidRPr="00E06F84" w14:paraId="083217E2" w14:textId="77777777" w:rsidTr="00045055">
        <w:trPr>
          <w:trHeight w:val="725"/>
          <w:tblCellSpacing w:w="20" w:type="dxa"/>
          <w:jc w:val="center"/>
        </w:trPr>
        <w:tc>
          <w:tcPr>
            <w:tcW w:w="542" w:type="dxa"/>
          </w:tcPr>
          <w:p w14:paraId="6422B662" w14:textId="77777777" w:rsidR="00A94453" w:rsidRPr="00E06F84" w:rsidRDefault="00A94453" w:rsidP="006E4064">
            <w:pPr>
              <w:pStyle w:val="naisf"/>
              <w:spacing w:before="0" w:after="120"/>
              <w:ind w:left="57" w:right="57" w:firstLine="0"/>
              <w:jc w:val="center"/>
              <w:rPr>
                <w:b/>
                <w:sz w:val="22"/>
                <w:szCs w:val="22"/>
              </w:rPr>
            </w:pPr>
            <w:r w:rsidRPr="00E06F84">
              <w:rPr>
                <w:b/>
                <w:sz w:val="22"/>
                <w:szCs w:val="22"/>
              </w:rPr>
              <w:t>3.</w:t>
            </w:r>
          </w:p>
        </w:tc>
        <w:tc>
          <w:tcPr>
            <w:tcW w:w="2070" w:type="dxa"/>
          </w:tcPr>
          <w:p w14:paraId="22BBCAE2" w14:textId="1C7DEB74" w:rsidR="00A94453" w:rsidRPr="00E06F84" w:rsidRDefault="005708B7" w:rsidP="00631569">
            <w:pPr>
              <w:pStyle w:val="naisf"/>
              <w:spacing w:before="0" w:after="120"/>
              <w:ind w:left="57" w:right="57" w:firstLine="0"/>
              <w:jc w:val="left"/>
              <w:rPr>
                <w:sz w:val="22"/>
                <w:szCs w:val="22"/>
              </w:rPr>
            </w:pPr>
            <w:r w:rsidRPr="00E06F84">
              <w:rPr>
                <w:sz w:val="22"/>
                <w:szCs w:val="22"/>
              </w:rPr>
              <w:t>Sabiedrības līdzdalības rezultāti</w:t>
            </w:r>
          </w:p>
        </w:tc>
        <w:tc>
          <w:tcPr>
            <w:tcW w:w="6619" w:type="dxa"/>
          </w:tcPr>
          <w:p w14:paraId="7DEBEEFD" w14:textId="77777777" w:rsidR="00694554" w:rsidRDefault="00694554" w:rsidP="00694554">
            <w:pPr>
              <w:pStyle w:val="naisnod"/>
              <w:spacing w:before="0" w:after="120"/>
              <w:ind w:right="57"/>
              <w:jc w:val="both"/>
              <w:rPr>
                <w:b w:val="0"/>
                <w:sz w:val="22"/>
                <w:szCs w:val="22"/>
              </w:rPr>
            </w:pPr>
            <w:r>
              <w:rPr>
                <w:b w:val="0"/>
                <w:sz w:val="22"/>
                <w:szCs w:val="22"/>
              </w:rPr>
              <w:t>Likumprojekts izstrādes stadijā ir ievietots VARAM mājas lapā 2017.gada 14.decembrī.</w:t>
            </w:r>
          </w:p>
          <w:p w14:paraId="19630E8E" w14:textId="3A8C2D32" w:rsidR="00A94453" w:rsidRPr="0021501C" w:rsidRDefault="00A94453" w:rsidP="00631569">
            <w:pPr>
              <w:pStyle w:val="naisnod"/>
              <w:spacing w:before="0" w:after="120"/>
              <w:ind w:right="57"/>
              <w:jc w:val="both"/>
              <w:rPr>
                <w:b w:val="0"/>
                <w:sz w:val="22"/>
                <w:szCs w:val="22"/>
                <w:highlight w:val="yellow"/>
              </w:rPr>
            </w:pPr>
          </w:p>
        </w:tc>
      </w:tr>
      <w:tr w:rsidR="00A94453" w:rsidRPr="00E06F84" w14:paraId="3EB05A64" w14:textId="77777777" w:rsidTr="00045055">
        <w:trPr>
          <w:trHeight w:val="703"/>
          <w:tblCellSpacing w:w="20" w:type="dxa"/>
          <w:jc w:val="center"/>
        </w:trPr>
        <w:tc>
          <w:tcPr>
            <w:tcW w:w="542" w:type="dxa"/>
          </w:tcPr>
          <w:p w14:paraId="1D7A292D" w14:textId="19D9BD0D" w:rsidR="00A94453" w:rsidRPr="00E06F84" w:rsidRDefault="005708B7" w:rsidP="006E4064">
            <w:pPr>
              <w:pStyle w:val="naisf"/>
              <w:spacing w:before="0" w:after="120"/>
              <w:ind w:left="57" w:right="57" w:firstLine="0"/>
              <w:jc w:val="center"/>
              <w:rPr>
                <w:b/>
                <w:sz w:val="22"/>
                <w:szCs w:val="22"/>
              </w:rPr>
            </w:pPr>
            <w:r w:rsidRPr="00E06F84">
              <w:rPr>
                <w:b/>
                <w:sz w:val="22"/>
                <w:szCs w:val="22"/>
              </w:rPr>
              <w:t>4</w:t>
            </w:r>
            <w:r w:rsidR="00A94453" w:rsidRPr="00E06F84">
              <w:rPr>
                <w:b/>
                <w:sz w:val="22"/>
                <w:szCs w:val="22"/>
              </w:rPr>
              <w:t>.</w:t>
            </w:r>
          </w:p>
        </w:tc>
        <w:tc>
          <w:tcPr>
            <w:tcW w:w="2070" w:type="dxa"/>
          </w:tcPr>
          <w:p w14:paraId="728A6AE7" w14:textId="77777777" w:rsidR="00A94453" w:rsidRPr="00E06F84" w:rsidRDefault="00A94453" w:rsidP="00631569">
            <w:pPr>
              <w:pStyle w:val="naisf"/>
              <w:spacing w:before="0" w:after="120"/>
              <w:ind w:right="57" w:firstLine="0"/>
              <w:jc w:val="left"/>
              <w:rPr>
                <w:sz w:val="22"/>
                <w:szCs w:val="22"/>
              </w:rPr>
            </w:pPr>
            <w:r w:rsidRPr="00E06F84">
              <w:rPr>
                <w:sz w:val="22"/>
                <w:szCs w:val="22"/>
              </w:rPr>
              <w:t>Cita informācija</w:t>
            </w:r>
          </w:p>
        </w:tc>
        <w:tc>
          <w:tcPr>
            <w:tcW w:w="6619" w:type="dxa"/>
          </w:tcPr>
          <w:p w14:paraId="43340BAA" w14:textId="77777777" w:rsidR="00A94453" w:rsidRPr="00E06F84" w:rsidRDefault="00A94453" w:rsidP="00631569">
            <w:pPr>
              <w:shd w:val="clear" w:color="auto" w:fill="FFFFFF"/>
              <w:spacing w:after="120" w:line="240" w:lineRule="auto"/>
              <w:jc w:val="both"/>
              <w:rPr>
                <w:rFonts w:ascii="Times New Roman" w:hAnsi="Times New Roman"/>
                <w:color w:val="000000"/>
              </w:rPr>
            </w:pPr>
            <w:r w:rsidRPr="00E06F84">
              <w:rPr>
                <w:rFonts w:ascii="Times New Roman" w:hAnsi="Times New Roman"/>
              </w:rPr>
              <w:t>Nav.</w:t>
            </w:r>
          </w:p>
        </w:tc>
      </w:tr>
    </w:tbl>
    <w:p w14:paraId="2F42337D" w14:textId="77777777" w:rsidR="007B68EE" w:rsidRPr="00E06F84" w:rsidRDefault="007B68EE" w:rsidP="00631569">
      <w:pPr>
        <w:spacing w:after="120" w:line="240" w:lineRule="auto"/>
        <w:jc w:val="both"/>
        <w:rPr>
          <w:rFonts w:ascii="Times New Roman" w:hAnsi="Times New Roman"/>
          <w:b/>
        </w:rPr>
      </w:pPr>
    </w:p>
    <w:tbl>
      <w:tblPr>
        <w:tblW w:w="9411" w:type="dxa"/>
        <w:tblCellSpacing w:w="20" w:type="dxa"/>
        <w:tblInd w:w="-3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589"/>
        <w:gridCol w:w="2160"/>
        <w:gridCol w:w="6662"/>
      </w:tblGrid>
      <w:tr w:rsidR="00A94453" w:rsidRPr="00E06F84" w14:paraId="6741F5AD" w14:textId="77777777" w:rsidTr="00D36A8C">
        <w:trPr>
          <w:tblCellSpacing w:w="20" w:type="dxa"/>
        </w:trPr>
        <w:tc>
          <w:tcPr>
            <w:tcW w:w="9331" w:type="dxa"/>
            <w:gridSpan w:val="3"/>
          </w:tcPr>
          <w:p w14:paraId="250260A2" w14:textId="11289E1E" w:rsidR="00A94453" w:rsidRPr="00E06F84" w:rsidRDefault="00A94453" w:rsidP="00631569">
            <w:pPr>
              <w:spacing w:after="120" w:line="240" w:lineRule="auto"/>
              <w:jc w:val="center"/>
              <w:rPr>
                <w:rFonts w:ascii="Times New Roman" w:hAnsi="Times New Roman"/>
                <w:lang w:eastAsia="lv-LV"/>
              </w:rPr>
            </w:pPr>
            <w:r w:rsidRPr="00E06F84">
              <w:rPr>
                <w:rFonts w:ascii="Times New Roman" w:eastAsia="Times New Roman" w:hAnsi="Times New Roman"/>
                <w:lang w:eastAsia="lv-LV"/>
              </w:rPr>
              <w:br w:type="page"/>
            </w:r>
            <w:r w:rsidRPr="00E06F84">
              <w:rPr>
                <w:rFonts w:ascii="Times New Roman" w:hAnsi="Times New Roman"/>
                <w:b/>
                <w:bCs/>
                <w:lang w:eastAsia="lv-LV"/>
              </w:rPr>
              <w:t>VII</w:t>
            </w:r>
            <w:r w:rsidR="00C83E3A" w:rsidRPr="00E06F84">
              <w:rPr>
                <w:rFonts w:ascii="Times New Roman" w:hAnsi="Times New Roman"/>
                <w:b/>
                <w:bCs/>
                <w:lang w:eastAsia="lv-LV"/>
              </w:rPr>
              <w:t>.</w:t>
            </w:r>
            <w:r w:rsidRPr="00E06F84">
              <w:rPr>
                <w:rFonts w:ascii="Times New Roman" w:hAnsi="Times New Roman"/>
                <w:b/>
                <w:bCs/>
                <w:lang w:eastAsia="lv-LV"/>
              </w:rPr>
              <w:t xml:space="preserve"> Tiesību akta projekta izpildes nodrošināšana un tās ietekme uz institūcijām</w:t>
            </w:r>
          </w:p>
        </w:tc>
      </w:tr>
      <w:tr w:rsidR="00A94453" w:rsidRPr="00E06F84" w14:paraId="448E299F" w14:textId="77777777" w:rsidTr="00A32E59">
        <w:trPr>
          <w:trHeight w:val="427"/>
          <w:tblCellSpacing w:w="20" w:type="dxa"/>
        </w:trPr>
        <w:tc>
          <w:tcPr>
            <w:tcW w:w="529" w:type="dxa"/>
          </w:tcPr>
          <w:p w14:paraId="687ACAFB"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lang w:eastAsia="lv-LV"/>
              </w:rPr>
              <w:t> </w:t>
            </w:r>
            <w:r w:rsidRPr="00E06F84">
              <w:rPr>
                <w:rFonts w:ascii="Times New Roman" w:hAnsi="Times New Roman"/>
                <w:b/>
                <w:lang w:eastAsia="lv-LV"/>
              </w:rPr>
              <w:t>1.</w:t>
            </w:r>
          </w:p>
        </w:tc>
        <w:tc>
          <w:tcPr>
            <w:tcW w:w="2120" w:type="dxa"/>
          </w:tcPr>
          <w:p w14:paraId="49C9F6EB"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 Projekta izpildē iesaistītās institūcijas</w:t>
            </w:r>
          </w:p>
        </w:tc>
        <w:tc>
          <w:tcPr>
            <w:tcW w:w="6602" w:type="dxa"/>
          </w:tcPr>
          <w:p w14:paraId="33C26AF6" w14:textId="1E9ACD67" w:rsidR="00A94453" w:rsidRPr="00E06F84" w:rsidRDefault="00EB45B7" w:rsidP="00D36A8C">
            <w:pPr>
              <w:spacing w:after="120" w:line="240" w:lineRule="auto"/>
              <w:jc w:val="both"/>
              <w:rPr>
                <w:rFonts w:ascii="Times New Roman" w:hAnsi="Times New Roman"/>
              </w:rPr>
            </w:pPr>
            <w:r>
              <w:rPr>
                <w:rFonts w:ascii="Times New Roman" w:hAnsi="Times New Roman"/>
              </w:rPr>
              <w:t xml:space="preserve">Latgales plānošanas </w:t>
            </w:r>
            <w:r w:rsidR="00D36A8C">
              <w:rPr>
                <w:rFonts w:ascii="Times New Roman" w:hAnsi="Times New Roman"/>
              </w:rPr>
              <w:t>reģions</w:t>
            </w:r>
            <w:r>
              <w:rPr>
                <w:rFonts w:ascii="Times New Roman" w:hAnsi="Times New Roman"/>
              </w:rPr>
              <w:t>.</w:t>
            </w:r>
          </w:p>
        </w:tc>
      </w:tr>
      <w:tr w:rsidR="00A94453" w:rsidRPr="00E06F84" w14:paraId="27E65938" w14:textId="77777777" w:rsidTr="00A32E59">
        <w:trPr>
          <w:trHeight w:val="463"/>
          <w:tblCellSpacing w:w="20" w:type="dxa"/>
        </w:trPr>
        <w:tc>
          <w:tcPr>
            <w:tcW w:w="529" w:type="dxa"/>
          </w:tcPr>
          <w:p w14:paraId="1CDF92D4"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b/>
                <w:lang w:eastAsia="lv-LV"/>
              </w:rPr>
              <w:t> 2.</w:t>
            </w:r>
          </w:p>
        </w:tc>
        <w:tc>
          <w:tcPr>
            <w:tcW w:w="2120" w:type="dxa"/>
          </w:tcPr>
          <w:p w14:paraId="48108F3B" w14:textId="098D17C3"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Projekta izpildes ietekme uz pārvaldes funkcijām un institucionālo struktūru</w:t>
            </w:r>
            <w:r w:rsidR="005708B7" w:rsidRPr="00E06F84">
              <w:rPr>
                <w:rFonts w:ascii="Times New Roman" w:hAnsi="Times New Roman"/>
                <w:lang w:eastAsia="lv-LV"/>
              </w:rPr>
              <w:t>.</w:t>
            </w:r>
            <w:r w:rsidR="005708B7" w:rsidRPr="00E06F84">
              <w:rPr>
                <w:rFonts w:ascii="Times New Roman" w:eastAsia="Times New Roman" w:hAnsi="Times New Roman"/>
                <w:lang w:eastAsia="lv-LV"/>
              </w:rPr>
              <w:t xml:space="preserve"> Jaunu institūciju izveide, esošu institūciju likvidācija vai reorganizācija, to ietekme uz institūcijas cilvēkresursiem.</w:t>
            </w:r>
          </w:p>
        </w:tc>
        <w:tc>
          <w:tcPr>
            <w:tcW w:w="6602" w:type="dxa"/>
          </w:tcPr>
          <w:p w14:paraId="3E539776"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eastAsia="Times New Roman" w:hAnsi="Times New Roman"/>
                <w:lang w:eastAsia="lv-LV"/>
              </w:rPr>
              <w:t>Projekts šo jomu neskar.</w:t>
            </w:r>
          </w:p>
        </w:tc>
      </w:tr>
      <w:tr w:rsidR="00A94453" w:rsidRPr="00E06F84" w14:paraId="0EB3C0D0" w14:textId="77777777" w:rsidTr="00A32E59">
        <w:trPr>
          <w:trHeight w:val="476"/>
          <w:tblCellSpacing w:w="20" w:type="dxa"/>
        </w:trPr>
        <w:tc>
          <w:tcPr>
            <w:tcW w:w="529" w:type="dxa"/>
          </w:tcPr>
          <w:p w14:paraId="4AF97A88"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b/>
                <w:lang w:eastAsia="lv-LV"/>
              </w:rPr>
              <w:t> 3.</w:t>
            </w:r>
          </w:p>
        </w:tc>
        <w:tc>
          <w:tcPr>
            <w:tcW w:w="2120" w:type="dxa"/>
          </w:tcPr>
          <w:p w14:paraId="5FDE8E4B"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Cita informācija</w:t>
            </w:r>
          </w:p>
        </w:tc>
        <w:tc>
          <w:tcPr>
            <w:tcW w:w="6602" w:type="dxa"/>
          </w:tcPr>
          <w:p w14:paraId="38A8CDDD" w14:textId="1EF97272" w:rsidR="007C4FA8" w:rsidRDefault="00365494" w:rsidP="002543A4">
            <w:pPr>
              <w:spacing w:after="0" w:line="240" w:lineRule="auto"/>
              <w:jc w:val="both"/>
              <w:rPr>
                <w:rFonts w:ascii="Times New Roman" w:hAnsi="Times New Roman"/>
              </w:rPr>
            </w:pPr>
            <w:r w:rsidRPr="004727E3">
              <w:rPr>
                <w:rFonts w:ascii="Times New Roman" w:hAnsi="Times New Roman"/>
              </w:rPr>
              <w:t xml:space="preserve">Likumprojekts ir saistīts ar izstrādāto </w:t>
            </w:r>
            <w:r w:rsidR="003D0265" w:rsidRPr="00CF44D7">
              <w:rPr>
                <w:rFonts w:ascii="Times New Roman" w:hAnsi="Times New Roman"/>
              </w:rPr>
              <w:t>likumprojektu “Grozījumi likumā “Par nodokļu piemērošanu brīvostās un s</w:t>
            </w:r>
            <w:r w:rsidR="003D0265">
              <w:rPr>
                <w:rFonts w:ascii="Times New Roman" w:hAnsi="Times New Roman"/>
              </w:rPr>
              <w:t>peciālajās ekonomiskajās zonās”</w:t>
            </w:r>
            <w:r w:rsidRPr="004727E3">
              <w:rPr>
                <w:rFonts w:ascii="Times New Roman" w:hAnsi="Times New Roman"/>
              </w:rPr>
              <w:t xml:space="preserve"> un Ministru kabineta noteikumu projektu “Grozījumi Ministru kabineta 2015.gada 24.februāra noteikumos Nr. 106 “Noteikumi par speciālo ekonomisko zonu un brīvostu kapitālsabiedrību un pašvaldību pārskatu veidlapu paraugiem un to aizpildīšanas un iesniegšanas kārtību”</w:t>
            </w:r>
            <w:r w:rsidR="00942A5B">
              <w:rPr>
                <w:rFonts w:ascii="Times New Roman" w:hAnsi="Times New Roman"/>
              </w:rPr>
              <w:t>.</w:t>
            </w:r>
          </w:p>
          <w:p w14:paraId="7805B9BF" w14:textId="2D97348E" w:rsidR="00230CAA" w:rsidRPr="004727E3" w:rsidRDefault="002543A4" w:rsidP="007C4FA8">
            <w:pPr>
              <w:spacing w:after="0" w:line="240" w:lineRule="auto"/>
              <w:jc w:val="both"/>
              <w:rPr>
                <w:rFonts w:ascii="Times New Roman" w:hAnsi="Times New Roman"/>
              </w:rPr>
            </w:pPr>
            <w:r w:rsidRPr="004727E3">
              <w:rPr>
                <w:rFonts w:ascii="Times New Roman" w:hAnsi="Times New Roman"/>
              </w:rPr>
              <w:t>Ministru kabineta noteikumu projekt</w:t>
            </w:r>
            <w:r>
              <w:rPr>
                <w:rFonts w:ascii="Times New Roman" w:hAnsi="Times New Roman"/>
              </w:rPr>
              <w:t xml:space="preserve">s </w:t>
            </w:r>
            <w:r w:rsidR="00942A5B" w:rsidRPr="004727E3">
              <w:rPr>
                <w:rFonts w:ascii="Times New Roman" w:hAnsi="Times New Roman"/>
              </w:rPr>
              <w:t xml:space="preserve">“Grozījumi Ministru kabineta 2015.gada 24.februāra noteikumos Nr. 106 “Noteikumi par speciālo </w:t>
            </w:r>
            <w:r w:rsidR="00942A5B" w:rsidRPr="004727E3">
              <w:rPr>
                <w:rFonts w:ascii="Times New Roman" w:hAnsi="Times New Roman"/>
              </w:rPr>
              <w:lastRenderedPageBreak/>
              <w:t>ekonomisko zonu un brīvostu kapitālsabiedrību un pašvaldību pārskatu veidlapu paraugiem un to aizpildīšanas un iesniegšanas kārtību”</w:t>
            </w:r>
            <w:r w:rsidR="00942A5B">
              <w:rPr>
                <w:rFonts w:ascii="Times New Roman" w:hAnsi="Times New Roman"/>
              </w:rPr>
              <w:t xml:space="preserve"> </w:t>
            </w:r>
            <w:r>
              <w:rPr>
                <w:rFonts w:ascii="Times New Roman" w:hAnsi="Times New Roman"/>
              </w:rPr>
              <w:t>tiks izsludināts</w:t>
            </w:r>
            <w:r w:rsidRPr="002543A4">
              <w:rPr>
                <w:rFonts w:ascii="Times New Roman" w:hAnsi="Times New Roman"/>
              </w:rPr>
              <w:t xml:space="preserve"> Valsts sekretāru sanāksmē pēc likumprojekta “Grozījumi Latgales speciālās ekonomiskās zonas likumā” un “Grozījumi likumā “Par nodokļu piemērošanu brīvostās un speciālajās ekonomiskajās zonās” </w:t>
            </w:r>
            <w:r w:rsidR="007C4FA8">
              <w:rPr>
                <w:rFonts w:ascii="Times New Roman" w:hAnsi="Times New Roman"/>
              </w:rPr>
              <w:t>izskatīšanas</w:t>
            </w:r>
            <w:r w:rsidRPr="002543A4">
              <w:rPr>
                <w:rFonts w:ascii="Times New Roman" w:hAnsi="Times New Roman"/>
              </w:rPr>
              <w:t xml:space="preserve"> Saeimā.</w:t>
            </w:r>
            <w:bookmarkStart w:id="3" w:name="_GoBack"/>
            <w:bookmarkEnd w:id="3"/>
          </w:p>
        </w:tc>
      </w:tr>
    </w:tbl>
    <w:p w14:paraId="17FF1526" w14:textId="77777777" w:rsidR="00256BE7" w:rsidRDefault="00256BE7" w:rsidP="00256BE7">
      <w:pPr>
        <w:spacing w:after="120" w:line="240" w:lineRule="auto"/>
        <w:rPr>
          <w:rFonts w:ascii="Times New Roman" w:hAnsi="Times New Roman"/>
          <w:i/>
          <w:iCs/>
          <w:color w:val="000000" w:themeColor="text1"/>
          <w:shd w:val="clear" w:color="auto" w:fill="FFFFFF"/>
        </w:rPr>
      </w:pPr>
      <w:r w:rsidRPr="00E06F84">
        <w:rPr>
          <w:rFonts w:ascii="Times New Roman" w:hAnsi="Times New Roman"/>
          <w:i/>
          <w:iCs/>
          <w:color w:val="000000" w:themeColor="text1"/>
          <w:shd w:val="clear" w:color="auto" w:fill="FFFFFF"/>
        </w:rPr>
        <w:lastRenderedPageBreak/>
        <w:t>Anotācijas</w:t>
      </w:r>
      <w:r>
        <w:rPr>
          <w:rFonts w:ascii="Times New Roman" w:hAnsi="Times New Roman"/>
          <w:i/>
          <w:iCs/>
          <w:color w:val="000000" w:themeColor="text1"/>
          <w:shd w:val="clear" w:color="auto" w:fill="FFFFFF"/>
        </w:rPr>
        <w:t xml:space="preserve"> III,</w:t>
      </w:r>
      <w:r w:rsidRPr="00E06F84">
        <w:rPr>
          <w:rFonts w:ascii="Times New Roman" w:hAnsi="Times New Roman"/>
          <w:i/>
          <w:iCs/>
          <w:color w:val="000000" w:themeColor="text1"/>
          <w:shd w:val="clear" w:color="auto" w:fill="FFFFFF"/>
        </w:rPr>
        <w:t xml:space="preserve"> IV</w:t>
      </w:r>
      <w:r>
        <w:rPr>
          <w:rFonts w:ascii="Times New Roman" w:hAnsi="Times New Roman"/>
          <w:i/>
          <w:iCs/>
          <w:color w:val="000000" w:themeColor="text1"/>
          <w:shd w:val="clear" w:color="auto" w:fill="FFFFFF"/>
        </w:rPr>
        <w:t xml:space="preserve"> un</w:t>
      </w:r>
      <w:r w:rsidRPr="00E06F84">
        <w:rPr>
          <w:rFonts w:ascii="Times New Roman" w:hAnsi="Times New Roman"/>
          <w:i/>
          <w:iCs/>
          <w:color w:val="000000" w:themeColor="text1"/>
          <w:shd w:val="clear" w:color="auto" w:fill="FFFFFF"/>
        </w:rPr>
        <w:t xml:space="preserve"> V sadaļa – projekts š</w:t>
      </w:r>
      <w:r>
        <w:rPr>
          <w:rFonts w:ascii="Times New Roman" w:hAnsi="Times New Roman"/>
          <w:i/>
          <w:iCs/>
          <w:color w:val="000000" w:themeColor="text1"/>
          <w:shd w:val="clear" w:color="auto" w:fill="FFFFFF"/>
        </w:rPr>
        <w:t>īs</w:t>
      </w:r>
      <w:r w:rsidRPr="00E06F84">
        <w:rPr>
          <w:rFonts w:ascii="Times New Roman" w:hAnsi="Times New Roman"/>
          <w:i/>
          <w:iCs/>
          <w:color w:val="000000" w:themeColor="text1"/>
          <w:shd w:val="clear" w:color="auto" w:fill="FFFFFF"/>
        </w:rPr>
        <w:t xml:space="preserve"> jom</w:t>
      </w:r>
      <w:r>
        <w:rPr>
          <w:rFonts w:ascii="Times New Roman" w:hAnsi="Times New Roman"/>
          <w:i/>
          <w:iCs/>
          <w:color w:val="000000" w:themeColor="text1"/>
          <w:shd w:val="clear" w:color="auto" w:fill="FFFFFF"/>
        </w:rPr>
        <w:t>as</w:t>
      </w:r>
      <w:r w:rsidRPr="00E06F84">
        <w:rPr>
          <w:rFonts w:ascii="Times New Roman" w:hAnsi="Times New Roman"/>
          <w:i/>
          <w:iCs/>
          <w:color w:val="000000" w:themeColor="text1"/>
          <w:shd w:val="clear" w:color="auto" w:fill="FFFFFF"/>
        </w:rPr>
        <w:t xml:space="preserve"> neskar.</w:t>
      </w:r>
    </w:p>
    <w:p w14:paraId="391A0A86" w14:textId="77777777" w:rsidR="005451C6" w:rsidRDefault="005451C6" w:rsidP="00631569">
      <w:pPr>
        <w:spacing w:after="120" w:line="240" w:lineRule="auto"/>
        <w:rPr>
          <w:rFonts w:ascii="Times New Roman" w:hAnsi="Times New Roman"/>
        </w:rPr>
      </w:pPr>
    </w:p>
    <w:p w14:paraId="0B13E947" w14:textId="77777777" w:rsidR="00FB4FB5" w:rsidRPr="00E06F84" w:rsidRDefault="00FB4FB5" w:rsidP="00631569">
      <w:pPr>
        <w:spacing w:after="120" w:line="240" w:lineRule="auto"/>
        <w:rPr>
          <w:rFonts w:ascii="Times New Roman" w:hAnsi="Times New Roman"/>
        </w:rPr>
      </w:pPr>
    </w:p>
    <w:p w14:paraId="7C089F2A"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rPr>
        <w:t>Iesniedzējs:</w:t>
      </w:r>
    </w:p>
    <w:p w14:paraId="71CF0EE8"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color w:val="000000"/>
        </w:rPr>
        <w:t>Vides aizsardzības un reģionālās attīstības</w:t>
      </w:r>
      <w:r w:rsidRPr="00E06F84">
        <w:rPr>
          <w:rFonts w:ascii="Times New Roman" w:hAnsi="Times New Roman"/>
        </w:rPr>
        <w:t xml:space="preserve"> ministrs </w:t>
      </w:r>
      <w:r w:rsidRPr="00E06F84">
        <w:rPr>
          <w:rFonts w:ascii="Times New Roman" w:hAnsi="Times New Roman"/>
        </w:rPr>
        <w:tab/>
      </w:r>
      <w:r w:rsidRPr="00E06F84">
        <w:rPr>
          <w:rFonts w:ascii="Times New Roman" w:hAnsi="Times New Roman"/>
        </w:rPr>
        <w:tab/>
      </w:r>
      <w:r w:rsidR="003765D7" w:rsidRPr="00E06F84">
        <w:rPr>
          <w:rFonts w:ascii="Times New Roman" w:hAnsi="Times New Roman"/>
        </w:rPr>
        <w:tab/>
      </w:r>
      <w:r w:rsidR="003765D7" w:rsidRPr="00E06F84">
        <w:rPr>
          <w:rFonts w:ascii="Times New Roman" w:hAnsi="Times New Roman"/>
        </w:rPr>
        <w:tab/>
      </w:r>
      <w:r w:rsidRPr="00E06F84">
        <w:rPr>
          <w:rFonts w:ascii="Times New Roman" w:hAnsi="Times New Roman"/>
        </w:rPr>
        <w:t>K.Gerhards</w:t>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p>
    <w:p w14:paraId="2F7BD5D7"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rPr>
        <w:t xml:space="preserve">Vīza: </w:t>
      </w:r>
    </w:p>
    <w:p w14:paraId="5CF72F0A" w14:textId="58FDF6CD" w:rsidR="00572F12" w:rsidRPr="00E06F84" w:rsidRDefault="007269BB" w:rsidP="007269BB">
      <w:pPr>
        <w:spacing w:after="120" w:line="240" w:lineRule="auto"/>
      </w:pPr>
      <w:r w:rsidRPr="00E06F84">
        <w:rPr>
          <w:rFonts w:ascii="Times New Roman" w:hAnsi="Times New Roman"/>
        </w:rPr>
        <w:t xml:space="preserve">Valsts sekretārs </w:t>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t>R.Muciņš</w:t>
      </w:r>
    </w:p>
    <w:p w14:paraId="35F1F874" w14:textId="77777777" w:rsidR="00AA442A" w:rsidRPr="00E06F84" w:rsidRDefault="00AA442A" w:rsidP="00631569">
      <w:pPr>
        <w:pStyle w:val="NormalWeb"/>
        <w:spacing w:before="0" w:beforeAutospacing="0" w:after="120" w:afterAutospacing="0"/>
        <w:jc w:val="both"/>
        <w:rPr>
          <w:sz w:val="22"/>
          <w:szCs w:val="22"/>
        </w:rPr>
      </w:pPr>
    </w:p>
    <w:p w14:paraId="04411B24" w14:textId="4EB7F310" w:rsidR="007269BB" w:rsidRPr="00F83157" w:rsidRDefault="007269BB" w:rsidP="007269BB">
      <w:pPr>
        <w:spacing w:after="0" w:line="240" w:lineRule="auto"/>
        <w:ind w:right="113"/>
        <w:jc w:val="both"/>
        <w:rPr>
          <w:rFonts w:ascii="Times New Roman" w:hAnsi="Times New Roman"/>
          <w:sz w:val="20"/>
          <w:szCs w:val="20"/>
        </w:rPr>
      </w:pPr>
      <w:r w:rsidRPr="00F83157">
        <w:rPr>
          <w:rFonts w:ascii="Times New Roman" w:hAnsi="Times New Roman"/>
          <w:sz w:val="20"/>
          <w:szCs w:val="20"/>
        </w:rPr>
        <w:fldChar w:fldCharType="begin"/>
      </w:r>
      <w:r w:rsidRPr="00F83157">
        <w:rPr>
          <w:rFonts w:ascii="Times New Roman" w:hAnsi="Times New Roman"/>
          <w:sz w:val="20"/>
          <w:szCs w:val="20"/>
        </w:rPr>
        <w:instrText xml:space="preserve"> DATE  \@ "yyyy.MM.dd. H:mm"  \* MERGEFORMAT </w:instrText>
      </w:r>
      <w:r w:rsidRPr="00F83157">
        <w:rPr>
          <w:rFonts w:ascii="Times New Roman" w:hAnsi="Times New Roman"/>
          <w:sz w:val="20"/>
          <w:szCs w:val="20"/>
        </w:rPr>
        <w:fldChar w:fldCharType="separate"/>
      </w:r>
      <w:r w:rsidR="00455EE5">
        <w:rPr>
          <w:rFonts w:ascii="Times New Roman" w:hAnsi="Times New Roman"/>
          <w:noProof/>
          <w:sz w:val="20"/>
          <w:szCs w:val="20"/>
        </w:rPr>
        <w:t>2017.12.13. 14:33</w:t>
      </w:r>
      <w:r w:rsidRPr="00F83157">
        <w:rPr>
          <w:rFonts w:ascii="Times New Roman" w:hAnsi="Times New Roman"/>
          <w:sz w:val="20"/>
          <w:szCs w:val="20"/>
        </w:rPr>
        <w:fldChar w:fldCharType="end"/>
      </w:r>
    </w:p>
    <w:p w14:paraId="7063CAF1" w14:textId="64E7F696" w:rsidR="00BE29D4" w:rsidRPr="00923B72" w:rsidRDefault="00BE29D4" w:rsidP="007269BB">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M.Kamoliņa</w:t>
      </w:r>
    </w:p>
    <w:p w14:paraId="4BB3029C" w14:textId="31EBBAA6" w:rsidR="00161119" w:rsidRPr="00923B72" w:rsidRDefault="00BE29D4" w:rsidP="00631569">
      <w:pPr>
        <w:spacing w:after="120" w:line="240" w:lineRule="auto"/>
        <w:rPr>
          <w:rFonts w:ascii="Times New Roman" w:hAnsi="Times New Roman"/>
          <w:sz w:val="18"/>
          <w:szCs w:val="18"/>
        </w:rPr>
      </w:pPr>
      <w:r w:rsidRPr="00923B72">
        <w:rPr>
          <w:rFonts w:ascii="Times New Roman" w:hAnsi="Times New Roman"/>
          <w:sz w:val="18"/>
          <w:szCs w:val="18"/>
        </w:rPr>
        <w:t>66016763, Maija.Kamolina@varam.gov.lv</w:t>
      </w:r>
    </w:p>
    <w:sectPr w:rsidR="00161119" w:rsidRPr="00923B72" w:rsidSect="005D3AE4">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480C4" w14:textId="77777777" w:rsidR="005C0829" w:rsidRDefault="005C0829" w:rsidP="00761973">
      <w:pPr>
        <w:spacing w:after="0" w:line="240" w:lineRule="auto"/>
      </w:pPr>
      <w:r>
        <w:separator/>
      </w:r>
    </w:p>
  </w:endnote>
  <w:endnote w:type="continuationSeparator" w:id="0">
    <w:p w14:paraId="135A79FA" w14:textId="77777777" w:rsidR="005C0829" w:rsidRDefault="005C0829" w:rsidP="0076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84C9C" w14:textId="77777777" w:rsidR="00A32E59" w:rsidRDefault="00A32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2FFD9" w14:textId="77777777" w:rsidR="003D0265" w:rsidRDefault="003D0265" w:rsidP="003D0265">
    <w:pPr>
      <w:pStyle w:val="Header"/>
      <w:jc w:val="both"/>
    </w:pPr>
  </w:p>
  <w:p w14:paraId="581131FB" w14:textId="77777777" w:rsidR="00A32E59" w:rsidRPr="00AB7031" w:rsidRDefault="00A32E59" w:rsidP="00A32E59">
    <w:pPr>
      <w:tabs>
        <w:tab w:val="left" w:pos="6096"/>
      </w:tabs>
      <w:spacing w:after="0" w:line="240" w:lineRule="auto"/>
      <w:jc w:val="both"/>
      <w:rPr>
        <w:rFonts w:ascii="Times New Roman" w:hAnsi="Times New Roman"/>
        <w:sz w:val="20"/>
        <w:szCs w:val="20"/>
      </w:rPr>
    </w:pPr>
    <w:r w:rsidRPr="00AB7031">
      <w:rPr>
        <w:rFonts w:ascii="Times New Roman" w:hAnsi="Times New Roman"/>
        <w:sz w:val="20"/>
        <w:szCs w:val="20"/>
      </w:rPr>
      <w:t>VARAManot_groz_SEZ_brivostas_131217; Likumprojekts “Grozījumi Latgales speciālās ekonomiskās zonas likumā”</w:t>
    </w:r>
    <w:r>
      <w:rPr>
        <w:rFonts w:ascii="Times New Roman" w:hAnsi="Times New Roman"/>
        <w:sz w:val="20"/>
        <w:szCs w:val="20"/>
      </w:rPr>
      <w:t xml:space="preserve"> </w:t>
    </w:r>
    <w:r w:rsidRPr="00AB7031">
      <w:rPr>
        <w:rFonts w:ascii="Times New Roman" w:hAnsi="Times New Roman"/>
        <w:sz w:val="20"/>
        <w:szCs w:val="20"/>
      </w:rPr>
      <w:t>sākotnējās ietekmes novērtējuma ziņojums (anotācija)</w:t>
    </w:r>
  </w:p>
  <w:p w14:paraId="5A43964F" w14:textId="545F9219" w:rsidR="002A28D1" w:rsidRPr="003D0265" w:rsidRDefault="002A28D1" w:rsidP="003D02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DC71C" w14:textId="645C5C82" w:rsidR="002750B5" w:rsidRPr="00AB7031" w:rsidRDefault="00967101" w:rsidP="00AB7031">
    <w:pPr>
      <w:tabs>
        <w:tab w:val="left" w:pos="6096"/>
      </w:tabs>
      <w:spacing w:after="0" w:line="240" w:lineRule="auto"/>
      <w:jc w:val="both"/>
      <w:rPr>
        <w:rFonts w:ascii="Times New Roman" w:hAnsi="Times New Roman"/>
        <w:sz w:val="20"/>
        <w:szCs w:val="20"/>
      </w:rPr>
    </w:pPr>
    <w:r w:rsidRPr="00AB7031">
      <w:rPr>
        <w:rFonts w:ascii="Times New Roman" w:hAnsi="Times New Roman"/>
        <w:sz w:val="20"/>
        <w:szCs w:val="20"/>
      </w:rPr>
      <w:t>VARAManot_</w:t>
    </w:r>
    <w:r w:rsidR="00A712C7" w:rsidRPr="00AB7031">
      <w:rPr>
        <w:rFonts w:ascii="Times New Roman" w:hAnsi="Times New Roman"/>
        <w:sz w:val="20"/>
        <w:szCs w:val="20"/>
      </w:rPr>
      <w:t>groz_SEZ_brivostas</w:t>
    </w:r>
    <w:r w:rsidRPr="00AB7031">
      <w:rPr>
        <w:rFonts w:ascii="Times New Roman" w:hAnsi="Times New Roman"/>
        <w:sz w:val="20"/>
        <w:szCs w:val="20"/>
      </w:rPr>
      <w:t>_</w:t>
    </w:r>
    <w:r w:rsidR="00457BA1" w:rsidRPr="00AB7031">
      <w:rPr>
        <w:rFonts w:ascii="Times New Roman" w:hAnsi="Times New Roman"/>
        <w:sz w:val="20"/>
        <w:szCs w:val="20"/>
      </w:rPr>
      <w:t>13</w:t>
    </w:r>
    <w:r w:rsidR="00A712C7" w:rsidRPr="00AB7031">
      <w:rPr>
        <w:rFonts w:ascii="Times New Roman" w:hAnsi="Times New Roman"/>
        <w:sz w:val="20"/>
        <w:szCs w:val="20"/>
      </w:rPr>
      <w:t>12</w:t>
    </w:r>
    <w:r w:rsidR="002750B5" w:rsidRPr="00AB7031">
      <w:rPr>
        <w:rFonts w:ascii="Times New Roman" w:hAnsi="Times New Roman"/>
        <w:sz w:val="20"/>
        <w:szCs w:val="20"/>
      </w:rPr>
      <w:t>17</w:t>
    </w:r>
    <w:r w:rsidRPr="00AB7031">
      <w:rPr>
        <w:rFonts w:ascii="Times New Roman" w:hAnsi="Times New Roman"/>
        <w:sz w:val="20"/>
        <w:szCs w:val="20"/>
      </w:rPr>
      <w:t xml:space="preserve">; </w:t>
    </w:r>
    <w:r w:rsidR="002750B5" w:rsidRPr="00AB7031">
      <w:rPr>
        <w:rFonts w:ascii="Times New Roman" w:hAnsi="Times New Roman"/>
        <w:sz w:val="20"/>
        <w:szCs w:val="20"/>
      </w:rPr>
      <w:t xml:space="preserve">Likumprojekts </w:t>
    </w:r>
    <w:r w:rsidR="00AB7031" w:rsidRPr="00AB7031">
      <w:rPr>
        <w:rFonts w:ascii="Times New Roman" w:hAnsi="Times New Roman"/>
        <w:sz w:val="20"/>
        <w:szCs w:val="20"/>
      </w:rPr>
      <w:t>“Grozījumi Latgales speciālās ekonomiskās zonas likumā”</w:t>
    </w:r>
    <w:r w:rsidR="00AB7031">
      <w:rPr>
        <w:rFonts w:ascii="Times New Roman" w:hAnsi="Times New Roman"/>
        <w:sz w:val="20"/>
        <w:szCs w:val="20"/>
      </w:rPr>
      <w:t xml:space="preserve"> </w:t>
    </w:r>
    <w:r w:rsidR="002750B5" w:rsidRPr="00AB7031">
      <w:rPr>
        <w:rFonts w:ascii="Times New Roman" w:hAnsi="Times New Roman"/>
        <w:sz w:val="20"/>
        <w:szCs w:val="20"/>
      </w:rPr>
      <w:t>sākotnējās ietekmes novērtējuma ziņojums (anotācija)</w:t>
    </w:r>
  </w:p>
  <w:p w14:paraId="6FFD569E" w14:textId="1EF86740" w:rsidR="002A28D1" w:rsidRPr="00027F5C" w:rsidRDefault="002A28D1" w:rsidP="005F6105">
    <w:pPr>
      <w:spacing w:after="0" w:line="240" w:lineRule="auto"/>
      <w:jc w:val="both"/>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83341" w14:textId="77777777" w:rsidR="005C0829" w:rsidRDefault="005C0829" w:rsidP="00761973">
      <w:pPr>
        <w:spacing w:after="0" w:line="240" w:lineRule="auto"/>
      </w:pPr>
      <w:r>
        <w:separator/>
      </w:r>
    </w:p>
  </w:footnote>
  <w:footnote w:type="continuationSeparator" w:id="0">
    <w:p w14:paraId="616FBA67" w14:textId="77777777" w:rsidR="005C0829" w:rsidRDefault="005C0829" w:rsidP="00761973">
      <w:pPr>
        <w:spacing w:after="0" w:line="240" w:lineRule="auto"/>
      </w:pPr>
      <w:r>
        <w:continuationSeparator/>
      </w:r>
    </w:p>
  </w:footnote>
  <w:footnote w:id="1">
    <w:p w14:paraId="261B7B81" w14:textId="77777777" w:rsidR="008F0719" w:rsidRDefault="008F0719" w:rsidP="008F0719">
      <w:pPr>
        <w:pStyle w:val="FootnoteText"/>
        <w:jc w:val="both"/>
        <w:rPr>
          <w:rFonts w:ascii="Times New Roman" w:hAnsi="Times New Roman"/>
        </w:rPr>
      </w:pPr>
      <w:r w:rsidRPr="00652D27">
        <w:rPr>
          <w:rStyle w:val="FootnoteReference"/>
          <w:rFonts w:ascii="Times New Roman" w:hAnsi="Times New Roman"/>
        </w:rPr>
        <w:footnoteRef/>
      </w:r>
      <w:r w:rsidRPr="00652D27">
        <w:rPr>
          <w:rFonts w:ascii="Times New Roman" w:hAnsi="Times New Roman"/>
        </w:rPr>
        <w:t xml:space="preserve"> Algu izmaksas ir kopējā summa, kas atbalsta saņēmējam ir faktiski jāsedz attiecībā uz konkrēto darbvietu, un ietver konkrētā laika posmā maksājamo bruto algu pirms nodokļu nomaksas un obligātās iemaksas, piemēram, sociālās apdrošināšanas iemaksas, bērnu aprūpes un vecāku aprūpes izmaksas (Komisijas regulas Nr. </w:t>
      </w:r>
      <w:hyperlink r:id="rId1" w:tgtFrame="_blank" w:history="1">
        <w:r w:rsidRPr="00652D27">
          <w:rPr>
            <w:rFonts w:ascii="Times New Roman" w:hAnsi="Times New Roman"/>
          </w:rPr>
          <w:t>651/2014</w:t>
        </w:r>
      </w:hyperlink>
      <w:r w:rsidRPr="00652D27">
        <w:rPr>
          <w:rFonts w:ascii="Times New Roman" w:hAnsi="Times New Roman"/>
        </w:rPr>
        <w:t xml:space="preserve"> 2.pants)</w:t>
      </w:r>
      <w:r>
        <w:rPr>
          <w:rFonts w:ascii="Times New Roman" w:hAnsi="Times New Roman"/>
        </w:rPr>
        <w:t>;</w:t>
      </w:r>
    </w:p>
    <w:p w14:paraId="075DC5E1" w14:textId="77777777" w:rsidR="008F0719" w:rsidRPr="00652D27" w:rsidRDefault="008F0719" w:rsidP="008F0719">
      <w:pPr>
        <w:pStyle w:val="FootnoteText"/>
        <w:jc w:val="both"/>
        <w:rPr>
          <w:rFonts w:ascii="Times New Roman" w:hAnsi="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752E0" w14:textId="77777777" w:rsidR="00A32E59" w:rsidRDefault="00A32E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40DAF" w14:textId="77777777" w:rsidR="002A28D1" w:rsidRPr="00DB6372" w:rsidRDefault="002A28D1">
    <w:pPr>
      <w:pStyle w:val="Header"/>
      <w:jc w:val="center"/>
      <w:rPr>
        <w:rFonts w:ascii="Times New Roman" w:hAnsi="Times New Roman"/>
        <w:sz w:val="24"/>
        <w:szCs w:val="24"/>
      </w:rPr>
    </w:pPr>
    <w:r w:rsidRPr="00DB6372">
      <w:rPr>
        <w:rFonts w:ascii="Times New Roman" w:hAnsi="Times New Roman"/>
        <w:sz w:val="24"/>
        <w:szCs w:val="24"/>
      </w:rPr>
      <w:fldChar w:fldCharType="begin"/>
    </w:r>
    <w:r w:rsidRPr="00DB6372">
      <w:rPr>
        <w:rFonts w:ascii="Times New Roman" w:hAnsi="Times New Roman"/>
        <w:sz w:val="24"/>
        <w:szCs w:val="24"/>
      </w:rPr>
      <w:instrText xml:space="preserve"> PAGE   \* MERGEFORMAT </w:instrText>
    </w:r>
    <w:r w:rsidRPr="00DB6372">
      <w:rPr>
        <w:rFonts w:ascii="Times New Roman" w:hAnsi="Times New Roman"/>
        <w:sz w:val="24"/>
        <w:szCs w:val="24"/>
      </w:rPr>
      <w:fldChar w:fldCharType="separate"/>
    </w:r>
    <w:r w:rsidR="00455EE5">
      <w:rPr>
        <w:rFonts w:ascii="Times New Roman" w:hAnsi="Times New Roman"/>
        <w:noProof/>
        <w:sz w:val="24"/>
        <w:szCs w:val="24"/>
      </w:rPr>
      <w:t>3</w:t>
    </w:r>
    <w:r w:rsidRPr="00DB6372">
      <w:rPr>
        <w:rFonts w:ascii="Times New Roman" w:hAnsi="Times New Roman"/>
        <w:noProof/>
        <w:sz w:val="24"/>
        <w:szCs w:val="24"/>
      </w:rPr>
      <w:fldChar w:fldCharType="end"/>
    </w:r>
  </w:p>
  <w:p w14:paraId="231DB915" w14:textId="77777777" w:rsidR="002A28D1" w:rsidRDefault="002A28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8E7F4" w14:textId="77777777" w:rsidR="00AB7031" w:rsidRDefault="00AB7031" w:rsidP="00AB7031">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E0395"/>
    <w:multiLevelType w:val="hybridMultilevel"/>
    <w:tmpl w:val="6E529C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565AE2"/>
    <w:multiLevelType w:val="hybridMultilevel"/>
    <w:tmpl w:val="26501AAA"/>
    <w:lvl w:ilvl="0" w:tplc="3C669742">
      <w:start w:val="1"/>
      <w:numFmt w:val="decimal"/>
      <w:lvlText w:val="%1."/>
      <w:lvlJc w:val="left"/>
      <w:pPr>
        <w:ind w:left="360" w:hanging="360"/>
      </w:pPr>
      <w:rPr>
        <w:rFonts w:ascii="Times New Roman" w:eastAsia="Calibri" w:hAnsi="Times New Roman" w:cs="Times New Roman"/>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FC52915"/>
    <w:multiLevelType w:val="hybridMultilevel"/>
    <w:tmpl w:val="BFF0F712"/>
    <w:lvl w:ilvl="0" w:tplc="5DCA86C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4F1205C"/>
    <w:multiLevelType w:val="hybridMultilevel"/>
    <w:tmpl w:val="623ADE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421D64"/>
    <w:multiLevelType w:val="hybridMultilevel"/>
    <w:tmpl w:val="9E0006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4F01D8"/>
    <w:multiLevelType w:val="hybridMultilevel"/>
    <w:tmpl w:val="D0F4D658"/>
    <w:lvl w:ilvl="0" w:tplc="A896018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49414E"/>
    <w:multiLevelType w:val="hybridMultilevel"/>
    <w:tmpl w:val="5DAAD238"/>
    <w:lvl w:ilvl="0" w:tplc="71E4A700">
      <w:start w:val="1"/>
      <w:numFmt w:val="decimal"/>
      <w:lvlText w:val="%1)"/>
      <w:lvlJc w:val="left"/>
      <w:pPr>
        <w:ind w:left="915"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820B8"/>
    <w:multiLevelType w:val="hybridMultilevel"/>
    <w:tmpl w:val="DA2EC20C"/>
    <w:lvl w:ilvl="0" w:tplc="0354207E">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205637B3"/>
    <w:multiLevelType w:val="hybridMultilevel"/>
    <w:tmpl w:val="B47229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1F90802"/>
    <w:multiLevelType w:val="hybridMultilevel"/>
    <w:tmpl w:val="762CE06A"/>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23314128"/>
    <w:multiLevelType w:val="hybridMultilevel"/>
    <w:tmpl w:val="1E341A66"/>
    <w:lvl w:ilvl="0" w:tplc="04260011">
      <w:start w:val="1"/>
      <w:numFmt w:val="decimal"/>
      <w:lvlText w:val="%1)"/>
      <w:lvlJc w:val="left"/>
      <w:pPr>
        <w:ind w:left="393" w:hanging="360"/>
      </w:pPr>
      <w:rPr>
        <w:rFonts w:hint="default"/>
      </w:rPr>
    </w:lvl>
    <w:lvl w:ilvl="1" w:tplc="04260019" w:tentative="1">
      <w:start w:val="1"/>
      <w:numFmt w:val="lowerLetter"/>
      <w:lvlText w:val="%2."/>
      <w:lvlJc w:val="left"/>
      <w:pPr>
        <w:ind w:left="1113" w:hanging="360"/>
      </w:pPr>
    </w:lvl>
    <w:lvl w:ilvl="2" w:tplc="0426001B" w:tentative="1">
      <w:start w:val="1"/>
      <w:numFmt w:val="lowerRoman"/>
      <w:lvlText w:val="%3."/>
      <w:lvlJc w:val="right"/>
      <w:pPr>
        <w:ind w:left="1833" w:hanging="180"/>
      </w:pPr>
    </w:lvl>
    <w:lvl w:ilvl="3" w:tplc="0426000F" w:tentative="1">
      <w:start w:val="1"/>
      <w:numFmt w:val="decimal"/>
      <w:lvlText w:val="%4."/>
      <w:lvlJc w:val="left"/>
      <w:pPr>
        <w:ind w:left="2553" w:hanging="360"/>
      </w:pPr>
    </w:lvl>
    <w:lvl w:ilvl="4" w:tplc="04260019" w:tentative="1">
      <w:start w:val="1"/>
      <w:numFmt w:val="lowerLetter"/>
      <w:lvlText w:val="%5."/>
      <w:lvlJc w:val="left"/>
      <w:pPr>
        <w:ind w:left="3273" w:hanging="360"/>
      </w:pPr>
    </w:lvl>
    <w:lvl w:ilvl="5" w:tplc="0426001B" w:tentative="1">
      <w:start w:val="1"/>
      <w:numFmt w:val="lowerRoman"/>
      <w:lvlText w:val="%6."/>
      <w:lvlJc w:val="right"/>
      <w:pPr>
        <w:ind w:left="3993" w:hanging="180"/>
      </w:pPr>
    </w:lvl>
    <w:lvl w:ilvl="6" w:tplc="0426000F" w:tentative="1">
      <w:start w:val="1"/>
      <w:numFmt w:val="decimal"/>
      <w:lvlText w:val="%7."/>
      <w:lvlJc w:val="left"/>
      <w:pPr>
        <w:ind w:left="4713" w:hanging="360"/>
      </w:pPr>
    </w:lvl>
    <w:lvl w:ilvl="7" w:tplc="04260019" w:tentative="1">
      <w:start w:val="1"/>
      <w:numFmt w:val="lowerLetter"/>
      <w:lvlText w:val="%8."/>
      <w:lvlJc w:val="left"/>
      <w:pPr>
        <w:ind w:left="5433" w:hanging="360"/>
      </w:pPr>
    </w:lvl>
    <w:lvl w:ilvl="8" w:tplc="0426001B" w:tentative="1">
      <w:start w:val="1"/>
      <w:numFmt w:val="lowerRoman"/>
      <w:lvlText w:val="%9."/>
      <w:lvlJc w:val="right"/>
      <w:pPr>
        <w:ind w:left="6153" w:hanging="180"/>
      </w:pPr>
    </w:lvl>
  </w:abstractNum>
  <w:abstractNum w:abstractNumId="11" w15:restartNumberingAfterBreak="0">
    <w:nsid w:val="24D54A33"/>
    <w:multiLevelType w:val="hybridMultilevel"/>
    <w:tmpl w:val="76A4082E"/>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12" w15:restartNumberingAfterBreak="0">
    <w:nsid w:val="24E81347"/>
    <w:multiLevelType w:val="hybridMultilevel"/>
    <w:tmpl w:val="9860146E"/>
    <w:lvl w:ilvl="0" w:tplc="BE4C225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B650C71"/>
    <w:multiLevelType w:val="multilevel"/>
    <w:tmpl w:val="C180E170"/>
    <w:lvl w:ilvl="0">
      <w:start w:val="1"/>
      <w:numFmt w:val="decimal"/>
      <w:lvlText w:val="%1."/>
      <w:lvlJc w:val="left"/>
      <w:pPr>
        <w:ind w:left="720" w:hanging="360"/>
      </w:pPr>
      <w:rPr>
        <w:rFonts w:hint="default"/>
      </w:rPr>
    </w:lvl>
    <w:lvl w:ilvl="1">
      <w:start w:val="1"/>
      <w:numFmt w:val="lowerLetter"/>
      <w:isLgl/>
      <w:lvlText w:val="%2)"/>
      <w:lvlJc w:val="left"/>
      <w:pPr>
        <w:ind w:left="750" w:hanging="390"/>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CAC6B3E"/>
    <w:multiLevelType w:val="hybridMultilevel"/>
    <w:tmpl w:val="327C49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EFF1F1E"/>
    <w:multiLevelType w:val="hybridMultilevel"/>
    <w:tmpl w:val="E9E6A0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D080A4A"/>
    <w:multiLevelType w:val="hybridMultilevel"/>
    <w:tmpl w:val="74C0678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3BD7173"/>
    <w:multiLevelType w:val="hybridMultilevel"/>
    <w:tmpl w:val="3B5E030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5D0012C"/>
    <w:multiLevelType w:val="hybridMultilevel"/>
    <w:tmpl w:val="2A7AE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92CAD"/>
    <w:multiLevelType w:val="hybridMultilevel"/>
    <w:tmpl w:val="BA9C92EE"/>
    <w:lvl w:ilvl="0" w:tplc="3F6C675C">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C4C4870"/>
    <w:multiLevelType w:val="hybridMultilevel"/>
    <w:tmpl w:val="D7FEB9A0"/>
    <w:lvl w:ilvl="0" w:tplc="04260001">
      <w:start w:val="1"/>
      <w:numFmt w:val="bullet"/>
      <w:lvlText w:val=""/>
      <w:lvlJc w:val="left"/>
      <w:pPr>
        <w:ind w:left="784" w:hanging="360"/>
      </w:pPr>
      <w:rPr>
        <w:rFonts w:ascii="Symbol" w:hAnsi="Symbol" w:hint="default"/>
      </w:rPr>
    </w:lvl>
    <w:lvl w:ilvl="1" w:tplc="04260003" w:tentative="1">
      <w:start w:val="1"/>
      <w:numFmt w:val="bullet"/>
      <w:lvlText w:val="o"/>
      <w:lvlJc w:val="left"/>
      <w:pPr>
        <w:ind w:left="1504" w:hanging="360"/>
      </w:pPr>
      <w:rPr>
        <w:rFonts w:ascii="Courier New" w:hAnsi="Courier New" w:cs="Courier New" w:hint="default"/>
      </w:rPr>
    </w:lvl>
    <w:lvl w:ilvl="2" w:tplc="04260005" w:tentative="1">
      <w:start w:val="1"/>
      <w:numFmt w:val="bullet"/>
      <w:lvlText w:val=""/>
      <w:lvlJc w:val="left"/>
      <w:pPr>
        <w:ind w:left="2224" w:hanging="360"/>
      </w:pPr>
      <w:rPr>
        <w:rFonts w:ascii="Wingdings" w:hAnsi="Wingdings" w:hint="default"/>
      </w:rPr>
    </w:lvl>
    <w:lvl w:ilvl="3" w:tplc="04260001" w:tentative="1">
      <w:start w:val="1"/>
      <w:numFmt w:val="bullet"/>
      <w:lvlText w:val=""/>
      <w:lvlJc w:val="left"/>
      <w:pPr>
        <w:ind w:left="2944" w:hanging="360"/>
      </w:pPr>
      <w:rPr>
        <w:rFonts w:ascii="Symbol" w:hAnsi="Symbol" w:hint="default"/>
      </w:rPr>
    </w:lvl>
    <w:lvl w:ilvl="4" w:tplc="04260003" w:tentative="1">
      <w:start w:val="1"/>
      <w:numFmt w:val="bullet"/>
      <w:lvlText w:val="o"/>
      <w:lvlJc w:val="left"/>
      <w:pPr>
        <w:ind w:left="3664" w:hanging="360"/>
      </w:pPr>
      <w:rPr>
        <w:rFonts w:ascii="Courier New" w:hAnsi="Courier New" w:cs="Courier New" w:hint="default"/>
      </w:rPr>
    </w:lvl>
    <w:lvl w:ilvl="5" w:tplc="04260005" w:tentative="1">
      <w:start w:val="1"/>
      <w:numFmt w:val="bullet"/>
      <w:lvlText w:val=""/>
      <w:lvlJc w:val="left"/>
      <w:pPr>
        <w:ind w:left="4384" w:hanging="360"/>
      </w:pPr>
      <w:rPr>
        <w:rFonts w:ascii="Wingdings" w:hAnsi="Wingdings" w:hint="default"/>
      </w:rPr>
    </w:lvl>
    <w:lvl w:ilvl="6" w:tplc="04260001" w:tentative="1">
      <w:start w:val="1"/>
      <w:numFmt w:val="bullet"/>
      <w:lvlText w:val=""/>
      <w:lvlJc w:val="left"/>
      <w:pPr>
        <w:ind w:left="5104" w:hanging="360"/>
      </w:pPr>
      <w:rPr>
        <w:rFonts w:ascii="Symbol" w:hAnsi="Symbol" w:hint="default"/>
      </w:rPr>
    </w:lvl>
    <w:lvl w:ilvl="7" w:tplc="04260003" w:tentative="1">
      <w:start w:val="1"/>
      <w:numFmt w:val="bullet"/>
      <w:lvlText w:val="o"/>
      <w:lvlJc w:val="left"/>
      <w:pPr>
        <w:ind w:left="5824" w:hanging="360"/>
      </w:pPr>
      <w:rPr>
        <w:rFonts w:ascii="Courier New" w:hAnsi="Courier New" w:cs="Courier New" w:hint="default"/>
      </w:rPr>
    </w:lvl>
    <w:lvl w:ilvl="8" w:tplc="04260005" w:tentative="1">
      <w:start w:val="1"/>
      <w:numFmt w:val="bullet"/>
      <w:lvlText w:val=""/>
      <w:lvlJc w:val="left"/>
      <w:pPr>
        <w:ind w:left="6544" w:hanging="360"/>
      </w:pPr>
      <w:rPr>
        <w:rFonts w:ascii="Wingdings" w:hAnsi="Wingdings" w:hint="default"/>
      </w:rPr>
    </w:lvl>
  </w:abstractNum>
  <w:abstractNum w:abstractNumId="21" w15:restartNumberingAfterBreak="0">
    <w:nsid w:val="55985E92"/>
    <w:multiLevelType w:val="hybridMultilevel"/>
    <w:tmpl w:val="E106420E"/>
    <w:lvl w:ilvl="0" w:tplc="8BAE029E">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15:restartNumberingAfterBreak="0">
    <w:nsid w:val="567F0DEF"/>
    <w:multiLevelType w:val="hybridMultilevel"/>
    <w:tmpl w:val="57C6A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7F05A9E"/>
    <w:multiLevelType w:val="multilevel"/>
    <w:tmpl w:val="5150DB54"/>
    <w:lvl w:ilvl="0">
      <w:start w:val="5"/>
      <w:numFmt w:val="decimal"/>
      <w:lvlText w:val="%1."/>
      <w:lvlJc w:val="left"/>
      <w:pPr>
        <w:ind w:left="360" w:hanging="360"/>
      </w:pPr>
      <w:rPr>
        <w:rFonts w:hint="default"/>
      </w:rPr>
    </w:lvl>
    <w:lvl w:ilvl="1">
      <w:start w:val="3"/>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24" w15:restartNumberingAfterBreak="0">
    <w:nsid w:val="58E813FA"/>
    <w:multiLevelType w:val="hybridMultilevel"/>
    <w:tmpl w:val="5A3AEB72"/>
    <w:lvl w:ilvl="0" w:tplc="024ECB1C">
      <w:start w:val="1"/>
      <w:numFmt w:val="decimal"/>
      <w:lvlText w:val="%1."/>
      <w:lvlJc w:val="left"/>
      <w:pPr>
        <w:ind w:left="360" w:hanging="360"/>
      </w:pPr>
      <w:rPr>
        <w:rFonts w:ascii="Times New Roman" w:eastAsia="Calibri" w:hAnsi="Times New Roman" w:cs="Times New Roman"/>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 w15:restartNumberingAfterBreak="0">
    <w:nsid w:val="5DC87C07"/>
    <w:multiLevelType w:val="hybridMultilevel"/>
    <w:tmpl w:val="B6404F60"/>
    <w:lvl w:ilvl="0" w:tplc="04260001">
      <w:start w:val="1"/>
      <w:numFmt w:val="bullet"/>
      <w:lvlText w:val=""/>
      <w:lvlJc w:val="left"/>
      <w:pPr>
        <w:ind w:left="366" w:hanging="360"/>
      </w:pPr>
      <w:rPr>
        <w:rFonts w:ascii="Symbol" w:hAnsi="Symbol" w:hint="default"/>
      </w:rPr>
    </w:lvl>
    <w:lvl w:ilvl="1" w:tplc="04260003" w:tentative="1">
      <w:start w:val="1"/>
      <w:numFmt w:val="bullet"/>
      <w:lvlText w:val="o"/>
      <w:lvlJc w:val="left"/>
      <w:pPr>
        <w:ind w:left="1086" w:hanging="360"/>
      </w:pPr>
      <w:rPr>
        <w:rFonts w:ascii="Courier New" w:hAnsi="Courier New" w:cs="Courier New" w:hint="default"/>
      </w:rPr>
    </w:lvl>
    <w:lvl w:ilvl="2" w:tplc="04260005" w:tentative="1">
      <w:start w:val="1"/>
      <w:numFmt w:val="bullet"/>
      <w:lvlText w:val=""/>
      <w:lvlJc w:val="left"/>
      <w:pPr>
        <w:ind w:left="1806" w:hanging="360"/>
      </w:pPr>
      <w:rPr>
        <w:rFonts w:ascii="Wingdings" w:hAnsi="Wingdings" w:hint="default"/>
      </w:rPr>
    </w:lvl>
    <w:lvl w:ilvl="3" w:tplc="04260001" w:tentative="1">
      <w:start w:val="1"/>
      <w:numFmt w:val="bullet"/>
      <w:lvlText w:val=""/>
      <w:lvlJc w:val="left"/>
      <w:pPr>
        <w:ind w:left="2526" w:hanging="360"/>
      </w:pPr>
      <w:rPr>
        <w:rFonts w:ascii="Symbol" w:hAnsi="Symbol" w:hint="default"/>
      </w:rPr>
    </w:lvl>
    <w:lvl w:ilvl="4" w:tplc="04260003" w:tentative="1">
      <w:start w:val="1"/>
      <w:numFmt w:val="bullet"/>
      <w:lvlText w:val="o"/>
      <w:lvlJc w:val="left"/>
      <w:pPr>
        <w:ind w:left="3246" w:hanging="360"/>
      </w:pPr>
      <w:rPr>
        <w:rFonts w:ascii="Courier New" w:hAnsi="Courier New" w:cs="Courier New" w:hint="default"/>
      </w:rPr>
    </w:lvl>
    <w:lvl w:ilvl="5" w:tplc="04260005" w:tentative="1">
      <w:start w:val="1"/>
      <w:numFmt w:val="bullet"/>
      <w:lvlText w:val=""/>
      <w:lvlJc w:val="left"/>
      <w:pPr>
        <w:ind w:left="3966" w:hanging="360"/>
      </w:pPr>
      <w:rPr>
        <w:rFonts w:ascii="Wingdings" w:hAnsi="Wingdings" w:hint="default"/>
      </w:rPr>
    </w:lvl>
    <w:lvl w:ilvl="6" w:tplc="04260001" w:tentative="1">
      <w:start w:val="1"/>
      <w:numFmt w:val="bullet"/>
      <w:lvlText w:val=""/>
      <w:lvlJc w:val="left"/>
      <w:pPr>
        <w:ind w:left="4686" w:hanging="360"/>
      </w:pPr>
      <w:rPr>
        <w:rFonts w:ascii="Symbol" w:hAnsi="Symbol" w:hint="default"/>
      </w:rPr>
    </w:lvl>
    <w:lvl w:ilvl="7" w:tplc="04260003" w:tentative="1">
      <w:start w:val="1"/>
      <w:numFmt w:val="bullet"/>
      <w:lvlText w:val="o"/>
      <w:lvlJc w:val="left"/>
      <w:pPr>
        <w:ind w:left="5406" w:hanging="360"/>
      </w:pPr>
      <w:rPr>
        <w:rFonts w:ascii="Courier New" w:hAnsi="Courier New" w:cs="Courier New" w:hint="default"/>
      </w:rPr>
    </w:lvl>
    <w:lvl w:ilvl="8" w:tplc="04260005" w:tentative="1">
      <w:start w:val="1"/>
      <w:numFmt w:val="bullet"/>
      <w:lvlText w:val=""/>
      <w:lvlJc w:val="left"/>
      <w:pPr>
        <w:ind w:left="6126" w:hanging="360"/>
      </w:pPr>
      <w:rPr>
        <w:rFonts w:ascii="Wingdings" w:hAnsi="Wingdings" w:hint="default"/>
      </w:rPr>
    </w:lvl>
  </w:abstractNum>
  <w:abstractNum w:abstractNumId="26" w15:restartNumberingAfterBreak="0">
    <w:nsid w:val="61442C5C"/>
    <w:multiLevelType w:val="hybridMultilevel"/>
    <w:tmpl w:val="C72EC0E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 w15:restartNumberingAfterBreak="0">
    <w:nsid w:val="6CBF1D95"/>
    <w:multiLevelType w:val="hybridMultilevel"/>
    <w:tmpl w:val="FBCED5D2"/>
    <w:lvl w:ilvl="0" w:tplc="FE268F8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EF57D2F"/>
    <w:multiLevelType w:val="hybridMultilevel"/>
    <w:tmpl w:val="75BC3A08"/>
    <w:lvl w:ilvl="0" w:tplc="B5B8D77E">
      <w:start w:val="1"/>
      <w:numFmt w:val="decimal"/>
      <w:lvlText w:val="%1."/>
      <w:lvlJc w:val="left"/>
      <w:pPr>
        <w:ind w:left="360" w:hanging="360"/>
      </w:pPr>
      <w:rPr>
        <w:rFonts w:ascii="Times New Roman" w:hAnsi="Times New Roman" w:hint="default"/>
        <w:color w:val="000000"/>
        <w:sz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 w15:restartNumberingAfterBreak="0">
    <w:nsid w:val="701A58BF"/>
    <w:multiLevelType w:val="hybridMultilevel"/>
    <w:tmpl w:val="8FD8C274"/>
    <w:lvl w:ilvl="0" w:tplc="04260017">
      <w:start w:val="1"/>
      <w:numFmt w:val="low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71397A7F"/>
    <w:multiLevelType w:val="hybridMultilevel"/>
    <w:tmpl w:val="68DAF5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3F438DC"/>
    <w:multiLevelType w:val="hybridMultilevel"/>
    <w:tmpl w:val="B218BF9C"/>
    <w:lvl w:ilvl="0" w:tplc="65EA5CBA">
      <w:start w:val="1"/>
      <w:numFmt w:val="decimal"/>
      <w:lvlText w:val="%1."/>
      <w:lvlJc w:val="left"/>
      <w:pPr>
        <w:ind w:left="36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ED17B2C"/>
    <w:multiLevelType w:val="hybridMultilevel"/>
    <w:tmpl w:val="CB8678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4"/>
  </w:num>
  <w:num w:numId="3">
    <w:abstractNumId w:val="31"/>
  </w:num>
  <w:num w:numId="4">
    <w:abstractNumId w:val="1"/>
  </w:num>
  <w:num w:numId="5">
    <w:abstractNumId w:val="14"/>
  </w:num>
  <w:num w:numId="6">
    <w:abstractNumId w:val="28"/>
  </w:num>
  <w:num w:numId="7">
    <w:abstractNumId w:val="11"/>
  </w:num>
  <w:num w:numId="8">
    <w:abstractNumId w:val="19"/>
  </w:num>
  <w:num w:numId="9">
    <w:abstractNumId w:val="8"/>
  </w:num>
  <w:num w:numId="10">
    <w:abstractNumId w:val="20"/>
  </w:num>
  <w:num w:numId="11">
    <w:abstractNumId w:val="0"/>
  </w:num>
  <w:num w:numId="12">
    <w:abstractNumId w:val="17"/>
  </w:num>
  <w:num w:numId="13">
    <w:abstractNumId w:val="13"/>
  </w:num>
  <w:num w:numId="14">
    <w:abstractNumId w:val="23"/>
  </w:num>
  <w:num w:numId="15">
    <w:abstractNumId w:val="32"/>
  </w:num>
  <w:num w:numId="16">
    <w:abstractNumId w:val="15"/>
  </w:num>
  <w:num w:numId="17">
    <w:abstractNumId w:val="10"/>
  </w:num>
  <w:num w:numId="18">
    <w:abstractNumId w:val="25"/>
  </w:num>
  <w:num w:numId="19">
    <w:abstractNumId w:val="30"/>
  </w:num>
  <w:num w:numId="20">
    <w:abstractNumId w:val="16"/>
  </w:num>
  <w:num w:numId="21">
    <w:abstractNumId w:val="9"/>
  </w:num>
  <w:num w:numId="22">
    <w:abstractNumId w:val="27"/>
  </w:num>
  <w:num w:numId="23">
    <w:abstractNumId w:val="12"/>
  </w:num>
  <w:num w:numId="24">
    <w:abstractNumId w:val="2"/>
  </w:num>
  <w:num w:numId="25">
    <w:abstractNumId w:val="21"/>
  </w:num>
  <w:num w:numId="26">
    <w:abstractNumId w:val="7"/>
  </w:num>
  <w:num w:numId="27">
    <w:abstractNumId w:val="5"/>
  </w:num>
  <w:num w:numId="28">
    <w:abstractNumId w:val="24"/>
  </w:num>
  <w:num w:numId="29">
    <w:abstractNumId w:val="26"/>
  </w:num>
  <w:num w:numId="30">
    <w:abstractNumId w:val="29"/>
  </w:num>
  <w:num w:numId="31">
    <w:abstractNumId w:val="18"/>
  </w:num>
  <w:num w:numId="32">
    <w:abstractNumId w:val="22"/>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453"/>
    <w:rsid w:val="00000149"/>
    <w:rsid w:val="00001045"/>
    <w:rsid w:val="00001BCC"/>
    <w:rsid w:val="00001DA3"/>
    <w:rsid w:val="0000501C"/>
    <w:rsid w:val="00005A8E"/>
    <w:rsid w:val="000079FA"/>
    <w:rsid w:val="00007B72"/>
    <w:rsid w:val="00010286"/>
    <w:rsid w:val="00017330"/>
    <w:rsid w:val="00020570"/>
    <w:rsid w:val="00020CFD"/>
    <w:rsid w:val="000219F2"/>
    <w:rsid w:val="00022040"/>
    <w:rsid w:val="000235B7"/>
    <w:rsid w:val="00023BC3"/>
    <w:rsid w:val="00024731"/>
    <w:rsid w:val="00025B53"/>
    <w:rsid w:val="00026729"/>
    <w:rsid w:val="000325D2"/>
    <w:rsid w:val="0003321A"/>
    <w:rsid w:val="000338F1"/>
    <w:rsid w:val="00040EB4"/>
    <w:rsid w:val="0004376A"/>
    <w:rsid w:val="00045055"/>
    <w:rsid w:val="0004585A"/>
    <w:rsid w:val="00046781"/>
    <w:rsid w:val="000475B0"/>
    <w:rsid w:val="00052B65"/>
    <w:rsid w:val="000541B6"/>
    <w:rsid w:val="000542E4"/>
    <w:rsid w:val="000558B9"/>
    <w:rsid w:val="0005626A"/>
    <w:rsid w:val="00056C73"/>
    <w:rsid w:val="00057D93"/>
    <w:rsid w:val="00060475"/>
    <w:rsid w:val="00061179"/>
    <w:rsid w:val="000623A9"/>
    <w:rsid w:val="0006303C"/>
    <w:rsid w:val="000633D7"/>
    <w:rsid w:val="00063DC3"/>
    <w:rsid w:val="00075924"/>
    <w:rsid w:val="00077557"/>
    <w:rsid w:val="000812E3"/>
    <w:rsid w:val="00081E4E"/>
    <w:rsid w:val="000830D6"/>
    <w:rsid w:val="0009224F"/>
    <w:rsid w:val="000929C7"/>
    <w:rsid w:val="00092F41"/>
    <w:rsid w:val="0009545C"/>
    <w:rsid w:val="0009639E"/>
    <w:rsid w:val="00097826"/>
    <w:rsid w:val="000A04C7"/>
    <w:rsid w:val="000A2F69"/>
    <w:rsid w:val="000A4C6C"/>
    <w:rsid w:val="000A4E23"/>
    <w:rsid w:val="000A57C2"/>
    <w:rsid w:val="000B2170"/>
    <w:rsid w:val="000B435B"/>
    <w:rsid w:val="000B5072"/>
    <w:rsid w:val="000B660F"/>
    <w:rsid w:val="000C0BCE"/>
    <w:rsid w:val="000C1BC9"/>
    <w:rsid w:val="000C32F1"/>
    <w:rsid w:val="000C3431"/>
    <w:rsid w:val="000C61E1"/>
    <w:rsid w:val="000C68A7"/>
    <w:rsid w:val="000C7F34"/>
    <w:rsid w:val="000D2C8A"/>
    <w:rsid w:val="000D2EDA"/>
    <w:rsid w:val="000D3846"/>
    <w:rsid w:val="000D55ED"/>
    <w:rsid w:val="000D6B1E"/>
    <w:rsid w:val="000D6C47"/>
    <w:rsid w:val="000E01C4"/>
    <w:rsid w:val="000E2FF2"/>
    <w:rsid w:val="000E55BB"/>
    <w:rsid w:val="000E6BFA"/>
    <w:rsid w:val="000E6DDD"/>
    <w:rsid w:val="000F0554"/>
    <w:rsid w:val="000F07C9"/>
    <w:rsid w:val="000F10DE"/>
    <w:rsid w:val="000F214E"/>
    <w:rsid w:val="000F23E7"/>
    <w:rsid w:val="000F2DFB"/>
    <w:rsid w:val="000F5D7C"/>
    <w:rsid w:val="00100464"/>
    <w:rsid w:val="001004E7"/>
    <w:rsid w:val="00100CA1"/>
    <w:rsid w:val="00103C8E"/>
    <w:rsid w:val="00105919"/>
    <w:rsid w:val="0010624E"/>
    <w:rsid w:val="00107509"/>
    <w:rsid w:val="00107750"/>
    <w:rsid w:val="00107EDD"/>
    <w:rsid w:val="00110AB8"/>
    <w:rsid w:val="00111241"/>
    <w:rsid w:val="001119DB"/>
    <w:rsid w:val="00114A3A"/>
    <w:rsid w:val="0011576C"/>
    <w:rsid w:val="00121DA7"/>
    <w:rsid w:val="001229F3"/>
    <w:rsid w:val="00123FFB"/>
    <w:rsid w:val="001269E3"/>
    <w:rsid w:val="00130052"/>
    <w:rsid w:val="00130E9C"/>
    <w:rsid w:val="00131F45"/>
    <w:rsid w:val="00137861"/>
    <w:rsid w:val="00137986"/>
    <w:rsid w:val="00137A7E"/>
    <w:rsid w:val="00140CA2"/>
    <w:rsid w:val="001411D0"/>
    <w:rsid w:val="00141C5B"/>
    <w:rsid w:val="00143294"/>
    <w:rsid w:val="001450A5"/>
    <w:rsid w:val="00145C56"/>
    <w:rsid w:val="001521B5"/>
    <w:rsid w:val="0015309D"/>
    <w:rsid w:val="00153AAD"/>
    <w:rsid w:val="0015465C"/>
    <w:rsid w:val="00154741"/>
    <w:rsid w:val="0015567B"/>
    <w:rsid w:val="001572B9"/>
    <w:rsid w:val="001600DB"/>
    <w:rsid w:val="0016079F"/>
    <w:rsid w:val="00161119"/>
    <w:rsid w:val="001614F4"/>
    <w:rsid w:val="00163174"/>
    <w:rsid w:val="001634F6"/>
    <w:rsid w:val="00164565"/>
    <w:rsid w:val="00164589"/>
    <w:rsid w:val="0016559A"/>
    <w:rsid w:val="001657F8"/>
    <w:rsid w:val="00166637"/>
    <w:rsid w:val="00167737"/>
    <w:rsid w:val="00170D70"/>
    <w:rsid w:val="0017117F"/>
    <w:rsid w:val="00171400"/>
    <w:rsid w:val="00171F5C"/>
    <w:rsid w:val="00172D02"/>
    <w:rsid w:val="00173169"/>
    <w:rsid w:val="001745E6"/>
    <w:rsid w:val="00174939"/>
    <w:rsid w:val="00175253"/>
    <w:rsid w:val="00177091"/>
    <w:rsid w:val="00180160"/>
    <w:rsid w:val="0018016B"/>
    <w:rsid w:val="00181A5B"/>
    <w:rsid w:val="00181B64"/>
    <w:rsid w:val="00182B9A"/>
    <w:rsid w:val="00183BB9"/>
    <w:rsid w:val="0018598F"/>
    <w:rsid w:val="00187ACA"/>
    <w:rsid w:val="00190D76"/>
    <w:rsid w:val="001914F0"/>
    <w:rsid w:val="00196874"/>
    <w:rsid w:val="0019712A"/>
    <w:rsid w:val="001A22B0"/>
    <w:rsid w:val="001A2BAF"/>
    <w:rsid w:val="001A3882"/>
    <w:rsid w:val="001A3BC9"/>
    <w:rsid w:val="001A4375"/>
    <w:rsid w:val="001A4A8F"/>
    <w:rsid w:val="001B3CA8"/>
    <w:rsid w:val="001B44C7"/>
    <w:rsid w:val="001B507B"/>
    <w:rsid w:val="001B6C23"/>
    <w:rsid w:val="001B6FB5"/>
    <w:rsid w:val="001C23F5"/>
    <w:rsid w:val="001C535A"/>
    <w:rsid w:val="001C56C2"/>
    <w:rsid w:val="001C722E"/>
    <w:rsid w:val="001C7C50"/>
    <w:rsid w:val="001C7CC1"/>
    <w:rsid w:val="001D0B7A"/>
    <w:rsid w:val="001D21A2"/>
    <w:rsid w:val="001D3695"/>
    <w:rsid w:val="001D7F55"/>
    <w:rsid w:val="001E0509"/>
    <w:rsid w:val="001E1B3D"/>
    <w:rsid w:val="001E5AC5"/>
    <w:rsid w:val="001E6133"/>
    <w:rsid w:val="001E7221"/>
    <w:rsid w:val="001E7BBB"/>
    <w:rsid w:val="001F10DC"/>
    <w:rsid w:val="001F1756"/>
    <w:rsid w:val="001F5636"/>
    <w:rsid w:val="002016B3"/>
    <w:rsid w:val="00201F66"/>
    <w:rsid w:val="00202C8C"/>
    <w:rsid w:val="00202D52"/>
    <w:rsid w:val="002032F8"/>
    <w:rsid w:val="0020410D"/>
    <w:rsid w:val="00206B05"/>
    <w:rsid w:val="002134CA"/>
    <w:rsid w:val="002148BD"/>
    <w:rsid w:val="0021501C"/>
    <w:rsid w:val="00217938"/>
    <w:rsid w:val="0022103D"/>
    <w:rsid w:val="00222A2D"/>
    <w:rsid w:val="00223F7C"/>
    <w:rsid w:val="00224B8E"/>
    <w:rsid w:val="00225DA7"/>
    <w:rsid w:val="00226A06"/>
    <w:rsid w:val="00226C2C"/>
    <w:rsid w:val="00230AE4"/>
    <w:rsid w:val="00230CAA"/>
    <w:rsid w:val="002319B3"/>
    <w:rsid w:val="00232A7F"/>
    <w:rsid w:val="002407C2"/>
    <w:rsid w:val="00240A0E"/>
    <w:rsid w:val="00240D24"/>
    <w:rsid w:val="00243B3B"/>
    <w:rsid w:val="002446BB"/>
    <w:rsid w:val="00244923"/>
    <w:rsid w:val="00244C5F"/>
    <w:rsid w:val="002519BA"/>
    <w:rsid w:val="00251E2A"/>
    <w:rsid w:val="00252E1C"/>
    <w:rsid w:val="00253D65"/>
    <w:rsid w:val="002543A4"/>
    <w:rsid w:val="00254EB3"/>
    <w:rsid w:val="00256BE7"/>
    <w:rsid w:val="0026095A"/>
    <w:rsid w:val="00262063"/>
    <w:rsid w:val="00266D92"/>
    <w:rsid w:val="002704D6"/>
    <w:rsid w:val="002750B5"/>
    <w:rsid w:val="002758FF"/>
    <w:rsid w:val="00277CAE"/>
    <w:rsid w:val="00281B09"/>
    <w:rsid w:val="0028227F"/>
    <w:rsid w:val="00282F79"/>
    <w:rsid w:val="00283258"/>
    <w:rsid w:val="002877D7"/>
    <w:rsid w:val="00291119"/>
    <w:rsid w:val="00291CE5"/>
    <w:rsid w:val="00292280"/>
    <w:rsid w:val="0029469D"/>
    <w:rsid w:val="00296048"/>
    <w:rsid w:val="002A10C3"/>
    <w:rsid w:val="002A28D1"/>
    <w:rsid w:val="002A4FD0"/>
    <w:rsid w:val="002A524B"/>
    <w:rsid w:val="002A7519"/>
    <w:rsid w:val="002B0399"/>
    <w:rsid w:val="002B1F2D"/>
    <w:rsid w:val="002B257E"/>
    <w:rsid w:val="002B3075"/>
    <w:rsid w:val="002B33C4"/>
    <w:rsid w:val="002B4DA0"/>
    <w:rsid w:val="002B7A37"/>
    <w:rsid w:val="002C0AD1"/>
    <w:rsid w:val="002C3920"/>
    <w:rsid w:val="002C4529"/>
    <w:rsid w:val="002C49E8"/>
    <w:rsid w:val="002D0393"/>
    <w:rsid w:val="002D0F23"/>
    <w:rsid w:val="002D2079"/>
    <w:rsid w:val="002D309B"/>
    <w:rsid w:val="002D596D"/>
    <w:rsid w:val="002E1C0B"/>
    <w:rsid w:val="002E2E1B"/>
    <w:rsid w:val="002E2F85"/>
    <w:rsid w:val="002E3F05"/>
    <w:rsid w:val="002E6023"/>
    <w:rsid w:val="002F20E4"/>
    <w:rsid w:val="002F2B93"/>
    <w:rsid w:val="002F2EAE"/>
    <w:rsid w:val="002F3DD6"/>
    <w:rsid w:val="002F4171"/>
    <w:rsid w:val="002F457E"/>
    <w:rsid w:val="002F5B6D"/>
    <w:rsid w:val="00300A11"/>
    <w:rsid w:val="00305753"/>
    <w:rsid w:val="0030730F"/>
    <w:rsid w:val="00307867"/>
    <w:rsid w:val="003104C9"/>
    <w:rsid w:val="00311193"/>
    <w:rsid w:val="00312043"/>
    <w:rsid w:val="003124E8"/>
    <w:rsid w:val="003130D3"/>
    <w:rsid w:val="003132F3"/>
    <w:rsid w:val="003146D1"/>
    <w:rsid w:val="00317231"/>
    <w:rsid w:val="00320763"/>
    <w:rsid w:val="00321A04"/>
    <w:rsid w:val="003224F9"/>
    <w:rsid w:val="00323BC9"/>
    <w:rsid w:val="00323C76"/>
    <w:rsid w:val="0032690B"/>
    <w:rsid w:val="00326D1A"/>
    <w:rsid w:val="00327163"/>
    <w:rsid w:val="00327A0C"/>
    <w:rsid w:val="003322CB"/>
    <w:rsid w:val="00332BBF"/>
    <w:rsid w:val="00332E7E"/>
    <w:rsid w:val="00332F52"/>
    <w:rsid w:val="00333C81"/>
    <w:rsid w:val="00334C08"/>
    <w:rsid w:val="00334D4E"/>
    <w:rsid w:val="00334FB8"/>
    <w:rsid w:val="00336172"/>
    <w:rsid w:val="0033668C"/>
    <w:rsid w:val="003405EA"/>
    <w:rsid w:val="0034103E"/>
    <w:rsid w:val="003415F5"/>
    <w:rsid w:val="00343F86"/>
    <w:rsid w:val="00344AB1"/>
    <w:rsid w:val="00350CB5"/>
    <w:rsid w:val="0035535D"/>
    <w:rsid w:val="0035683D"/>
    <w:rsid w:val="003605F8"/>
    <w:rsid w:val="00360A5E"/>
    <w:rsid w:val="00361D6B"/>
    <w:rsid w:val="0036371D"/>
    <w:rsid w:val="00363CA7"/>
    <w:rsid w:val="00364320"/>
    <w:rsid w:val="00364350"/>
    <w:rsid w:val="00364CB6"/>
    <w:rsid w:val="00365494"/>
    <w:rsid w:val="00367FB4"/>
    <w:rsid w:val="00374327"/>
    <w:rsid w:val="003755E7"/>
    <w:rsid w:val="003763BA"/>
    <w:rsid w:val="003765D7"/>
    <w:rsid w:val="0038049D"/>
    <w:rsid w:val="003807A2"/>
    <w:rsid w:val="00383CD3"/>
    <w:rsid w:val="003840F5"/>
    <w:rsid w:val="00384F85"/>
    <w:rsid w:val="003854AA"/>
    <w:rsid w:val="003902C3"/>
    <w:rsid w:val="00391326"/>
    <w:rsid w:val="0039167C"/>
    <w:rsid w:val="00392114"/>
    <w:rsid w:val="00393A4C"/>
    <w:rsid w:val="00394510"/>
    <w:rsid w:val="00396AAF"/>
    <w:rsid w:val="00397447"/>
    <w:rsid w:val="003A56E6"/>
    <w:rsid w:val="003A70C3"/>
    <w:rsid w:val="003B41CC"/>
    <w:rsid w:val="003B7FAA"/>
    <w:rsid w:val="003C0D50"/>
    <w:rsid w:val="003C0FA7"/>
    <w:rsid w:val="003C400A"/>
    <w:rsid w:val="003D0265"/>
    <w:rsid w:val="003D0ECB"/>
    <w:rsid w:val="003D20D2"/>
    <w:rsid w:val="003D45EC"/>
    <w:rsid w:val="003D4842"/>
    <w:rsid w:val="003D6D8C"/>
    <w:rsid w:val="003E07DA"/>
    <w:rsid w:val="003E0ACA"/>
    <w:rsid w:val="003E18DA"/>
    <w:rsid w:val="003E1AF9"/>
    <w:rsid w:val="003E2FC6"/>
    <w:rsid w:val="003E5FA4"/>
    <w:rsid w:val="003E7572"/>
    <w:rsid w:val="003F0D43"/>
    <w:rsid w:val="003F5C17"/>
    <w:rsid w:val="003F6AED"/>
    <w:rsid w:val="003F6DCB"/>
    <w:rsid w:val="00400EA1"/>
    <w:rsid w:val="00402C2C"/>
    <w:rsid w:val="00403ADF"/>
    <w:rsid w:val="00403AEE"/>
    <w:rsid w:val="00403D4A"/>
    <w:rsid w:val="00404122"/>
    <w:rsid w:val="00405BF4"/>
    <w:rsid w:val="00407351"/>
    <w:rsid w:val="004079F9"/>
    <w:rsid w:val="004108EE"/>
    <w:rsid w:val="00411891"/>
    <w:rsid w:val="00412D92"/>
    <w:rsid w:val="00413133"/>
    <w:rsid w:val="004151FC"/>
    <w:rsid w:val="004166ED"/>
    <w:rsid w:val="00421E40"/>
    <w:rsid w:val="0042431B"/>
    <w:rsid w:val="00424353"/>
    <w:rsid w:val="004254B1"/>
    <w:rsid w:val="00426EA9"/>
    <w:rsid w:val="00427F96"/>
    <w:rsid w:val="004306D9"/>
    <w:rsid w:val="00432FBE"/>
    <w:rsid w:val="004331B9"/>
    <w:rsid w:val="00433BD5"/>
    <w:rsid w:val="004346F3"/>
    <w:rsid w:val="00435676"/>
    <w:rsid w:val="00435A75"/>
    <w:rsid w:val="00435AD7"/>
    <w:rsid w:val="00435F8B"/>
    <w:rsid w:val="0044055A"/>
    <w:rsid w:val="00440623"/>
    <w:rsid w:val="00442324"/>
    <w:rsid w:val="0044412F"/>
    <w:rsid w:val="00445D06"/>
    <w:rsid w:val="00446284"/>
    <w:rsid w:val="0044762F"/>
    <w:rsid w:val="00450603"/>
    <w:rsid w:val="00450F17"/>
    <w:rsid w:val="00451540"/>
    <w:rsid w:val="0045434A"/>
    <w:rsid w:val="00454A38"/>
    <w:rsid w:val="004551C8"/>
    <w:rsid w:val="0045538E"/>
    <w:rsid w:val="00455A7C"/>
    <w:rsid w:val="00455EE5"/>
    <w:rsid w:val="00456D02"/>
    <w:rsid w:val="00456D6E"/>
    <w:rsid w:val="00457296"/>
    <w:rsid w:val="00457BA1"/>
    <w:rsid w:val="00457DD0"/>
    <w:rsid w:val="00457E56"/>
    <w:rsid w:val="0046039A"/>
    <w:rsid w:val="004638DC"/>
    <w:rsid w:val="00464A6A"/>
    <w:rsid w:val="00464B63"/>
    <w:rsid w:val="00464C83"/>
    <w:rsid w:val="00466EAD"/>
    <w:rsid w:val="0047260A"/>
    <w:rsid w:val="004727E3"/>
    <w:rsid w:val="004730D1"/>
    <w:rsid w:val="004734C1"/>
    <w:rsid w:val="004758C2"/>
    <w:rsid w:val="00475D5B"/>
    <w:rsid w:val="00475D79"/>
    <w:rsid w:val="00477DBD"/>
    <w:rsid w:val="004802AA"/>
    <w:rsid w:val="00480D72"/>
    <w:rsid w:val="00481F6B"/>
    <w:rsid w:val="00483907"/>
    <w:rsid w:val="00485F44"/>
    <w:rsid w:val="00491EAC"/>
    <w:rsid w:val="00496E62"/>
    <w:rsid w:val="0049719C"/>
    <w:rsid w:val="00497206"/>
    <w:rsid w:val="00497BA9"/>
    <w:rsid w:val="00497E38"/>
    <w:rsid w:val="004A1813"/>
    <w:rsid w:val="004A33C8"/>
    <w:rsid w:val="004A34EA"/>
    <w:rsid w:val="004A7A16"/>
    <w:rsid w:val="004B0A47"/>
    <w:rsid w:val="004B5DB8"/>
    <w:rsid w:val="004C198A"/>
    <w:rsid w:val="004C3A24"/>
    <w:rsid w:val="004C40BD"/>
    <w:rsid w:val="004C4E01"/>
    <w:rsid w:val="004C710C"/>
    <w:rsid w:val="004D009B"/>
    <w:rsid w:val="004D38AF"/>
    <w:rsid w:val="004D3D02"/>
    <w:rsid w:val="004D40D0"/>
    <w:rsid w:val="004E3ACC"/>
    <w:rsid w:val="004E429F"/>
    <w:rsid w:val="004F3C2F"/>
    <w:rsid w:val="004F3D13"/>
    <w:rsid w:val="004F3F2F"/>
    <w:rsid w:val="004F4E08"/>
    <w:rsid w:val="004F50D8"/>
    <w:rsid w:val="004F6111"/>
    <w:rsid w:val="00500241"/>
    <w:rsid w:val="0050078C"/>
    <w:rsid w:val="00503676"/>
    <w:rsid w:val="00504DDA"/>
    <w:rsid w:val="00505CD4"/>
    <w:rsid w:val="00505D89"/>
    <w:rsid w:val="0050665A"/>
    <w:rsid w:val="005070B0"/>
    <w:rsid w:val="0050737F"/>
    <w:rsid w:val="00507802"/>
    <w:rsid w:val="00510B1E"/>
    <w:rsid w:val="00511179"/>
    <w:rsid w:val="005150E4"/>
    <w:rsid w:val="00515F4C"/>
    <w:rsid w:val="00516B57"/>
    <w:rsid w:val="005170CD"/>
    <w:rsid w:val="005239C9"/>
    <w:rsid w:val="00527DEA"/>
    <w:rsid w:val="00530B4E"/>
    <w:rsid w:val="00532835"/>
    <w:rsid w:val="00533FF4"/>
    <w:rsid w:val="00535669"/>
    <w:rsid w:val="00535912"/>
    <w:rsid w:val="00535F1C"/>
    <w:rsid w:val="0053705A"/>
    <w:rsid w:val="00540716"/>
    <w:rsid w:val="005424B5"/>
    <w:rsid w:val="005439DF"/>
    <w:rsid w:val="0054425D"/>
    <w:rsid w:val="00544A9C"/>
    <w:rsid w:val="005451C6"/>
    <w:rsid w:val="00545603"/>
    <w:rsid w:val="005472A2"/>
    <w:rsid w:val="005505EC"/>
    <w:rsid w:val="00550841"/>
    <w:rsid w:val="005508CB"/>
    <w:rsid w:val="00551AA4"/>
    <w:rsid w:val="005568AF"/>
    <w:rsid w:val="0055787A"/>
    <w:rsid w:val="00560C4D"/>
    <w:rsid w:val="00563265"/>
    <w:rsid w:val="00566594"/>
    <w:rsid w:val="005708B7"/>
    <w:rsid w:val="00572578"/>
    <w:rsid w:val="00572F12"/>
    <w:rsid w:val="00572FAC"/>
    <w:rsid w:val="00573A82"/>
    <w:rsid w:val="00573D0D"/>
    <w:rsid w:val="00573E73"/>
    <w:rsid w:val="005745DC"/>
    <w:rsid w:val="0057477A"/>
    <w:rsid w:val="00577059"/>
    <w:rsid w:val="00580730"/>
    <w:rsid w:val="00580B7B"/>
    <w:rsid w:val="005822D6"/>
    <w:rsid w:val="00583F4A"/>
    <w:rsid w:val="00585963"/>
    <w:rsid w:val="00586D3A"/>
    <w:rsid w:val="00590B3E"/>
    <w:rsid w:val="005917F0"/>
    <w:rsid w:val="00591C64"/>
    <w:rsid w:val="00593487"/>
    <w:rsid w:val="005956CF"/>
    <w:rsid w:val="00597EB9"/>
    <w:rsid w:val="005A02F9"/>
    <w:rsid w:val="005A1838"/>
    <w:rsid w:val="005A2E3E"/>
    <w:rsid w:val="005A41E1"/>
    <w:rsid w:val="005A7F7B"/>
    <w:rsid w:val="005B25EA"/>
    <w:rsid w:val="005B3633"/>
    <w:rsid w:val="005B5782"/>
    <w:rsid w:val="005B5969"/>
    <w:rsid w:val="005B5CA9"/>
    <w:rsid w:val="005B6949"/>
    <w:rsid w:val="005B6BE9"/>
    <w:rsid w:val="005C0829"/>
    <w:rsid w:val="005C1F99"/>
    <w:rsid w:val="005C26A7"/>
    <w:rsid w:val="005C26EB"/>
    <w:rsid w:val="005C3959"/>
    <w:rsid w:val="005C603B"/>
    <w:rsid w:val="005C67CC"/>
    <w:rsid w:val="005D05D3"/>
    <w:rsid w:val="005D0F34"/>
    <w:rsid w:val="005D1B9C"/>
    <w:rsid w:val="005D369D"/>
    <w:rsid w:val="005D37C3"/>
    <w:rsid w:val="005D3AE4"/>
    <w:rsid w:val="005D52BF"/>
    <w:rsid w:val="005D57E5"/>
    <w:rsid w:val="005D6253"/>
    <w:rsid w:val="005D697B"/>
    <w:rsid w:val="005D7C88"/>
    <w:rsid w:val="005E06FA"/>
    <w:rsid w:val="005E1D65"/>
    <w:rsid w:val="005E33DF"/>
    <w:rsid w:val="005E4D42"/>
    <w:rsid w:val="005E502F"/>
    <w:rsid w:val="005E5E45"/>
    <w:rsid w:val="005E682B"/>
    <w:rsid w:val="005E6ED5"/>
    <w:rsid w:val="005F0BD6"/>
    <w:rsid w:val="005F1612"/>
    <w:rsid w:val="005F2537"/>
    <w:rsid w:val="005F3453"/>
    <w:rsid w:val="005F412A"/>
    <w:rsid w:val="005F6105"/>
    <w:rsid w:val="005F6641"/>
    <w:rsid w:val="005F76BA"/>
    <w:rsid w:val="00600CA6"/>
    <w:rsid w:val="006013C2"/>
    <w:rsid w:val="00603E19"/>
    <w:rsid w:val="006063BF"/>
    <w:rsid w:val="0060792E"/>
    <w:rsid w:val="00614975"/>
    <w:rsid w:val="00614F48"/>
    <w:rsid w:val="006155C9"/>
    <w:rsid w:val="006174C4"/>
    <w:rsid w:val="0061752F"/>
    <w:rsid w:val="0062027F"/>
    <w:rsid w:val="00621BAF"/>
    <w:rsid w:val="00624FCF"/>
    <w:rsid w:val="0062539B"/>
    <w:rsid w:val="00631569"/>
    <w:rsid w:val="0063227A"/>
    <w:rsid w:val="00633E70"/>
    <w:rsid w:val="0063519C"/>
    <w:rsid w:val="0064047A"/>
    <w:rsid w:val="006418AC"/>
    <w:rsid w:val="00643F9A"/>
    <w:rsid w:val="00645CD2"/>
    <w:rsid w:val="006468B8"/>
    <w:rsid w:val="00646B70"/>
    <w:rsid w:val="00652D27"/>
    <w:rsid w:val="006540BA"/>
    <w:rsid w:val="00656C98"/>
    <w:rsid w:val="00657044"/>
    <w:rsid w:val="00660044"/>
    <w:rsid w:val="00661BF3"/>
    <w:rsid w:val="00663321"/>
    <w:rsid w:val="006649B0"/>
    <w:rsid w:val="006649F1"/>
    <w:rsid w:val="00667B11"/>
    <w:rsid w:val="00670956"/>
    <w:rsid w:val="0067202C"/>
    <w:rsid w:val="0067266E"/>
    <w:rsid w:val="00672671"/>
    <w:rsid w:val="00672D27"/>
    <w:rsid w:val="006749F8"/>
    <w:rsid w:val="006762C5"/>
    <w:rsid w:val="00677CDD"/>
    <w:rsid w:val="00680237"/>
    <w:rsid w:val="00683856"/>
    <w:rsid w:val="006839E1"/>
    <w:rsid w:val="00684419"/>
    <w:rsid w:val="006907D4"/>
    <w:rsid w:val="00692432"/>
    <w:rsid w:val="006930E4"/>
    <w:rsid w:val="006943FE"/>
    <w:rsid w:val="00694554"/>
    <w:rsid w:val="00694A83"/>
    <w:rsid w:val="00696E27"/>
    <w:rsid w:val="006A071F"/>
    <w:rsid w:val="006A3734"/>
    <w:rsid w:val="006A39B6"/>
    <w:rsid w:val="006A7DD6"/>
    <w:rsid w:val="006B0F27"/>
    <w:rsid w:val="006B1BBE"/>
    <w:rsid w:val="006B21B2"/>
    <w:rsid w:val="006B2591"/>
    <w:rsid w:val="006B41F9"/>
    <w:rsid w:val="006B435F"/>
    <w:rsid w:val="006B4C0F"/>
    <w:rsid w:val="006B593D"/>
    <w:rsid w:val="006B7753"/>
    <w:rsid w:val="006B7E23"/>
    <w:rsid w:val="006C30B3"/>
    <w:rsid w:val="006C42B8"/>
    <w:rsid w:val="006D07AD"/>
    <w:rsid w:val="006D2297"/>
    <w:rsid w:val="006D2C23"/>
    <w:rsid w:val="006D469D"/>
    <w:rsid w:val="006D7F40"/>
    <w:rsid w:val="006E0843"/>
    <w:rsid w:val="006E1335"/>
    <w:rsid w:val="006E4064"/>
    <w:rsid w:val="006E4135"/>
    <w:rsid w:val="006E4BE0"/>
    <w:rsid w:val="006E7F8C"/>
    <w:rsid w:val="006F0B23"/>
    <w:rsid w:val="006F2607"/>
    <w:rsid w:val="006F3F77"/>
    <w:rsid w:val="006F4FD9"/>
    <w:rsid w:val="006F5F32"/>
    <w:rsid w:val="007002AA"/>
    <w:rsid w:val="00700DC2"/>
    <w:rsid w:val="00701E1C"/>
    <w:rsid w:val="00701F6D"/>
    <w:rsid w:val="007039BF"/>
    <w:rsid w:val="007118D0"/>
    <w:rsid w:val="00712F11"/>
    <w:rsid w:val="0071340D"/>
    <w:rsid w:val="007154D2"/>
    <w:rsid w:val="007214C4"/>
    <w:rsid w:val="00724051"/>
    <w:rsid w:val="0072442B"/>
    <w:rsid w:val="007244C1"/>
    <w:rsid w:val="007269BB"/>
    <w:rsid w:val="00727543"/>
    <w:rsid w:val="00732040"/>
    <w:rsid w:val="007322F8"/>
    <w:rsid w:val="00734BFA"/>
    <w:rsid w:val="00734E40"/>
    <w:rsid w:val="00735CEE"/>
    <w:rsid w:val="00736176"/>
    <w:rsid w:val="007419CF"/>
    <w:rsid w:val="0074259E"/>
    <w:rsid w:val="007431C0"/>
    <w:rsid w:val="0074516E"/>
    <w:rsid w:val="00747584"/>
    <w:rsid w:val="007529D8"/>
    <w:rsid w:val="0075302C"/>
    <w:rsid w:val="007569BE"/>
    <w:rsid w:val="00757402"/>
    <w:rsid w:val="00757AFF"/>
    <w:rsid w:val="00760637"/>
    <w:rsid w:val="00761973"/>
    <w:rsid w:val="00762633"/>
    <w:rsid w:val="00763C25"/>
    <w:rsid w:val="00763F54"/>
    <w:rsid w:val="00764C9B"/>
    <w:rsid w:val="00770CD5"/>
    <w:rsid w:val="00770E55"/>
    <w:rsid w:val="00771A11"/>
    <w:rsid w:val="00773FA2"/>
    <w:rsid w:val="007748A8"/>
    <w:rsid w:val="00775714"/>
    <w:rsid w:val="00775B34"/>
    <w:rsid w:val="0078093C"/>
    <w:rsid w:val="00781B75"/>
    <w:rsid w:val="007840BF"/>
    <w:rsid w:val="00785DE0"/>
    <w:rsid w:val="0078760E"/>
    <w:rsid w:val="00793AC5"/>
    <w:rsid w:val="0079459B"/>
    <w:rsid w:val="00796856"/>
    <w:rsid w:val="007A2B30"/>
    <w:rsid w:val="007A3126"/>
    <w:rsid w:val="007A417E"/>
    <w:rsid w:val="007A5E62"/>
    <w:rsid w:val="007A7E5B"/>
    <w:rsid w:val="007B094F"/>
    <w:rsid w:val="007B3B71"/>
    <w:rsid w:val="007B5A33"/>
    <w:rsid w:val="007B68EE"/>
    <w:rsid w:val="007B6FC1"/>
    <w:rsid w:val="007B73C2"/>
    <w:rsid w:val="007C10AD"/>
    <w:rsid w:val="007C26C7"/>
    <w:rsid w:val="007C2EFE"/>
    <w:rsid w:val="007C4FA8"/>
    <w:rsid w:val="007D14F3"/>
    <w:rsid w:val="007D21E5"/>
    <w:rsid w:val="007D4FAD"/>
    <w:rsid w:val="007D5B56"/>
    <w:rsid w:val="007D7AB0"/>
    <w:rsid w:val="007D7EE3"/>
    <w:rsid w:val="007E051C"/>
    <w:rsid w:val="007E17C3"/>
    <w:rsid w:val="007E3341"/>
    <w:rsid w:val="007E5563"/>
    <w:rsid w:val="007E7C55"/>
    <w:rsid w:val="007F095F"/>
    <w:rsid w:val="007F19DB"/>
    <w:rsid w:val="007F3E4E"/>
    <w:rsid w:val="00801094"/>
    <w:rsid w:val="008021F6"/>
    <w:rsid w:val="008053F0"/>
    <w:rsid w:val="008057C9"/>
    <w:rsid w:val="008064EC"/>
    <w:rsid w:val="0081053A"/>
    <w:rsid w:val="00811BF3"/>
    <w:rsid w:val="00813874"/>
    <w:rsid w:val="008140C6"/>
    <w:rsid w:val="008203A4"/>
    <w:rsid w:val="00820C7A"/>
    <w:rsid w:val="00821821"/>
    <w:rsid w:val="00821D1C"/>
    <w:rsid w:val="008220DB"/>
    <w:rsid w:val="00825716"/>
    <w:rsid w:val="008257BE"/>
    <w:rsid w:val="008265DC"/>
    <w:rsid w:val="008279A2"/>
    <w:rsid w:val="00827DF9"/>
    <w:rsid w:val="008300B4"/>
    <w:rsid w:val="00830202"/>
    <w:rsid w:val="00830EAF"/>
    <w:rsid w:val="00833843"/>
    <w:rsid w:val="0084177D"/>
    <w:rsid w:val="00841E2F"/>
    <w:rsid w:val="0084225C"/>
    <w:rsid w:val="00847D3C"/>
    <w:rsid w:val="00847FBB"/>
    <w:rsid w:val="00850D81"/>
    <w:rsid w:val="00850E13"/>
    <w:rsid w:val="0085275D"/>
    <w:rsid w:val="00853FB8"/>
    <w:rsid w:val="008556E4"/>
    <w:rsid w:val="008615FE"/>
    <w:rsid w:val="00866C57"/>
    <w:rsid w:val="0086799E"/>
    <w:rsid w:val="00867C1D"/>
    <w:rsid w:val="008727AE"/>
    <w:rsid w:val="008744C5"/>
    <w:rsid w:val="00880C24"/>
    <w:rsid w:val="00881037"/>
    <w:rsid w:val="008810A4"/>
    <w:rsid w:val="008811F4"/>
    <w:rsid w:val="00881853"/>
    <w:rsid w:val="00883047"/>
    <w:rsid w:val="00883AC0"/>
    <w:rsid w:val="00885274"/>
    <w:rsid w:val="00885703"/>
    <w:rsid w:val="00886B9E"/>
    <w:rsid w:val="00892865"/>
    <w:rsid w:val="008929FC"/>
    <w:rsid w:val="00892BE5"/>
    <w:rsid w:val="008942FC"/>
    <w:rsid w:val="00895767"/>
    <w:rsid w:val="00896014"/>
    <w:rsid w:val="008A1685"/>
    <w:rsid w:val="008A275A"/>
    <w:rsid w:val="008A29D1"/>
    <w:rsid w:val="008A40DA"/>
    <w:rsid w:val="008A52CA"/>
    <w:rsid w:val="008A5386"/>
    <w:rsid w:val="008A5650"/>
    <w:rsid w:val="008B35A3"/>
    <w:rsid w:val="008B4649"/>
    <w:rsid w:val="008B492C"/>
    <w:rsid w:val="008B7FB6"/>
    <w:rsid w:val="008C1B77"/>
    <w:rsid w:val="008C3D08"/>
    <w:rsid w:val="008C3D83"/>
    <w:rsid w:val="008C460A"/>
    <w:rsid w:val="008C754B"/>
    <w:rsid w:val="008C7A0B"/>
    <w:rsid w:val="008D1B34"/>
    <w:rsid w:val="008D44C2"/>
    <w:rsid w:val="008D6482"/>
    <w:rsid w:val="008D6A71"/>
    <w:rsid w:val="008D7DA9"/>
    <w:rsid w:val="008E0F05"/>
    <w:rsid w:val="008E1CC3"/>
    <w:rsid w:val="008E2FB8"/>
    <w:rsid w:val="008E3680"/>
    <w:rsid w:val="008E3C4F"/>
    <w:rsid w:val="008E431A"/>
    <w:rsid w:val="008E672F"/>
    <w:rsid w:val="008E6EC7"/>
    <w:rsid w:val="008F0719"/>
    <w:rsid w:val="008F2243"/>
    <w:rsid w:val="008F2B2B"/>
    <w:rsid w:val="008F2BD9"/>
    <w:rsid w:val="008F3EA3"/>
    <w:rsid w:val="008F40B2"/>
    <w:rsid w:val="008F42FE"/>
    <w:rsid w:val="008F6647"/>
    <w:rsid w:val="00900DFB"/>
    <w:rsid w:val="00901E6E"/>
    <w:rsid w:val="009055F1"/>
    <w:rsid w:val="00905635"/>
    <w:rsid w:val="00905644"/>
    <w:rsid w:val="009058C9"/>
    <w:rsid w:val="00906AD3"/>
    <w:rsid w:val="0090729F"/>
    <w:rsid w:val="00910F02"/>
    <w:rsid w:val="00914B95"/>
    <w:rsid w:val="0092071E"/>
    <w:rsid w:val="009222CB"/>
    <w:rsid w:val="009228B6"/>
    <w:rsid w:val="00923A06"/>
    <w:rsid w:val="00923B72"/>
    <w:rsid w:val="00924374"/>
    <w:rsid w:val="0092680E"/>
    <w:rsid w:val="0092691F"/>
    <w:rsid w:val="009300A8"/>
    <w:rsid w:val="00936169"/>
    <w:rsid w:val="00942A5B"/>
    <w:rsid w:val="00942AC5"/>
    <w:rsid w:val="009435BF"/>
    <w:rsid w:val="0094548F"/>
    <w:rsid w:val="00947EA5"/>
    <w:rsid w:val="0095145F"/>
    <w:rsid w:val="00954B2E"/>
    <w:rsid w:val="00956A90"/>
    <w:rsid w:val="00957B8D"/>
    <w:rsid w:val="009608A1"/>
    <w:rsid w:val="00960E78"/>
    <w:rsid w:val="00963DFE"/>
    <w:rsid w:val="00963E68"/>
    <w:rsid w:val="0096459A"/>
    <w:rsid w:val="00967071"/>
    <w:rsid w:val="00967101"/>
    <w:rsid w:val="009700F0"/>
    <w:rsid w:val="00970DB2"/>
    <w:rsid w:val="0097381E"/>
    <w:rsid w:val="009741CD"/>
    <w:rsid w:val="009748DE"/>
    <w:rsid w:val="009753C1"/>
    <w:rsid w:val="00975D15"/>
    <w:rsid w:val="00981729"/>
    <w:rsid w:val="00982BAA"/>
    <w:rsid w:val="00983E64"/>
    <w:rsid w:val="0098677C"/>
    <w:rsid w:val="00994B90"/>
    <w:rsid w:val="00997EB9"/>
    <w:rsid w:val="009A35F8"/>
    <w:rsid w:val="009A4038"/>
    <w:rsid w:val="009B0D46"/>
    <w:rsid w:val="009B1050"/>
    <w:rsid w:val="009B21C1"/>
    <w:rsid w:val="009B43BC"/>
    <w:rsid w:val="009B4677"/>
    <w:rsid w:val="009B5D4B"/>
    <w:rsid w:val="009B69F9"/>
    <w:rsid w:val="009B6A1B"/>
    <w:rsid w:val="009C0731"/>
    <w:rsid w:val="009C1DB9"/>
    <w:rsid w:val="009C211A"/>
    <w:rsid w:val="009C3FDD"/>
    <w:rsid w:val="009C5ED7"/>
    <w:rsid w:val="009C7262"/>
    <w:rsid w:val="009C75AB"/>
    <w:rsid w:val="009C79C1"/>
    <w:rsid w:val="009D0B24"/>
    <w:rsid w:val="009D465D"/>
    <w:rsid w:val="009D559A"/>
    <w:rsid w:val="009D629D"/>
    <w:rsid w:val="009E2612"/>
    <w:rsid w:val="009E2D7E"/>
    <w:rsid w:val="009E3AB5"/>
    <w:rsid w:val="009E455A"/>
    <w:rsid w:val="009E598F"/>
    <w:rsid w:val="009E64E6"/>
    <w:rsid w:val="009E712B"/>
    <w:rsid w:val="009F0386"/>
    <w:rsid w:val="009F03EC"/>
    <w:rsid w:val="009F1C02"/>
    <w:rsid w:val="009F2487"/>
    <w:rsid w:val="009F608F"/>
    <w:rsid w:val="009F666C"/>
    <w:rsid w:val="009F793A"/>
    <w:rsid w:val="00A00092"/>
    <w:rsid w:val="00A011C8"/>
    <w:rsid w:val="00A02745"/>
    <w:rsid w:val="00A029A9"/>
    <w:rsid w:val="00A02AAE"/>
    <w:rsid w:val="00A03F2F"/>
    <w:rsid w:val="00A047B5"/>
    <w:rsid w:val="00A076B4"/>
    <w:rsid w:val="00A07BD2"/>
    <w:rsid w:val="00A136D0"/>
    <w:rsid w:val="00A14186"/>
    <w:rsid w:val="00A154A2"/>
    <w:rsid w:val="00A20C0D"/>
    <w:rsid w:val="00A20D74"/>
    <w:rsid w:val="00A24E1D"/>
    <w:rsid w:val="00A30372"/>
    <w:rsid w:val="00A3286A"/>
    <w:rsid w:val="00A32E59"/>
    <w:rsid w:val="00A33930"/>
    <w:rsid w:val="00A34433"/>
    <w:rsid w:val="00A34B61"/>
    <w:rsid w:val="00A36937"/>
    <w:rsid w:val="00A369BB"/>
    <w:rsid w:val="00A37760"/>
    <w:rsid w:val="00A47A6F"/>
    <w:rsid w:val="00A47EF8"/>
    <w:rsid w:val="00A52065"/>
    <w:rsid w:val="00A52448"/>
    <w:rsid w:val="00A52954"/>
    <w:rsid w:val="00A53203"/>
    <w:rsid w:val="00A53E5C"/>
    <w:rsid w:val="00A556DA"/>
    <w:rsid w:val="00A55A63"/>
    <w:rsid w:val="00A5613C"/>
    <w:rsid w:val="00A5618F"/>
    <w:rsid w:val="00A566DB"/>
    <w:rsid w:val="00A576FB"/>
    <w:rsid w:val="00A60AC5"/>
    <w:rsid w:val="00A62423"/>
    <w:rsid w:val="00A62D60"/>
    <w:rsid w:val="00A64B66"/>
    <w:rsid w:val="00A6512B"/>
    <w:rsid w:val="00A65558"/>
    <w:rsid w:val="00A65C4A"/>
    <w:rsid w:val="00A6603A"/>
    <w:rsid w:val="00A66909"/>
    <w:rsid w:val="00A66E9B"/>
    <w:rsid w:val="00A67D38"/>
    <w:rsid w:val="00A7051C"/>
    <w:rsid w:val="00A712C7"/>
    <w:rsid w:val="00A71513"/>
    <w:rsid w:val="00A72078"/>
    <w:rsid w:val="00A72861"/>
    <w:rsid w:val="00A735CC"/>
    <w:rsid w:val="00A73745"/>
    <w:rsid w:val="00A74195"/>
    <w:rsid w:val="00A756EB"/>
    <w:rsid w:val="00A77DDD"/>
    <w:rsid w:val="00A81E37"/>
    <w:rsid w:val="00A84805"/>
    <w:rsid w:val="00A84EDA"/>
    <w:rsid w:val="00A85223"/>
    <w:rsid w:val="00A866F4"/>
    <w:rsid w:val="00A9153A"/>
    <w:rsid w:val="00A92519"/>
    <w:rsid w:val="00A94453"/>
    <w:rsid w:val="00A94A2D"/>
    <w:rsid w:val="00A9591F"/>
    <w:rsid w:val="00A969C1"/>
    <w:rsid w:val="00AA2BB2"/>
    <w:rsid w:val="00AA33DE"/>
    <w:rsid w:val="00AA37B9"/>
    <w:rsid w:val="00AA442A"/>
    <w:rsid w:val="00AA499F"/>
    <w:rsid w:val="00AA4AA4"/>
    <w:rsid w:val="00AA67FD"/>
    <w:rsid w:val="00AA7666"/>
    <w:rsid w:val="00AB03E1"/>
    <w:rsid w:val="00AB1366"/>
    <w:rsid w:val="00AB2EF3"/>
    <w:rsid w:val="00AB3162"/>
    <w:rsid w:val="00AB3A5B"/>
    <w:rsid w:val="00AB7031"/>
    <w:rsid w:val="00AB7C65"/>
    <w:rsid w:val="00AB7D9B"/>
    <w:rsid w:val="00AC0166"/>
    <w:rsid w:val="00AC11AD"/>
    <w:rsid w:val="00AC15D4"/>
    <w:rsid w:val="00AC2F87"/>
    <w:rsid w:val="00AC32FA"/>
    <w:rsid w:val="00AC397E"/>
    <w:rsid w:val="00AC486D"/>
    <w:rsid w:val="00AC4AAF"/>
    <w:rsid w:val="00AC7EE5"/>
    <w:rsid w:val="00AC7F73"/>
    <w:rsid w:val="00AD0B6C"/>
    <w:rsid w:val="00AD20EC"/>
    <w:rsid w:val="00AD658F"/>
    <w:rsid w:val="00AE4B82"/>
    <w:rsid w:val="00AE52FE"/>
    <w:rsid w:val="00AE762C"/>
    <w:rsid w:val="00AF332D"/>
    <w:rsid w:val="00AF503A"/>
    <w:rsid w:val="00B00DA0"/>
    <w:rsid w:val="00B01540"/>
    <w:rsid w:val="00B02228"/>
    <w:rsid w:val="00B02DB0"/>
    <w:rsid w:val="00B030C7"/>
    <w:rsid w:val="00B03A83"/>
    <w:rsid w:val="00B051FE"/>
    <w:rsid w:val="00B062BE"/>
    <w:rsid w:val="00B06824"/>
    <w:rsid w:val="00B07961"/>
    <w:rsid w:val="00B14E76"/>
    <w:rsid w:val="00B159C7"/>
    <w:rsid w:val="00B17C3B"/>
    <w:rsid w:val="00B20173"/>
    <w:rsid w:val="00B21494"/>
    <w:rsid w:val="00B23B9E"/>
    <w:rsid w:val="00B24F1F"/>
    <w:rsid w:val="00B25DB3"/>
    <w:rsid w:val="00B26D3E"/>
    <w:rsid w:val="00B32E66"/>
    <w:rsid w:val="00B349EB"/>
    <w:rsid w:val="00B3650F"/>
    <w:rsid w:val="00B4002B"/>
    <w:rsid w:val="00B40A00"/>
    <w:rsid w:val="00B422AA"/>
    <w:rsid w:val="00B425B0"/>
    <w:rsid w:val="00B42BCC"/>
    <w:rsid w:val="00B45689"/>
    <w:rsid w:val="00B456FC"/>
    <w:rsid w:val="00B502F9"/>
    <w:rsid w:val="00B50527"/>
    <w:rsid w:val="00B523BA"/>
    <w:rsid w:val="00B5280B"/>
    <w:rsid w:val="00B52D3F"/>
    <w:rsid w:val="00B55407"/>
    <w:rsid w:val="00B625A7"/>
    <w:rsid w:val="00B62C64"/>
    <w:rsid w:val="00B659CA"/>
    <w:rsid w:val="00B65BB3"/>
    <w:rsid w:val="00B675C9"/>
    <w:rsid w:val="00B67EB7"/>
    <w:rsid w:val="00B70EAF"/>
    <w:rsid w:val="00B72191"/>
    <w:rsid w:val="00B7457E"/>
    <w:rsid w:val="00B80D72"/>
    <w:rsid w:val="00B84A44"/>
    <w:rsid w:val="00B855E9"/>
    <w:rsid w:val="00B86DDA"/>
    <w:rsid w:val="00B908FF"/>
    <w:rsid w:val="00B9090E"/>
    <w:rsid w:val="00B91986"/>
    <w:rsid w:val="00B93CE9"/>
    <w:rsid w:val="00B94FF9"/>
    <w:rsid w:val="00B96815"/>
    <w:rsid w:val="00BA60B9"/>
    <w:rsid w:val="00BB392F"/>
    <w:rsid w:val="00BC042E"/>
    <w:rsid w:val="00BC1A13"/>
    <w:rsid w:val="00BC7661"/>
    <w:rsid w:val="00BC78D3"/>
    <w:rsid w:val="00BC7E65"/>
    <w:rsid w:val="00BD20D6"/>
    <w:rsid w:val="00BD211E"/>
    <w:rsid w:val="00BD2ED7"/>
    <w:rsid w:val="00BD3673"/>
    <w:rsid w:val="00BD3E47"/>
    <w:rsid w:val="00BD4BE0"/>
    <w:rsid w:val="00BD5444"/>
    <w:rsid w:val="00BD626B"/>
    <w:rsid w:val="00BE1D28"/>
    <w:rsid w:val="00BE1F48"/>
    <w:rsid w:val="00BE2859"/>
    <w:rsid w:val="00BE29D4"/>
    <w:rsid w:val="00BE34AD"/>
    <w:rsid w:val="00BE4A5B"/>
    <w:rsid w:val="00BE5C63"/>
    <w:rsid w:val="00BF0BB3"/>
    <w:rsid w:val="00BF27FD"/>
    <w:rsid w:val="00BF2C4A"/>
    <w:rsid w:val="00BF3193"/>
    <w:rsid w:val="00BF4B20"/>
    <w:rsid w:val="00BF4DEB"/>
    <w:rsid w:val="00BF5DAA"/>
    <w:rsid w:val="00BF718B"/>
    <w:rsid w:val="00C0073D"/>
    <w:rsid w:val="00C00B49"/>
    <w:rsid w:val="00C02480"/>
    <w:rsid w:val="00C04A0D"/>
    <w:rsid w:val="00C0727C"/>
    <w:rsid w:val="00C124E6"/>
    <w:rsid w:val="00C12C1A"/>
    <w:rsid w:val="00C16556"/>
    <w:rsid w:val="00C16751"/>
    <w:rsid w:val="00C16CEE"/>
    <w:rsid w:val="00C16FE7"/>
    <w:rsid w:val="00C214F5"/>
    <w:rsid w:val="00C216C7"/>
    <w:rsid w:val="00C26586"/>
    <w:rsid w:val="00C277DF"/>
    <w:rsid w:val="00C277FD"/>
    <w:rsid w:val="00C30189"/>
    <w:rsid w:val="00C30FAE"/>
    <w:rsid w:val="00C3141F"/>
    <w:rsid w:val="00C31EE2"/>
    <w:rsid w:val="00C3267A"/>
    <w:rsid w:val="00C32D3A"/>
    <w:rsid w:val="00C33F6C"/>
    <w:rsid w:val="00C37718"/>
    <w:rsid w:val="00C37F07"/>
    <w:rsid w:val="00C40DAF"/>
    <w:rsid w:val="00C443DD"/>
    <w:rsid w:val="00C46252"/>
    <w:rsid w:val="00C46AAB"/>
    <w:rsid w:val="00C4724D"/>
    <w:rsid w:val="00C56931"/>
    <w:rsid w:val="00C60768"/>
    <w:rsid w:val="00C610FB"/>
    <w:rsid w:val="00C61117"/>
    <w:rsid w:val="00C61B15"/>
    <w:rsid w:val="00C64315"/>
    <w:rsid w:val="00C648D8"/>
    <w:rsid w:val="00C65B0A"/>
    <w:rsid w:val="00C666CD"/>
    <w:rsid w:val="00C71506"/>
    <w:rsid w:val="00C7202D"/>
    <w:rsid w:val="00C7357F"/>
    <w:rsid w:val="00C74EBC"/>
    <w:rsid w:val="00C75F4E"/>
    <w:rsid w:val="00C80626"/>
    <w:rsid w:val="00C810E2"/>
    <w:rsid w:val="00C83E3A"/>
    <w:rsid w:val="00C85C0A"/>
    <w:rsid w:val="00C85F3B"/>
    <w:rsid w:val="00C91651"/>
    <w:rsid w:val="00C93E47"/>
    <w:rsid w:val="00C95712"/>
    <w:rsid w:val="00C9731D"/>
    <w:rsid w:val="00CA27F1"/>
    <w:rsid w:val="00CA4125"/>
    <w:rsid w:val="00CA4DFA"/>
    <w:rsid w:val="00CA77B0"/>
    <w:rsid w:val="00CA77DB"/>
    <w:rsid w:val="00CA78DD"/>
    <w:rsid w:val="00CB31DE"/>
    <w:rsid w:val="00CB3F6C"/>
    <w:rsid w:val="00CB48BD"/>
    <w:rsid w:val="00CB7BF9"/>
    <w:rsid w:val="00CC14A5"/>
    <w:rsid w:val="00CC4A69"/>
    <w:rsid w:val="00CC56A4"/>
    <w:rsid w:val="00CC63AE"/>
    <w:rsid w:val="00CC6F59"/>
    <w:rsid w:val="00CC7709"/>
    <w:rsid w:val="00CD08A7"/>
    <w:rsid w:val="00CD37BC"/>
    <w:rsid w:val="00CD5ECA"/>
    <w:rsid w:val="00CE1C1F"/>
    <w:rsid w:val="00CE2875"/>
    <w:rsid w:val="00CE41CD"/>
    <w:rsid w:val="00CE4696"/>
    <w:rsid w:val="00CE63D4"/>
    <w:rsid w:val="00CF1121"/>
    <w:rsid w:val="00CF2351"/>
    <w:rsid w:val="00CF2404"/>
    <w:rsid w:val="00CF38AA"/>
    <w:rsid w:val="00CF3B69"/>
    <w:rsid w:val="00CF44D7"/>
    <w:rsid w:val="00CF580D"/>
    <w:rsid w:val="00CF65FE"/>
    <w:rsid w:val="00CF6E8F"/>
    <w:rsid w:val="00D040AF"/>
    <w:rsid w:val="00D049E3"/>
    <w:rsid w:val="00D066B5"/>
    <w:rsid w:val="00D1265F"/>
    <w:rsid w:val="00D1292C"/>
    <w:rsid w:val="00D1708A"/>
    <w:rsid w:val="00D203EF"/>
    <w:rsid w:val="00D21CB8"/>
    <w:rsid w:val="00D23893"/>
    <w:rsid w:val="00D239E5"/>
    <w:rsid w:val="00D24772"/>
    <w:rsid w:val="00D24A87"/>
    <w:rsid w:val="00D2515C"/>
    <w:rsid w:val="00D25FAB"/>
    <w:rsid w:val="00D274EA"/>
    <w:rsid w:val="00D27A88"/>
    <w:rsid w:val="00D3217A"/>
    <w:rsid w:val="00D329E6"/>
    <w:rsid w:val="00D33C6B"/>
    <w:rsid w:val="00D36A8C"/>
    <w:rsid w:val="00D427D8"/>
    <w:rsid w:val="00D43FB9"/>
    <w:rsid w:val="00D44091"/>
    <w:rsid w:val="00D44808"/>
    <w:rsid w:val="00D4631D"/>
    <w:rsid w:val="00D4648B"/>
    <w:rsid w:val="00D47048"/>
    <w:rsid w:val="00D540C1"/>
    <w:rsid w:val="00D547A5"/>
    <w:rsid w:val="00D577F2"/>
    <w:rsid w:val="00D61B23"/>
    <w:rsid w:val="00D635C6"/>
    <w:rsid w:val="00D64420"/>
    <w:rsid w:val="00D647E9"/>
    <w:rsid w:val="00D73965"/>
    <w:rsid w:val="00D74E4F"/>
    <w:rsid w:val="00D7728A"/>
    <w:rsid w:val="00D80365"/>
    <w:rsid w:val="00D8190E"/>
    <w:rsid w:val="00D82739"/>
    <w:rsid w:val="00D8324A"/>
    <w:rsid w:val="00D852C8"/>
    <w:rsid w:val="00D87141"/>
    <w:rsid w:val="00D900C4"/>
    <w:rsid w:val="00D912C2"/>
    <w:rsid w:val="00D931FA"/>
    <w:rsid w:val="00D93260"/>
    <w:rsid w:val="00D939B1"/>
    <w:rsid w:val="00D93D12"/>
    <w:rsid w:val="00D94B9D"/>
    <w:rsid w:val="00D95136"/>
    <w:rsid w:val="00D95A4B"/>
    <w:rsid w:val="00D97393"/>
    <w:rsid w:val="00D97666"/>
    <w:rsid w:val="00DA076F"/>
    <w:rsid w:val="00DA10BF"/>
    <w:rsid w:val="00DA2CA4"/>
    <w:rsid w:val="00DA36CF"/>
    <w:rsid w:val="00DB04AF"/>
    <w:rsid w:val="00DB1B72"/>
    <w:rsid w:val="00DB1F53"/>
    <w:rsid w:val="00DB23A5"/>
    <w:rsid w:val="00DB2EE7"/>
    <w:rsid w:val="00DB6106"/>
    <w:rsid w:val="00DC1609"/>
    <w:rsid w:val="00DC3493"/>
    <w:rsid w:val="00DC425C"/>
    <w:rsid w:val="00DC5826"/>
    <w:rsid w:val="00DC58F7"/>
    <w:rsid w:val="00DC5FD8"/>
    <w:rsid w:val="00DC680F"/>
    <w:rsid w:val="00DD01F9"/>
    <w:rsid w:val="00DD0FB8"/>
    <w:rsid w:val="00DD4731"/>
    <w:rsid w:val="00DD4FE0"/>
    <w:rsid w:val="00DD5561"/>
    <w:rsid w:val="00DD775E"/>
    <w:rsid w:val="00DD7E08"/>
    <w:rsid w:val="00DE0671"/>
    <w:rsid w:val="00DE0C8E"/>
    <w:rsid w:val="00DE0CF8"/>
    <w:rsid w:val="00DE2237"/>
    <w:rsid w:val="00DE2CE3"/>
    <w:rsid w:val="00DE4998"/>
    <w:rsid w:val="00DE643B"/>
    <w:rsid w:val="00DE6952"/>
    <w:rsid w:val="00DE731D"/>
    <w:rsid w:val="00DE7973"/>
    <w:rsid w:val="00DF56CE"/>
    <w:rsid w:val="00DF7FAE"/>
    <w:rsid w:val="00E00AEB"/>
    <w:rsid w:val="00E00B5A"/>
    <w:rsid w:val="00E01BAE"/>
    <w:rsid w:val="00E02646"/>
    <w:rsid w:val="00E0349F"/>
    <w:rsid w:val="00E06F84"/>
    <w:rsid w:val="00E119D9"/>
    <w:rsid w:val="00E12ED8"/>
    <w:rsid w:val="00E158AD"/>
    <w:rsid w:val="00E15AEA"/>
    <w:rsid w:val="00E17ADF"/>
    <w:rsid w:val="00E17BE1"/>
    <w:rsid w:val="00E202FF"/>
    <w:rsid w:val="00E232FA"/>
    <w:rsid w:val="00E26402"/>
    <w:rsid w:val="00E26B6B"/>
    <w:rsid w:val="00E27BEF"/>
    <w:rsid w:val="00E304C1"/>
    <w:rsid w:val="00E307D8"/>
    <w:rsid w:val="00E32C2A"/>
    <w:rsid w:val="00E34C5C"/>
    <w:rsid w:val="00E357E4"/>
    <w:rsid w:val="00E36C05"/>
    <w:rsid w:val="00E4056B"/>
    <w:rsid w:val="00E405DA"/>
    <w:rsid w:val="00E40BB4"/>
    <w:rsid w:val="00E40DD8"/>
    <w:rsid w:val="00E423A2"/>
    <w:rsid w:val="00E441EB"/>
    <w:rsid w:val="00E450F5"/>
    <w:rsid w:val="00E46FAC"/>
    <w:rsid w:val="00E51CC6"/>
    <w:rsid w:val="00E51E9C"/>
    <w:rsid w:val="00E5244F"/>
    <w:rsid w:val="00E52600"/>
    <w:rsid w:val="00E52AB6"/>
    <w:rsid w:val="00E53CBF"/>
    <w:rsid w:val="00E54834"/>
    <w:rsid w:val="00E56A52"/>
    <w:rsid w:val="00E60CB8"/>
    <w:rsid w:val="00E60EB8"/>
    <w:rsid w:val="00E61742"/>
    <w:rsid w:val="00E61F78"/>
    <w:rsid w:val="00E62C56"/>
    <w:rsid w:val="00E6326C"/>
    <w:rsid w:val="00E6343F"/>
    <w:rsid w:val="00E63A27"/>
    <w:rsid w:val="00E63BDD"/>
    <w:rsid w:val="00E65C86"/>
    <w:rsid w:val="00E664D6"/>
    <w:rsid w:val="00E678FB"/>
    <w:rsid w:val="00E67962"/>
    <w:rsid w:val="00E707A0"/>
    <w:rsid w:val="00E7185B"/>
    <w:rsid w:val="00E73286"/>
    <w:rsid w:val="00E75274"/>
    <w:rsid w:val="00E75FFC"/>
    <w:rsid w:val="00E777CD"/>
    <w:rsid w:val="00E80DB5"/>
    <w:rsid w:val="00E815EC"/>
    <w:rsid w:val="00E83194"/>
    <w:rsid w:val="00E87A74"/>
    <w:rsid w:val="00E90776"/>
    <w:rsid w:val="00E91C92"/>
    <w:rsid w:val="00E932DF"/>
    <w:rsid w:val="00E953C4"/>
    <w:rsid w:val="00E95505"/>
    <w:rsid w:val="00E95EF6"/>
    <w:rsid w:val="00EA0D40"/>
    <w:rsid w:val="00EA1446"/>
    <w:rsid w:val="00EA2A49"/>
    <w:rsid w:val="00EA337F"/>
    <w:rsid w:val="00EA4589"/>
    <w:rsid w:val="00EA4BFB"/>
    <w:rsid w:val="00EA6A7E"/>
    <w:rsid w:val="00EA7743"/>
    <w:rsid w:val="00EA794A"/>
    <w:rsid w:val="00EA7BAC"/>
    <w:rsid w:val="00EB0119"/>
    <w:rsid w:val="00EB14E9"/>
    <w:rsid w:val="00EB1960"/>
    <w:rsid w:val="00EB3E0C"/>
    <w:rsid w:val="00EB45B7"/>
    <w:rsid w:val="00EC16D3"/>
    <w:rsid w:val="00EC1D37"/>
    <w:rsid w:val="00EC32F4"/>
    <w:rsid w:val="00EC4470"/>
    <w:rsid w:val="00EC585C"/>
    <w:rsid w:val="00EC6116"/>
    <w:rsid w:val="00ED259A"/>
    <w:rsid w:val="00ED3AFB"/>
    <w:rsid w:val="00ED4C1A"/>
    <w:rsid w:val="00ED518E"/>
    <w:rsid w:val="00ED589D"/>
    <w:rsid w:val="00ED6D17"/>
    <w:rsid w:val="00ED78D0"/>
    <w:rsid w:val="00ED7E88"/>
    <w:rsid w:val="00EE00D7"/>
    <w:rsid w:val="00EE5608"/>
    <w:rsid w:val="00EE6F33"/>
    <w:rsid w:val="00EF0B01"/>
    <w:rsid w:val="00EF178C"/>
    <w:rsid w:val="00EF3CC8"/>
    <w:rsid w:val="00EF6A27"/>
    <w:rsid w:val="00F0172E"/>
    <w:rsid w:val="00F05987"/>
    <w:rsid w:val="00F06903"/>
    <w:rsid w:val="00F06991"/>
    <w:rsid w:val="00F070C5"/>
    <w:rsid w:val="00F112FE"/>
    <w:rsid w:val="00F13147"/>
    <w:rsid w:val="00F1320C"/>
    <w:rsid w:val="00F1455E"/>
    <w:rsid w:val="00F15178"/>
    <w:rsid w:val="00F15A01"/>
    <w:rsid w:val="00F160C9"/>
    <w:rsid w:val="00F202EF"/>
    <w:rsid w:val="00F226A7"/>
    <w:rsid w:val="00F22A4C"/>
    <w:rsid w:val="00F27437"/>
    <w:rsid w:val="00F27FCB"/>
    <w:rsid w:val="00F32BFC"/>
    <w:rsid w:val="00F333E4"/>
    <w:rsid w:val="00F36508"/>
    <w:rsid w:val="00F3732D"/>
    <w:rsid w:val="00F4006E"/>
    <w:rsid w:val="00F410D0"/>
    <w:rsid w:val="00F47A99"/>
    <w:rsid w:val="00F50F45"/>
    <w:rsid w:val="00F519A5"/>
    <w:rsid w:val="00F51D18"/>
    <w:rsid w:val="00F573FD"/>
    <w:rsid w:val="00F574F1"/>
    <w:rsid w:val="00F60094"/>
    <w:rsid w:val="00F60E7C"/>
    <w:rsid w:val="00F610C0"/>
    <w:rsid w:val="00F62D53"/>
    <w:rsid w:val="00F63FA2"/>
    <w:rsid w:val="00F64A14"/>
    <w:rsid w:val="00F6716F"/>
    <w:rsid w:val="00F73865"/>
    <w:rsid w:val="00F73A67"/>
    <w:rsid w:val="00F73D19"/>
    <w:rsid w:val="00F73D9A"/>
    <w:rsid w:val="00F7435F"/>
    <w:rsid w:val="00F74FA6"/>
    <w:rsid w:val="00F7765C"/>
    <w:rsid w:val="00F8096E"/>
    <w:rsid w:val="00F815A4"/>
    <w:rsid w:val="00F81EB6"/>
    <w:rsid w:val="00F82ABE"/>
    <w:rsid w:val="00F83157"/>
    <w:rsid w:val="00F8328D"/>
    <w:rsid w:val="00F83DD9"/>
    <w:rsid w:val="00F856B1"/>
    <w:rsid w:val="00F87497"/>
    <w:rsid w:val="00F90FB4"/>
    <w:rsid w:val="00F91422"/>
    <w:rsid w:val="00F93F11"/>
    <w:rsid w:val="00F93F5E"/>
    <w:rsid w:val="00F974CF"/>
    <w:rsid w:val="00FA0BE3"/>
    <w:rsid w:val="00FA1E27"/>
    <w:rsid w:val="00FA3750"/>
    <w:rsid w:val="00FA4752"/>
    <w:rsid w:val="00FA561E"/>
    <w:rsid w:val="00FA695D"/>
    <w:rsid w:val="00FA77CB"/>
    <w:rsid w:val="00FA7AEE"/>
    <w:rsid w:val="00FB1F5C"/>
    <w:rsid w:val="00FB2629"/>
    <w:rsid w:val="00FB2DC6"/>
    <w:rsid w:val="00FB4FB5"/>
    <w:rsid w:val="00FB62F5"/>
    <w:rsid w:val="00FB7FE6"/>
    <w:rsid w:val="00FC0F68"/>
    <w:rsid w:val="00FC12BB"/>
    <w:rsid w:val="00FC190D"/>
    <w:rsid w:val="00FC251A"/>
    <w:rsid w:val="00FC5A3E"/>
    <w:rsid w:val="00FD053B"/>
    <w:rsid w:val="00FD174E"/>
    <w:rsid w:val="00FD2C43"/>
    <w:rsid w:val="00FD2EF8"/>
    <w:rsid w:val="00FD4634"/>
    <w:rsid w:val="00FD4720"/>
    <w:rsid w:val="00FD5BFB"/>
    <w:rsid w:val="00FE053B"/>
    <w:rsid w:val="00FE0BC8"/>
    <w:rsid w:val="00FE2986"/>
    <w:rsid w:val="00FE2D05"/>
    <w:rsid w:val="00FE3364"/>
    <w:rsid w:val="00FE45E4"/>
    <w:rsid w:val="00FF5080"/>
    <w:rsid w:val="00FF536B"/>
    <w:rsid w:val="00FF5676"/>
    <w:rsid w:val="00FF5D84"/>
    <w:rsid w:val="00FF6C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B986"/>
  <w15:docId w15:val="{F6B1CEA8-492B-415F-BE3C-87FDB6B3B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453"/>
    <w:pPr>
      <w:spacing w:after="200" w:line="276" w:lineRule="auto"/>
    </w:pPr>
    <w:rPr>
      <w:rFonts w:ascii="Calibri" w:eastAsia="Calibri" w:hAnsi="Calibri" w:cs="Times New Roman"/>
    </w:rPr>
  </w:style>
  <w:style w:type="paragraph" w:styleId="Heading3">
    <w:name w:val="heading 3"/>
    <w:basedOn w:val="Normal"/>
    <w:next w:val="Normal"/>
    <w:link w:val="Heading3Char"/>
    <w:uiPriority w:val="9"/>
    <w:unhideWhenUsed/>
    <w:qFormat/>
    <w:rsid w:val="00A94453"/>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4453"/>
    <w:rPr>
      <w:rFonts w:ascii="Calibri Light" w:eastAsia="Times New Roman" w:hAnsi="Calibri Light" w:cs="Times New Roman"/>
      <w:b/>
      <w:bCs/>
      <w:sz w:val="26"/>
      <w:szCs w:val="26"/>
    </w:rPr>
  </w:style>
  <w:style w:type="paragraph" w:styleId="NormalWeb">
    <w:name w:val="Normal (Web)"/>
    <w:basedOn w:val="Normal"/>
    <w:link w:val="NormalWebChar"/>
    <w:uiPriority w:val="99"/>
    <w:unhideWhenUsed/>
    <w:rsid w:val="00A94453"/>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A94453"/>
    <w:pPr>
      <w:tabs>
        <w:tab w:val="center" w:pos="4153"/>
        <w:tab w:val="right" w:pos="8306"/>
      </w:tabs>
    </w:pPr>
  </w:style>
  <w:style w:type="character" w:customStyle="1" w:styleId="HeaderChar">
    <w:name w:val="Header Char"/>
    <w:basedOn w:val="DefaultParagraphFont"/>
    <w:link w:val="Header"/>
    <w:uiPriority w:val="99"/>
    <w:rsid w:val="00A94453"/>
    <w:rPr>
      <w:rFonts w:ascii="Calibri" w:eastAsia="Calibri" w:hAnsi="Calibri" w:cs="Times New Roman"/>
    </w:rPr>
  </w:style>
  <w:style w:type="paragraph" w:styleId="Footer">
    <w:name w:val="footer"/>
    <w:basedOn w:val="Normal"/>
    <w:link w:val="FooterChar"/>
    <w:uiPriority w:val="99"/>
    <w:unhideWhenUsed/>
    <w:rsid w:val="00A94453"/>
    <w:pPr>
      <w:tabs>
        <w:tab w:val="center" w:pos="4153"/>
        <w:tab w:val="right" w:pos="8306"/>
      </w:tabs>
    </w:pPr>
  </w:style>
  <w:style w:type="character" w:customStyle="1" w:styleId="FooterChar">
    <w:name w:val="Footer Char"/>
    <w:basedOn w:val="DefaultParagraphFont"/>
    <w:link w:val="Footer"/>
    <w:uiPriority w:val="99"/>
    <w:rsid w:val="00A94453"/>
    <w:rPr>
      <w:rFonts w:ascii="Calibri" w:eastAsia="Calibri" w:hAnsi="Calibri" w:cs="Times New Roman"/>
    </w:rPr>
  </w:style>
  <w:style w:type="character" w:styleId="Hyperlink">
    <w:name w:val="Hyperlink"/>
    <w:uiPriority w:val="99"/>
    <w:unhideWhenUsed/>
    <w:rsid w:val="00A94453"/>
    <w:rPr>
      <w:color w:val="0000FF"/>
      <w:u w:val="single"/>
    </w:rPr>
  </w:style>
  <w:style w:type="paragraph" w:customStyle="1" w:styleId="naislab">
    <w:name w:val="naislab"/>
    <w:basedOn w:val="Normal"/>
    <w:rsid w:val="00A94453"/>
    <w:pPr>
      <w:spacing w:before="75" w:after="75" w:line="240" w:lineRule="auto"/>
      <w:jc w:val="right"/>
    </w:pPr>
    <w:rPr>
      <w:rFonts w:ascii="Times New Roman" w:eastAsia="Times New Roman" w:hAnsi="Times New Roman"/>
      <w:sz w:val="24"/>
      <w:szCs w:val="24"/>
      <w:lang w:eastAsia="lv-LV"/>
    </w:rPr>
  </w:style>
  <w:style w:type="paragraph" w:customStyle="1" w:styleId="naisf">
    <w:name w:val="naisf"/>
    <w:basedOn w:val="Normal"/>
    <w:rsid w:val="00A94453"/>
    <w:pPr>
      <w:spacing w:before="75" w:after="75" w:line="240" w:lineRule="auto"/>
      <w:ind w:firstLine="375"/>
      <w:jc w:val="both"/>
    </w:pPr>
    <w:rPr>
      <w:rFonts w:ascii="Times New Roman" w:eastAsia="Times New Roman" w:hAnsi="Times New Roman"/>
      <w:sz w:val="24"/>
      <w:szCs w:val="24"/>
      <w:lang w:eastAsia="lv-LV"/>
    </w:rPr>
  </w:style>
  <w:style w:type="paragraph" w:styleId="PlainText">
    <w:name w:val="Plain Text"/>
    <w:basedOn w:val="Normal"/>
    <w:link w:val="PlainTextChar"/>
    <w:uiPriority w:val="99"/>
    <w:unhideWhenUsed/>
    <w:rsid w:val="00A944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94453"/>
    <w:rPr>
      <w:rFonts w:ascii="Consolas" w:eastAsia="Calibri" w:hAnsi="Consolas" w:cs="Times New Roman"/>
      <w:sz w:val="21"/>
      <w:szCs w:val="21"/>
    </w:rPr>
  </w:style>
  <w:style w:type="character" w:customStyle="1" w:styleId="NormalWebChar">
    <w:name w:val="Normal (Web) Char"/>
    <w:link w:val="NormalWeb"/>
    <w:uiPriority w:val="99"/>
    <w:locked/>
    <w:rsid w:val="00A94453"/>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4453"/>
    <w:pPr>
      <w:spacing w:after="0" w:line="240" w:lineRule="auto"/>
      <w:ind w:left="720"/>
    </w:pPr>
    <w:rPr>
      <w:lang w:eastAsia="lv-LV"/>
    </w:rPr>
  </w:style>
  <w:style w:type="paragraph" w:customStyle="1" w:styleId="naisnod">
    <w:name w:val="naisnod"/>
    <w:basedOn w:val="Normal"/>
    <w:rsid w:val="00A94453"/>
    <w:pPr>
      <w:spacing w:before="150" w:after="150" w:line="240" w:lineRule="auto"/>
      <w:jc w:val="center"/>
    </w:pPr>
    <w:rPr>
      <w:rFonts w:ascii="Times New Roman" w:eastAsia="Times New Roman" w:hAnsi="Times New Roman"/>
      <w:b/>
      <w:bCs/>
      <w:sz w:val="24"/>
      <w:szCs w:val="24"/>
      <w:lang w:eastAsia="lv-LV"/>
    </w:rPr>
  </w:style>
  <w:style w:type="paragraph" w:customStyle="1" w:styleId="tv207">
    <w:name w:val="tv207"/>
    <w:basedOn w:val="Normal"/>
    <w:uiPriority w:val="99"/>
    <w:rsid w:val="00A94453"/>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ListParagraphChar">
    <w:name w:val="List Paragraph Char"/>
    <w:link w:val="ListParagraph"/>
    <w:uiPriority w:val="99"/>
    <w:locked/>
    <w:rsid w:val="00A94453"/>
    <w:rPr>
      <w:rFonts w:ascii="Calibri" w:eastAsia="Calibri" w:hAnsi="Calibri" w:cs="Times New Roman"/>
      <w:lang w:eastAsia="lv-LV"/>
    </w:rPr>
  </w:style>
  <w:style w:type="paragraph" w:customStyle="1" w:styleId="Default">
    <w:name w:val="Default"/>
    <w:basedOn w:val="Normal"/>
    <w:uiPriority w:val="99"/>
    <w:rsid w:val="00A94453"/>
    <w:pPr>
      <w:autoSpaceDE w:val="0"/>
      <w:autoSpaceDN w:val="0"/>
      <w:spacing w:after="0" w:line="240" w:lineRule="auto"/>
    </w:pPr>
    <w:rPr>
      <w:rFonts w:ascii="Times New Roman" w:eastAsiaTheme="minorHAnsi" w:hAnsi="Times New Roman"/>
      <w:color w:val="000000"/>
      <w:sz w:val="24"/>
      <w:szCs w:val="24"/>
      <w:lang w:eastAsia="lv-LV"/>
    </w:rPr>
  </w:style>
  <w:style w:type="paragraph" w:customStyle="1" w:styleId="tvhtml">
    <w:name w:val="tv_html"/>
    <w:basedOn w:val="Normal"/>
    <w:rsid w:val="00182B9A"/>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B45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6F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92691F"/>
    <w:rPr>
      <w:sz w:val="16"/>
      <w:szCs w:val="16"/>
    </w:rPr>
  </w:style>
  <w:style w:type="paragraph" w:styleId="CommentText">
    <w:name w:val="annotation text"/>
    <w:basedOn w:val="Normal"/>
    <w:link w:val="CommentTextChar"/>
    <w:uiPriority w:val="99"/>
    <w:semiHidden/>
    <w:unhideWhenUsed/>
    <w:rsid w:val="0092691F"/>
    <w:pPr>
      <w:spacing w:line="240" w:lineRule="auto"/>
    </w:pPr>
    <w:rPr>
      <w:sz w:val="20"/>
      <w:szCs w:val="20"/>
    </w:rPr>
  </w:style>
  <w:style w:type="character" w:customStyle="1" w:styleId="CommentTextChar">
    <w:name w:val="Comment Text Char"/>
    <w:basedOn w:val="DefaultParagraphFont"/>
    <w:link w:val="CommentText"/>
    <w:uiPriority w:val="99"/>
    <w:semiHidden/>
    <w:rsid w:val="0092691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2691F"/>
    <w:rPr>
      <w:b/>
      <w:bCs/>
    </w:rPr>
  </w:style>
  <w:style w:type="character" w:customStyle="1" w:styleId="CommentSubjectChar">
    <w:name w:val="Comment Subject Char"/>
    <w:basedOn w:val="CommentTextChar"/>
    <w:link w:val="CommentSubject"/>
    <w:uiPriority w:val="99"/>
    <w:semiHidden/>
    <w:rsid w:val="0092691F"/>
    <w:rPr>
      <w:rFonts w:ascii="Calibri" w:eastAsia="Calibri" w:hAnsi="Calibri" w:cs="Times New Roman"/>
      <w:b/>
      <w:bCs/>
      <w:sz w:val="20"/>
      <w:szCs w:val="20"/>
    </w:rPr>
  </w:style>
  <w:style w:type="paragraph" w:customStyle="1" w:styleId="tv2131">
    <w:name w:val="tv2131"/>
    <w:basedOn w:val="Normal"/>
    <w:rsid w:val="00FD5BFB"/>
    <w:pPr>
      <w:spacing w:before="240" w:after="0" w:line="360" w:lineRule="auto"/>
      <w:ind w:firstLine="300"/>
      <w:jc w:val="both"/>
    </w:pPr>
    <w:rPr>
      <w:rFonts w:ascii="Verdana" w:eastAsia="Times New Roman" w:hAnsi="Verdana"/>
      <w:sz w:val="18"/>
      <w:szCs w:val="18"/>
      <w:lang w:eastAsia="lv-LV"/>
    </w:rPr>
  </w:style>
  <w:style w:type="paragraph" w:styleId="FootnoteText">
    <w:name w:val="footnote text"/>
    <w:basedOn w:val="Normal"/>
    <w:link w:val="FootnoteTextChar"/>
    <w:uiPriority w:val="99"/>
    <w:semiHidden/>
    <w:unhideWhenUsed/>
    <w:rsid w:val="00B02DB0"/>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B02DB0"/>
    <w:rPr>
      <w:rFonts w:ascii="Calibri" w:hAnsi="Calibri" w:cs="Times New Roman"/>
      <w:sz w:val="20"/>
      <w:szCs w:val="20"/>
    </w:rPr>
  </w:style>
  <w:style w:type="character" w:styleId="FootnoteReference">
    <w:name w:val="footnote reference"/>
    <w:basedOn w:val="DefaultParagraphFont"/>
    <w:uiPriority w:val="99"/>
    <w:semiHidden/>
    <w:unhideWhenUsed/>
    <w:rsid w:val="00B02DB0"/>
    <w:rPr>
      <w:vertAlign w:val="superscript"/>
    </w:rPr>
  </w:style>
  <w:style w:type="paragraph" w:customStyle="1" w:styleId="mt-translation">
    <w:name w:val="mt-translation"/>
    <w:basedOn w:val="Normal"/>
    <w:rsid w:val="00983E64"/>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customStyle="1" w:styleId="Normal1">
    <w:name w:val="Normal1"/>
    <w:basedOn w:val="Normal"/>
    <w:rsid w:val="00E61742"/>
    <w:pPr>
      <w:spacing w:before="120" w:after="0" w:line="240" w:lineRule="auto"/>
      <w:jc w:val="both"/>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8346">
      <w:bodyDiv w:val="1"/>
      <w:marLeft w:val="0"/>
      <w:marRight w:val="0"/>
      <w:marTop w:val="0"/>
      <w:marBottom w:val="0"/>
      <w:divBdr>
        <w:top w:val="none" w:sz="0" w:space="0" w:color="auto"/>
        <w:left w:val="none" w:sz="0" w:space="0" w:color="auto"/>
        <w:bottom w:val="none" w:sz="0" w:space="0" w:color="auto"/>
        <w:right w:val="none" w:sz="0" w:space="0" w:color="auto"/>
      </w:divBdr>
    </w:div>
    <w:div w:id="76559810">
      <w:bodyDiv w:val="1"/>
      <w:marLeft w:val="0"/>
      <w:marRight w:val="0"/>
      <w:marTop w:val="0"/>
      <w:marBottom w:val="0"/>
      <w:divBdr>
        <w:top w:val="none" w:sz="0" w:space="0" w:color="auto"/>
        <w:left w:val="none" w:sz="0" w:space="0" w:color="auto"/>
        <w:bottom w:val="none" w:sz="0" w:space="0" w:color="auto"/>
        <w:right w:val="none" w:sz="0" w:space="0" w:color="auto"/>
      </w:divBdr>
    </w:div>
    <w:div w:id="94907315">
      <w:bodyDiv w:val="1"/>
      <w:marLeft w:val="0"/>
      <w:marRight w:val="0"/>
      <w:marTop w:val="0"/>
      <w:marBottom w:val="0"/>
      <w:divBdr>
        <w:top w:val="none" w:sz="0" w:space="0" w:color="auto"/>
        <w:left w:val="none" w:sz="0" w:space="0" w:color="auto"/>
        <w:bottom w:val="none" w:sz="0" w:space="0" w:color="auto"/>
        <w:right w:val="none" w:sz="0" w:space="0" w:color="auto"/>
      </w:divBdr>
      <w:divsChild>
        <w:div w:id="2104298092">
          <w:marLeft w:val="547"/>
          <w:marRight w:val="0"/>
          <w:marTop w:val="0"/>
          <w:marBottom w:val="0"/>
          <w:divBdr>
            <w:top w:val="none" w:sz="0" w:space="0" w:color="auto"/>
            <w:left w:val="none" w:sz="0" w:space="0" w:color="auto"/>
            <w:bottom w:val="none" w:sz="0" w:space="0" w:color="auto"/>
            <w:right w:val="none" w:sz="0" w:space="0" w:color="auto"/>
          </w:divBdr>
        </w:div>
        <w:div w:id="981885957">
          <w:marLeft w:val="547"/>
          <w:marRight w:val="0"/>
          <w:marTop w:val="0"/>
          <w:marBottom w:val="0"/>
          <w:divBdr>
            <w:top w:val="none" w:sz="0" w:space="0" w:color="auto"/>
            <w:left w:val="none" w:sz="0" w:space="0" w:color="auto"/>
            <w:bottom w:val="none" w:sz="0" w:space="0" w:color="auto"/>
            <w:right w:val="none" w:sz="0" w:space="0" w:color="auto"/>
          </w:divBdr>
        </w:div>
        <w:div w:id="578709691">
          <w:marLeft w:val="547"/>
          <w:marRight w:val="0"/>
          <w:marTop w:val="0"/>
          <w:marBottom w:val="0"/>
          <w:divBdr>
            <w:top w:val="none" w:sz="0" w:space="0" w:color="auto"/>
            <w:left w:val="none" w:sz="0" w:space="0" w:color="auto"/>
            <w:bottom w:val="none" w:sz="0" w:space="0" w:color="auto"/>
            <w:right w:val="none" w:sz="0" w:space="0" w:color="auto"/>
          </w:divBdr>
        </w:div>
      </w:divsChild>
    </w:div>
    <w:div w:id="113671408">
      <w:bodyDiv w:val="1"/>
      <w:marLeft w:val="0"/>
      <w:marRight w:val="0"/>
      <w:marTop w:val="0"/>
      <w:marBottom w:val="0"/>
      <w:divBdr>
        <w:top w:val="none" w:sz="0" w:space="0" w:color="auto"/>
        <w:left w:val="none" w:sz="0" w:space="0" w:color="auto"/>
        <w:bottom w:val="none" w:sz="0" w:space="0" w:color="auto"/>
        <w:right w:val="none" w:sz="0" w:space="0" w:color="auto"/>
      </w:divBdr>
    </w:div>
    <w:div w:id="261114749">
      <w:bodyDiv w:val="1"/>
      <w:marLeft w:val="0"/>
      <w:marRight w:val="0"/>
      <w:marTop w:val="0"/>
      <w:marBottom w:val="0"/>
      <w:divBdr>
        <w:top w:val="none" w:sz="0" w:space="0" w:color="auto"/>
        <w:left w:val="none" w:sz="0" w:space="0" w:color="auto"/>
        <w:bottom w:val="none" w:sz="0" w:space="0" w:color="auto"/>
        <w:right w:val="none" w:sz="0" w:space="0" w:color="auto"/>
      </w:divBdr>
    </w:div>
    <w:div w:id="400904873">
      <w:bodyDiv w:val="1"/>
      <w:marLeft w:val="0"/>
      <w:marRight w:val="0"/>
      <w:marTop w:val="0"/>
      <w:marBottom w:val="0"/>
      <w:divBdr>
        <w:top w:val="none" w:sz="0" w:space="0" w:color="auto"/>
        <w:left w:val="none" w:sz="0" w:space="0" w:color="auto"/>
        <w:bottom w:val="none" w:sz="0" w:space="0" w:color="auto"/>
        <w:right w:val="none" w:sz="0" w:space="0" w:color="auto"/>
      </w:divBdr>
    </w:div>
    <w:div w:id="422846587">
      <w:bodyDiv w:val="1"/>
      <w:marLeft w:val="0"/>
      <w:marRight w:val="0"/>
      <w:marTop w:val="0"/>
      <w:marBottom w:val="0"/>
      <w:divBdr>
        <w:top w:val="none" w:sz="0" w:space="0" w:color="auto"/>
        <w:left w:val="none" w:sz="0" w:space="0" w:color="auto"/>
        <w:bottom w:val="none" w:sz="0" w:space="0" w:color="auto"/>
        <w:right w:val="none" w:sz="0" w:space="0" w:color="auto"/>
      </w:divBdr>
      <w:divsChild>
        <w:div w:id="816650289">
          <w:marLeft w:val="0"/>
          <w:marRight w:val="0"/>
          <w:marTop w:val="0"/>
          <w:marBottom w:val="0"/>
          <w:divBdr>
            <w:top w:val="none" w:sz="0" w:space="0" w:color="auto"/>
            <w:left w:val="none" w:sz="0" w:space="0" w:color="auto"/>
            <w:bottom w:val="none" w:sz="0" w:space="0" w:color="auto"/>
            <w:right w:val="none" w:sz="0" w:space="0" w:color="auto"/>
          </w:divBdr>
          <w:divsChild>
            <w:div w:id="1468744636">
              <w:marLeft w:val="0"/>
              <w:marRight w:val="0"/>
              <w:marTop w:val="0"/>
              <w:marBottom w:val="0"/>
              <w:divBdr>
                <w:top w:val="none" w:sz="0" w:space="0" w:color="auto"/>
                <w:left w:val="none" w:sz="0" w:space="0" w:color="auto"/>
                <w:bottom w:val="none" w:sz="0" w:space="0" w:color="auto"/>
                <w:right w:val="none" w:sz="0" w:space="0" w:color="auto"/>
              </w:divBdr>
              <w:divsChild>
                <w:div w:id="1613049151">
                  <w:marLeft w:val="0"/>
                  <w:marRight w:val="0"/>
                  <w:marTop w:val="0"/>
                  <w:marBottom w:val="0"/>
                  <w:divBdr>
                    <w:top w:val="none" w:sz="0" w:space="0" w:color="auto"/>
                    <w:left w:val="none" w:sz="0" w:space="0" w:color="auto"/>
                    <w:bottom w:val="none" w:sz="0" w:space="0" w:color="auto"/>
                    <w:right w:val="none" w:sz="0" w:space="0" w:color="auto"/>
                  </w:divBdr>
                  <w:divsChild>
                    <w:div w:id="1515998990">
                      <w:marLeft w:val="0"/>
                      <w:marRight w:val="0"/>
                      <w:marTop w:val="0"/>
                      <w:marBottom w:val="0"/>
                      <w:divBdr>
                        <w:top w:val="none" w:sz="0" w:space="0" w:color="auto"/>
                        <w:left w:val="none" w:sz="0" w:space="0" w:color="auto"/>
                        <w:bottom w:val="none" w:sz="0" w:space="0" w:color="auto"/>
                        <w:right w:val="none" w:sz="0" w:space="0" w:color="auto"/>
                      </w:divBdr>
                      <w:divsChild>
                        <w:div w:id="1800568304">
                          <w:marLeft w:val="0"/>
                          <w:marRight w:val="0"/>
                          <w:marTop w:val="300"/>
                          <w:marBottom w:val="0"/>
                          <w:divBdr>
                            <w:top w:val="none" w:sz="0" w:space="0" w:color="auto"/>
                            <w:left w:val="none" w:sz="0" w:space="0" w:color="auto"/>
                            <w:bottom w:val="none" w:sz="0" w:space="0" w:color="auto"/>
                            <w:right w:val="none" w:sz="0" w:space="0" w:color="auto"/>
                          </w:divBdr>
                          <w:divsChild>
                            <w:div w:id="17120560">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0781670">
      <w:bodyDiv w:val="1"/>
      <w:marLeft w:val="0"/>
      <w:marRight w:val="0"/>
      <w:marTop w:val="0"/>
      <w:marBottom w:val="0"/>
      <w:divBdr>
        <w:top w:val="none" w:sz="0" w:space="0" w:color="auto"/>
        <w:left w:val="none" w:sz="0" w:space="0" w:color="auto"/>
        <w:bottom w:val="none" w:sz="0" w:space="0" w:color="auto"/>
        <w:right w:val="none" w:sz="0" w:space="0" w:color="auto"/>
      </w:divBdr>
    </w:div>
    <w:div w:id="527646872">
      <w:bodyDiv w:val="1"/>
      <w:marLeft w:val="0"/>
      <w:marRight w:val="0"/>
      <w:marTop w:val="0"/>
      <w:marBottom w:val="0"/>
      <w:divBdr>
        <w:top w:val="none" w:sz="0" w:space="0" w:color="auto"/>
        <w:left w:val="none" w:sz="0" w:space="0" w:color="auto"/>
        <w:bottom w:val="none" w:sz="0" w:space="0" w:color="auto"/>
        <w:right w:val="none" w:sz="0" w:space="0" w:color="auto"/>
      </w:divBdr>
    </w:div>
    <w:div w:id="748045283">
      <w:bodyDiv w:val="1"/>
      <w:marLeft w:val="0"/>
      <w:marRight w:val="0"/>
      <w:marTop w:val="0"/>
      <w:marBottom w:val="0"/>
      <w:divBdr>
        <w:top w:val="none" w:sz="0" w:space="0" w:color="auto"/>
        <w:left w:val="none" w:sz="0" w:space="0" w:color="auto"/>
        <w:bottom w:val="none" w:sz="0" w:space="0" w:color="auto"/>
        <w:right w:val="none" w:sz="0" w:space="0" w:color="auto"/>
      </w:divBdr>
    </w:div>
    <w:div w:id="1128664839">
      <w:bodyDiv w:val="1"/>
      <w:marLeft w:val="0"/>
      <w:marRight w:val="0"/>
      <w:marTop w:val="0"/>
      <w:marBottom w:val="0"/>
      <w:divBdr>
        <w:top w:val="none" w:sz="0" w:space="0" w:color="auto"/>
        <w:left w:val="none" w:sz="0" w:space="0" w:color="auto"/>
        <w:bottom w:val="none" w:sz="0" w:space="0" w:color="auto"/>
        <w:right w:val="none" w:sz="0" w:space="0" w:color="auto"/>
      </w:divBdr>
    </w:div>
    <w:div w:id="1157069186">
      <w:bodyDiv w:val="1"/>
      <w:marLeft w:val="0"/>
      <w:marRight w:val="0"/>
      <w:marTop w:val="0"/>
      <w:marBottom w:val="0"/>
      <w:divBdr>
        <w:top w:val="none" w:sz="0" w:space="0" w:color="auto"/>
        <w:left w:val="none" w:sz="0" w:space="0" w:color="auto"/>
        <w:bottom w:val="none" w:sz="0" w:space="0" w:color="auto"/>
        <w:right w:val="none" w:sz="0" w:space="0" w:color="auto"/>
      </w:divBdr>
      <w:divsChild>
        <w:div w:id="1209688249">
          <w:marLeft w:val="0"/>
          <w:marRight w:val="0"/>
          <w:marTop w:val="0"/>
          <w:marBottom w:val="0"/>
          <w:divBdr>
            <w:top w:val="none" w:sz="0" w:space="0" w:color="auto"/>
            <w:left w:val="none" w:sz="0" w:space="0" w:color="auto"/>
            <w:bottom w:val="none" w:sz="0" w:space="0" w:color="auto"/>
            <w:right w:val="none" w:sz="0" w:space="0" w:color="auto"/>
          </w:divBdr>
        </w:div>
      </w:divsChild>
    </w:div>
    <w:div w:id="1201940568">
      <w:bodyDiv w:val="1"/>
      <w:marLeft w:val="0"/>
      <w:marRight w:val="0"/>
      <w:marTop w:val="0"/>
      <w:marBottom w:val="0"/>
      <w:divBdr>
        <w:top w:val="none" w:sz="0" w:space="0" w:color="auto"/>
        <w:left w:val="none" w:sz="0" w:space="0" w:color="auto"/>
        <w:bottom w:val="none" w:sz="0" w:space="0" w:color="auto"/>
        <w:right w:val="none" w:sz="0" w:space="0" w:color="auto"/>
      </w:divBdr>
      <w:divsChild>
        <w:div w:id="665940090">
          <w:marLeft w:val="547"/>
          <w:marRight w:val="0"/>
          <w:marTop w:val="0"/>
          <w:marBottom w:val="0"/>
          <w:divBdr>
            <w:top w:val="none" w:sz="0" w:space="0" w:color="auto"/>
            <w:left w:val="none" w:sz="0" w:space="0" w:color="auto"/>
            <w:bottom w:val="none" w:sz="0" w:space="0" w:color="auto"/>
            <w:right w:val="none" w:sz="0" w:space="0" w:color="auto"/>
          </w:divBdr>
        </w:div>
        <w:div w:id="1517113932">
          <w:marLeft w:val="547"/>
          <w:marRight w:val="0"/>
          <w:marTop w:val="0"/>
          <w:marBottom w:val="0"/>
          <w:divBdr>
            <w:top w:val="none" w:sz="0" w:space="0" w:color="auto"/>
            <w:left w:val="none" w:sz="0" w:space="0" w:color="auto"/>
            <w:bottom w:val="none" w:sz="0" w:space="0" w:color="auto"/>
            <w:right w:val="none" w:sz="0" w:space="0" w:color="auto"/>
          </w:divBdr>
        </w:div>
      </w:divsChild>
    </w:div>
    <w:div w:id="1299382505">
      <w:bodyDiv w:val="1"/>
      <w:marLeft w:val="0"/>
      <w:marRight w:val="0"/>
      <w:marTop w:val="0"/>
      <w:marBottom w:val="0"/>
      <w:divBdr>
        <w:top w:val="none" w:sz="0" w:space="0" w:color="auto"/>
        <w:left w:val="none" w:sz="0" w:space="0" w:color="auto"/>
        <w:bottom w:val="none" w:sz="0" w:space="0" w:color="auto"/>
        <w:right w:val="none" w:sz="0" w:space="0" w:color="auto"/>
      </w:divBdr>
    </w:div>
    <w:div w:id="1491405482">
      <w:bodyDiv w:val="1"/>
      <w:marLeft w:val="0"/>
      <w:marRight w:val="0"/>
      <w:marTop w:val="0"/>
      <w:marBottom w:val="0"/>
      <w:divBdr>
        <w:top w:val="none" w:sz="0" w:space="0" w:color="auto"/>
        <w:left w:val="none" w:sz="0" w:space="0" w:color="auto"/>
        <w:bottom w:val="none" w:sz="0" w:space="0" w:color="auto"/>
        <w:right w:val="none" w:sz="0" w:space="0" w:color="auto"/>
      </w:divBdr>
    </w:div>
    <w:div w:id="1702394109">
      <w:bodyDiv w:val="1"/>
      <w:marLeft w:val="0"/>
      <w:marRight w:val="0"/>
      <w:marTop w:val="0"/>
      <w:marBottom w:val="0"/>
      <w:divBdr>
        <w:top w:val="none" w:sz="0" w:space="0" w:color="auto"/>
        <w:left w:val="none" w:sz="0" w:space="0" w:color="auto"/>
        <w:bottom w:val="none" w:sz="0" w:space="0" w:color="auto"/>
        <w:right w:val="none" w:sz="0" w:space="0" w:color="auto"/>
      </w:divBdr>
    </w:div>
    <w:div w:id="1718507001">
      <w:bodyDiv w:val="1"/>
      <w:marLeft w:val="390"/>
      <w:marRight w:val="390"/>
      <w:marTop w:val="0"/>
      <w:marBottom w:val="0"/>
      <w:divBdr>
        <w:top w:val="none" w:sz="0" w:space="0" w:color="auto"/>
        <w:left w:val="none" w:sz="0" w:space="0" w:color="auto"/>
        <w:bottom w:val="none" w:sz="0" w:space="0" w:color="auto"/>
        <w:right w:val="none" w:sz="0" w:space="0" w:color="auto"/>
      </w:divBdr>
    </w:div>
    <w:div w:id="1766413222">
      <w:bodyDiv w:val="1"/>
      <w:marLeft w:val="0"/>
      <w:marRight w:val="0"/>
      <w:marTop w:val="0"/>
      <w:marBottom w:val="0"/>
      <w:divBdr>
        <w:top w:val="none" w:sz="0" w:space="0" w:color="auto"/>
        <w:left w:val="none" w:sz="0" w:space="0" w:color="auto"/>
        <w:bottom w:val="none" w:sz="0" w:space="0" w:color="auto"/>
        <w:right w:val="none" w:sz="0" w:space="0" w:color="auto"/>
      </w:divBdr>
      <w:divsChild>
        <w:div w:id="1475021153">
          <w:marLeft w:val="0"/>
          <w:marRight w:val="0"/>
          <w:marTop w:val="0"/>
          <w:marBottom w:val="0"/>
          <w:divBdr>
            <w:top w:val="none" w:sz="0" w:space="0" w:color="auto"/>
            <w:left w:val="none" w:sz="0" w:space="0" w:color="auto"/>
            <w:bottom w:val="none" w:sz="0" w:space="0" w:color="auto"/>
            <w:right w:val="none" w:sz="0" w:space="0" w:color="auto"/>
          </w:divBdr>
          <w:divsChild>
            <w:div w:id="1651595629">
              <w:marLeft w:val="0"/>
              <w:marRight w:val="0"/>
              <w:marTop w:val="0"/>
              <w:marBottom w:val="0"/>
              <w:divBdr>
                <w:top w:val="none" w:sz="0" w:space="0" w:color="auto"/>
                <w:left w:val="none" w:sz="0" w:space="0" w:color="auto"/>
                <w:bottom w:val="none" w:sz="0" w:space="0" w:color="auto"/>
                <w:right w:val="none" w:sz="0" w:space="0" w:color="auto"/>
              </w:divBdr>
              <w:divsChild>
                <w:div w:id="1032806970">
                  <w:marLeft w:val="0"/>
                  <w:marRight w:val="0"/>
                  <w:marTop w:val="0"/>
                  <w:marBottom w:val="0"/>
                  <w:divBdr>
                    <w:top w:val="none" w:sz="0" w:space="0" w:color="auto"/>
                    <w:left w:val="none" w:sz="0" w:space="0" w:color="auto"/>
                    <w:bottom w:val="none" w:sz="0" w:space="0" w:color="auto"/>
                    <w:right w:val="none" w:sz="0" w:space="0" w:color="auto"/>
                  </w:divBdr>
                  <w:divsChild>
                    <w:div w:id="498545479">
                      <w:marLeft w:val="0"/>
                      <w:marRight w:val="0"/>
                      <w:marTop w:val="0"/>
                      <w:marBottom w:val="0"/>
                      <w:divBdr>
                        <w:top w:val="none" w:sz="0" w:space="0" w:color="auto"/>
                        <w:left w:val="none" w:sz="0" w:space="0" w:color="auto"/>
                        <w:bottom w:val="none" w:sz="0" w:space="0" w:color="auto"/>
                        <w:right w:val="none" w:sz="0" w:space="0" w:color="auto"/>
                      </w:divBdr>
                      <w:divsChild>
                        <w:div w:id="477502986">
                          <w:marLeft w:val="0"/>
                          <w:marRight w:val="0"/>
                          <w:marTop w:val="300"/>
                          <w:marBottom w:val="0"/>
                          <w:divBdr>
                            <w:top w:val="none" w:sz="0" w:space="0" w:color="auto"/>
                            <w:left w:val="none" w:sz="0" w:space="0" w:color="auto"/>
                            <w:bottom w:val="none" w:sz="0" w:space="0" w:color="auto"/>
                            <w:right w:val="none" w:sz="0" w:space="0" w:color="auto"/>
                          </w:divBdr>
                          <w:divsChild>
                            <w:div w:id="202065071">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558991">
      <w:bodyDiv w:val="1"/>
      <w:marLeft w:val="0"/>
      <w:marRight w:val="0"/>
      <w:marTop w:val="0"/>
      <w:marBottom w:val="0"/>
      <w:divBdr>
        <w:top w:val="none" w:sz="0" w:space="0" w:color="auto"/>
        <w:left w:val="none" w:sz="0" w:space="0" w:color="auto"/>
        <w:bottom w:val="none" w:sz="0" w:space="0" w:color="auto"/>
        <w:right w:val="none" w:sz="0" w:space="0" w:color="auto"/>
      </w:divBdr>
    </w:div>
    <w:div w:id="1973243247">
      <w:bodyDiv w:val="1"/>
      <w:marLeft w:val="0"/>
      <w:marRight w:val="0"/>
      <w:marTop w:val="0"/>
      <w:marBottom w:val="0"/>
      <w:divBdr>
        <w:top w:val="none" w:sz="0" w:space="0" w:color="auto"/>
        <w:left w:val="none" w:sz="0" w:space="0" w:color="auto"/>
        <w:bottom w:val="none" w:sz="0" w:space="0" w:color="auto"/>
        <w:right w:val="none" w:sz="0" w:space="0" w:color="auto"/>
      </w:divBdr>
    </w:div>
    <w:div w:id="19895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14/651/oj/?locale=LV" TargetMode="Externa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eli/reg/2014/651/oj/?locale=LV"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4979DE-F899-49CF-A7F7-3F6AA63C38FD}"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lv-LV"/>
        </a:p>
      </dgm:t>
    </dgm:pt>
    <dgm:pt modelId="{940D78F1-358C-43B3-AE09-A4471623DF09}">
      <dgm:prSet phldrT="[Text]" custT="1"/>
      <dgm:spPr/>
      <dgm:t>
        <a:bodyPr/>
        <a:lstStyle/>
        <a:p>
          <a:r>
            <a:rPr lang="lv-LV" sz="800">
              <a:latin typeface="Times New Roman" panose="02020603050405020304" pitchFamily="18" charset="0"/>
              <a:cs typeface="Times New Roman" panose="02020603050405020304" pitchFamily="18" charset="0"/>
            </a:rPr>
            <a:t>Darba devēja izdevumi par 165 nodarbinātajiem 2 gadu periodā</a:t>
          </a:r>
        </a:p>
        <a:p>
          <a:r>
            <a:rPr lang="lv-LV" sz="800" b="1" i="0" u="none">
              <a:latin typeface="Times New Roman" panose="02020603050405020304" pitchFamily="18" charset="0"/>
              <a:cs typeface="Times New Roman" panose="02020603050405020304" pitchFamily="18" charset="0"/>
            </a:rPr>
            <a:t>2 897 345 </a:t>
          </a:r>
          <a:r>
            <a:rPr lang="lv-LV" sz="800" b="1">
              <a:latin typeface="Times New Roman" panose="02020603050405020304" pitchFamily="18" charset="0"/>
              <a:cs typeface="Times New Roman" panose="02020603050405020304" pitchFamily="18" charset="0"/>
            </a:rPr>
            <a:t>EUR</a:t>
          </a:r>
        </a:p>
      </dgm:t>
    </dgm:pt>
    <dgm:pt modelId="{DE6033BA-15CF-4C38-A7ED-EE9231D37404}" type="parTrans" cxnId="{B72207C4-F363-4A4A-833B-E0602953A2DC}">
      <dgm:prSet/>
      <dgm:spPr/>
      <dgm:t>
        <a:bodyPr/>
        <a:lstStyle/>
        <a:p>
          <a:endParaRPr lang="lv-LV"/>
        </a:p>
      </dgm:t>
    </dgm:pt>
    <dgm:pt modelId="{3412530C-1FC5-43B1-B3CE-0C7542ED4C01}" type="sibTrans" cxnId="{B72207C4-F363-4A4A-833B-E0602953A2DC}">
      <dgm:prSet/>
      <dgm:spPr/>
      <dgm:t>
        <a:bodyPr/>
        <a:lstStyle/>
        <a:p>
          <a:endParaRPr lang="lv-LV"/>
        </a:p>
      </dgm:t>
    </dgm:pt>
    <dgm:pt modelId="{74E4C0F1-2379-4628-8774-26FE79BE18A5}">
      <dgm:prSet phldrT="[Text]" custT="1"/>
      <dgm:spPr/>
      <dgm:t>
        <a:bodyPr/>
        <a:lstStyle/>
        <a:p>
          <a:pPr algn="just"/>
          <a:r>
            <a:rPr lang="lv-LV" sz="800" b="0">
              <a:latin typeface="Times New Roman" panose="02020603050405020304" pitchFamily="18" charset="0"/>
              <a:cs typeface="Times New Roman" panose="02020603050405020304" pitchFamily="18" charset="0"/>
            </a:rPr>
            <a:t>Jauni ieņēmumi budžetā jeb ietekme uz budžetu (2 gadu periodā - par 165 darbiniekiem):</a:t>
          </a:r>
        </a:p>
        <a:p>
          <a:pPr algn="l"/>
          <a:r>
            <a:rPr lang="lv-LV" sz="800" b="1" i="0" u="none">
              <a:latin typeface="Times New Roman" panose="02020603050405020304" pitchFamily="18" charset="0"/>
              <a:cs typeface="Times New Roman" panose="02020603050405020304" pitchFamily="18" charset="0"/>
            </a:rPr>
            <a:t>1 227 096 EUR </a:t>
          </a:r>
          <a:endParaRPr lang="lv-LV" sz="800" b="1">
            <a:latin typeface="Times New Roman" panose="02020603050405020304" pitchFamily="18" charset="0"/>
            <a:cs typeface="Times New Roman" panose="02020603050405020304" pitchFamily="18" charset="0"/>
          </a:endParaRPr>
        </a:p>
      </dgm:t>
    </dgm:pt>
    <dgm:pt modelId="{C2634647-E212-4375-84E4-033420EA7981}" type="parTrans" cxnId="{5B9A2C05-9B27-4462-BC27-B960F4CBD95D}">
      <dgm:prSet/>
      <dgm:spPr/>
      <dgm:t>
        <a:bodyPr/>
        <a:lstStyle/>
        <a:p>
          <a:endParaRPr lang="lv-LV"/>
        </a:p>
      </dgm:t>
    </dgm:pt>
    <dgm:pt modelId="{E1AE5792-6940-44A9-998E-F18C770E2E5B}" type="sibTrans" cxnId="{5B9A2C05-9B27-4462-BC27-B960F4CBD95D}">
      <dgm:prSet/>
      <dgm:spPr/>
      <dgm:t>
        <a:bodyPr/>
        <a:lstStyle/>
        <a:p>
          <a:endParaRPr lang="lv-LV"/>
        </a:p>
      </dgm:t>
    </dgm:pt>
    <dgm:pt modelId="{8EEC8169-8158-4995-9B56-11BC70CA467E}">
      <dgm:prSet custT="1"/>
      <dgm:spPr/>
      <dgm:t>
        <a:bodyPr/>
        <a:lstStyle/>
        <a:p>
          <a:r>
            <a:rPr lang="lv-LV" sz="800">
              <a:latin typeface="Times New Roman" panose="02020603050405020304" pitchFamily="18" charset="0"/>
              <a:cs typeface="Times New Roman" panose="02020603050405020304" pitchFamily="18" charset="0"/>
            </a:rPr>
            <a:t>45% atvieglojums par  ieguldījumiem atalgojumā </a:t>
          </a:r>
        </a:p>
        <a:p>
          <a:endParaRPr lang="lv-LV" sz="800" b="1">
            <a:latin typeface="Times New Roman" panose="02020603050405020304" pitchFamily="18" charset="0"/>
            <a:cs typeface="Times New Roman" panose="02020603050405020304" pitchFamily="18" charset="0"/>
          </a:endParaRPr>
        </a:p>
        <a:p>
          <a:r>
            <a:rPr lang="lv-LV" sz="800" b="1" i="0" u="none">
              <a:latin typeface="Times New Roman" panose="02020603050405020304" pitchFamily="18" charset="0"/>
              <a:cs typeface="Times New Roman" panose="02020603050405020304" pitchFamily="18" charset="0"/>
            </a:rPr>
            <a:t>1 303 805 </a:t>
          </a:r>
          <a:r>
            <a:rPr lang="lv-LV" sz="800" b="1">
              <a:latin typeface="Times New Roman" panose="02020603050405020304" pitchFamily="18" charset="0"/>
              <a:cs typeface="Times New Roman" panose="02020603050405020304" pitchFamily="18" charset="0"/>
            </a:rPr>
            <a:t>EUR </a:t>
          </a:r>
        </a:p>
      </dgm:t>
    </dgm:pt>
    <dgm:pt modelId="{3E88FD94-E181-41CD-B108-A60BC8CC2833}" type="parTrans" cxnId="{66B6C9DF-3270-435D-8E57-C6326106FA63}">
      <dgm:prSet/>
      <dgm:spPr/>
      <dgm:t>
        <a:bodyPr/>
        <a:lstStyle/>
        <a:p>
          <a:endParaRPr lang="lv-LV"/>
        </a:p>
      </dgm:t>
    </dgm:pt>
    <dgm:pt modelId="{7AAA3591-C78D-47C7-AA58-496D08A1949C}" type="sibTrans" cxnId="{66B6C9DF-3270-435D-8E57-C6326106FA63}">
      <dgm:prSet/>
      <dgm:spPr/>
      <dgm:t>
        <a:bodyPr/>
        <a:lstStyle/>
        <a:p>
          <a:endParaRPr lang="lv-LV"/>
        </a:p>
      </dgm:t>
    </dgm:pt>
    <dgm:pt modelId="{C843D396-8491-4DF3-8397-7CDAD582D845}" type="pres">
      <dgm:prSet presAssocID="{CD4979DE-F899-49CF-A7F7-3F6AA63C38FD}" presName="outerComposite" presStyleCnt="0">
        <dgm:presLayoutVars>
          <dgm:chMax val="5"/>
          <dgm:dir/>
          <dgm:resizeHandles val="exact"/>
        </dgm:presLayoutVars>
      </dgm:prSet>
      <dgm:spPr/>
      <dgm:t>
        <a:bodyPr/>
        <a:lstStyle/>
        <a:p>
          <a:endParaRPr lang="lv-LV"/>
        </a:p>
      </dgm:t>
    </dgm:pt>
    <dgm:pt modelId="{EDED44F0-8DFA-49A0-9D9B-3AC0B12185E5}" type="pres">
      <dgm:prSet presAssocID="{CD4979DE-F899-49CF-A7F7-3F6AA63C38FD}" presName="dummyMaxCanvas" presStyleCnt="0">
        <dgm:presLayoutVars/>
      </dgm:prSet>
      <dgm:spPr/>
    </dgm:pt>
    <dgm:pt modelId="{B4E0E1FD-2497-4418-9EE5-A09646FBBFA5}" type="pres">
      <dgm:prSet presAssocID="{CD4979DE-F899-49CF-A7F7-3F6AA63C38FD}" presName="ThreeNodes_1" presStyleLbl="node1" presStyleIdx="0" presStyleCnt="3">
        <dgm:presLayoutVars>
          <dgm:bulletEnabled val="1"/>
        </dgm:presLayoutVars>
      </dgm:prSet>
      <dgm:spPr/>
      <dgm:t>
        <a:bodyPr/>
        <a:lstStyle/>
        <a:p>
          <a:endParaRPr lang="lv-LV"/>
        </a:p>
      </dgm:t>
    </dgm:pt>
    <dgm:pt modelId="{11523E3F-3B4E-4A5F-A273-343720EF5544}" type="pres">
      <dgm:prSet presAssocID="{CD4979DE-F899-49CF-A7F7-3F6AA63C38FD}" presName="ThreeNodes_2" presStyleLbl="node1" presStyleIdx="1" presStyleCnt="3">
        <dgm:presLayoutVars>
          <dgm:bulletEnabled val="1"/>
        </dgm:presLayoutVars>
      </dgm:prSet>
      <dgm:spPr/>
      <dgm:t>
        <a:bodyPr/>
        <a:lstStyle/>
        <a:p>
          <a:endParaRPr lang="lv-LV"/>
        </a:p>
      </dgm:t>
    </dgm:pt>
    <dgm:pt modelId="{02175374-3786-45B5-AD15-4125B1E3672C}" type="pres">
      <dgm:prSet presAssocID="{CD4979DE-F899-49CF-A7F7-3F6AA63C38FD}" presName="ThreeNodes_3" presStyleLbl="node1" presStyleIdx="2" presStyleCnt="3">
        <dgm:presLayoutVars>
          <dgm:bulletEnabled val="1"/>
        </dgm:presLayoutVars>
      </dgm:prSet>
      <dgm:spPr/>
      <dgm:t>
        <a:bodyPr/>
        <a:lstStyle/>
        <a:p>
          <a:endParaRPr lang="lv-LV"/>
        </a:p>
      </dgm:t>
    </dgm:pt>
    <dgm:pt modelId="{5EECBA83-5E49-4720-9D7C-9ECEBA023E6A}" type="pres">
      <dgm:prSet presAssocID="{CD4979DE-F899-49CF-A7F7-3F6AA63C38FD}" presName="ThreeConn_1-2" presStyleLbl="fgAccFollowNode1" presStyleIdx="0" presStyleCnt="2">
        <dgm:presLayoutVars>
          <dgm:bulletEnabled val="1"/>
        </dgm:presLayoutVars>
      </dgm:prSet>
      <dgm:spPr/>
      <dgm:t>
        <a:bodyPr/>
        <a:lstStyle/>
        <a:p>
          <a:endParaRPr lang="lv-LV"/>
        </a:p>
      </dgm:t>
    </dgm:pt>
    <dgm:pt modelId="{DE7AC4F6-B3C3-4934-B9F1-3B165318517B}" type="pres">
      <dgm:prSet presAssocID="{CD4979DE-F899-49CF-A7F7-3F6AA63C38FD}" presName="ThreeConn_2-3" presStyleLbl="fgAccFollowNode1" presStyleIdx="1" presStyleCnt="2">
        <dgm:presLayoutVars>
          <dgm:bulletEnabled val="1"/>
        </dgm:presLayoutVars>
      </dgm:prSet>
      <dgm:spPr/>
      <dgm:t>
        <a:bodyPr/>
        <a:lstStyle/>
        <a:p>
          <a:endParaRPr lang="lv-LV"/>
        </a:p>
      </dgm:t>
    </dgm:pt>
    <dgm:pt modelId="{AB449E54-6B90-4AD6-B35A-D97B22B68CEE}" type="pres">
      <dgm:prSet presAssocID="{CD4979DE-F899-49CF-A7F7-3F6AA63C38FD}" presName="ThreeNodes_1_text" presStyleLbl="node1" presStyleIdx="2" presStyleCnt="3">
        <dgm:presLayoutVars>
          <dgm:bulletEnabled val="1"/>
        </dgm:presLayoutVars>
      </dgm:prSet>
      <dgm:spPr/>
      <dgm:t>
        <a:bodyPr/>
        <a:lstStyle/>
        <a:p>
          <a:endParaRPr lang="lv-LV"/>
        </a:p>
      </dgm:t>
    </dgm:pt>
    <dgm:pt modelId="{863FAB24-012C-4648-8706-09B92D90B6A8}" type="pres">
      <dgm:prSet presAssocID="{CD4979DE-F899-49CF-A7F7-3F6AA63C38FD}" presName="ThreeNodes_2_text" presStyleLbl="node1" presStyleIdx="2" presStyleCnt="3">
        <dgm:presLayoutVars>
          <dgm:bulletEnabled val="1"/>
        </dgm:presLayoutVars>
      </dgm:prSet>
      <dgm:spPr/>
      <dgm:t>
        <a:bodyPr/>
        <a:lstStyle/>
        <a:p>
          <a:endParaRPr lang="lv-LV"/>
        </a:p>
      </dgm:t>
    </dgm:pt>
    <dgm:pt modelId="{7DF0D5E4-E49B-47D9-96BF-A5348D3810C2}" type="pres">
      <dgm:prSet presAssocID="{CD4979DE-F899-49CF-A7F7-3F6AA63C38FD}" presName="ThreeNodes_3_text" presStyleLbl="node1" presStyleIdx="2" presStyleCnt="3">
        <dgm:presLayoutVars>
          <dgm:bulletEnabled val="1"/>
        </dgm:presLayoutVars>
      </dgm:prSet>
      <dgm:spPr/>
      <dgm:t>
        <a:bodyPr/>
        <a:lstStyle/>
        <a:p>
          <a:endParaRPr lang="lv-LV"/>
        </a:p>
      </dgm:t>
    </dgm:pt>
  </dgm:ptLst>
  <dgm:cxnLst>
    <dgm:cxn modelId="{C0939937-22FB-45AB-82DC-64F4B93CFF31}" type="presOf" srcId="{74E4C0F1-2379-4628-8774-26FE79BE18A5}" destId="{02175374-3786-45B5-AD15-4125B1E3672C}" srcOrd="0" destOrd="0" presId="urn:microsoft.com/office/officeart/2005/8/layout/vProcess5"/>
    <dgm:cxn modelId="{5CA0A254-8060-4BCB-980A-F1B31BDDE578}" type="presOf" srcId="{8EEC8169-8158-4995-9B56-11BC70CA467E}" destId="{11523E3F-3B4E-4A5F-A273-343720EF5544}" srcOrd="0" destOrd="0" presId="urn:microsoft.com/office/officeart/2005/8/layout/vProcess5"/>
    <dgm:cxn modelId="{B72207C4-F363-4A4A-833B-E0602953A2DC}" srcId="{CD4979DE-F899-49CF-A7F7-3F6AA63C38FD}" destId="{940D78F1-358C-43B3-AE09-A4471623DF09}" srcOrd="0" destOrd="0" parTransId="{DE6033BA-15CF-4C38-A7ED-EE9231D37404}" sibTransId="{3412530C-1FC5-43B1-B3CE-0C7542ED4C01}"/>
    <dgm:cxn modelId="{A5627EF9-CA40-4E5D-8388-F7C2FA73CE54}" type="presOf" srcId="{940D78F1-358C-43B3-AE09-A4471623DF09}" destId="{B4E0E1FD-2497-4418-9EE5-A09646FBBFA5}" srcOrd="0" destOrd="0" presId="urn:microsoft.com/office/officeart/2005/8/layout/vProcess5"/>
    <dgm:cxn modelId="{580D5367-3E4C-47C6-BFDC-F680AF93A733}" type="presOf" srcId="{74E4C0F1-2379-4628-8774-26FE79BE18A5}" destId="{7DF0D5E4-E49B-47D9-96BF-A5348D3810C2}" srcOrd="1" destOrd="0" presId="urn:microsoft.com/office/officeart/2005/8/layout/vProcess5"/>
    <dgm:cxn modelId="{5B9A2C05-9B27-4462-BC27-B960F4CBD95D}" srcId="{CD4979DE-F899-49CF-A7F7-3F6AA63C38FD}" destId="{74E4C0F1-2379-4628-8774-26FE79BE18A5}" srcOrd="2" destOrd="0" parTransId="{C2634647-E212-4375-84E4-033420EA7981}" sibTransId="{E1AE5792-6940-44A9-998E-F18C770E2E5B}"/>
    <dgm:cxn modelId="{6BACAD6D-04EF-4E0C-9096-5292A1566DA4}" type="presOf" srcId="{3412530C-1FC5-43B1-B3CE-0C7542ED4C01}" destId="{5EECBA83-5E49-4720-9D7C-9ECEBA023E6A}" srcOrd="0" destOrd="0" presId="urn:microsoft.com/office/officeart/2005/8/layout/vProcess5"/>
    <dgm:cxn modelId="{AD4E7C38-19F5-4E25-B24A-0C56C844D176}" type="presOf" srcId="{7AAA3591-C78D-47C7-AA58-496D08A1949C}" destId="{DE7AC4F6-B3C3-4934-B9F1-3B165318517B}" srcOrd="0" destOrd="0" presId="urn:microsoft.com/office/officeart/2005/8/layout/vProcess5"/>
    <dgm:cxn modelId="{DB031BEA-36ED-4E8E-A14E-3435B494CA07}" type="presOf" srcId="{940D78F1-358C-43B3-AE09-A4471623DF09}" destId="{AB449E54-6B90-4AD6-B35A-D97B22B68CEE}" srcOrd="1" destOrd="0" presId="urn:microsoft.com/office/officeart/2005/8/layout/vProcess5"/>
    <dgm:cxn modelId="{A9B356EF-B96B-4C3E-A60E-C82209940957}" type="presOf" srcId="{CD4979DE-F899-49CF-A7F7-3F6AA63C38FD}" destId="{C843D396-8491-4DF3-8397-7CDAD582D845}" srcOrd="0" destOrd="0" presId="urn:microsoft.com/office/officeart/2005/8/layout/vProcess5"/>
    <dgm:cxn modelId="{66B6C9DF-3270-435D-8E57-C6326106FA63}" srcId="{CD4979DE-F899-49CF-A7F7-3F6AA63C38FD}" destId="{8EEC8169-8158-4995-9B56-11BC70CA467E}" srcOrd="1" destOrd="0" parTransId="{3E88FD94-E181-41CD-B108-A60BC8CC2833}" sibTransId="{7AAA3591-C78D-47C7-AA58-496D08A1949C}"/>
    <dgm:cxn modelId="{849DBF74-842E-4D8C-98B5-D3AA6E772D32}" type="presOf" srcId="{8EEC8169-8158-4995-9B56-11BC70CA467E}" destId="{863FAB24-012C-4648-8706-09B92D90B6A8}" srcOrd="1" destOrd="0" presId="urn:microsoft.com/office/officeart/2005/8/layout/vProcess5"/>
    <dgm:cxn modelId="{A87ACF45-823F-49DF-9C7F-78F9A8F6449A}" type="presParOf" srcId="{C843D396-8491-4DF3-8397-7CDAD582D845}" destId="{EDED44F0-8DFA-49A0-9D9B-3AC0B12185E5}" srcOrd="0" destOrd="0" presId="urn:microsoft.com/office/officeart/2005/8/layout/vProcess5"/>
    <dgm:cxn modelId="{44C679CB-93C6-4F6D-96A4-28416C8523DF}" type="presParOf" srcId="{C843D396-8491-4DF3-8397-7CDAD582D845}" destId="{B4E0E1FD-2497-4418-9EE5-A09646FBBFA5}" srcOrd="1" destOrd="0" presId="urn:microsoft.com/office/officeart/2005/8/layout/vProcess5"/>
    <dgm:cxn modelId="{25EC575D-195B-45E5-87EE-E67F7D1402F8}" type="presParOf" srcId="{C843D396-8491-4DF3-8397-7CDAD582D845}" destId="{11523E3F-3B4E-4A5F-A273-343720EF5544}" srcOrd="2" destOrd="0" presId="urn:microsoft.com/office/officeart/2005/8/layout/vProcess5"/>
    <dgm:cxn modelId="{8BB2EBC0-E780-40A4-A155-61A4EFB1BDBA}" type="presParOf" srcId="{C843D396-8491-4DF3-8397-7CDAD582D845}" destId="{02175374-3786-45B5-AD15-4125B1E3672C}" srcOrd="3" destOrd="0" presId="urn:microsoft.com/office/officeart/2005/8/layout/vProcess5"/>
    <dgm:cxn modelId="{12ECDD6A-0897-4269-B901-C5CA1F245341}" type="presParOf" srcId="{C843D396-8491-4DF3-8397-7CDAD582D845}" destId="{5EECBA83-5E49-4720-9D7C-9ECEBA023E6A}" srcOrd="4" destOrd="0" presId="urn:microsoft.com/office/officeart/2005/8/layout/vProcess5"/>
    <dgm:cxn modelId="{A8CA7DE7-D494-4034-8C7F-FF64E91ACD2F}" type="presParOf" srcId="{C843D396-8491-4DF3-8397-7CDAD582D845}" destId="{DE7AC4F6-B3C3-4934-B9F1-3B165318517B}" srcOrd="5" destOrd="0" presId="urn:microsoft.com/office/officeart/2005/8/layout/vProcess5"/>
    <dgm:cxn modelId="{7A821C2D-47B6-4645-BCCE-E94B3FB81188}" type="presParOf" srcId="{C843D396-8491-4DF3-8397-7CDAD582D845}" destId="{AB449E54-6B90-4AD6-B35A-D97B22B68CEE}" srcOrd="6" destOrd="0" presId="urn:microsoft.com/office/officeart/2005/8/layout/vProcess5"/>
    <dgm:cxn modelId="{7560952C-B477-4498-AFE9-F4506AB40D36}" type="presParOf" srcId="{C843D396-8491-4DF3-8397-7CDAD582D845}" destId="{863FAB24-012C-4648-8706-09B92D90B6A8}" srcOrd="7" destOrd="0" presId="urn:microsoft.com/office/officeart/2005/8/layout/vProcess5"/>
    <dgm:cxn modelId="{607B1C61-2832-431E-9D44-B6A1C2C5C97E}" type="presParOf" srcId="{C843D396-8491-4DF3-8397-7CDAD582D845}" destId="{7DF0D5E4-E49B-47D9-96BF-A5348D3810C2}" srcOrd="8" destOrd="0" presId="urn:microsoft.com/office/officeart/2005/8/layout/vProcess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E0E1FD-2497-4418-9EE5-A09646FBBFA5}">
      <dsp:nvSpPr>
        <dsp:cNvPr id="0" name=""/>
        <dsp:cNvSpPr/>
      </dsp:nvSpPr>
      <dsp:spPr>
        <a:xfrm>
          <a:off x="0" y="0"/>
          <a:ext cx="3408521" cy="4200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lv-LV" sz="800" kern="1200">
              <a:latin typeface="Times New Roman" panose="02020603050405020304" pitchFamily="18" charset="0"/>
              <a:cs typeface="Times New Roman" panose="02020603050405020304" pitchFamily="18" charset="0"/>
            </a:rPr>
            <a:t>Darba devēja izdevumi par 165 nodarbinātajiem 2 gadu periodā</a:t>
          </a:r>
        </a:p>
        <a:p>
          <a:pPr lvl="0" algn="l" defTabSz="355600">
            <a:lnSpc>
              <a:spcPct val="90000"/>
            </a:lnSpc>
            <a:spcBef>
              <a:spcPct val="0"/>
            </a:spcBef>
            <a:spcAft>
              <a:spcPct val="35000"/>
            </a:spcAft>
          </a:pPr>
          <a:r>
            <a:rPr lang="lv-LV" sz="800" b="1" i="0" u="none" kern="1200">
              <a:latin typeface="Times New Roman" panose="02020603050405020304" pitchFamily="18" charset="0"/>
              <a:cs typeface="Times New Roman" panose="02020603050405020304" pitchFamily="18" charset="0"/>
            </a:rPr>
            <a:t>2 897 345 </a:t>
          </a:r>
          <a:r>
            <a:rPr lang="lv-LV" sz="800" b="1" kern="1200">
              <a:latin typeface="Times New Roman" panose="02020603050405020304" pitchFamily="18" charset="0"/>
              <a:cs typeface="Times New Roman" panose="02020603050405020304" pitchFamily="18" charset="0"/>
            </a:rPr>
            <a:t>EUR</a:t>
          </a:r>
        </a:p>
      </dsp:txBody>
      <dsp:txXfrm>
        <a:off x="12303" y="12303"/>
        <a:ext cx="2955251" cy="395446"/>
      </dsp:txXfrm>
    </dsp:sp>
    <dsp:sp modelId="{11523E3F-3B4E-4A5F-A273-343720EF5544}">
      <dsp:nvSpPr>
        <dsp:cNvPr id="0" name=""/>
        <dsp:cNvSpPr/>
      </dsp:nvSpPr>
      <dsp:spPr>
        <a:xfrm>
          <a:off x="300751" y="490061"/>
          <a:ext cx="3408521" cy="4200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lv-LV" sz="800" kern="1200">
              <a:latin typeface="Times New Roman" panose="02020603050405020304" pitchFamily="18" charset="0"/>
              <a:cs typeface="Times New Roman" panose="02020603050405020304" pitchFamily="18" charset="0"/>
            </a:rPr>
            <a:t>45% atvieglojums par  ieguldījumiem atalgojumā </a:t>
          </a:r>
        </a:p>
        <a:p>
          <a:pPr lvl="0" algn="l" defTabSz="355600">
            <a:lnSpc>
              <a:spcPct val="90000"/>
            </a:lnSpc>
            <a:spcBef>
              <a:spcPct val="0"/>
            </a:spcBef>
            <a:spcAft>
              <a:spcPct val="35000"/>
            </a:spcAft>
          </a:pPr>
          <a:endParaRPr lang="lv-LV" sz="800" b="1" kern="1200">
            <a:latin typeface="Times New Roman" panose="02020603050405020304" pitchFamily="18" charset="0"/>
            <a:cs typeface="Times New Roman" panose="02020603050405020304" pitchFamily="18" charset="0"/>
          </a:endParaRPr>
        </a:p>
        <a:p>
          <a:pPr lvl="0" algn="l" defTabSz="355600">
            <a:lnSpc>
              <a:spcPct val="90000"/>
            </a:lnSpc>
            <a:spcBef>
              <a:spcPct val="0"/>
            </a:spcBef>
            <a:spcAft>
              <a:spcPct val="35000"/>
            </a:spcAft>
          </a:pPr>
          <a:r>
            <a:rPr lang="lv-LV" sz="800" b="1" i="0" u="none" kern="1200">
              <a:latin typeface="Times New Roman" panose="02020603050405020304" pitchFamily="18" charset="0"/>
              <a:cs typeface="Times New Roman" panose="02020603050405020304" pitchFamily="18" charset="0"/>
            </a:rPr>
            <a:t>1 303 805 </a:t>
          </a:r>
          <a:r>
            <a:rPr lang="lv-LV" sz="800" b="1" kern="1200">
              <a:latin typeface="Times New Roman" panose="02020603050405020304" pitchFamily="18" charset="0"/>
              <a:cs typeface="Times New Roman" panose="02020603050405020304" pitchFamily="18" charset="0"/>
            </a:rPr>
            <a:t>EUR </a:t>
          </a:r>
        </a:p>
      </dsp:txBody>
      <dsp:txXfrm>
        <a:off x="313054" y="502364"/>
        <a:ext cx="2810129" cy="395446"/>
      </dsp:txXfrm>
    </dsp:sp>
    <dsp:sp modelId="{02175374-3786-45B5-AD15-4125B1E3672C}">
      <dsp:nvSpPr>
        <dsp:cNvPr id="0" name=""/>
        <dsp:cNvSpPr/>
      </dsp:nvSpPr>
      <dsp:spPr>
        <a:xfrm>
          <a:off x="601503" y="980122"/>
          <a:ext cx="3408521" cy="4200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just" defTabSz="355600">
            <a:lnSpc>
              <a:spcPct val="90000"/>
            </a:lnSpc>
            <a:spcBef>
              <a:spcPct val="0"/>
            </a:spcBef>
            <a:spcAft>
              <a:spcPct val="35000"/>
            </a:spcAft>
          </a:pPr>
          <a:r>
            <a:rPr lang="lv-LV" sz="800" b="0" kern="1200">
              <a:latin typeface="Times New Roman" panose="02020603050405020304" pitchFamily="18" charset="0"/>
              <a:cs typeface="Times New Roman" panose="02020603050405020304" pitchFamily="18" charset="0"/>
            </a:rPr>
            <a:t>Jauni ieņēmumi budžetā jeb ietekme uz budžetu (2 gadu periodā - par 165 darbiniekiem):</a:t>
          </a:r>
        </a:p>
        <a:p>
          <a:pPr lvl="0" algn="l" defTabSz="355600">
            <a:lnSpc>
              <a:spcPct val="90000"/>
            </a:lnSpc>
            <a:spcBef>
              <a:spcPct val="0"/>
            </a:spcBef>
            <a:spcAft>
              <a:spcPct val="35000"/>
            </a:spcAft>
          </a:pPr>
          <a:r>
            <a:rPr lang="lv-LV" sz="800" b="1" i="0" u="none" kern="1200">
              <a:latin typeface="Times New Roman" panose="02020603050405020304" pitchFamily="18" charset="0"/>
              <a:cs typeface="Times New Roman" panose="02020603050405020304" pitchFamily="18" charset="0"/>
            </a:rPr>
            <a:t>1 227 096 EUR </a:t>
          </a:r>
          <a:endParaRPr lang="lv-LV" sz="800" b="1" kern="1200">
            <a:latin typeface="Times New Roman" panose="02020603050405020304" pitchFamily="18" charset="0"/>
            <a:cs typeface="Times New Roman" panose="02020603050405020304" pitchFamily="18" charset="0"/>
          </a:endParaRPr>
        </a:p>
      </dsp:txBody>
      <dsp:txXfrm>
        <a:off x="613806" y="992425"/>
        <a:ext cx="2810129" cy="395446"/>
      </dsp:txXfrm>
    </dsp:sp>
    <dsp:sp modelId="{5EECBA83-5E49-4720-9D7C-9ECEBA023E6A}">
      <dsp:nvSpPr>
        <dsp:cNvPr id="0" name=""/>
        <dsp:cNvSpPr/>
      </dsp:nvSpPr>
      <dsp:spPr>
        <a:xfrm>
          <a:off x="3135487" y="318539"/>
          <a:ext cx="273034" cy="273034"/>
        </a:xfrm>
        <a:prstGeom prst="downArrow">
          <a:avLst>
            <a:gd name="adj1" fmla="val 55000"/>
            <a:gd name="adj2" fmla="val 45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lv-LV" sz="1200" kern="1200"/>
        </a:p>
      </dsp:txBody>
      <dsp:txXfrm>
        <a:off x="3196920" y="318539"/>
        <a:ext cx="150168" cy="205458"/>
      </dsp:txXfrm>
    </dsp:sp>
    <dsp:sp modelId="{DE7AC4F6-B3C3-4934-B9F1-3B165318517B}">
      <dsp:nvSpPr>
        <dsp:cNvPr id="0" name=""/>
        <dsp:cNvSpPr/>
      </dsp:nvSpPr>
      <dsp:spPr>
        <a:xfrm>
          <a:off x="3436239" y="805800"/>
          <a:ext cx="273034" cy="273034"/>
        </a:xfrm>
        <a:prstGeom prst="downArrow">
          <a:avLst>
            <a:gd name="adj1" fmla="val 55000"/>
            <a:gd name="adj2" fmla="val 45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lv-LV" sz="1200" kern="1200"/>
        </a:p>
      </dsp:txBody>
      <dsp:txXfrm>
        <a:off x="3497672" y="805800"/>
        <a:ext cx="150168" cy="205458"/>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2A132-D43C-43C5-9BFA-A4EC67FB6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Pages>
  <Words>4267</Words>
  <Characters>2433</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Kārlis Boitmanis</dc:creator>
  <cp:lastModifiedBy>Dace Ziediņa</cp:lastModifiedBy>
  <cp:revision>1174</cp:revision>
  <cp:lastPrinted>2016-11-16T09:59:00Z</cp:lastPrinted>
  <dcterms:created xsi:type="dcterms:W3CDTF">2016-11-14T08:52:00Z</dcterms:created>
  <dcterms:modified xsi:type="dcterms:W3CDTF">2017-12-13T12:34:00Z</dcterms:modified>
</cp:coreProperties>
</file>