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76" w:rsidRPr="00AE040A" w:rsidRDefault="00EB7776" w:rsidP="00EB7776">
      <w:pPr>
        <w:pStyle w:val="Heading3"/>
        <w:rPr>
          <w:b w:val="0"/>
        </w:rPr>
      </w:pPr>
      <w:r w:rsidRPr="00AE040A">
        <w:rPr>
          <w:b w:val="0"/>
        </w:rPr>
        <w:t>Projekts</w:t>
      </w:r>
    </w:p>
    <w:p w:rsidR="00EB7776" w:rsidRPr="00AE040A" w:rsidRDefault="00EB7776" w:rsidP="00EB7776">
      <w:pPr>
        <w:jc w:val="both"/>
      </w:pPr>
    </w:p>
    <w:p w:rsidR="00EB7776" w:rsidRPr="00AE040A" w:rsidRDefault="00EB7776" w:rsidP="00EB7776">
      <w:pPr>
        <w:jc w:val="both"/>
      </w:pPr>
    </w:p>
    <w:p w:rsidR="00EB7776" w:rsidRPr="00AE040A" w:rsidRDefault="00EB7776" w:rsidP="00EB7776">
      <w:pPr>
        <w:pStyle w:val="NormalWeb1"/>
        <w:spacing w:before="0" w:beforeAutospacing="0" w:after="0" w:afterAutospacing="0"/>
        <w:jc w:val="center"/>
        <w:rPr>
          <w:rFonts w:ascii="Times New Roman" w:hAnsi="Times New Roman"/>
          <w:sz w:val="28"/>
        </w:rPr>
      </w:pPr>
      <w:r w:rsidRPr="00AE040A">
        <w:rPr>
          <w:rFonts w:ascii="Times New Roman" w:hAnsi="Times New Roman"/>
          <w:sz w:val="28"/>
        </w:rPr>
        <w:t>LATVIJAS REPUBLIKAS MINISTRU KABINETS</w:t>
      </w:r>
    </w:p>
    <w:p w:rsidR="00EB7776" w:rsidRPr="00AE040A" w:rsidRDefault="00EB7776" w:rsidP="00EB7776">
      <w:pPr>
        <w:pStyle w:val="NormalWeb1"/>
        <w:spacing w:before="0" w:beforeAutospacing="0" w:after="0" w:afterAutospacing="0"/>
        <w:jc w:val="both"/>
        <w:rPr>
          <w:rFonts w:ascii="Times New Roman" w:hAnsi="Times New Roman"/>
          <w:sz w:val="28"/>
        </w:rPr>
      </w:pPr>
    </w:p>
    <w:p w:rsidR="00EB7776" w:rsidRPr="00AE040A" w:rsidRDefault="00EB7776" w:rsidP="00EB7776">
      <w:pPr>
        <w:pStyle w:val="BodyTextIndent3"/>
        <w:ind w:firstLine="0"/>
        <w:jc w:val="both"/>
      </w:pPr>
      <w:r w:rsidRPr="00AE040A">
        <w:t>201</w:t>
      </w:r>
      <w:r>
        <w:t>2</w:t>
      </w:r>
      <w:r w:rsidRPr="00AE040A">
        <w:t xml:space="preserve">.gada </w:t>
      </w:r>
      <w:r w:rsidRPr="00AE040A">
        <w:tab/>
      </w:r>
      <w:r w:rsidRPr="00AE040A">
        <w:tab/>
      </w:r>
      <w:r w:rsidRPr="00AE040A">
        <w:tab/>
      </w:r>
      <w:r w:rsidRPr="00AE040A">
        <w:tab/>
      </w:r>
      <w:r w:rsidRPr="00AE040A">
        <w:tab/>
      </w:r>
      <w:r w:rsidRPr="00AE040A">
        <w:tab/>
      </w:r>
      <w:r w:rsidRPr="00AE040A">
        <w:tab/>
      </w:r>
      <w:r w:rsidRPr="00AE040A">
        <w:tab/>
        <w:t xml:space="preserve"> Noteikumi Nr. </w:t>
      </w:r>
    </w:p>
    <w:p w:rsidR="00EB7776" w:rsidRDefault="00EB7776" w:rsidP="00EB7776">
      <w:pPr>
        <w:pStyle w:val="BodyTextIndent3"/>
        <w:ind w:firstLine="0"/>
        <w:jc w:val="both"/>
      </w:pPr>
    </w:p>
    <w:p w:rsidR="00EB7776" w:rsidRDefault="00EB7776" w:rsidP="00EB7776">
      <w:pPr>
        <w:pStyle w:val="BodyTextIndent"/>
        <w:ind w:firstLine="0"/>
      </w:pPr>
      <w:r>
        <w:t>Rīgā</w:t>
      </w:r>
      <w:r>
        <w:tab/>
      </w:r>
      <w:r>
        <w:tab/>
      </w:r>
      <w:r>
        <w:tab/>
      </w:r>
      <w:r>
        <w:tab/>
      </w:r>
      <w:r>
        <w:tab/>
      </w:r>
      <w:r>
        <w:tab/>
        <w:t xml:space="preserve"> </w:t>
      </w:r>
      <w:r>
        <w:tab/>
      </w:r>
      <w:r>
        <w:tab/>
      </w:r>
      <w:r>
        <w:tab/>
        <w:t xml:space="preserve"> </w:t>
      </w:r>
    </w:p>
    <w:p w:rsidR="00EB7776" w:rsidRDefault="00EB7776" w:rsidP="00EB7776">
      <w:pPr>
        <w:pStyle w:val="BodyTextIndent"/>
        <w:ind w:firstLine="0"/>
      </w:pPr>
    </w:p>
    <w:p w:rsidR="00EB7776" w:rsidRPr="00F2450D" w:rsidRDefault="00EB7776" w:rsidP="00F2450D">
      <w:pPr>
        <w:jc w:val="center"/>
        <w:rPr>
          <w:b/>
          <w:bCs/>
          <w:sz w:val="28"/>
          <w:szCs w:val="28"/>
          <w:lang w:eastAsia="lv-LV"/>
        </w:rPr>
      </w:pPr>
      <w:r w:rsidRPr="00AE040A">
        <w:rPr>
          <w:b/>
          <w:sz w:val="28"/>
          <w:szCs w:val="28"/>
        </w:rPr>
        <w:t xml:space="preserve">Grozījumi Ministru kabineta </w:t>
      </w:r>
      <w:r w:rsidR="00F2450D">
        <w:rPr>
          <w:b/>
          <w:sz w:val="28"/>
          <w:szCs w:val="28"/>
        </w:rPr>
        <w:t>2009</w:t>
      </w:r>
      <w:r w:rsidRPr="00FE7402">
        <w:rPr>
          <w:b/>
          <w:sz w:val="28"/>
          <w:szCs w:val="28"/>
        </w:rPr>
        <w:t>. ga</w:t>
      </w:r>
      <w:r w:rsidR="00F2450D">
        <w:rPr>
          <w:b/>
          <w:sz w:val="28"/>
          <w:szCs w:val="28"/>
        </w:rPr>
        <w:t>da 13. janvāra noteikumos Nr. 4</w:t>
      </w:r>
      <w:r w:rsidRPr="00FE7402">
        <w:rPr>
          <w:b/>
          <w:sz w:val="28"/>
          <w:szCs w:val="28"/>
        </w:rPr>
        <w:t xml:space="preserve">2 </w:t>
      </w:r>
      <w:r w:rsidRPr="00F2450D">
        <w:rPr>
          <w:b/>
          <w:sz w:val="28"/>
          <w:szCs w:val="28"/>
        </w:rPr>
        <w:t>„</w:t>
      </w:r>
      <w:r w:rsidR="00F2450D" w:rsidRPr="00F2450D">
        <w:rPr>
          <w:b/>
          <w:bCs/>
          <w:sz w:val="28"/>
          <w:szCs w:val="28"/>
          <w:lang w:eastAsia="lv-LV"/>
        </w:rPr>
        <w:t>Noteikumi par pazemes ūdens resursu apzināšanas kārtību un kvalitātes kritērijiem</w:t>
      </w:r>
      <w:r w:rsidRPr="00F2450D">
        <w:rPr>
          <w:b/>
          <w:sz w:val="28"/>
          <w:szCs w:val="28"/>
        </w:rPr>
        <w:t>”</w:t>
      </w:r>
    </w:p>
    <w:p w:rsidR="00EB7776" w:rsidRDefault="00EB7776" w:rsidP="00EB7776">
      <w:pPr>
        <w:jc w:val="center"/>
        <w:rPr>
          <w:b/>
          <w:sz w:val="28"/>
          <w:szCs w:val="28"/>
        </w:rPr>
      </w:pPr>
    </w:p>
    <w:p w:rsidR="00EB7776" w:rsidRDefault="00EB7776" w:rsidP="00EB7776">
      <w:pPr>
        <w:jc w:val="right"/>
        <w:rPr>
          <w:bCs/>
          <w:sz w:val="28"/>
          <w:szCs w:val="28"/>
        </w:rPr>
      </w:pPr>
      <w:r w:rsidRPr="0020302A">
        <w:rPr>
          <w:bCs/>
          <w:sz w:val="28"/>
          <w:szCs w:val="28"/>
        </w:rPr>
        <w:t xml:space="preserve">Izdoti saskaņā ar </w:t>
      </w:r>
    </w:p>
    <w:p w:rsidR="00EB7776" w:rsidRDefault="00EB7776" w:rsidP="00EB7776">
      <w:pPr>
        <w:jc w:val="right"/>
        <w:rPr>
          <w:bCs/>
          <w:sz w:val="28"/>
          <w:szCs w:val="28"/>
        </w:rPr>
      </w:pPr>
      <w:r w:rsidRPr="0020302A">
        <w:rPr>
          <w:bCs/>
          <w:sz w:val="28"/>
          <w:szCs w:val="28"/>
        </w:rPr>
        <w:t xml:space="preserve">Ūdens apsaimniekošanas likuma </w:t>
      </w:r>
    </w:p>
    <w:p w:rsidR="00EB7776" w:rsidRDefault="00F2450D" w:rsidP="00EB7776">
      <w:pPr>
        <w:jc w:val="right"/>
        <w:rPr>
          <w:bCs/>
          <w:sz w:val="28"/>
          <w:szCs w:val="28"/>
        </w:rPr>
      </w:pPr>
      <w:r>
        <w:rPr>
          <w:bCs/>
          <w:sz w:val="28"/>
          <w:szCs w:val="28"/>
        </w:rPr>
        <w:t>5</w:t>
      </w:r>
      <w:r w:rsidR="00EB7776" w:rsidRPr="0020302A">
        <w:rPr>
          <w:bCs/>
          <w:sz w:val="28"/>
          <w:szCs w:val="28"/>
        </w:rPr>
        <w:t>.panta</w:t>
      </w:r>
      <w:r>
        <w:rPr>
          <w:bCs/>
          <w:sz w:val="28"/>
          <w:szCs w:val="28"/>
        </w:rPr>
        <w:t xml:space="preserve"> septīto</w:t>
      </w:r>
      <w:r w:rsidR="00EB7776" w:rsidRPr="0020302A">
        <w:rPr>
          <w:bCs/>
          <w:sz w:val="28"/>
          <w:szCs w:val="28"/>
        </w:rPr>
        <w:t xml:space="preserve"> daļu</w:t>
      </w:r>
      <w:r w:rsidR="00EB7776">
        <w:rPr>
          <w:bCs/>
          <w:sz w:val="28"/>
          <w:szCs w:val="28"/>
        </w:rPr>
        <w:t xml:space="preserve"> un </w:t>
      </w:r>
    </w:p>
    <w:p w:rsidR="00EB7776" w:rsidRPr="0020302A" w:rsidRDefault="00F2450D" w:rsidP="00EB7776">
      <w:pPr>
        <w:jc w:val="right"/>
        <w:rPr>
          <w:bCs/>
          <w:sz w:val="28"/>
          <w:szCs w:val="28"/>
        </w:rPr>
      </w:pPr>
      <w:r>
        <w:rPr>
          <w:bCs/>
          <w:sz w:val="28"/>
          <w:szCs w:val="28"/>
        </w:rPr>
        <w:t>desmitās daļas 2. un 3. punktu</w:t>
      </w:r>
    </w:p>
    <w:p w:rsidR="00EB7776" w:rsidRDefault="00EB7776" w:rsidP="00EB7776">
      <w:pPr>
        <w:rPr>
          <w:sz w:val="28"/>
          <w:szCs w:val="28"/>
        </w:rPr>
      </w:pPr>
    </w:p>
    <w:p w:rsidR="00EB7776" w:rsidRDefault="00EB7776" w:rsidP="00EB7776">
      <w:pPr>
        <w:ind w:firstLine="720"/>
        <w:jc w:val="both"/>
        <w:rPr>
          <w:sz w:val="28"/>
          <w:szCs w:val="28"/>
        </w:rPr>
      </w:pPr>
    </w:p>
    <w:p w:rsidR="00EB7776" w:rsidRPr="004C0CCB" w:rsidRDefault="00EB7776" w:rsidP="00EB7776">
      <w:pPr>
        <w:ind w:firstLine="720"/>
        <w:jc w:val="both"/>
        <w:rPr>
          <w:sz w:val="28"/>
          <w:szCs w:val="28"/>
        </w:rPr>
      </w:pPr>
      <w:r w:rsidRPr="004C0CCB">
        <w:rPr>
          <w:sz w:val="28"/>
          <w:szCs w:val="28"/>
        </w:rPr>
        <w:t xml:space="preserve">Izdarīt Ministru kabineta </w:t>
      </w:r>
      <w:r w:rsidR="00FF40F2">
        <w:rPr>
          <w:sz w:val="28"/>
          <w:szCs w:val="28"/>
        </w:rPr>
        <w:t>2009</w:t>
      </w:r>
      <w:r w:rsidRPr="00FE7402">
        <w:rPr>
          <w:sz w:val="28"/>
          <w:szCs w:val="28"/>
        </w:rPr>
        <w:t>. gada 1</w:t>
      </w:r>
      <w:r w:rsidR="00FF40F2">
        <w:rPr>
          <w:sz w:val="28"/>
          <w:szCs w:val="28"/>
        </w:rPr>
        <w:t>3</w:t>
      </w:r>
      <w:r w:rsidRPr="00FE7402">
        <w:rPr>
          <w:sz w:val="28"/>
          <w:szCs w:val="28"/>
        </w:rPr>
        <w:t xml:space="preserve">. </w:t>
      </w:r>
      <w:r w:rsidR="00FF40F2">
        <w:rPr>
          <w:sz w:val="28"/>
          <w:szCs w:val="28"/>
        </w:rPr>
        <w:t>janvāra noteikumos Nr. 4</w:t>
      </w:r>
      <w:r w:rsidRPr="00FE7402">
        <w:rPr>
          <w:sz w:val="28"/>
          <w:szCs w:val="28"/>
        </w:rPr>
        <w:t xml:space="preserve">2 </w:t>
      </w:r>
      <w:r w:rsidR="00FF40F2" w:rsidRPr="00FF40F2">
        <w:rPr>
          <w:sz w:val="28"/>
          <w:szCs w:val="28"/>
        </w:rPr>
        <w:t>„</w:t>
      </w:r>
      <w:r w:rsidR="00FF40F2" w:rsidRPr="00FF40F2">
        <w:rPr>
          <w:bCs/>
          <w:sz w:val="28"/>
          <w:szCs w:val="28"/>
          <w:lang w:eastAsia="lv-LV"/>
        </w:rPr>
        <w:t>Noteikumi par pazemes ūdens resursu apzināšanas kārtību un kvalitātes kritērijiem</w:t>
      </w:r>
      <w:r w:rsidR="00FF40F2" w:rsidRPr="00FF40F2">
        <w:rPr>
          <w:sz w:val="28"/>
          <w:szCs w:val="28"/>
        </w:rPr>
        <w:t>”</w:t>
      </w:r>
      <w:r w:rsidRPr="004C0CCB">
        <w:rPr>
          <w:sz w:val="28"/>
          <w:szCs w:val="28"/>
        </w:rPr>
        <w:t xml:space="preserve"> (Latvijas Vēstnesis, 200</w:t>
      </w:r>
      <w:r w:rsidR="00FF40F2">
        <w:rPr>
          <w:sz w:val="28"/>
          <w:szCs w:val="28"/>
        </w:rPr>
        <w:t>9</w:t>
      </w:r>
      <w:r w:rsidRPr="004C0CCB">
        <w:rPr>
          <w:sz w:val="28"/>
          <w:szCs w:val="28"/>
        </w:rPr>
        <w:t xml:space="preserve">, </w:t>
      </w:r>
      <w:r w:rsidR="00FF40F2">
        <w:rPr>
          <w:sz w:val="28"/>
          <w:szCs w:val="28"/>
        </w:rPr>
        <w:t>16</w:t>
      </w:r>
      <w:r w:rsidRPr="004C0CCB">
        <w:rPr>
          <w:sz w:val="28"/>
          <w:szCs w:val="28"/>
        </w:rPr>
        <w:t>.nr.</w:t>
      </w:r>
      <w:r w:rsidR="009745D0">
        <w:rPr>
          <w:sz w:val="28"/>
          <w:szCs w:val="28"/>
        </w:rPr>
        <w:t>; 2010, 33.nr.</w:t>
      </w:r>
      <w:r w:rsidRPr="004C0CCB">
        <w:rPr>
          <w:sz w:val="28"/>
          <w:szCs w:val="28"/>
        </w:rPr>
        <w:t>) šādus grozījumus:</w:t>
      </w:r>
    </w:p>
    <w:p w:rsidR="00EB7776" w:rsidRDefault="00EB7776" w:rsidP="00EB7776">
      <w:pPr>
        <w:ind w:firstLine="720"/>
        <w:rPr>
          <w:sz w:val="28"/>
          <w:szCs w:val="28"/>
        </w:rPr>
      </w:pPr>
    </w:p>
    <w:p w:rsidR="00F52161" w:rsidRDefault="00F52161" w:rsidP="00EB7776">
      <w:pPr>
        <w:numPr>
          <w:ilvl w:val="0"/>
          <w:numId w:val="1"/>
        </w:numPr>
        <w:ind w:left="0" w:firstLine="720"/>
        <w:jc w:val="both"/>
        <w:rPr>
          <w:sz w:val="28"/>
          <w:szCs w:val="28"/>
        </w:rPr>
      </w:pPr>
      <w:r>
        <w:rPr>
          <w:sz w:val="28"/>
          <w:szCs w:val="28"/>
        </w:rPr>
        <w:t xml:space="preserve">Papildināt 2. punktu ar palīgteikumu šādā redakcijā: </w:t>
      </w:r>
    </w:p>
    <w:p w:rsidR="00F52161" w:rsidRPr="00F52161" w:rsidRDefault="00F52161" w:rsidP="00F52161">
      <w:pPr>
        <w:ind w:firstLine="720"/>
        <w:jc w:val="both"/>
        <w:rPr>
          <w:bCs/>
          <w:sz w:val="28"/>
          <w:szCs w:val="28"/>
          <w:lang w:eastAsia="lv-LV"/>
        </w:rPr>
      </w:pPr>
      <w:r>
        <w:rPr>
          <w:sz w:val="28"/>
          <w:szCs w:val="28"/>
          <w:lang w:eastAsia="lv-LV"/>
        </w:rPr>
        <w:t>„</w:t>
      </w:r>
      <w:r w:rsidRPr="00F52161">
        <w:rPr>
          <w:sz w:val="28"/>
          <w:szCs w:val="28"/>
          <w:lang w:eastAsia="lv-LV"/>
        </w:rPr>
        <w:t xml:space="preserve">kā arī </w:t>
      </w:r>
      <w:r w:rsidRPr="00F52161">
        <w:rPr>
          <w:sz w:val="28"/>
          <w:szCs w:val="28"/>
        </w:rPr>
        <w:t xml:space="preserve">identificē visu </w:t>
      </w:r>
      <w:r w:rsidRPr="00F52161">
        <w:rPr>
          <w:sz w:val="28"/>
          <w:szCs w:val="28"/>
          <w:lang w:eastAsia="lv-LV"/>
        </w:rPr>
        <w:t xml:space="preserve">riska ūdensobjektos </w:t>
      </w:r>
      <w:r w:rsidRPr="00F52161">
        <w:rPr>
          <w:sz w:val="28"/>
          <w:szCs w:val="28"/>
        </w:rPr>
        <w:t xml:space="preserve">konstatēto </w:t>
      </w:r>
      <w:r w:rsidR="00BA439C">
        <w:rPr>
          <w:sz w:val="28"/>
          <w:szCs w:val="28"/>
        </w:rPr>
        <w:t xml:space="preserve">piesārņojošo vielu vai to grupu </w:t>
      </w:r>
      <w:r w:rsidRPr="00F52161">
        <w:rPr>
          <w:sz w:val="28"/>
          <w:szCs w:val="28"/>
        </w:rPr>
        <w:t xml:space="preserve">vai piesārņojuma rādītāju koncentrācijas ievērojamas un stabilas augšupejošas tendences (turpmāk – augšupejoša tendence) un nosaka attiecīgās augšupejošās tendences </w:t>
      </w:r>
      <w:r>
        <w:rPr>
          <w:sz w:val="28"/>
          <w:szCs w:val="28"/>
        </w:rPr>
        <w:t xml:space="preserve">maiņas sākumpunktu saskaņā ar </w:t>
      </w:r>
      <w:r w:rsidRPr="00F52161">
        <w:rPr>
          <w:sz w:val="28"/>
          <w:szCs w:val="28"/>
        </w:rPr>
        <w:t xml:space="preserve">normatīvajiem aktiem par </w:t>
      </w:r>
      <w:r w:rsidRPr="00F52161">
        <w:rPr>
          <w:bCs/>
          <w:sz w:val="28"/>
          <w:szCs w:val="28"/>
          <w:lang w:eastAsia="lv-LV"/>
        </w:rPr>
        <w:t>prasībām virszemes ūdeņu, pazemes ūdeņu un aizsargājamo teritoriju monitoringam un monitoringa programmu izstrādei</w:t>
      </w:r>
      <w:r w:rsidRPr="00F52161">
        <w:rPr>
          <w:sz w:val="28"/>
          <w:szCs w:val="28"/>
        </w:rPr>
        <w:t>.</w:t>
      </w:r>
      <w:r>
        <w:rPr>
          <w:sz w:val="28"/>
          <w:szCs w:val="28"/>
        </w:rPr>
        <w:t xml:space="preserve">”  </w:t>
      </w:r>
    </w:p>
    <w:p w:rsidR="00EB7776" w:rsidRDefault="00EB7776" w:rsidP="00EB7776">
      <w:pPr>
        <w:ind w:left="720"/>
        <w:jc w:val="both"/>
        <w:rPr>
          <w:sz w:val="28"/>
          <w:szCs w:val="28"/>
        </w:rPr>
      </w:pPr>
    </w:p>
    <w:p w:rsidR="00EB7776" w:rsidRDefault="00F52161" w:rsidP="00EB7776">
      <w:pPr>
        <w:numPr>
          <w:ilvl w:val="0"/>
          <w:numId w:val="1"/>
        </w:numPr>
        <w:ind w:left="0" w:firstLine="720"/>
        <w:jc w:val="both"/>
        <w:rPr>
          <w:sz w:val="28"/>
          <w:szCs w:val="28"/>
        </w:rPr>
      </w:pPr>
      <w:r>
        <w:rPr>
          <w:sz w:val="28"/>
          <w:szCs w:val="28"/>
        </w:rPr>
        <w:t xml:space="preserve">Izteikt 18. punktu šādā redakcijā: </w:t>
      </w:r>
      <w:r w:rsidR="00EB7776">
        <w:rPr>
          <w:sz w:val="28"/>
          <w:szCs w:val="28"/>
        </w:rPr>
        <w:t xml:space="preserve"> </w:t>
      </w:r>
    </w:p>
    <w:p w:rsidR="00F52161" w:rsidRPr="00F52161" w:rsidRDefault="00F52161" w:rsidP="00F52161">
      <w:pPr>
        <w:autoSpaceDE w:val="0"/>
        <w:autoSpaceDN w:val="0"/>
        <w:adjustRightInd w:val="0"/>
        <w:ind w:firstLine="720"/>
        <w:rPr>
          <w:sz w:val="28"/>
          <w:szCs w:val="28"/>
        </w:rPr>
      </w:pPr>
      <w:r w:rsidRPr="00F52161">
        <w:rPr>
          <w:sz w:val="28"/>
          <w:szCs w:val="28"/>
        </w:rPr>
        <w:t xml:space="preserve">„18. Pazemes ūdensobjekta ķīmiskā kvalitāte ir laba, ja tā atbilst šādiem kritērijiem: </w:t>
      </w:r>
    </w:p>
    <w:p w:rsidR="00F52161" w:rsidRDefault="00F52161" w:rsidP="00F52161">
      <w:pPr>
        <w:autoSpaceDE w:val="0"/>
        <w:autoSpaceDN w:val="0"/>
        <w:adjustRightInd w:val="0"/>
        <w:ind w:firstLine="720"/>
        <w:rPr>
          <w:sz w:val="28"/>
          <w:szCs w:val="28"/>
        </w:rPr>
      </w:pPr>
      <w:r w:rsidRPr="00F52161">
        <w:rPr>
          <w:sz w:val="28"/>
          <w:szCs w:val="28"/>
        </w:rPr>
        <w:t xml:space="preserve">18.1. ūdens ķīmiskais sastāvs atbilst dabiskajam ūdens ķīmiskajam sastāvam, kas raksturīgs attiecīgajam ūdensobjektam, un monitoringā konstatēts, ka piesārņojošo vielu koncentrācija nevienā monitoringa punktā </w:t>
      </w:r>
      <w:r w:rsidRPr="00D27A2E">
        <w:rPr>
          <w:sz w:val="28"/>
          <w:szCs w:val="28"/>
        </w:rPr>
        <w:t>nepārsniedz</w:t>
      </w:r>
      <w:r w:rsidRPr="00F52161">
        <w:rPr>
          <w:sz w:val="28"/>
          <w:szCs w:val="28"/>
        </w:rPr>
        <w:t xml:space="preserve"> </w:t>
      </w:r>
      <w:bookmarkStart w:id="0" w:name="OLE_LINK1"/>
      <w:bookmarkStart w:id="1" w:name="OLE_LINK2"/>
      <w:r w:rsidRPr="00F52161">
        <w:rPr>
          <w:sz w:val="28"/>
          <w:szCs w:val="28"/>
        </w:rPr>
        <w:t xml:space="preserve">normatīvajos aktos par virszemes un pazemes ūdeņu kvalitāti un šo noteikumu 1.pielikumā </w:t>
      </w:r>
      <w:bookmarkEnd w:id="0"/>
      <w:bookmarkEnd w:id="1"/>
      <w:r w:rsidRPr="00F52161">
        <w:rPr>
          <w:sz w:val="28"/>
          <w:szCs w:val="28"/>
        </w:rPr>
        <w:t xml:space="preserve">noteiktos </w:t>
      </w:r>
      <w:r w:rsidRPr="00D27A2E">
        <w:rPr>
          <w:sz w:val="28"/>
          <w:szCs w:val="28"/>
        </w:rPr>
        <w:t>vides kvalitātes normatīvus</w:t>
      </w:r>
      <w:r w:rsidRPr="00F52161">
        <w:rPr>
          <w:sz w:val="28"/>
          <w:szCs w:val="28"/>
        </w:rPr>
        <w:t xml:space="preserve"> (turpmāk – vides kvalitātes normatīvi) , kā arī </w:t>
      </w:r>
      <w:r w:rsidRPr="007216A9">
        <w:rPr>
          <w:sz w:val="28"/>
          <w:szCs w:val="28"/>
        </w:rPr>
        <w:t xml:space="preserve">ūdens ķīmiskais sastāvs riska pazemes ūdensobjektā </w:t>
      </w:r>
      <w:r w:rsidRPr="007216A9">
        <w:rPr>
          <w:sz w:val="28"/>
          <w:szCs w:val="28"/>
        </w:rPr>
        <w:lastRenderedPageBreak/>
        <w:t xml:space="preserve">nepārsniedz </w:t>
      </w:r>
      <w:r w:rsidRPr="00D27A2E">
        <w:rPr>
          <w:sz w:val="28"/>
          <w:szCs w:val="28"/>
        </w:rPr>
        <w:t>vides kvalitātes normatīva noteikto robežvērtību</w:t>
      </w:r>
      <w:r w:rsidRPr="00F52161">
        <w:rPr>
          <w:sz w:val="28"/>
          <w:szCs w:val="28"/>
        </w:rPr>
        <w:t xml:space="preserve">, kas izteikta kā atsevišķas piesārņojošās vielas, piesārņojošo vielu grupas vai piesārņojuma rādītāja koncentrācija vai vērtība, kuru </w:t>
      </w:r>
      <w:r w:rsidR="002E4D57">
        <w:rPr>
          <w:sz w:val="28"/>
          <w:szCs w:val="28"/>
        </w:rPr>
        <w:t xml:space="preserve">nedrīkst </w:t>
      </w:r>
      <w:r w:rsidRPr="00F52161">
        <w:rPr>
          <w:sz w:val="28"/>
          <w:szCs w:val="28"/>
        </w:rPr>
        <w:t>pārsniegt, lai aizsargātu cilvēku veselību un vidi (turpmāk – piesārņojošo vielu robežvērtība);</w:t>
      </w:r>
    </w:p>
    <w:p w:rsidR="00F52161" w:rsidRDefault="00F52161" w:rsidP="00F52161">
      <w:pPr>
        <w:autoSpaceDE w:val="0"/>
        <w:autoSpaceDN w:val="0"/>
        <w:adjustRightInd w:val="0"/>
        <w:ind w:firstLine="720"/>
        <w:rPr>
          <w:sz w:val="28"/>
          <w:szCs w:val="28"/>
        </w:rPr>
      </w:pPr>
      <w:r w:rsidRPr="00F52161">
        <w:rPr>
          <w:sz w:val="28"/>
          <w:szCs w:val="28"/>
        </w:rPr>
        <w:t xml:space="preserve">18.2. monitorings apliecina, ka: </w:t>
      </w:r>
    </w:p>
    <w:p w:rsidR="00F52161" w:rsidRDefault="00F52161" w:rsidP="00F52161">
      <w:pPr>
        <w:autoSpaceDE w:val="0"/>
        <w:autoSpaceDN w:val="0"/>
        <w:adjustRightInd w:val="0"/>
        <w:ind w:firstLine="720"/>
        <w:rPr>
          <w:sz w:val="28"/>
          <w:szCs w:val="28"/>
        </w:rPr>
      </w:pPr>
      <w:r w:rsidRPr="00F52161">
        <w:rPr>
          <w:sz w:val="28"/>
          <w:szCs w:val="28"/>
        </w:rPr>
        <w:t>18.2.1. netiek pārsniegti vides kvalitātes normatīvi;</w:t>
      </w:r>
    </w:p>
    <w:p w:rsidR="00F52161" w:rsidRDefault="00F52161" w:rsidP="00F52161">
      <w:pPr>
        <w:autoSpaceDE w:val="0"/>
        <w:autoSpaceDN w:val="0"/>
        <w:adjustRightInd w:val="0"/>
        <w:ind w:firstLine="720"/>
        <w:rPr>
          <w:sz w:val="28"/>
          <w:szCs w:val="28"/>
        </w:rPr>
      </w:pPr>
      <w:r w:rsidRPr="00F52161">
        <w:rPr>
          <w:sz w:val="28"/>
          <w:szCs w:val="28"/>
        </w:rPr>
        <w:t xml:space="preserve">18.2.2. nenotiek sālsūdeņu vai cita veida </w:t>
      </w:r>
      <w:proofErr w:type="spellStart"/>
      <w:r w:rsidRPr="00F52161">
        <w:rPr>
          <w:sz w:val="28"/>
          <w:szCs w:val="28"/>
        </w:rPr>
        <w:t>intrūzija</w:t>
      </w:r>
      <w:proofErr w:type="spellEnd"/>
      <w:r w:rsidRPr="00F52161">
        <w:rPr>
          <w:sz w:val="28"/>
          <w:szCs w:val="28"/>
        </w:rPr>
        <w:t xml:space="preserve"> pazemes ūdensobjektā, ko apliecina arī monitoringā konstatētās pazemes ūdeņu elektrovadītspējas izmaiņas, </w:t>
      </w:r>
      <w:r w:rsidR="003B6F36">
        <w:rPr>
          <w:sz w:val="28"/>
          <w:szCs w:val="28"/>
        </w:rPr>
        <w:t xml:space="preserve">nenotiek arī </w:t>
      </w:r>
      <w:r w:rsidRPr="00F52161">
        <w:rPr>
          <w:sz w:val="28"/>
          <w:szCs w:val="28"/>
        </w:rPr>
        <w:t>citas nelabvēlīgas pārmaiņas;</w:t>
      </w:r>
    </w:p>
    <w:p w:rsidR="003B6F36" w:rsidRDefault="00F52161" w:rsidP="003B6F36">
      <w:pPr>
        <w:autoSpaceDE w:val="0"/>
        <w:autoSpaceDN w:val="0"/>
        <w:adjustRightInd w:val="0"/>
        <w:ind w:firstLine="720"/>
        <w:rPr>
          <w:sz w:val="28"/>
          <w:szCs w:val="28"/>
        </w:rPr>
      </w:pPr>
      <w:r w:rsidRPr="00F52161">
        <w:rPr>
          <w:sz w:val="28"/>
          <w:szCs w:val="28"/>
        </w:rPr>
        <w:t>18.2.3. pazemes ūdensobjekta ķīmiskā kvalitāte netraucē sasniegt vides kvalitātes mērķus ar pazemes ūdensobjektu saistītajos virszemes ūdensobjektos, nepasliktina attiecīgo virszemes ūdensobjektu ekoloģisko un ķīmisko kvalitāti, kā arī būtiski neietekmē sauszemes ekosistēmas, kuras ir tieši saistītas ar šo pa</w:t>
      </w:r>
      <w:r w:rsidR="003B6F36">
        <w:rPr>
          <w:sz w:val="28"/>
          <w:szCs w:val="28"/>
        </w:rPr>
        <w:t xml:space="preserve">zemes ūdensobjektu un mitrājiem; </w:t>
      </w:r>
    </w:p>
    <w:p w:rsidR="00F9595D" w:rsidRDefault="00F9595D" w:rsidP="0006171F">
      <w:pPr>
        <w:autoSpaceDE w:val="0"/>
        <w:autoSpaceDN w:val="0"/>
        <w:adjustRightInd w:val="0"/>
        <w:ind w:firstLine="720"/>
        <w:rPr>
          <w:sz w:val="28"/>
          <w:szCs w:val="28"/>
        </w:rPr>
      </w:pPr>
    </w:p>
    <w:p w:rsidR="00F9595D" w:rsidRDefault="0082566F" w:rsidP="0006171F">
      <w:pPr>
        <w:autoSpaceDE w:val="0"/>
        <w:autoSpaceDN w:val="0"/>
        <w:adjustRightInd w:val="0"/>
        <w:ind w:firstLine="720"/>
        <w:rPr>
          <w:sz w:val="28"/>
          <w:szCs w:val="28"/>
        </w:rPr>
      </w:pPr>
      <w:r>
        <w:rPr>
          <w:sz w:val="28"/>
          <w:szCs w:val="28"/>
        </w:rPr>
        <w:t xml:space="preserve">3. </w:t>
      </w:r>
      <w:r w:rsidR="00F9595D">
        <w:rPr>
          <w:sz w:val="28"/>
          <w:szCs w:val="28"/>
        </w:rPr>
        <w:t>Papildināt noteikumus ar 18.</w:t>
      </w:r>
      <w:r w:rsidR="00F9595D" w:rsidRPr="007F4B8E">
        <w:rPr>
          <w:sz w:val="28"/>
          <w:szCs w:val="28"/>
          <w:vertAlign w:val="superscript"/>
        </w:rPr>
        <w:t>1</w:t>
      </w:r>
      <w:r w:rsidR="00F9595D">
        <w:rPr>
          <w:sz w:val="28"/>
          <w:szCs w:val="28"/>
        </w:rPr>
        <w:t>punktu šādā redakcijā:</w:t>
      </w:r>
    </w:p>
    <w:p w:rsidR="0006171F" w:rsidRDefault="00F9595D" w:rsidP="0006171F">
      <w:pPr>
        <w:autoSpaceDE w:val="0"/>
        <w:autoSpaceDN w:val="0"/>
        <w:adjustRightInd w:val="0"/>
        <w:ind w:firstLine="720"/>
        <w:rPr>
          <w:sz w:val="28"/>
          <w:szCs w:val="28"/>
        </w:rPr>
      </w:pPr>
      <w:r>
        <w:rPr>
          <w:sz w:val="28"/>
          <w:szCs w:val="28"/>
        </w:rPr>
        <w:t>„</w:t>
      </w:r>
      <w:r w:rsidR="00F52161" w:rsidRPr="00F52161">
        <w:rPr>
          <w:sz w:val="28"/>
          <w:szCs w:val="28"/>
        </w:rPr>
        <w:t>18.</w:t>
      </w:r>
      <w:r w:rsidRPr="007F4B8E">
        <w:rPr>
          <w:sz w:val="28"/>
          <w:szCs w:val="28"/>
          <w:vertAlign w:val="superscript"/>
        </w:rPr>
        <w:t>1</w:t>
      </w:r>
      <w:r>
        <w:rPr>
          <w:sz w:val="28"/>
          <w:szCs w:val="28"/>
        </w:rPr>
        <w:t xml:space="preserve"> </w:t>
      </w:r>
      <w:r w:rsidR="00F52161" w:rsidRPr="00F52161">
        <w:rPr>
          <w:sz w:val="28"/>
          <w:szCs w:val="28"/>
        </w:rPr>
        <w:t xml:space="preserve"> </w:t>
      </w:r>
      <w:r w:rsidRPr="00F52161">
        <w:rPr>
          <w:sz w:val="28"/>
          <w:szCs w:val="28"/>
        </w:rPr>
        <w:t>Pazemes ūdensobjekta ķīmiskā kvalitāte</w:t>
      </w:r>
      <w:r>
        <w:rPr>
          <w:sz w:val="28"/>
          <w:szCs w:val="28"/>
        </w:rPr>
        <w:t xml:space="preserve"> uzskatāma par labu arī, j</w:t>
      </w:r>
      <w:r w:rsidR="00F52161" w:rsidRPr="00F52161">
        <w:rPr>
          <w:sz w:val="28"/>
          <w:szCs w:val="28"/>
        </w:rPr>
        <w:t xml:space="preserve">a </w:t>
      </w:r>
      <w:r>
        <w:rPr>
          <w:sz w:val="28"/>
          <w:szCs w:val="28"/>
        </w:rPr>
        <w:t>pazemes ūdensobjekta ķīmiskā kvalitāte neatbilst šo noteikumu</w:t>
      </w:r>
      <w:r w:rsidR="00F52161" w:rsidRPr="00F52161">
        <w:rPr>
          <w:sz w:val="28"/>
          <w:szCs w:val="28"/>
        </w:rPr>
        <w:t>18.1. vai 18.2.</w:t>
      </w:r>
      <w:r w:rsidR="0082566F">
        <w:rPr>
          <w:sz w:val="28"/>
          <w:szCs w:val="28"/>
        </w:rPr>
        <w:t>1.</w:t>
      </w:r>
      <w:r w:rsidR="00F52161" w:rsidRPr="00F52161">
        <w:rPr>
          <w:sz w:val="28"/>
          <w:szCs w:val="28"/>
        </w:rPr>
        <w:t xml:space="preserve"> apakšpunkta nosacījumi</w:t>
      </w:r>
      <w:r>
        <w:rPr>
          <w:sz w:val="28"/>
          <w:szCs w:val="28"/>
        </w:rPr>
        <w:t>em,</w:t>
      </w:r>
      <w:r w:rsidR="00F52161" w:rsidRPr="00F52161">
        <w:rPr>
          <w:sz w:val="28"/>
          <w:szCs w:val="28"/>
        </w:rPr>
        <w:t xml:space="preserve"> jo vienā vai vairākos monitoringa punktos piesārņojošo vielu gada vidējā koncentrācija </w:t>
      </w:r>
      <w:r w:rsidR="00F52161" w:rsidRPr="00D27A2E">
        <w:rPr>
          <w:sz w:val="28"/>
          <w:szCs w:val="28"/>
        </w:rPr>
        <w:t>pārsniedz vides kvalitātes normatīvus</w:t>
      </w:r>
      <w:r w:rsidR="00F52161" w:rsidRPr="00F52161">
        <w:rPr>
          <w:sz w:val="28"/>
          <w:szCs w:val="28"/>
        </w:rPr>
        <w:t xml:space="preserve"> vai piesārņojošo vielu robežvērtības, bet atbilstoši šo noteikumu 2.pielikumam veiktajā pazemes ūdensobjekta novērtējumā ir konstatēts, ka: </w:t>
      </w:r>
    </w:p>
    <w:p w:rsidR="0006171F" w:rsidRDefault="0082566F" w:rsidP="0006171F">
      <w:pPr>
        <w:autoSpaceDE w:val="0"/>
        <w:autoSpaceDN w:val="0"/>
        <w:adjustRightInd w:val="0"/>
        <w:ind w:firstLine="720"/>
        <w:rPr>
          <w:sz w:val="28"/>
          <w:szCs w:val="28"/>
        </w:rPr>
      </w:pPr>
      <w:r w:rsidRPr="00F52161">
        <w:rPr>
          <w:sz w:val="28"/>
          <w:szCs w:val="28"/>
        </w:rPr>
        <w:t>18.</w:t>
      </w:r>
      <w:r w:rsidRPr="00F9595D">
        <w:rPr>
          <w:sz w:val="28"/>
          <w:szCs w:val="28"/>
          <w:vertAlign w:val="superscript"/>
        </w:rPr>
        <w:t>1</w:t>
      </w:r>
      <w:r w:rsidR="00F52161" w:rsidRPr="00F52161">
        <w:rPr>
          <w:sz w:val="28"/>
          <w:szCs w:val="28"/>
          <w:lang w:eastAsia="lv-LV"/>
        </w:rPr>
        <w:t xml:space="preserve">1. piesārņojošo vielu koncentrācijas, kas </w:t>
      </w:r>
      <w:r w:rsidR="00F52161" w:rsidRPr="00D27A2E">
        <w:rPr>
          <w:sz w:val="28"/>
          <w:szCs w:val="28"/>
          <w:lang w:eastAsia="lv-LV"/>
        </w:rPr>
        <w:t>pārsniedz vides kvalitātes normatīvus</w:t>
      </w:r>
      <w:r w:rsidR="00F52161" w:rsidRPr="00F52161">
        <w:rPr>
          <w:sz w:val="28"/>
          <w:szCs w:val="28"/>
          <w:lang w:eastAsia="lv-LV"/>
        </w:rPr>
        <w:t xml:space="preserve"> vai piesārņojošo vielu robežvērtības, nerada būtisku risku videi, ņemot vērā piesārņojuma izplatības apjomu ietekmētajā pazemes ūdensobjektā, ko apliecina saskaņā ar šo noteikumu 2.pielikuma 2.punktu </w:t>
      </w:r>
      <w:r w:rsidR="00F9595D">
        <w:rPr>
          <w:sz w:val="28"/>
          <w:szCs w:val="28"/>
          <w:lang w:eastAsia="lv-LV"/>
        </w:rPr>
        <w:t xml:space="preserve">veiktais </w:t>
      </w:r>
      <w:r w:rsidR="00F52161" w:rsidRPr="00F52161">
        <w:rPr>
          <w:sz w:val="28"/>
          <w:szCs w:val="28"/>
          <w:lang w:eastAsia="lv-LV"/>
        </w:rPr>
        <w:t xml:space="preserve">novērtējums; </w:t>
      </w:r>
    </w:p>
    <w:p w:rsidR="006536B0" w:rsidRDefault="0082566F" w:rsidP="006536B0">
      <w:pPr>
        <w:autoSpaceDE w:val="0"/>
        <w:autoSpaceDN w:val="0"/>
        <w:adjustRightInd w:val="0"/>
        <w:ind w:firstLine="720"/>
        <w:rPr>
          <w:sz w:val="28"/>
          <w:szCs w:val="28"/>
        </w:rPr>
      </w:pPr>
      <w:r w:rsidRPr="00F52161">
        <w:rPr>
          <w:sz w:val="28"/>
          <w:szCs w:val="28"/>
        </w:rPr>
        <w:t>18.</w:t>
      </w:r>
      <w:r w:rsidRPr="00F9595D">
        <w:rPr>
          <w:sz w:val="28"/>
          <w:szCs w:val="28"/>
          <w:vertAlign w:val="superscript"/>
        </w:rPr>
        <w:t>1</w:t>
      </w:r>
      <w:r w:rsidR="00F52161" w:rsidRPr="00F52161">
        <w:rPr>
          <w:sz w:val="28"/>
          <w:szCs w:val="28"/>
          <w:lang w:eastAsia="lv-LV"/>
        </w:rPr>
        <w:t xml:space="preserve">2. </w:t>
      </w:r>
      <w:r>
        <w:rPr>
          <w:sz w:val="28"/>
          <w:szCs w:val="28"/>
        </w:rPr>
        <w:t>pazemes ūdensobjekts atbilst</w:t>
      </w:r>
      <w:r w:rsidR="00F52161" w:rsidRPr="00F52161">
        <w:rPr>
          <w:sz w:val="28"/>
          <w:szCs w:val="28"/>
        </w:rPr>
        <w:t xml:space="preserve"> šo noteikumu 18.2</w:t>
      </w:r>
      <w:r w:rsidR="0006171F">
        <w:rPr>
          <w:sz w:val="28"/>
          <w:szCs w:val="28"/>
        </w:rPr>
        <w:t>.</w:t>
      </w:r>
      <w:r w:rsidR="00F52161" w:rsidRPr="00F52161">
        <w:rPr>
          <w:sz w:val="28"/>
          <w:szCs w:val="28"/>
        </w:rPr>
        <w:t>2. un 18.2.3. apakšpunkta nosacījumi</w:t>
      </w:r>
      <w:r>
        <w:rPr>
          <w:sz w:val="28"/>
          <w:szCs w:val="28"/>
        </w:rPr>
        <w:t>em</w:t>
      </w:r>
      <w:r w:rsidR="00F52161" w:rsidRPr="00F52161">
        <w:rPr>
          <w:sz w:val="28"/>
          <w:szCs w:val="28"/>
        </w:rPr>
        <w:t xml:space="preserve">, ko apliecina saskaņā ar šo noteikumu 2.pielikuma 3.punktu veiktais novērtējums; </w:t>
      </w:r>
    </w:p>
    <w:p w:rsidR="006536B0" w:rsidRDefault="0082566F" w:rsidP="006536B0">
      <w:pPr>
        <w:autoSpaceDE w:val="0"/>
        <w:autoSpaceDN w:val="0"/>
        <w:adjustRightInd w:val="0"/>
        <w:ind w:firstLine="720"/>
        <w:rPr>
          <w:sz w:val="28"/>
          <w:szCs w:val="28"/>
        </w:rPr>
      </w:pPr>
      <w:r w:rsidRPr="00F52161">
        <w:rPr>
          <w:sz w:val="28"/>
          <w:szCs w:val="28"/>
        </w:rPr>
        <w:t>18.</w:t>
      </w:r>
      <w:r w:rsidRPr="00F9595D">
        <w:rPr>
          <w:sz w:val="28"/>
          <w:szCs w:val="28"/>
          <w:vertAlign w:val="superscript"/>
        </w:rPr>
        <w:t>1</w:t>
      </w:r>
      <w:r w:rsidR="00F52161" w:rsidRPr="00F52161">
        <w:rPr>
          <w:sz w:val="28"/>
          <w:szCs w:val="28"/>
        </w:rPr>
        <w:t xml:space="preserve">3. tiek </w:t>
      </w:r>
      <w:r w:rsidR="00F52161" w:rsidRPr="00F52161">
        <w:rPr>
          <w:rFonts w:eastAsia="EUAlbertina-Regular-Identity-H"/>
          <w:sz w:val="28"/>
          <w:szCs w:val="28"/>
        </w:rPr>
        <w:t>nodrošināta aizsardzība</w:t>
      </w:r>
      <w:r w:rsidR="00F52161" w:rsidRPr="00F52161">
        <w:rPr>
          <w:sz w:val="28"/>
          <w:szCs w:val="28"/>
        </w:rPr>
        <w:t xml:space="preserve"> dzeramā ūdens ieguvei izmantotajiem pazemes ūdensobjektiem, no kuriem apgādā vairāk nekā 50 personas vai piegādā vairāk nekā 10 m</w:t>
      </w:r>
      <w:r w:rsidR="00F52161" w:rsidRPr="00F52161">
        <w:rPr>
          <w:sz w:val="28"/>
          <w:szCs w:val="28"/>
          <w:vertAlign w:val="superscript"/>
        </w:rPr>
        <w:t>3</w:t>
      </w:r>
      <w:r w:rsidR="00F52161" w:rsidRPr="00F52161">
        <w:rPr>
          <w:sz w:val="28"/>
          <w:szCs w:val="28"/>
        </w:rPr>
        <w:t xml:space="preserve"> dzeramā ūdens diennaktī,</w:t>
      </w:r>
      <w:r w:rsidR="00F52161" w:rsidRPr="00F52161">
        <w:rPr>
          <w:rFonts w:eastAsia="EUAlbertina-Regular-Identity-H"/>
          <w:sz w:val="28"/>
          <w:szCs w:val="28"/>
        </w:rPr>
        <w:t xml:space="preserve"> tādējādi ir iespējams izvairīties no šādu pazemes ūdensobjektu kvalitātes pasliktināšanās un samazināt attīrīšanu dzeramā ūdens sagatavošanas procesā, ko apliecina saskaņā ar šo noteikumu </w:t>
      </w:r>
      <w:r w:rsidR="00F52161" w:rsidRPr="00F52161">
        <w:rPr>
          <w:sz w:val="28"/>
          <w:szCs w:val="28"/>
        </w:rPr>
        <w:t>2. pielikuma 3.punktu veiktais novērtējums;</w:t>
      </w:r>
    </w:p>
    <w:p w:rsidR="00EB7776" w:rsidRPr="006536B0" w:rsidRDefault="0082566F" w:rsidP="006536B0">
      <w:pPr>
        <w:autoSpaceDE w:val="0"/>
        <w:autoSpaceDN w:val="0"/>
        <w:adjustRightInd w:val="0"/>
        <w:ind w:firstLine="720"/>
        <w:rPr>
          <w:sz w:val="28"/>
          <w:szCs w:val="28"/>
        </w:rPr>
      </w:pPr>
      <w:r w:rsidRPr="00F52161">
        <w:rPr>
          <w:sz w:val="28"/>
          <w:szCs w:val="28"/>
        </w:rPr>
        <w:t>18.</w:t>
      </w:r>
      <w:r w:rsidRPr="00F9595D">
        <w:rPr>
          <w:sz w:val="28"/>
          <w:szCs w:val="28"/>
          <w:vertAlign w:val="superscript"/>
        </w:rPr>
        <w:t>1</w:t>
      </w:r>
      <w:r w:rsidR="00F52161" w:rsidRPr="00F52161">
        <w:rPr>
          <w:sz w:val="28"/>
          <w:szCs w:val="28"/>
        </w:rPr>
        <w:t>4. piesārņojums nav būtiski pasliktinājis attiecīgā ūdensobjekta izmantošanu cilvēku vajadzībām.”</w:t>
      </w:r>
    </w:p>
    <w:p w:rsidR="00EB7776" w:rsidRDefault="00EB7776" w:rsidP="00EB7776">
      <w:pPr>
        <w:ind w:firstLine="720"/>
        <w:jc w:val="both"/>
        <w:rPr>
          <w:sz w:val="28"/>
          <w:szCs w:val="28"/>
        </w:rPr>
      </w:pPr>
      <w:r>
        <w:rPr>
          <w:sz w:val="28"/>
          <w:szCs w:val="28"/>
        </w:rPr>
        <w:t xml:space="preserve"> </w:t>
      </w:r>
    </w:p>
    <w:p w:rsidR="0082566F" w:rsidRDefault="0082566F" w:rsidP="007F4B8E">
      <w:pPr>
        <w:ind w:firstLine="720"/>
        <w:jc w:val="both"/>
        <w:rPr>
          <w:sz w:val="28"/>
          <w:szCs w:val="28"/>
        </w:rPr>
      </w:pPr>
      <w:r>
        <w:rPr>
          <w:sz w:val="28"/>
          <w:szCs w:val="28"/>
        </w:rPr>
        <w:t>4. Izteikt 19.punktu šādā redakcijā:</w:t>
      </w:r>
    </w:p>
    <w:p w:rsidR="0082566F" w:rsidRPr="0082566F" w:rsidRDefault="0082566F" w:rsidP="007F4B8E">
      <w:pPr>
        <w:pStyle w:val="NoSpacing"/>
        <w:jc w:val="both"/>
        <w:rPr>
          <w:sz w:val="28"/>
          <w:szCs w:val="28"/>
        </w:rPr>
      </w:pPr>
      <w:r w:rsidRPr="0082566F">
        <w:rPr>
          <w:sz w:val="28"/>
          <w:szCs w:val="28"/>
        </w:rPr>
        <w:lastRenderedPageBreak/>
        <w:t>„</w:t>
      </w:r>
      <w:r w:rsidRPr="007F4B8E">
        <w:rPr>
          <w:sz w:val="28"/>
          <w:szCs w:val="28"/>
        </w:rPr>
        <w:t xml:space="preserve">19. Ja pazemes ūdensobjekta ķīmisko kvalitāti klasificē kā labu saskaņā ar šo noteikumu </w:t>
      </w:r>
      <w:hyperlink r:id="rId8" w:anchor="p18" w:history="1">
        <w:r w:rsidRPr="007F4B8E">
          <w:rPr>
            <w:rStyle w:val="Hyperlink"/>
            <w:sz w:val="28"/>
            <w:szCs w:val="28"/>
          </w:rPr>
          <w:t>18.2.apakšpunktu</w:t>
        </w:r>
      </w:hyperlink>
      <w:r w:rsidRPr="007F4B8E">
        <w:rPr>
          <w:sz w:val="28"/>
          <w:szCs w:val="28"/>
        </w:rPr>
        <w:t>, Vides aizsardzības un reģionālās attīstības ministrija</w:t>
      </w:r>
      <w:r w:rsidR="00A80D25">
        <w:rPr>
          <w:sz w:val="28"/>
          <w:szCs w:val="28"/>
        </w:rPr>
        <w:t xml:space="preserve"> (turpmāk – ministrija)</w:t>
      </w:r>
      <w:r w:rsidRPr="007F4B8E">
        <w:rPr>
          <w:sz w:val="28"/>
          <w:szCs w:val="28"/>
        </w:rPr>
        <w:t>, lai aizsargātu ūdens ekosistēmas, sauszemes ekosistēmas un cilvēku vajadzībām izmantojamos pazemes ūdeņus, kas atkarīgi no šīs objekta daļas</w:t>
      </w:r>
      <w:r>
        <w:rPr>
          <w:sz w:val="28"/>
          <w:szCs w:val="28"/>
        </w:rPr>
        <w:t>,</w:t>
      </w:r>
      <w:r w:rsidRPr="0082566F">
        <w:rPr>
          <w:sz w:val="28"/>
          <w:szCs w:val="28"/>
        </w:rPr>
        <w:t xml:space="preserve"> </w:t>
      </w:r>
      <w:r w:rsidRPr="0082566F">
        <w:rPr>
          <w:sz w:val="28"/>
          <w:szCs w:val="28"/>
          <w:lang w:eastAsia="lv-LV"/>
        </w:rPr>
        <w:t xml:space="preserve">atbilstoši Ūdens apsaimniekošanas likuma un normatīvo aktu par upju baseinu apsaimniekošanas plāniem un pasākumu </w:t>
      </w:r>
      <w:r w:rsidRPr="00D27A2E">
        <w:rPr>
          <w:sz w:val="28"/>
          <w:szCs w:val="28"/>
          <w:lang w:eastAsia="lv-LV"/>
        </w:rPr>
        <w:t>programmām nosacījumiem</w:t>
      </w:r>
      <w:r w:rsidRPr="00D27A2E">
        <w:rPr>
          <w:sz w:val="28"/>
          <w:szCs w:val="28"/>
        </w:rPr>
        <w:t xml:space="preserve"> veic nepieciešamos pasākumus tajā objekta daļā, kuras monitoringā konstatēts vides kvalitātes normatīvu vai piesārņojošo vielu robežvērtību pārsniegums.</w:t>
      </w:r>
      <w:r w:rsidRPr="0082566F">
        <w:rPr>
          <w:sz w:val="28"/>
          <w:szCs w:val="28"/>
        </w:rPr>
        <w:t>”</w:t>
      </w:r>
    </w:p>
    <w:p w:rsidR="007F4B8E" w:rsidRDefault="007F4B8E" w:rsidP="007F4B8E">
      <w:pPr>
        <w:jc w:val="both"/>
        <w:rPr>
          <w:sz w:val="28"/>
          <w:szCs w:val="28"/>
        </w:rPr>
      </w:pPr>
    </w:p>
    <w:p w:rsidR="00A7465D" w:rsidRPr="007F4B8E" w:rsidRDefault="0082566F" w:rsidP="007F4B8E">
      <w:pPr>
        <w:ind w:firstLine="720"/>
        <w:jc w:val="both"/>
        <w:rPr>
          <w:sz w:val="28"/>
          <w:szCs w:val="28"/>
        </w:rPr>
      </w:pPr>
      <w:r>
        <w:rPr>
          <w:sz w:val="28"/>
          <w:szCs w:val="28"/>
        </w:rPr>
        <w:t xml:space="preserve">5. </w:t>
      </w:r>
      <w:r w:rsidR="00A7465D" w:rsidRPr="007F4B8E">
        <w:rPr>
          <w:sz w:val="28"/>
          <w:szCs w:val="28"/>
        </w:rPr>
        <w:t>Svītrot 21. punktu.</w:t>
      </w:r>
    </w:p>
    <w:p w:rsidR="00E978A1" w:rsidRDefault="00E978A1" w:rsidP="00E978A1">
      <w:pPr>
        <w:pStyle w:val="ListParagraph"/>
        <w:ind w:left="709"/>
        <w:jc w:val="both"/>
        <w:rPr>
          <w:sz w:val="28"/>
          <w:szCs w:val="28"/>
        </w:rPr>
      </w:pPr>
    </w:p>
    <w:p w:rsidR="00E978A1" w:rsidRPr="007F4B8E" w:rsidRDefault="00B62091" w:rsidP="007F4B8E">
      <w:pPr>
        <w:ind w:firstLine="709"/>
        <w:jc w:val="both"/>
        <w:rPr>
          <w:sz w:val="28"/>
          <w:szCs w:val="28"/>
        </w:rPr>
      </w:pPr>
      <w:r>
        <w:rPr>
          <w:sz w:val="28"/>
          <w:szCs w:val="28"/>
        </w:rPr>
        <w:t xml:space="preserve">6. </w:t>
      </w:r>
      <w:r w:rsidR="00E978A1" w:rsidRPr="007F4B8E">
        <w:rPr>
          <w:sz w:val="28"/>
          <w:szCs w:val="28"/>
        </w:rPr>
        <w:t xml:space="preserve">Izteikt 22. punktu šādā redakcijā: </w:t>
      </w:r>
    </w:p>
    <w:p w:rsidR="00E978A1" w:rsidRPr="00E978A1" w:rsidRDefault="00E978A1" w:rsidP="00E978A1">
      <w:pPr>
        <w:ind w:firstLine="709"/>
        <w:jc w:val="both"/>
        <w:rPr>
          <w:sz w:val="28"/>
          <w:szCs w:val="28"/>
          <w:lang w:eastAsia="lv-LV"/>
        </w:rPr>
      </w:pPr>
      <w:r w:rsidRPr="00E978A1">
        <w:rPr>
          <w:sz w:val="28"/>
          <w:szCs w:val="28"/>
        </w:rPr>
        <w:t>„</w:t>
      </w:r>
      <w:r w:rsidRPr="00E978A1">
        <w:rPr>
          <w:sz w:val="28"/>
          <w:szCs w:val="28"/>
          <w:lang w:eastAsia="lv-LV"/>
        </w:rPr>
        <w:t>22. Lai varētu precīzi novērtēt pazemes ūdensobjektu ķīmisko kvalitāti</w:t>
      </w:r>
      <w:r w:rsidR="00872C1D">
        <w:rPr>
          <w:sz w:val="28"/>
          <w:szCs w:val="28"/>
          <w:lang w:eastAsia="lv-LV"/>
        </w:rPr>
        <w:t>,</w:t>
      </w:r>
      <w:r w:rsidR="00872C1D" w:rsidRPr="00872C1D">
        <w:rPr>
          <w:sz w:val="28"/>
          <w:szCs w:val="28"/>
          <w:lang w:eastAsia="lv-LV"/>
        </w:rPr>
        <w:t xml:space="preserve"> </w:t>
      </w:r>
      <w:r w:rsidR="00872C1D" w:rsidRPr="00D27A2E">
        <w:rPr>
          <w:sz w:val="28"/>
          <w:szCs w:val="28"/>
          <w:lang w:eastAsia="lv-LV"/>
        </w:rPr>
        <w:t>centrs</w:t>
      </w:r>
      <w:r w:rsidRPr="00D27A2E">
        <w:rPr>
          <w:sz w:val="28"/>
          <w:szCs w:val="28"/>
          <w:lang w:eastAsia="lv-LV"/>
        </w:rPr>
        <w:t>:</w:t>
      </w:r>
    </w:p>
    <w:p w:rsidR="00E978A1" w:rsidRPr="00E978A1" w:rsidRDefault="00E978A1" w:rsidP="00E978A1">
      <w:pPr>
        <w:ind w:firstLine="709"/>
        <w:jc w:val="both"/>
        <w:rPr>
          <w:sz w:val="28"/>
          <w:szCs w:val="28"/>
          <w:lang w:eastAsia="lv-LV"/>
        </w:rPr>
      </w:pPr>
      <w:r w:rsidRPr="00E978A1">
        <w:rPr>
          <w:sz w:val="28"/>
          <w:szCs w:val="28"/>
          <w:lang w:eastAsia="lv-LV"/>
        </w:rPr>
        <w:t>22.1. veic vismaz normatīvajā aktā par prasībām virszemes ūdeņu, pazemes ūdeņu un aizsargājamo teritoriju monitoringam un monitoringa programmu izstrādei noteikto ķīmisko parametru un dzelzs jonu koncentrācijas mērījumus;</w:t>
      </w:r>
    </w:p>
    <w:p w:rsidR="00E978A1" w:rsidRPr="00E978A1" w:rsidRDefault="00E978A1" w:rsidP="00E978A1">
      <w:pPr>
        <w:ind w:firstLine="709"/>
        <w:jc w:val="both"/>
        <w:rPr>
          <w:sz w:val="28"/>
          <w:szCs w:val="28"/>
          <w:lang w:eastAsia="lv-LV"/>
        </w:rPr>
      </w:pPr>
      <w:r w:rsidRPr="00E978A1">
        <w:rPr>
          <w:sz w:val="28"/>
          <w:szCs w:val="28"/>
          <w:lang w:eastAsia="lv-LV"/>
        </w:rPr>
        <w:t xml:space="preserve">22.2. ņemot vērā konkrētā pazemes ūdensobjekta vai </w:t>
      </w:r>
      <w:proofErr w:type="spellStart"/>
      <w:r w:rsidRPr="00E978A1">
        <w:rPr>
          <w:sz w:val="28"/>
          <w:szCs w:val="28"/>
          <w:lang w:eastAsia="lv-LV"/>
        </w:rPr>
        <w:t>apakš</w:t>
      </w:r>
      <w:r w:rsidRPr="00E978A1">
        <w:rPr>
          <w:sz w:val="28"/>
          <w:szCs w:val="28"/>
          <w:lang w:eastAsia="lv-LV"/>
        </w:rPr>
        <w:softHyphen/>
        <w:t>objekta</w:t>
      </w:r>
      <w:proofErr w:type="spellEnd"/>
      <w:r w:rsidRPr="00E978A1">
        <w:rPr>
          <w:sz w:val="28"/>
          <w:szCs w:val="28"/>
          <w:lang w:eastAsia="lv-LV"/>
        </w:rPr>
        <w:t xml:space="preserve"> īpatnības, visiem ķīmisko kvalitāti raksturojošajiem rādītājiem nosaka fona koncentrāciju un, pamatojoties uz monitoringa datiem, aprēķina ķīmisko kvalitāti raksturojošo rādītāju vidējās vērtības. Ja kvalitāti raksturojošajiem rādītājiem ir noteikti vides kvalitātes normatīvi, aprēķina katrā monitoringa stacijā iegūto rezultātu vidējās vērtības;</w:t>
      </w:r>
    </w:p>
    <w:p w:rsidR="003F17D5" w:rsidRDefault="00E978A1" w:rsidP="006E5E46">
      <w:pPr>
        <w:autoSpaceDE w:val="0"/>
        <w:autoSpaceDN w:val="0"/>
        <w:adjustRightInd w:val="0"/>
        <w:ind w:firstLine="709"/>
        <w:jc w:val="both"/>
        <w:rPr>
          <w:sz w:val="28"/>
          <w:szCs w:val="28"/>
          <w:lang w:eastAsia="lv-LV"/>
        </w:rPr>
      </w:pPr>
      <w:r w:rsidRPr="00E978A1">
        <w:rPr>
          <w:sz w:val="28"/>
          <w:szCs w:val="28"/>
          <w:lang w:eastAsia="lv-LV"/>
        </w:rPr>
        <w:t xml:space="preserve">22.3. ņemot vērā šo </w:t>
      </w:r>
      <w:r w:rsidR="00B62091" w:rsidRPr="00E978A1">
        <w:rPr>
          <w:sz w:val="28"/>
          <w:szCs w:val="28"/>
          <w:lang w:eastAsia="lv-LV"/>
        </w:rPr>
        <w:t>noteikum</w:t>
      </w:r>
      <w:r w:rsidR="00B62091">
        <w:rPr>
          <w:sz w:val="28"/>
          <w:szCs w:val="28"/>
          <w:lang w:eastAsia="lv-LV"/>
        </w:rPr>
        <w:t>u</w:t>
      </w:r>
      <w:r w:rsidR="00B62091" w:rsidRPr="00E978A1">
        <w:rPr>
          <w:sz w:val="28"/>
          <w:szCs w:val="28"/>
          <w:lang w:eastAsia="lv-LV"/>
        </w:rPr>
        <w:t xml:space="preserve"> </w:t>
      </w:r>
      <w:r w:rsidRPr="00E978A1">
        <w:rPr>
          <w:sz w:val="28"/>
          <w:szCs w:val="28"/>
          <w:lang w:eastAsia="lv-LV"/>
        </w:rPr>
        <w:t xml:space="preserve">3.pielikumā noteiktās prasības, centrs katram riska ūdensobjektam nosaka un vides aizsardzības un reģionālās attīstības ministrs apstiprina sarakstu ar visu to piesārņojošo vielu, piesārņojošo vielu grupu vai piesārņojuma rādītāju  robežvērtībām, kas raksturo ūdensobjektu kā riska ūdensobjektu. Vides kvalitātes normatīvus un piesārņojošo vielu robežvērtības izmanto kā kritērijus pazemes ūdeņu ķīmiskā stāvokļa novērtēšanai, ar tiem salīdzinot atbilstoši </w:t>
      </w:r>
      <w:r w:rsidR="00B62091">
        <w:rPr>
          <w:sz w:val="28"/>
          <w:szCs w:val="28"/>
          <w:lang w:eastAsia="lv-LV"/>
        </w:rPr>
        <w:t xml:space="preserve">šo noteikumu </w:t>
      </w:r>
      <w:r w:rsidRPr="00E978A1">
        <w:rPr>
          <w:sz w:val="28"/>
          <w:szCs w:val="28"/>
          <w:lang w:eastAsia="lv-LV"/>
        </w:rPr>
        <w:t>22.2. apakšpunktam iegūtās vērtības.</w:t>
      </w:r>
      <w:r w:rsidR="003F17D5">
        <w:rPr>
          <w:sz w:val="28"/>
          <w:szCs w:val="28"/>
          <w:lang w:eastAsia="lv-LV"/>
        </w:rPr>
        <w:t xml:space="preserve"> </w:t>
      </w:r>
      <w:r w:rsidR="003F17D5" w:rsidRPr="003F17D5">
        <w:rPr>
          <w:rFonts w:ascii="TimesNewRomanPSMT" w:eastAsiaTheme="minorHAnsi" w:hAnsi="TimesNewRomanPSMT" w:cs="TimesNewRomanPSMT"/>
          <w:sz w:val="28"/>
          <w:szCs w:val="28"/>
        </w:rPr>
        <w:t>Riska</w:t>
      </w:r>
      <w:r w:rsidR="003F17D5">
        <w:rPr>
          <w:rFonts w:ascii="TimesNewRomanPSMT" w:eastAsiaTheme="minorHAnsi" w:hAnsi="TimesNewRomanPSMT" w:cs="TimesNewRomanPSMT"/>
          <w:sz w:val="28"/>
          <w:szCs w:val="28"/>
        </w:rPr>
        <w:t xml:space="preserve"> </w:t>
      </w:r>
      <w:r w:rsidR="003F17D5" w:rsidRPr="003F17D5">
        <w:rPr>
          <w:rFonts w:ascii="TimesNewRomanPSMT" w:eastAsiaTheme="minorHAnsi" w:hAnsi="TimesNewRomanPSMT" w:cs="TimesNewRomanPSMT"/>
          <w:sz w:val="28"/>
          <w:szCs w:val="28"/>
        </w:rPr>
        <w:t>ūdensobjekta ķīmisk</w:t>
      </w:r>
      <w:r w:rsidR="003F17D5">
        <w:rPr>
          <w:rFonts w:ascii="TimesNewRomanPSMT" w:eastAsiaTheme="minorHAnsi" w:hAnsi="TimesNewRomanPSMT" w:cs="TimesNewRomanPSMT"/>
          <w:sz w:val="28"/>
          <w:szCs w:val="28"/>
        </w:rPr>
        <w:t>ās</w:t>
      </w:r>
      <w:r w:rsidR="003F17D5" w:rsidRPr="003F17D5">
        <w:rPr>
          <w:rFonts w:ascii="TimesNewRomanPSMT" w:eastAsiaTheme="minorHAnsi" w:hAnsi="TimesNewRomanPSMT" w:cs="TimesNewRomanPSMT"/>
          <w:sz w:val="28"/>
          <w:szCs w:val="28"/>
        </w:rPr>
        <w:t xml:space="preserve"> kvalitā</w:t>
      </w:r>
      <w:r w:rsidR="003F17D5">
        <w:rPr>
          <w:rFonts w:ascii="TimesNewRomanPSMT" w:eastAsiaTheme="minorHAnsi" w:hAnsi="TimesNewRomanPSMT" w:cs="TimesNewRomanPSMT"/>
          <w:sz w:val="28"/>
          <w:szCs w:val="28"/>
        </w:rPr>
        <w:t>tes</w:t>
      </w:r>
      <w:r w:rsidR="003F17D5" w:rsidRPr="003F17D5">
        <w:rPr>
          <w:rFonts w:ascii="TimesNewRomanPSMT" w:eastAsiaTheme="minorHAnsi" w:hAnsi="TimesNewRomanPSMT" w:cs="TimesNewRomanPSMT"/>
          <w:sz w:val="28"/>
          <w:szCs w:val="28"/>
        </w:rPr>
        <w:t xml:space="preserve"> novērtē</w:t>
      </w:r>
      <w:r w:rsidR="003F17D5">
        <w:rPr>
          <w:rFonts w:ascii="TimesNewRomanPSMT" w:eastAsiaTheme="minorHAnsi" w:hAnsi="TimesNewRomanPSMT" w:cs="TimesNewRomanPSMT"/>
          <w:sz w:val="28"/>
          <w:szCs w:val="28"/>
        </w:rPr>
        <w:t xml:space="preserve">jumā ietver </w:t>
      </w:r>
      <w:r w:rsidR="003F17D5" w:rsidRPr="003F17D5">
        <w:rPr>
          <w:rFonts w:ascii="TimesNewRomanPSMT" w:eastAsiaTheme="minorHAnsi" w:hAnsi="TimesNewRomanPSMT" w:cs="TimesNewRomanPSMT"/>
          <w:sz w:val="28"/>
          <w:szCs w:val="28"/>
        </w:rPr>
        <w:t>katru piesārņojošo vielu, kura rada risku, ka</w:t>
      </w:r>
      <w:r w:rsidR="003F17D5">
        <w:rPr>
          <w:rFonts w:ascii="TimesNewRomanPSMT" w:eastAsiaTheme="minorHAnsi" w:hAnsi="TimesNewRomanPSMT" w:cs="TimesNewRomanPSMT"/>
          <w:sz w:val="28"/>
          <w:szCs w:val="28"/>
        </w:rPr>
        <w:t xml:space="preserve"> </w:t>
      </w:r>
      <w:r w:rsidR="003F17D5" w:rsidRPr="003F17D5">
        <w:rPr>
          <w:rFonts w:ascii="TimesNewRomanPSMT" w:eastAsiaTheme="minorHAnsi" w:hAnsi="TimesNewRomanPSMT" w:cs="TimesNewRomanPSMT"/>
          <w:sz w:val="28"/>
          <w:szCs w:val="28"/>
        </w:rPr>
        <w:t>pazemes ūdensobjekts nesasniegs labu ķīmisko kvalitāti.</w:t>
      </w:r>
      <w:r w:rsidRPr="00E978A1">
        <w:rPr>
          <w:sz w:val="28"/>
          <w:szCs w:val="28"/>
          <w:lang w:eastAsia="lv-LV"/>
        </w:rPr>
        <w:t>”</w:t>
      </w:r>
    </w:p>
    <w:p w:rsidR="00E978A1" w:rsidRDefault="00E978A1" w:rsidP="003F17D5">
      <w:pPr>
        <w:autoSpaceDE w:val="0"/>
        <w:autoSpaceDN w:val="0"/>
        <w:adjustRightInd w:val="0"/>
        <w:jc w:val="both"/>
        <w:rPr>
          <w:sz w:val="28"/>
          <w:szCs w:val="28"/>
          <w:lang w:eastAsia="lv-LV"/>
        </w:rPr>
      </w:pPr>
      <w:r w:rsidRPr="00E978A1">
        <w:rPr>
          <w:sz w:val="28"/>
          <w:szCs w:val="28"/>
          <w:lang w:eastAsia="lv-LV"/>
        </w:rPr>
        <w:t xml:space="preserve"> </w:t>
      </w:r>
    </w:p>
    <w:p w:rsidR="00357715" w:rsidRPr="004739D9" w:rsidRDefault="00B62091" w:rsidP="004739D9">
      <w:pPr>
        <w:ind w:firstLine="709"/>
        <w:jc w:val="both"/>
        <w:rPr>
          <w:sz w:val="28"/>
          <w:szCs w:val="28"/>
          <w:lang w:eastAsia="lv-LV"/>
        </w:rPr>
      </w:pPr>
      <w:r>
        <w:rPr>
          <w:sz w:val="28"/>
          <w:szCs w:val="28"/>
          <w:lang w:eastAsia="lv-LV"/>
        </w:rPr>
        <w:t xml:space="preserve">7. </w:t>
      </w:r>
      <w:r w:rsidR="00357715" w:rsidRPr="004739D9">
        <w:rPr>
          <w:sz w:val="28"/>
          <w:szCs w:val="28"/>
          <w:lang w:eastAsia="lv-LV"/>
        </w:rPr>
        <w:t xml:space="preserve">Izteikt 25. punktu šādā redakcijā: </w:t>
      </w:r>
    </w:p>
    <w:p w:rsidR="00357715" w:rsidRPr="004570E9" w:rsidRDefault="00357715" w:rsidP="00357715">
      <w:pPr>
        <w:autoSpaceDE w:val="0"/>
        <w:autoSpaceDN w:val="0"/>
        <w:adjustRightInd w:val="0"/>
        <w:ind w:firstLine="720"/>
        <w:jc w:val="both"/>
        <w:rPr>
          <w:sz w:val="28"/>
          <w:szCs w:val="28"/>
          <w:lang w:eastAsia="lv-LV"/>
        </w:rPr>
      </w:pPr>
      <w:r>
        <w:rPr>
          <w:sz w:val="28"/>
          <w:szCs w:val="28"/>
          <w:lang w:eastAsia="lv-LV"/>
        </w:rPr>
        <w:t xml:space="preserve"> „</w:t>
      </w:r>
      <w:r w:rsidRPr="004570E9">
        <w:rPr>
          <w:sz w:val="28"/>
          <w:szCs w:val="28"/>
          <w:lang w:eastAsia="lv-LV"/>
        </w:rPr>
        <w:t>25</w:t>
      </w:r>
      <w:r w:rsidRPr="00357715">
        <w:rPr>
          <w:sz w:val="28"/>
          <w:szCs w:val="28"/>
          <w:lang w:eastAsia="lv-LV"/>
        </w:rPr>
        <w:t>.</w:t>
      </w:r>
      <w:r w:rsidRPr="004570E9">
        <w:rPr>
          <w:b/>
          <w:color w:val="0000FF"/>
          <w:sz w:val="28"/>
          <w:szCs w:val="28"/>
          <w:lang w:eastAsia="lv-LV"/>
        </w:rPr>
        <w:t xml:space="preserve"> </w:t>
      </w:r>
      <w:r w:rsidRPr="004570E9">
        <w:rPr>
          <w:sz w:val="28"/>
          <w:szCs w:val="28"/>
          <w:lang w:eastAsia="lv-LV"/>
        </w:rPr>
        <w:t xml:space="preserve">Centrs upju baseinu apsaimniekošanas plānos iekļauj: </w:t>
      </w:r>
    </w:p>
    <w:p w:rsidR="00357715" w:rsidRPr="004570E9" w:rsidRDefault="00357715" w:rsidP="00357715">
      <w:pPr>
        <w:autoSpaceDE w:val="0"/>
        <w:autoSpaceDN w:val="0"/>
        <w:adjustRightInd w:val="0"/>
        <w:ind w:firstLine="720"/>
        <w:jc w:val="both"/>
        <w:rPr>
          <w:sz w:val="28"/>
          <w:szCs w:val="28"/>
          <w:lang w:eastAsia="lv-LV"/>
        </w:rPr>
      </w:pPr>
      <w:r w:rsidRPr="004570E9">
        <w:rPr>
          <w:sz w:val="28"/>
          <w:szCs w:val="28"/>
          <w:lang w:eastAsia="lv-LV"/>
        </w:rPr>
        <w:t>25.1. šo noteikumu 11. un 12.punktā minēto informāciju;</w:t>
      </w:r>
    </w:p>
    <w:p w:rsidR="00357715" w:rsidRPr="004570E9" w:rsidRDefault="00357715" w:rsidP="00357715">
      <w:pPr>
        <w:autoSpaceDE w:val="0"/>
        <w:autoSpaceDN w:val="0"/>
        <w:adjustRightInd w:val="0"/>
        <w:ind w:firstLine="720"/>
        <w:jc w:val="both"/>
        <w:rPr>
          <w:sz w:val="28"/>
          <w:szCs w:val="28"/>
        </w:rPr>
      </w:pPr>
      <w:r w:rsidRPr="004570E9">
        <w:rPr>
          <w:sz w:val="28"/>
          <w:szCs w:val="28"/>
          <w:lang w:eastAsia="lv-LV"/>
        </w:rPr>
        <w:t xml:space="preserve">25.2. ķīmiskās kvalitātes novērtējuma kopsavilkumu, tai skaitā, </w:t>
      </w:r>
      <w:r w:rsidRPr="004570E9">
        <w:rPr>
          <w:sz w:val="28"/>
          <w:szCs w:val="28"/>
        </w:rPr>
        <w:t xml:space="preserve">skaidrojumu, kādā veidā pazemes ūdeņu ķīmiskās kvalitātes galīgajā novērtējumā ir ņemti vērā </w:t>
      </w:r>
      <w:r w:rsidRPr="00615B5D">
        <w:rPr>
          <w:sz w:val="28"/>
          <w:szCs w:val="28"/>
        </w:rPr>
        <w:t>vides kvalitātes normatīvu</w:t>
      </w:r>
      <w:r w:rsidRPr="004570E9">
        <w:rPr>
          <w:sz w:val="28"/>
          <w:szCs w:val="28"/>
        </w:rPr>
        <w:t xml:space="preserve"> vai piesārņojošo vielu robežvērtību pārsniegumi atsevišķos monitoringa punktos;</w:t>
      </w:r>
    </w:p>
    <w:p w:rsidR="00357715" w:rsidRDefault="00357715" w:rsidP="00357715">
      <w:pPr>
        <w:autoSpaceDE w:val="0"/>
        <w:autoSpaceDN w:val="0"/>
        <w:adjustRightInd w:val="0"/>
        <w:ind w:firstLine="720"/>
        <w:jc w:val="both"/>
        <w:rPr>
          <w:sz w:val="28"/>
          <w:szCs w:val="28"/>
          <w:lang w:eastAsia="lv-LV"/>
        </w:rPr>
      </w:pPr>
      <w:r w:rsidRPr="004570E9">
        <w:rPr>
          <w:sz w:val="28"/>
          <w:szCs w:val="28"/>
          <w:lang w:eastAsia="lv-LV"/>
        </w:rPr>
        <w:t xml:space="preserve">25.3. informāciju par apstiprinātajām piesārņojošo vielu robežvērtībām un izmaiņām to sarakstā, tai skaitā: </w:t>
      </w:r>
    </w:p>
    <w:p w:rsidR="00357715" w:rsidRDefault="00357715" w:rsidP="00357715">
      <w:pPr>
        <w:autoSpaceDE w:val="0"/>
        <w:autoSpaceDN w:val="0"/>
        <w:adjustRightInd w:val="0"/>
        <w:ind w:firstLine="720"/>
        <w:jc w:val="both"/>
        <w:rPr>
          <w:sz w:val="28"/>
          <w:szCs w:val="28"/>
          <w:lang w:eastAsia="lv-LV"/>
        </w:rPr>
      </w:pPr>
      <w:r w:rsidRPr="004570E9">
        <w:rPr>
          <w:sz w:val="28"/>
          <w:szCs w:val="28"/>
          <w:lang w:eastAsia="lv-LV"/>
        </w:rPr>
        <w:t xml:space="preserve">25.3.1. par dabā sastopamajām piesārņojošajām vielām noteikto robežvērtību saistību ar šo vielu novērotajām fona </w:t>
      </w:r>
      <w:proofErr w:type="spellStart"/>
      <w:r w:rsidRPr="004570E9">
        <w:rPr>
          <w:sz w:val="28"/>
          <w:szCs w:val="28"/>
          <w:lang w:eastAsia="lv-LV"/>
        </w:rPr>
        <w:t>koncentrācijām</w:t>
      </w:r>
      <w:proofErr w:type="spellEnd"/>
      <w:r w:rsidRPr="004570E9">
        <w:rPr>
          <w:sz w:val="28"/>
          <w:szCs w:val="28"/>
          <w:lang w:eastAsia="lv-LV"/>
        </w:rPr>
        <w:t xml:space="preserve">; </w:t>
      </w:r>
    </w:p>
    <w:p w:rsidR="00357715" w:rsidRDefault="00357715" w:rsidP="00357715">
      <w:pPr>
        <w:autoSpaceDE w:val="0"/>
        <w:autoSpaceDN w:val="0"/>
        <w:adjustRightInd w:val="0"/>
        <w:ind w:firstLine="720"/>
        <w:jc w:val="both"/>
        <w:rPr>
          <w:sz w:val="28"/>
          <w:szCs w:val="28"/>
          <w:lang w:eastAsia="lv-LV"/>
        </w:rPr>
      </w:pPr>
      <w:r w:rsidRPr="004570E9">
        <w:rPr>
          <w:sz w:val="28"/>
          <w:szCs w:val="28"/>
          <w:lang w:eastAsia="lv-LV"/>
        </w:rPr>
        <w:t xml:space="preserve">25.3.2. par visu piesārņojošo vielu robežvērtību saistību ar </w:t>
      </w:r>
      <w:r w:rsidRPr="004570E9">
        <w:rPr>
          <w:sz w:val="28"/>
          <w:szCs w:val="28"/>
        </w:rPr>
        <w:t xml:space="preserve">vides kvalitātes mērķiem un citiem ūdeņu aizsardzības normatīviem, kas noteikti </w:t>
      </w:r>
      <w:r w:rsidR="00B62091" w:rsidRPr="004570E9">
        <w:rPr>
          <w:sz w:val="28"/>
          <w:szCs w:val="28"/>
        </w:rPr>
        <w:t>valst</w:t>
      </w:r>
      <w:r w:rsidR="00B62091">
        <w:rPr>
          <w:sz w:val="28"/>
          <w:szCs w:val="28"/>
        </w:rPr>
        <w:t>ī</w:t>
      </w:r>
      <w:r w:rsidRPr="004570E9">
        <w:rPr>
          <w:sz w:val="28"/>
          <w:szCs w:val="28"/>
        </w:rPr>
        <w:t xml:space="preserve">, Eiropas </w:t>
      </w:r>
      <w:r w:rsidR="00B62091" w:rsidRPr="004570E9">
        <w:rPr>
          <w:sz w:val="28"/>
          <w:szCs w:val="28"/>
        </w:rPr>
        <w:t>Kopien</w:t>
      </w:r>
      <w:r w:rsidR="00B62091">
        <w:rPr>
          <w:sz w:val="28"/>
          <w:szCs w:val="28"/>
        </w:rPr>
        <w:t>ā</w:t>
      </w:r>
      <w:r w:rsidR="00B62091" w:rsidRPr="004570E9">
        <w:rPr>
          <w:sz w:val="28"/>
          <w:szCs w:val="28"/>
        </w:rPr>
        <w:t xml:space="preserve"> </w:t>
      </w:r>
      <w:r w:rsidRPr="004570E9">
        <w:rPr>
          <w:sz w:val="28"/>
          <w:szCs w:val="28"/>
        </w:rPr>
        <w:t xml:space="preserve">vai </w:t>
      </w:r>
      <w:r w:rsidR="00B62091" w:rsidRPr="004570E9">
        <w:rPr>
          <w:sz w:val="28"/>
          <w:szCs w:val="28"/>
        </w:rPr>
        <w:t>starptautisk</w:t>
      </w:r>
      <w:r w:rsidR="00B62091">
        <w:rPr>
          <w:sz w:val="28"/>
          <w:szCs w:val="28"/>
        </w:rPr>
        <w:t>i</w:t>
      </w:r>
      <w:r w:rsidRPr="004570E9">
        <w:rPr>
          <w:sz w:val="28"/>
          <w:szCs w:val="28"/>
        </w:rPr>
        <w:t xml:space="preserve">; </w:t>
      </w:r>
    </w:p>
    <w:p w:rsidR="00357715" w:rsidRDefault="00357715" w:rsidP="00357715">
      <w:pPr>
        <w:autoSpaceDE w:val="0"/>
        <w:autoSpaceDN w:val="0"/>
        <w:adjustRightInd w:val="0"/>
        <w:ind w:firstLine="720"/>
        <w:jc w:val="both"/>
        <w:rPr>
          <w:sz w:val="28"/>
          <w:szCs w:val="28"/>
          <w:lang w:eastAsia="lv-LV"/>
        </w:rPr>
      </w:pPr>
      <w:r w:rsidRPr="004570E9">
        <w:rPr>
          <w:sz w:val="28"/>
          <w:szCs w:val="28"/>
        </w:rPr>
        <w:t xml:space="preserve">25.3.3. par visu piesārņojošo vielu robežvērtību saistību ar ziņām par šo vielu toksiskumu, </w:t>
      </w:r>
      <w:proofErr w:type="spellStart"/>
      <w:r w:rsidRPr="004570E9">
        <w:rPr>
          <w:sz w:val="28"/>
          <w:szCs w:val="28"/>
        </w:rPr>
        <w:t>ekotoksiskumu</w:t>
      </w:r>
      <w:proofErr w:type="spellEnd"/>
      <w:r w:rsidRPr="004570E9">
        <w:rPr>
          <w:sz w:val="28"/>
          <w:szCs w:val="28"/>
        </w:rPr>
        <w:t xml:space="preserve">, noturību, </w:t>
      </w:r>
      <w:proofErr w:type="spellStart"/>
      <w:r w:rsidRPr="004570E9">
        <w:rPr>
          <w:sz w:val="28"/>
          <w:szCs w:val="28"/>
        </w:rPr>
        <w:t>bioakumulācijas</w:t>
      </w:r>
      <w:proofErr w:type="spellEnd"/>
      <w:r w:rsidRPr="004570E9">
        <w:rPr>
          <w:sz w:val="28"/>
          <w:szCs w:val="28"/>
        </w:rPr>
        <w:t xml:space="preserve"> potenciālu un izplatīšanās tendencēm</w:t>
      </w:r>
      <w:r w:rsidRPr="004570E9">
        <w:rPr>
          <w:sz w:val="28"/>
          <w:szCs w:val="28"/>
          <w:lang w:eastAsia="lv-LV"/>
        </w:rPr>
        <w:t xml:space="preserve">; </w:t>
      </w:r>
    </w:p>
    <w:p w:rsidR="00357715" w:rsidRDefault="00357715" w:rsidP="00357715">
      <w:pPr>
        <w:autoSpaceDE w:val="0"/>
        <w:autoSpaceDN w:val="0"/>
        <w:adjustRightInd w:val="0"/>
        <w:ind w:firstLine="720"/>
        <w:jc w:val="both"/>
        <w:rPr>
          <w:sz w:val="28"/>
          <w:szCs w:val="28"/>
          <w:lang w:eastAsia="lv-LV"/>
        </w:rPr>
      </w:pPr>
      <w:r w:rsidRPr="004570E9">
        <w:rPr>
          <w:sz w:val="28"/>
          <w:szCs w:val="28"/>
          <w:lang w:eastAsia="lv-LV"/>
        </w:rPr>
        <w:t xml:space="preserve">25.3.4. par mērogu, kādā noteiktas </w:t>
      </w:r>
      <w:r w:rsidRPr="004570E9">
        <w:rPr>
          <w:sz w:val="28"/>
          <w:szCs w:val="28"/>
        </w:rPr>
        <w:t>piesārņojošo vielu robežvērtības (</w:t>
      </w:r>
      <w:r w:rsidR="00B62091">
        <w:rPr>
          <w:sz w:val="28"/>
          <w:szCs w:val="28"/>
        </w:rPr>
        <w:t xml:space="preserve">piemēram, </w:t>
      </w:r>
      <w:r w:rsidRPr="004570E9">
        <w:rPr>
          <w:sz w:val="28"/>
          <w:szCs w:val="28"/>
        </w:rPr>
        <w:t xml:space="preserve">valsts, upes baseina apgabala, pazemes ūdensobjekta);  </w:t>
      </w:r>
    </w:p>
    <w:p w:rsidR="00357715" w:rsidRDefault="00357715" w:rsidP="00357715">
      <w:pPr>
        <w:autoSpaceDE w:val="0"/>
        <w:autoSpaceDN w:val="0"/>
        <w:adjustRightInd w:val="0"/>
        <w:ind w:firstLine="720"/>
        <w:jc w:val="both"/>
        <w:rPr>
          <w:sz w:val="28"/>
          <w:szCs w:val="28"/>
          <w:lang w:eastAsia="lv-LV"/>
        </w:rPr>
      </w:pPr>
      <w:r w:rsidRPr="004570E9">
        <w:rPr>
          <w:sz w:val="28"/>
          <w:szCs w:val="28"/>
          <w:lang w:eastAsia="lv-LV"/>
        </w:rPr>
        <w:t xml:space="preserve">25.4. kopsavilkumu par šo noteikumu 3.pielikuma nosacījumu ievērošanu piesārņojošo vielu robežvērtību noteikšanā; </w:t>
      </w:r>
    </w:p>
    <w:p w:rsidR="00357715" w:rsidRDefault="00357715" w:rsidP="00357715">
      <w:pPr>
        <w:autoSpaceDE w:val="0"/>
        <w:autoSpaceDN w:val="0"/>
        <w:adjustRightInd w:val="0"/>
        <w:ind w:firstLine="720"/>
        <w:jc w:val="both"/>
        <w:rPr>
          <w:sz w:val="28"/>
          <w:szCs w:val="28"/>
        </w:rPr>
      </w:pPr>
      <w:r w:rsidRPr="004570E9">
        <w:rPr>
          <w:sz w:val="28"/>
          <w:szCs w:val="28"/>
          <w:lang w:eastAsia="lv-LV"/>
        </w:rPr>
        <w:t xml:space="preserve">25.5. </w:t>
      </w:r>
      <w:r w:rsidRPr="004570E9">
        <w:rPr>
          <w:sz w:val="28"/>
          <w:szCs w:val="28"/>
        </w:rPr>
        <w:t>informāciju par riska ūdensobjektiem un riska cēloņiem</w:t>
      </w:r>
      <w:r>
        <w:rPr>
          <w:sz w:val="28"/>
          <w:szCs w:val="28"/>
        </w:rPr>
        <w:t>:</w:t>
      </w:r>
    </w:p>
    <w:p w:rsidR="00357715" w:rsidRDefault="00357715" w:rsidP="00357715">
      <w:pPr>
        <w:autoSpaceDE w:val="0"/>
        <w:autoSpaceDN w:val="0"/>
        <w:adjustRightInd w:val="0"/>
        <w:ind w:firstLine="720"/>
        <w:jc w:val="both"/>
        <w:rPr>
          <w:sz w:val="28"/>
          <w:szCs w:val="28"/>
          <w:lang w:eastAsia="lv-LV"/>
        </w:rPr>
      </w:pPr>
      <w:r w:rsidRPr="004570E9">
        <w:rPr>
          <w:sz w:val="28"/>
          <w:szCs w:val="28"/>
        </w:rPr>
        <w:t>25.5.1. riska ūdensobjektu skaits, piesārņojošās vielas vai piesārņojuma rādītāji, kas ir riska cēloņi, un minēto vielu un rādītāju monitoringā konstatētās koncentrācijas;</w:t>
      </w:r>
    </w:p>
    <w:p w:rsidR="00357715" w:rsidRDefault="00357715" w:rsidP="00357715">
      <w:pPr>
        <w:autoSpaceDE w:val="0"/>
        <w:autoSpaceDN w:val="0"/>
        <w:adjustRightInd w:val="0"/>
        <w:ind w:firstLine="720"/>
        <w:jc w:val="both"/>
        <w:rPr>
          <w:sz w:val="28"/>
          <w:szCs w:val="28"/>
          <w:lang w:eastAsia="lv-LV"/>
        </w:rPr>
      </w:pPr>
      <w:r w:rsidRPr="004570E9">
        <w:rPr>
          <w:sz w:val="28"/>
          <w:szCs w:val="28"/>
        </w:rPr>
        <w:t xml:space="preserve">25.5.2. informācija par katru riska ūdensobjektu, tai skaitā par tā izmēriem, saistību starp šo ūdensobjektu un ar to saistītajiem virszemes ūdeņiem un tieši atkarīgajām sauszemes ekosistēmām, kā arī par </w:t>
      </w:r>
      <w:r w:rsidR="00B62091" w:rsidRPr="004570E9">
        <w:rPr>
          <w:sz w:val="28"/>
          <w:szCs w:val="28"/>
        </w:rPr>
        <w:t>ša</w:t>
      </w:r>
      <w:r w:rsidR="00B62091">
        <w:rPr>
          <w:sz w:val="28"/>
          <w:szCs w:val="28"/>
        </w:rPr>
        <w:t>jā</w:t>
      </w:r>
      <w:r w:rsidR="00B62091" w:rsidRPr="004570E9">
        <w:rPr>
          <w:sz w:val="28"/>
          <w:szCs w:val="28"/>
        </w:rPr>
        <w:t xml:space="preserve"> </w:t>
      </w:r>
      <w:r w:rsidRPr="004570E9">
        <w:rPr>
          <w:sz w:val="28"/>
          <w:szCs w:val="28"/>
        </w:rPr>
        <w:t xml:space="preserve">ūdensobjektā konstatētajām fona </w:t>
      </w:r>
      <w:proofErr w:type="spellStart"/>
      <w:r w:rsidRPr="004570E9">
        <w:rPr>
          <w:sz w:val="28"/>
          <w:szCs w:val="28"/>
        </w:rPr>
        <w:t>koncentrācijām</w:t>
      </w:r>
      <w:proofErr w:type="spellEnd"/>
      <w:r w:rsidRPr="004570E9">
        <w:rPr>
          <w:sz w:val="28"/>
          <w:szCs w:val="28"/>
        </w:rPr>
        <w:t xml:space="preserve"> tām dabā sastopamajām piesārņojošajām vielām, kam noteiktas robežvērtības;</w:t>
      </w:r>
    </w:p>
    <w:p w:rsidR="00357715" w:rsidRDefault="00357715" w:rsidP="00357715">
      <w:pPr>
        <w:autoSpaceDE w:val="0"/>
        <w:autoSpaceDN w:val="0"/>
        <w:adjustRightInd w:val="0"/>
        <w:ind w:firstLine="720"/>
        <w:jc w:val="both"/>
        <w:rPr>
          <w:sz w:val="28"/>
          <w:szCs w:val="28"/>
          <w:lang w:eastAsia="lv-LV"/>
        </w:rPr>
      </w:pPr>
      <w:r w:rsidRPr="004570E9">
        <w:rPr>
          <w:sz w:val="28"/>
          <w:szCs w:val="28"/>
        </w:rPr>
        <w:t xml:space="preserve">25.6. informāciju par konstatētajām </w:t>
      </w:r>
      <w:r w:rsidRPr="004570E9">
        <w:rPr>
          <w:sz w:val="28"/>
          <w:szCs w:val="28"/>
          <w:lang w:eastAsia="lv-LV"/>
        </w:rPr>
        <w:t>augšupejošām tendencēm un to novēršanai vai samazināšanai piemērotajiem pasākumiem;</w:t>
      </w:r>
    </w:p>
    <w:p w:rsidR="00357715" w:rsidRDefault="00357715" w:rsidP="00357715">
      <w:pPr>
        <w:autoSpaceDE w:val="0"/>
        <w:autoSpaceDN w:val="0"/>
        <w:adjustRightInd w:val="0"/>
        <w:ind w:firstLine="720"/>
        <w:jc w:val="both"/>
        <w:rPr>
          <w:sz w:val="28"/>
          <w:szCs w:val="28"/>
          <w:lang w:eastAsia="lv-LV"/>
        </w:rPr>
      </w:pPr>
      <w:r w:rsidRPr="004570E9">
        <w:rPr>
          <w:sz w:val="28"/>
          <w:szCs w:val="28"/>
          <w:lang w:eastAsia="lv-LV"/>
        </w:rPr>
        <w:t>25.7. informāciju</w:t>
      </w:r>
      <w:r w:rsidR="00B62091">
        <w:rPr>
          <w:sz w:val="28"/>
          <w:szCs w:val="28"/>
          <w:lang w:eastAsia="lv-LV"/>
        </w:rPr>
        <w:t xml:space="preserve"> par to</w:t>
      </w:r>
      <w:r w:rsidRPr="004570E9">
        <w:rPr>
          <w:sz w:val="28"/>
          <w:szCs w:val="28"/>
          <w:lang w:eastAsia="lv-LV"/>
        </w:rPr>
        <w:t xml:space="preserve">, kā </w:t>
      </w:r>
      <w:r w:rsidRPr="004570E9">
        <w:rPr>
          <w:sz w:val="28"/>
          <w:szCs w:val="28"/>
        </w:rPr>
        <w:t xml:space="preserve">atsevišķos pazemes ūdensobjekta monitoringa punktos konstatēto tendenču novērtējums izmantots, lai atbilstoši normatīvajiem aktiem par upju baseinu apgabalu apsaimniekošanas plāniem un pasākumu programmām noteiktu, ka šajos ūdensobjektos vērojama augšupejoša tendence vai šīs tendences maiņa, kā arī pamatojumu atbilstoši normatīvajiem aktiem par </w:t>
      </w:r>
      <w:r w:rsidRPr="004570E9">
        <w:rPr>
          <w:bCs/>
          <w:sz w:val="28"/>
          <w:szCs w:val="28"/>
          <w:lang w:eastAsia="lv-LV"/>
        </w:rPr>
        <w:t>prasībām virszemes ūdeņu, pazemes ūdeņu un aizsargājamo teritoriju monitoringam un monitoringa programmu izstrādei</w:t>
      </w:r>
      <w:r w:rsidRPr="004570E9">
        <w:rPr>
          <w:sz w:val="28"/>
          <w:szCs w:val="28"/>
        </w:rPr>
        <w:t xml:space="preserve"> noteiktā augšupejošās tendences maiņas sākumpunkta izvēlei; </w:t>
      </w:r>
    </w:p>
    <w:p w:rsidR="00357715" w:rsidRDefault="00357715" w:rsidP="00357715">
      <w:pPr>
        <w:autoSpaceDE w:val="0"/>
        <w:autoSpaceDN w:val="0"/>
        <w:adjustRightInd w:val="0"/>
        <w:ind w:firstLine="720"/>
        <w:jc w:val="both"/>
        <w:rPr>
          <w:sz w:val="28"/>
          <w:szCs w:val="28"/>
          <w:lang w:eastAsia="lv-LV"/>
        </w:rPr>
      </w:pPr>
      <w:r w:rsidRPr="004570E9">
        <w:rPr>
          <w:sz w:val="28"/>
          <w:szCs w:val="28"/>
        </w:rPr>
        <w:t xml:space="preserve">25.8. pasākumus, kas nepieciešami, lai: </w:t>
      </w:r>
    </w:p>
    <w:p w:rsidR="00357715" w:rsidRDefault="00357715" w:rsidP="00357715">
      <w:pPr>
        <w:autoSpaceDE w:val="0"/>
        <w:autoSpaceDN w:val="0"/>
        <w:adjustRightInd w:val="0"/>
        <w:ind w:firstLine="720"/>
        <w:jc w:val="both"/>
        <w:rPr>
          <w:sz w:val="28"/>
          <w:szCs w:val="28"/>
          <w:lang w:eastAsia="lv-LV"/>
        </w:rPr>
      </w:pPr>
      <w:r w:rsidRPr="004570E9">
        <w:rPr>
          <w:sz w:val="28"/>
          <w:szCs w:val="28"/>
        </w:rPr>
        <w:t xml:space="preserve">25.8.1. novērstu bīstamu vielu nonākšanu pazemes ūdeņos, tai skaitā </w:t>
      </w:r>
      <w:r w:rsidRPr="004570E9">
        <w:rPr>
          <w:bCs/>
          <w:sz w:val="28"/>
          <w:szCs w:val="28"/>
        </w:rPr>
        <w:t xml:space="preserve">īpaši bīstamas piesārņojošas vielas un vielas ar īpaši nozīmīgu ietekmi uz vidi, kas jāņem vērā, nosakot atļauto emisiju ūdenī un pieder pie vielu grupām, kas noteiktas normatīvajos aktos par kārtība, kādā piesakāmas A, B un C kategorijas piesārņojošas darbības un izsniedzamas atļaujas A un B kategorijas piesārņojošo darbību veikšanai; </w:t>
      </w:r>
    </w:p>
    <w:p w:rsidR="00872C1D" w:rsidRDefault="00357715" w:rsidP="00357715">
      <w:pPr>
        <w:autoSpaceDE w:val="0"/>
        <w:autoSpaceDN w:val="0"/>
        <w:adjustRightInd w:val="0"/>
        <w:ind w:firstLine="720"/>
        <w:jc w:val="both"/>
        <w:rPr>
          <w:sz w:val="28"/>
          <w:szCs w:val="28"/>
        </w:rPr>
      </w:pPr>
      <w:r w:rsidRPr="004570E9">
        <w:rPr>
          <w:bCs/>
          <w:sz w:val="28"/>
          <w:szCs w:val="28"/>
        </w:rPr>
        <w:t xml:space="preserve">25.8.2. </w:t>
      </w:r>
      <w:r w:rsidRPr="004570E9">
        <w:rPr>
          <w:sz w:val="28"/>
          <w:szCs w:val="28"/>
        </w:rPr>
        <w:t xml:space="preserve">ierobežotu tādu </w:t>
      </w:r>
      <w:r w:rsidR="00B62091">
        <w:rPr>
          <w:sz w:val="28"/>
          <w:szCs w:val="28"/>
        </w:rPr>
        <w:t xml:space="preserve">šo noteikumu </w:t>
      </w:r>
      <w:r w:rsidRPr="004570E9">
        <w:rPr>
          <w:sz w:val="28"/>
          <w:szCs w:val="28"/>
        </w:rPr>
        <w:t>25.8.1. apakšpunktā neminētu piesārņojošu vielu nonākšanu pazemes ūdeņos, kas netiek uzskatītas par bīstamām, bet rada piesārņojuma risku pašlaik vai nākotnē. Pasākumi nodrošina, ka minēto vielu nonākšana pazemes ūdeņos neizraisa to stāvokļa pasliktināšanos vai augšupejošu tendenci. Nosakot šādus pasākumus, ņem vērā vismaz normatīvajos aktos par vides aizsardzību noteiktās vides tehnoloģijas un normatīvajos aktos par piesārņojumu noteiktos labākos pieejamos tehniskos paņēmienus</w:t>
      </w:r>
      <w:r w:rsidR="00872C1D">
        <w:rPr>
          <w:sz w:val="28"/>
          <w:szCs w:val="28"/>
        </w:rPr>
        <w:t>;</w:t>
      </w:r>
    </w:p>
    <w:p w:rsidR="00872C1D" w:rsidRPr="00615B5D" w:rsidRDefault="00872C1D" w:rsidP="00357715">
      <w:pPr>
        <w:autoSpaceDE w:val="0"/>
        <w:autoSpaceDN w:val="0"/>
        <w:adjustRightInd w:val="0"/>
        <w:ind w:firstLine="720"/>
        <w:jc w:val="both"/>
        <w:rPr>
          <w:sz w:val="28"/>
          <w:szCs w:val="28"/>
        </w:rPr>
      </w:pPr>
      <w:r w:rsidRPr="00615B5D">
        <w:rPr>
          <w:sz w:val="28"/>
          <w:szCs w:val="28"/>
        </w:rPr>
        <w:t>25.8.3. ierobežotu negatīvu ietekmi uz pazemes ūdeņu ķ</w:t>
      </w:r>
      <w:r w:rsidR="007E5A08" w:rsidRPr="00615B5D">
        <w:rPr>
          <w:sz w:val="28"/>
          <w:szCs w:val="28"/>
        </w:rPr>
        <w:t>īmisko</w:t>
      </w:r>
      <w:r w:rsidRPr="00615B5D">
        <w:rPr>
          <w:sz w:val="28"/>
          <w:szCs w:val="28"/>
        </w:rPr>
        <w:t xml:space="preserve"> kvalitāti, ko rada šo noteikumu 11. un 12. punktā minētā papildu raksturojuma gaitā konstatētie izkliedētā piesārņojuma avoti;</w:t>
      </w:r>
    </w:p>
    <w:p w:rsidR="00357715" w:rsidRPr="004570E9" w:rsidRDefault="00872C1D" w:rsidP="00357715">
      <w:pPr>
        <w:autoSpaceDE w:val="0"/>
        <w:autoSpaceDN w:val="0"/>
        <w:adjustRightInd w:val="0"/>
        <w:ind w:firstLine="720"/>
        <w:jc w:val="both"/>
        <w:rPr>
          <w:sz w:val="28"/>
          <w:szCs w:val="28"/>
          <w:lang w:eastAsia="lv-LV"/>
        </w:rPr>
      </w:pPr>
      <w:r w:rsidRPr="00615B5D">
        <w:rPr>
          <w:sz w:val="28"/>
          <w:szCs w:val="28"/>
        </w:rPr>
        <w:t>25.9. norādes par institūcijām, kas atbild par 25.8. punktā minēto pasākumu īstenošanu</w:t>
      </w:r>
      <w:r w:rsidR="00357715" w:rsidRPr="00615B5D">
        <w:rPr>
          <w:sz w:val="28"/>
          <w:szCs w:val="28"/>
        </w:rPr>
        <w:t>.”</w:t>
      </w:r>
    </w:p>
    <w:p w:rsidR="00E978A1" w:rsidRPr="00E978A1" w:rsidRDefault="00E978A1" w:rsidP="00E978A1">
      <w:pPr>
        <w:jc w:val="both"/>
        <w:rPr>
          <w:sz w:val="28"/>
          <w:szCs w:val="28"/>
        </w:rPr>
      </w:pPr>
    </w:p>
    <w:p w:rsidR="006E623E" w:rsidRPr="004555FA" w:rsidRDefault="00C62731" w:rsidP="004555FA">
      <w:pPr>
        <w:ind w:firstLine="720"/>
        <w:jc w:val="both"/>
        <w:rPr>
          <w:sz w:val="28"/>
          <w:szCs w:val="28"/>
        </w:rPr>
      </w:pPr>
      <w:r>
        <w:rPr>
          <w:sz w:val="28"/>
          <w:szCs w:val="28"/>
        </w:rPr>
        <w:t xml:space="preserve">8. </w:t>
      </w:r>
      <w:r w:rsidR="006E623E" w:rsidRPr="004555FA">
        <w:rPr>
          <w:sz w:val="28"/>
          <w:szCs w:val="28"/>
        </w:rPr>
        <w:t>Papildināt noteikumus ar 1.</w:t>
      </w:r>
      <w:r w:rsidR="00B513D0">
        <w:rPr>
          <w:sz w:val="28"/>
          <w:szCs w:val="28"/>
        </w:rPr>
        <w:t>,</w:t>
      </w:r>
      <w:r>
        <w:rPr>
          <w:sz w:val="28"/>
          <w:szCs w:val="28"/>
        </w:rPr>
        <w:t>2.</w:t>
      </w:r>
      <w:r w:rsidR="00B513D0">
        <w:rPr>
          <w:sz w:val="28"/>
          <w:szCs w:val="28"/>
        </w:rPr>
        <w:t xml:space="preserve"> un 3.</w:t>
      </w:r>
      <w:r w:rsidR="006E623E" w:rsidRPr="004555FA">
        <w:rPr>
          <w:sz w:val="28"/>
          <w:szCs w:val="28"/>
        </w:rPr>
        <w:t>pielikumu šādā redakcijā:</w:t>
      </w:r>
    </w:p>
    <w:p w:rsidR="006E623E" w:rsidRDefault="006E623E" w:rsidP="006E623E">
      <w:pPr>
        <w:pStyle w:val="ListParagraph"/>
        <w:autoSpaceDE w:val="0"/>
        <w:autoSpaceDN w:val="0"/>
        <w:adjustRightInd w:val="0"/>
        <w:jc w:val="right"/>
        <w:rPr>
          <w:sz w:val="28"/>
          <w:szCs w:val="28"/>
        </w:rPr>
      </w:pPr>
    </w:p>
    <w:p w:rsidR="006E623E" w:rsidRPr="004570E9" w:rsidRDefault="006E623E" w:rsidP="006E623E">
      <w:pPr>
        <w:pStyle w:val="ListParagraph"/>
        <w:autoSpaceDE w:val="0"/>
        <w:autoSpaceDN w:val="0"/>
        <w:adjustRightInd w:val="0"/>
        <w:jc w:val="right"/>
        <w:rPr>
          <w:iCs/>
          <w:sz w:val="28"/>
          <w:szCs w:val="28"/>
        </w:rPr>
      </w:pPr>
      <w:r>
        <w:rPr>
          <w:sz w:val="28"/>
          <w:szCs w:val="28"/>
        </w:rPr>
        <w:t>„</w:t>
      </w:r>
      <w:r w:rsidRPr="004570E9">
        <w:rPr>
          <w:iCs/>
          <w:sz w:val="28"/>
          <w:szCs w:val="28"/>
        </w:rPr>
        <w:t>1.pielikums</w:t>
      </w:r>
    </w:p>
    <w:p w:rsidR="006E623E" w:rsidRPr="004570E9" w:rsidRDefault="006E623E" w:rsidP="006E623E">
      <w:pPr>
        <w:pStyle w:val="naislab"/>
        <w:rPr>
          <w:sz w:val="28"/>
          <w:szCs w:val="28"/>
        </w:rPr>
      </w:pPr>
      <w:r w:rsidRPr="004570E9">
        <w:rPr>
          <w:sz w:val="28"/>
          <w:szCs w:val="28"/>
        </w:rPr>
        <w:t>Ministru kabineta</w:t>
      </w:r>
    </w:p>
    <w:p w:rsidR="006E623E" w:rsidRPr="004570E9" w:rsidRDefault="006E623E" w:rsidP="006E623E">
      <w:pPr>
        <w:pStyle w:val="naislab"/>
        <w:rPr>
          <w:sz w:val="28"/>
          <w:szCs w:val="28"/>
        </w:rPr>
      </w:pPr>
      <w:r w:rsidRPr="004570E9">
        <w:rPr>
          <w:sz w:val="28"/>
          <w:szCs w:val="28"/>
        </w:rPr>
        <w:t>2009. gada 13.janvāra</w:t>
      </w:r>
    </w:p>
    <w:p w:rsidR="006E623E" w:rsidRPr="004570E9" w:rsidRDefault="006E623E" w:rsidP="006E623E">
      <w:pPr>
        <w:pStyle w:val="naislab"/>
        <w:rPr>
          <w:sz w:val="28"/>
          <w:szCs w:val="28"/>
        </w:rPr>
      </w:pPr>
      <w:r w:rsidRPr="004570E9">
        <w:rPr>
          <w:sz w:val="28"/>
          <w:szCs w:val="28"/>
        </w:rPr>
        <w:t>noteikumiem Nr.42</w:t>
      </w:r>
    </w:p>
    <w:p w:rsidR="006E623E" w:rsidRPr="004570E9" w:rsidRDefault="006E623E" w:rsidP="006E623E">
      <w:pPr>
        <w:jc w:val="center"/>
        <w:rPr>
          <w:sz w:val="28"/>
          <w:szCs w:val="28"/>
        </w:rPr>
      </w:pPr>
    </w:p>
    <w:p w:rsidR="006E623E" w:rsidRPr="004570E9" w:rsidRDefault="006E623E" w:rsidP="006E623E">
      <w:pPr>
        <w:jc w:val="center"/>
        <w:rPr>
          <w:sz w:val="28"/>
          <w:szCs w:val="28"/>
        </w:rPr>
      </w:pPr>
      <w:r w:rsidRPr="004570E9">
        <w:rPr>
          <w:sz w:val="28"/>
          <w:szCs w:val="28"/>
        </w:rPr>
        <w:t xml:space="preserve">Pazemes ūdeņu ķīmiskās kvalitātes novērtēšanā izmantojamie </w:t>
      </w:r>
      <w:r w:rsidRPr="00615B5D">
        <w:rPr>
          <w:sz w:val="28"/>
          <w:szCs w:val="28"/>
        </w:rPr>
        <w:t>vides kvalitātes normatīvi</w:t>
      </w:r>
    </w:p>
    <w:p w:rsidR="006E623E" w:rsidRPr="004570E9" w:rsidRDefault="006E623E" w:rsidP="006E623E">
      <w:pPr>
        <w:autoSpaceDE w:val="0"/>
        <w:autoSpaceDN w:val="0"/>
        <w:adjustRightInd w:val="0"/>
        <w:jc w:val="right"/>
        <w:rPr>
          <w:bCs/>
          <w:sz w:val="28"/>
          <w:szCs w:val="28"/>
        </w:rPr>
      </w:pPr>
      <w:r w:rsidRPr="004570E9">
        <w:rPr>
          <w:bCs/>
          <w:sz w:val="28"/>
          <w:szCs w:val="28"/>
        </w:rPr>
        <w:t>1.tabula</w:t>
      </w:r>
    </w:p>
    <w:tbl>
      <w:tblPr>
        <w:tblStyle w:val="TableGrid"/>
        <w:tblW w:w="9464" w:type="dxa"/>
        <w:tblLook w:val="04A0" w:firstRow="1" w:lastRow="0" w:firstColumn="1" w:lastColumn="0" w:noHBand="0" w:noVBand="1"/>
      </w:tblPr>
      <w:tblGrid>
        <w:gridCol w:w="909"/>
        <w:gridCol w:w="4478"/>
        <w:gridCol w:w="4077"/>
      </w:tblGrid>
      <w:tr w:rsidR="006E623E" w:rsidRPr="004570E9" w:rsidTr="0082566F">
        <w:tc>
          <w:tcPr>
            <w:tcW w:w="837" w:type="dxa"/>
          </w:tcPr>
          <w:p w:rsidR="006E623E" w:rsidRPr="004570E9" w:rsidRDefault="006E623E" w:rsidP="0082566F">
            <w:pPr>
              <w:autoSpaceDE w:val="0"/>
              <w:autoSpaceDN w:val="0"/>
              <w:adjustRightInd w:val="0"/>
              <w:jc w:val="center"/>
              <w:rPr>
                <w:bCs/>
                <w:sz w:val="28"/>
                <w:szCs w:val="28"/>
              </w:rPr>
            </w:pPr>
            <w:proofErr w:type="spellStart"/>
            <w:r w:rsidRPr="004570E9">
              <w:rPr>
                <w:sz w:val="28"/>
                <w:szCs w:val="28"/>
              </w:rPr>
              <w:t>N.p.k</w:t>
            </w:r>
            <w:proofErr w:type="spellEnd"/>
            <w:r w:rsidRPr="004570E9">
              <w:rPr>
                <w:sz w:val="28"/>
                <w:szCs w:val="28"/>
              </w:rPr>
              <w:t>.</w:t>
            </w:r>
          </w:p>
        </w:tc>
        <w:tc>
          <w:tcPr>
            <w:tcW w:w="4516" w:type="dxa"/>
          </w:tcPr>
          <w:p w:rsidR="006E623E" w:rsidRPr="004570E9" w:rsidRDefault="006E623E" w:rsidP="0082566F">
            <w:pPr>
              <w:autoSpaceDE w:val="0"/>
              <w:autoSpaceDN w:val="0"/>
              <w:adjustRightInd w:val="0"/>
              <w:jc w:val="center"/>
              <w:rPr>
                <w:bCs/>
                <w:sz w:val="28"/>
                <w:szCs w:val="28"/>
              </w:rPr>
            </w:pPr>
            <w:r w:rsidRPr="004570E9">
              <w:rPr>
                <w:sz w:val="28"/>
                <w:szCs w:val="28"/>
              </w:rPr>
              <w:t>Piesārņojošā viela</w:t>
            </w:r>
          </w:p>
        </w:tc>
        <w:tc>
          <w:tcPr>
            <w:tcW w:w="4111" w:type="dxa"/>
          </w:tcPr>
          <w:p w:rsidR="006E623E" w:rsidRPr="004570E9" w:rsidRDefault="00615B5D" w:rsidP="00615B5D">
            <w:pPr>
              <w:autoSpaceDE w:val="0"/>
              <w:autoSpaceDN w:val="0"/>
              <w:adjustRightInd w:val="0"/>
              <w:jc w:val="center"/>
              <w:rPr>
                <w:bCs/>
                <w:sz w:val="28"/>
                <w:szCs w:val="28"/>
              </w:rPr>
            </w:pPr>
            <w:r>
              <w:rPr>
                <w:sz w:val="28"/>
                <w:szCs w:val="28"/>
              </w:rPr>
              <w:t>K</w:t>
            </w:r>
            <w:r w:rsidR="006E623E" w:rsidRPr="004570E9">
              <w:rPr>
                <w:sz w:val="28"/>
                <w:szCs w:val="28"/>
              </w:rPr>
              <w:t>valitātes normatīvs un mērvienība</w:t>
            </w:r>
          </w:p>
        </w:tc>
      </w:tr>
      <w:tr w:rsidR="006E623E" w:rsidRPr="004570E9" w:rsidTr="0082566F">
        <w:tc>
          <w:tcPr>
            <w:tcW w:w="837" w:type="dxa"/>
          </w:tcPr>
          <w:p w:rsidR="006E623E" w:rsidRPr="004570E9" w:rsidRDefault="006E623E" w:rsidP="0082566F">
            <w:pPr>
              <w:autoSpaceDE w:val="0"/>
              <w:autoSpaceDN w:val="0"/>
              <w:adjustRightInd w:val="0"/>
              <w:rPr>
                <w:bCs/>
                <w:sz w:val="28"/>
                <w:szCs w:val="28"/>
              </w:rPr>
            </w:pPr>
            <w:r w:rsidRPr="004570E9">
              <w:rPr>
                <w:bCs/>
                <w:sz w:val="28"/>
                <w:szCs w:val="28"/>
              </w:rPr>
              <w:t>1.</w:t>
            </w:r>
          </w:p>
        </w:tc>
        <w:tc>
          <w:tcPr>
            <w:tcW w:w="4516" w:type="dxa"/>
          </w:tcPr>
          <w:p w:rsidR="006E623E" w:rsidRPr="004570E9" w:rsidRDefault="006E623E" w:rsidP="0082566F">
            <w:pPr>
              <w:autoSpaceDE w:val="0"/>
              <w:autoSpaceDN w:val="0"/>
              <w:adjustRightInd w:val="0"/>
              <w:rPr>
                <w:bCs/>
                <w:sz w:val="28"/>
                <w:szCs w:val="28"/>
              </w:rPr>
            </w:pPr>
            <w:r w:rsidRPr="004570E9">
              <w:rPr>
                <w:sz w:val="28"/>
                <w:szCs w:val="28"/>
              </w:rPr>
              <w:t>Nitrāti</w:t>
            </w:r>
          </w:p>
        </w:tc>
        <w:tc>
          <w:tcPr>
            <w:tcW w:w="4111" w:type="dxa"/>
          </w:tcPr>
          <w:p w:rsidR="006E623E" w:rsidRPr="004570E9" w:rsidRDefault="006E623E" w:rsidP="0082566F">
            <w:pPr>
              <w:autoSpaceDE w:val="0"/>
              <w:autoSpaceDN w:val="0"/>
              <w:adjustRightInd w:val="0"/>
              <w:rPr>
                <w:bCs/>
                <w:sz w:val="28"/>
                <w:szCs w:val="28"/>
              </w:rPr>
            </w:pPr>
            <w:r w:rsidRPr="004570E9">
              <w:rPr>
                <w:sz w:val="28"/>
                <w:szCs w:val="28"/>
              </w:rPr>
              <w:t>50 mg/l</w:t>
            </w:r>
          </w:p>
        </w:tc>
      </w:tr>
      <w:tr w:rsidR="006E623E" w:rsidRPr="004570E9" w:rsidTr="0082566F">
        <w:trPr>
          <w:trHeight w:val="861"/>
        </w:trPr>
        <w:tc>
          <w:tcPr>
            <w:tcW w:w="837" w:type="dxa"/>
          </w:tcPr>
          <w:p w:rsidR="006E623E" w:rsidRPr="004570E9" w:rsidRDefault="006E623E" w:rsidP="006E623E">
            <w:pPr>
              <w:autoSpaceDE w:val="0"/>
              <w:autoSpaceDN w:val="0"/>
              <w:adjustRightInd w:val="0"/>
              <w:rPr>
                <w:bCs/>
                <w:sz w:val="28"/>
                <w:szCs w:val="28"/>
              </w:rPr>
            </w:pPr>
            <w:r w:rsidRPr="004570E9">
              <w:rPr>
                <w:bCs/>
                <w:sz w:val="28"/>
                <w:szCs w:val="28"/>
              </w:rPr>
              <w:t>2.</w:t>
            </w:r>
          </w:p>
        </w:tc>
        <w:tc>
          <w:tcPr>
            <w:tcW w:w="4516" w:type="dxa"/>
          </w:tcPr>
          <w:p w:rsidR="006E623E" w:rsidRPr="006E623E" w:rsidRDefault="006E623E" w:rsidP="006E623E">
            <w:pPr>
              <w:autoSpaceDE w:val="0"/>
              <w:autoSpaceDN w:val="0"/>
              <w:adjustRightInd w:val="0"/>
              <w:rPr>
                <w:sz w:val="28"/>
                <w:szCs w:val="28"/>
                <w:vertAlign w:val="superscript"/>
              </w:rPr>
            </w:pPr>
            <w:r w:rsidRPr="004570E9">
              <w:rPr>
                <w:sz w:val="28"/>
                <w:szCs w:val="28"/>
              </w:rPr>
              <w:t xml:space="preserve">Pesticīdu aktīvās vielas, tostarp atbilstoši to metabolīti, kā arī sadalīšanās un ķīmisko reakciju produkti </w:t>
            </w:r>
            <w:r w:rsidRPr="004570E9">
              <w:rPr>
                <w:sz w:val="28"/>
                <w:szCs w:val="28"/>
                <w:vertAlign w:val="superscript"/>
              </w:rPr>
              <w:t>(1)</w:t>
            </w:r>
          </w:p>
        </w:tc>
        <w:tc>
          <w:tcPr>
            <w:tcW w:w="4111" w:type="dxa"/>
          </w:tcPr>
          <w:p w:rsidR="006E623E" w:rsidRPr="004570E9" w:rsidRDefault="006E623E" w:rsidP="006E623E">
            <w:pPr>
              <w:autoSpaceDE w:val="0"/>
              <w:autoSpaceDN w:val="0"/>
              <w:adjustRightInd w:val="0"/>
              <w:rPr>
                <w:sz w:val="28"/>
                <w:szCs w:val="28"/>
              </w:rPr>
            </w:pPr>
            <w:r w:rsidRPr="004570E9">
              <w:rPr>
                <w:sz w:val="28"/>
                <w:szCs w:val="28"/>
              </w:rPr>
              <w:t xml:space="preserve">0,1 </w:t>
            </w:r>
            <w:proofErr w:type="spellStart"/>
            <w:r w:rsidRPr="004570E9">
              <w:rPr>
                <w:sz w:val="28"/>
                <w:szCs w:val="28"/>
              </w:rPr>
              <w:t>μg</w:t>
            </w:r>
            <w:proofErr w:type="spellEnd"/>
            <w:r w:rsidRPr="004570E9">
              <w:rPr>
                <w:sz w:val="28"/>
                <w:szCs w:val="28"/>
              </w:rPr>
              <w:t>/l (atsevišķi)</w:t>
            </w:r>
          </w:p>
          <w:p w:rsidR="006E623E" w:rsidRPr="004570E9" w:rsidRDefault="006E623E" w:rsidP="006E623E">
            <w:pPr>
              <w:autoSpaceDE w:val="0"/>
              <w:autoSpaceDN w:val="0"/>
              <w:adjustRightInd w:val="0"/>
              <w:rPr>
                <w:sz w:val="28"/>
                <w:szCs w:val="28"/>
              </w:rPr>
            </w:pPr>
            <w:r w:rsidRPr="004570E9">
              <w:rPr>
                <w:sz w:val="28"/>
                <w:szCs w:val="28"/>
              </w:rPr>
              <w:t xml:space="preserve">0,5 </w:t>
            </w:r>
            <w:proofErr w:type="spellStart"/>
            <w:r w:rsidRPr="004570E9">
              <w:rPr>
                <w:sz w:val="28"/>
                <w:szCs w:val="28"/>
              </w:rPr>
              <w:t>μg</w:t>
            </w:r>
            <w:proofErr w:type="spellEnd"/>
            <w:r w:rsidRPr="004570E9">
              <w:rPr>
                <w:sz w:val="28"/>
                <w:szCs w:val="28"/>
              </w:rPr>
              <w:t xml:space="preserve">/l (kopā) </w:t>
            </w:r>
            <w:r w:rsidRPr="004570E9">
              <w:rPr>
                <w:sz w:val="28"/>
                <w:szCs w:val="28"/>
                <w:vertAlign w:val="superscript"/>
              </w:rPr>
              <w:t>(2)</w:t>
            </w:r>
          </w:p>
          <w:p w:rsidR="006E623E" w:rsidRPr="004570E9" w:rsidRDefault="006E623E" w:rsidP="006E623E">
            <w:pPr>
              <w:autoSpaceDE w:val="0"/>
              <w:autoSpaceDN w:val="0"/>
              <w:adjustRightInd w:val="0"/>
              <w:rPr>
                <w:bCs/>
                <w:sz w:val="28"/>
                <w:szCs w:val="28"/>
              </w:rPr>
            </w:pPr>
          </w:p>
        </w:tc>
      </w:tr>
    </w:tbl>
    <w:p w:rsidR="006E623E" w:rsidRPr="004570E9" w:rsidRDefault="006E623E" w:rsidP="006E623E">
      <w:pPr>
        <w:autoSpaceDE w:val="0"/>
        <w:autoSpaceDN w:val="0"/>
        <w:adjustRightInd w:val="0"/>
        <w:rPr>
          <w:sz w:val="28"/>
          <w:szCs w:val="28"/>
        </w:rPr>
      </w:pPr>
    </w:p>
    <w:p w:rsidR="006E623E" w:rsidRPr="004570E9" w:rsidRDefault="006E623E" w:rsidP="0039334B">
      <w:pPr>
        <w:autoSpaceDE w:val="0"/>
        <w:autoSpaceDN w:val="0"/>
        <w:adjustRightInd w:val="0"/>
        <w:jc w:val="both"/>
        <w:rPr>
          <w:sz w:val="28"/>
          <w:szCs w:val="28"/>
        </w:rPr>
      </w:pPr>
      <w:r w:rsidRPr="004570E9">
        <w:rPr>
          <w:sz w:val="28"/>
          <w:szCs w:val="28"/>
        </w:rPr>
        <w:t>Piezīmes:</w:t>
      </w:r>
    </w:p>
    <w:p w:rsidR="006E623E" w:rsidRPr="004570E9" w:rsidRDefault="006E623E" w:rsidP="0039334B">
      <w:pPr>
        <w:autoSpaceDE w:val="0"/>
        <w:autoSpaceDN w:val="0"/>
        <w:adjustRightInd w:val="0"/>
        <w:jc w:val="both"/>
        <w:rPr>
          <w:sz w:val="28"/>
          <w:szCs w:val="28"/>
        </w:rPr>
      </w:pPr>
      <w:r w:rsidRPr="004570E9">
        <w:rPr>
          <w:sz w:val="28"/>
          <w:szCs w:val="28"/>
          <w:vertAlign w:val="superscript"/>
        </w:rPr>
        <w:t xml:space="preserve"> (1)</w:t>
      </w:r>
      <w:r w:rsidRPr="004570E9">
        <w:rPr>
          <w:sz w:val="28"/>
          <w:szCs w:val="28"/>
        </w:rPr>
        <w:t xml:space="preserve"> Pesticīdi ir augu aizsardzības līdzekļi Augu aizsardzības likuma izpratnē un biocīdi Ķīmisko vielu likuma izpratnē.</w:t>
      </w:r>
    </w:p>
    <w:p w:rsidR="006E623E" w:rsidRPr="004570E9" w:rsidRDefault="006E623E" w:rsidP="0039334B">
      <w:pPr>
        <w:autoSpaceDE w:val="0"/>
        <w:autoSpaceDN w:val="0"/>
        <w:adjustRightInd w:val="0"/>
        <w:jc w:val="both"/>
        <w:rPr>
          <w:sz w:val="28"/>
          <w:szCs w:val="28"/>
        </w:rPr>
      </w:pPr>
      <w:r w:rsidRPr="004570E9">
        <w:rPr>
          <w:sz w:val="28"/>
          <w:szCs w:val="28"/>
          <w:vertAlign w:val="superscript"/>
        </w:rPr>
        <w:t>(2)</w:t>
      </w:r>
      <w:r w:rsidRPr="004570E9">
        <w:rPr>
          <w:sz w:val="28"/>
          <w:szCs w:val="28"/>
        </w:rPr>
        <w:t xml:space="preserve"> Kopējie pesticīdi ir visu atsevišķo monitoringā konstatēto un kvantitatīvi noteikto pesticīdu summa, tai skaitā atbilstoši metabolīti, kā arī noārdīšanās un ķīmisko reakciju produkti.</w:t>
      </w:r>
    </w:p>
    <w:p w:rsidR="006E623E" w:rsidRPr="004570E9" w:rsidRDefault="006E623E" w:rsidP="0039334B">
      <w:pPr>
        <w:autoSpaceDE w:val="0"/>
        <w:autoSpaceDN w:val="0"/>
        <w:adjustRightInd w:val="0"/>
        <w:jc w:val="both"/>
        <w:rPr>
          <w:sz w:val="28"/>
          <w:szCs w:val="28"/>
        </w:rPr>
      </w:pPr>
    </w:p>
    <w:p w:rsidR="006E623E" w:rsidRPr="004570E9" w:rsidRDefault="006E623E" w:rsidP="00665F93">
      <w:pPr>
        <w:autoSpaceDE w:val="0"/>
        <w:autoSpaceDN w:val="0"/>
        <w:adjustRightInd w:val="0"/>
        <w:ind w:firstLine="720"/>
        <w:jc w:val="both"/>
        <w:rPr>
          <w:sz w:val="28"/>
          <w:szCs w:val="28"/>
        </w:rPr>
      </w:pPr>
      <w:r w:rsidRPr="004570E9">
        <w:rPr>
          <w:sz w:val="28"/>
          <w:szCs w:val="28"/>
        </w:rPr>
        <w:t xml:space="preserve">1. Pesticīdiem noteikto vides kvalitātes normatīvu piemērošana šajos noteiktumos paredzētajā kārtībā neattiecas uz Ķīmisko vielu likuma un Augu aizsardzības likuma prasībām par riska analīzi. </w:t>
      </w:r>
    </w:p>
    <w:p w:rsidR="006E623E" w:rsidRPr="004570E9" w:rsidRDefault="006E623E" w:rsidP="00665F93">
      <w:pPr>
        <w:autoSpaceDE w:val="0"/>
        <w:autoSpaceDN w:val="0"/>
        <w:adjustRightInd w:val="0"/>
        <w:ind w:firstLine="720"/>
        <w:jc w:val="both"/>
        <w:rPr>
          <w:sz w:val="28"/>
          <w:szCs w:val="28"/>
        </w:rPr>
      </w:pPr>
      <w:r w:rsidRPr="004570E9">
        <w:rPr>
          <w:sz w:val="28"/>
          <w:szCs w:val="28"/>
        </w:rPr>
        <w:t xml:space="preserve">2. </w:t>
      </w:r>
      <w:r w:rsidR="008D4358" w:rsidRPr="008D4358">
        <w:rPr>
          <w:sz w:val="28"/>
          <w:szCs w:val="28"/>
        </w:rPr>
        <w:t>M</w:t>
      </w:r>
      <w:r w:rsidRPr="008D4358">
        <w:rPr>
          <w:sz w:val="28"/>
          <w:szCs w:val="28"/>
        </w:rPr>
        <w:t>inistrija</w:t>
      </w:r>
      <w:r w:rsidR="0067459B">
        <w:rPr>
          <w:sz w:val="28"/>
          <w:szCs w:val="28"/>
        </w:rPr>
        <w:t xml:space="preserve"> izvērtē</w:t>
      </w:r>
      <w:r w:rsidRPr="004570E9">
        <w:rPr>
          <w:sz w:val="28"/>
          <w:szCs w:val="28"/>
        </w:rPr>
        <w:t xml:space="preserve"> </w:t>
      </w:r>
      <w:r w:rsidR="00C62731" w:rsidRPr="004570E9">
        <w:rPr>
          <w:sz w:val="28"/>
          <w:szCs w:val="28"/>
        </w:rPr>
        <w:t>ša</w:t>
      </w:r>
      <w:r w:rsidR="00C62731">
        <w:rPr>
          <w:sz w:val="28"/>
          <w:szCs w:val="28"/>
        </w:rPr>
        <w:t>jā</w:t>
      </w:r>
      <w:r w:rsidR="00C62731" w:rsidRPr="004570E9">
        <w:rPr>
          <w:sz w:val="28"/>
          <w:szCs w:val="28"/>
        </w:rPr>
        <w:t xml:space="preserve"> </w:t>
      </w:r>
      <w:r w:rsidRPr="004570E9">
        <w:rPr>
          <w:sz w:val="28"/>
          <w:szCs w:val="28"/>
        </w:rPr>
        <w:t>pielikumā  noteiktos vides kvalitātes normatīvus ja to piemērošanas dēļ  konkrētā pazemes ūdensobjektā</w:t>
      </w:r>
      <w:r w:rsidR="00C62731">
        <w:rPr>
          <w:sz w:val="28"/>
          <w:szCs w:val="28"/>
        </w:rPr>
        <w:t xml:space="preserve"> </w:t>
      </w:r>
      <w:r w:rsidR="00157E58">
        <w:rPr>
          <w:sz w:val="28"/>
          <w:szCs w:val="28"/>
        </w:rPr>
        <w:t xml:space="preserve">pastāv </w:t>
      </w:r>
      <w:r w:rsidR="00C62731">
        <w:rPr>
          <w:sz w:val="28"/>
          <w:szCs w:val="28"/>
        </w:rPr>
        <w:t>risks</w:t>
      </w:r>
      <w:r w:rsidRPr="004570E9">
        <w:rPr>
          <w:sz w:val="28"/>
          <w:szCs w:val="28"/>
        </w:rPr>
        <w:t>:</w:t>
      </w:r>
    </w:p>
    <w:p w:rsidR="006E623E" w:rsidRPr="004570E9" w:rsidRDefault="006E623E" w:rsidP="00665F93">
      <w:pPr>
        <w:autoSpaceDE w:val="0"/>
        <w:autoSpaceDN w:val="0"/>
        <w:adjustRightInd w:val="0"/>
        <w:ind w:firstLine="720"/>
        <w:jc w:val="both"/>
        <w:rPr>
          <w:sz w:val="28"/>
          <w:szCs w:val="28"/>
        </w:rPr>
      </w:pPr>
      <w:r w:rsidRPr="004570E9">
        <w:rPr>
          <w:sz w:val="28"/>
          <w:szCs w:val="28"/>
        </w:rPr>
        <w:t xml:space="preserve">2.1. </w:t>
      </w:r>
      <w:r w:rsidR="00C62731">
        <w:rPr>
          <w:sz w:val="28"/>
          <w:szCs w:val="28"/>
        </w:rPr>
        <w:t>ne</w:t>
      </w:r>
      <w:r w:rsidRPr="004570E9">
        <w:rPr>
          <w:sz w:val="28"/>
          <w:szCs w:val="28"/>
        </w:rPr>
        <w:t xml:space="preserve">sasniegt atbilstoši Ūdens apsaimniekošanas likumam noteiktos vides kvalitātes mērķus ar šo objektu saistītajos virszemes ūdensobjektos; </w:t>
      </w:r>
    </w:p>
    <w:p w:rsidR="006E623E" w:rsidRPr="004570E9" w:rsidRDefault="006E623E" w:rsidP="00665F93">
      <w:pPr>
        <w:autoSpaceDE w:val="0"/>
        <w:autoSpaceDN w:val="0"/>
        <w:adjustRightInd w:val="0"/>
        <w:ind w:firstLine="720"/>
        <w:jc w:val="both"/>
        <w:rPr>
          <w:sz w:val="28"/>
          <w:szCs w:val="28"/>
        </w:rPr>
      </w:pPr>
      <w:r w:rsidRPr="004570E9">
        <w:rPr>
          <w:sz w:val="28"/>
          <w:szCs w:val="28"/>
        </w:rPr>
        <w:t xml:space="preserve">2.2. </w:t>
      </w:r>
      <w:r w:rsidR="00C62731">
        <w:rPr>
          <w:sz w:val="28"/>
          <w:szCs w:val="28"/>
        </w:rPr>
        <w:t xml:space="preserve">ka </w:t>
      </w:r>
      <w:r w:rsidRPr="004570E9">
        <w:rPr>
          <w:sz w:val="28"/>
          <w:szCs w:val="28"/>
        </w:rPr>
        <w:t>ievērojami pasliktinā</w:t>
      </w:r>
      <w:r w:rsidR="00C62731">
        <w:rPr>
          <w:sz w:val="28"/>
          <w:szCs w:val="28"/>
        </w:rPr>
        <w:t>s</w:t>
      </w:r>
      <w:r w:rsidRPr="004570E9">
        <w:rPr>
          <w:sz w:val="28"/>
          <w:szCs w:val="28"/>
        </w:rPr>
        <w:t>ies šād</w:t>
      </w:r>
      <w:r w:rsidR="00C16E04">
        <w:rPr>
          <w:sz w:val="28"/>
          <w:szCs w:val="28"/>
        </w:rPr>
        <w:t>a virszemes ūdensobjekta</w:t>
      </w:r>
      <w:r w:rsidRPr="004570E9">
        <w:rPr>
          <w:sz w:val="28"/>
          <w:szCs w:val="28"/>
        </w:rPr>
        <w:t xml:space="preserve"> ekoloģiskā vai ķīmiskā kvalitāte;</w:t>
      </w:r>
    </w:p>
    <w:p w:rsidR="006E623E" w:rsidRPr="004570E9" w:rsidRDefault="006E623E" w:rsidP="00665F93">
      <w:pPr>
        <w:autoSpaceDE w:val="0"/>
        <w:autoSpaceDN w:val="0"/>
        <w:adjustRightInd w:val="0"/>
        <w:ind w:firstLine="720"/>
        <w:jc w:val="both"/>
        <w:rPr>
          <w:sz w:val="28"/>
          <w:szCs w:val="28"/>
        </w:rPr>
      </w:pPr>
      <w:r w:rsidRPr="004570E9">
        <w:rPr>
          <w:sz w:val="28"/>
          <w:szCs w:val="28"/>
        </w:rPr>
        <w:t xml:space="preserve">2.3. </w:t>
      </w:r>
      <w:r w:rsidR="00C62731">
        <w:rPr>
          <w:sz w:val="28"/>
          <w:szCs w:val="28"/>
        </w:rPr>
        <w:t>ka</w:t>
      </w:r>
      <w:r w:rsidR="00C62731" w:rsidRPr="004570E9">
        <w:rPr>
          <w:sz w:val="28"/>
          <w:szCs w:val="28"/>
        </w:rPr>
        <w:t xml:space="preserve"> ra</w:t>
      </w:r>
      <w:r w:rsidR="00C62731">
        <w:rPr>
          <w:sz w:val="28"/>
          <w:szCs w:val="28"/>
        </w:rPr>
        <w:t>dīsies</w:t>
      </w:r>
      <w:r w:rsidR="00C62731" w:rsidRPr="004570E9">
        <w:rPr>
          <w:sz w:val="28"/>
          <w:szCs w:val="28"/>
        </w:rPr>
        <w:t xml:space="preserve"> </w:t>
      </w:r>
      <w:r w:rsidRPr="004570E9">
        <w:rPr>
          <w:sz w:val="28"/>
          <w:szCs w:val="28"/>
        </w:rPr>
        <w:t>būtisks kaitējums tām sauszemes ekosistēmām, kuras ir tieši atkarīgas no attiecīgā pazemes ūdensobjekta.</w:t>
      </w:r>
    </w:p>
    <w:p w:rsidR="009458D0" w:rsidRDefault="006E623E" w:rsidP="009458D0">
      <w:pPr>
        <w:autoSpaceDE w:val="0"/>
        <w:autoSpaceDN w:val="0"/>
        <w:adjustRightInd w:val="0"/>
        <w:ind w:firstLine="720"/>
        <w:jc w:val="both"/>
        <w:rPr>
          <w:rStyle w:val="Strong"/>
          <w:b w:val="0"/>
          <w:sz w:val="28"/>
          <w:szCs w:val="28"/>
        </w:rPr>
      </w:pPr>
      <w:r w:rsidRPr="004570E9">
        <w:rPr>
          <w:sz w:val="28"/>
          <w:szCs w:val="28"/>
        </w:rPr>
        <w:t xml:space="preserve">3. Ja </w:t>
      </w:r>
      <w:r w:rsidR="009458D0">
        <w:rPr>
          <w:sz w:val="28"/>
          <w:szCs w:val="28"/>
        </w:rPr>
        <w:t xml:space="preserve">izvērtēšanas </w:t>
      </w:r>
      <w:r w:rsidRPr="004570E9">
        <w:rPr>
          <w:sz w:val="28"/>
          <w:szCs w:val="28"/>
        </w:rPr>
        <w:t xml:space="preserve">gaitā atzīts par nepieciešamu, ministrija </w:t>
      </w:r>
      <w:r w:rsidR="005C3FE0">
        <w:rPr>
          <w:sz w:val="28"/>
          <w:szCs w:val="28"/>
        </w:rPr>
        <w:t>sagatavo priekšlikumus</w:t>
      </w:r>
      <w:r w:rsidRPr="004570E9">
        <w:rPr>
          <w:sz w:val="28"/>
          <w:szCs w:val="28"/>
        </w:rPr>
        <w:t xml:space="preserve"> par stingrāku piesārņojošo vielu robežvērtību noteikšanu 1.tabulā m</w:t>
      </w:r>
      <w:r w:rsidR="009458D0">
        <w:rPr>
          <w:sz w:val="28"/>
          <w:szCs w:val="28"/>
        </w:rPr>
        <w:t xml:space="preserve">inētajām piesārņojošajām vielām, kuru </w:t>
      </w:r>
      <w:r w:rsidR="00A96823">
        <w:rPr>
          <w:sz w:val="28"/>
          <w:szCs w:val="28"/>
        </w:rPr>
        <w:t>ievērošanu</w:t>
      </w:r>
      <w:r w:rsidR="009458D0">
        <w:rPr>
          <w:sz w:val="28"/>
          <w:szCs w:val="28"/>
        </w:rPr>
        <w:t>,</w:t>
      </w:r>
      <w:r w:rsidR="00A96823">
        <w:rPr>
          <w:sz w:val="28"/>
          <w:szCs w:val="28"/>
        </w:rPr>
        <w:t xml:space="preserve"> </w:t>
      </w:r>
      <w:r w:rsidR="009458D0">
        <w:rPr>
          <w:sz w:val="28"/>
          <w:szCs w:val="28"/>
        </w:rPr>
        <w:t>cita</w:t>
      </w:r>
      <w:r w:rsidR="00354E52">
        <w:rPr>
          <w:sz w:val="28"/>
          <w:szCs w:val="28"/>
        </w:rPr>
        <w:t xml:space="preserve"> starpā</w:t>
      </w:r>
      <w:r w:rsidR="009458D0">
        <w:rPr>
          <w:sz w:val="28"/>
          <w:szCs w:val="28"/>
        </w:rPr>
        <w:t>,</w:t>
      </w:r>
      <w:r w:rsidR="00354E52">
        <w:rPr>
          <w:sz w:val="28"/>
          <w:szCs w:val="28"/>
        </w:rPr>
        <w:t xml:space="preserve"> </w:t>
      </w:r>
      <w:r w:rsidR="00A96823">
        <w:rPr>
          <w:sz w:val="28"/>
          <w:szCs w:val="28"/>
        </w:rPr>
        <w:t xml:space="preserve">nodrošina </w:t>
      </w:r>
      <w:r w:rsidR="00C16E04">
        <w:rPr>
          <w:sz w:val="28"/>
          <w:szCs w:val="28"/>
        </w:rPr>
        <w:t xml:space="preserve">ar </w:t>
      </w:r>
      <w:r w:rsidRPr="004570E9">
        <w:rPr>
          <w:sz w:val="28"/>
          <w:szCs w:val="28"/>
        </w:rPr>
        <w:t>programm</w:t>
      </w:r>
      <w:r w:rsidR="00C16E04">
        <w:rPr>
          <w:sz w:val="28"/>
          <w:szCs w:val="28"/>
        </w:rPr>
        <w:t>ām</w:t>
      </w:r>
      <w:r w:rsidRPr="004570E9">
        <w:rPr>
          <w:sz w:val="28"/>
          <w:szCs w:val="28"/>
        </w:rPr>
        <w:t xml:space="preserve"> un pasākumi</w:t>
      </w:r>
      <w:r w:rsidR="00C16E04">
        <w:rPr>
          <w:sz w:val="28"/>
          <w:szCs w:val="28"/>
        </w:rPr>
        <w:t>em</w:t>
      </w:r>
      <w:r w:rsidRPr="004570E9">
        <w:rPr>
          <w:sz w:val="28"/>
          <w:szCs w:val="28"/>
        </w:rPr>
        <w:t xml:space="preserve">, ko nosaka normatīvie akti par </w:t>
      </w:r>
      <w:r w:rsidRPr="004570E9">
        <w:rPr>
          <w:rStyle w:val="Strong"/>
          <w:b w:val="0"/>
          <w:sz w:val="28"/>
          <w:szCs w:val="28"/>
        </w:rPr>
        <w:t>ūdens un augsnes aizsardzību no lauksaimnieciskās darbības izraisīta piesārņojuma ar nitrātiem.</w:t>
      </w:r>
    </w:p>
    <w:p w:rsidR="009458D0" w:rsidRDefault="009458D0" w:rsidP="009458D0">
      <w:pPr>
        <w:autoSpaceDE w:val="0"/>
        <w:autoSpaceDN w:val="0"/>
        <w:adjustRightInd w:val="0"/>
        <w:jc w:val="both"/>
        <w:rPr>
          <w:rStyle w:val="Strong"/>
          <w:b w:val="0"/>
          <w:sz w:val="28"/>
          <w:szCs w:val="28"/>
        </w:rPr>
      </w:pPr>
    </w:p>
    <w:p w:rsidR="00F74FDC" w:rsidRPr="004570E9" w:rsidRDefault="00C62731" w:rsidP="009458D0">
      <w:pPr>
        <w:autoSpaceDE w:val="0"/>
        <w:autoSpaceDN w:val="0"/>
        <w:adjustRightInd w:val="0"/>
        <w:jc w:val="right"/>
        <w:rPr>
          <w:iCs/>
          <w:sz w:val="28"/>
          <w:szCs w:val="28"/>
        </w:rPr>
      </w:pPr>
      <w:r w:rsidDel="00C62731">
        <w:rPr>
          <w:sz w:val="28"/>
          <w:szCs w:val="28"/>
        </w:rPr>
        <w:t xml:space="preserve"> </w:t>
      </w:r>
      <w:r w:rsidR="00F74FDC" w:rsidRPr="004570E9">
        <w:rPr>
          <w:iCs/>
          <w:sz w:val="28"/>
          <w:szCs w:val="28"/>
        </w:rPr>
        <w:t>2. pielikums</w:t>
      </w:r>
    </w:p>
    <w:p w:rsidR="00F74FDC" w:rsidRPr="004570E9" w:rsidRDefault="00F74FDC" w:rsidP="00F74FDC">
      <w:pPr>
        <w:pStyle w:val="naislab"/>
        <w:rPr>
          <w:sz w:val="28"/>
          <w:szCs w:val="28"/>
        </w:rPr>
      </w:pPr>
      <w:r w:rsidRPr="004570E9">
        <w:rPr>
          <w:sz w:val="28"/>
          <w:szCs w:val="28"/>
        </w:rPr>
        <w:t>Ministru kabineta</w:t>
      </w:r>
    </w:p>
    <w:p w:rsidR="00F74FDC" w:rsidRPr="004570E9" w:rsidRDefault="00F74FDC" w:rsidP="00F74FDC">
      <w:pPr>
        <w:pStyle w:val="naislab"/>
        <w:rPr>
          <w:sz w:val="28"/>
          <w:szCs w:val="28"/>
        </w:rPr>
      </w:pPr>
      <w:r w:rsidRPr="004570E9">
        <w:rPr>
          <w:sz w:val="28"/>
          <w:szCs w:val="28"/>
        </w:rPr>
        <w:t>2009. gada 13.janvāra</w:t>
      </w:r>
    </w:p>
    <w:p w:rsidR="00F74FDC" w:rsidRPr="004570E9" w:rsidRDefault="00F74FDC" w:rsidP="00F74FDC">
      <w:pPr>
        <w:pStyle w:val="naislab"/>
        <w:rPr>
          <w:sz w:val="28"/>
          <w:szCs w:val="28"/>
        </w:rPr>
      </w:pPr>
      <w:r w:rsidRPr="004570E9">
        <w:rPr>
          <w:sz w:val="28"/>
          <w:szCs w:val="28"/>
        </w:rPr>
        <w:t>noteikumiem Nr.42</w:t>
      </w:r>
    </w:p>
    <w:p w:rsidR="00F74FDC" w:rsidRPr="004570E9" w:rsidRDefault="00F74FDC" w:rsidP="00F74FDC">
      <w:pPr>
        <w:pStyle w:val="ListParagraph"/>
        <w:autoSpaceDE w:val="0"/>
        <w:autoSpaceDN w:val="0"/>
        <w:adjustRightInd w:val="0"/>
        <w:jc w:val="center"/>
        <w:rPr>
          <w:iCs/>
          <w:sz w:val="28"/>
          <w:szCs w:val="28"/>
        </w:rPr>
      </w:pPr>
    </w:p>
    <w:p w:rsidR="00F74FDC" w:rsidRPr="004570E9" w:rsidRDefault="00F74FDC" w:rsidP="00F74FDC">
      <w:pPr>
        <w:autoSpaceDE w:val="0"/>
        <w:autoSpaceDN w:val="0"/>
        <w:adjustRightInd w:val="0"/>
        <w:jc w:val="center"/>
        <w:rPr>
          <w:bCs/>
          <w:sz w:val="28"/>
          <w:szCs w:val="28"/>
        </w:rPr>
      </w:pPr>
      <w:r w:rsidRPr="004570E9">
        <w:rPr>
          <w:bCs/>
          <w:sz w:val="28"/>
          <w:szCs w:val="28"/>
        </w:rPr>
        <w:t xml:space="preserve">Prasības novērtējumam, kas veicams </w:t>
      </w:r>
      <w:r w:rsidRPr="008259A3">
        <w:rPr>
          <w:bCs/>
          <w:sz w:val="28"/>
          <w:szCs w:val="28"/>
        </w:rPr>
        <w:t>vides kvalitātes normatīvu</w:t>
      </w:r>
      <w:r w:rsidRPr="004570E9">
        <w:rPr>
          <w:bCs/>
          <w:sz w:val="28"/>
          <w:szCs w:val="28"/>
        </w:rPr>
        <w:t xml:space="preserve"> vai piesārņojošo vielu robežvērtību pārsniegumu gadījumā </w:t>
      </w:r>
    </w:p>
    <w:p w:rsidR="00F74FDC" w:rsidRPr="004570E9" w:rsidRDefault="00F74FDC" w:rsidP="00F74FDC">
      <w:pPr>
        <w:autoSpaceDE w:val="0"/>
        <w:autoSpaceDN w:val="0"/>
        <w:adjustRightInd w:val="0"/>
        <w:rPr>
          <w:sz w:val="28"/>
          <w:szCs w:val="28"/>
        </w:rPr>
      </w:pPr>
    </w:p>
    <w:p w:rsidR="00F74FDC" w:rsidRPr="004570E9" w:rsidRDefault="00F74FDC" w:rsidP="00421AD3">
      <w:pPr>
        <w:autoSpaceDE w:val="0"/>
        <w:autoSpaceDN w:val="0"/>
        <w:adjustRightInd w:val="0"/>
        <w:ind w:firstLine="720"/>
        <w:jc w:val="both"/>
        <w:rPr>
          <w:sz w:val="28"/>
          <w:szCs w:val="28"/>
        </w:rPr>
      </w:pPr>
      <w:r w:rsidRPr="004570E9">
        <w:rPr>
          <w:sz w:val="28"/>
          <w:szCs w:val="28"/>
        </w:rPr>
        <w:t>1. Uzsākot šo noteikumu 18.punktā minēto novērtējumu, centrs ņem vērā:</w:t>
      </w:r>
    </w:p>
    <w:p w:rsidR="00F74FDC" w:rsidRPr="004570E9" w:rsidRDefault="00F74FDC" w:rsidP="00421AD3">
      <w:pPr>
        <w:autoSpaceDE w:val="0"/>
        <w:autoSpaceDN w:val="0"/>
        <w:adjustRightInd w:val="0"/>
        <w:ind w:firstLine="720"/>
        <w:jc w:val="both"/>
        <w:rPr>
          <w:sz w:val="28"/>
          <w:szCs w:val="28"/>
        </w:rPr>
      </w:pPr>
      <w:r w:rsidRPr="004570E9">
        <w:rPr>
          <w:sz w:val="28"/>
          <w:szCs w:val="28"/>
        </w:rPr>
        <w:t xml:space="preserve">1.1. informāciju, kas apkopota atbilstoši Ūdens apsaimniekošanas likumam veiktajā ūdens resursu lietošanas ekonomiskajā analīzē, upju baseinu raksturojumā un cilvēku darbības ietekmes izvērtējumā, kā arī šo noteikumu 5.punktā minēto sākotnējo raksturojumu, 11.punktā minēto papildu raksturojumu un 12.punktā minēto antropogēnās slodzes ietekmes papildu raksturojumu; </w:t>
      </w:r>
    </w:p>
    <w:p w:rsidR="00F74FDC" w:rsidRPr="004570E9" w:rsidRDefault="00C16E04" w:rsidP="00421AD3">
      <w:pPr>
        <w:ind w:firstLine="720"/>
        <w:jc w:val="both"/>
        <w:rPr>
          <w:bCs/>
          <w:sz w:val="28"/>
          <w:szCs w:val="28"/>
          <w:lang w:eastAsia="lv-LV"/>
        </w:rPr>
      </w:pPr>
      <w:r>
        <w:rPr>
          <w:sz w:val="28"/>
          <w:szCs w:val="28"/>
        </w:rPr>
        <w:t>1.2. atbilstoši normatīvaja</w:t>
      </w:r>
      <w:r w:rsidR="00F74FDC" w:rsidRPr="004570E9">
        <w:rPr>
          <w:sz w:val="28"/>
          <w:szCs w:val="28"/>
        </w:rPr>
        <w:t>m akt</w:t>
      </w:r>
      <w:r>
        <w:rPr>
          <w:sz w:val="28"/>
          <w:szCs w:val="28"/>
        </w:rPr>
        <w:t>a</w:t>
      </w:r>
      <w:r w:rsidR="00F74FDC" w:rsidRPr="004570E9">
        <w:rPr>
          <w:sz w:val="28"/>
          <w:szCs w:val="28"/>
        </w:rPr>
        <w:t xml:space="preserve">m par </w:t>
      </w:r>
      <w:r w:rsidR="00F74FDC" w:rsidRPr="004570E9">
        <w:rPr>
          <w:bCs/>
          <w:sz w:val="28"/>
          <w:szCs w:val="28"/>
          <w:lang w:eastAsia="lv-LV"/>
        </w:rPr>
        <w:t xml:space="preserve">prasībām virszemes ūdeņu, pazemes ūdeņu un aizsargājamo teritoriju monitoringam un monitoringa programmu izstrādei veiktā pazemes ūdeņu ķīmiskā stāvokļa monitoringa rezultātus; </w:t>
      </w:r>
    </w:p>
    <w:p w:rsidR="00F74FDC" w:rsidRPr="004570E9" w:rsidRDefault="00F74FDC" w:rsidP="00421AD3">
      <w:pPr>
        <w:autoSpaceDE w:val="0"/>
        <w:autoSpaceDN w:val="0"/>
        <w:adjustRightInd w:val="0"/>
        <w:ind w:firstLine="720"/>
        <w:jc w:val="both"/>
        <w:rPr>
          <w:sz w:val="28"/>
          <w:szCs w:val="28"/>
        </w:rPr>
      </w:pPr>
      <w:r w:rsidRPr="004570E9">
        <w:rPr>
          <w:sz w:val="28"/>
          <w:szCs w:val="28"/>
        </w:rPr>
        <w:t>1.3. citu piemērotu informāciju, tai skaitā atbilstošu piesārņojošo vielu gada vidējo</w:t>
      </w:r>
      <w:r w:rsidR="00421AD3">
        <w:rPr>
          <w:sz w:val="28"/>
          <w:szCs w:val="28"/>
        </w:rPr>
        <w:t xml:space="preserve"> </w:t>
      </w:r>
      <w:r w:rsidRPr="004570E9">
        <w:rPr>
          <w:sz w:val="28"/>
          <w:szCs w:val="28"/>
        </w:rPr>
        <w:t>koncentrāciju konkrētā monitoringa punktā salīdzinājumu ar vides kvalitātes normatīviem un piesārņojošo vielu robežvērtībām.</w:t>
      </w:r>
    </w:p>
    <w:p w:rsidR="00F74FDC" w:rsidRPr="008259A3" w:rsidRDefault="00F74FDC" w:rsidP="00421AD3">
      <w:pPr>
        <w:autoSpaceDE w:val="0"/>
        <w:autoSpaceDN w:val="0"/>
        <w:adjustRightInd w:val="0"/>
        <w:ind w:firstLine="720"/>
        <w:jc w:val="both"/>
        <w:rPr>
          <w:sz w:val="28"/>
          <w:szCs w:val="28"/>
        </w:rPr>
      </w:pPr>
      <w:r w:rsidRPr="004570E9">
        <w:rPr>
          <w:sz w:val="28"/>
          <w:szCs w:val="28"/>
        </w:rPr>
        <w:t xml:space="preserve">2. Lai noskaidrotu, vai ir </w:t>
      </w:r>
      <w:r w:rsidR="00C860FD">
        <w:rPr>
          <w:sz w:val="28"/>
          <w:szCs w:val="28"/>
        </w:rPr>
        <w:t>pazemes ūdensobjekts atbilst</w:t>
      </w:r>
      <w:r w:rsidR="00C860FD" w:rsidRPr="004570E9">
        <w:rPr>
          <w:sz w:val="28"/>
          <w:szCs w:val="28"/>
        </w:rPr>
        <w:t xml:space="preserve"> </w:t>
      </w:r>
      <w:r w:rsidRPr="004570E9">
        <w:rPr>
          <w:sz w:val="28"/>
          <w:szCs w:val="28"/>
        </w:rPr>
        <w:t xml:space="preserve">šo noteikumu 18.3.1. un 18.3.4. apakšpunktā </w:t>
      </w:r>
      <w:r w:rsidR="00C860FD" w:rsidRPr="004570E9">
        <w:rPr>
          <w:sz w:val="28"/>
          <w:szCs w:val="28"/>
        </w:rPr>
        <w:t>minēt</w:t>
      </w:r>
      <w:r w:rsidR="00C860FD">
        <w:rPr>
          <w:sz w:val="28"/>
          <w:szCs w:val="28"/>
        </w:rPr>
        <w:t>ajiem</w:t>
      </w:r>
      <w:r w:rsidR="00C860FD" w:rsidRPr="004570E9">
        <w:rPr>
          <w:sz w:val="28"/>
          <w:szCs w:val="28"/>
        </w:rPr>
        <w:t xml:space="preserve"> </w:t>
      </w:r>
      <w:r w:rsidRPr="004570E9">
        <w:rPr>
          <w:sz w:val="28"/>
          <w:szCs w:val="28"/>
        </w:rPr>
        <w:t>pazemes ūdeņu labas ķīmiskās kvalitātes nosacījumi</w:t>
      </w:r>
      <w:r w:rsidR="00C860FD">
        <w:rPr>
          <w:sz w:val="28"/>
          <w:szCs w:val="28"/>
        </w:rPr>
        <w:t>em</w:t>
      </w:r>
      <w:r w:rsidRPr="004570E9">
        <w:rPr>
          <w:sz w:val="28"/>
          <w:szCs w:val="28"/>
        </w:rPr>
        <w:t xml:space="preserve">, centrs novērtē, cik lielā pazemes ūdensobjekta daļā piesārņojošas vielas </w:t>
      </w:r>
      <w:r w:rsidR="00C16E04">
        <w:rPr>
          <w:sz w:val="28"/>
          <w:szCs w:val="28"/>
        </w:rPr>
        <w:t xml:space="preserve">vai vielu </w:t>
      </w:r>
      <w:r w:rsidRPr="004570E9">
        <w:rPr>
          <w:sz w:val="28"/>
          <w:szCs w:val="28"/>
        </w:rPr>
        <w:t xml:space="preserve">gada vidējā koncentrācija </w:t>
      </w:r>
      <w:r w:rsidRPr="008259A3">
        <w:rPr>
          <w:sz w:val="28"/>
          <w:szCs w:val="28"/>
        </w:rPr>
        <w:t>pārsniedz vides kvalitātes normatīvus</w:t>
      </w:r>
      <w:r w:rsidRPr="004570E9">
        <w:rPr>
          <w:sz w:val="28"/>
          <w:szCs w:val="28"/>
        </w:rPr>
        <w:t xml:space="preserve"> vai piesārņojošo vielu robežvērtības. Šim novērtējumam izmanto monitoringa rezultātu apkopojumu, ko vajadzības gadījumā papildina ar aplēsēm par piesārņojošo vielu </w:t>
      </w:r>
      <w:proofErr w:type="spellStart"/>
      <w:r w:rsidRPr="008259A3">
        <w:rPr>
          <w:sz w:val="28"/>
          <w:szCs w:val="28"/>
        </w:rPr>
        <w:t>koncentrācijām</w:t>
      </w:r>
      <w:proofErr w:type="spellEnd"/>
      <w:r w:rsidRPr="008259A3">
        <w:rPr>
          <w:sz w:val="28"/>
          <w:szCs w:val="28"/>
        </w:rPr>
        <w:t xml:space="preserve">, kas iegūtas, balstoties uz pazemes ūdensobjekta vai objektu grupas </w:t>
      </w:r>
      <w:r w:rsidR="00421AD3" w:rsidRPr="008259A3">
        <w:rPr>
          <w:sz w:val="28"/>
          <w:szCs w:val="28"/>
        </w:rPr>
        <w:t>hidroģeoloģisko</w:t>
      </w:r>
      <w:r w:rsidRPr="008259A3">
        <w:rPr>
          <w:sz w:val="28"/>
          <w:szCs w:val="28"/>
        </w:rPr>
        <w:t xml:space="preserve"> modeli. </w:t>
      </w:r>
    </w:p>
    <w:p w:rsidR="00F74FDC" w:rsidRPr="008259A3" w:rsidRDefault="00F74FDC" w:rsidP="00421AD3">
      <w:pPr>
        <w:autoSpaceDE w:val="0"/>
        <w:autoSpaceDN w:val="0"/>
        <w:adjustRightInd w:val="0"/>
        <w:ind w:firstLine="720"/>
        <w:jc w:val="both"/>
        <w:rPr>
          <w:sz w:val="28"/>
          <w:szCs w:val="28"/>
        </w:rPr>
      </w:pPr>
      <w:r w:rsidRPr="008259A3">
        <w:rPr>
          <w:sz w:val="28"/>
          <w:szCs w:val="28"/>
        </w:rPr>
        <w:t xml:space="preserve">3. Lai noskaidrotu, vai </w:t>
      </w:r>
      <w:r w:rsidR="00C860FD" w:rsidRPr="008259A3">
        <w:rPr>
          <w:sz w:val="28"/>
          <w:szCs w:val="28"/>
        </w:rPr>
        <w:t xml:space="preserve">pazemes ūdensobjekts atbilst šo noteikumu </w:t>
      </w:r>
      <w:r w:rsidRPr="008259A3">
        <w:rPr>
          <w:sz w:val="28"/>
          <w:szCs w:val="28"/>
        </w:rPr>
        <w:t>18.</w:t>
      </w:r>
      <w:r w:rsidR="00C860FD" w:rsidRPr="008259A3">
        <w:rPr>
          <w:sz w:val="28"/>
          <w:szCs w:val="28"/>
          <w:vertAlign w:val="superscript"/>
        </w:rPr>
        <w:t>1</w:t>
      </w:r>
      <w:r w:rsidR="00F10643" w:rsidRPr="008259A3">
        <w:rPr>
          <w:sz w:val="28"/>
          <w:szCs w:val="28"/>
          <w:vertAlign w:val="superscript"/>
        </w:rPr>
        <w:t xml:space="preserve"> </w:t>
      </w:r>
      <w:r w:rsidRPr="008259A3">
        <w:rPr>
          <w:sz w:val="28"/>
          <w:szCs w:val="28"/>
        </w:rPr>
        <w:t>punkt</w:t>
      </w:r>
      <w:r w:rsidR="00C860FD" w:rsidRPr="008259A3">
        <w:rPr>
          <w:sz w:val="28"/>
          <w:szCs w:val="28"/>
        </w:rPr>
        <w:t>ā</w:t>
      </w:r>
      <w:r w:rsidRPr="008259A3">
        <w:rPr>
          <w:sz w:val="28"/>
          <w:szCs w:val="28"/>
        </w:rPr>
        <w:t xml:space="preserve"> minēt</w:t>
      </w:r>
      <w:r w:rsidR="00C860FD" w:rsidRPr="008259A3">
        <w:rPr>
          <w:sz w:val="28"/>
          <w:szCs w:val="28"/>
        </w:rPr>
        <w:t>aj</w:t>
      </w:r>
      <w:r w:rsidRPr="008259A3">
        <w:rPr>
          <w:sz w:val="28"/>
          <w:szCs w:val="28"/>
        </w:rPr>
        <w:t>ie</w:t>
      </w:r>
      <w:r w:rsidR="00C860FD" w:rsidRPr="008259A3">
        <w:rPr>
          <w:sz w:val="28"/>
          <w:szCs w:val="28"/>
        </w:rPr>
        <w:t>m</w:t>
      </w:r>
      <w:r w:rsidRPr="008259A3">
        <w:rPr>
          <w:sz w:val="28"/>
          <w:szCs w:val="28"/>
        </w:rPr>
        <w:t xml:space="preserve"> pazemes ūdeņu labas ķīmiskās kvalitātes nosacījumi</w:t>
      </w:r>
      <w:r w:rsidR="00C860FD" w:rsidRPr="008259A3">
        <w:rPr>
          <w:sz w:val="28"/>
          <w:szCs w:val="28"/>
        </w:rPr>
        <w:t>em</w:t>
      </w:r>
      <w:r w:rsidRPr="008259A3">
        <w:rPr>
          <w:sz w:val="28"/>
          <w:szCs w:val="28"/>
        </w:rPr>
        <w:t xml:space="preserve">, centrs, ja </w:t>
      </w:r>
      <w:r w:rsidR="00C860FD" w:rsidRPr="008259A3">
        <w:rPr>
          <w:sz w:val="28"/>
          <w:szCs w:val="28"/>
        </w:rPr>
        <w:t>nepieciešams</w:t>
      </w:r>
      <w:r w:rsidRPr="008259A3">
        <w:rPr>
          <w:sz w:val="28"/>
          <w:szCs w:val="28"/>
        </w:rPr>
        <w:t xml:space="preserve">, izmantojot atbilstošus monitoringa rezultātus un piemērotu pazemes ūdensobjekta </w:t>
      </w:r>
      <w:r w:rsidR="00421AD3" w:rsidRPr="008259A3">
        <w:rPr>
          <w:sz w:val="28"/>
          <w:szCs w:val="28"/>
        </w:rPr>
        <w:t>hidroģeoloģisko</w:t>
      </w:r>
      <w:r w:rsidRPr="008259A3">
        <w:rPr>
          <w:sz w:val="28"/>
          <w:szCs w:val="28"/>
        </w:rPr>
        <w:t xml:space="preserve"> modeli, novērtē:</w:t>
      </w:r>
    </w:p>
    <w:p w:rsidR="00F74FDC" w:rsidRPr="008259A3" w:rsidRDefault="00F74FDC" w:rsidP="00421AD3">
      <w:pPr>
        <w:autoSpaceDE w:val="0"/>
        <w:autoSpaceDN w:val="0"/>
        <w:adjustRightInd w:val="0"/>
        <w:ind w:firstLine="720"/>
        <w:jc w:val="both"/>
        <w:rPr>
          <w:sz w:val="28"/>
          <w:szCs w:val="28"/>
        </w:rPr>
      </w:pPr>
      <w:r w:rsidRPr="008259A3">
        <w:rPr>
          <w:sz w:val="28"/>
          <w:szCs w:val="28"/>
        </w:rPr>
        <w:t>3.1. piesārņojošo vielu ietekmi uz pazemes ūdensobjektu;</w:t>
      </w:r>
    </w:p>
    <w:p w:rsidR="00F74FDC" w:rsidRPr="004570E9" w:rsidRDefault="00F74FDC" w:rsidP="00E62B71">
      <w:pPr>
        <w:autoSpaceDE w:val="0"/>
        <w:autoSpaceDN w:val="0"/>
        <w:adjustRightInd w:val="0"/>
        <w:ind w:firstLine="720"/>
        <w:jc w:val="both"/>
        <w:rPr>
          <w:sz w:val="28"/>
          <w:szCs w:val="28"/>
        </w:rPr>
      </w:pPr>
      <w:r w:rsidRPr="008259A3">
        <w:rPr>
          <w:sz w:val="28"/>
          <w:szCs w:val="28"/>
        </w:rPr>
        <w:t>3.2. piesārņojošo vielu daudzumus un koncentrācijas, kas no konkrētā pazemes ūdensobjekta nonāk vai var nonākt ar to saistītos virszemes ūdeņos vai tieši atkarīgās sauszemes ekosistēmās, kā arī</w:t>
      </w:r>
      <w:r w:rsidRPr="004570E9">
        <w:rPr>
          <w:sz w:val="28"/>
          <w:szCs w:val="28"/>
        </w:rPr>
        <w:t xml:space="preserve"> to sagaidāmo ietekmi;</w:t>
      </w:r>
    </w:p>
    <w:p w:rsidR="00F74FDC" w:rsidRPr="004570E9" w:rsidRDefault="00F74FDC" w:rsidP="00E62B71">
      <w:pPr>
        <w:autoSpaceDE w:val="0"/>
        <w:autoSpaceDN w:val="0"/>
        <w:adjustRightInd w:val="0"/>
        <w:ind w:firstLine="720"/>
        <w:jc w:val="both"/>
        <w:rPr>
          <w:sz w:val="28"/>
          <w:szCs w:val="28"/>
        </w:rPr>
      </w:pPr>
      <w:r w:rsidRPr="004570E9">
        <w:rPr>
          <w:sz w:val="28"/>
          <w:szCs w:val="28"/>
        </w:rPr>
        <w:t xml:space="preserve">3.3. sālsūdens vai citu vielu </w:t>
      </w:r>
      <w:proofErr w:type="spellStart"/>
      <w:r w:rsidRPr="004570E9">
        <w:rPr>
          <w:sz w:val="28"/>
          <w:szCs w:val="28"/>
        </w:rPr>
        <w:t>intrūzijas</w:t>
      </w:r>
      <w:proofErr w:type="spellEnd"/>
      <w:r w:rsidRPr="004570E9">
        <w:rPr>
          <w:sz w:val="28"/>
          <w:szCs w:val="28"/>
        </w:rPr>
        <w:t xml:space="preserve"> apjomu pazemes ūdensobjektā; </w:t>
      </w:r>
    </w:p>
    <w:p w:rsidR="00F74FDC" w:rsidRPr="004570E9" w:rsidRDefault="00F74FDC" w:rsidP="00E62B71">
      <w:pPr>
        <w:autoSpaceDE w:val="0"/>
        <w:autoSpaceDN w:val="0"/>
        <w:adjustRightInd w:val="0"/>
        <w:ind w:firstLine="720"/>
        <w:jc w:val="both"/>
        <w:rPr>
          <w:sz w:val="28"/>
          <w:szCs w:val="28"/>
        </w:rPr>
      </w:pPr>
      <w:r w:rsidRPr="004570E9">
        <w:rPr>
          <w:sz w:val="28"/>
          <w:szCs w:val="28"/>
        </w:rPr>
        <w:t xml:space="preserve">3.4.  kā pazemes ūdensobjektā konstatētās piesārņojošās vielas apdraud no tā iegūtā vai cilvēku patēriņam </w:t>
      </w:r>
      <w:r w:rsidR="00B513D0" w:rsidRPr="004570E9">
        <w:rPr>
          <w:sz w:val="28"/>
          <w:szCs w:val="28"/>
        </w:rPr>
        <w:t>paredzēt</w:t>
      </w:r>
      <w:r w:rsidR="00B513D0">
        <w:rPr>
          <w:sz w:val="28"/>
          <w:szCs w:val="28"/>
        </w:rPr>
        <w:t>ā</w:t>
      </w:r>
      <w:r w:rsidR="00B513D0" w:rsidRPr="004570E9">
        <w:rPr>
          <w:sz w:val="28"/>
          <w:szCs w:val="28"/>
        </w:rPr>
        <w:t xml:space="preserve"> </w:t>
      </w:r>
      <w:r w:rsidRPr="004570E9">
        <w:rPr>
          <w:sz w:val="28"/>
          <w:szCs w:val="28"/>
        </w:rPr>
        <w:t>dzeramā ūdens kvalitāti.</w:t>
      </w:r>
    </w:p>
    <w:p w:rsidR="00F74FDC" w:rsidRPr="004570E9" w:rsidRDefault="00F74FDC" w:rsidP="00C16E04">
      <w:pPr>
        <w:autoSpaceDE w:val="0"/>
        <w:autoSpaceDN w:val="0"/>
        <w:adjustRightInd w:val="0"/>
        <w:ind w:firstLine="720"/>
        <w:jc w:val="both"/>
        <w:rPr>
          <w:sz w:val="28"/>
          <w:szCs w:val="28"/>
        </w:rPr>
      </w:pPr>
      <w:r w:rsidRPr="004570E9">
        <w:rPr>
          <w:sz w:val="28"/>
          <w:szCs w:val="28"/>
        </w:rPr>
        <w:t>4. Pazemes ūdensobjekta ķīmisko kvalitāti kartēs ataino saskaņ</w:t>
      </w:r>
      <w:r w:rsidR="00C16E04">
        <w:rPr>
          <w:sz w:val="28"/>
          <w:szCs w:val="28"/>
        </w:rPr>
        <w:t>ā ar normatīvajiem</w:t>
      </w:r>
      <w:r w:rsidRPr="004570E9">
        <w:rPr>
          <w:sz w:val="28"/>
          <w:szCs w:val="28"/>
        </w:rPr>
        <w:t xml:space="preserve"> aktiem par upju baseinu apgabalu apsaimniekošanas plāniem un pasākumu programmām. Ja iespējams, šajās kartēs norāda visas</w:t>
      </w:r>
      <w:r w:rsidR="00C16E04">
        <w:rPr>
          <w:sz w:val="28"/>
          <w:szCs w:val="28"/>
        </w:rPr>
        <w:t xml:space="preserve"> </w:t>
      </w:r>
      <w:r w:rsidRPr="004570E9">
        <w:rPr>
          <w:sz w:val="28"/>
          <w:szCs w:val="28"/>
        </w:rPr>
        <w:t xml:space="preserve">monitoringa vietas, kurās pārsniegti </w:t>
      </w:r>
      <w:r w:rsidRPr="008259A3">
        <w:rPr>
          <w:sz w:val="28"/>
          <w:szCs w:val="28"/>
        </w:rPr>
        <w:t>vides kvalitātes normatīvi</w:t>
      </w:r>
      <w:r w:rsidRPr="004570E9">
        <w:rPr>
          <w:sz w:val="28"/>
          <w:szCs w:val="28"/>
        </w:rPr>
        <w:t xml:space="preserve"> vai piesārņojošo vielu robežvērtības.</w:t>
      </w:r>
    </w:p>
    <w:p w:rsidR="00F74FDC" w:rsidRPr="00F74FDC" w:rsidRDefault="00F74FDC" w:rsidP="00F74FDC">
      <w:pPr>
        <w:autoSpaceDE w:val="0"/>
        <w:autoSpaceDN w:val="0"/>
        <w:adjustRightInd w:val="0"/>
        <w:rPr>
          <w:sz w:val="28"/>
          <w:szCs w:val="28"/>
        </w:rPr>
      </w:pPr>
    </w:p>
    <w:p w:rsidR="00F74FDC" w:rsidRPr="004570E9" w:rsidRDefault="00B513D0" w:rsidP="00F74FDC">
      <w:pPr>
        <w:pStyle w:val="ListParagraph"/>
        <w:autoSpaceDE w:val="0"/>
        <w:autoSpaceDN w:val="0"/>
        <w:adjustRightInd w:val="0"/>
        <w:jc w:val="right"/>
        <w:rPr>
          <w:iCs/>
          <w:sz w:val="28"/>
          <w:szCs w:val="28"/>
        </w:rPr>
      </w:pPr>
      <w:r w:rsidDel="00B513D0">
        <w:rPr>
          <w:sz w:val="28"/>
          <w:szCs w:val="28"/>
        </w:rPr>
        <w:t xml:space="preserve"> </w:t>
      </w:r>
      <w:r w:rsidR="00F74FDC" w:rsidRPr="004570E9">
        <w:rPr>
          <w:iCs/>
          <w:sz w:val="28"/>
          <w:szCs w:val="28"/>
        </w:rPr>
        <w:t>3.pielikums</w:t>
      </w:r>
    </w:p>
    <w:p w:rsidR="00F74FDC" w:rsidRPr="004570E9" w:rsidRDefault="00F74FDC" w:rsidP="00F74FDC">
      <w:pPr>
        <w:pStyle w:val="naislab"/>
        <w:rPr>
          <w:sz w:val="28"/>
          <w:szCs w:val="28"/>
        </w:rPr>
      </w:pPr>
      <w:r w:rsidRPr="004570E9">
        <w:rPr>
          <w:sz w:val="28"/>
          <w:szCs w:val="28"/>
        </w:rPr>
        <w:t>Ministru kabineta</w:t>
      </w:r>
    </w:p>
    <w:p w:rsidR="00F74FDC" w:rsidRPr="004570E9" w:rsidRDefault="00F74FDC" w:rsidP="00F74FDC">
      <w:pPr>
        <w:pStyle w:val="naislab"/>
        <w:rPr>
          <w:sz w:val="28"/>
          <w:szCs w:val="28"/>
        </w:rPr>
      </w:pPr>
      <w:r w:rsidRPr="004570E9">
        <w:rPr>
          <w:sz w:val="28"/>
          <w:szCs w:val="28"/>
        </w:rPr>
        <w:t>2009. gada 13.janvāra</w:t>
      </w:r>
    </w:p>
    <w:p w:rsidR="00F74FDC" w:rsidRPr="004570E9" w:rsidRDefault="00F74FDC" w:rsidP="00F74FDC">
      <w:pPr>
        <w:pStyle w:val="naislab"/>
        <w:rPr>
          <w:sz w:val="28"/>
          <w:szCs w:val="28"/>
        </w:rPr>
      </w:pPr>
      <w:r w:rsidRPr="004570E9">
        <w:rPr>
          <w:sz w:val="28"/>
          <w:szCs w:val="28"/>
        </w:rPr>
        <w:t>noteikumiem Nr.42</w:t>
      </w:r>
    </w:p>
    <w:p w:rsidR="00F74FDC" w:rsidRPr="004570E9" w:rsidRDefault="00F74FDC" w:rsidP="00F74FDC">
      <w:pPr>
        <w:autoSpaceDE w:val="0"/>
        <w:autoSpaceDN w:val="0"/>
        <w:adjustRightInd w:val="0"/>
        <w:jc w:val="center"/>
        <w:rPr>
          <w:sz w:val="28"/>
          <w:szCs w:val="28"/>
        </w:rPr>
      </w:pPr>
      <w:r w:rsidRPr="004570E9">
        <w:rPr>
          <w:sz w:val="28"/>
          <w:szCs w:val="28"/>
          <w:lang w:eastAsia="lv-LV"/>
        </w:rPr>
        <w:t>Prasības pazemes ūdeņu kvalitātes novērtēšanai nepieciešamo piesārņojošo vielu robežvērtību noteikšana</w:t>
      </w:r>
      <w:r w:rsidR="00B513D0">
        <w:rPr>
          <w:sz w:val="28"/>
          <w:szCs w:val="28"/>
          <w:lang w:eastAsia="lv-LV"/>
        </w:rPr>
        <w:t>i</w:t>
      </w:r>
      <w:r w:rsidRPr="004570E9">
        <w:rPr>
          <w:sz w:val="28"/>
          <w:szCs w:val="28"/>
          <w:lang w:eastAsia="lv-LV"/>
        </w:rPr>
        <w:br/>
      </w:r>
    </w:p>
    <w:p w:rsidR="00F74FDC" w:rsidRPr="004570E9" w:rsidRDefault="00F74FDC" w:rsidP="00F74FDC">
      <w:pPr>
        <w:autoSpaceDE w:val="0"/>
        <w:autoSpaceDN w:val="0"/>
        <w:adjustRightInd w:val="0"/>
        <w:rPr>
          <w:sz w:val="28"/>
          <w:szCs w:val="28"/>
        </w:rPr>
      </w:pPr>
    </w:p>
    <w:p w:rsidR="00F74FDC" w:rsidRPr="004570E9" w:rsidRDefault="00F74FDC" w:rsidP="00A038D8">
      <w:pPr>
        <w:autoSpaceDE w:val="0"/>
        <w:autoSpaceDN w:val="0"/>
        <w:adjustRightInd w:val="0"/>
        <w:ind w:firstLine="720"/>
        <w:jc w:val="both"/>
        <w:rPr>
          <w:sz w:val="28"/>
          <w:szCs w:val="28"/>
        </w:rPr>
      </w:pPr>
      <w:r w:rsidRPr="004570E9">
        <w:rPr>
          <w:sz w:val="28"/>
          <w:szCs w:val="28"/>
        </w:rPr>
        <w:t xml:space="preserve">1. Piesārņojošo vielu robežvērtības nosaka tādā veidā, lai gadījumā, ja reprezentatīvos punktos veiktā monitoringa rezultāti pārsniedz šīs robežvērtības, pārsniegumi norādītu uz risku, ka </w:t>
      </w:r>
      <w:r w:rsidR="00B513D0">
        <w:rPr>
          <w:sz w:val="28"/>
          <w:szCs w:val="28"/>
        </w:rPr>
        <w:t>pazemes ūdensobjekts neatbilst</w:t>
      </w:r>
      <w:r w:rsidRPr="004570E9">
        <w:rPr>
          <w:sz w:val="28"/>
          <w:szCs w:val="28"/>
        </w:rPr>
        <w:t xml:space="preserve"> </w:t>
      </w:r>
      <w:r w:rsidR="00B513D0" w:rsidRPr="004570E9">
        <w:rPr>
          <w:sz w:val="28"/>
          <w:szCs w:val="28"/>
        </w:rPr>
        <w:t>vien</w:t>
      </w:r>
      <w:r w:rsidR="00B513D0">
        <w:rPr>
          <w:sz w:val="28"/>
          <w:szCs w:val="28"/>
        </w:rPr>
        <w:t>am</w:t>
      </w:r>
      <w:r w:rsidR="00B513D0" w:rsidRPr="004570E9">
        <w:rPr>
          <w:sz w:val="28"/>
          <w:szCs w:val="28"/>
        </w:rPr>
        <w:t xml:space="preserve"> </w:t>
      </w:r>
      <w:r w:rsidRPr="004570E9">
        <w:rPr>
          <w:sz w:val="28"/>
          <w:szCs w:val="28"/>
        </w:rPr>
        <w:t>vai vairāki</w:t>
      </w:r>
      <w:r w:rsidR="00B513D0">
        <w:rPr>
          <w:sz w:val="28"/>
          <w:szCs w:val="28"/>
        </w:rPr>
        <w:t>em</w:t>
      </w:r>
      <w:r w:rsidRPr="004570E9">
        <w:rPr>
          <w:sz w:val="28"/>
          <w:szCs w:val="28"/>
        </w:rPr>
        <w:t xml:space="preserve"> šo noteikumu </w:t>
      </w:r>
      <w:r w:rsidRPr="00F10643">
        <w:rPr>
          <w:sz w:val="28"/>
          <w:szCs w:val="28"/>
        </w:rPr>
        <w:t>18.</w:t>
      </w:r>
      <w:r w:rsidR="00F10643" w:rsidRPr="00F10643">
        <w:rPr>
          <w:sz w:val="28"/>
          <w:szCs w:val="28"/>
          <w:vertAlign w:val="superscript"/>
        </w:rPr>
        <w:t>1</w:t>
      </w:r>
      <w:r w:rsidRPr="004570E9">
        <w:rPr>
          <w:sz w:val="28"/>
          <w:szCs w:val="28"/>
        </w:rPr>
        <w:t xml:space="preserve"> apakšpunktā minēt</w:t>
      </w:r>
      <w:r w:rsidR="00B513D0">
        <w:rPr>
          <w:sz w:val="28"/>
          <w:szCs w:val="28"/>
        </w:rPr>
        <w:t>aj</w:t>
      </w:r>
      <w:r w:rsidRPr="004570E9">
        <w:rPr>
          <w:sz w:val="28"/>
          <w:szCs w:val="28"/>
        </w:rPr>
        <w:t>ie</w:t>
      </w:r>
      <w:r w:rsidR="00B513D0">
        <w:rPr>
          <w:sz w:val="28"/>
          <w:szCs w:val="28"/>
        </w:rPr>
        <w:t>m</w:t>
      </w:r>
      <w:r w:rsidRPr="004570E9">
        <w:rPr>
          <w:sz w:val="28"/>
          <w:szCs w:val="28"/>
        </w:rPr>
        <w:t xml:space="preserve"> pazemes ūdeņu labas ķīmiskās kvalitātes nosacījumi</w:t>
      </w:r>
      <w:r w:rsidR="00B513D0">
        <w:rPr>
          <w:sz w:val="28"/>
          <w:szCs w:val="28"/>
        </w:rPr>
        <w:t>em</w:t>
      </w:r>
      <w:r w:rsidRPr="004570E9">
        <w:rPr>
          <w:sz w:val="28"/>
          <w:szCs w:val="28"/>
        </w:rPr>
        <w:t>.</w:t>
      </w:r>
    </w:p>
    <w:p w:rsidR="00F74FDC" w:rsidRPr="004570E9" w:rsidRDefault="00F74FDC" w:rsidP="00A038D8">
      <w:pPr>
        <w:ind w:firstLine="720"/>
        <w:jc w:val="both"/>
        <w:rPr>
          <w:sz w:val="28"/>
          <w:szCs w:val="28"/>
          <w:lang w:eastAsia="lv-LV"/>
        </w:rPr>
      </w:pPr>
      <w:r w:rsidRPr="004570E9">
        <w:rPr>
          <w:sz w:val="28"/>
          <w:szCs w:val="28"/>
          <w:lang w:eastAsia="lv-LV"/>
        </w:rPr>
        <w:t>2. Nosakot piesārņojošo vielu robežvērtības</w:t>
      </w:r>
      <w:r w:rsidR="00B513D0">
        <w:rPr>
          <w:sz w:val="28"/>
          <w:szCs w:val="28"/>
          <w:lang w:eastAsia="lv-LV"/>
        </w:rPr>
        <w:t>,</w:t>
      </w:r>
      <w:r w:rsidRPr="004570E9">
        <w:rPr>
          <w:sz w:val="28"/>
          <w:szCs w:val="28"/>
          <w:lang w:eastAsia="lv-LV"/>
        </w:rPr>
        <w:t xml:space="preserve"> ņem vērā: </w:t>
      </w:r>
    </w:p>
    <w:p w:rsidR="00F74FDC" w:rsidRPr="004570E9" w:rsidRDefault="00F74FDC" w:rsidP="00A038D8">
      <w:pPr>
        <w:ind w:firstLine="720"/>
        <w:jc w:val="both"/>
        <w:rPr>
          <w:sz w:val="28"/>
          <w:szCs w:val="28"/>
          <w:lang w:eastAsia="lv-LV"/>
        </w:rPr>
      </w:pPr>
      <w:r w:rsidRPr="004570E9">
        <w:rPr>
          <w:sz w:val="28"/>
          <w:szCs w:val="28"/>
          <w:lang w:eastAsia="lv-LV"/>
        </w:rPr>
        <w:t xml:space="preserve">2.1. šo noteikumu 5. punktā minēto pazemes ūdensobjektu sākotnējo raksturojumu, </w:t>
      </w:r>
    </w:p>
    <w:p w:rsidR="00F74FDC" w:rsidRPr="004570E9" w:rsidRDefault="00F74FDC" w:rsidP="00A038D8">
      <w:pPr>
        <w:ind w:firstLine="720"/>
        <w:jc w:val="both"/>
        <w:rPr>
          <w:sz w:val="28"/>
          <w:szCs w:val="28"/>
          <w:lang w:eastAsia="lv-LV"/>
        </w:rPr>
      </w:pPr>
      <w:r w:rsidRPr="004570E9">
        <w:rPr>
          <w:sz w:val="28"/>
          <w:szCs w:val="28"/>
          <w:lang w:eastAsia="lv-LV"/>
        </w:rPr>
        <w:t xml:space="preserve">2.2. šo noteikumu 11. un 12.punktā minēto riska ūdensobjekta papildu raksturojumu, tai skaitā </w:t>
      </w:r>
      <w:r w:rsidRPr="004570E9">
        <w:rPr>
          <w:sz w:val="28"/>
          <w:szCs w:val="28"/>
        </w:rPr>
        <w:t>mijiedarbības apjomu starp pazemes ūdeņiem un ar tiem hidrodinamiski saistītajiem virszemes ūdeņiem un no tiem atkarīgajām sauszemes ekosistēmām</w:t>
      </w:r>
      <w:r w:rsidRPr="004570E9">
        <w:rPr>
          <w:sz w:val="28"/>
          <w:szCs w:val="28"/>
          <w:lang w:eastAsia="lv-LV"/>
        </w:rPr>
        <w:t xml:space="preserve">, </w:t>
      </w:r>
      <w:r w:rsidRPr="004570E9">
        <w:rPr>
          <w:sz w:val="28"/>
          <w:szCs w:val="28"/>
        </w:rPr>
        <w:t>hidroģeoloģisko raksturojumu, informāciju par piesārņojošo vielu un piesārņojuma rādītāju fona līmeņiem un ūdens bilanci</w:t>
      </w:r>
      <w:r w:rsidRPr="004570E9">
        <w:rPr>
          <w:sz w:val="28"/>
          <w:szCs w:val="28"/>
          <w:lang w:eastAsia="lv-LV"/>
        </w:rPr>
        <w:t xml:space="preserve">; </w:t>
      </w:r>
    </w:p>
    <w:p w:rsidR="00F74FDC" w:rsidRPr="004570E9" w:rsidRDefault="00F74FDC" w:rsidP="00A038D8">
      <w:pPr>
        <w:autoSpaceDE w:val="0"/>
        <w:autoSpaceDN w:val="0"/>
        <w:adjustRightInd w:val="0"/>
        <w:ind w:firstLine="720"/>
        <w:jc w:val="both"/>
        <w:rPr>
          <w:sz w:val="28"/>
          <w:szCs w:val="28"/>
        </w:rPr>
      </w:pPr>
      <w:r w:rsidRPr="004570E9">
        <w:rPr>
          <w:sz w:val="28"/>
          <w:szCs w:val="28"/>
          <w:lang w:eastAsia="lv-LV"/>
        </w:rPr>
        <w:t xml:space="preserve">2.3. </w:t>
      </w:r>
      <w:r w:rsidRPr="004570E9">
        <w:rPr>
          <w:sz w:val="28"/>
          <w:szCs w:val="28"/>
        </w:rPr>
        <w:t xml:space="preserve">visas piesārņojošās vielas, kuru dēļ pazemes ūdensobjekts noteikts kā riska objekts (izskata nepieciešamību noteikt robežvērtības vismaz arsēnam, kadmijam, svinam, dzīvsudrabam, amonija joniem, </w:t>
      </w:r>
      <w:proofErr w:type="spellStart"/>
      <w:r w:rsidRPr="004570E9">
        <w:rPr>
          <w:sz w:val="28"/>
          <w:szCs w:val="28"/>
        </w:rPr>
        <w:t>hlorīdjoniem</w:t>
      </w:r>
      <w:proofErr w:type="spellEnd"/>
      <w:r w:rsidRPr="004570E9">
        <w:rPr>
          <w:sz w:val="28"/>
          <w:szCs w:val="28"/>
        </w:rPr>
        <w:t xml:space="preserve">, sulfātu joniem, </w:t>
      </w:r>
      <w:proofErr w:type="spellStart"/>
      <w:r w:rsidRPr="004570E9">
        <w:rPr>
          <w:sz w:val="28"/>
          <w:szCs w:val="28"/>
        </w:rPr>
        <w:t>trihloretilēnam</w:t>
      </w:r>
      <w:proofErr w:type="spellEnd"/>
      <w:r w:rsidRPr="004570E9">
        <w:rPr>
          <w:sz w:val="28"/>
          <w:szCs w:val="28"/>
        </w:rPr>
        <w:t xml:space="preserve">, </w:t>
      </w:r>
      <w:proofErr w:type="spellStart"/>
      <w:r w:rsidRPr="004570E9">
        <w:rPr>
          <w:sz w:val="28"/>
          <w:szCs w:val="28"/>
        </w:rPr>
        <w:t>tetrahlroetilēnam</w:t>
      </w:r>
      <w:proofErr w:type="spellEnd"/>
      <w:r w:rsidRPr="004570E9">
        <w:rPr>
          <w:sz w:val="28"/>
          <w:szCs w:val="28"/>
        </w:rPr>
        <w:t>, elektrovadītspējai);</w:t>
      </w:r>
    </w:p>
    <w:p w:rsidR="00F74FDC" w:rsidRPr="004570E9" w:rsidRDefault="00F74FDC" w:rsidP="00A038D8">
      <w:pPr>
        <w:autoSpaceDE w:val="0"/>
        <w:autoSpaceDN w:val="0"/>
        <w:adjustRightInd w:val="0"/>
        <w:ind w:firstLine="720"/>
        <w:jc w:val="both"/>
        <w:rPr>
          <w:sz w:val="28"/>
          <w:szCs w:val="28"/>
        </w:rPr>
      </w:pPr>
      <w:r w:rsidRPr="004570E9">
        <w:rPr>
          <w:sz w:val="28"/>
          <w:szCs w:val="28"/>
        </w:rPr>
        <w:t xml:space="preserve">2.4. </w:t>
      </w:r>
      <w:r w:rsidRPr="004570E9">
        <w:rPr>
          <w:sz w:val="28"/>
          <w:szCs w:val="28"/>
          <w:lang w:eastAsia="lv-LV"/>
        </w:rPr>
        <w:t>piesārņojuma apdraudējumu pazemes ūdeņu likumīgai izmantošanai pašlaik vai nākotnē;</w:t>
      </w:r>
    </w:p>
    <w:p w:rsidR="00F74FDC" w:rsidRPr="004570E9" w:rsidRDefault="00F74FDC" w:rsidP="00A038D8">
      <w:pPr>
        <w:autoSpaceDE w:val="0"/>
        <w:autoSpaceDN w:val="0"/>
        <w:adjustRightInd w:val="0"/>
        <w:ind w:firstLine="720"/>
        <w:jc w:val="both"/>
        <w:rPr>
          <w:sz w:val="28"/>
          <w:szCs w:val="28"/>
          <w:lang w:eastAsia="lv-LV"/>
        </w:rPr>
      </w:pPr>
      <w:r w:rsidRPr="004570E9">
        <w:rPr>
          <w:sz w:val="28"/>
          <w:szCs w:val="28"/>
        </w:rPr>
        <w:t xml:space="preserve">2.5. </w:t>
      </w:r>
      <w:r w:rsidRPr="004570E9">
        <w:rPr>
          <w:sz w:val="28"/>
          <w:szCs w:val="28"/>
          <w:lang w:eastAsia="lv-LV"/>
        </w:rPr>
        <w:t xml:space="preserve">piesārņojošo vielu izcelsmi, iespējamo sastopamību dabā, toksiskumu un izplatīšanās tendences, noturību un </w:t>
      </w:r>
      <w:proofErr w:type="spellStart"/>
      <w:r w:rsidRPr="004570E9">
        <w:rPr>
          <w:sz w:val="28"/>
          <w:szCs w:val="28"/>
          <w:lang w:eastAsia="lv-LV"/>
        </w:rPr>
        <w:t>bioakumulācijas</w:t>
      </w:r>
      <w:proofErr w:type="spellEnd"/>
      <w:r w:rsidRPr="004570E9">
        <w:rPr>
          <w:sz w:val="28"/>
          <w:szCs w:val="28"/>
          <w:lang w:eastAsia="lv-LV"/>
        </w:rPr>
        <w:t xml:space="preserve"> potenciālu. </w:t>
      </w:r>
    </w:p>
    <w:p w:rsidR="00F74FDC" w:rsidRPr="004570E9" w:rsidRDefault="00F74FDC" w:rsidP="00A038D8">
      <w:pPr>
        <w:autoSpaceDE w:val="0"/>
        <w:autoSpaceDN w:val="0"/>
        <w:adjustRightInd w:val="0"/>
        <w:ind w:firstLine="720"/>
        <w:jc w:val="both"/>
        <w:rPr>
          <w:sz w:val="28"/>
          <w:szCs w:val="28"/>
        </w:rPr>
      </w:pPr>
      <w:r w:rsidRPr="004570E9">
        <w:rPr>
          <w:sz w:val="28"/>
          <w:szCs w:val="28"/>
          <w:lang w:eastAsia="lv-LV"/>
        </w:rPr>
        <w:t xml:space="preserve">3. </w:t>
      </w:r>
      <w:r w:rsidR="00467402">
        <w:rPr>
          <w:sz w:val="28"/>
          <w:szCs w:val="28"/>
        </w:rPr>
        <w:t>Ja konkrētu vielu, jonu vai to rādītāju paaugstināta</w:t>
      </w:r>
      <w:r w:rsidRPr="004570E9">
        <w:rPr>
          <w:sz w:val="28"/>
          <w:szCs w:val="28"/>
        </w:rPr>
        <w:t xml:space="preserve"> fona koncentrācija konkrētā pazemes ūdensobjektā rodas dabīgu hidroģeoloģisku apstākļu dēļ, fona</w:t>
      </w:r>
      <w:r w:rsidR="00467402">
        <w:rPr>
          <w:sz w:val="28"/>
          <w:szCs w:val="28"/>
        </w:rPr>
        <w:t xml:space="preserve"> koncentrāciju</w:t>
      </w:r>
      <w:r w:rsidRPr="004570E9">
        <w:rPr>
          <w:sz w:val="28"/>
          <w:szCs w:val="28"/>
        </w:rPr>
        <w:t xml:space="preserve"> ņem vērā, nosakot piesārņojošo vielu robežvērtības šim ūdensobjektam. </w:t>
      </w:r>
    </w:p>
    <w:p w:rsidR="00F74FDC" w:rsidRPr="004570E9" w:rsidRDefault="00F74FDC" w:rsidP="00A038D8">
      <w:pPr>
        <w:autoSpaceDE w:val="0"/>
        <w:autoSpaceDN w:val="0"/>
        <w:adjustRightInd w:val="0"/>
        <w:ind w:firstLine="720"/>
        <w:jc w:val="both"/>
        <w:rPr>
          <w:sz w:val="28"/>
          <w:szCs w:val="28"/>
        </w:rPr>
      </w:pPr>
      <w:r w:rsidRPr="004570E9">
        <w:rPr>
          <w:sz w:val="28"/>
          <w:szCs w:val="28"/>
        </w:rPr>
        <w:t xml:space="preserve">4. Nosakot piesārņojošo vielu robežvērtības, paredz arī savākto datu kontroles mehānismu, pamatojoties uz datu kvalitātes novērtējumu, analītiskiem apsvērumiem un fona </w:t>
      </w:r>
      <w:proofErr w:type="spellStart"/>
      <w:r w:rsidRPr="004570E9">
        <w:rPr>
          <w:sz w:val="28"/>
          <w:szCs w:val="28"/>
        </w:rPr>
        <w:t>koncentrācijām</w:t>
      </w:r>
      <w:proofErr w:type="spellEnd"/>
      <w:r w:rsidRPr="004570E9">
        <w:rPr>
          <w:sz w:val="28"/>
          <w:szCs w:val="28"/>
        </w:rPr>
        <w:t xml:space="preserve"> tām vielām, kurām var būt gan dabiska, gan antropogēna izcelsme. </w:t>
      </w:r>
    </w:p>
    <w:p w:rsidR="00F74FDC" w:rsidRPr="004570E9" w:rsidRDefault="00F74FDC" w:rsidP="00A038D8">
      <w:pPr>
        <w:autoSpaceDE w:val="0"/>
        <w:autoSpaceDN w:val="0"/>
        <w:adjustRightInd w:val="0"/>
        <w:ind w:firstLine="720"/>
        <w:jc w:val="both"/>
        <w:rPr>
          <w:sz w:val="28"/>
          <w:szCs w:val="28"/>
          <w:lang w:eastAsia="lv-LV"/>
        </w:rPr>
      </w:pPr>
      <w:r w:rsidRPr="004570E9">
        <w:rPr>
          <w:sz w:val="28"/>
          <w:szCs w:val="28"/>
        </w:rPr>
        <w:t>5. Labu ķīmisko kvalitāti raksturojošās piesārņojošo vielu robežvērtības nosaka, ņemot vērā pazemes ūdensobjekta aizsardzības vajad</w:t>
      </w:r>
      <w:r w:rsidR="008265B3">
        <w:rPr>
          <w:sz w:val="28"/>
          <w:szCs w:val="28"/>
        </w:rPr>
        <w:t>zības un ievērojot šī pielikuma</w:t>
      </w:r>
      <w:r w:rsidR="00A87B12">
        <w:rPr>
          <w:sz w:val="28"/>
          <w:szCs w:val="28"/>
        </w:rPr>
        <w:t xml:space="preserve"> </w:t>
      </w:r>
      <w:r w:rsidRPr="004570E9">
        <w:rPr>
          <w:sz w:val="28"/>
          <w:szCs w:val="28"/>
        </w:rPr>
        <w:t xml:space="preserve">2. un 3. punkta nosacījumus. Īpašu uzmanību pievērš konkrētā pazemes ūdensobjekta ietekmei uz hidrodinamiski saistītajiem virszemes ūdeņiem un no tiem atkarīgajām sauszemes ekosistēmām un mitrājiem un savstarpējai saistībai ar tiem, kā arī ņem vērā </w:t>
      </w:r>
      <w:r w:rsidRPr="004570E9">
        <w:rPr>
          <w:sz w:val="28"/>
          <w:szCs w:val="28"/>
          <w:lang w:eastAsia="lv-LV"/>
        </w:rPr>
        <w:t xml:space="preserve">zinātniskās atziņas un pieredzi </w:t>
      </w:r>
      <w:r w:rsidRPr="004570E9">
        <w:rPr>
          <w:sz w:val="28"/>
          <w:szCs w:val="28"/>
        </w:rPr>
        <w:t>toksikoloģ</w:t>
      </w:r>
      <w:r>
        <w:rPr>
          <w:sz w:val="28"/>
          <w:szCs w:val="28"/>
        </w:rPr>
        <w:t xml:space="preserve">ijas un </w:t>
      </w:r>
      <w:proofErr w:type="spellStart"/>
      <w:r>
        <w:rPr>
          <w:sz w:val="28"/>
          <w:szCs w:val="28"/>
        </w:rPr>
        <w:t>ekotoksikoloģijas</w:t>
      </w:r>
      <w:proofErr w:type="spellEnd"/>
      <w:r>
        <w:rPr>
          <w:sz w:val="28"/>
          <w:szCs w:val="28"/>
        </w:rPr>
        <w:t xml:space="preserve"> jomā.” </w:t>
      </w:r>
    </w:p>
    <w:p w:rsidR="00F74FDC" w:rsidRPr="00F74FDC" w:rsidRDefault="00F74FDC" w:rsidP="00F74FDC">
      <w:pPr>
        <w:jc w:val="both"/>
        <w:rPr>
          <w:sz w:val="28"/>
          <w:szCs w:val="28"/>
        </w:rPr>
      </w:pPr>
    </w:p>
    <w:p w:rsidR="00EB7776" w:rsidRDefault="00EB7776" w:rsidP="00EB7776">
      <w:pPr>
        <w:rPr>
          <w:sz w:val="28"/>
          <w:szCs w:val="28"/>
        </w:rPr>
      </w:pPr>
    </w:p>
    <w:p w:rsidR="00EB7776" w:rsidRDefault="00EB7776" w:rsidP="00EB7776">
      <w:pPr>
        <w:rPr>
          <w:sz w:val="28"/>
          <w:szCs w:val="28"/>
        </w:rPr>
      </w:pPr>
    </w:p>
    <w:p w:rsidR="00EB7776" w:rsidRDefault="00EB7776" w:rsidP="00EB7776">
      <w:pPr>
        <w:rPr>
          <w:sz w:val="28"/>
          <w:szCs w:val="28"/>
        </w:rPr>
      </w:pPr>
    </w:p>
    <w:p w:rsidR="00EB7776" w:rsidRPr="007A6527" w:rsidRDefault="00EB7776" w:rsidP="00EB7776">
      <w:pPr>
        <w:rPr>
          <w:sz w:val="28"/>
          <w:szCs w:val="28"/>
        </w:rPr>
      </w:pPr>
      <w:r w:rsidRPr="007A6527">
        <w:rPr>
          <w:sz w:val="28"/>
          <w:szCs w:val="28"/>
        </w:rPr>
        <w:t>Ministru prezidents</w:t>
      </w:r>
      <w:r w:rsidRPr="007A6527">
        <w:rPr>
          <w:sz w:val="28"/>
          <w:szCs w:val="28"/>
        </w:rPr>
        <w:tab/>
      </w:r>
      <w:r w:rsidRPr="007A6527">
        <w:rPr>
          <w:sz w:val="28"/>
          <w:szCs w:val="28"/>
        </w:rPr>
        <w:tab/>
      </w:r>
      <w:r w:rsidRPr="007A6527">
        <w:rPr>
          <w:sz w:val="28"/>
          <w:szCs w:val="28"/>
        </w:rPr>
        <w:tab/>
      </w:r>
      <w:r w:rsidRPr="007A6527">
        <w:rPr>
          <w:sz w:val="28"/>
          <w:szCs w:val="28"/>
        </w:rPr>
        <w:tab/>
      </w:r>
      <w:r w:rsidRPr="007A6527">
        <w:rPr>
          <w:sz w:val="28"/>
          <w:szCs w:val="28"/>
        </w:rPr>
        <w:tab/>
      </w:r>
      <w:r w:rsidRPr="007A6527">
        <w:rPr>
          <w:sz w:val="28"/>
          <w:szCs w:val="28"/>
        </w:rPr>
        <w:tab/>
      </w:r>
      <w:r>
        <w:rPr>
          <w:sz w:val="28"/>
          <w:szCs w:val="28"/>
        </w:rPr>
        <w:tab/>
      </w:r>
      <w:proofErr w:type="spellStart"/>
      <w:r w:rsidRPr="007A6527">
        <w:rPr>
          <w:sz w:val="28"/>
          <w:szCs w:val="28"/>
        </w:rPr>
        <w:t>V.Dombrovskis</w:t>
      </w:r>
      <w:proofErr w:type="spellEnd"/>
    </w:p>
    <w:p w:rsidR="00EB7776" w:rsidRDefault="00EB7776" w:rsidP="00EB7776">
      <w:pPr>
        <w:spacing w:before="120" w:after="120"/>
        <w:jc w:val="both"/>
        <w:rPr>
          <w:sz w:val="28"/>
        </w:rPr>
      </w:pPr>
    </w:p>
    <w:p w:rsidR="00EB7776" w:rsidRDefault="00EB7776" w:rsidP="00EB7776">
      <w:pPr>
        <w:jc w:val="both"/>
        <w:rPr>
          <w:sz w:val="28"/>
        </w:rPr>
      </w:pPr>
      <w:r>
        <w:rPr>
          <w:sz w:val="28"/>
        </w:rPr>
        <w:t>Vides aizsardzības un</w:t>
      </w:r>
    </w:p>
    <w:p w:rsidR="00EB7776" w:rsidRDefault="00EB7776" w:rsidP="00EB7776">
      <w:pPr>
        <w:jc w:val="both"/>
        <w:rPr>
          <w:sz w:val="28"/>
        </w:rPr>
      </w:pPr>
      <w:r>
        <w:rPr>
          <w:sz w:val="28"/>
        </w:rPr>
        <w:t>reģionālās attīstības ministrs</w:t>
      </w:r>
      <w:r>
        <w:rPr>
          <w:sz w:val="28"/>
        </w:rPr>
        <w:tab/>
      </w:r>
      <w:r>
        <w:rPr>
          <w:sz w:val="28"/>
        </w:rPr>
        <w:tab/>
        <w:t xml:space="preserve"> </w:t>
      </w:r>
      <w:r>
        <w:rPr>
          <w:sz w:val="28"/>
        </w:rPr>
        <w:tab/>
      </w:r>
      <w:r>
        <w:rPr>
          <w:sz w:val="28"/>
        </w:rPr>
        <w:tab/>
      </w:r>
      <w:r>
        <w:rPr>
          <w:sz w:val="28"/>
        </w:rPr>
        <w:tab/>
      </w:r>
      <w:r>
        <w:rPr>
          <w:sz w:val="28"/>
        </w:rPr>
        <w:tab/>
        <w:t>E.Sprūdžs</w:t>
      </w:r>
    </w:p>
    <w:p w:rsidR="00EB7776" w:rsidRDefault="00EB7776" w:rsidP="00EB7776">
      <w:pPr>
        <w:jc w:val="both"/>
        <w:rPr>
          <w:sz w:val="28"/>
          <w:szCs w:val="28"/>
        </w:rPr>
      </w:pPr>
    </w:p>
    <w:p w:rsidR="00EB7776" w:rsidRDefault="00EB7776" w:rsidP="00EB7776">
      <w:pPr>
        <w:jc w:val="both"/>
        <w:rPr>
          <w:sz w:val="28"/>
          <w:szCs w:val="28"/>
        </w:rPr>
      </w:pPr>
    </w:p>
    <w:p w:rsidR="00EB7776" w:rsidRDefault="00EB7776" w:rsidP="00EB7776">
      <w:pPr>
        <w:jc w:val="both"/>
      </w:pPr>
      <w:r>
        <w:rPr>
          <w:sz w:val="28"/>
          <w:szCs w:val="28"/>
        </w:rPr>
        <w:t>Vīza:</w:t>
      </w:r>
    </w:p>
    <w:p w:rsidR="00EB7776" w:rsidRDefault="00EB7776" w:rsidP="00EB7776">
      <w:pPr>
        <w:jc w:val="both"/>
        <w:rPr>
          <w:sz w:val="28"/>
          <w:szCs w:val="28"/>
        </w:rPr>
      </w:pPr>
      <w:r w:rsidRPr="00596319">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A.Antonovs</w:t>
      </w:r>
    </w:p>
    <w:p w:rsidR="00EB7776" w:rsidRDefault="00EB7776" w:rsidP="00EB7776">
      <w:pPr>
        <w:jc w:val="both"/>
        <w:rPr>
          <w:sz w:val="28"/>
          <w:szCs w:val="28"/>
        </w:rPr>
      </w:pPr>
    </w:p>
    <w:p w:rsidR="00EB7776" w:rsidRDefault="00EB7776" w:rsidP="00EB7776">
      <w:pPr>
        <w:jc w:val="both"/>
        <w:rPr>
          <w:sz w:val="28"/>
          <w:szCs w:val="28"/>
        </w:rPr>
      </w:pPr>
    </w:p>
    <w:p w:rsidR="00EB7776" w:rsidRDefault="00EB7776" w:rsidP="00EB7776">
      <w:pPr>
        <w:jc w:val="both"/>
        <w:rPr>
          <w:sz w:val="28"/>
          <w:szCs w:val="28"/>
        </w:rPr>
      </w:pPr>
    </w:p>
    <w:p w:rsidR="00EB7776" w:rsidRPr="00757940" w:rsidRDefault="00467402" w:rsidP="00EB7776">
      <w:r w:rsidRPr="00757940">
        <w:t>03</w:t>
      </w:r>
      <w:r w:rsidR="00EB7776" w:rsidRPr="00757940">
        <w:t>.</w:t>
      </w:r>
      <w:r w:rsidR="008259A3" w:rsidRPr="00757940">
        <w:t>1</w:t>
      </w:r>
      <w:r w:rsidR="00EB7776" w:rsidRPr="00757940">
        <w:t>0</w:t>
      </w:r>
      <w:r w:rsidR="00EB288B">
        <w:t>.2012., 11</w:t>
      </w:r>
      <w:r w:rsidR="00EB7776" w:rsidRPr="00757940">
        <w:t>:</w:t>
      </w:r>
      <w:r w:rsidR="00EB288B">
        <w:t>20</w:t>
      </w:r>
      <w:bookmarkStart w:id="2" w:name="_GoBack"/>
      <w:bookmarkEnd w:id="2"/>
    </w:p>
    <w:p w:rsidR="00EB7776" w:rsidRPr="006C751A" w:rsidRDefault="008259A3" w:rsidP="00EB7776">
      <w:r w:rsidRPr="00757940">
        <w:t>20</w:t>
      </w:r>
      <w:r w:rsidR="00467402" w:rsidRPr="00757940">
        <w:t>7</w:t>
      </w:r>
      <w:r w:rsidRPr="00757940">
        <w:t>9</w:t>
      </w:r>
    </w:p>
    <w:p w:rsidR="00467402" w:rsidRDefault="00467402" w:rsidP="00467402">
      <w:r>
        <w:t xml:space="preserve">I.Teibe, 67026574, </w:t>
      </w:r>
      <w:hyperlink r:id="rId9" w:history="1">
        <w:r w:rsidRPr="00684D96">
          <w:rPr>
            <w:rStyle w:val="Hyperlink"/>
          </w:rPr>
          <w:t>iveta.teibe@varam.gov.lv</w:t>
        </w:r>
      </w:hyperlink>
    </w:p>
    <w:p w:rsidR="00EB7776" w:rsidRDefault="00EB7776" w:rsidP="00EB7776">
      <w:r w:rsidRPr="006C751A">
        <w:t>T.Jansone,</w:t>
      </w:r>
      <w:r>
        <w:t xml:space="preserve"> 67026561, </w:t>
      </w:r>
      <w:hyperlink r:id="rId10" w:history="1">
        <w:r w:rsidRPr="00850EBC">
          <w:rPr>
            <w:rStyle w:val="Hyperlink"/>
          </w:rPr>
          <w:t>tatjana.jansone@varam.gov.lv</w:t>
        </w:r>
      </w:hyperlink>
      <w:r>
        <w:t xml:space="preserve"> </w:t>
      </w:r>
    </w:p>
    <w:p w:rsidR="00EB7776" w:rsidRDefault="00EB7776" w:rsidP="00EB7776">
      <w:pPr>
        <w:jc w:val="both"/>
        <w:rPr>
          <w:sz w:val="28"/>
          <w:szCs w:val="28"/>
        </w:rPr>
      </w:pPr>
    </w:p>
    <w:p w:rsidR="00EB7776" w:rsidRDefault="00EB7776" w:rsidP="00EB7776"/>
    <w:p w:rsidR="00EA4467" w:rsidRDefault="00EA4467"/>
    <w:sectPr w:rsidR="00EA4467" w:rsidSect="0082566F">
      <w:headerReference w:type="default" r:id="rId11"/>
      <w:foot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D0" w:rsidRDefault="009458D0" w:rsidP="00F2450D">
      <w:r>
        <w:separator/>
      </w:r>
    </w:p>
  </w:endnote>
  <w:endnote w:type="continuationSeparator" w:id="0">
    <w:p w:rsidR="009458D0" w:rsidRDefault="009458D0" w:rsidP="00F2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D0" w:rsidRPr="00F2450D" w:rsidRDefault="0063596F" w:rsidP="00F2450D">
    <w:pPr>
      <w:jc w:val="both"/>
      <w:rPr>
        <w:b/>
        <w:bCs/>
        <w:sz w:val="28"/>
        <w:szCs w:val="28"/>
        <w:lang w:eastAsia="lv-LV"/>
      </w:rPr>
    </w:pPr>
    <w:r>
      <w:t>VARAMNot_03</w:t>
    </w:r>
    <w:r w:rsidR="009458D0">
      <w:t>1012</w:t>
    </w:r>
    <w:r w:rsidR="009458D0" w:rsidRPr="00C45F12">
      <w:t>_</w:t>
    </w:r>
    <w:r w:rsidR="009458D0">
      <w:t>groz42; Ministru kabineta noteikumu projekts „</w:t>
    </w:r>
    <w:r w:rsidR="009458D0" w:rsidRPr="00F2450D">
      <w:rPr>
        <w:szCs w:val="24"/>
      </w:rPr>
      <w:t>Grozījumi Ministru kabineta 2009. gada 13. janvāra noteikumos Nr. 42 „</w:t>
    </w:r>
    <w:r w:rsidR="009458D0" w:rsidRPr="00F2450D">
      <w:rPr>
        <w:bCs/>
        <w:szCs w:val="24"/>
        <w:lang w:eastAsia="lv-LV"/>
      </w:rPr>
      <w:t>Noteikumi par pazemes ūdens resursu apzināšanas kārtību un kvalitātes kritērijiem</w:t>
    </w:r>
    <w:r w:rsidR="009458D0" w:rsidRPr="00F2450D">
      <w:rPr>
        <w:szCs w:val="24"/>
      </w:rPr>
      <w:t>”</w:t>
    </w:r>
  </w:p>
  <w:p w:rsidR="009458D0" w:rsidRPr="004C7A21" w:rsidRDefault="009458D0" w:rsidP="0082566F">
    <w:pPr>
      <w:jc w:val="both"/>
      <w:rPr>
        <w:szCs w:val="24"/>
      </w:rPr>
    </w:pPr>
  </w:p>
  <w:p w:rsidR="009458D0" w:rsidRDefault="009458D0">
    <w:pPr>
      <w:pStyle w:val="Footer"/>
    </w:pPr>
  </w:p>
  <w:p w:rsidR="009458D0" w:rsidRPr="004C7A21" w:rsidRDefault="009458D0" w:rsidP="0082566F">
    <w:pPr>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D0" w:rsidRDefault="009458D0" w:rsidP="00F2450D">
      <w:r>
        <w:separator/>
      </w:r>
    </w:p>
  </w:footnote>
  <w:footnote w:type="continuationSeparator" w:id="0">
    <w:p w:rsidR="009458D0" w:rsidRDefault="009458D0" w:rsidP="00F2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331820"/>
      <w:docPartObj>
        <w:docPartGallery w:val="Page Numbers (Top of Page)"/>
        <w:docPartUnique/>
      </w:docPartObj>
    </w:sdtPr>
    <w:sdtEndPr>
      <w:rPr>
        <w:noProof/>
      </w:rPr>
    </w:sdtEndPr>
    <w:sdtContent>
      <w:p w:rsidR="009458D0" w:rsidRDefault="009458D0">
        <w:pPr>
          <w:pStyle w:val="Header"/>
          <w:jc w:val="center"/>
        </w:pPr>
        <w:r>
          <w:fldChar w:fldCharType="begin"/>
        </w:r>
        <w:r>
          <w:instrText xml:space="preserve"> PAGE   \* MERGEFORMAT </w:instrText>
        </w:r>
        <w:r>
          <w:fldChar w:fldCharType="separate"/>
        </w:r>
        <w:r w:rsidR="00EB288B">
          <w:rPr>
            <w:noProof/>
          </w:rPr>
          <w:t>9</w:t>
        </w:r>
        <w:r>
          <w:rPr>
            <w:noProof/>
          </w:rPr>
          <w:fldChar w:fldCharType="end"/>
        </w:r>
      </w:p>
    </w:sdtContent>
  </w:sdt>
  <w:p w:rsidR="009458D0" w:rsidRDefault="00945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369F6"/>
    <w:multiLevelType w:val="hybridMultilevel"/>
    <w:tmpl w:val="A4BEA470"/>
    <w:lvl w:ilvl="0" w:tplc="0426000F">
      <w:start w:val="1"/>
      <w:numFmt w:val="decimal"/>
      <w:lvlText w:val="%1."/>
      <w:lvlJc w:val="left"/>
      <w:pPr>
        <w:ind w:left="2204" w:hanging="360"/>
      </w:pPr>
      <w:rPr>
        <w:rFonts w:hint="default"/>
      </w:rPr>
    </w:lvl>
    <w:lvl w:ilvl="1" w:tplc="04260019">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76"/>
    <w:rsid w:val="00005168"/>
    <w:rsid w:val="0006171F"/>
    <w:rsid w:val="000947DD"/>
    <w:rsid w:val="00157E58"/>
    <w:rsid w:val="00194E07"/>
    <w:rsid w:val="00206B35"/>
    <w:rsid w:val="002E4D37"/>
    <w:rsid w:val="002E4D57"/>
    <w:rsid w:val="00334015"/>
    <w:rsid w:val="00354E52"/>
    <w:rsid w:val="00357715"/>
    <w:rsid w:val="00376D79"/>
    <w:rsid w:val="0039334B"/>
    <w:rsid w:val="003B6F36"/>
    <w:rsid w:val="003F17D5"/>
    <w:rsid w:val="00421AD3"/>
    <w:rsid w:val="00440EBC"/>
    <w:rsid w:val="004452B9"/>
    <w:rsid w:val="004555FA"/>
    <w:rsid w:val="00467402"/>
    <w:rsid w:val="004739D9"/>
    <w:rsid w:val="0052666E"/>
    <w:rsid w:val="005A0D31"/>
    <w:rsid w:val="005C3FE0"/>
    <w:rsid w:val="00615B5D"/>
    <w:rsid w:val="0063596F"/>
    <w:rsid w:val="006536B0"/>
    <w:rsid w:val="00665F93"/>
    <w:rsid w:val="0067459B"/>
    <w:rsid w:val="00695B36"/>
    <w:rsid w:val="006A7C52"/>
    <w:rsid w:val="006E5E46"/>
    <w:rsid w:val="006E623E"/>
    <w:rsid w:val="007216A9"/>
    <w:rsid w:val="00757940"/>
    <w:rsid w:val="007B6FD6"/>
    <w:rsid w:val="007E5A08"/>
    <w:rsid w:val="007F4B8E"/>
    <w:rsid w:val="0082566F"/>
    <w:rsid w:val="008259A3"/>
    <w:rsid w:val="008265B3"/>
    <w:rsid w:val="00872C1D"/>
    <w:rsid w:val="008B4167"/>
    <w:rsid w:val="008D4358"/>
    <w:rsid w:val="009458D0"/>
    <w:rsid w:val="009745D0"/>
    <w:rsid w:val="00A038D8"/>
    <w:rsid w:val="00A7465D"/>
    <w:rsid w:val="00A77771"/>
    <w:rsid w:val="00A80D25"/>
    <w:rsid w:val="00A87B12"/>
    <w:rsid w:val="00A96823"/>
    <w:rsid w:val="00B513D0"/>
    <w:rsid w:val="00B62091"/>
    <w:rsid w:val="00B84D42"/>
    <w:rsid w:val="00BA439C"/>
    <w:rsid w:val="00C16E04"/>
    <w:rsid w:val="00C62731"/>
    <w:rsid w:val="00C860FD"/>
    <w:rsid w:val="00D27A2E"/>
    <w:rsid w:val="00D83D89"/>
    <w:rsid w:val="00DE56AE"/>
    <w:rsid w:val="00E548F0"/>
    <w:rsid w:val="00E62B71"/>
    <w:rsid w:val="00E978A1"/>
    <w:rsid w:val="00EA4467"/>
    <w:rsid w:val="00EB288B"/>
    <w:rsid w:val="00EB7776"/>
    <w:rsid w:val="00EE4777"/>
    <w:rsid w:val="00F10643"/>
    <w:rsid w:val="00F2450D"/>
    <w:rsid w:val="00F52161"/>
    <w:rsid w:val="00F74FDC"/>
    <w:rsid w:val="00F9595D"/>
    <w:rsid w:val="00FF4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76"/>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B7776"/>
    <w:pPr>
      <w:keepNext/>
      <w:jc w:val="righ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7776"/>
    <w:rPr>
      <w:rFonts w:ascii="Times New Roman" w:eastAsia="Times New Roman" w:hAnsi="Times New Roman" w:cs="Times New Roman"/>
      <w:b/>
      <w:sz w:val="28"/>
      <w:szCs w:val="20"/>
    </w:rPr>
  </w:style>
  <w:style w:type="paragraph" w:customStyle="1" w:styleId="NormalWeb1">
    <w:name w:val="Normal (Web)1"/>
    <w:basedOn w:val="Normal"/>
    <w:rsid w:val="00EB7776"/>
    <w:pPr>
      <w:spacing w:before="100" w:beforeAutospacing="1" w:after="100" w:afterAutospacing="1"/>
    </w:pPr>
    <w:rPr>
      <w:rFonts w:ascii="Arial Unicode MS" w:eastAsia="Arial Unicode MS" w:hAnsi="Arial Unicode MS"/>
      <w:color w:val="000000"/>
    </w:rPr>
  </w:style>
  <w:style w:type="paragraph" w:styleId="BodyTextIndent">
    <w:name w:val="Body Text Indent"/>
    <w:basedOn w:val="Normal"/>
    <w:link w:val="BodyTextIndentChar"/>
    <w:rsid w:val="00EB7776"/>
    <w:pPr>
      <w:ind w:firstLine="720"/>
      <w:jc w:val="both"/>
    </w:pPr>
    <w:rPr>
      <w:sz w:val="28"/>
    </w:rPr>
  </w:style>
  <w:style w:type="character" w:customStyle="1" w:styleId="BodyTextIndentChar">
    <w:name w:val="Body Text Indent Char"/>
    <w:basedOn w:val="DefaultParagraphFont"/>
    <w:link w:val="BodyTextIndent"/>
    <w:rsid w:val="00EB7776"/>
    <w:rPr>
      <w:rFonts w:ascii="Times New Roman" w:eastAsia="Times New Roman" w:hAnsi="Times New Roman" w:cs="Times New Roman"/>
      <w:sz w:val="28"/>
      <w:szCs w:val="20"/>
    </w:rPr>
  </w:style>
  <w:style w:type="paragraph" w:styleId="BodyTextIndent3">
    <w:name w:val="Body Text Indent 3"/>
    <w:basedOn w:val="Normal"/>
    <w:link w:val="BodyTextIndent3Char"/>
    <w:rsid w:val="00EB7776"/>
    <w:pPr>
      <w:ind w:firstLine="720"/>
    </w:pPr>
    <w:rPr>
      <w:sz w:val="28"/>
    </w:rPr>
  </w:style>
  <w:style w:type="character" w:customStyle="1" w:styleId="BodyTextIndent3Char">
    <w:name w:val="Body Text Indent 3 Char"/>
    <w:basedOn w:val="DefaultParagraphFont"/>
    <w:link w:val="BodyTextIndent3"/>
    <w:rsid w:val="00EB7776"/>
    <w:rPr>
      <w:rFonts w:ascii="Times New Roman" w:eastAsia="Times New Roman" w:hAnsi="Times New Roman" w:cs="Times New Roman"/>
      <w:sz w:val="28"/>
      <w:szCs w:val="20"/>
    </w:rPr>
  </w:style>
  <w:style w:type="character" w:styleId="Hyperlink">
    <w:name w:val="Hyperlink"/>
    <w:uiPriority w:val="99"/>
    <w:unhideWhenUsed/>
    <w:rsid w:val="00EB7776"/>
    <w:rPr>
      <w:color w:val="0000FF"/>
      <w:u w:val="single"/>
    </w:rPr>
  </w:style>
  <w:style w:type="paragraph" w:styleId="Header">
    <w:name w:val="header"/>
    <w:basedOn w:val="Normal"/>
    <w:link w:val="HeaderChar"/>
    <w:uiPriority w:val="99"/>
    <w:unhideWhenUsed/>
    <w:rsid w:val="00EB7776"/>
    <w:pPr>
      <w:tabs>
        <w:tab w:val="center" w:pos="4153"/>
        <w:tab w:val="right" w:pos="8306"/>
      </w:tabs>
    </w:pPr>
  </w:style>
  <w:style w:type="character" w:customStyle="1" w:styleId="HeaderChar">
    <w:name w:val="Header Char"/>
    <w:basedOn w:val="DefaultParagraphFont"/>
    <w:link w:val="Header"/>
    <w:uiPriority w:val="99"/>
    <w:rsid w:val="00EB777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B7776"/>
    <w:pPr>
      <w:tabs>
        <w:tab w:val="center" w:pos="4153"/>
        <w:tab w:val="right" w:pos="8306"/>
      </w:tabs>
    </w:pPr>
  </w:style>
  <w:style w:type="character" w:customStyle="1" w:styleId="FooterChar">
    <w:name w:val="Footer Char"/>
    <w:basedOn w:val="DefaultParagraphFont"/>
    <w:link w:val="Footer"/>
    <w:uiPriority w:val="99"/>
    <w:rsid w:val="00EB7776"/>
    <w:rPr>
      <w:rFonts w:ascii="Times New Roman" w:eastAsia="Times New Roman" w:hAnsi="Times New Roman" w:cs="Times New Roman"/>
      <w:sz w:val="24"/>
      <w:szCs w:val="20"/>
    </w:rPr>
  </w:style>
  <w:style w:type="paragraph" w:styleId="ListParagraph">
    <w:name w:val="List Paragraph"/>
    <w:basedOn w:val="Normal"/>
    <w:uiPriority w:val="34"/>
    <w:qFormat/>
    <w:rsid w:val="00EB7776"/>
    <w:pPr>
      <w:ind w:left="720"/>
      <w:contextualSpacing/>
    </w:pPr>
  </w:style>
  <w:style w:type="table" w:styleId="TableGrid">
    <w:name w:val="Table Grid"/>
    <w:basedOn w:val="TableNormal"/>
    <w:uiPriority w:val="59"/>
    <w:rsid w:val="006E6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E623E"/>
    <w:rPr>
      <w:b/>
      <w:bCs/>
    </w:rPr>
  </w:style>
  <w:style w:type="paragraph" w:customStyle="1" w:styleId="naislab">
    <w:name w:val="naislab"/>
    <w:basedOn w:val="Normal"/>
    <w:uiPriority w:val="99"/>
    <w:rsid w:val="006E623E"/>
    <w:pPr>
      <w:spacing w:before="75" w:after="75"/>
      <w:jc w:val="right"/>
    </w:pPr>
    <w:rPr>
      <w:szCs w:val="24"/>
      <w:lang w:eastAsia="lv-LV"/>
    </w:rPr>
  </w:style>
  <w:style w:type="paragraph" w:styleId="BalloonText">
    <w:name w:val="Balloon Text"/>
    <w:basedOn w:val="Normal"/>
    <w:link w:val="BalloonTextChar"/>
    <w:uiPriority w:val="99"/>
    <w:semiHidden/>
    <w:unhideWhenUsed/>
    <w:rsid w:val="009745D0"/>
    <w:rPr>
      <w:rFonts w:ascii="Tahoma" w:hAnsi="Tahoma" w:cs="Tahoma"/>
      <w:sz w:val="16"/>
      <w:szCs w:val="16"/>
    </w:rPr>
  </w:style>
  <w:style w:type="character" w:customStyle="1" w:styleId="BalloonTextChar">
    <w:name w:val="Balloon Text Char"/>
    <w:basedOn w:val="DefaultParagraphFont"/>
    <w:link w:val="BalloonText"/>
    <w:uiPriority w:val="99"/>
    <w:semiHidden/>
    <w:rsid w:val="009745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216A9"/>
    <w:rPr>
      <w:sz w:val="16"/>
      <w:szCs w:val="16"/>
    </w:rPr>
  </w:style>
  <w:style w:type="paragraph" w:styleId="CommentText">
    <w:name w:val="annotation text"/>
    <w:basedOn w:val="Normal"/>
    <w:link w:val="CommentTextChar"/>
    <w:uiPriority w:val="99"/>
    <w:semiHidden/>
    <w:unhideWhenUsed/>
    <w:rsid w:val="007216A9"/>
    <w:rPr>
      <w:sz w:val="20"/>
    </w:rPr>
  </w:style>
  <w:style w:type="character" w:customStyle="1" w:styleId="CommentTextChar">
    <w:name w:val="Comment Text Char"/>
    <w:basedOn w:val="DefaultParagraphFont"/>
    <w:link w:val="CommentText"/>
    <w:uiPriority w:val="99"/>
    <w:semiHidden/>
    <w:rsid w:val="007216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6A9"/>
    <w:rPr>
      <w:b/>
      <w:bCs/>
    </w:rPr>
  </w:style>
  <w:style w:type="character" w:customStyle="1" w:styleId="CommentSubjectChar">
    <w:name w:val="Comment Subject Char"/>
    <w:basedOn w:val="CommentTextChar"/>
    <w:link w:val="CommentSubject"/>
    <w:uiPriority w:val="99"/>
    <w:semiHidden/>
    <w:rsid w:val="007216A9"/>
    <w:rPr>
      <w:rFonts w:ascii="Times New Roman" w:eastAsia="Times New Roman" w:hAnsi="Times New Roman" w:cs="Times New Roman"/>
      <w:b/>
      <w:bCs/>
      <w:sz w:val="20"/>
      <w:szCs w:val="20"/>
    </w:rPr>
  </w:style>
  <w:style w:type="paragraph" w:customStyle="1" w:styleId="tv2131">
    <w:name w:val="tv2131"/>
    <w:basedOn w:val="Normal"/>
    <w:rsid w:val="0082566F"/>
    <w:pPr>
      <w:spacing w:before="240" w:line="360" w:lineRule="auto"/>
      <w:ind w:firstLine="300"/>
      <w:jc w:val="both"/>
    </w:pPr>
    <w:rPr>
      <w:rFonts w:ascii="Verdana" w:hAnsi="Verdana"/>
      <w:sz w:val="18"/>
      <w:szCs w:val="18"/>
      <w:lang w:eastAsia="lv-LV"/>
    </w:rPr>
  </w:style>
  <w:style w:type="paragraph" w:styleId="NoSpacing">
    <w:name w:val="No Spacing"/>
    <w:uiPriority w:val="1"/>
    <w:qFormat/>
    <w:rsid w:val="0082566F"/>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76"/>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B7776"/>
    <w:pPr>
      <w:keepNext/>
      <w:jc w:val="righ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7776"/>
    <w:rPr>
      <w:rFonts w:ascii="Times New Roman" w:eastAsia="Times New Roman" w:hAnsi="Times New Roman" w:cs="Times New Roman"/>
      <w:b/>
      <w:sz w:val="28"/>
      <w:szCs w:val="20"/>
    </w:rPr>
  </w:style>
  <w:style w:type="paragraph" w:customStyle="1" w:styleId="NormalWeb1">
    <w:name w:val="Normal (Web)1"/>
    <w:basedOn w:val="Normal"/>
    <w:rsid w:val="00EB7776"/>
    <w:pPr>
      <w:spacing w:before="100" w:beforeAutospacing="1" w:after="100" w:afterAutospacing="1"/>
    </w:pPr>
    <w:rPr>
      <w:rFonts w:ascii="Arial Unicode MS" w:eastAsia="Arial Unicode MS" w:hAnsi="Arial Unicode MS"/>
      <w:color w:val="000000"/>
    </w:rPr>
  </w:style>
  <w:style w:type="paragraph" w:styleId="BodyTextIndent">
    <w:name w:val="Body Text Indent"/>
    <w:basedOn w:val="Normal"/>
    <w:link w:val="BodyTextIndentChar"/>
    <w:rsid w:val="00EB7776"/>
    <w:pPr>
      <w:ind w:firstLine="720"/>
      <w:jc w:val="both"/>
    </w:pPr>
    <w:rPr>
      <w:sz w:val="28"/>
    </w:rPr>
  </w:style>
  <w:style w:type="character" w:customStyle="1" w:styleId="BodyTextIndentChar">
    <w:name w:val="Body Text Indent Char"/>
    <w:basedOn w:val="DefaultParagraphFont"/>
    <w:link w:val="BodyTextIndent"/>
    <w:rsid w:val="00EB7776"/>
    <w:rPr>
      <w:rFonts w:ascii="Times New Roman" w:eastAsia="Times New Roman" w:hAnsi="Times New Roman" w:cs="Times New Roman"/>
      <w:sz w:val="28"/>
      <w:szCs w:val="20"/>
    </w:rPr>
  </w:style>
  <w:style w:type="paragraph" w:styleId="BodyTextIndent3">
    <w:name w:val="Body Text Indent 3"/>
    <w:basedOn w:val="Normal"/>
    <w:link w:val="BodyTextIndent3Char"/>
    <w:rsid w:val="00EB7776"/>
    <w:pPr>
      <w:ind w:firstLine="720"/>
    </w:pPr>
    <w:rPr>
      <w:sz w:val="28"/>
    </w:rPr>
  </w:style>
  <w:style w:type="character" w:customStyle="1" w:styleId="BodyTextIndent3Char">
    <w:name w:val="Body Text Indent 3 Char"/>
    <w:basedOn w:val="DefaultParagraphFont"/>
    <w:link w:val="BodyTextIndent3"/>
    <w:rsid w:val="00EB7776"/>
    <w:rPr>
      <w:rFonts w:ascii="Times New Roman" w:eastAsia="Times New Roman" w:hAnsi="Times New Roman" w:cs="Times New Roman"/>
      <w:sz w:val="28"/>
      <w:szCs w:val="20"/>
    </w:rPr>
  </w:style>
  <w:style w:type="character" w:styleId="Hyperlink">
    <w:name w:val="Hyperlink"/>
    <w:uiPriority w:val="99"/>
    <w:unhideWhenUsed/>
    <w:rsid w:val="00EB7776"/>
    <w:rPr>
      <w:color w:val="0000FF"/>
      <w:u w:val="single"/>
    </w:rPr>
  </w:style>
  <w:style w:type="paragraph" w:styleId="Header">
    <w:name w:val="header"/>
    <w:basedOn w:val="Normal"/>
    <w:link w:val="HeaderChar"/>
    <w:uiPriority w:val="99"/>
    <w:unhideWhenUsed/>
    <w:rsid w:val="00EB7776"/>
    <w:pPr>
      <w:tabs>
        <w:tab w:val="center" w:pos="4153"/>
        <w:tab w:val="right" w:pos="8306"/>
      </w:tabs>
    </w:pPr>
  </w:style>
  <w:style w:type="character" w:customStyle="1" w:styleId="HeaderChar">
    <w:name w:val="Header Char"/>
    <w:basedOn w:val="DefaultParagraphFont"/>
    <w:link w:val="Header"/>
    <w:uiPriority w:val="99"/>
    <w:rsid w:val="00EB777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B7776"/>
    <w:pPr>
      <w:tabs>
        <w:tab w:val="center" w:pos="4153"/>
        <w:tab w:val="right" w:pos="8306"/>
      </w:tabs>
    </w:pPr>
  </w:style>
  <w:style w:type="character" w:customStyle="1" w:styleId="FooterChar">
    <w:name w:val="Footer Char"/>
    <w:basedOn w:val="DefaultParagraphFont"/>
    <w:link w:val="Footer"/>
    <w:uiPriority w:val="99"/>
    <w:rsid w:val="00EB7776"/>
    <w:rPr>
      <w:rFonts w:ascii="Times New Roman" w:eastAsia="Times New Roman" w:hAnsi="Times New Roman" w:cs="Times New Roman"/>
      <w:sz w:val="24"/>
      <w:szCs w:val="20"/>
    </w:rPr>
  </w:style>
  <w:style w:type="paragraph" w:styleId="ListParagraph">
    <w:name w:val="List Paragraph"/>
    <w:basedOn w:val="Normal"/>
    <w:uiPriority w:val="34"/>
    <w:qFormat/>
    <w:rsid w:val="00EB7776"/>
    <w:pPr>
      <w:ind w:left="720"/>
      <w:contextualSpacing/>
    </w:pPr>
  </w:style>
  <w:style w:type="table" w:styleId="TableGrid">
    <w:name w:val="Table Grid"/>
    <w:basedOn w:val="TableNormal"/>
    <w:uiPriority w:val="59"/>
    <w:rsid w:val="006E6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E623E"/>
    <w:rPr>
      <w:b/>
      <w:bCs/>
    </w:rPr>
  </w:style>
  <w:style w:type="paragraph" w:customStyle="1" w:styleId="naislab">
    <w:name w:val="naislab"/>
    <w:basedOn w:val="Normal"/>
    <w:uiPriority w:val="99"/>
    <w:rsid w:val="006E623E"/>
    <w:pPr>
      <w:spacing w:before="75" w:after="75"/>
      <w:jc w:val="right"/>
    </w:pPr>
    <w:rPr>
      <w:szCs w:val="24"/>
      <w:lang w:eastAsia="lv-LV"/>
    </w:rPr>
  </w:style>
  <w:style w:type="paragraph" w:styleId="BalloonText">
    <w:name w:val="Balloon Text"/>
    <w:basedOn w:val="Normal"/>
    <w:link w:val="BalloonTextChar"/>
    <w:uiPriority w:val="99"/>
    <w:semiHidden/>
    <w:unhideWhenUsed/>
    <w:rsid w:val="009745D0"/>
    <w:rPr>
      <w:rFonts w:ascii="Tahoma" w:hAnsi="Tahoma" w:cs="Tahoma"/>
      <w:sz w:val="16"/>
      <w:szCs w:val="16"/>
    </w:rPr>
  </w:style>
  <w:style w:type="character" w:customStyle="1" w:styleId="BalloonTextChar">
    <w:name w:val="Balloon Text Char"/>
    <w:basedOn w:val="DefaultParagraphFont"/>
    <w:link w:val="BalloonText"/>
    <w:uiPriority w:val="99"/>
    <w:semiHidden/>
    <w:rsid w:val="009745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216A9"/>
    <w:rPr>
      <w:sz w:val="16"/>
      <w:szCs w:val="16"/>
    </w:rPr>
  </w:style>
  <w:style w:type="paragraph" w:styleId="CommentText">
    <w:name w:val="annotation text"/>
    <w:basedOn w:val="Normal"/>
    <w:link w:val="CommentTextChar"/>
    <w:uiPriority w:val="99"/>
    <w:semiHidden/>
    <w:unhideWhenUsed/>
    <w:rsid w:val="007216A9"/>
    <w:rPr>
      <w:sz w:val="20"/>
    </w:rPr>
  </w:style>
  <w:style w:type="character" w:customStyle="1" w:styleId="CommentTextChar">
    <w:name w:val="Comment Text Char"/>
    <w:basedOn w:val="DefaultParagraphFont"/>
    <w:link w:val="CommentText"/>
    <w:uiPriority w:val="99"/>
    <w:semiHidden/>
    <w:rsid w:val="007216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6A9"/>
    <w:rPr>
      <w:b/>
      <w:bCs/>
    </w:rPr>
  </w:style>
  <w:style w:type="character" w:customStyle="1" w:styleId="CommentSubjectChar">
    <w:name w:val="Comment Subject Char"/>
    <w:basedOn w:val="CommentTextChar"/>
    <w:link w:val="CommentSubject"/>
    <w:uiPriority w:val="99"/>
    <w:semiHidden/>
    <w:rsid w:val="007216A9"/>
    <w:rPr>
      <w:rFonts w:ascii="Times New Roman" w:eastAsia="Times New Roman" w:hAnsi="Times New Roman" w:cs="Times New Roman"/>
      <w:b/>
      <w:bCs/>
      <w:sz w:val="20"/>
      <w:szCs w:val="20"/>
    </w:rPr>
  </w:style>
  <w:style w:type="paragraph" w:customStyle="1" w:styleId="tv2131">
    <w:name w:val="tv2131"/>
    <w:basedOn w:val="Normal"/>
    <w:rsid w:val="0082566F"/>
    <w:pPr>
      <w:spacing w:before="240" w:line="360" w:lineRule="auto"/>
      <w:ind w:firstLine="300"/>
      <w:jc w:val="both"/>
    </w:pPr>
    <w:rPr>
      <w:rFonts w:ascii="Verdana" w:hAnsi="Verdana"/>
      <w:sz w:val="18"/>
      <w:szCs w:val="18"/>
      <w:lang w:eastAsia="lv-LV"/>
    </w:rPr>
  </w:style>
  <w:style w:type="paragraph" w:styleId="NoSpacing">
    <w:name w:val="No Spacing"/>
    <w:uiPriority w:val="1"/>
    <w:qFormat/>
    <w:rsid w:val="0082566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1870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tjana.jansone@varam.gov.lv" TargetMode="External"/><Relationship Id="rId4" Type="http://schemas.openxmlformats.org/officeDocument/2006/relationships/settings" Target="settings.xml"/><Relationship Id="rId9" Type="http://schemas.openxmlformats.org/officeDocument/2006/relationships/hyperlink" Target="mailto:iveta.teibe@vara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11147</Words>
  <Characters>6355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LR Vides aizsardzības un reģionālās attīstības ministrija</Company>
  <LinksUpToDate>false</LinksUpToDate>
  <CharactersWithSpaces>17468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2009. gada 13. janvāra noteikumos Nr. 42 „Noteikumi par pazemes ūdens resursu apzināšanas kārtību un kvalitātes kritērijiem”</dc:title>
  <dc:subject>MK noteikumu projekts</dc:subject>
  <dc:creator>Iveta Teibe</dc:creator>
  <dc:description>67026574, iveta.teibe@varam.gov.lv</dc:description>
  <cp:lastModifiedBy>Iveta Teibe</cp:lastModifiedBy>
  <cp:revision>39</cp:revision>
  <dcterms:created xsi:type="dcterms:W3CDTF">2012-10-01T07:16:00Z</dcterms:created>
  <dcterms:modified xsi:type="dcterms:W3CDTF">2012-10-03T08:20:00Z</dcterms:modified>
</cp:coreProperties>
</file>