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641AE" w14:textId="4C569862" w:rsidR="00096067" w:rsidRPr="00C85227" w:rsidRDefault="00E22E0A" w:rsidP="00C85227">
      <w:pPr>
        <w:shd w:val="clear" w:color="auto" w:fill="FFFFFF"/>
        <w:spacing w:before="130" w:line="260" w:lineRule="exact"/>
        <w:jc w:val="center"/>
        <w:rPr>
          <w:b/>
          <w:bCs/>
          <w:sz w:val="28"/>
          <w:szCs w:val="28"/>
        </w:rPr>
      </w:pPr>
      <w:r w:rsidRPr="005014B4">
        <w:rPr>
          <w:b/>
          <w:bCs/>
          <w:sz w:val="28"/>
          <w:szCs w:val="28"/>
        </w:rPr>
        <w:t>Mini</w:t>
      </w:r>
      <w:r w:rsidR="00244E5B" w:rsidRPr="005014B4">
        <w:rPr>
          <w:b/>
          <w:bCs/>
          <w:sz w:val="28"/>
          <w:szCs w:val="28"/>
        </w:rPr>
        <w:t>stru kabineta noteikumu projektu</w:t>
      </w:r>
      <w:r w:rsidRPr="005014B4">
        <w:rPr>
          <w:b/>
          <w:bCs/>
          <w:sz w:val="28"/>
          <w:szCs w:val="28"/>
        </w:rPr>
        <w:t xml:space="preserve"> </w:t>
      </w:r>
      <w:r w:rsidR="00244E5B" w:rsidRPr="005014B4">
        <w:rPr>
          <w:b/>
          <w:bCs/>
          <w:sz w:val="28"/>
          <w:szCs w:val="28"/>
        </w:rPr>
        <w:t>„</w:t>
      </w:r>
      <w:r w:rsidR="00C85227">
        <w:rPr>
          <w:b/>
          <w:sz w:val="28"/>
          <w:szCs w:val="28"/>
        </w:rPr>
        <w:t>Grozījums</w:t>
      </w:r>
      <w:r w:rsidR="00244E5B" w:rsidRPr="005014B4">
        <w:rPr>
          <w:b/>
          <w:sz w:val="28"/>
          <w:szCs w:val="28"/>
        </w:rPr>
        <w:t xml:space="preserve"> Ministru kabineta 2016.</w:t>
      </w:r>
      <w:r w:rsidR="00AB6059">
        <w:rPr>
          <w:b/>
          <w:sz w:val="28"/>
          <w:szCs w:val="28"/>
        </w:rPr>
        <w:t> </w:t>
      </w:r>
      <w:r w:rsidR="00244E5B" w:rsidRPr="005014B4">
        <w:rPr>
          <w:b/>
          <w:sz w:val="28"/>
          <w:szCs w:val="28"/>
        </w:rPr>
        <w:t>gada 16. augusta noteikumos Nr.</w:t>
      </w:r>
      <w:r w:rsidR="00AB6059">
        <w:rPr>
          <w:b/>
          <w:sz w:val="28"/>
          <w:szCs w:val="28"/>
        </w:rPr>
        <w:t> </w:t>
      </w:r>
      <w:r w:rsidR="00244E5B" w:rsidRPr="005014B4">
        <w:rPr>
          <w:b/>
          <w:sz w:val="28"/>
          <w:szCs w:val="28"/>
        </w:rPr>
        <w:t>546</w:t>
      </w:r>
      <w:r w:rsidR="00244E5B" w:rsidRPr="005014B4">
        <w:rPr>
          <w:b/>
          <w:bCs/>
          <w:sz w:val="28"/>
          <w:szCs w:val="28"/>
        </w:rPr>
        <w:t xml:space="preserve"> „Noteikumi par minimālajām prasībām, kas iekļaujamas darba uzdevumā, pašvaldībai izraugoties sadzīves atkritumu apsaimniekotāju, un atkritumu apsaimniekošan</w:t>
      </w:r>
      <w:r w:rsidR="00F7603D">
        <w:rPr>
          <w:b/>
          <w:bCs/>
          <w:sz w:val="28"/>
          <w:szCs w:val="28"/>
        </w:rPr>
        <w:t>as līgumu būtiskie nosacījumi”” un</w:t>
      </w:r>
      <w:r w:rsidR="00244E5B" w:rsidRPr="005014B4">
        <w:rPr>
          <w:b/>
          <w:bCs/>
          <w:sz w:val="28"/>
          <w:szCs w:val="28"/>
        </w:rPr>
        <w:t xml:space="preserve"> „</w:t>
      </w:r>
      <w:r w:rsidR="00C85227">
        <w:rPr>
          <w:b/>
          <w:sz w:val="28"/>
          <w:szCs w:val="28"/>
        </w:rPr>
        <w:t>Grozījums</w:t>
      </w:r>
      <w:r w:rsidR="00244E5B" w:rsidRPr="005014B4">
        <w:rPr>
          <w:b/>
          <w:sz w:val="28"/>
          <w:szCs w:val="28"/>
        </w:rPr>
        <w:t xml:space="preserve"> Ministru kabineta 2011. gada 13. septembra noteikumos Nr.</w:t>
      </w:r>
      <w:r w:rsidR="00AB6059">
        <w:rPr>
          <w:b/>
          <w:sz w:val="28"/>
          <w:szCs w:val="28"/>
        </w:rPr>
        <w:t> </w:t>
      </w:r>
      <w:r w:rsidR="00244E5B" w:rsidRPr="005014B4">
        <w:rPr>
          <w:b/>
          <w:sz w:val="28"/>
          <w:szCs w:val="28"/>
        </w:rPr>
        <w:t>703</w:t>
      </w:r>
      <w:r w:rsidR="00244E5B" w:rsidRPr="005014B4">
        <w:rPr>
          <w:b/>
          <w:bCs/>
          <w:sz w:val="28"/>
          <w:szCs w:val="28"/>
        </w:rPr>
        <w:t xml:space="preserve"> </w:t>
      </w:r>
      <w:r w:rsidR="00244E5B" w:rsidRPr="005014B4">
        <w:rPr>
          <w:b/>
          <w:sz w:val="28"/>
          <w:szCs w:val="28"/>
        </w:rPr>
        <w:t>“</w:t>
      </w:r>
      <w:r w:rsidR="00244E5B" w:rsidRPr="005014B4">
        <w:rPr>
          <w:b/>
          <w:bCs/>
          <w:sz w:val="28"/>
          <w:szCs w:val="28"/>
        </w:rPr>
        <w:t>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Pr="005014B4">
        <w:rPr>
          <w:b/>
          <w:bCs/>
          <w:sz w:val="28"/>
          <w:szCs w:val="28"/>
        </w:rPr>
        <w:t xml:space="preserve"> </w:t>
      </w:r>
      <w:r w:rsidR="00BD5588" w:rsidRPr="005014B4">
        <w:rPr>
          <w:b/>
          <w:bCs/>
          <w:sz w:val="28"/>
          <w:szCs w:val="28"/>
        </w:rPr>
        <w:t xml:space="preserve">sākotnējās ietekmes novērtējuma ziņojums </w:t>
      </w:r>
      <w:r w:rsidR="00D26F98" w:rsidRPr="005014B4">
        <w:rPr>
          <w:b/>
          <w:bCs/>
          <w:sz w:val="28"/>
          <w:szCs w:val="28"/>
        </w:rPr>
        <w:t>(anotācija)</w:t>
      </w:r>
    </w:p>
    <w:p w14:paraId="683B6A9F" w14:textId="77777777" w:rsidR="0059362D" w:rsidRPr="005014B4" w:rsidRDefault="0059362D" w:rsidP="00BD5588">
      <w:pPr>
        <w:shd w:val="clear" w:color="auto" w:fill="FFFFFF"/>
        <w:spacing w:before="130" w:line="260" w:lineRule="exact"/>
        <w:jc w:val="center"/>
        <w:rPr>
          <w:b/>
          <w:bCs/>
        </w:rPr>
      </w:pPr>
    </w:p>
    <w:tbl>
      <w:tblPr>
        <w:tblW w:w="4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3006"/>
        <w:gridCol w:w="5530"/>
      </w:tblGrid>
      <w:tr w:rsidR="00096067" w:rsidRPr="005014B4" w14:paraId="4CA8184B" w14:textId="77777777" w:rsidTr="0059362D">
        <w:trPr>
          <w:cantSplit/>
        </w:trPr>
        <w:tc>
          <w:tcPr>
            <w:tcW w:w="5000" w:type="pct"/>
            <w:gridSpan w:val="2"/>
            <w:vAlign w:val="center"/>
            <w:hideMark/>
          </w:tcPr>
          <w:p w14:paraId="2DFC8C88" w14:textId="03CBF625" w:rsidR="00096067" w:rsidRPr="005014B4" w:rsidRDefault="00096067" w:rsidP="000D4674">
            <w:pPr>
              <w:jc w:val="center"/>
              <w:rPr>
                <w:b/>
                <w:bCs/>
              </w:rPr>
            </w:pPr>
            <w:r w:rsidRPr="005014B4">
              <w:rPr>
                <w:b/>
                <w:bCs/>
              </w:rPr>
              <w:t>Tiesību akta projekta anotācijas kopsavilkums</w:t>
            </w:r>
          </w:p>
        </w:tc>
      </w:tr>
      <w:tr w:rsidR="00DD5739" w:rsidRPr="005014B4" w14:paraId="2315694D" w14:textId="77777777" w:rsidTr="00BA42DC">
        <w:trPr>
          <w:cantSplit/>
          <w:trHeight w:val="501"/>
        </w:trPr>
        <w:tc>
          <w:tcPr>
            <w:tcW w:w="1761" w:type="pct"/>
          </w:tcPr>
          <w:p w14:paraId="2CFD6211" w14:textId="596E55A3" w:rsidR="00DD5739" w:rsidRPr="005014B4" w:rsidRDefault="00DD5739" w:rsidP="00BA42DC">
            <w:r w:rsidRPr="005014B4">
              <w:t>Mērķis, risinājums un projekta spēkā stāšanās laiks (500 zīmes bez atstarpēm)</w:t>
            </w:r>
          </w:p>
        </w:tc>
        <w:tc>
          <w:tcPr>
            <w:tcW w:w="3239" w:type="pct"/>
            <w:vAlign w:val="center"/>
          </w:tcPr>
          <w:p w14:paraId="72B84AAB" w14:textId="2D8D07B2" w:rsidR="00DD5739" w:rsidRPr="005014B4" w:rsidRDefault="00F033DC" w:rsidP="00584550">
            <w:pPr>
              <w:spacing w:after="120" w:line="276" w:lineRule="auto"/>
              <w:jc w:val="both"/>
            </w:pPr>
            <w:r>
              <w:t>Ministru kabineta noteikumu projektu “</w:t>
            </w:r>
            <w:r w:rsidRPr="00F033DC">
              <w:t>Grozījums Ministru kabineta 2016. gada 16. augusta noteikumos Nr.</w:t>
            </w:r>
            <w:r>
              <w:t> </w:t>
            </w:r>
            <w:r w:rsidRPr="00F033DC">
              <w:t>546 „Noteikumi par minimālajām prasībām, kas iekļaujamas darba uzdevumā, pašvaldībai izraugoties sadzīves atkritumu apsaimniekotāju, un atkritumu apsaimniekošanas līgumu būtiskie nosacījumi”” un „Grozījums Ministru kabineta 2011. gada 13. septembra noteikumos Nr. 703 “Noteikumi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00B67CE4">
              <w:t xml:space="preserve"> (turpmāk – </w:t>
            </w:r>
            <w:r>
              <w:t xml:space="preserve">noteikumu projekti) </w:t>
            </w:r>
            <w:r w:rsidR="009462C1">
              <w:t xml:space="preserve">mērķis ir </w:t>
            </w:r>
            <w:r w:rsidR="00297656">
              <w:t xml:space="preserve">uzlabot </w:t>
            </w:r>
            <w:r w:rsidR="009462C1">
              <w:t xml:space="preserve">sadzīves atkritumu dalītas vākšanas sistēmu Latvijā, </w:t>
            </w:r>
            <w:r w:rsidR="00297656">
              <w:t>piln</w:t>
            </w:r>
            <w:r w:rsidR="009462C1">
              <w:t xml:space="preserve">veidojot </w:t>
            </w:r>
            <w:r w:rsidR="00297656">
              <w:t xml:space="preserve">informācijas sistēmu “Šķiro viegli” par </w:t>
            </w:r>
            <w:r w:rsidR="00571718">
              <w:t>v</w:t>
            </w:r>
            <w:r w:rsidR="00571718" w:rsidRPr="00BE2F35">
              <w:t>ienot</w:t>
            </w:r>
            <w:r w:rsidR="00297656">
              <w:t>u</w:t>
            </w:r>
            <w:r w:rsidR="00571718" w:rsidRPr="00BE2F35">
              <w:t xml:space="preserve"> atkritumu </w:t>
            </w:r>
            <w:r w:rsidR="00584550" w:rsidRPr="00BE2F35">
              <w:t xml:space="preserve">dalītās </w:t>
            </w:r>
            <w:r w:rsidR="00571718" w:rsidRPr="00BE2F35">
              <w:t>savākšanas informācijas sistēm</w:t>
            </w:r>
            <w:r w:rsidR="00571718">
              <w:t>u</w:t>
            </w:r>
            <w:r w:rsidR="00571718" w:rsidDel="00571718">
              <w:t xml:space="preserve"> </w:t>
            </w:r>
            <w:r w:rsidR="00571718">
              <w:t xml:space="preserve"> </w:t>
            </w:r>
            <w:r w:rsidR="00B67CE4">
              <w:t>(turpmāk – IS</w:t>
            </w:r>
            <w:r w:rsidR="00571718">
              <w:t>)</w:t>
            </w:r>
            <w:r w:rsidR="00B67CE4">
              <w:t>. IS tiks veidota</w:t>
            </w:r>
            <w:r w:rsidR="00571718">
              <w:t xml:space="preserve"> </w:t>
            </w:r>
            <w:r w:rsidR="009462C1">
              <w:t xml:space="preserve">par ikvienam iedzīvotājam </w:t>
            </w:r>
            <w:r w:rsidR="00C85227">
              <w:t xml:space="preserve">pieejamu </w:t>
            </w:r>
            <w:r w:rsidR="009462C1">
              <w:t>aktuālas informācijas vietni</w:t>
            </w:r>
            <w:r w:rsidR="00B67CE4">
              <w:t xml:space="preserve"> par atkritumu dalītu vākšanu</w:t>
            </w:r>
            <w:r w:rsidR="009462C1">
              <w:t xml:space="preserve">, vienlaikus </w:t>
            </w:r>
            <w:r w:rsidR="00B67CE4">
              <w:t xml:space="preserve">mazinot administratīvo slogu atkritumu apsaimniekotājiem un Valsts vides dienestam, </w:t>
            </w:r>
            <w:r w:rsidR="009462C1">
              <w:t>vei</w:t>
            </w:r>
            <w:r w:rsidR="00B67CE4">
              <w:t>cot</w:t>
            </w:r>
            <w:r w:rsidR="009462C1">
              <w:t xml:space="preserve"> grozījumus  atkritumu apsaimniekošanas un piesārņojošas darbības atļaujās gadījumos, kad ir ieviestas izmaiņas atkritumu dalītas vākšanas punktu un laukumu darbībā.</w:t>
            </w:r>
            <w:r>
              <w:t xml:space="preserve"> Noteikumu projekti stāsies spēkā pēc izskatīšanas Ministru kabinetā.</w:t>
            </w:r>
          </w:p>
        </w:tc>
      </w:tr>
    </w:tbl>
    <w:p w14:paraId="488317F8" w14:textId="77777777" w:rsidR="0059362D" w:rsidRPr="005014B4" w:rsidRDefault="0059362D" w:rsidP="005811B8">
      <w:pPr>
        <w:shd w:val="clear" w:color="auto" w:fill="FFFFFF"/>
        <w:spacing w:before="130" w:line="260" w:lineRule="exact"/>
        <w:rPr>
          <w:b/>
          <w:bCs/>
        </w:rPr>
      </w:pPr>
    </w:p>
    <w:tbl>
      <w:tblPr>
        <w:tblStyle w:val="TableGrid"/>
        <w:tblW w:w="8505" w:type="dxa"/>
        <w:tblInd w:w="108" w:type="dxa"/>
        <w:tblLook w:val="04A0" w:firstRow="1" w:lastRow="0" w:firstColumn="1" w:lastColumn="0" w:noHBand="0" w:noVBand="1"/>
      </w:tblPr>
      <w:tblGrid>
        <w:gridCol w:w="426"/>
        <w:gridCol w:w="2268"/>
        <w:gridCol w:w="5811"/>
      </w:tblGrid>
      <w:tr w:rsidR="000A1B0E" w:rsidRPr="005014B4" w14:paraId="1276BB42" w14:textId="77777777" w:rsidTr="0059362D">
        <w:tc>
          <w:tcPr>
            <w:tcW w:w="8505" w:type="dxa"/>
            <w:gridSpan w:val="3"/>
          </w:tcPr>
          <w:p w14:paraId="7253C342" w14:textId="571FAA93" w:rsidR="000A1B0E" w:rsidRPr="005014B4" w:rsidRDefault="000A1B0E" w:rsidP="00BD5588">
            <w:pPr>
              <w:spacing w:before="130" w:line="260" w:lineRule="exact"/>
              <w:jc w:val="center"/>
              <w:rPr>
                <w:b/>
                <w:bCs/>
              </w:rPr>
            </w:pPr>
            <w:r w:rsidRPr="005014B4">
              <w:rPr>
                <w:b/>
                <w:bCs/>
              </w:rPr>
              <w:t>I. Tiesību akta projekta izstrādes nepieciešamība</w:t>
            </w:r>
          </w:p>
        </w:tc>
      </w:tr>
      <w:tr w:rsidR="000A1B0E" w:rsidRPr="005014B4" w14:paraId="4BF93870" w14:textId="77777777" w:rsidTr="0059362D">
        <w:tc>
          <w:tcPr>
            <w:tcW w:w="426" w:type="dxa"/>
          </w:tcPr>
          <w:p w14:paraId="6FFA8540" w14:textId="74DFAEDA" w:rsidR="000A1B0E" w:rsidRPr="005014B4" w:rsidRDefault="000A1B0E" w:rsidP="00BD5588">
            <w:pPr>
              <w:spacing w:before="130" w:line="260" w:lineRule="exact"/>
              <w:jc w:val="center"/>
              <w:rPr>
                <w:bCs/>
              </w:rPr>
            </w:pPr>
            <w:r w:rsidRPr="005014B4">
              <w:rPr>
                <w:bCs/>
              </w:rPr>
              <w:t>1.</w:t>
            </w:r>
          </w:p>
        </w:tc>
        <w:tc>
          <w:tcPr>
            <w:tcW w:w="2268" w:type="dxa"/>
          </w:tcPr>
          <w:p w14:paraId="78D6E3E1" w14:textId="5201BEDA" w:rsidR="000A1B0E" w:rsidRPr="005014B4" w:rsidRDefault="000A1B0E" w:rsidP="00A119DF">
            <w:pPr>
              <w:spacing w:before="130" w:line="260" w:lineRule="exact"/>
              <w:rPr>
                <w:bCs/>
              </w:rPr>
            </w:pPr>
            <w:r w:rsidRPr="005014B4">
              <w:t>Pamatojums</w:t>
            </w:r>
          </w:p>
        </w:tc>
        <w:tc>
          <w:tcPr>
            <w:tcW w:w="5811" w:type="dxa"/>
          </w:tcPr>
          <w:p w14:paraId="66F123D9" w14:textId="742F98A6" w:rsidR="000A1B0E" w:rsidRPr="005014B4" w:rsidRDefault="00244E5B" w:rsidP="00244E5B">
            <w:pPr>
              <w:jc w:val="both"/>
              <w:rPr>
                <w:szCs w:val="28"/>
              </w:rPr>
            </w:pPr>
            <w:r w:rsidRPr="005014B4">
              <w:rPr>
                <w:szCs w:val="28"/>
              </w:rPr>
              <w:t xml:space="preserve">Atkritumu apsaimniekošanas likuma </w:t>
            </w:r>
            <w:r w:rsidRPr="005014B4">
              <w:rPr>
                <w:szCs w:val="28"/>
              </w:rPr>
              <w:br/>
              <w:t>6. panta 5. punkts, 12. panta otrās daļas 1., 2., 3. un 6. punktu, trešo daļu, 18. panta otro un vienpadsmito daļu</w:t>
            </w:r>
          </w:p>
        </w:tc>
      </w:tr>
      <w:tr w:rsidR="000A1B0E" w:rsidRPr="005014B4" w14:paraId="0D6D8F56" w14:textId="77777777" w:rsidTr="0059362D">
        <w:tc>
          <w:tcPr>
            <w:tcW w:w="426" w:type="dxa"/>
          </w:tcPr>
          <w:p w14:paraId="32F6FD26" w14:textId="4443DF26" w:rsidR="000A1B0E" w:rsidRPr="005014B4" w:rsidRDefault="000A1B0E" w:rsidP="00BD5588">
            <w:pPr>
              <w:spacing w:before="130" w:line="260" w:lineRule="exact"/>
              <w:jc w:val="center"/>
              <w:rPr>
                <w:bCs/>
              </w:rPr>
            </w:pPr>
            <w:r w:rsidRPr="005014B4">
              <w:rPr>
                <w:bCs/>
              </w:rPr>
              <w:t>2.</w:t>
            </w:r>
          </w:p>
        </w:tc>
        <w:tc>
          <w:tcPr>
            <w:tcW w:w="2268" w:type="dxa"/>
          </w:tcPr>
          <w:p w14:paraId="485A7A30" w14:textId="131C4F21" w:rsidR="00C23AEB" w:rsidRPr="005014B4" w:rsidRDefault="000A1B0E" w:rsidP="000A1B0E">
            <w:pPr>
              <w:spacing w:before="130" w:line="260" w:lineRule="exact"/>
              <w:rPr>
                <w:bCs/>
              </w:rPr>
            </w:pPr>
            <w:r w:rsidRPr="009462C1">
              <w:t xml:space="preserve">Pašreizējā situācija un problēmas, kuru </w:t>
            </w:r>
            <w:r w:rsidRPr="009462C1">
              <w:lastRenderedPageBreak/>
              <w:t>risināšanai tiesību akta projekts izstrādāts, tiesiskā regulējuma mērķis un būtība</w:t>
            </w:r>
          </w:p>
          <w:p w14:paraId="4550C151" w14:textId="77777777" w:rsidR="00C23AEB" w:rsidRPr="005014B4" w:rsidRDefault="00C23AEB" w:rsidP="00C23AEB"/>
          <w:p w14:paraId="33BFC750" w14:textId="77777777" w:rsidR="00C23AEB" w:rsidRPr="005014B4" w:rsidRDefault="00C23AEB" w:rsidP="00C23AEB"/>
          <w:p w14:paraId="54438368" w14:textId="77777777" w:rsidR="00C23AEB" w:rsidRPr="005014B4" w:rsidRDefault="00C23AEB" w:rsidP="00C23AEB"/>
          <w:p w14:paraId="6CBF9B82" w14:textId="77777777" w:rsidR="00C23AEB" w:rsidRPr="005014B4" w:rsidRDefault="00C23AEB" w:rsidP="00C23AEB"/>
          <w:p w14:paraId="3FF58A5E" w14:textId="77777777" w:rsidR="00C23AEB" w:rsidRPr="005014B4" w:rsidRDefault="00C23AEB" w:rsidP="00C23AEB"/>
          <w:p w14:paraId="683507AD" w14:textId="77777777" w:rsidR="00C23AEB" w:rsidRPr="005014B4" w:rsidRDefault="00C23AEB" w:rsidP="00C23AEB"/>
          <w:p w14:paraId="6BCA6EF5" w14:textId="77777777" w:rsidR="00C23AEB" w:rsidRPr="005014B4" w:rsidRDefault="00C23AEB" w:rsidP="00C23AEB"/>
          <w:p w14:paraId="04663CBA" w14:textId="77777777" w:rsidR="00C23AEB" w:rsidRPr="005014B4" w:rsidRDefault="00C23AEB" w:rsidP="00C23AEB"/>
          <w:p w14:paraId="308B4867" w14:textId="77777777" w:rsidR="00C23AEB" w:rsidRPr="005014B4" w:rsidRDefault="00C23AEB" w:rsidP="00C23AEB"/>
          <w:p w14:paraId="515A9B47" w14:textId="77777777" w:rsidR="00C23AEB" w:rsidRPr="005014B4" w:rsidRDefault="00C23AEB" w:rsidP="00C23AEB"/>
          <w:p w14:paraId="5807DD72" w14:textId="77777777" w:rsidR="00C23AEB" w:rsidRPr="005014B4" w:rsidRDefault="00C23AEB" w:rsidP="00C23AEB"/>
          <w:p w14:paraId="38132CC6" w14:textId="77777777" w:rsidR="00C23AEB" w:rsidRPr="005014B4" w:rsidRDefault="00C23AEB" w:rsidP="00C23AEB"/>
          <w:p w14:paraId="4BB35670" w14:textId="77777777" w:rsidR="00C23AEB" w:rsidRPr="005014B4" w:rsidRDefault="00C23AEB" w:rsidP="00C23AEB"/>
          <w:p w14:paraId="5A2C5900" w14:textId="77777777" w:rsidR="00C23AEB" w:rsidRPr="005014B4" w:rsidRDefault="00C23AEB" w:rsidP="00C23AEB"/>
          <w:p w14:paraId="49B152F9" w14:textId="77777777" w:rsidR="00C23AEB" w:rsidRPr="005014B4" w:rsidRDefault="00C23AEB" w:rsidP="00C23AEB"/>
          <w:p w14:paraId="645C01BE" w14:textId="77777777" w:rsidR="00C23AEB" w:rsidRPr="005014B4" w:rsidRDefault="00C23AEB" w:rsidP="00C23AEB"/>
          <w:p w14:paraId="15DA65FE" w14:textId="77777777" w:rsidR="00C23AEB" w:rsidRPr="005014B4" w:rsidRDefault="00C23AEB" w:rsidP="00C23AEB"/>
          <w:p w14:paraId="45298056" w14:textId="77777777" w:rsidR="00C23AEB" w:rsidRPr="005014B4" w:rsidRDefault="00C23AEB" w:rsidP="00C23AEB"/>
          <w:p w14:paraId="36F49BA5" w14:textId="77777777" w:rsidR="00C23AEB" w:rsidRPr="005014B4" w:rsidRDefault="00C23AEB" w:rsidP="00C23AEB"/>
          <w:p w14:paraId="6DD21C4F" w14:textId="77777777" w:rsidR="00C23AEB" w:rsidRPr="005014B4" w:rsidRDefault="00C23AEB" w:rsidP="00C23AEB"/>
          <w:p w14:paraId="5BC05627" w14:textId="77777777" w:rsidR="00C23AEB" w:rsidRPr="005014B4" w:rsidRDefault="00C23AEB" w:rsidP="00C23AEB"/>
          <w:p w14:paraId="6B7A6640" w14:textId="77777777" w:rsidR="00C23AEB" w:rsidRPr="005014B4" w:rsidRDefault="00C23AEB" w:rsidP="00C23AEB"/>
          <w:p w14:paraId="22AD185C" w14:textId="77777777" w:rsidR="00C23AEB" w:rsidRPr="005014B4" w:rsidRDefault="00C23AEB" w:rsidP="00C23AEB"/>
          <w:p w14:paraId="5425D00E" w14:textId="77777777" w:rsidR="00C23AEB" w:rsidRPr="005014B4" w:rsidRDefault="00C23AEB" w:rsidP="00C23AEB"/>
          <w:p w14:paraId="54D02400" w14:textId="77777777" w:rsidR="00C23AEB" w:rsidRPr="005014B4" w:rsidRDefault="00C23AEB" w:rsidP="00C23AEB"/>
          <w:p w14:paraId="764774AE" w14:textId="77777777" w:rsidR="00C23AEB" w:rsidRPr="005014B4" w:rsidRDefault="00C23AEB" w:rsidP="00C23AEB"/>
          <w:p w14:paraId="6BB9FF0C" w14:textId="77777777" w:rsidR="00C23AEB" w:rsidRPr="005014B4" w:rsidRDefault="00C23AEB" w:rsidP="00C23AEB"/>
          <w:p w14:paraId="40146BA5" w14:textId="2E541BC4" w:rsidR="000A1B0E" w:rsidRPr="005014B4" w:rsidRDefault="000A1B0E" w:rsidP="00C23AEB"/>
        </w:tc>
        <w:tc>
          <w:tcPr>
            <w:tcW w:w="5811" w:type="dxa"/>
          </w:tcPr>
          <w:p w14:paraId="6569596B" w14:textId="2593400F" w:rsidR="00C85227" w:rsidRDefault="00C85227" w:rsidP="001A0F61">
            <w:pPr>
              <w:spacing w:after="120" w:line="276" w:lineRule="auto"/>
              <w:jc w:val="both"/>
            </w:pPr>
            <w:r>
              <w:lastRenderedPageBreak/>
              <w:t xml:space="preserve">Ministru kabineta noteikumu projektu mērķis ir </w:t>
            </w:r>
            <w:r w:rsidR="00297656">
              <w:t xml:space="preserve">uzlabot </w:t>
            </w:r>
            <w:r>
              <w:t xml:space="preserve">sadzīves atkritumu dalītas vākšanas sistēmu Latvijā, </w:t>
            </w:r>
            <w:r w:rsidR="00297656">
              <w:lastRenderedPageBreak/>
              <w:t>piln</w:t>
            </w:r>
            <w:r>
              <w:t xml:space="preserve">veidojot </w:t>
            </w:r>
            <w:r w:rsidR="00F7603D">
              <w:t>atkritumu dalītai vākšanai veltītu</w:t>
            </w:r>
            <w:r w:rsidR="00B67CE4">
              <w:t xml:space="preserve"> IS</w:t>
            </w:r>
            <w:r w:rsidR="00297656">
              <w:t xml:space="preserve"> “Šķiro viegli”</w:t>
            </w:r>
            <w:r w:rsidR="00B67CE4">
              <w:t>. IS tiks veidota kā</w:t>
            </w:r>
            <w:r w:rsidR="00F7603D">
              <w:t xml:space="preserve"> </w:t>
            </w:r>
            <w:r>
              <w:t>ikvienam pieejam</w:t>
            </w:r>
            <w:r w:rsidR="00B67CE4">
              <w:t>a</w:t>
            </w:r>
            <w:r>
              <w:t xml:space="preserve"> aktuālas informācijas vietn</w:t>
            </w:r>
            <w:r w:rsidR="00B67CE4">
              <w:t>e</w:t>
            </w:r>
            <w:r>
              <w:t xml:space="preserve">, </w:t>
            </w:r>
            <w:r w:rsidR="00B67CE4">
              <w:t>vienlaikus mazinot administratīvo slogu atkritumu apsaimniekotājiem un Valsts vides dienestam, veicot grozījumus  atkritumu apsaimniekošanas un piesārņojošas darbības atļaujās gadījumos, kad ir ieviestas izmaiņas atkritumu dalītas vākšanas punktu un laukumu darbībā</w:t>
            </w:r>
          </w:p>
          <w:p w14:paraId="3E7DD31A" w14:textId="20CE1A45" w:rsidR="00774DDB" w:rsidRDefault="001A0F61" w:rsidP="001A0F61">
            <w:pPr>
              <w:spacing w:after="120" w:line="276" w:lineRule="auto"/>
              <w:jc w:val="both"/>
            </w:pPr>
            <w:r>
              <w:t>Sagaidāms, ka n</w:t>
            </w:r>
            <w:r w:rsidR="00A05797">
              <w:t>oteikumu projektu regulējums veicinās atkritumu dal</w:t>
            </w:r>
            <w:r>
              <w:t>ītas</w:t>
            </w:r>
            <w:r w:rsidR="00A05797">
              <w:t xml:space="preserve"> vāk</w:t>
            </w:r>
            <w:r>
              <w:t>šanas ap</w:t>
            </w:r>
            <w:r w:rsidR="00C85227">
              <w:t>joma</w:t>
            </w:r>
            <w:r w:rsidR="00A05797">
              <w:t xml:space="preserve"> </w:t>
            </w:r>
            <w:r>
              <w:t xml:space="preserve">pieaugumu, kas, savukārt, veicinās atkritumu </w:t>
            </w:r>
            <w:r w:rsidR="00F7603D">
              <w:t>sagatavošanu otrreizējai izmantošanai</w:t>
            </w:r>
            <w:r>
              <w:t xml:space="preserve">. </w:t>
            </w:r>
            <w:r w:rsidR="00651CBB">
              <w:t xml:space="preserve">Ņemot vērā, ka Eiropas Parlamenta un Padomes </w:t>
            </w:r>
            <w:r w:rsidR="00774DDB">
              <w:t xml:space="preserve">2008. gada 18. novembra </w:t>
            </w:r>
            <w:r w:rsidR="00651CBB">
              <w:t>direktīv</w:t>
            </w:r>
            <w:r w:rsidR="00F033DC">
              <w:t>as</w:t>
            </w:r>
            <w:r w:rsidR="00651CBB">
              <w:t xml:space="preserve"> 2008/98/EK</w:t>
            </w:r>
            <w:r w:rsidR="00725102">
              <w:t xml:space="preserve"> par atkritumiem un par dažu direktīvu atcelšanu</w:t>
            </w:r>
            <w:r w:rsidR="00F033DC">
              <w:t xml:space="preserve"> </w:t>
            </w:r>
            <w:r w:rsidR="00F033DC">
              <w:rPr>
                <w:noProof/>
              </w:rPr>
              <w:t>11. panta 2. punkta a) apakšpunktā</w:t>
            </w:r>
            <w:r w:rsidR="00651CBB">
              <w:t xml:space="preserve"> </w:t>
            </w:r>
            <w:r w:rsidR="00774DDB">
              <w:t>noteikts, ka Latvijai līdz 2020. gadam jānodrošina</w:t>
            </w:r>
            <w:r w:rsidR="00725102">
              <w:t xml:space="preserve"> 50 % sadzīves atkritumu sagatavošana atkārtotai izmantošanai, noteikumu projekti kompleksā ar citām Vides aizsardzības un reģionālās attīstības ministrijas iniciatīvām sniegs ieguldījumu šī mērķa sasniegšanā.</w:t>
            </w:r>
          </w:p>
          <w:p w14:paraId="078CCE93" w14:textId="34D64203" w:rsidR="00725102" w:rsidRDefault="00973F29" w:rsidP="001A0F61">
            <w:pPr>
              <w:spacing w:after="120" w:line="276" w:lineRule="auto"/>
              <w:jc w:val="both"/>
              <w:rPr>
                <w:lang w:eastAsia="en-US"/>
              </w:rPr>
            </w:pPr>
            <w:r>
              <w:rPr>
                <w:lang w:eastAsia="en-US"/>
              </w:rPr>
              <w:t>Š</w:t>
            </w:r>
            <w:r w:rsidR="00725102">
              <w:rPr>
                <w:lang w:eastAsia="en-US"/>
              </w:rPr>
              <w:t>obrīd iedzīvotājiem ir pieejama informācija par atkritumu dalītas vākšanas iespējām, tomēr tā ir izvietota vairākās tīmekļ</w:t>
            </w:r>
            <w:r w:rsidR="0084443D">
              <w:rPr>
                <w:lang w:eastAsia="en-US"/>
              </w:rPr>
              <w:t>v</w:t>
            </w:r>
            <w:r w:rsidR="00725102">
              <w:rPr>
                <w:lang w:eastAsia="en-US"/>
              </w:rPr>
              <w:t>ietnē</w:t>
            </w:r>
            <w:r>
              <w:rPr>
                <w:lang w:eastAsia="en-US"/>
              </w:rPr>
              <w:t xml:space="preserve">s, </w:t>
            </w:r>
            <w:r w:rsidR="00725102">
              <w:rPr>
                <w:lang w:eastAsia="en-US"/>
              </w:rPr>
              <w:t xml:space="preserve">tā var pārklāties, vienlaikus informācija var būt daļēji novecojusi vai nepilnīga. Lai arī pašlaik atkritumu apsaimniekotāji izvieto informāciju par saviem apsaimniekotajiem atkritumu dalītas vākšanas punktiem un laukumiem, tomēr </w:t>
            </w:r>
            <w:r w:rsidR="00B67CE4">
              <w:rPr>
                <w:lang w:eastAsia="en-US"/>
              </w:rPr>
              <w:t xml:space="preserve">ir </w:t>
            </w:r>
            <w:r w:rsidR="00725102">
              <w:rPr>
                <w:lang w:eastAsia="en-US"/>
              </w:rPr>
              <w:t>nepieciešams šo informāciju apkopotā veidā piedāvāt iedzīvotājiem vienuviet, vienlaikus nodrošinot, ka informācija ir aktuāla un precīza.</w:t>
            </w:r>
          </w:p>
          <w:p w14:paraId="2E912996" w14:textId="7AE0DA71" w:rsidR="00973F29" w:rsidRDefault="001A0F61" w:rsidP="001A0F61">
            <w:pPr>
              <w:spacing w:after="120" w:line="276" w:lineRule="auto"/>
              <w:jc w:val="both"/>
            </w:pPr>
            <w:r>
              <w:rPr>
                <w:lang w:eastAsia="en-US"/>
              </w:rPr>
              <w:t>P</w:t>
            </w:r>
            <w:r w:rsidR="00973F29">
              <w:rPr>
                <w:lang w:eastAsia="en-US"/>
              </w:rPr>
              <w:t>ilnveidojot normatīvo regulējumu</w:t>
            </w:r>
            <w:r w:rsidR="00F033DC">
              <w:rPr>
                <w:lang w:eastAsia="en-US"/>
              </w:rPr>
              <w:t xml:space="preserve"> atkritumu apsaimniekošanas jomā</w:t>
            </w:r>
            <w:r w:rsidR="00571718">
              <w:rPr>
                <w:lang w:eastAsia="en-US"/>
              </w:rPr>
              <w:t xml:space="preserve">, kā arī </w:t>
            </w:r>
            <w:r w:rsidR="00B67CE4">
              <w:rPr>
                <w:lang w:eastAsia="en-US"/>
              </w:rPr>
              <w:t>iz</w:t>
            </w:r>
            <w:r w:rsidR="00571718">
              <w:rPr>
                <w:lang w:eastAsia="en-US"/>
              </w:rPr>
              <w:t>veidojot</w:t>
            </w:r>
            <w:r w:rsidR="00F033DC">
              <w:rPr>
                <w:lang w:eastAsia="en-US"/>
              </w:rPr>
              <w:t xml:space="preserve"> </w:t>
            </w:r>
            <w:r w:rsidR="00B67CE4">
              <w:t>IS</w:t>
            </w:r>
            <w:r w:rsidR="00725102">
              <w:rPr>
                <w:lang w:eastAsia="en-US"/>
              </w:rPr>
              <w:t>,</w:t>
            </w:r>
            <w:r w:rsidR="00973F29">
              <w:rPr>
                <w:lang w:eastAsia="en-US"/>
              </w:rPr>
              <w:t xml:space="preserve"> tiks paredzēts, ka atkritumu apsaimniekotājiem būs pienākums izv</w:t>
            </w:r>
            <w:r w:rsidR="00F7603D">
              <w:rPr>
                <w:lang w:eastAsia="en-US"/>
              </w:rPr>
              <w:t xml:space="preserve">eidotajā </w:t>
            </w:r>
            <w:r w:rsidR="00B67CE4">
              <w:rPr>
                <w:lang w:eastAsia="en-US"/>
              </w:rPr>
              <w:t>IS</w:t>
            </w:r>
            <w:r w:rsidR="00F7603D">
              <w:rPr>
                <w:lang w:eastAsia="en-US"/>
              </w:rPr>
              <w:t xml:space="preserve"> ievadīt aktuālu</w:t>
            </w:r>
            <w:r w:rsidR="00973F29">
              <w:rPr>
                <w:lang w:eastAsia="en-US"/>
              </w:rPr>
              <w:t xml:space="preserve">s datus par nodrošinātajām </w:t>
            </w:r>
            <w:r w:rsidR="00B67CE4">
              <w:rPr>
                <w:lang w:eastAsia="en-US"/>
              </w:rPr>
              <w:t xml:space="preserve">dalīto </w:t>
            </w:r>
            <w:r w:rsidR="00973F29">
              <w:rPr>
                <w:lang w:eastAsia="en-US"/>
              </w:rPr>
              <w:t xml:space="preserve">atkritumu </w:t>
            </w:r>
            <w:r w:rsidR="00F7603D">
              <w:rPr>
                <w:lang w:eastAsia="en-US"/>
              </w:rPr>
              <w:t>nodošanas</w:t>
            </w:r>
            <w:r w:rsidR="00973F29">
              <w:rPr>
                <w:lang w:eastAsia="en-US"/>
              </w:rPr>
              <w:t xml:space="preserve"> iespējām (dalītās vākšanas punktiem un laukumiem). Tādējādi </w:t>
            </w:r>
            <w:r w:rsidR="0084443D">
              <w:rPr>
                <w:lang w:eastAsia="en-US"/>
              </w:rPr>
              <w:t xml:space="preserve">paredzēts, ka </w:t>
            </w:r>
            <w:r w:rsidR="00571718">
              <w:t xml:space="preserve">IS </w:t>
            </w:r>
            <w:r w:rsidR="00973F29">
              <w:rPr>
                <w:lang w:eastAsia="en-US"/>
              </w:rPr>
              <w:t>saturēs pilnīgus un tikai aktuālus (bez novecojušas informācijas) datus. Tajā pašā laikā iedzīvotājiem</w:t>
            </w:r>
            <w:r>
              <w:rPr>
                <w:lang w:eastAsia="en-US"/>
              </w:rPr>
              <w:t xml:space="preserve"> tiks dota iespēja</w:t>
            </w:r>
            <w:r w:rsidR="00973F29">
              <w:rPr>
                <w:lang w:eastAsia="en-US"/>
              </w:rPr>
              <w:t xml:space="preserve"> vienuviet arī ziņot</w:t>
            </w:r>
            <w:r>
              <w:rPr>
                <w:lang w:eastAsia="en-US"/>
              </w:rPr>
              <w:t xml:space="preserve"> par</w:t>
            </w:r>
            <w:r w:rsidR="00973F29">
              <w:rPr>
                <w:lang w:eastAsia="en-US"/>
              </w:rPr>
              <w:t xml:space="preserve"> konstatētajām neatbilstībām, </w:t>
            </w:r>
            <w:r w:rsidR="005D290C">
              <w:rPr>
                <w:lang w:eastAsia="en-US"/>
              </w:rPr>
              <w:t xml:space="preserve">kas var </w:t>
            </w:r>
            <w:r w:rsidR="00973F29">
              <w:rPr>
                <w:lang w:eastAsia="en-US"/>
              </w:rPr>
              <w:t>būtiski atvieglot kontroli</w:t>
            </w:r>
            <w:r w:rsidR="00725102">
              <w:rPr>
                <w:lang w:eastAsia="en-US"/>
              </w:rPr>
              <w:t xml:space="preserve"> un veicin</w:t>
            </w:r>
            <w:r w:rsidR="005D290C">
              <w:rPr>
                <w:lang w:eastAsia="en-US"/>
              </w:rPr>
              <w:t>ā</w:t>
            </w:r>
            <w:r w:rsidR="00725102">
              <w:rPr>
                <w:lang w:eastAsia="en-US"/>
              </w:rPr>
              <w:t>t neatbilstību izskaušanu</w:t>
            </w:r>
            <w:r w:rsidR="00973F29">
              <w:rPr>
                <w:lang w:eastAsia="en-US"/>
              </w:rPr>
              <w:t xml:space="preserve">. </w:t>
            </w:r>
          </w:p>
          <w:p w14:paraId="0A7B07DB" w14:textId="1F29114C" w:rsidR="00A05797" w:rsidRDefault="001A0F61" w:rsidP="001A0F61">
            <w:pPr>
              <w:spacing w:after="120" w:line="276" w:lineRule="auto"/>
              <w:jc w:val="both"/>
              <w:rPr>
                <w:bCs/>
                <w:szCs w:val="28"/>
              </w:rPr>
            </w:pPr>
            <w:r>
              <w:rPr>
                <w:lang w:eastAsia="en-US"/>
              </w:rPr>
              <w:t>Mini</w:t>
            </w:r>
            <w:r w:rsidR="00C21CA7">
              <w:rPr>
                <w:lang w:eastAsia="en-US"/>
              </w:rPr>
              <w:t>stru kabineta noteikumu projekts</w:t>
            </w:r>
            <w:r>
              <w:rPr>
                <w:lang w:eastAsia="en-US"/>
              </w:rPr>
              <w:t xml:space="preserve"> </w:t>
            </w:r>
            <w:r w:rsidR="00725102">
              <w:rPr>
                <w:lang w:eastAsia="en-US"/>
              </w:rPr>
              <w:t>„Grozījums</w:t>
            </w:r>
            <w:r w:rsidRPr="001A0F61">
              <w:rPr>
                <w:lang w:eastAsia="en-US"/>
              </w:rPr>
              <w:t xml:space="preserve"> Ministru kabineta 2016. gada 16. augusta noteikumos </w:t>
            </w:r>
            <w:r w:rsidRPr="001A0F61">
              <w:rPr>
                <w:lang w:eastAsia="en-US"/>
              </w:rPr>
              <w:lastRenderedPageBreak/>
              <w:t>Nr.</w:t>
            </w:r>
            <w:r w:rsidR="00725102">
              <w:rPr>
                <w:lang w:eastAsia="en-US"/>
              </w:rPr>
              <w:t> </w:t>
            </w:r>
            <w:r w:rsidRPr="001A0F61">
              <w:rPr>
                <w:lang w:eastAsia="en-US"/>
              </w:rPr>
              <w:t>546 „Noteikumi par minimālajām prasībām, kas iekļaujamas darba uzdevumā, pašvaldībai izraugoties sadzīves atkritumu apsaimniekotāju, un atkritumu apsaimniekošanas līgumu būtiskie nosacījumi””</w:t>
            </w:r>
            <w:r w:rsidR="00C21CA7">
              <w:rPr>
                <w:lang w:eastAsia="en-US"/>
              </w:rPr>
              <w:t xml:space="preserve"> paredz, ka </w:t>
            </w:r>
            <w:r w:rsidR="00C21CA7" w:rsidRPr="00F060A3">
              <w:t xml:space="preserve">līgumā </w:t>
            </w:r>
            <w:r w:rsidR="00C21CA7">
              <w:t xml:space="preserve">starp pašvaldību un sadzīves atkritumu apsaimniekotāju </w:t>
            </w:r>
            <w:r w:rsidR="005D290C" w:rsidRPr="00F060A3">
              <w:t>no</w:t>
            </w:r>
            <w:r w:rsidR="005D290C">
              <w:t>teic</w:t>
            </w:r>
            <w:r w:rsidR="00C21CA7" w:rsidRPr="00F060A3">
              <w:t>, ka atkritumu apsaimniekotājs</w:t>
            </w:r>
            <w:r w:rsidR="00B67CE4">
              <w:t xml:space="preserve"> ir atbildīgs par informācijas ievietošanu IS un tās patstāvīgu atjaunošanu</w:t>
            </w:r>
            <w:r w:rsidR="00C21CA7" w:rsidRPr="00F060A3">
              <w:t xml:space="preserve"> par dalītās </w:t>
            </w:r>
            <w:r w:rsidR="00C21CA7">
              <w:t xml:space="preserve">atkritumu </w:t>
            </w:r>
            <w:r w:rsidR="00C21CA7" w:rsidRPr="00F060A3">
              <w:t>vākšanas punktiem un laukumiem</w:t>
            </w:r>
            <w:r w:rsidR="00C21CA7">
              <w:rPr>
                <w:bCs/>
                <w:szCs w:val="28"/>
              </w:rPr>
              <w:t xml:space="preserve">. Šis nosacījums nodrošinās, ka iedzīvotājiem pieejamā informācija </w:t>
            </w:r>
            <w:r w:rsidR="00297656">
              <w:rPr>
                <w:bCs/>
                <w:szCs w:val="28"/>
              </w:rPr>
              <w:t xml:space="preserve">IS </w:t>
            </w:r>
            <w:r w:rsidR="00C21CA7">
              <w:rPr>
                <w:bCs/>
                <w:szCs w:val="28"/>
              </w:rPr>
              <w:t>būs pilnīga un aktuāla.</w:t>
            </w:r>
          </w:p>
          <w:p w14:paraId="520E660B" w14:textId="4B702666" w:rsidR="000A1B0E" w:rsidRPr="009462C1" w:rsidRDefault="00C21CA7" w:rsidP="00297656">
            <w:pPr>
              <w:spacing w:after="120" w:line="276" w:lineRule="auto"/>
              <w:jc w:val="both"/>
              <w:rPr>
                <w:lang w:eastAsia="en-US"/>
              </w:rPr>
            </w:pPr>
            <w:r>
              <w:rPr>
                <w:lang w:eastAsia="en-US"/>
              </w:rPr>
              <w:t xml:space="preserve">Ministru kabineta noteikumu projekts </w:t>
            </w:r>
            <w:r w:rsidR="00725102">
              <w:rPr>
                <w:lang w:eastAsia="en-US"/>
              </w:rPr>
              <w:t>„Grozījums</w:t>
            </w:r>
            <w:r w:rsidRPr="00C21CA7">
              <w:rPr>
                <w:lang w:eastAsia="en-US"/>
              </w:rPr>
              <w:t xml:space="preserve"> Ministru kabineta 2011. gada 13. septembra noteikumos Nr.</w:t>
            </w:r>
            <w:r w:rsidR="005D290C">
              <w:rPr>
                <w:lang w:eastAsia="en-US"/>
              </w:rPr>
              <w:t> </w:t>
            </w:r>
            <w:r w:rsidRPr="00C21CA7">
              <w:rPr>
                <w:lang w:eastAsia="en-US"/>
              </w:rPr>
              <w:t>703 “Noteikumi par atkritumu apsaimniekošanas atļaujas izsniegšanas un anulēšanas kārtību, atkritumu tirgotāju un atkritumu apsaimniekošanas starpnieku reģistrācijas un informācijas sniegšanas kārtību, kā arī par valsts nodevu un tās maksāšanas kārtību””</w:t>
            </w:r>
            <w:r>
              <w:rPr>
                <w:lang w:eastAsia="en-US"/>
              </w:rPr>
              <w:t xml:space="preserve"> paredz, ka </w:t>
            </w:r>
            <w:r w:rsidRPr="00C21CA7">
              <w:rPr>
                <w:lang w:eastAsia="en-US"/>
              </w:rPr>
              <w:t xml:space="preserve">atkritumu apsaimniekotājs, kuru pašvaldība izvēlējās publisko iepirkumu vai publisko un privāto partnerību regulējošos normatīvajos aktos noteiktajā kārtībā, lai veiktu sadzīves atkritumu un mājsaimniecībās radīto būvniecības atkritumu savākšanu, pārvadāšanu, pārkraušanu, šķirošanu un uzglabāšanu attiecīgajā sadzīves atkritumu apsaimniekošanas zonā, sadzīves atkritumu dalītās savākšanas punktu un šķiroto atkritumu savākšanas laukumu adreses atjauno </w:t>
            </w:r>
            <w:r w:rsidR="00297656">
              <w:t>I</w:t>
            </w:r>
            <w:r w:rsidR="00297656">
              <w:rPr>
                <w:lang w:eastAsia="en-US"/>
              </w:rPr>
              <w:t>S</w:t>
            </w:r>
            <w:r w:rsidRPr="00EB4C9A">
              <w:rPr>
                <w:lang w:eastAsia="en-US"/>
              </w:rPr>
              <w:t>.</w:t>
            </w:r>
            <w:r w:rsidRPr="005F6645">
              <w:rPr>
                <w:sz w:val="28"/>
                <w:szCs w:val="28"/>
                <w:shd w:val="clear" w:color="auto" w:fill="FFFFFF"/>
              </w:rPr>
              <w:t xml:space="preserve"> </w:t>
            </w:r>
            <w:r w:rsidRPr="00C21CA7">
              <w:rPr>
                <w:lang w:eastAsia="en-US"/>
              </w:rPr>
              <w:t>Plānotais regulējums paredz, ka, mainoties</w:t>
            </w:r>
            <w:r w:rsidR="00F033DC">
              <w:rPr>
                <w:lang w:eastAsia="en-US"/>
              </w:rPr>
              <w:t xml:space="preserve"> </w:t>
            </w:r>
            <w:r w:rsidR="00F033DC" w:rsidRPr="00F033DC">
              <w:rPr>
                <w:lang w:eastAsia="en-US"/>
              </w:rPr>
              <w:t>sadzīves atkritumu dalītās savākšanas punktu un atkritumu dalītās savākšanas laukumu</w:t>
            </w:r>
            <w:r w:rsidRPr="00C21CA7">
              <w:rPr>
                <w:lang w:eastAsia="en-US"/>
              </w:rPr>
              <w:t xml:space="preserve"> adresēm, atkritumu apsaimniekotājam nav jāveic grozījumi atļaujā</w:t>
            </w:r>
            <w:r>
              <w:rPr>
                <w:lang w:eastAsia="en-US"/>
              </w:rPr>
              <w:t>, tādējādi mazinot administratīvo slogu gan atkritumu apsaimniekotājiem, gan Valsts vides dienestam.</w:t>
            </w:r>
          </w:p>
        </w:tc>
      </w:tr>
      <w:tr w:rsidR="000A1B0E" w:rsidRPr="005014B4" w14:paraId="652707C9" w14:textId="77777777" w:rsidTr="00DD3958">
        <w:trPr>
          <w:trHeight w:val="1174"/>
        </w:trPr>
        <w:tc>
          <w:tcPr>
            <w:tcW w:w="426" w:type="dxa"/>
          </w:tcPr>
          <w:p w14:paraId="3F2099D4" w14:textId="3FDD89AF" w:rsidR="000A1B0E" w:rsidRPr="005014B4" w:rsidRDefault="000A1B0E" w:rsidP="00BD5588">
            <w:pPr>
              <w:spacing w:before="130" w:line="260" w:lineRule="exact"/>
              <w:jc w:val="center"/>
              <w:rPr>
                <w:bCs/>
              </w:rPr>
            </w:pPr>
            <w:r w:rsidRPr="005014B4">
              <w:rPr>
                <w:bCs/>
              </w:rPr>
              <w:lastRenderedPageBreak/>
              <w:t>3.</w:t>
            </w:r>
          </w:p>
        </w:tc>
        <w:tc>
          <w:tcPr>
            <w:tcW w:w="2268" w:type="dxa"/>
          </w:tcPr>
          <w:p w14:paraId="60BA2DB5" w14:textId="2EB2A076" w:rsidR="000A1B0E" w:rsidRPr="005014B4" w:rsidRDefault="000A1B0E" w:rsidP="000A1B0E">
            <w:pPr>
              <w:spacing w:before="130" w:line="260" w:lineRule="exact"/>
              <w:rPr>
                <w:bCs/>
              </w:rPr>
            </w:pPr>
            <w:r w:rsidRPr="005014B4">
              <w:t>Projekta izstrādē iesaistītās institūcijas un publiskas personas kapitālsabiedrības</w:t>
            </w:r>
          </w:p>
        </w:tc>
        <w:tc>
          <w:tcPr>
            <w:tcW w:w="5811" w:type="dxa"/>
          </w:tcPr>
          <w:p w14:paraId="617874D5" w14:textId="08AD1E46" w:rsidR="001C1D20" w:rsidRPr="005014B4" w:rsidRDefault="000A1B0E" w:rsidP="000A1B0E">
            <w:pPr>
              <w:spacing w:before="130" w:line="260" w:lineRule="exact"/>
              <w:jc w:val="both"/>
              <w:rPr>
                <w:bCs/>
              </w:rPr>
            </w:pPr>
            <w:r w:rsidRPr="005014B4">
              <w:t>Vides aizsardzības un reģionālās attīstības ministrija</w:t>
            </w:r>
            <w:r w:rsidR="00244E5B" w:rsidRPr="005014B4">
              <w:t>, Valsts vides dienests, Valsts reģionālās attīstības aģentūra</w:t>
            </w:r>
            <w:r w:rsidRPr="005014B4">
              <w:t>.</w:t>
            </w:r>
          </w:p>
          <w:p w14:paraId="670931F8" w14:textId="66CED846" w:rsidR="001C1D20" w:rsidRPr="005014B4" w:rsidRDefault="001C1D20" w:rsidP="001C1D20"/>
          <w:p w14:paraId="284BE5D3" w14:textId="02BC94D1" w:rsidR="000A1B0E" w:rsidRPr="005014B4" w:rsidRDefault="001C1D20" w:rsidP="001C1D20">
            <w:pPr>
              <w:tabs>
                <w:tab w:val="left" w:pos="1323"/>
              </w:tabs>
            </w:pPr>
            <w:r w:rsidRPr="005014B4">
              <w:tab/>
            </w:r>
          </w:p>
        </w:tc>
      </w:tr>
      <w:tr w:rsidR="000A1B0E" w:rsidRPr="005014B4" w14:paraId="70457BF7" w14:textId="77777777" w:rsidTr="0059362D">
        <w:tc>
          <w:tcPr>
            <w:tcW w:w="426" w:type="dxa"/>
          </w:tcPr>
          <w:p w14:paraId="2562A641" w14:textId="49654B1C" w:rsidR="000A1B0E" w:rsidRPr="005014B4" w:rsidRDefault="000A1B0E" w:rsidP="00BD5588">
            <w:pPr>
              <w:spacing w:before="130" w:line="260" w:lineRule="exact"/>
              <w:jc w:val="center"/>
              <w:rPr>
                <w:bCs/>
              </w:rPr>
            </w:pPr>
            <w:r w:rsidRPr="005014B4">
              <w:rPr>
                <w:bCs/>
              </w:rPr>
              <w:t>4.</w:t>
            </w:r>
          </w:p>
        </w:tc>
        <w:tc>
          <w:tcPr>
            <w:tcW w:w="2268" w:type="dxa"/>
          </w:tcPr>
          <w:p w14:paraId="5490C53B" w14:textId="4B946D57" w:rsidR="000A1B0E" w:rsidRPr="005014B4" w:rsidRDefault="000A1B0E" w:rsidP="000A1B0E">
            <w:pPr>
              <w:spacing w:before="130" w:line="260" w:lineRule="exact"/>
              <w:rPr>
                <w:bCs/>
              </w:rPr>
            </w:pPr>
            <w:r w:rsidRPr="005014B4">
              <w:t>Cita informācija</w:t>
            </w:r>
          </w:p>
        </w:tc>
        <w:tc>
          <w:tcPr>
            <w:tcW w:w="5811" w:type="dxa"/>
          </w:tcPr>
          <w:p w14:paraId="50EB5C6C" w14:textId="287DF218" w:rsidR="000A1B0E" w:rsidRPr="0001143F" w:rsidRDefault="0001143F">
            <w:pPr>
              <w:pStyle w:val="CommentText"/>
              <w:jc w:val="both"/>
              <w:rPr>
                <w:sz w:val="24"/>
                <w:szCs w:val="24"/>
              </w:rPr>
            </w:pPr>
            <w:r>
              <w:rPr>
                <w:sz w:val="24"/>
                <w:szCs w:val="24"/>
              </w:rPr>
              <w:t>Saskaņā ar Ministru kabineta 2009. gada 15. decembra instrukcijas Nr. </w:t>
            </w:r>
            <w:r w:rsidRPr="0001143F">
              <w:rPr>
                <w:sz w:val="24"/>
                <w:szCs w:val="24"/>
              </w:rPr>
              <w:t>19 11.</w:t>
            </w:r>
            <w:r w:rsidRPr="0001143F">
              <w:rPr>
                <w:sz w:val="24"/>
                <w:szCs w:val="24"/>
                <w:vertAlign w:val="superscript"/>
              </w:rPr>
              <w:t xml:space="preserve">1 </w:t>
            </w:r>
            <w:r w:rsidRPr="0001143F">
              <w:rPr>
                <w:sz w:val="24"/>
                <w:szCs w:val="24"/>
              </w:rPr>
              <w:t xml:space="preserve">punktu </w:t>
            </w:r>
            <w:r>
              <w:rPr>
                <w:sz w:val="24"/>
                <w:szCs w:val="24"/>
              </w:rPr>
              <w:t xml:space="preserve">virzāmajiem noteikumu projektiem </w:t>
            </w:r>
            <w:r w:rsidR="00297656">
              <w:rPr>
                <w:sz w:val="24"/>
                <w:szCs w:val="24"/>
              </w:rPr>
              <w:t>tiek sagatavota apvienota</w:t>
            </w:r>
            <w:r w:rsidRPr="0001143F">
              <w:rPr>
                <w:sz w:val="24"/>
                <w:szCs w:val="24"/>
              </w:rPr>
              <w:t xml:space="preserve"> </w:t>
            </w:r>
            <w:r>
              <w:rPr>
                <w:sz w:val="24"/>
                <w:szCs w:val="24"/>
              </w:rPr>
              <w:t>anotācija.</w:t>
            </w:r>
          </w:p>
        </w:tc>
      </w:tr>
    </w:tbl>
    <w:p w14:paraId="4A3759F6" w14:textId="77777777" w:rsidR="0059362D" w:rsidRPr="005014B4" w:rsidRDefault="0059362D" w:rsidP="005811B8">
      <w:pPr>
        <w:pStyle w:val="Title"/>
        <w:spacing w:before="130" w:line="260" w:lineRule="exact"/>
        <w:jc w:val="both"/>
        <w:rPr>
          <w:sz w:val="24"/>
          <w:szCs w:val="24"/>
        </w:rPr>
      </w:pPr>
    </w:p>
    <w:tbl>
      <w:tblPr>
        <w:tblW w:w="4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9"/>
        <w:gridCol w:w="2154"/>
        <w:gridCol w:w="5813"/>
      </w:tblGrid>
      <w:tr w:rsidR="00BD5588" w:rsidRPr="005014B4" w14:paraId="1685A97F" w14:textId="77777777" w:rsidTr="005811B8">
        <w:tc>
          <w:tcPr>
            <w:tcW w:w="5000" w:type="pct"/>
            <w:gridSpan w:val="3"/>
            <w:vAlign w:val="center"/>
            <w:hideMark/>
          </w:tcPr>
          <w:p w14:paraId="35F86D4B" w14:textId="77777777" w:rsidR="00BD5588" w:rsidRPr="005014B4" w:rsidRDefault="00BD5588" w:rsidP="009E0502">
            <w:pPr>
              <w:jc w:val="center"/>
              <w:rPr>
                <w:b/>
                <w:bCs/>
              </w:rPr>
            </w:pPr>
            <w:r w:rsidRPr="005014B4">
              <w:rPr>
                <w:b/>
                <w:bCs/>
              </w:rPr>
              <w:t>II. Tiesību akta projekta ietekme uz sabiedrību, tautsaimniecības attīstību un administratīvo slogu</w:t>
            </w:r>
          </w:p>
        </w:tc>
      </w:tr>
      <w:tr w:rsidR="00BD5588" w:rsidRPr="005014B4" w14:paraId="23C7E230" w14:textId="77777777" w:rsidTr="005811B8">
        <w:tc>
          <w:tcPr>
            <w:tcW w:w="333" w:type="pct"/>
            <w:hideMark/>
          </w:tcPr>
          <w:p w14:paraId="20C4190C" w14:textId="77777777" w:rsidR="00BD5588" w:rsidRPr="005014B4" w:rsidRDefault="00BD5588" w:rsidP="009E0502">
            <w:pPr>
              <w:jc w:val="center"/>
            </w:pPr>
            <w:r w:rsidRPr="005014B4">
              <w:t>1.</w:t>
            </w:r>
          </w:p>
        </w:tc>
        <w:tc>
          <w:tcPr>
            <w:tcW w:w="1262" w:type="pct"/>
            <w:hideMark/>
          </w:tcPr>
          <w:p w14:paraId="1E01A5C5" w14:textId="77777777" w:rsidR="00BD5588" w:rsidRPr="005014B4" w:rsidRDefault="00BD5588" w:rsidP="009E0502">
            <w:r w:rsidRPr="005014B4">
              <w:t xml:space="preserve">Sabiedrības mērķgrupas, kuras </w:t>
            </w:r>
            <w:r w:rsidRPr="005014B4">
              <w:lastRenderedPageBreak/>
              <w:t>tiesiskais regulējums ietekmē vai varētu ietekmēt</w:t>
            </w:r>
          </w:p>
        </w:tc>
        <w:tc>
          <w:tcPr>
            <w:tcW w:w="3404" w:type="pct"/>
            <w:hideMark/>
          </w:tcPr>
          <w:p w14:paraId="40414A30" w14:textId="06BE199D" w:rsidR="00BD5588" w:rsidRPr="005014B4" w:rsidRDefault="005014B4" w:rsidP="002D3447">
            <w:pPr>
              <w:jc w:val="both"/>
            </w:pPr>
            <w:r w:rsidRPr="005014B4">
              <w:lastRenderedPageBreak/>
              <w:t>A</w:t>
            </w:r>
            <w:r w:rsidR="00FC714D" w:rsidRPr="005014B4">
              <w:t xml:space="preserve">tkritumu apsaimniekotāji, </w:t>
            </w:r>
            <w:r w:rsidR="009462C1">
              <w:t>Valsts vides dienests,</w:t>
            </w:r>
            <w:r w:rsidR="00297656">
              <w:t xml:space="preserve"> Valsts reģionālās attīstības aģentūra,</w:t>
            </w:r>
            <w:r w:rsidR="009462C1">
              <w:t xml:space="preserve"> </w:t>
            </w:r>
            <w:r w:rsidRPr="005014B4">
              <w:t>sabiedrība kopumā</w:t>
            </w:r>
            <w:r w:rsidR="00FC714D" w:rsidRPr="005014B4">
              <w:t>.</w:t>
            </w:r>
          </w:p>
        </w:tc>
      </w:tr>
      <w:tr w:rsidR="00BD5588" w:rsidRPr="005014B4" w14:paraId="1FF50C00" w14:textId="77777777" w:rsidTr="005811B8">
        <w:tc>
          <w:tcPr>
            <w:tcW w:w="333" w:type="pct"/>
            <w:hideMark/>
          </w:tcPr>
          <w:p w14:paraId="463D219B" w14:textId="77777777" w:rsidR="00BD5588" w:rsidRPr="005014B4" w:rsidRDefault="00BD5588" w:rsidP="009E0502">
            <w:pPr>
              <w:jc w:val="center"/>
            </w:pPr>
            <w:r w:rsidRPr="005014B4">
              <w:t>2.</w:t>
            </w:r>
          </w:p>
        </w:tc>
        <w:tc>
          <w:tcPr>
            <w:tcW w:w="1262" w:type="pct"/>
            <w:hideMark/>
          </w:tcPr>
          <w:p w14:paraId="323F0CCE" w14:textId="77777777" w:rsidR="00BD5588" w:rsidRPr="005014B4" w:rsidRDefault="00BD5588" w:rsidP="009E0502">
            <w:r w:rsidRPr="009462C1">
              <w:t>Tiesiskā regulējuma ietekme uz tautsaimniecību un administratīvo slogu</w:t>
            </w:r>
          </w:p>
        </w:tc>
        <w:tc>
          <w:tcPr>
            <w:tcW w:w="3404" w:type="pct"/>
            <w:hideMark/>
          </w:tcPr>
          <w:p w14:paraId="2BB204C0" w14:textId="520D1082" w:rsidR="00DF374B" w:rsidRDefault="002B1D45" w:rsidP="002B1D45">
            <w:pPr>
              <w:spacing w:after="120"/>
              <w:jc w:val="both"/>
            </w:pPr>
            <w:r>
              <w:t>Projektā paredzētajam regulējumam būs pozitīva ietekme uz atkritumu apsaimniekošanas jomas komersantu un arī Valsts vides dienesta administratīvo slogu attiecībā uz atkritumu apsaimniekošanas atļauju precizēšanu. Pašlaik,</w:t>
            </w:r>
            <w:r w:rsidR="00285544">
              <w:t xml:space="preserve"> gadījumos, kad s</w:t>
            </w:r>
            <w:r w:rsidR="00285544" w:rsidRPr="00257996">
              <w:t>avākšanas pu</w:t>
            </w:r>
            <w:r w:rsidR="00285544">
              <w:t xml:space="preserve">nkta vai laukuma apsaimniekotājam, </w:t>
            </w:r>
            <w:r w:rsidR="00285544" w:rsidRPr="005F6645">
              <w:rPr>
                <w:szCs w:val="28"/>
                <w:shd w:val="clear" w:color="auto" w:fill="FFFFFF"/>
              </w:rPr>
              <w:t>kuru pašvaldība izvēlējās publisko iepirkumu vai publisko un privāto partnerību regulējošos normatīvajos aktos noteiktajā kārtībā</w:t>
            </w:r>
            <w:r w:rsidR="00285544">
              <w:rPr>
                <w:szCs w:val="28"/>
                <w:shd w:val="clear" w:color="auto" w:fill="FFFFFF"/>
              </w:rPr>
              <w:t>,</w:t>
            </w:r>
            <w:r w:rsidR="00285544" w:rsidRPr="005F6645">
              <w:rPr>
                <w:szCs w:val="28"/>
                <w:shd w:val="clear" w:color="auto" w:fill="FFFFFF"/>
              </w:rPr>
              <w:t xml:space="preserve"> lai vei</w:t>
            </w:r>
            <w:r w:rsidR="00285544">
              <w:rPr>
                <w:szCs w:val="28"/>
                <w:shd w:val="clear" w:color="auto" w:fill="FFFFFF"/>
              </w:rPr>
              <w:t>ktu</w:t>
            </w:r>
            <w:r w:rsidR="00285544" w:rsidRPr="005F6645">
              <w:rPr>
                <w:szCs w:val="28"/>
                <w:shd w:val="clear" w:color="auto" w:fill="FFFFFF"/>
              </w:rPr>
              <w:t xml:space="preserve"> sadzīves atkritumu un mājsaimniecībās radīto būvniecības atkritumu savākšanu, pārvadāšanu, pārkraušanu, šķirošanu un uzglabāšanu attiecīgajā sadzīves atkritumu apsaimniekošanas zonā</w:t>
            </w:r>
            <w:r w:rsidR="00285544">
              <w:rPr>
                <w:szCs w:val="28"/>
                <w:shd w:val="clear" w:color="auto" w:fill="FFFFFF"/>
              </w:rPr>
              <w:t xml:space="preserve">, veicot izmaiņas savākšanas punktu </w:t>
            </w:r>
            <w:r w:rsidR="0001143F">
              <w:rPr>
                <w:szCs w:val="28"/>
                <w:shd w:val="clear" w:color="auto" w:fill="FFFFFF"/>
              </w:rPr>
              <w:t>vai</w:t>
            </w:r>
            <w:r w:rsidR="00285544">
              <w:rPr>
                <w:szCs w:val="28"/>
                <w:shd w:val="clear" w:color="auto" w:fill="FFFFFF"/>
              </w:rPr>
              <w:t xml:space="preserve"> laukumu adresēs, ir jāgroza arī tam izdotā atkritumu apsaimniekošanas vai piesārņojošas darbības atļauja. Savukārt </w:t>
            </w:r>
            <w:r w:rsidR="0001143F" w:rsidRPr="0001143F">
              <w:t xml:space="preserve">noteikumu projektos paredzētais </w:t>
            </w:r>
            <w:r w:rsidR="00285544">
              <w:rPr>
                <w:szCs w:val="28"/>
                <w:shd w:val="clear" w:color="auto" w:fill="FFFFFF"/>
              </w:rPr>
              <w:t xml:space="preserve">regulējums paredz, ka izmaiņu gadījumā, kas skar savākšanas punktus un laukumus, piemēram, adrese, nododamie atkritumi, darba laiks, komersantam tikai jāievada attiecīgā informācija </w:t>
            </w:r>
            <w:r w:rsidR="00571718">
              <w:t>IS</w:t>
            </w:r>
            <w:r w:rsidR="00297656">
              <w:t>.</w:t>
            </w:r>
            <w:r w:rsidR="00571718">
              <w:t xml:space="preserve"> </w:t>
            </w:r>
            <w:r w:rsidR="00285544">
              <w:rPr>
                <w:szCs w:val="28"/>
                <w:shd w:val="clear" w:color="auto" w:fill="FFFFFF"/>
              </w:rPr>
              <w:t>Šādas izmaiņas samazinās administratīvo slogu atkritumu apsaimniekošanas un piesārņojošas darbības atļauju grozīšanai gan komersantu, gan Valsts vides dienesta pus</w:t>
            </w:r>
            <w:r w:rsidR="00973F29">
              <w:rPr>
                <w:szCs w:val="28"/>
                <w:shd w:val="clear" w:color="auto" w:fill="FFFFFF"/>
              </w:rPr>
              <w:t>ē, jo komersant</w:t>
            </w:r>
            <w:r w:rsidR="00297656">
              <w:rPr>
                <w:szCs w:val="28"/>
                <w:shd w:val="clear" w:color="auto" w:fill="FFFFFF"/>
              </w:rPr>
              <w:t>am</w:t>
            </w:r>
            <w:r w:rsidR="00973F29">
              <w:rPr>
                <w:szCs w:val="28"/>
                <w:shd w:val="clear" w:color="auto" w:fill="FFFFFF"/>
              </w:rPr>
              <w:t xml:space="preserve"> būs </w:t>
            </w:r>
            <w:r w:rsidR="00297656">
              <w:rPr>
                <w:szCs w:val="28"/>
                <w:shd w:val="clear" w:color="auto" w:fill="FFFFFF"/>
              </w:rPr>
              <w:t>patstāvīgi jānodrošina</w:t>
            </w:r>
            <w:r w:rsidR="00973F29">
              <w:rPr>
                <w:szCs w:val="28"/>
                <w:shd w:val="clear" w:color="auto" w:fill="FFFFFF"/>
              </w:rPr>
              <w:t xml:space="preserve"> aktuālas informācijas ievadīšan</w:t>
            </w:r>
            <w:r w:rsidR="00297656">
              <w:rPr>
                <w:szCs w:val="28"/>
                <w:shd w:val="clear" w:color="auto" w:fill="FFFFFF"/>
              </w:rPr>
              <w:t>a</w:t>
            </w:r>
            <w:r w:rsidR="00973F29">
              <w:rPr>
                <w:szCs w:val="28"/>
                <w:shd w:val="clear" w:color="auto" w:fill="FFFFFF"/>
              </w:rPr>
              <w:t xml:space="preserve">. </w:t>
            </w:r>
          </w:p>
          <w:p w14:paraId="18FF949D" w14:textId="3EE6BD90" w:rsidR="002B1D45" w:rsidRPr="005014B4" w:rsidRDefault="00DF374B" w:rsidP="00297656">
            <w:pPr>
              <w:spacing w:after="120"/>
              <w:jc w:val="both"/>
            </w:pPr>
            <w:r>
              <w:t xml:space="preserve">Projekts neradīs būtisku administratīvo slogu valsts pārvaldes institūcijām, jo pašlaik </w:t>
            </w:r>
            <w:r w:rsidR="00571718">
              <w:t xml:space="preserve">IS </w:t>
            </w:r>
            <w:r>
              <w:t>uzturēšanas fun</w:t>
            </w:r>
            <w:r w:rsidR="009462C1">
              <w:t>kcijas veic Vides aizsardzības un reģionālās attīstības ministrija</w:t>
            </w:r>
            <w:r>
              <w:t>, savukārt pēc projekta stāšanās spēkā tīmekļ</w:t>
            </w:r>
            <w:r w:rsidR="002B1D45">
              <w:t>vietnes pārzinis būs Valsts vides dienests, savukārt Valsts reģionālās attīstības aģentūra būs tīmekļvietnes turētājs</w:t>
            </w:r>
            <w:r w:rsidR="00297656">
              <w:t xml:space="preserve"> un drošības pārzinis</w:t>
            </w:r>
            <w:r w:rsidR="002B1D45">
              <w:t>.</w:t>
            </w:r>
          </w:p>
        </w:tc>
      </w:tr>
      <w:tr w:rsidR="00BD5588" w:rsidRPr="005014B4" w14:paraId="4CB63B11" w14:textId="77777777" w:rsidTr="005811B8">
        <w:tc>
          <w:tcPr>
            <w:tcW w:w="333" w:type="pct"/>
            <w:hideMark/>
          </w:tcPr>
          <w:p w14:paraId="16DA21FC" w14:textId="0E887FA5" w:rsidR="00BD5588" w:rsidRPr="005014B4" w:rsidRDefault="00BD5588" w:rsidP="009E0502">
            <w:pPr>
              <w:jc w:val="center"/>
            </w:pPr>
            <w:r w:rsidRPr="005014B4">
              <w:t>3.</w:t>
            </w:r>
          </w:p>
        </w:tc>
        <w:tc>
          <w:tcPr>
            <w:tcW w:w="1262" w:type="pct"/>
            <w:hideMark/>
          </w:tcPr>
          <w:p w14:paraId="49568D0C" w14:textId="77777777" w:rsidR="00BD5588" w:rsidRPr="005014B4" w:rsidRDefault="00BD5588" w:rsidP="009E0502">
            <w:r w:rsidRPr="005014B4">
              <w:t>Administratīvo izmaksu monetārs novērtējums</w:t>
            </w:r>
          </w:p>
        </w:tc>
        <w:tc>
          <w:tcPr>
            <w:tcW w:w="3404" w:type="pct"/>
            <w:hideMark/>
          </w:tcPr>
          <w:p w14:paraId="186DF0A9" w14:textId="34FE254A" w:rsidR="00BD5588" w:rsidRPr="005014B4" w:rsidRDefault="00DF374B">
            <w:pPr>
              <w:jc w:val="both"/>
            </w:pPr>
            <w:r>
              <w:t>Projektā ietvertajam regulējumam nav būtiskas ietekmes uz administratīvajām izmaksām, un tas nerada papildu administratīvo slogu</w:t>
            </w:r>
            <w:r w:rsidR="00364610">
              <w:t>.</w:t>
            </w:r>
            <w:r>
              <w:t xml:space="preserve"> Sabiedrības mērķ</w:t>
            </w:r>
            <w:r w:rsidR="00EB4C9A">
              <w:t xml:space="preserve">a </w:t>
            </w:r>
            <w:r>
              <w:t xml:space="preserve">grupām noteikumu </w:t>
            </w:r>
            <w:r w:rsidR="00A2034B">
              <w:t xml:space="preserve">projektu </w:t>
            </w:r>
            <w:r>
              <w:t>tiesiskais regulējums nemaina tiesības un pienākumus.</w:t>
            </w:r>
          </w:p>
        </w:tc>
      </w:tr>
      <w:tr w:rsidR="00BD5588" w:rsidRPr="005014B4" w14:paraId="37B9F06C" w14:textId="77777777" w:rsidTr="005811B8">
        <w:tc>
          <w:tcPr>
            <w:tcW w:w="333" w:type="pct"/>
            <w:hideMark/>
          </w:tcPr>
          <w:p w14:paraId="0604D372" w14:textId="77777777" w:rsidR="00BD5588" w:rsidRPr="005014B4" w:rsidRDefault="00BD5588" w:rsidP="009E0502">
            <w:pPr>
              <w:jc w:val="center"/>
            </w:pPr>
            <w:r w:rsidRPr="005014B4">
              <w:t>4.</w:t>
            </w:r>
          </w:p>
        </w:tc>
        <w:tc>
          <w:tcPr>
            <w:tcW w:w="1262" w:type="pct"/>
            <w:hideMark/>
          </w:tcPr>
          <w:p w14:paraId="02306ED8" w14:textId="77777777" w:rsidR="00BD5588" w:rsidRPr="005014B4" w:rsidRDefault="00BD5588" w:rsidP="009E0502">
            <w:r w:rsidRPr="005014B4">
              <w:t>Atbilstības izmaksu monetārs novērtējums</w:t>
            </w:r>
          </w:p>
        </w:tc>
        <w:tc>
          <w:tcPr>
            <w:tcW w:w="3404" w:type="pct"/>
            <w:hideMark/>
          </w:tcPr>
          <w:p w14:paraId="17191150" w14:textId="37115DDF" w:rsidR="00BD5588" w:rsidRPr="005014B4" w:rsidRDefault="00C66CBC" w:rsidP="009E0502">
            <w:r w:rsidRPr="005014B4">
              <w:t>Nav attiecināms.</w:t>
            </w:r>
          </w:p>
        </w:tc>
      </w:tr>
      <w:tr w:rsidR="00BD5588" w:rsidRPr="005014B4" w14:paraId="484CE199" w14:textId="77777777" w:rsidTr="005811B8">
        <w:tc>
          <w:tcPr>
            <w:tcW w:w="333" w:type="pct"/>
            <w:hideMark/>
          </w:tcPr>
          <w:p w14:paraId="73493F37" w14:textId="77777777" w:rsidR="00BD5588" w:rsidRPr="005014B4" w:rsidRDefault="00BD5588" w:rsidP="009E0502">
            <w:pPr>
              <w:jc w:val="center"/>
            </w:pPr>
            <w:r w:rsidRPr="005014B4">
              <w:t>5.</w:t>
            </w:r>
          </w:p>
        </w:tc>
        <w:tc>
          <w:tcPr>
            <w:tcW w:w="1262" w:type="pct"/>
            <w:hideMark/>
          </w:tcPr>
          <w:p w14:paraId="5C0B14F8" w14:textId="77777777" w:rsidR="00BD5588" w:rsidRPr="005014B4" w:rsidRDefault="00BD5588" w:rsidP="009E0502">
            <w:r w:rsidRPr="005014B4">
              <w:t>Cita informācija</w:t>
            </w:r>
          </w:p>
        </w:tc>
        <w:tc>
          <w:tcPr>
            <w:tcW w:w="3404" w:type="pct"/>
            <w:hideMark/>
          </w:tcPr>
          <w:p w14:paraId="30304ED4" w14:textId="2BD40859" w:rsidR="00BD5588" w:rsidRPr="005014B4" w:rsidRDefault="008116A3" w:rsidP="009E0502">
            <w:r w:rsidRPr="005014B4">
              <w:t>Nav</w:t>
            </w:r>
            <w:r w:rsidR="00C66CBC" w:rsidRPr="005014B4">
              <w:t>.</w:t>
            </w:r>
          </w:p>
        </w:tc>
      </w:tr>
    </w:tbl>
    <w:p w14:paraId="48778878" w14:textId="77777777" w:rsidR="00BD5588" w:rsidRPr="005014B4" w:rsidRDefault="00BD5588" w:rsidP="00BD5588">
      <w:pPr>
        <w:pStyle w:val="Title"/>
        <w:spacing w:before="130" w:line="260" w:lineRule="exact"/>
        <w:ind w:firstLine="539"/>
        <w:jc w:val="both"/>
        <w:rPr>
          <w:sz w:val="24"/>
          <w:szCs w:val="24"/>
        </w:rPr>
      </w:pPr>
    </w:p>
    <w:tbl>
      <w:tblPr>
        <w:tblStyle w:val="TableGrid"/>
        <w:tblW w:w="8505" w:type="dxa"/>
        <w:tblInd w:w="108" w:type="dxa"/>
        <w:tblLook w:val="04A0" w:firstRow="1" w:lastRow="0" w:firstColumn="1" w:lastColumn="0" w:noHBand="0" w:noVBand="1"/>
      </w:tblPr>
      <w:tblGrid>
        <w:gridCol w:w="8505"/>
      </w:tblGrid>
      <w:tr w:rsidR="00616FD4" w:rsidRPr="005014B4" w14:paraId="6A2A129B" w14:textId="77777777" w:rsidTr="0059362D">
        <w:tc>
          <w:tcPr>
            <w:tcW w:w="8505" w:type="dxa"/>
          </w:tcPr>
          <w:p w14:paraId="38031ADB" w14:textId="77777777" w:rsidR="00616FD4" w:rsidRPr="005014B4" w:rsidRDefault="00616FD4" w:rsidP="00DA1C77">
            <w:pPr>
              <w:jc w:val="center"/>
              <w:rPr>
                <w:b/>
              </w:rPr>
            </w:pPr>
            <w:r w:rsidRPr="005014B4">
              <w:rPr>
                <w:b/>
              </w:rPr>
              <w:t>III. Tiesību akta projekta ietekme uz valsts budžetu un pašvaldību budžetiem</w:t>
            </w:r>
          </w:p>
        </w:tc>
      </w:tr>
      <w:tr w:rsidR="00616FD4" w:rsidRPr="005014B4" w14:paraId="2E185FB5" w14:textId="77777777" w:rsidTr="0059362D">
        <w:tc>
          <w:tcPr>
            <w:tcW w:w="8505" w:type="dxa"/>
          </w:tcPr>
          <w:p w14:paraId="6B18B659" w14:textId="77777777" w:rsidR="00616FD4" w:rsidRPr="005014B4" w:rsidRDefault="00616FD4" w:rsidP="00DA1C77">
            <w:pPr>
              <w:jc w:val="center"/>
            </w:pPr>
            <w:r w:rsidRPr="005014B4">
              <w:t>Projekts šo jomu neskar.</w:t>
            </w:r>
          </w:p>
        </w:tc>
      </w:tr>
    </w:tbl>
    <w:p w14:paraId="781C6177" w14:textId="77777777" w:rsidR="00616FD4" w:rsidRPr="005014B4" w:rsidRDefault="00616FD4" w:rsidP="00616FD4">
      <w:pPr>
        <w:shd w:val="clear" w:color="auto" w:fill="FFFFFF"/>
      </w:pPr>
    </w:p>
    <w:tbl>
      <w:tblPr>
        <w:tblStyle w:val="TableGrid"/>
        <w:tblW w:w="8505" w:type="dxa"/>
        <w:tblInd w:w="108" w:type="dxa"/>
        <w:tblLook w:val="04A0" w:firstRow="1" w:lastRow="0" w:firstColumn="1" w:lastColumn="0" w:noHBand="0" w:noVBand="1"/>
      </w:tblPr>
      <w:tblGrid>
        <w:gridCol w:w="396"/>
        <w:gridCol w:w="2693"/>
        <w:gridCol w:w="5416"/>
      </w:tblGrid>
      <w:tr w:rsidR="002D3447" w:rsidRPr="004E4F8A" w14:paraId="57980B98" w14:textId="77777777" w:rsidTr="0059362D">
        <w:tc>
          <w:tcPr>
            <w:tcW w:w="8505" w:type="dxa"/>
            <w:gridSpan w:val="3"/>
          </w:tcPr>
          <w:p w14:paraId="3BC6E04F" w14:textId="77777777" w:rsidR="002D3447" w:rsidRPr="004E4F8A" w:rsidRDefault="002D3447" w:rsidP="00DA1C77">
            <w:pPr>
              <w:jc w:val="center"/>
              <w:rPr>
                <w:b/>
              </w:rPr>
            </w:pPr>
            <w:r w:rsidRPr="004E4F8A">
              <w:rPr>
                <w:b/>
              </w:rPr>
              <w:t>IV. Tiesību akta projekta ietekme uz spēkā esošo tiesību normu sistēmu</w:t>
            </w:r>
          </w:p>
        </w:tc>
      </w:tr>
      <w:tr w:rsidR="004E4F8A" w:rsidRPr="004E4F8A" w14:paraId="7B3E1E70" w14:textId="0C5EB97C" w:rsidTr="004E4F8A">
        <w:tc>
          <w:tcPr>
            <w:tcW w:w="240" w:type="dxa"/>
          </w:tcPr>
          <w:p w14:paraId="7F019856" w14:textId="239C907C" w:rsidR="004E4F8A" w:rsidRPr="00EB4C9A" w:rsidRDefault="004E4F8A" w:rsidP="004E4F8A">
            <w:pPr>
              <w:jc w:val="center"/>
            </w:pPr>
            <w:r w:rsidRPr="00EB4C9A">
              <w:t>1.</w:t>
            </w:r>
          </w:p>
        </w:tc>
        <w:tc>
          <w:tcPr>
            <w:tcW w:w="2737" w:type="dxa"/>
          </w:tcPr>
          <w:p w14:paraId="0A709CAF" w14:textId="5EEC2036" w:rsidR="004E4F8A" w:rsidRPr="00EB4C9A" w:rsidRDefault="004E4F8A" w:rsidP="004E4F8A">
            <w:r w:rsidRPr="00EB4C9A">
              <w:rPr>
                <w:shd w:val="clear" w:color="auto" w:fill="FFFFFF"/>
              </w:rPr>
              <w:t>Saistītie tiesību aktu projekti</w:t>
            </w:r>
          </w:p>
        </w:tc>
        <w:tc>
          <w:tcPr>
            <w:tcW w:w="5528" w:type="dxa"/>
          </w:tcPr>
          <w:p w14:paraId="28FE89F6" w14:textId="39960E2F" w:rsidR="004E4F8A" w:rsidRPr="00EB4C9A" w:rsidRDefault="004E4F8A">
            <w:pPr>
              <w:jc w:val="both"/>
            </w:pPr>
            <w:r w:rsidRPr="00EB4C9A">
              <w:rPr>
                <w:shd w:val="clear" w:color="auto" w:fill="FFFFFF"/>
              </w:rPr>
              <w:t>Saistīt</w:t>
            </w:r>
            <w:r w:rsidR="00A2034B" w:rsidRPr="00EB4C9A">
              <w:rPr>
                <w:shd w:val="clear" w:color="auto" w:fill="FFFFFF"/>
              </w:rPr>
              <w:t>ie</w:t>
            </w:r>
            <w:r w:rsidRPr="00EB4C9A">
              <w:rPr>
                <w:shd w:val="clear" w:color="auto" w:fill="FFFFFF"/>
              </w:rPr>
              <w:t xml:space="preserve"> tiesību aktu projekti, par kuriem ir sagatavota apvienotā anotācija: „Grozījums Ministru kabineta </w:t>
            </w:r>
            <w:r w:rsidRPr="00EB4C9A">
              <w:rPr>
                <w:shd w:val="clear" w:color="auto" w:fill="FFFFFF"/>
              </w:rPr>
              <w:lastRenderedPageBreak/>
              <w:t>2016. gada 16. augusta noteikumos Nr. 546 „Noteikumi par minimālajām prasībām, kas iekļaujamas darba uzdevumā, pašvaldībai izraugoties sadzīves atkritumu apsaimniekotāju, un atkritumu apsaimniekošanas līgumu būtiskie nosacījumi”” un „Grozījums Ministru kabineta 2011</w:t>
            </w:r>
            <w:r w:rsidR="00A2034B" w:rsidRPr="00EB4C9A">
              <w:rPr>
                <w:shd w:val="clear" w:color="auto" w:fill="FFFFFF"/>
              </w:rPr>
              <w:t> </w:t>
            </w:r>
            <w:r w:rsidRPr="00EB4C9A">
              <w:rPr>
                <w:shd w:val="clear" w:color="auto" w:fill="FFFFFF"/>
              </w:rPr>
              <w:t>gada 13.</w:t>
            </w:r>
            <w:r w:rsidR="00A2034B" w:rsidRPr="00EB4C9A">
              <w:rPr>
                <w:shd w:val="clear" w:color="auto" w:fill="FFFFFF"/>
              </w:rPr>
              <w:t> </w:t>
            </w:r>
            <w:r w:rsidRPr="00EB4C9A">
              <w:rPr>
                <w:shd w:val="clear" w:color="auto" w:fill="FFFFFF"/>
              </w:rPr>
              <w:t>septembra noteikumos Nr. 703 “Noteikumi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Pr="00EB4C9A">
              <w:rPr>
                <w:b/>
                <w:bCs/>
              </w:rPr>
              <w:t xml:space="preserve"> </w:t>
            </w:r>
            <w:r w:rsidRPr="00EB4C9A" w:rsidDel="004E4F8A">
              <w:t xml:space="preserve"> </w:t>
            </w:r>
          </w:p>
        </w:tc>
      </w:tr>
      <w:tr w:rsidR="004E4F8A" w:rsidRPr="004E4F8A" w14:paraId="70D81A59" w14:textId="51349BC1" w:rsidTr="004E4F8A">
        <w:tc>
          <w:tcPr>
            <w:tcW w:w="240" w:type="dxa"/>
          </w:tcPr>
          <w:p w14:paraId="59496C99" w14:textId="485FA8DB" w:rsidR="004E4F8A" w:rsidRPr="00EB4C9A" w:rsidDel="004E4F8A" w:rsidRDefault="004E4F8A" w:rsidP="00DA1C77">
            <w:pPr>
              <w:jc w:val="center"/>
            </w:pPr>
            <w:r w:rsidRPr="00EB4C9A">
              <w:lastRenderedPageBreak/>
              <w:t>2.</w:t>
            </w:r>
          </w:p>
        </w:tc>
        <w:tc>
          <w:tcPr>
            <w:tcW w:w="2737" w:type="dxa"/>
          </w:tcPr>
          <w:p w14:paraId="49A9EF22" w14:textId="6E324BA2" w:rsidR="004E4F8A" w:rsidRPr="00EB4C9A" w:rsidDel="004E4F8A" w:rsidRDefault="004E4F8A" w:rsidP="004E4F8A">
            <w:r w:rsidRPr="00EB4C9A">
              <w:rPr>
                <w:shd w:val="clear" w:color="auto" w:fill="FFFFFF"/>
              </w:rPr>
              <w:t>Atbildīgā institūcija</w:t>
            </w:r>
          </w:p>
        </w:tc>
        <w:tc>
          <w:tcPr>
            <w:tcW w:w="5528" w:type="dxa"/>
          </w:tcPr>
          <w:p w14:paraId="6A481028" w14:textId="7E538EAB" w:rsidR="004E4F8A" w:rsidRPr="00EB4C9A" w:rsidDel="004E4F8A" w:rsidRDefault="00EB4C9A" w:rsidP="004E4F8A">
            <w:r>
              <w:t>Vides aizsardzības un reģionālās attīstības ministrija</w:t>
            </w:r>
          </w:p>
        </w:tc>
      </w:tr>
      <w:tr w:rsidR="004E4F8A" w:rsidRPr="004E4F8A" w14:paraId="204D8AC2" w14:textId="49C1D0E2" w:rsidTr="004E4F8A">
        <w:tc>
          <w:tcPr>
            <w:tcW w:w="240" w:type="dxa"/>
          </w:tcPr>
          <w:p w14:paraId="63B48B36" w14:textId="1A8C70A1" w:rsidR="004E4F8A" w:rsidRPr="00EB4C9A" w:rsidDel="004E4F8A" w:rsidRDefault="004E4F8A" w:rsidP="00DA1C77">
            <w:pPr>
              <w:jc w:val="center"/>
            </w:pPr>
            <w:r w:rsidRPr="00EB4C9A">
              <w:t>3.</w:t>
            </w:r>
          </w:p>
        </w:tc>
        <w:tc>
          <w:tcPr>
            <w:tcW w:w="2737" w:type="dxa"/>
          </w:tcPr>
          <w:p w14:paraId="1B7B87EA" w14:textId="0730394E" w:rsidR="004E4F8A" w:rsidRPr="00EB4C9A" w:rsidDel="004E4F8A" w:rsidRDefault="004E4F8A" w:rsidP="004E4F8A">
            <w:r w:rsidRPr="00EB4C9A">
              <w:t>Cita informācija</w:t>
            </w:r>
          </w:p>
        </w:tc>
        <w:tc>
          <w:tcPr>
            <w:tcW w:w="5528" w:type="dxa"/>
          </w:tcPr>
          <w:p w14:paraId="2B774A31" w14:textId="60131EBB" w:rsidR="004E4F8A" w:rsidRPr="00EB4C9A" w:rsidDel="004E4F8A" w:rsidRDefault="004E4F8A" w:rsidP="004E4F8A">
            <w:r w:rsidRPr="00EB4C9A">
              <w:t>Nav.</w:t>
            </w:r>
          </w:p>
        </w:tc>
      </w:tr>
    </w:tbl>
    <w:p w14:paraId="4BABD262" w14:textId="77777777" w:rsidR="009462C1" w:rsidRPr="005014B4" w:rsidRDefault="009462C1" w:rsidP="002D3447">
      <w:pPr>
        <w:shd w:val="clear" w:color="auto" w:fill="FFFFFF"/>
      </w:pPr>
    </w:p>
    <w:tbl>
      <w:tblPr>
        <w:tblStyle w:val="TableGrid"/>
        <w:tblW w:w="8505" w:type="dxa"/>
        <w:tblInd w:w="108" w:type="dxa"/>
        <w:tblLayout w:type="fixed"/>
        <w:tblLook w:val="04A0" w:firstRow="1" w:lastRow="0" w:firstColumn="1" w:lastColumn="0" w:noHBand="0" w:noVBand="1"/>
      </w:tblPr>
      <w:tblGrid>
        <w:gridCol w:w="8505"/>
      </w:tblGrid>
      <w:tr w:rsidR="002D3447" w:rsidRPr="005014B4" w14:paraId="2D00A6B3" w14:textId="77777777" w:rsidTr="00BA42DC">
        <w:tc>
          <w:tcPr>
            <w:tcW w:w="8505" w:type="dxa"/>
          </w:tcPr>
          <w:p w14:paraId="62ECAEF4" w14:textId="77777777" w:rsidR="002D3447" w:rsidRPr="005014B4" w:rsidRDefault="002D3447" w:rsidP="00DA1C77">
            <w:pPr>
              <w:jc w:val="center"/>
              <w:rPr>
                <w:b/>
              </w:rPr>
            </w:pPr>
            <w:r w:rsidRPr="005014B4">
              <w:rPr>
                <w:b/>
              </w:rPr>
              <w:t>V. Tiesību akta projekta atbilstība Latvijas Republikas starptautiskajām saistībām</w:t>
            </w:r>
          </w:p>
        </w:tc>
      </w:tr>
      <w:tr w:rsidR="00A2034B" w:rsidRPr="005014B4" w14:paraId="0566B161" w14:textId="77777777" w:rsidTr="00EB4C9A">
        <w:trPr>
          <w:trHeight w:val="374"/>
        </w:trPr>
        <w:tc>
          <w:tcPr>
            <w:tcW w:w="8505" w:type="dxa"/>
          </w:tcPr>
          <w:p w14:paraId="0D07F5A0" w14:textId="2AEAB6CC" w:rsidR="00A2034B" w:rsidRPr="005014B4" w:rsidRDefault="00A2034B" w:rsidP="00EB4C9A">
            <w:pPr>
              <w:jc w:val="center"/>
            </w:pPr>
            <w:r w:rsidRPr="005014B4">
              <w:t>Projekts šo jomu neskar.</w:t>
            </w:r>
          </w:p>
        </w:tc>
      </w:tr>
    </w:tbl>
    <w:p w14:paraId="07DCB884" w14:textId="4F2DB9E7" w:rsidR="00126021" w:rsidRPr="005014B4" w:rsidRDefault="002D3447" w:rsidP="002D3447">
      <w:r w:rsidRPr="005014B4">
        <w:t xml:space="preserve">  </w:t>
      </w:r>
    </w:p>
    <w:tbl>
      <w:tblPr>
        <w:tblW w:w="4676"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49"/>
        <w:gridCol w:w="2732"/>
        <w:gridCol w:w="5547"/>
      </w:tblGrid>
      <w:tr w:rsidR="00C66CBC" w:rsidRPr="005014B4" w14:paraId="4A825987" w14:textId="77777777" w:rsidTr="0059362D">
        <w:trPr>
          <w:trHeight w:val="336"/>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AC8F596" w14:textId="77777777" w:rsidR="002D3447" w:rsidRPr="005014B4" w:rsidRDefault="002D3447" w:rsidP="00DA1C77">
            <w:pPr>
              <w:spacing w:before="100" w:beforeAutospacing="1" w:after="100" w:afterAutospacing="1" w:line="293" w:lineRule="atLeast"/>
              <w:jc w:val="center"/>
              <w:rPr>
                <w:b/>
                <w:bCs/>
              </w:rPr>
            </w:pPr>
            <w:r w:rsidRPr="005014B4">
              <w:rPr>
                <w:b/>
                <w:bCs/>
              </w:rPr>
              <w:t>VI. Sabiedrības līdzdalība un komunikācijas aktivitātes</w:t>
            </w:r>
          </w:p>
        </w:tc>
      </w:tr>
      <w:tr w:rsidR="00C66CBC" w:rsidRPr="005014B4" w14:paraId="256048C3" w14:textId="77777777" w:rsidTr="0059362D">
        <w:trPr>
          <w:trHeight w:val="432"/>
        </w:trPr>
        <w:tc>
          <w:tcPr>
            <w:tcW w:w="146" w:type="pct"/>
            <w:tcBorders>
              <w:top w:val="outset" w:sz="6" w:space="0" w:color="414142"/>
              <w:left w:val="outset" w:sz="6" w:space="0" w:color="414142"/>
              <w:bottom w:val="outset" w:sz="6" w:space="0" w:color="414142"/>
              <w:right w:val="outset" w:sz="6" w:space="0" w:color="414142"/>
            </w:tcBorders>
            <w:hideMark/>
          </w:tcPr>
          <w:p w14:paraId="05B16850" w14:textId="77777777" w:rsidR="002D3447" w:rsidRPr="005014B4" w:rsidRDefault="002D3447" w:rsidP="00DA1C77">
            <w:r w:rsidRPr="005014B4">
              <w:t>1.</w:t>
            </w:r>
          </w:p>
        </w:tc>
        <w:tc>
          <w:tcPr>
            <w:tcW w:w="1602" w:type="pct"/>
            <w:tcBorders>
              <w:top w:val="outset" w:sz="6" w:space="0" w:color="414142"/>
              <w:left w:val="outset" w:sz="6" w:space="0" w:color="414142"/>
              <w:bottom w:val="outset" w:sz="6" w:space="0" w:color="414142"/>
              <w:right w:val="outset" w:sz="6" w:space="0" w:color="414142"/>
            </w:tcBorders>
            <w:hideMark/>
          </w:tcPr>
          <w:p w14:paraId="01FB777E" w14:textId="77777777" w:rsidR="002D3447" w:rsidRPr="005014B4" w:rsidRDefault="002D3447" w:rsidP="00DA1C77">
            <w:r w:rsidRPr="005014B4">
              <w:t>Plānotās sabiedrības līdzdalības un komunikācijas aktivitātes saistībā ar projektu</w:t>
            </w:r>
          </w:p>
        </w:tc>
        <w:tc>
          <w:tcPr>
            <w:tcW w:w="3252" w:type="pct"/>
            <w:tcBorders>
              <w:top w:val="outset" w:sz="6" w:space="0" w:color="414142"/>
              <w:left w:val="outset" w:sz="6" w:space="0" w:color="414142"/>
              <w:bottom w:val="outset" w:sz="6" w:space="0" w:color="414142"/>
              <w:right w:val="outset" w:sz="6" w:space="0" w:color="414142"/>
            </w:tcBorders>
            <w:hideMark/>
          </w:tcPr>
          <w:p w14:paraId="2723D99E" w14:textId="2E9D16AD" w:rsidR="002D3447" w:rsidRPr="005014B4" w:rsidRDefault="002D3447">
            <w:pPr>
              <w:pStyle w:val="naisf"/>
              <w:spacing w:before="0" w:after="0"/>
              <w:ind w:right="57" w:firstLine="0"/>
            </w:pPr>
            <w:r w:rsidRPr="005014B4">
              <w:t>Saskaņā ar Ministru kabineta 2009. gada 25. augusta noteikumu Nr. 970 “Sabiedrības līdzdalības kārtība attīstības plānošanas procesā” 7.4.</w:t>
            </w:r>
            <w:r w:rsidRPr="005014B4">
              <w:rPr>
                <w:vertAlign w:val="superscript"/>
              </w:rPr>
              <w:t>1</w:t>
            </w:r>
            <w:r w:rsidRPr="005014B4">
              <w:t> apakšpunktu</w:t>
            </w:r>
            <w:r w:rsidR="00C66CBC" w:rsidRPr="005014B4">
              <w:t>,</w:t>
            </w:r>
            <w:r w:rsidRPr="005014B4">
              <w:t xml:space="preserve"> sabiedrības pārstāvji ir aicināti līdzdarboties, rakstiski sniedzot viedokli par noteikumu </w:t>
            </w:r>
            <w:r w:rsidR="00A2034B" w:rsidRPr="005014B4">
              <w:t>projekt</w:t>
            </w:r>
            <w:r w:rsidR="00A2034B">
              <w:t>iem</w:t>
            </w:r>
            <w:r w:rsidR="00A2034B" w:rsidRPr="005014B4">
              <w:t xml:space="preserve"> t</w:t>
            </w:r>
            <w:r w:rsidR="00A2034B">
              <w:t>o</w:t>
            </w:r>
            <w:r w:rsidR="00A2034B" w:rsidRPr="005014B4">
              <w:t xml:space="preserve"> </w:t>
            </w:r>
            <w:r w:rsidRPr="005014B4">
              <w:t>izstrādes stadijā.</w:t>
            </w:r>
          </w:p>
        </w:tc>
      </w:tr>
      <w:tr w:rsidR="00C66CBC" w:rsidRPr="005014B4" w14:paraId="006599D0" w14:textId="77777777" w:rsidTr="0059362D">
        <w:trPr>
          <w:trHeight w:val="264"/>
        </w:trPr>
        <w:tc>
          <w:tcPr>
            <w:tcW w:w="146" w:type="pct"/>
            <w:tcBorders>
              <w:top w:val="outset" w:sz="6" w:space="0" w:color="414142"/>
              <w:left w:val="outset" w:sz="6" w:space="0" w:color="414142"/>
              <w:bottom w:val="outset" w:sz="6" w:space="0" w:color="414142"/>
              <w:right w:val="outset" w:sz="6" w:space="0" w:color="414142"/>
            </w:tcBorders>
            <w:hideMark/>
          </w:tcPr>
          <w:p w14:paraId="79D41A75" w14:textId="77777777" w:rsidR="002D3447" w:rsidRPr="005014B4" w:rsidRDefault="002D3447" w:rsidP="00DA1C77">
            <w:r w:rsidRPr="005014B4">
              <w:t>2.</w:t>
            </w:r>
          </w:p>
        </w:tc>
        <w:tc>
          <w:tcPr>
            <w:tcW w:w="1602" w:type="pct"/>
            <w:tcBorders>
              <w:top w:val="outset" w:sz="6" w:space="0" w:color="414142"/>
              <w:left w:val="outset" w:sz="6" w:space="0" w:color="414142"/>
              <w:bottom w:val="outset" w:sz="6" w:space="0" w:color="414142"/>
              <w:right w:val="outset" w:sz="6" w:space="0" w:color="414142"/>
            </w:tcBorders>
            <w:hideMark/>
          </w:tcPr>
          <w:p w14:paraId="5907EE7E" w14:textId="77777777" w:rsidR="002D3447" w:rsidRPr="005014B4" w:rsidRDefault="002D3447" w:rsidP="00DA1C77">
            <w:r w:rsidRPr="005014B4">
              <w:t>Sabiedrības līdzdalība projekta izstrādē</w:t>
            </w:r>
          </w:p>
        </w:tc>
        <w:tc>
          <w:tcPr>
            <w:tcW w:w="3252" w:type="pct"/>
            <w:tcBorders>
              <w:top w:val="outset" w:sz="6" w:space="0" w:color="414142"/>
              <w:left w:val="outset" w:sz="6" w:space="0" w:color="414142"/>
              <w:bottom w:val="outset" w:sz="6" w:space="0" w:color="414142"/>
              <w:right w:val="outset" w:sz="6" w:space="0" w:color="414142"/>
            </w:tcBorders>
            <w:hideMark/>
          </w:tcPr>
          <w:p w14:paraId="20553882" w14:textId="0540A0AE" w:rsidR="002D3447" w:rsidRPr="005014B4" w:rsidRDefault="00A2034B">
            <w:pPr>
              <w:jc w:val="both"/>
            </w:pPr>
            <w:r>
              <w:t>N</w:t>
            </w:r>
            <w:r w:rsidR="002D3447" w:rsidRPr="005014B4">
              <w:t>oteikumu projekt</w:t>
            </w:r>
            <w:r w:rsidR="00571718">
              <w:t>i</w:t>
            </w:r>
            <w:r w:rsidR="002D3447" w:rsidRPr="005014B4">
              <w:t xml:space="preserve"> ievietot</w:t>
            </w:r>
            <w:r w:rsidR="00571718">
              <w:t>i</w:t>
            </w:r>
            <w:r w:rsidR="002D3447" w:rsidRPr="005014B4">
              <w:t xml:space="preserve"> Vides aizsardzības un reģionālās attīstības ministrijas tīmekļvietnē </w:t>
            </w:r>
            <w:hyperlink r:id="rId7" w:history="1">
              <w:r w:rsidR="002D3447" w:rsidRPr="005014B4">
                <w:rPr>
                  <w:color w:val="0000FF"/>
                  <w:u w:val="single"/>
                </w:rPr>
                <w:t>www.varam.gov.lv</w:t>
              </w:r>
            </w:hyperlink>
            <w:r w:rsidR="005014B4">
              <w:t xml:space="preserve"> 2019. gada </w:t>
            </w:r>
            <w:r w:rsidR="00EB4C9A" w:rsidRPr="00EB4C9A">
              <w:t>5</w:t>
            </w:r>
            <w:r w:rsidR="002D3447" w:rsidRPr="00EB4C9A">
              <w:t>. </w:t>
            </w:r>
            <w:r w:rsidR="00EB4C9A" w:rsidRPr="00EB4C9A">
              <w:t>martā</w:t>
            </w:r>
            <w:r w:rsidR="002D3447" w:rsidRPr="00EB4C9A">
              <w:t>,</w:t>
            </w:r>
            <w:r w:rsidR="002D3447" w:rsidRPr="005014B4">
              <w:t xml:space="preserve"> </w:t>
            </w:r>
            <w:r w:rsidR="00F71B63" w:rsidRPr="005014B4">
              <w:t>sniedzot</w:t>
            </w:r>
            <w:r w:rsidR="002D3447" w:rsidRPr="005014B4">
              <w:t xml:space="preserve"> ieinteresētajām personām iespēj</w:t>
            </w:r>
            <w:r w:rsidR="00F71B63" w:rsidRPr="005014B4">
              <w:t>u</w:t>
            </w:r>
            <w:r w:rsidR="002D3447" w:rsidRPr="005014B4">
              <w:t xml:space="preserve"> izteikt viedokli un </w:t>
            </w:r>
            <w:r w:rsidR="00C66CBC" w:rsidRPr="005014B4">
              <w:t>ie</w:t>
            </w:r>
            <w:r w:rsidR="002D3447" w:rsidRPr="005014B4">
              <w:t>sniegt priekšlikumus.</w:t>
            </w:r>
          </w:p>
        </w:tc>
      </w:tr>
      <w:tr w:rsidR="00C66CBC" w:rsidRPr="005014B4" w14:paraId="794821FC" w14:textId="77777777" w:rsidTr="0059362D">
        <w:trPr>
          <w:trHeight w:val="372"/>
        </w:trPr>
        <w:tc>
          <w:tcPr>
            <w:tcW w:w="146" w:type="pct"/>
            <w:tcBorders>
              <w:top w:val="outset" w:sz="6" w:space="0" w:color="414142"/>
              <w:left w:val="outset" w:sz="6" w:space="0" w:color="414142"/>
              <w:bottom w:val="outset" w:sz="6" w:space="0" w:color="414142"/>
              <w:right w:val="outset" w:sz="6" w:space="0" w:color="414142"/>
            </w:tcBorders>
            <w:hideMark/>
          </w:tcPr>
          <w:p w14:paraId="54CA7815" w14:textId="77777777" w:rsidR="002D3447" w:rsidRPr="005014B4" w:rsidRDefault="002D3447" w:rsidP="00DA1C77">
            <w:r w:rsidRPr="005014B4">
              <w:t>3.</w:t>
            </w:r>
          </w:p>
        </w:tc>
        <w:tc>
          <w:tcPr>
            <w:tcW w:w="1602" w:type="pct"/>
            <w:tcBorders>
              <w:top w:val="outset" w:sz="6" w:space="0" w:color="414142"/>
              <w:left w:val="outset" w:sz="6" w:space="0" w:color="414142"/>
              <w:bottom w:val="outset" w:sz="6" w:space="0" w:color="414142"/>
              <w:right w:val="outset" w:sz="6" w:space="0" w:color="414142"/>
            </w:tcBorders>
            <w:hideMark/>
          </w:tcPr>
          <w:p w14:paraId="766DAE52" w14:textId="77777777" w:rsidR="002D3447" w:rsidRPr="005014B4" w:rsidRDefault="002D3447" w:rsidP="00DA1C77">
            <w:r w:rsidRPr="005014B4">
              <w:t>Sabiedrības līdzdalības rezultāti</w:t>
            </w:r>
          </w:p>
        </w:tc>
        <w:tc>
          <w:tcPr>
            <w:tcW w:w="3252" w:type="pct"/>
            <w:tcBorders>
              <w:top w:val="outset" w:sz="6" w:space="0" w:color="414142"/>
              <w:left w:val="outset" w:sz="6" w:space="0" w:color="414142"/>
              <w:bottom w:val="outset" w:sz="6" w:space="0" w:color="414142"/>
              <w:right w:val="outset" w:sz="6" w:space="0" w:color="414142"/>
            </w:tcBorders>
            <w:hideMark/>
          </w:tcPr>
          <w:p w14:paraId="68C56F35" w14:textId="1B60DF92" w:rsidR="002D3447" w:rsidRPr="005014B4" w:rsidRDefault="002D3447" w:rsidP="00F03FFB">
            <w:pPr>
              <w:spacing w:after="120"/>
              <w:jc w:val="both"/>
            </w:pPr>
          </w:p>
        </w:tc>
      </w:tr>
      <w:tr w:rsidR="00C66CBC" w:rsidRPr="005014B4" w14:paraId="0FFC477C" w14:textId="77777777" w:rsidTr="0059362D">
        <w:trPr>
          <w:trHeight w:val="372"/>
        </w:trPr>
        <w:tc>
          <w:tcPr>
            <w:tcW w:w="146" w:type="pct"/>
            <w:tcBorders>
              <w:top w:val="outset" w:sz="6" w:space="0" w:color="414142"/>
              <w:left w:val="outset" w:sz="6" w:space="0" w:color="414142"/>
              <w:bottom w:val="outset" w:sz="6" w:space="0" w:color="414142"/>
              <w:right w:val="outset" w:sz="6" w:space="0" w:color="414142"/>
            </w:tcBorders>
            <w:hideMark/>
          </w:tcPr>
          <w:p w14:paraId="5F4CC9AA" w14:textId="77777777" w:rsidR="002D3447" w:rsidRPr="005014B4" w:rsidRDefault="002D3447" w:rsidP="00DA1C77">
            <w:r w:rsidRPr="005014B4">
              <w:t>4.</w:t>
            </w:r>
          </w:p>
        </w:tc>
        <w:tc>
          <w:tcPr>
            <w:tcW w:w="1602" w:type="pct"/>
            <w:tcBorders>
              <w:top w:val="outset" w:sz="6" w:space="0" w:color="414142"/>
              <w:left w:val="outset" w:sz="6" w:space="0" w:color="414142"/>
              <w:bottom w:val="outset" w:sz="6" w:space="0" w:color="414142"/>
              <w:right w:val="outset" w:sz="6" w:space="0" w:color="414142"/>
            </w:tcBorders>
            <w:hideMark/>
          </w:tcPr>
          <w:p w14:paraId="1FE16809" w14:textId="77777777" w:rsidR="002D3447" w:rsidRPr="005014B4" w:rsidRDefault="002D3447" w:rsidP="00DA1C77">
            <w:r w:rsidRPr="005014B4">
              <w:t>Cita informācija</w:t>
            </w:r>
          </w:p>
        </w:tc>
        <w:tc>
          <w:tcPr>
            <w:tcW w:w="3252" w:type="pct"/>
            <w:tcBorders>
              <w:top w:val="outset" w:sz="6" w:space="0" w:color="414142"/>
              <w:left w:val="outset" w:sz="6" w:space="0" w:color="414142"/>
              <w:bottom w:val="outset" w:sz="6" w:space="0" w:color="414142"/>
              <w:right w:val="outset" w:sz="6" w:space="0" w:color="414142"/>
            </w:tcBorders>
            <w:hideMark/>
          </w:tcPr>
          <w:p w14:paraId="2560DC9D" w14:textId="72FB9124" w:rsidR="002D3447" w:rsidRPr="005014B4" w:rsidRDefault="002D3447" w:rsidP="00DA1C77">
            <w:pPr>
              <w:spacing w:before="100" w:beforeAutospacing="1" w:after="100" w:afterAutospacing="1" w:line="293" w:lineRule="atLeast"/>
            </w:pPr>
            <w:r w:rsidRPr="005014B4">
              <w:t>Nav</w:t>
            </w:r>
            <w:r w:rsidR="00C50EB4" w:rsidRPr="005014B4">
              <w:t>.</w:t>
            </w:r>
          </w:p>
        </w:tc>
      </w:tr>
    </w:tbl>
    <w:p w14:paraId="5F00809F" w14:textId="77777777" w:rsidR="002D3447" w:rsidRPr="005014B4" w:rsidRDefault="002D3447" w:rsidP="002D3447"/>
    <w:tbl>
      <w:tblPr>
        <w:tblW w:w="4676"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971"/>
        <w:gridCol w:w="5101"/>
      </w:tblGrid>
      <w:tr w:rsidR="002D3447" w:rsidRPr="005014B4" w14:paraId="5F009F01" w14:textId="77777777" w:rsidTr="0059362D">
        <w:trPr>
          <w:trHeight w:val="300"/>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1532D61" w14:textId="77777777" w:rsidR="002D3447" w:rsidRPr="005014B4" w:rsidRDefault="002D3447" w:rsidP="00DA1C77">
            <w:pPr>
              <w:spacing w:before="100" w:beforeAutospacing="1" w:after="100" w:afterAutospacing="1" w:line="293" w:lineRule="atLeast"/>
              <w:jc w:val="center"/>
              <w:rPr>
                <w:b/>
                <w:bCs/>
              </w:rPr>
            </w:pPr>
            <w:r w:rsidRPr="005014B4">
              <w:rPr>
                <w:b/>
                <w:bCs/>
              </w:rPr>
              <w:t>VII. Tiesību akta projekta izpildes nodrošināšana un tās ietekme uz institūcijām</w:t>
            </w:r>
          </w:p>
        </w:tc>
      </w:tr>
      <w:tr w:rsidR="002D3447" w:rsidRPr="005014B4" w14:paraId="5C537BDB" w14:textId="77777777" w:rsidTr="00571718">
        <w:trPr>
          <w:trHeight w:val="336"/>
        </w:trPr>
        <w:tc>
          <w:tcPr>
            <w:tcW w:w="267" w:type="pct"/>
            <w:tcBorders>
              <w:top w:val="outset" w:sz="6" w:space="0" w:color="414142"/>
              <w:left w:val="outset" w:sz="6" w:space="0" w:color="414142"/>
              <w:bottom w:val="outset" w:sz="6" w:space="0" w:color="414142"/>
              <w:right w:val="outset" w:sz="6" w:space="0" w:color="414142"/>
            </w:tcBorders>
            <w:hideMark/>
          </w:tcPr>
          <w:p w14:paraId="35E0CF1E" w14:textId="77777777" w:rsidR="002D3447" w:rsidRPr="005014B4" w:rsidRDefault="002D3447" w:rsidP="00DA1C77">
            <w:r w:rsidRPr="005014B4">
              <w:t>1.</w:t>
            </w:r>
          </w:p>
        </w:tc>
        <w:tc>
          <w:tcPr>
            <w:tcW w:w="1742" w:type="pct"/>
            <w:tcBorders>
              <w:top w:val="outset" w:sz="6" w:space="0" w:color="414142"/>
              <w:left w:val="outset" w:sz="6" w:space="0" w:color="414142"/>
              <w:bottom w:val="outset" w:sz="6" w:space="0" w:color="414142"/>
              <w:right w:val="outset" w:sz="6" w:space="0" w:color="414142"/>
            </w:tcBorders>
            <w:hideMark/>
          </w:tcPr>
          <w:p w14:paraId="0C767F01" w14:textId="77777777" w:rsidR="002D3447" w:rsidRPr="005014B4" w:rsidRDefault="002D3447" w:rsidP="00DA1C77">
            <w:r w:rsidRPr="005014B4">
              <w:t>Projekta izpildē iesaistītās institūcijas</w:t>
            </w:r>
          </w:p>
        </w:tc>
        <w:tc>
          <w:tcPr>
            <w:tcW w:w="2991" w:type="pct"/>
            <w:tcBorders>
              <w:top w:val="outset" w:sz="6" w:space="0" w:color="414142"/>
              <w:left w:val="outset" w:sz="6" w:space="0" w:color="414142"/>
              <w:bottom w:val="outset" w:sz="6" w:space="0" w:color="414142"/>
              <w:right w:val="outset" w:sz="6" w:space="0" w:color="414142"/>
            </w:tcBorders>
            <w:hideMark/>
          </w:tcPr>
          <w:p w14:paraId="38F2F951" w14:textId="594B4E66" w:rsidR="002D3447" w:rsidRPr="005014B4" w:rsidRDefault="002D3447" w:rsidP="00DA1C77">
            <w:pPr>
              <w:jc w:val="both"/>
            </w:pPr>
            <w:r w:rsidRPr="005014B4">
              <w:rPr>
                <w:szCs w:val="28"/>
              </w:rPr>
              <w:t>Valsts vides dienests</w:t>
            </w:r>
            <w:r w:rsidR="005014B4">
              <w:rPr>
                <w:szCs w:val="28"/>
              </w:rPr>
              <w:t>, Valsts reģionālās attīstības aģentūra</w:t>
            </w:r>
          </w:p>
        </w:tc>
      </w:tr>
      <w:tr w:rsidR="002D3447" w:rsidRPr="005014B4" w14:paraId="3AE1FF24" w14:textId="77777777" w:rsidTr="00571718">
        <w:trPr>
          <w:trHeight w:val="360"/>
        </w:trPr>
        <w:tc>
          <w:tcPr>
            <w:tcW w:w="267" w:type="pct"/>
            <w:tcBorders>
              <w:top w:val="outset" w:sz="6" w:space="0" w:color="414142"/>
              <w:left w:val="outset" w:sz="6" w:space="0" w:color="414142"/>
              <w:bottom w:val="outset" w:sz="6" w:space="0" w:color="414142"/>
              <w:right w:val="outset" w:sz="6" w:space="0" w:color="414142"/>
            </w:tcBorders>
            <w:hideMark/>
          </w:tcPr>
          <w:p w14:paraId="09C35BD3" w14:textId="77777777" w:rsidR="002D3447" w:rsidRPr="005014B4" w:rsidRDefault="002D3447" w:rsidP="00DA1C77">
            <w:r w:rsidRPr="005014B4">
              <w:t>2.</w:t>
            </w:r>
          </w:p>
        </w:tc>
        <w:tc>
          <w:tcPr>
            <w:tcW w:w="1742" w:type="pct"/>
            <w:tcBorders>
              <w:top w:val="outset" w:sz="6" w:space="0" w:color="414142"/>
              <w:left w:val="outset" w:sz="6" w:space="0" w:color="414142"/>
              <w:bottom w:val="outset" w:sz="6" w:space="0" w:color="414142"/>
              <w:right w:val="outset" w:sz="6" w:space="0" w:color="414142"/>
            </w:tcBorders>
            <w:hideMark/>
          </w:tcPr>
          <w:p w14:paraId="26A66A45" w14:textId="77777777" w:rsidR="002D3447" w:rsidRPr="005014B4" w:rsidRDefault="002D3447" w:rsidP="00DA1C77">
            <w:r w:rsidRPr="005014B4">
              <w:t>Projekta izpildes ietekme uz pārvaldes funkcijām un institucionālo struktūru.</w:t>
            </w:r>
          </w:p>
          <w:p w14:paraId="5947B0E2" w14:textId="77777777" w:rsidR="002D3447" w:rsidRPr="005014B4" w:rsidRDefault="002D3447" w:rsidP="00DA1C77">
            <w:pPr>
              <w:spacing w:before="100" w:beforeAutospacing="1" w:after="100" w:afterAutospacing="1" w:line="293" w:lineRule="atLeast"/>
            </w:pPr>
            <w:r w:rsidRPr="005014B4">
              <w:t>Jaunu institūciju izveide, esošu institūciju likvidācija vai reorganizācija, to ietekme uz institūcijas cilvēkresursiem</w:t>
            </w:r>
          </w:p>
        </w:tc>
        <w:tc>
          <w:tcPr>
            <w:tcW w:w="2991" w:type="pct"/>
            <w:tcBorders>
              <w:top w:val="outset" w:sz="6" w:space="0" w:color="414142"/>
              <w:left w:val="outset" w:sz="6" w:space="0" w:color="414142"/>
              <w:bottom w:val="outset" w:sz="6" w:space="0" w:color="414142"/>
              <w:right w:val="outset" w:sz="6" w:space="0" w:color="414142"/>
            </w:tcBorders>
            <w:hideMark/>
          </w:tcPr>
          <w:p w14:paraId="2E59A372" w14:textId="36692348" w:rsidR="002D3447" w:rsidRPr="005014B4" w:rsidRDefault="002D3447" w:rsidP="00C66CBC">
            <w:pPr>
              <w:pStyle w:val="naisnod"/>
              <w:spacing w:before="0" w:after="0"/>
              <w:ind w:right="57"/>
              <w:jc w:val="both"/>
              <w:rPr>
                <w:b w:val="0"/>
              </w:rPr>
            </w:pPr>
            <w:r w:rsidRPr="005014B4">
              <w:rPr>
                <w:b w:val="0"/>
              </w:rPr>
              <w:t xml:space="preserve">Noteikumu </w:t>
            </w:r>
            <w:r w:rsidR="00A2034B" w:rsidRPr="005014B4">
              <w:rPr>
                <w:b w:val="0"/>
              </w:rPr>
              <w:t>projekt</w:t>
            </w:r>
            <w:r w:rsidR="00A2034B">
              <w:rPr>
                <w:b w:val="0"/>
              </w:rPr>
              <w:t>i</w:t>
            </w:r>
            <w:r w:rsidR="00A2034B" w:rsidRPr="005014B4">
              <w:rPr>
                <w:b w:val="0"/>
              </w:rPr>
              <w:t xml:space="preserve"> </w:t>
            </w:r>
            <w:r w:rsidRPr="005014B4">
              <w:rPr>
                <w:b w:val="0"/>
              </w:rPr>
              <w:t>neietekmē iesaistīto institūciju funkcijas un uzdevumus.</w:t>
            </w:r>
          </w:p>
          <w:p w14:paraId="148484A9" w14:textId="77777777" w:rsidR="002D3447" w:rsidRPr="005014B4" w:rsidRDefault="002D3447" w:rsidP="00DA1C77">
            <w:pPr>
              <w:spacing w:before="100" w:beforeAutospacing="1" w:after="100" w:afterAutospacing="1" w:line="293" w:lineRule="atLeast"/>
              <w:jc w:val="both"/>
            </w:pPr>
            <w:r w:rsidRPr="005014B4">
              <w:rPr>
                <w:bCs/>
              </w:rPr>
              <w:t>Jaunas institūcijas nav jāveido. Esošās institūcijas nav jāreorganizē.</w:t>
            </w:r>
          </w:p>
        </w:tc>
      </w:tr>
      <w:tr w:rsidR="002D3447" w:rsidRPr="005014B4" w14:paraId="4BF1CBDD" w14:textId="77777777" w:rsidTr="00571718">
        <w:trPr>
          <w:trHeight w:val="312"/>
        </w:trPr>
        <w:tc>
          <w:tcPr>
            <w:tcW w:w="267" w:type="pct"/>
            <w:tcBorders>
              <w:top w:val="outset" w:sz="6" w:space="0" w:color="414142"/>
              <w:left w:val="outset" w:sz="6" w:space="0" w:color="414142"/>
              <w:bottom w:val="outset" w:sz="6" w:space="0" w:color="414142"/>
              <w:right w:val="outset" w:sz="6" w:space="0" w:color="414142"/>
            </w:tcBorders>
            <w:hideMark/>
          </w:tcPr>
          <w:p w14:paraId="0B05E751" w14:textId="77777777" w:rsidR="002D3447" w:rsidRPr="005014B4" w:rsidRDefault="002D3447" w:rsidP="00DA1C77">
            <w:r w:rsidRPr="005014B4">
              <w:t>3.</w:t>
            </w:r>
          </w:p>
        </w:tc>
        <w:tc>
          <w:tcPr>
            <w:tcW w:w="1742" w:type="pct"/>
            <w:tcBorders>
              <w:top w:val="outset" w:sz="6" w:space="0" w:color="414142"/>
              <w:left w:val="outset" w:sz="6" w:space="0" w:color="414142"/>
              <w:bottom w:val="outset" w:sz="6" w:space="0" w:color="414142"/>
              <w:right w:val="outset" w:sz="6" w:space="0" w:color="414142"/>
            </w:tcBorders>
            <w:hideMark/>
          </w:tcPr>
          <w:p w14:paraId="7C87BCBA" w14:textId="77777777" w:rsidR="002D3447" w:rsidRPr="005014B4" w:rsidRDefault="002D3447" w:rsidP="00DA1C77">
            <w:r w:rsidRPr="005014B4">
              <w:t>Cita informācija</w:t>
            </w:r>
          </w:p>
        </w:tc>
        <w:tc>
          <w:tcPr>
            <w:tcW w:w="2991" w:type="pct"/>
            <w:tcBorders>
              <w:top w:val="outset" w:sz="6" w:space="0" w:color="414142"/>
              <w:left w:val="outset" w:sz="6" w:space="0" w:color="414142"/>
              <w:bottom w:val="outset" w:sz="6" w:space="0" w:color="414142"/>
              <w:right w:val="outset" w:sz="6" w:space="0" w:color="414142"/>
            </w:tcBorders>
            <w:hideMark/>
          </w:tcPr>
          <w:p w14:paraId="7E603583" w14:textId="37FC13A1" w:rsidR="002D3447" w:rsidRPr="005014B4" w:rsidRDefault="002D3447" w:rsidP="00DA1C77">
            <w:pPr>
              <w:spacing w:before="100" w:beforeAutospacing="1" w:after="100" w:afterAutospacing="1" w:line="293" w:lineRule="atLeast"/>
            </w:pPr>
            <w:r w:rsidRPr="005014B4">
              <w:t>Nav</w:t>
            </w:r>
            <w:r w:rsidR="00C50EB4" w:rsidRPr="005014B4">
              <w:t>.</w:t>
            </w:r>
          </w:p>
        </w:tc>
      </w:tr>
    </w:tbl>
    <w:p w14:paraId="1626BF12" w14:textId="77777777" w:rsidR="002D3447" w:rsidRPr="005014B4" w:rsidRDefault="002D3447" w:rsidP="002D3447">
      <w:pPr>
        <w:rPr>
          <w:sz w:val="28"/>
          <w:szCs w:val="28"/>
        </w:rPr>
      </w:pPr>
    </w:p>
    <w:p w14:paraId="3974CD69" w14:textId="77777777" w:rsidR="002D3447" w:rsidRPr="005014B4" w:rsidRDefault="002D3447" w:rsidP="002D3447">
      <w:pPr>
        <w:tabs>
          <w:tab w:val="left" w:pos="6237"/>
        </w:tabs>
      </w:pPr>
      <w:r w:rsidRPr="005014B4">
        <w:lastRenderedPageBreak/>
        <w:t xml:space="preserve">Vides aizsardzības un </w:t>
      </w:r>
    </w:p>
    <w:p w14:paraId="50F904B8" w14:textId="14A13AAD" w:rsidR="002D3447" w:rsidRPr="005014B4" w:rsidRDefault="002D3447" w:rsidP="002D3447">
      <w:pPr>
        <w:tabs>
          <w:tab w:val="left" w:pos="6237"/>
        </w:tabs>
      </w:pPr>
      <w:r w:rsidRPr="005014B4">
        <w:t>reģionālās attīstības ministrs</w:t>
      </w:r>
      <w:r w:rsidRPr="005014B4">
        <w:tab/>
      </w:r>
      <w:r w:rsidR="00D37C1F">
        <w:t>Juris Pūce</w:t>
      </w:r>
    </w:p>
    <w:p w14:paraId="5FC6B1B6" w14:textId="77777777" w:rsidR="002D3447" w:rsidRPr="005014B4" w:rsidRDefault="002D3447" w:rsidP="002D3447">
      <w:pPr>
        <w:tabs>
          <w:tab w:val="left" w:pos="6237"/>
        </w:tabs>
        <w:rPr>
          <w:szCs w:val="28"/>
        </w:rPr>
      </w:pPr>
    </w:p>
    <w:p w14:paraId="649C7ABE" w14:textId="0DA48685" w:rsidR="002D3447" w:rsidRPr="005014B4" w:rsidRDefault="002D3447" w:rsidP="002D3447">
      <w:pPr>
        <w:tabs>
          <w:tab w:val="left" w:pos="6237"/>
        </w:tabs>
        <w:rPr>
          <w:sz w:val="20"/>
          <w:szCs w:val="20"/>
        </w:rPr>
      </w:pPr>
      <w:r w:rsidRPr="005014B4">
        <w:rPr>
          <w:sz w:val="20"/>
          <w:szCs w:val="20"/>
        </w:rPr>
        <w:t>Slaidiņa 67026</w:t>
      </w:r>
      <w:r w:rsidR="00C66CBC" w:rsidRPr="005014B4">
        <w:rPr>
          <w:sz w:val="20"/>
          <w:szCs w:val="20"/>
        </w:rPr>
        <w:t>487</w:t>
      </w:r>
      <w:r w:rsidRPr="005014B4">
        <w:rPr>
          <w:sz w:val="20"/>
          <w:szCs w:val="20"/>
        </w:rPr>
        <w:t xml:space="preserve"> </w:t>
      </w:r>
    </w:p>
    <w:p w14:paraId="7BBE8B83" w14:textId="6FEE4143" w:rsidR="00E44472" w:rsidRPr="005014B4" w:rsidRDefault="00995224" w:rsidP="00C66CBC">
      <w:pPr>
        <w:tabs>
          <w:tab w:val="left" w:pos="6237"/>
        </w:tabs>
      </w:pPr>
      <w:hyperlink r:id="rId8" w:history="1">
        <w:r w:rsidR="002D3447" w:rsidRPr="005014B4">
          <w:rPr>
            <w:rStyle w:val="Hyperlink"/>
            <w:sz w:val="20"/>
          </w:rPr>
          <w:t>natalija.slaidina@varam.gov.lv</w:t>
        </w:r>
      </w:hyperlink>
      <w:r w:rsidR="002D3447" w:rsidRPr="005014B4">
        <w:rPr>
          <w:sz w:val="20"/>
          <w:szCs w:val="20"/>
        </w:rPr>
        <w:t xml:space="preserve"> </w:t>
      </w:r>
    </w:p>
    <w:sectPr w:rsidR="00E44472" w:rsidRPr="005014B4" w:rsidSect="00875476">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FA623" w14:textId="77777777" w:rsidR="00A00F9E" w:rsidRDefault="00A00F9E" w:rsidP="00C66CBC">
      <w:r>
        <w:separator/>
      </w:r>
    </w:p>
  </w:endnote>
  <w:endnote w:type="continuationSeparator" w:id="0">
    <w:p w14:paraId="5603E3DE" w14:textId="77777777" w:rsidR="00A00F9E" w:rsidRDefault="00A00F9E" w:rsidP="00C6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359A7" w14:textId="77777777" w:rsidR="00995224" w:rsidRDefault="009952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07D90" w14:textId="4970671C" w:rsidR="00C66CBC" w:rsidRPr="00244E5B" w:rsidRDefault="00244E5B" w:rsidP="00244E5B">
    <w:pPr>
      <w:pStyle w:val="Footer"/>
    </w:pPr>
    <w:r w:rsidRPr="00244E5B">
      <w:rPr>
        <w:sz w:val="20"/>
        <w:szCs w:val="20"/>
      </w:rPr>
      <w:t>VARAMNo</w:t>
    </w:r>
    <w:r>
      <w:rPr>
        <w:sz w:val="20"/>
        <w:szCs w:val="20"/>
      </w:rPr>
      <w:t>t_</w:t>
    </w:r>
    <w:r w:rsidR="00995224">
      <w:rPr>
        <w:sz w:val="20"/>
        <w:szCs w:val="20"/>
      </w:rPr>
      <w:t>0403</w:t>
    </w:r>
    <w:bookmarkStart w:id="0" w:name="_GoBack"/>
    <w:bookmarkEnd w:id="0"/>
    <w:r>
      <w:rPr>
        <w:sz w:val="20"/>
        <w:szCs w:val="20"/>
      </w:rPr>
      <w:t>2019_skirosanas_vietas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25F70" w14:textId="255D14A2" w:rsidR="00875476" w:rsidRPr="00244E5B" w:rsidRDefault="00244E5B" w:rsidP="00244E5B">
    <w:pPr>
      <w:pStyle w:val="Footer"/>
    </w:pPr>
    <w:r w:rsidRPr="00244E5B">
      <w:rPr>
        <w:sz w:val="20"/>
        <w:szCs w:val="20"/>
      </w:rPr>
      <w:t>VARAMNo</w:t>
    </w:r>
    <w:r>
      <w:rPr>
        <w:sz w:val="20"/>
        <w:szCs w:val="20"/>
      </w:rPr>
      <w:t>t_</w:t>
    </w:r>
    <w:r w:rsidR="00995224">
      <w:rPr>
        <w:sz w:val="20"/>
        <w:szCs w:val="20"/>
      </w:rPr>
      <w:t>0403</w:t>
    </w:r>
    <w:r>
      <w:rPr>
        <w:sz w:val="20"/>
        <w:szCs w:val="20"/>
      </w:rPr>
      <w:t>2019_skirosanas_vietas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9C5CF" w14:textId="77777777" w:rsidR="00A00F9E" w:rsidRDefault="00A00F9E" w:rsidP="00C66CBC">
      <w:r>
        <w:separator/>
      </w:r>
    </w:p>
  </w:footnote>
  <w:footnote w:type="continuationSeparator" w:id="0">
    <w:p w14:paraId="0EBD036F" w14:textId="77777777" w:rsidR="00A00F9E" w:rsidRDefault="00A00F9E" w:rsidP="00C66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F7FE5" w14:textId="77777777" w:rsidR="00995224" w:rsidRDefault="009952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0109631"/>
      <w:docPartObj>
        <w:docPartGallery w:val="Page Numbers (Top of Page)"/>
        <w:docPartUnique/>
      </w:docPartObj>
    </w:sdtPr>
    <w:sdtEndPr>
      <w:rPr>
        <w:noProof/>
      </w:rPr>
    </w:sdtEndPr>
    <w:sdtContent>
      <w:p w14:paraId="0EF34C43" w14:textId="64238723" w:rsidR="00875476" w:rsidRDefault="00875476">
        <w:pPr>
          <w:pStyle w:val="Header"/>
          <w:jc w:val="center"/>
        </w:pPr>
        <w:r>
          <w:fldChar w:fldCharType="begin"/>
        </w:r>
        <w:r>
          <w:instrText xml:space="preserve"> PAGE   \* MERGEFORMAT </w:instrText>
        </w:r>
        <w:r>
          <w:fldChar w:fldCharType="separate"/>
        </w:r>
        <w:r w:rsidR="00995224">
          <w:rPr>
            <w:noProof/>
          </w:rPr>
          <w:t>2</w:t>
        </w:r>
        <w:r>
          <w:rPr>
            <w:noProof/>
          </w:rPr>
          <w:fldChar w:fldCharType="end"/>
        </w:r>
      </w:p>
    </w:sdtContent>
  </w:sdt>
  <w:p w14:paraId="39057BC5" w14:textId="77777777" w:rsidR="00875476" w:rsidRDefault="008754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4479F" w14:textId="77777777" w:rsidR="00995224" w:rsidRDefault="009952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88"/>
    <w:rsid w:val="0001143F"/>
    <w:rsid w:val="00016F9D"/>
    <w:rsid w:val="00030F2A"/>
    <w:rsid w:val="00034744"/>
    <w:rsid w:val="000360E6"/>
    <w:rsid w:val="00096067"/>
    <w:rsid w:val="000A1B0E"/>
    <w:rsid w:val="000A46E8"/>
    <w:rsid w:val="000C11B3"/>
    <w:rsid w:val="000E173A"/>
    <w:rsid w:val="00126021"/>
    <w:rsid w:val="001728EA"/>
    <w:rsid w:val="001A0F61"/>
    <w:rsid w:val="001C1D20"/>
    <w:rsid w:val="001D2446"/>
    <w:rsid w:val="002144C2"/>
    <w:rsid w:val="0023252D"/>
    <w:rsid w:val="00244E5B"/>
    <w:rsid w:val="00284162"/>
    <w:rsid w:val="00285544"/>
    <w:rsid w:val="00294025"/>
    <w:rsid w:val="002952D2"/>
    <w:rsid w:val="002967E3"/>
    <w:rsid w:val="00297656"/>
    <w:rsid w:val="002A5660"/>
    <w:rsid w:val="002B18A0"/>
    <w:rsid w:val="002B1D45"/>
    <w:rsid w:val="002C4E82"/>
    <w:rsid w:val="002D05F7"/>
    <w:rsid w:val="002D3447"/>
    <w:rsid w:val="002E6378"/>
    <w:rsid w:val="002F5E1F"/>
    <w:rsid w:val="00316861"/>
    <w:rsid w:val="003361AC"/>
    <w:rsid w:val="00364610"/>
    <w:rsid w:val="00364A3E"/>
    <w:rsid w:val="0038382A"/>
    <w:rsid w:val="003D2A53"/>
    <w:rsid w:val="003D3F4E"/>
    <w:rsid w:val="003F6F5B"/>
    <w:rsid w:val="004212A5"/>
    <w:rsid w:val="00425711"/>
    <w:rsid w:val="00465B95"/>
    <w:rsid w:val="00477C88"/>
    <w:rsid w:val="004B4D49"/>
    <w:rsid w:val="004B66D0"/>
    <w:rsid w:val="004B715D"/>
    <w:rsid w:val="004D15DB"/>
    <w:rsid w:val="004E4F8A"/>
    <w:rsid w:val="005014B4"/>
    <w:rsid w:val="00501F20"/>
    <w:rsid w:val="0050387A"/>
    <w:rsid w:val="005163F0"/>
    <w:rsid w:val="0052037F"/>
    <w:rsid w:val="005209B7"/>
    <w:rsid w:val="00547B24"/>
    <w:rsid w:val="00571718"/>
    <w:rsid w:val="00574E21"/>
    <w:rsid w:val="005811B8"/>
    <w:rsid w:val="00581B45"/>
    <w:rsid w:val="00584550"/>
    <w:rsid w:val="0059362D"/>
    <w:rsid w:val="005D290C"/>
    <w:rsid w:val="005D2957"/>
    <w:rsid w:val="005D65BC"/>
    <w:rsid w:val="005E0FCB"/>
    <w:rsid w:val="005F647C"/>
    <w:rsid w:val="00616FD4"/>
    <w:rsid w:val="006176A5"/>
    <w:rsid w:val="006201B2"/>
    <w:rsid w:val="006253A1"/>
    <w:rsid w:val="006376A6"/>
    <w:rsid w:val="0065150B"/>
    <w:rsid w:val="00651878"/>
    <w:rsid w:val="00651CBB"/>
    <w:rsid w:val="00662CA6"/>
    <w:rsid w:val="00667264"/>
    <w:rsid w:val="006804EA"/>
    <w:rsid w:val="006B47E3"/>
    <w:rsid w:val="006B66B9"/>
    <w:rsid w:val="006D0112"/>
    <w:rsid w:val="006F26F0"/>
    <w:rsid w:val="00722E71"/>
    <w:rsid w:val="00725102"/>
    <w:rsid w:val="00731642"/>
    <w:rsid w:val="0075279E"/>
    <w:rsid w:val="0076621A"/>
    <w:rsid w:val="00770205"/>
    <w:rsid w:val="00774374"/>
    <w:rsid w:val="00774DDB"/>
    <w:rsid w:val="00782514"/>
    <w:rsid w:val="007936AD"/>
    <w:rsid w:val="007C1872"/>
    <w:rsid w:val="007C7394"/>
    <w:rsid w:val="007D04CC"/>
    <w:rsid w:val="007D5AFE"/>
    <w:rsid w:val="007E4875"/>
    <w:rsid w:val="007E7453"/>
    <w:rsid w:val="008116A3"/>
    <w:rsid w:val="00817246"/>
    <w:rsid w:val="00842ABC"/>
    <w:rsid w:val="0084443D"/>
    <w:rsid w:val="008515C2"/>
    <w:rsid w:val="00852EF3"/>
    <w:rsid w:val="008566CB"/>
    <w:rsid w:val="0086524B"/>
    <w:rsid w:val="00875476"/>
    <w:rsid w:val="00875497"/>
    <w:rsid w:val="009462C1"/>
    <w:rsid w:val="00954C61"/>
    <w:rsid w:val="00973F29"/>
    <w:rsid w:val="00995224"/>
    <w:rsid w:val="009C23DC"/>
    <w:rsid w:val="00A00A87"/>
    <w:rsid w:val="00A00F9E"/>
    <w:rsid w:val="00A05797"/>
    <w:rsid w:val="00A1161A"/>
    <w:rsid w:val="00A119DF"/>
    <w:rsid w:val="00A2034B"/>
    <w:rsid w:val="00A23EE6"/>
    <w:rsid w:val="00A6400F"/>
    <w:rsid w:val="00A82B4C"/>
    <w:rsid w:val="00AA3197"/>
    <w:rsid w:val="00AA79B5"/>
    <w:rsid w:val="00AB6059"/>
    <w:rsid w:val="00AC1D6F"/>
    <w:rsid w:val="00AD2515"/>
    <w:rsid w:val="00AD6088"/>
    <w:rsid w:val="00B01E91"/>
    <w:rsid w:val="00B43F14"/>
    <w:rsid w:val="00B67CE4"/>
    <w:rsid w:val="00B73195"/>
    <w:rsid w:val="00B752F4"/>
    <w:rsid w:val="00B94112"/>
    <w:rsid w:val="00BA0901"/>
    <w:rsid w:val="00BA42DC"/>
    <w:rsid w:val="00BC17D9"/>
    <w:rsid w:val="00BD5588"/>
    <w:rsid w:val="00BE4CEF"/>
    <w:rsid w:val="00BE639B"/>
    <w:rsid w:val="00C21CA7"/>
    <w:rsid w:val="00C23AEB"/>
    <w:rsid w:val="00C31BAA"/>
    <w:rsid w:val="00C50EB4"/>
    <w:rsid w:val="00C61646"/>
    <w:rsid w:val="00C64F86"/>
    <w:rsid w:val="00C66CBC"/>
    <w:rsid w:val="00C85227"/>
    <w:rsid w:val="00C8744F"/>
    <w:rsid w:val="00C94CDF"/>
    <w:rsid w:val="00CD67E3"/>
    <w:rsid w:val="00D26F98"/>
    <w:rsid w:val="00D37C1F"/>
    <w:rsid w:val="00D55D15"/>
    <w:rsid w:val="00D60638"/>
    <w:rsid w:val="00D74110"/>
    <w:rsid w:val="00D76E6C"/>
    <w:rsid w:val="00D77985"/>
    <w:rsid w:val="00DB3CA6"/>
    <w:rsid w:val="00DD3958"/>
    <w:rsid w:val="00DD5739"/>
    <w:rsid w:val="00DF374B"/>
    <w:rsid w:val="00E22E0A"/>
    <w:rsid w:val="00E44472"/>
    <w:rsid w:val="00E6255D"/>
    <w:rsid w:val="00EA03F2"/>
    <w:rsid w:val="00EB41A1"/>
    <w:rsid w:val="00EB4C9A"/>
    <w:rsid w:val="00EC309E"/>
    <w:rsid w:val="00F033DC"/>
    <w:rsid w:val="00F03FFB"/>
    <w:rsid w:val="00F31C11"/>
    <w:rsid w:val="00F71B63"/>
    <w:rsid w:val="00F74839"/>
    <w:rsid w:val="00F7603D"/>
    <w:rsid w:val="00FC714D"/>
    <w:rsid w:val="00FD2225"/>
    <w:rsid w:val="00FE52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45BB5F"/>
  <w15:docId w15:val="{E6DAB142-5341-4093-A7B2-D84A43F2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character" w:styleId="CommentReference">
    <w:name w:val="annotation reference"/>
    <w:basedOn w:val="DefaultParagraphFont"/>
    <w:uiPriority w:val="99"/>
    <w:semiHidden/>
    <w:unhideWhenUsed/>
    <w:rsid w:val="00A6400F"/>
    <w:rPr>
      <w:sz w:val="16"/>
      <w:szCs w:val="16"/>
    </w:rPr>
  </w:style>
  <w:style w:type="paragraph" w:styleId="CommentText">
    <w:name w:val="annotation text"/>
    <w:basedOn w:val="Normal"/>
    <w:link w:val="CommentTextChar"/>
    <w:uiPriority w:val="99"/>
    <w:unhideWhenUsed/>
    <w:rsid w:val="00A6400F"/>
    <w:rPr>
      <w:sz w:val="20"/>
      <w:szCs w:val="20"/>
    </w:rPr>
  </w:style>
  <w:style w:type="character" w:customStyle="1" w:styleId="CommentTextChar">
    <w:name w:val="Comment Text Char"/>
    <w:basedOn w:val="DefaultParagraphFont"/>
    <w:link w:val="CommentText"/>
    <w:uiPriority w:val="99"/>
    <w:rsid w:val="00A6400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6400F"/>
    <w:rPr>
      <w:b/>
      <w:bCs/>
    </w:rPr>
  </w:style>
  <w:style w:type="character" w:customStyle="1" w:styleId="CommentSubjectChar">
    <w:name w:val="Comment Subject Char"/>
    <w:basedOn w:val="CommentTextChar"/>
    <w:link w:val="CommentSubject"/>
    <w:uiPriority w:val="99"/>
    <w:semiHidden/>
    <w:rsid w:val="00A6400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A640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00F"/>
    <w:rPr>
      <w:rFonts w:ascii="Segoe UI" w:eastAsia="Times New Roman" w:hAnsi="Segoe UI" w:cs="Segoe UI"/>
      <w:sz w:val="18"/>
      <w:szCs w:val="18"/>
      <w:lang w:eastAsia="lv-LV"/>
    </w:rPr>
  </w:style>
  <w:style w:type="table" w:styleId="TableGrid">
    <w:name w:val="Table Grid"/>
    <w:basedOn w:val="TableNormal"/>
    <w:uiPriority w:val="39"/>
    <w:rsid w:val="00616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2D3447"/>
    <w:pPr>
      <w:spacing w:before="150" w:after="150"/>
      <w:jc w:val="center"/>
    </w:pPr>
    <w:rPr>
      <w:b/>
      <w:bCs/>
    </w:rPr>
  </w:style>
  <w:style w:type="paragraph" w:customStyle="1" w:styleId="naisf">
    <w:name w:val="naisf"/>
    <w:basedOn w:val="Normal"/>
    <w:rsid w:val="002D3447"/>
    <w:pPr>
      <w:spacing w:before="75" w:after="75"/>
      <w:ind w:firstLine="375"/>
      <w:jc w:val="both"/>
    </w:pPr>
  </w:style>
  <w:style w:type="paragraph" w:styleId="Header">
    <w:name w:val="header"/>
    <w:basedOn w:val="Normal"/>
    <w:link w:val="HeaderChar"/>
    <w:uiPriority w:val="99"/>
    <w:unhideWhenUsed/>
    <w:rsid w:val="00C66CBC"/>
    <w:pPr>
      <w:tabs>
        <w:tab w:val="center" w:pos="4153"/>
        <w:tab w:val="right" w:pos="8306"/>
      </w:tabs>
    </w:pPr>
  </w:style>
  <w:style w:type="character" w:customStyle="1" w:styleId="HeaderChar">
    <w:name w:val="Header Char"/>
    <w:basedOn w:val="DefaultParagraphFont"/>
    <w:link w:val="Header"/>
    <w:uiPriority w:val="99"/>
    <w:rsid w:val="00C66CBC"/>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C66CBC"/>
    <w:pPr>
      <w:tabs>
        <w:tab w:val="center" w:pos="4153"/>
        <w:tab w:val="right" w:pos="8306"/>
      </w:tabs>
    </w:pPr>
  </w:style>
  <w:style w:type="character" w:customStyle="1" w:styleId="FooterChar">
    <w:name w:val="Footer Char"/>
    <w:basedOn w:val="DefaultParagraphFont"/>
    <w:link w:val="Footer"/>
    <w:uiPriority w:val="99"/>
    <w:rsid w:val="00C66CBC"/>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2C4E82"/>
    <w:pPr>
      <w:spacing w:after="160" w:line="259" w:lineRule="auto"/>
      <w:ind w:left="720"/>
      <w:contextualSpacing/>
    </w:pPr>
    <w:rPr>
      <w:rFonts w:ascii="Calibri" w:eastAsia="SimSun" w:hAnsi="Calibri"/>
      <w:sz w:val="28"/>
      <w:szCs w:val="22"/>
    </w:rPr>
  </w:style>
  <w:style w:type="paragraph" w:styleId="FootnoteText">
    <w:name w:val="footnote text"/>
    <w:basedOn w:val="Normal"/>
    <w:link w:val="FootnoteTextChar"/>
    <w:uiPriority w:val="99"/>
    <w:semiHidden/>
    <w:unhideWhenUsed/>
    <w:rsid w:val="00973F29"/>
    <w:rPr>
      <w:sz w:val="20"/>
      <w:szCs w:val="20"/>
    </w:rPr>
  </w:style>
  <w:style w:type="character" w:customStyle="1" w:styleId="FootnoteTextChar">
    <w:name w:val="Footnote Text Char"/>
    <w:basedOn w:val="DefaultParagraphFont"/>
    <w:link w:val="FootnoteText"/>
    <w:uiPriority w:val="99"/>
    <w:semiHidden/>
    <w:rsid w:val="00973F29"/>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973F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1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ja.slaidina@varam.gov.l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03CEC-16D5-4693-8D19-73F43B862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7469</Words>
  <Characters>4258</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Grozījumi Ministru kabineta noteiumos Nr. 546, 703, 788</vt:lpstr>
    </vt:vector>
  </TitlesOfParts>
  <Company>VARAM</Company>
  <LinksUpToDate>false</LinksUpToDate>
  <CharactersWithSpaces>11704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noteiumos Nr. 546, 703, 788</dc:title>
  <dc:subject>Noteikumu projekts</dc:subject>
  <dc:creator>Natalija.Slaidina@varam.gov.lv</dc:creator>
  <dc:description>67026487, natalija.slaidina@varam.gov.lv</dc:description>
  <cp:lastModifiedBy>Natālija Slaidiņa</cp:lastModifiedBy>
  <cp:revision>3</cp:revision>
  <dcterms:created xsi:type="dcterms:W3CDTF">2019-03-04T14:09:00Z</dcterms:created>
  <dcterms:modified xsi:type="dcterms:W3CDTF">2019-03-04T14:13:00Z</dcterms:modified>
</cp:coreProperties>
</file>