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168EA" w14:textId="77777777" w:rsidR="009250BE" w:rsidRDefault="00A66C7A"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Ministru kabineta noteikumu projekta</w:t>
      </w:r>
    </w:p>
    <w:p w14:paraId="6E336F3B" w14:textId="7A209EA4" w:rsidR="0066747E" w:rsidRDefault="00A66C7A" w:rsidP="00A807BA">
      <w:pPr>
        <w:spacing w:after="0" w:line="240" w:lineRule="auto"/>
        <w:jc w:val="center"/>
        <w:rPr>
          <w:rFonts w:ascii="Times New Roman" w:eastAsia="Times New Roman" w:hAnsi="Times New Roman"/>
          <w:b/>
          <w:sz w:val="24"/>
          <w:szCs w:val="24"/>
          <w:lang w:eastAsia="lv-LV"/>
        </w:rPr>
      </w:pPr>
      <w:r w:rsidRPr="00550846">
        <w:rPr>
          <w:rFonts w:ascii="Times New Roman" w:eastAsia="Times New Roman" w:hAnsi="Times New Roman" w:cs="Times New Roman"/>
          <w:b/>
          <w:bCs/>
          <w:sz w:val="24"/>
          <w:szCs w:val="24"/>
          <w:lang w:eastAsia="lv-LV"/>
        </w:rPr>
        <w:t>“</w:t>
      </w:r>
      <w:r w:rsidR="0066747E" w:rsidRPr="0066747E">
        <w:rPr>
          <w:rFonts w:ascii="Times New Roman" w:eastAsia="Times New Roman" w:hAnsi="Times New Roman"/>
          <w:b/>
          <w:sz w:val="24"/>
          <w:szCs w:val="24"/>
          <w:lang w:eastAsia="lv-LV"/>
        </w:rPr>
        <w:t>Noteikumi par atbrīvojuma piemērošanu no dabas resursu nodokļa samaksas par videi kaitīgām precēm</w:t>
      </w:r>
      <w:r w:rsidR="00560425">
        <w:rPr>
          <w:rFonts w:ascii="Times New Roman" w:eastAsia="Times New Roman" w:hAnsi="Times New Roman"/>
          <w:b/>
          <w:sz w:val="24"/>
          <w:szCs w:val="24"/>
          <w:lang w:eastAsia="lv-LV"/>
        </w:rPr>
        <w:t>”</w:t>
      </w:r>
    </w:p>
    <w:p w14:paraId="241F9D9E" w14:textId="77777777" w:rsidR="00560425" w:rsidRPr="00550846" w:rsidRDefault="00560425" w:rsidP="00560425">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sākotnējās ietekmes novērtējuma ziņojums (anotācija)</w:t>
      </w:r>
    </w:p>
    <w:p w14:paraId="135C1F8F" w14:textId="77777777" w:rsidR="0066747E" w:rsidRPr="00550846" w:rsidRDefault="0066747E" w:rsidP="00A807BA">
      <w:pPr>
        <w:spacing w:after="0" w:line="240" w:lineRule="auto"/>
        <w:jc w:val="center"/>
        <w:rPr>
          <w:rFonts w:ascii="Times New Roman" w:eastAsia="Times New Roman" w:hAnsi="Times New Roman"/>
          <w:b/>
          <w:sz w:val="24"/>
          <w:szCs w:val="24"/>
          <w:lang w:eastAsia="lv-LV"/>
        </w:rPr>
      </w:pPr>
    </w:p>
    <w:tbl>
      <w:tblPr>
        <w:tblStyle w:val="TableGrid"/>
        <w:tblW w:w="9209" w:type="dxa"/>
        <w:tblLook w:val="04A0" w:firstRow="1" w:lastRow="0" w:firstColumn="1" w:lastColumn="0" w:noHBand="0" w:noVBand="1"/>
      </w:tblPr>
      <w:tblGrid>
        <w:gridCol w:w="2093"/>
        <w:gridCol w:w="7116"/>
      </w:tblGrid>
      <w:tr w:rsidR="00865160" w14:paraId="49150B5D" w14:textId="77777777" w:rsidTr="00A807BA">
        <w:tc>
          <w:tcPr>
            <w:tcW w:w="9209" w:type="dxa"/>
            <w:gridSpan w:val="2"/>
          </w:tcPr>
          <w:p w14:paraId="09D19A31" w14:textId="77777777" w:rsidR="00824887" w:rsidRPr="00B1387C" w:rsidRDefault="00A66C7A" w:rsidP="00B94099">
            <w:pPr>
              <w:jc w:val="center"/>
              <w:rPr>
                <w:rFonts w:ascii="Times New Roman" w:eastAsia="Times New Roman" w:hAnsi="Times New Roman" w:cs="Times New Roman"/>
                <w:b/>
                <w:bCs/>
                <w:sz w:val="24"/>
                <w:szCs w:val="24"/>
                <w:lang w:eastAsia="lv-LV"/>
              </w:rPr>
            </w:pPr>
            <w:r w:rsidRPr="00B1387C">
              <w:rPr>
                <w:rFonts w:ascii="Times New Roman" w:eastAsia="Times New Roman" w:hAnsi="Times New Roman" w:cs="Times New Roman"/>
                <w:b/>
                <w:bCs/>
                <w:iCs/>
                <w:sz w:val="24"/>
                <w:szCs w:val="24"/>
                <w:lang w:eastAsia="lv-LV"/>
              </w:rPr>
              <w:t>Tiesību akta projekta anotācijas kopsavilkums</w:t>
            </w:r>
          </w:p>
        </w:tc>
      </w:tr>
      <w:tr w:rsidR="00865160" w14:paraId="2B058C1C" w14:textId="77777777" w:rsidTr="00550846">
        <w:tc>
          <w:tcPr>
            <w:tcW w:w="2093" w:type="dxa"/>
          </w:tcPr>
          <w:p w14:paraId="4761C627" w14:textId="77777777" w:rsidR="00824887" w:rsidRPr="00550846" w:rsidRDefault="00A66C7A" w:rsidP="00B94099">
            <w:pPr>
              <w:jc w:val="center"/>
              <w:rPr>
                <w:rFonts w:ascii="Times New Roman" w:eastAsia="Times New Roman" w:hAnsi="Times New Roman" w:cs="Times New Roman"/>
                <w:bCs/>
                <w:sz w:val="24"/>
                <w:szCs w:val="24"/>
                <w:lang w:eastAsia="lv-LV"/>
              </w:rPr>
            </w:pPr>
            <w:r w:rsidRPr="00550846">
              <w:rPr>
                <w:rFonts w:ascii="Times New Roman" w:eastAsia="Times New Roman" w:hAnsi="Times New Roman" w:cs="Times New Roman"/>
                <w:iCs/>
                <w:sz w:val="24"/>
                <w:szCs w:val="24"/>
                <w:lang w:eastAsia="lv-LV"/>
              </w:rPr>
              <w:t>Mērķis, risinājums un projekta spēkā stāšanās laiks</w:t>
            </w:r>
          </w:p>
        </w:tc>
        <w:tc>
          <w:tcPr>
            <w:tcW w:w="7116" w:type="dxa"/>
          </w:tcPr>
          <w:p w14:paraId="3F1ED6DF" w14:textId="09612A84" w:rsidR="009901F0" w:rsidRPr="009901F0" w:rsidRDefault="00A66C7A" w:rsidP="009901F0">
            <w:pPr>
              <w:jc w:val="both"/>
              <w:rPr>
                <w:rFonts w:ascii="Times New Roman" w:eastAsia="Times New Roman" w:hAnsi="Times New Roman"/>
                <w:sz w:val="24"/>
                <w:szCs w:val="24"/>
                <w:lang w:eastAsia="lv-LV"/>
              </w:rPr>
            </w:pPr>
            <w:r w:rsidRPr="009901F0">
              <w:rPr>
                <w:rFonts w:ascii="Times New Roman" w:eastAsia="Times New Roman" w:hAnsi="Times New Roman"/>
                <w:sz w:val="24"/>
                <w:szCs w:val="24"/>
                <w:lang w:eastAsia="lv-LV"/>
              </w:rPr>
              <w:t>Mini</w:t>
            </w:r>
            <w:r w:rsidR="009901F0">
              <w:rPr>
                <w:rFonts w:ascii="Times New Roman" w:eastAsia="Times New Roman" w:hAnsi="Times New Roman"/>
                <w:sz w:val="24"/>
                <w:szCs w:val="24"/>
                <w:lang w:eastAsia="lv-LV"/>
              </w:rPr>
              <w:t>stru kabineta noteikumu projekta</w:t>
            </w:r>
            <w:r w:rsidRPr="009901F0">
              <w:rPr>
                <w:rFonts w:ascii="Times New Roman" w:eastAsia="Times New Roman" w:hAnsi="Times New Roman"/>
                <w:sz w:val="24"/>
                <w:szCs w:val="24"/>
                <w:lang w:eastAsia="lv-LV"/>
              </w:rPr>
              <w:t xml:space="preserve"> “</w:t>
            </w:r>
            <w:r w:rsidR="009901F0" w:rsidRPr="009901F0">
              <w:rPr>
                <w:rFonts w:ascii="Times New Roman" w:eastAsia="Times New Roman" w:hAnsi="Times New Roman"/>
                <w:sz w:val="24"/>
                <w:szCs w:val="24"/>
                <w:lang w:eastAsia="lv-LV"/>
              </w:rPr>
              <w:t>Noteikumi par atbrīvojuma piemērošanu no dabas resursu nodokļa samaksas par videi kaitīgām precēm</w:t>
            </w:r>
            <w:r w:rsidR="00D85E6E">
              <w:rPr>
                <w:rFonts w:ascii="Times New Roman" w:eastAsia="Times New Roman" w:hAnsi="Times New Roman"/>
                <w:sz w:val="24"/>
                <w:szCs w:val="24"/>
                <w:lang w:eastAsia="lv-LV"/>
              </w:rPr>
              <w:t>”</w:t>
            </w:r>
            <w:r w:rsidR="009901F0">
              <w:rPr>
                <w:rFonts w:ascii="Times New Roman" w:eastAsia="Times New Roman" w:hAnsi="Times New Roman"/>
                <w:sz w:val="24"/>
                <w:szCs w:val="24"/>
                <w:lang w:eastAsia="lv-LV"/>
              </w:rPr>
              <w:t xml:space="preserve"> (turpmāk – noteikumu projekts) </w:t>
            </w:r>
            <w:r w:rsidR="009901F0" w:rsidRPr="009901F0">
              <w:rPr>
                <w:rFonts w:ascii="Times New Roman" w:eastAsia="Times New Roman" w:hAnsi="Times New Roman"/>
                <w:sz w:val="24"/>
                <w:szCs w:val="24"/>
                <w:lang w:eastAsia="lv-LV"/>
              </w:rPr>
              <w:t>mērķi:</w:t>
            </w:r>
          </w:p>
          <w:p w14:paraId="1D260C4B" w14:textId="77777777" w:rsidR="009901F0" w:rsidRPr="009901F0" w:rsidRDefault="009901F0" w:rsidP="009901F0">
            <w:pPr>
              <w:jc w:val="both"/>
              <w:rPr>
                <w:rFonts w:ascii="Times New Roman" w:eastAsia="Times New Roman" w:hAnsi="Times New Roman"/>
                <w:sz w:val="24"/>
                <w:szCs w:val="24"/>
                <w:lang w:eastAsia="lv-LV"/>
              </w:rPr>
            </w:pPr>
            <w:r w:rsidRPr="009901F0">
              <w:rPr>
                <w:rFonts w:ascii="Times New Roman" w:eastAsia="Times New Roman" w:hAnsi="Times New Roman"/>
                <w:sz w:val="24"/>
                <w:szCs w:val="24"/>
                <w:lang w:eastAsia="lv-LV"/>
              </w:rPr>
              <w:t>- nodrošināt atbilstību grozījumiem Dabas resursu nodokļa likumā attiecībā uz finanšu nodrošinājumu;</w:t>
            </w:r>
          </w:p>
          <w:p w14:paraId="6D1456E0" w14:textId="57B26692" w:rsidR="009901F0" w:rsidRDefault="009901F0" w:rsidP="009901F0">
            <w:pPr>
              <w:spacing w:after="120"/>
              <w:jc w:val="both"/>
              <w:rPr>
                <w:rFonts w:ascii="Times New Roman" w:eastAsia="Times New Roman" w:hAnsi="Times New Roman"/>
                <w:sz w:val="24"/>
                <w:szCs w:val="24"/>
                <w:highlight w:val="yellow"/>
                <w:lang w:eastAsia="lv-LV"/>
              </w:rPr>
            </w:pPr>
            <w:r w:rsidRPr="009901F0">
              <w:rPr>
                <w:rFonts w:ascii="Times New Roman" w:eastAsia="Times New Roman" w:hAnsi="Times New Roman"/>
                <w:sz w:val="24"/>
                <w:szCs w:val="24"/>
                <w:lang w:eastAsia="lv-LV"/>
              </w:rPr>
              <w:t>- precizēt un aktualizēt prasības videi kaitīgu preču atkritumu apsaimniekošanas sistēmu darbībai.</w:t>
            </w:r>
          </w:p>
          <w:p w14:paraId="17E913C1" w14:textId="3F6E38CD" w:rsidR="009901F0" w:rsidRPr="009901F0" w:rsidRDefault="009901F0" w:rsidP="009901F0">
            <w:p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N</w:t>
            </w:r>
            <w:r w:rsidRPr="009901F0">
              <w:rPr>
                <w:rFonts w:ascii="Times New Roman" w:eastAsia="Times New Roman" w:hAnsi="Times New Roman"/>
                <w:sz w:val="24"/>
                <w:szCs w:val="24"/>
                <w:lang w:eastAsia="lv-LV"/>
              </w:rPr>
              <w:t>oteikumu projektā:</w:t>
            </w:r>
          </w:p>
          <w:p w14:paraId="63A79B0B" w14:textId="0D83C5A7" w:rsidR="009901F0" w:rsidRPr="009901F0" w:rsidRDefault="009901F0" w:rsidP="009901F0">
            <w:pPr>
              <w:jc w:val="both"/>
              <w:rPr>
                <w:rFonts w:ascii="Times New Roman" w:eastAsia="Times New Roman" w:hAnsi="Times New Roman"/>
                <w:sz w:val="24"/>
                <w:szCs w:val="24"/>
                <w:lang w:eastAsia="lv-LV"/>
              </w:rPr>
            </w:pPr>
            <w:r w:rsidRPr="009901F0">
              <w:rPr>
                <w:rFonts w:ascii="Times New Roman" w:eastAsia="Times New Roman" w:hAnsi="Times New Roman"/>
                <w:sz w:val="24"/>
                <w:szCs w:val="24"/>
                <w:lang w:eastAsia="lv-LV"/>
              </w:rPr>
              <w:t>- noteikta prasība iesniegt un uzturēt spēkā finanšu nodrošinājumu visu atbrīvojuma no dabas resursu nodokļa samaksas piemērošanas laiku;</w:t>
            </w:r>
          </w:p>
          <w:p w14:paraId="6984BE72" w14:textId="2848D799" w:rsidR="009901F0" w:rsidRPr="009901F0" w:rsidRDefault="009901F0" w:rsidP="009901F0">
            <w:pPr>
              <w:jc w:val="both"/>
              <w:rPr>
                <w:rFonts w:ascii="Times New Roman" w:eastAsia="Times New Roman" w:hAnsi="Times New Roman"/>
                <w:sz w:val="24"/>
                <w:szCs w:val="24"/>
                <w:lang w:eastAsia="lv-LV"/>
              </w:rPr>
            </w:pPr>
            <w:r w:rsidRPr="009901F0">
              <w:rPr>
                <w:rFonts w:ascii="Times New Roman" w:eastAsia="Times New Roman" w:hAnsi="Times New Roman"/>
                <w:sz w:val="24"/>
                <w:szCs w:val="24"/>
                <w:lang w:eastAsia="lv-LV"/>
              </w:rPr>
              <w:t>- precizētas komunikācijas pasākumiem noteiktās prasības;</w:t>
            </w:r>
          </w:p>
          <w:p w14:paraId="306F5BE8" w14:textId="135D4617" w:rsidR="009901F0" w:rsidRDefault="003C33CF" w:rsidP="00D85E6E">
            <w:pPr>
              <w:spacing w:after="120"/>
              <w:jc w:val="both"/>
              <w:rPr>
                <w:rFonts w:ascii="Times New Roman" w:eastAsia="Times New Roman" w:hAnsi="Times New Roman"/>
                <w:sz w:val="24"/>
                <w:szCs w:val="24"/>
                <w:lang w:eastAsia="lv-LV"/>
              </w:rPr>
            </w:pPr>
            <w:r w:rsidRPr="009901F0">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009901F0" w:rsidRPr="009901F0">
              <w:rPr>
                <w:rFonts w:ascii="Times New Roman" w:eastAsia="Times New Roman" w:hAnsi="Times New Roman"/>
                <w:sz w:val="24"/>
                <w:szCs w:val="24"/>
                <w:lang w:eastAsia="lv-LV"/>
              </w:rPr>
              <w:t>precizēti nosacījumi apsaimniekošanas plāna un pārskat</w:t>
            </w:r>
            <w:r w:rsidR="009901F0">
              <w:rPr>
                <w:rFonts w:ascii="Times New Roman" w:eastAsia="Times New Roman" w:hAnsi="Times New Roman"/>
                <w:sz w:val="24"/>
                <w:szCs w:val="24"/>
                <w:lang w:eastAsia="lv-LV"/>
              </w:rPr>
              <w:t xml:space="preserve">a sagatavošanai un izskatīšanai, kā arī </w:t>
            </w:r>
            <w:r w:rsidR="00D85E6E">
              <w:rPr>
                <w:rFonts w:ascii="Times New Roman" w:eastAsia="Times New Roman" w:hAnsi="Times New Roman"/>
                <w:sz w:val="24"/>
                <w:szCs w:val="24"/>
                <w:lang w:eastAsia="lv-LV"/>
              </w:rPr>
              <w:t>Valsts vides dienestā</w:t>
            </w:r>
            <w:r w:rsidR="009901F0" w:rsidRPr="009901F0">
              <w:rPr>
                <w:rFonts w:ascii="Times New Roman" w:eastAsia="Times New Roman" w:hAnsi="Times New Roman"/>
                <w:sz w:val="24"/>
                <w:szCs w:val="24"/>
                <w:lang w:eastAsia="lv-LV"/>
              </w:rPr>
              <w:t xml:space="preserve">  iesniedzamās formas</w:t>
            </w:r>
            <w:r w:rsidR="00D85E6E">
              <w:rPr>
                <w:rFonts w:ascii="Times New Roman" w:eastAsia="Times New Roman" w:hAnsi="Times New Roman"/>
                <w:sz w:val="24"/>
                <w:szCs w:val="24"/>
                <w:lang w:eastAsia="lv-LV"/>
              </w:rPr>
              <w:t>.</w:t>
            </w:r>
          </w:p>
          <w:p w14:paraId="52DE0CA2" w14:textId="37CD007A" w:rsidR="009901F0" w:rsidRPr="00215136" w:rsidRDefault="009901F0" w:rsidP="00D85E6E">
            <w:pPr>
              <w:spacing w:after="120"/>
              <w:jc w:val="both"/>
              <w:rPr>
                <w:rFonts w:ascii="Times New Roman" w:eastAsia="Calibri" w:hAnsi="Times New Roman" w:cs="Times New Roman"/>
                <w:sz w:val="24"/>
              </w:rPr>
            </w:pPr>
            <w:r w:rsidRPr="00215136">
              <w:rPr>
                <w:rFonts w:ascii="Times New Roman" w:eastAsia="Calibri" w:hAnsi="Times New Roman" w:cs="Times New Roman"/>
                <w:sz w:val="24"/>
              </w:rPr>
              <w:t>Jaunie noteikumi aizstās šobrīd spēkā esošos Ministru kabineta 2009. gada 3. novembra noteikumus Nr. 1294 ,,Kārtība, kādā atbrīvo no dabas resursu nodokļa samaksas par videi kaitīgām precēm”</w:t>
            </w:r>
            <w:r w:rsidR="00D85E6E" w:rsidRPr="00215136">
              <w:rPr>
                <w:rFonts w:ascii="Times New Roman" w:eastAsia="Calibri" w:hAnsi="Times New Roman" w:cs="Times New Roman"/>
                <w:sz w:val="24"/>
              </w:rPr>
              <w:t xml:space="preserve"> (turpmāk – MK noteikumi Nr. 1294)</w:t>
            </w:r>
            <w:r w:rsidRPr="00215136">
              <w:rPr>
                <w:rFonts w:ascii="Times New Roman" w:eastAsia="Calibri" w:hAnsi="Times New Roman" w:cs="Times New Roman"/>
                <w:sz w:val="24"/>
              </w:rPr>
              <w:t xml:space="preserve">, kas ir izdoti saskaņā ar </w:t>
            </w:r>
            <w:r w:rsidRPr="00215136">
              <w:rPr>
                <w:rStyle w:val="Strong"/>
                <w:rFonts w:ascii="Times New Roman" w:hAnsi="Times New Roman" w:cs="Times New Roman"/>
                <w:b w:val="0"/>
                <w:bCs w:val="0"/>
                <w:sz w:val="24"/>
              </w:rPr>
              <w:t>Dabas resursu nodokļa likuma 9. panta otro daļu.</w:t>
            </w:r>
          </w:p>
          <w:p w14:paraId="0CFB9811" w14:textId="2813EBAB" w:rsidR="00B94099" w:rsidRPr="00E32BB7" w:rsidRDefault="00A66C7A" w:rsidP="00D85E6E">
            <w:pPr>
              <w:jc w:val="both"/>
              <w:rPr>
                <w:rFonts w:ascii="Times New Roman" w:eastAsia="Times New Roman" w:hAnsi="Times New Roman"/>
                <w:sz w:val="24"/>
                <w:szCs w:val="24"/>
                <w:highlight w:val="yellow"/>
                <w:lang w:eastAsia="lv-LV"/>
              </w:rPr>
            </w:pPr>
            <w:r w:rsidRPr="00D85E6E">
              <w:rPr>
                <w:rFonts w:ascii="Times New Roman" w:eastAsia="Times New Roman" w:hAnsi="Times New Roman" w:cs="Times New Roman"/>
                <w:sz w:val="24"/>
                <w:szCs w:val="24"/>
                <w:lang w:eastAsia="lv-LV"/>
              </w:rPr>
              <w:t xml:space="preserve">Noteikumu projekts stāsies spēkā pēc </w:t>
            </w:r>
            <w:r w:rsidR="00706FCC" w:rsidRPr="00D85E6E">
              <w:rPr>
                <w:rFonts w:ascii="Times New Roman" w:eastAsia="Times New Roman" w:hAnsi="Times New Roman" w:cs="Times New Roman"/>
                <w:sz w:val="24"/>
                <w:szCs w:val="24"/>
                <w:lang w:eastAsia="lv-LV"/>
              </w:rPr>
              <w:t xml:space="preserve">pieņemšanas </w:t>
            </w:r>
            <w:r w:rsidRPr="00D85E6E">
              <w:rPr>
                <w:rFonts w:ascii="Times New Roman" w:eastAsia="Times New Roman" w:hAnsi="Times New Roman" w:cs="Times New Roman"/>
                <w:sz w:val="24"/>
                <w:szCs w:val="24"/>
                <w:lang w:eastAsia="lv-LV"/>
              </w:rPr>
              <w:t>Ministru kabineta sēdē.</w:t>
            </w:r>
          </w:p>
        </w:tc>
      </w:tr>
    </w:tbl>
    <w:p w14:paraId="0EDCD00A" w14:textId="58C45726" w:rsidR="00824887" w:rsidRPr="00550846" w:rsidRDefault="00824887" w:rsidP="00824887">
      <w:pPr>
        <w:spacing w:after="0" w:line="240" w:lineRule="auto"/>
        <w:rPr>
          <w:rFonts w:ascii="Times New Roman" w:eastAsia="Times New Roman" w:hAnsi="Times New Roman"/>
          <w:sz w:val="24"/>
          <w:szCs w:val="24"/>
          <w:lang w:eastAsia="lv-LV"/>
        </w:rPr>
      </w:pPr>
    </w:p>
    <w:tbl>
      <w:tblPr>
        <w:tblStyle w:val="TableGrid"/>
        <w:tblW w:w="0" w:type="auto"/>
        <w:tblLayout w:type="fixed"/>
        <w:tblLook w:val="04A0" w:firstRow="1" w:lastRow="0" w:firstColumn="1" w:lastColumn="0" w:noHBand="0" w:noVBand="1"/>
      </w:tblPr>
      <w:tblGrid>
        <w:gridCol w:w="396"/>
        <w:gridCol w:w="1697"/>
        <w:gridCol w:w="7194"/>
      </w:tblGrid>
      <w:tr w:rsidR="00865160" w14:paraId="69C99137" w14:textId="77777777" w:rsidTr="00B94099">
        <w:tc>
          <w:tcPr>
            <w:tcW w:w="9287" w:type="dxa"/>
            <w:gridSpan w:val="3"/>
          </w:tcPr>
          <w:p w14:paraId="4825B625" w14:textId="77777777" w:rsidR="00824887" w:rsidRPr="00550846" w:rsidRDefault="00A66C7A" w:rsidP="00F201D0">
            <w:pPr>
              <w:jc w:val="center"/>
              <w:rPr>
                <w:rFonts w:ascii="Times New Roman" w:eastAsia="Times New Roman" w:hAnsi="Times New Roman"/>
                <w:b/>
                <w:sz w:val="24"/>
                <w:szCs w:val="24"/>
                <w:lang w:eastAsia="lv-LV"/>
              </w:rPr>
            </w:pPr>
            <w:r w:rsidRPr="00550846">
              <w:rPr>
                <w:rFonts w:ascii="Times New Roman" w:eastAsia="Times New Roman" w:hAnsi="Times New Roman"/>
                <w:b/>
                <w:sz w:val="24"/>
                <w:szCs w:val="24"/>
                <w:lang w:eastAsia="lv-LV"/>
              </w:rPr>
              <w:t>I. Tiesību akta projekta izstrādes nepieciešamība</w:t>
            </w:r>
          </w:p>
        </w:tc>
      </w:tr>
      <w:tr w:rsidR="00865160" w14:paraId="2F89CEFC" w14:textId="77777777" w:rsidTr="00B94099">
        <w:tc>
          <w:tcPr>
            <w:tcW w:w="396" w:type="dxa"/>
          </w:tcPr>
          <w:p w14:paraId="74D4DAC5" w14:textId="77777777"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1.</w:t>
            </w:r>
          </w:p>
        </w:tc>
        <w:tc>
          <w:tcPr>
            <w:tcW w:w="1697" w:type="dxa"/>
          </w:tcPr>
          <w:p w14:paraId="24D9B812" w14:textId="77777777"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Cs/>
                <w:sz w:val="24"/>
                <w:szCs w:val="24"/>
                <w:lang w:eastAsia="lv-LV"/>
              </w:rPr>
              <w:t>Pamatojums</w:t>
            </w:r>
          </w:p>
        </w:tc>
        <w:tc>
          <w:tcPr>
            <w:tcW w:w="7194" w:type="dxa"/>
          </w:tcPr>
          <w:p w14:paraId="4F7751CC" w14:textId="7C569A0D" w:rsidR="004A13A4" w:rsidRPr="00FD769A" w:rsidRDefault="00A66C7A" w:rsidP="00FD769A">
            <w:pPr>
              <w:pStyle w:val="naisc"/>
              <w:spacing w:after="0"/>
              <w:jc w:val="both"/>
            </w:pPr>
            <w:r>
              <w:rPr>
                <w:rStyle w:val="Strong"/>
                <w:b w:val="0"/>
                <w:bCs w:val="0"/>
              </w:rPr>
              <w:t>N</w:t>
            </w:r>
            <w:r w:rsidR="008435B8" w:rsidRPr="008F58E0">
              <w:rPr>
                <w:rStyle w:val="Strong"/>
                <w:b w:val="0"/>
                <w:bCs w:val="0"/>
              </w:rPr>
              <w:t xml:space="preserve">oteikumu </w:t>
            </w:r>
            <w:r>
              <w:rPr>
                <w:rStyle w:val="Strong"/>
                <w:b w:val="0"/>
                <w:bCs w:val="0"/>
              </w:rPr>
              <w:t>projekts</w:t>
            </w:r>
            <w:r w:rsidR="00146FE0" w:rsidRPr="008F58E0">
              <w:rPr>
                <w:rStyle w:val="Strong"/>
                <w:b w:val="0"/>
                <w:bCs w:val="0"/>
              </w:rPr>
              <w:t xml:space="preserve"> izstrādāts</w:t>
            </w:r>
            <w:r w:rsidR="00FB6330" w:rsidRPr="008F58E0">
              <w:rPr>
                <w:rStyle w:val="Strong"/>
                <w:b w:val="0"/>
                <w:bCs w:val="0"/>
              </w:rPr>
              <w:t xml:space="preserve"> atbilstoši </w:t>
            </w:r>
            <w:r w:rsidR="00146FE0" w:rsidRPr="008F58E0">
              <w:rPr>
                <w:rStyle w:val="Strong"/>
                <w:b w:val="0"/>
                <w:bCs w:val="0"/>
              </w:rPr>
              <w:t xml:space="preserve">Dabas resursu nodokļa likuma </w:t>
            </w:r>
            <w:r w:rsidR="009901F0">
              <w:rPr>
                <w:rStyle w:val="Strong"/>
                <w:b w:val="0"/>
                <w:bCs w:val="0"/>
              </w:rPr>
              <w:t>9. </w:t>
            </w:r>
            <w:r w:rsidR="009901F0" w:rsidRPr="009901F0">
              <w:rPr>
                <w:rStyle w:val="Strong"/>
                <w:b w:val="0"/>
                <w:bCs w:val="0"/>
              </w:rPr>
              <w:t>panta otrās daļas 1., 2.,</w:t>
            </w:r>
            <w:r w:rsidR="009901F0">
              <w:rPr>
                <w:rStyle w:val="Strong"/>
                <w:b w:val="0"/>
                <w:bCs w:val="0"/>
              </w:rPr>
              <w:t xml:space="preserve"> 3., 4., 5., 7., 8, un 9. punktam.</w:t>
            </w:r>
          </w:p>
        </w:tc>
      </w:tr>
      <w:tr w:rsidR="00865160" w14:paraId="5DF50895" w14:textId="77777777" w:rsidTr="00B94099">
        <w:tc>
          <w:tcPr>
            <w:tcW w:w="396" w:type="dxa"/>
          </w:tcPr>
          <w:p w14:paraId="54D6652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97" w:type="dxa"/>
          </w:tcPr>
          <w:p w14:paraId="3FF34735"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7194" w:type="dxa"/>
          </w:tcPr>
          <w:p w14:paraId="1247C004" w14:textId="1A24AD56" w:rsidR="00BB4B1C" w:rsidRPr="001155FE" w:rsidRDefault="008775D0" w:rsidP="006A1115">
            <w:pPr>
              <w:spacing w:after="120"/>
              <w:jc w:val="both"/>
              <w:rPr>
                <w:rFonts w:ascii="Times New Roman" w:hAnsi="Times New Roman" w:cs="Times New Roman"/>
                <w:sz w:val="24"/>
                <w:szCs w:val="24"/>
              </w:rPr>
            </w:pPr>
            <w:r w:rsidRPr="001155FE">
              <w:rPr>
                <w:rFonts w:ascii="Times New Roman" w:hAnsi="Times New Roman" w:cs="Times New Roman"/>
                <w:sz w:val="24"/>
                <w:szCs w:val="24"/>
              </w:rPr>
              <w:t xml:space="preserve">1. </w:t>
            </w:r>
            <w:r w:rsidR="00A66C7A" w:rsidRPr="001155FE">
              <w:rPr>
                <w:rFonts w:ascii="Times New Roman" w:hAnsi="Times New Roman" w:cs="Times New Roman"/>
                <w:sz w:val="24"/>
                <w:szCs w:val="24"/>
              </w:rPr>
              <w:t>2018. gada 23. maijā stājas spēkā grozījumi Dabas resursu nodokļa likumā, kas paredz, ka apsaimniekotājs, kurš darbojas ražotāju atbildības sistēmā Vides aizsardzības un reģionālās attīstības ministrijas</w:t>
            </w:r>
            <w:r w:rsidR="00516440" w:rsidRPr="001155FE">
              <w:rPr>
                <w:rFonts w:ascii="Times New Roman" w:hAnsi="Times New Roman" w:cs="Times New Roman"/>
                <w:sz w:val="24"/>
                <w:szCs w:val="24"/>
              </w:rPr>
              <w:t xml:space="preserve"> (turpmāk – VARAM) </w:t>
            </w:r>
            <w:r w:rsidR="00A66C7A" w:rsidRPr="001155FE">
              <w:rPr>
                <w:rFonts w:ascii="Times New Roman" w:hAnsi="Times New Roman" w:cs="Times New Roman"/>
                <w:sz w:val="24"/>
                <w:szCs w:val="24"/>
              </w:rPr>
              <w:t>padotībā esošai iestādei (Valsts vides dienestam) iesniedz finanšu nodrošinājumu un uztur</w:t>
            </w:r>
            <w:r w:rsidR="0092783E" w:rsidRPr="001155FE">
              <w:rPr>
                <w:rFonts w:ascii="Times New Roman" w:hAnsi="Times New Roman" w:cs="Times New Roman"/>
                <w:sz w:val="24"/>
                <w:szCs w:val="24"/>
              </w:rPr>
              <w:t xml:space="preserve"> to </w:t>
            </w:r>
            <w:r w:rsidR="00A66C7A" w:rsidRPr="001155FE">
              <w:rPr>
                <w:rFonts w:ascii="Times New Roman" w:hAnsi="Times New Roman" w:cs="Times New Roman"/>
                <w:sz w:val="24"/>
                <w:szCs w:val="24"/>
              </w:rPr>
              <w:t>spēkā visu atbrīv</w:t>
            </w:r>
            <w:r w:rsidR="0092783E" w:rsidRPr="001155FE">
              <w:rPr>
                <w:rFonts w:ascii="Times New Roman" w:hAnsi="Times New Roman" w:cs="Times New Roman"/>
                <w:sz w:val="24"/>
                <w:szCs w:val="24"/>
              </w:rPr>
              <w:t xml:space="preserve">ojuma no dabas resursu nodokļa </w:t>
            </w:r>
            <w:r w:rsidRPr="001155FE">
              <w:rPr>
                <w:rFonts w:ascii="Times New Roman" w:hAnsi="Times New Roman" w:cs="Times New Roman"/>
                <w:sz w:val="24"/>
                <w:szCs w:val="24"/>
              </w:rPr>
              <w:t>samaksas piemērošanas laiku.</w:t>
            </w:r>
            <w:r w:rsidR="00BB4B1C" w:rsidRPr="001155FE">
              <w:rPr>
                <w:rFonts w:ascii="Times New Roman" w:hAnsi="Times New Roman" w:cs="Times New Roman"/>
                <w:sz w:val="24"/>
                <w:szCs w:val="24"/>
              </w:rPr>
              <w:t xml:space="preserve"> </w:t>
            </w:r>
            <w:r w:rsidR="004A6F8C" w:rsidRPr="001155FE">
              <w:rPr>
                <w:rFonts w:ascii="Times New Roman" w:hAnsi="Times New Roman" w:cs="Times New Roman"/>
                <w:sz w:val="24"/>
                <w:szCs w:val="24"/>
              </w:rPr>
              <w:t xml:space="preserve">Atbilstoši </w:t>
            </w:r>
            <w:r w:rsidR="003721C3" w:rsidRPr="001155FE">
              <w:rPr>
                <w:rFonts w:ascii="Times New Roman" w:hAnsi="Times New Roman" w:cs="Times New Roman"/>
                <w:sz w:val="24"/>
                <w:szCs w:val="24"/>
              </w:rPr>
              <w:t>Dabas resursu nodokļa likuma 11.</w:t>
            </w:r>
            <w:r w:rsidR="003C33CF" w:rsidRPr="001155FE">
              <w:rPr>
                <w:rFonts w:ascii="Times New Roman" w:hAnsi="Times New Roman" w:cs="Times New Roman"/>
                <w:sz w:val="24"/>
                <w:szCs w:val="24"/>
                <w:vertAlign w:val="superscript"/>
              </w:rPr>
              <w:t>1</w:t>
            </w:r>
            <w:r w:rsidR="003C33CF">
              <w:rPr>
                <w:rFonts w:ascii="Times New Roman" w:hAnsi="Times New Roman" w:cs="Times New Roman"/>
                <w:sz w:val="24"/>
                <w:szCs w:val="24"/>
              </w:rPr>
              <w:t> </w:t>
            </w:r>
            <w:r w:rsidR="003721C3" w:rsidRPr="001155FE">
              <w:rPr>
                <w:rFonts w:ascii="Times New Roman" w:hAnsi="Times New Roman" w:cs="Times New Roman"/>
                <w:sz w:val="24"/>
                <w:szCs w:val="24"/>
              </w:rPr>
              <w:t>panta piektajā daļā noteiktajam pilnvarojumam Ministru kabinetam izstrād</w:t>
            </w:r>
            <w:r w:rsidR="006A1115" w:rsidRPr="001155FE">
              <w:rPr>
                <w:rFonts w:ascii="Times New Roman" w:hAnsi="Times New Roman" w:cs="Times New Roman"/>
                <w:sz w:val="24"/>
                <w:szCs w:val="24"/>
              </w:rPr>
              <w:t>āti</w:t>
            </w:r>
            <w:r w:rsidR="003721C3" w:rsidRPr="001155FE">
              <w:rPr>
                <w:rFonts w:ascii="Times New Roman" w:hAnsi="Times New Roman" w:cs="Times New Roman"/>
                <w:sz w:val="24"/>
                <w:szCs w:val="24"/>
              </w:rPr>
              <w:t xml:space="preserve"> </w:t>
            </w:r>
            <w:r w:rsidR="006A1115" w:rsidRPr="001155FE">
              <w:rPr>
                <w:rFonts w:ascii="Times New Roman" w:hAnsi="Times New Roman" w:cs="Times New Roman"/>
                <w:sz w:val="24"/>
                <w:szCs w:val="24"/>
              </w:rPr>
              <w:t>Ministru kabineta 2018.</w:t>
            </w:r>
            <w:r w:rsidR="003426FA" w:rsidRPr="001155FE">
              <w:rPr>
                <w:rFonts w:ascii="Times New Roman" w:hAnsi="Times New Roman" w:cs="Times New Roman"/>
                <w:sz w:val="24"/>
                <w:szCs w:val="24"/>
              </w:rPr>
              <w:t> gada 14. augusta</w:t>
            </w:r>
            <w:r w:rsidR="006A1115" w:rsidRPr="001155FE">
              <w:rPr>
                <w:rFonts w:ascii="Times New Roman" w:hAnsi="Times New Roman" w:cs="Times New Roman"/>
                <w:sz w:val="24"/>
                <w:szCs w:val="24"/>
              </w:rPr>
              <w:t xml:space="preserve"> noteikumi</w:t>
            </w:r>
            <w:r w:rsidR="003426FA" w:rsidRPr="001155FE">
              <w:rPr>
                <w:rFonts w:ascii="Times New Roman" w:hAnsi="Times New Roman" w:cs="Times New Roman"/>
                <w:sz w:val="24"/>
                <w:szCs w:val="24"/>
              </w:rPr>
              <w:t xml:space="preserve"> Nr. 515</w:t>
            </w:r>
            <w:r w:rsidR="006A1115" w:rsidRPr="001155FE">
              <w:rPr>
                <w:rFonts w:ascii="Times New Roman" w:hAnsi="Times New Roman" w:cs="Times New Roman"/>
                <w:sz w:val="24"/>
                <w:szCs w:val="24"/>
              </w:rPr>
              <w:t xml:space="preserve"> </w:t>
            </w:r>
            <w:r w:rsidR="003426FA" w:rsidRPr="001155FE">
              <w:rPr>
                <w:rFonts w:ascii="Times New Roman" w:hAnsi="Times New Roman" w:cs="Times New Roman"/>
                <w:sz w:val="24"/>
                <w:szCs w:val="24"/>
              </w:rPr>
              <w:t>“</w:t>
            </w:r>
            <w:r w:rsidR="006A1115" w:rsidRPr="001155FE">
              <w:rPr>
                <w:rFonts w:ascii="Times New Roman" w:hAnsi="Times New Roman" w:cs="Times New Roman"/>
                <w:sz w:val="24"/>
                <w:szCs w:val="24"/>
              </w:rPr>
              <w:t>Gr</w:t>
            </w:r>
            <w:r w:rsidR="003426FA" w:rsidRPr="001155FE">
              <w:rPr>
                <w:rFonts w:ascii="Times New Roman" w:hAnsi="Times New Roman" w:cs="Times New Roman"/>
                <w:sz w:val="24"/>
                <w:szCs w:val="24"/>
              </w:rPr>
              <w:t>ozījumi Ministru kabineta 2009. </w:t>
            </w:r>
            <w:r w:rsidR="006A1115" w:rsidRPr="001155FE">
              <w:rPr>
                <w:rFonts w:ascii="Times New Roman" w:hAnsi="Times New Roman" w:cs="Times New Roman"/>
                <w:sz w:val="24"/>
                <w:szCs w:val="24"/>
              </w:rPr>
              <w:t>gada 19.</w:t>
            </w:r>
            <w:r w:rsidR="003426FA" w:rsidRPr="001155FE">
              <w:rPr>
                <w:rFonts w:ascii="Times New Roman" w:hAnsi="Times New Roman" w:cs="Times New Roman"/>
                <w:sz w:val="24"/>
                <w:szCs w:val="24"/>
              </w:rPr>
              <w:t> </w:t>
            </w:r>
            <w:r w:rsidR="006A1115" w:rsidRPr="001155FE">
              <w:rPr>
                <w:rFonts w:ascii="Times New Roman" w:hAnsi="Times New Roman" w:cs="Times New Roman"/>
                <w:sz w:val="24"/>
                <w:szCs w:val="24"/>
              </w:rPr>
              <w:t>maija noteikumos Nr.</w:t>
            </w:r>
            <w:r w:rsidR="003426FA" w:rsidRPr="001155FE">
              <w:rPr>
                <w:rFonts w:ascii="Times New Roman" w:hAnsi="Times New Roman" w:cs="Times New Roman"/>
                <w:sz w:val="24"/>
                <w:szCs w:val="24"/>
              </w:rPr>
              <w:t> 450 “</w:t>
            </w:r>
            <w:r w:rsidR="006A1115" w:rsidRPr="001155FE">
              <w:rPr>
                <w:rFonts w:ascii="Times New Roman" w:hAnsi="Times New Roman" w:cs="Times New Roman"/>
                <w:sz w:val="24"/>
                <w:szCs w:val="24"/>
              </w:rPr>
              <w:t xml:space="preserve">Kārtība, kādā slēdz un izbeidz līgumu par nolietotu transportlīdzekļu, preču un izstrādājumu iepakojuma un vienreiz lietojamo galda trauku un piederumu vai videi kaitīgu preču atkritumu apsaimniekošanu, lai saņemtu atbrīvojumu no </w:t>
            </w:r>
            <w:r w:rsidR="003426FA" w:rsidRPr="001155FE">
              <w:rPr>
                <w:rFonts w:ascii="Times New Roman" w:hAnsi="Times New Roman" w:cs="Times New Roman"/>
                <w:sz w:val="24"/>
                <w:szCs w:val="24"/>
              </w:rPr>
              <w:t>dabas resursu nodokļa samaksas””</w:t>
            </w:r>
            <w:r w:rsidR="006A1115" w:rsidRPr="001155FE">
              <w:rPr>
                <w:rFonts w:ascii="Times New Roman" w:hAnsi="Times New Roman" w:cs="Times New Roman"/>
                <w:sz w:val="24"/>
                <w:szCs w:val="24"/>
              </w:rPr>
              <w:t xml:space="preserve">(stājas spēkā </w:t>
            </w:r>
            <w:r w:rsidR="003426FA" w:rsidRPr="001155FE">
              <w:rPr>
                <w:rFonts w:ascii="Times New Roman" w:hAnsi="Times New Roman" w:cs="Times New Roman"/>
                <w:sz w:val="24"/>
                <w:szCs w:val="24"/>
              </w:rPr>
              <w:t xml:space="preserve">2018. gada </w:t>
            </w:r>
            <w:r w:rsidR="006A1115" w:rsidRPr="001155FE">
              <w:rPr>
                <w:rFonts w:ascii="Times New Roman" w:hAnsi="Times New Roman" w:cs="Times New Roman"/>
                <w:sz w:val="24"/>
                <w:szCs w:val="24"/>
              </w:rPr>
              <w:t>18.</w:t>
            </w:r>
            <w:r w:rsidR="003426FA" w:rsidRPr="001155FE">
              <w:rPr>
                <w:rFonts w:ascii="Times New Roman" w:hAnsi="Times New Roman" w:cs="Times New Roman"/>
                <w:sz w:val="24"/>
                <w:szCs w:val="24"/>
              </w:rPr>
              <w:t> augustā</w:t>
            </w:r>
            <w:r w:rsidR="006A1115" w:rsidRPr="001155FE">
              <w:rPr>
                <w:rFonts w:ascii="Times New Roman" w:hAnsi="Times New Roman" w:cs="Times New Roman"/>
                <w:sz w:val="24"/>
                <w:szCs w:val="24"/>
              </w:rPr>
              <w:t>)</w:t>
            </w:r>
            <w:r w:rsidR="003426FA" w:rsidRPr="001155FE">
              <w:rPr>
                <w:rFonts w:ascii="Times New Roman" w:hAnsi="Times New Roman" w:cs="Times New Roman"/>
                <w:sz w:val="24"/>
                <w:szCs w:val="24"/>
              </w:rPr>
              <w:t>.</w:t>
            </w:r>
            <w:r w:rsidR="006A1115" w:rsidRPr="001155FE">
              <w:rPr>
                <w:rFonts w:ascii="Times New Roman" w:hAnsi="Times New Roman" w:cs="Times New Roman"/>
                <w:sz w:val="24"/>
                <w:szCs w:val="24"/>
              </w:rPr>
              <w:t xml:space="preserve"> </w:t>
            </w:r>
          </w:p>
          <w:p w14:paraId="5D692381" w14:textId="0C1A8407" w:rsidR="008775D0" w:rsidRPr="001155FE" w:rsidRDefault="0007462F" w:rsidP="00C27ACF">
            <w:pPr>
              <w:spacing w:after="120"/>
              <w:jc w:val="both"/>
              <w:rPr>
                <w:rFonts w:ascii="Times New Roman" w:hAnsi="Times New Roman" w:cs="Times New Roman"/>
                <w:sz w:val="24"/>
                <w:szCs w:val="24"/>
              </w:rPr>
            </w:pPr>
            <w:r w:rsidRPr="001155FE">
              <w:rPr>
                <w:rFonts w:ascii="Times New Roman" w:hAnsi="Times New Roman" w:cs="Times New Roman"/>
                <w:sz w:val="24"/>
                <w:szCs w:val="24"/>
              </w:rPr>
              <w:t xml:space="preserve">Atbilstoši iepriekšminētajiem tiesību aktiem </w:t>
            </w:r>
            <w:r w:rsidR="004A6F8C" w:rsidRPr="001155FE">
              <w:rPr>
                <w:rFonts w:ascii="Times New Roman" w:hAnsi="Times New Roman" w:cs="Times New Roman"/>
                <w:sz w:val="24"/>
                <w:szCs w:val="24"/>
              </w:rPr>
              <w:t xml:space="preserve">lai noslēgtu apsaimniekošanas līgumu ar </w:t>
            </w:r>
            <w:r w:rsidR="003426FA" w:rsidRPr="001155FE">
              <w:rPr>
                <w:rFonts w:ascii="Times New Roman" w:hAnsi="Times New Roman" w:cs="Times New Roman"/>
                <w:sz w:val="24"/>
                <w:szCs w:val="24"/>
              </w:rPr>
              <w:t xml:space="preserve">Valsts vides dienestu </w:t>
            </w:r>
            <w:r w:rsidR="004A6F8C" w:rsidRPr="001155FE">
              <w:rPr>
                <w:rFonts w:ascii="Times New Roman" w:hAnsi="Times New Roman" w:cs="Times New Roman"/>
                <w:sz w:val="24"/>
                <w:szCs w:val="24"/>
              </w:rPr>
              <w:t>(</w:t>
            </w:r>
            <w:r w:rsidR="00B81AD7">
              <w:rPr>
                <w:rFonts w:ascii="Times New Roman" w:hAnsi="Times New Roman" w:cs="Times New Roman"/>
                <w:sz w:val="24"/>
                <w:szCs w:val="24"/>
              </w:rPr>
              <w:t xml:space="preserve">turpmāk </w:t>
            </w:r>
            <w:r w:rsidR="00B81AD7">
              <w:rPr>
                <w:rFonts w:ascii="Times New Roman" w:hAnsi="Times New Roman" w:cs="Times New Roman"/>
                <w:sz w:val="24"/>
                <w:szCs w:val="24"/>
              </w:rPr>
              <w:softHyphen/>
              <w:t xml:space="preserve">– </w:t>
            </w:r>
            <w:r w:rsidR="004A6F8C" w:rsidRPr="001155FE">
              <w:rPr>
                <w:rFonts w:ascii="Times New Roman" w:hAnsi="Times New Roman" w:cs="Times New Roman"/>
                <w:sz w:val="24"/>
                <w:szCs w:val="24"/>
              </w:rPr>
              <w:t xml:space="preserve">VVD), dabas resursu nodokļa (turpmāk – nodoklis) maksātāji un apsaimniekotāji, kuri piemēro nolietotu transportlīdzekļu, izlietotā iepakojuma vai vienreiz lietojamo galda trauku un piederumu vai arī videi </w:t>
            </w:r>
            <w:r w:rsidR="00B81AD7" w:rsidRPr="001155FE">
              <w:rPr>
                <w:rFonts w:ascii="Times New Roman" w:hAnsi="Times New Roman" w:cs="Times New Roman"/>
                <w:sz w:val="24"/>
                <w:szCs w:val="24"/>
              </w:rPr>
              <w:t>kaitīg</w:t>
            </w:r>
            <w:r w:rsidR="00B81AD7">
              <w:rPr>
                <w:rFonts w:ascii="Times New Roman" w:hAnsi="Times New Roman" w:cs="Times New Roman"/>
                <w:sz w:val="24"/>
                <w:szCs w:val="24"/>
              </w:rPr>
              <w:t>u</w:t>
            </w:r>
            <w:r w:rsidR="00B81AD7" w:rsidRPr="001155FE">
              <w:rPr>
                <w:rFonts w:ascii="Times New Roman" w:hAnsi="Times New Roman" w:cs="Times New Roman"/>
                <w:sz w:val="24"/>
                <w:szCs w:val="24"/>
              </w:rPr>
              <w:t xml:space="preserve"> </w:t>
            </w:r>
            <w:r w:rsidR="004A6F8C" w:rsidRPr="001155FE">
              <w:rPr>
                <w:rFonts w:ascii="Times New Roman" w:hAnsi="Times New Roman" w:cs="Times New Roman"/>
                <w:sz w:val="24"/>
                <w:szCs w:val="24"/>
              </w:rPr>
              <w:t xml:space="preserve">preču atkritumu apsaimniekošanas sistēmu, iesniedz VVD </w:t>
            </w:r>
            <w:r w:rsidRPr="001155FE">
              <w:rPr>
                <w:rFonts w:ascii="Times New Roman" w:hAnsi="Times New Roman" w:cs="Times New Roman"/>
                <w:sz w:val="24"/>
                <w:szCs w:val="24"/>
              </w:rPr>
              <w:lastRenderedPageBreak/>
              <w:t xml:space="preserve">noteikto veidu </w:t>
            </w:r>
            <w:r w:rsidR="004A6F8C" w:rsidRPr="001155FE">
              <w:rPr>
                <w:rFonts w:ascii="Times New Roman" w:hAnsi="Times New Roman" w:cs="Times New Roman"/>
                <w:sz w:val="24"/>
                <w:szCs w:val="24"/>
              </w:rPr>
              <w:t>finanšu nodrošinājumu un uztur to spēkā visu atbrīvojuma no nodokļa samaksas piemērošanas laiku. Nepieciešamības gadījumā nodokļa maksātāji un apsaimniekotāji finanšu nodrošinājumu precizē, atjauno un pagarina.</w:t>
            </w:r>
          </w:p>
          <w:p w14:paraId="63A4C56E" w14:textId="520EAA1C" w:rsidR="00B44AAE" w:rsidRPr="001155FE" w:rsidRDefault="00B81AD7" w:rsidP="006C5C13">
            <w:pPr>
              <w:spacing w:after="120"/>
              <w:jc w:val="both"/>
              <w:rPr>
                <w:rFonts w:ascii="Times New Roman" w:hAnsi="Times New Roman" w:cs="Times New Roman"/>
                <w:sz w:val="24"/>
                <w:szCs w:val="24"/>
              </w:rPr>
            </w:pPr>
            <w:r>
              <w:rPr>
                <w:rFonts w:ascii="Times New Roman" w:hAnsi="Times New Roman" w:cs="Times New Roman"/>
                <w:sz w:val="24"/>
                <w:szCs w:val="24"/>
              </w:rPr>
              <w:t>Turklāt</w:t>
            </w:r>
            <w:r w:rsidRPr="001155FE">
              <w:rPr>
                <w:rFonts w:ascii="Times New Roman" w:hAnsi="Times New Roman" w:cs="Times New Roman"/>
                <w:sz w:val="24"/>
                <w:szCs w:val="24"/>
              </w:rPr>
              <w:t xml:space="preserve"> </w:t>
            </w:r>
            <w:r w:rsidR="003426FA" w:rsidRPr="001155FE">
              <w:rPr>
                <w:rFonts w:ascii="Times New Roman" w:hAnsi="Times New Roman" w:cs="Times New Roman"/>
                <w:sz w:val="24"/>
                <w:szCs w:val="24"/>
              </w:rPr>
              <w:t xml:space="preserve">spēkā esošie </w:t>
            </w:r>
            <w:r w:rsidR="00B44AAE" w:rsidRPr="001155FE">
              <w:rPr>
                <w:rFonts w:ascii="Times New Roman" w:hAnsi="Times New Roman" w:cs="Times New Roman"/>
                <w:sz w:val="24"/>
                <w:szCs w:val="24"/>
              </w:rPr>
              <w:t xml:space="preserve">MK noteikumi Nr. 1294 </w:t>
            </w:r>
            <w:r w:rsidR="00215136">
              <w:rPr>
                <w:rFonts w:ascii="Times New Roman" w:hAnsi="Times New Roman" w:cs="Times New Roman"/>
                <w:sz w:val="24"/>
                <w:szCs w:val="24"/>
              </w:rPr>
              <w:t xml:space="preserve">(noteikumu 11.3. apakšpunkts un 2. pielikums) </w:t>
            </w:r>
            <w:r w:rsidR="003426FA" w:rsidRPr="001155FE">
              <w:rPr>
                <w:rFonts w:ascii="Times New Roman" w:hAnsi="Times New Roman" w:cs="Times New Roman"/>
                <w:sz w:val="24"/>
                <w:szCs w:val="24"/>
              </w:rPr>
              <w:t>p</w:t>
            </w:r>
            <w:r w:rsidR="007E708C" w:rsidRPr="001155FE">
              <w:rPr>
                <w:rFonts w:ascii="Times New Roman" w:hAnsi="Times New Roman" w:cs="Times New Roman"/>
                <w:sz w:val="24"/>
                <w:szCs w:val="24"/>
              </w:rPr>
              <w:t xml:space="preserve">aredz, ka apsaimniekotājam VVD ir jāiesniedz </w:t>
            </w:r>
            <w:r w:rsidR="00F97825" w:rsidRPr="001155FE">
              <w:rPr>
                <w:rFonts w:ascii="Times New Roman" w:hAnsi="Times New Roman" w:cs="Times New Roman"/>
                <w:sz w:val="24"/>
                <w:szCs w:val="24"/>
              </w:rPr>
              <w:t xml:space="preserve">cita veida finanšu nodrošinājuma dokuments – </w:t>
            </w:r>
            <w:r w:rsidR="007E708C" w:rsidRPr="001155FE">
              <w:rPr>
                <w:rFonts w:ascii="Times New Roman" w:hAnsi="Times New Roman" w:cs="Times New Roman"/>
                <w:sz w:val="24"/>
                <w:szCs w:val="24"/>
              </w:rPr>
              <w:t>zvērināta revidenta apliecinājum</w:t>
            </w:r>
            <w:r w:rsidR="00D20F67" w:rsidRPr="001155FE">
              <w:rPr>
                <w:rFonts w:ascii="Times New Roman" w:hAnsi="Times New Roman" w:cs="Times New Roman"/>
                <w:sz w:val="24"/>
                <w:szCs w:val="24"/>
              </w:rPr>
              <w:t>s</w:t>
            </w:r>
            <w:r w:rsidR="007E708C" w:rsidRPr="001155FE">
              <w:rPr>
                <w:rFonts w:ascii="Times New Roman" w:hAnsi="Times New Roman" w:cs="Times New Roman"/>
                <w:sz w:val="24"/>
                <w:szCs w:val="24"/>
              </w:rPr>
              <w:t xml:space="preserve"> par apsaimniekotāja pamatkapitāla un rezervju summas 2 % apmērā atbilstību aprēķinātajai nodokļa summai pusgadam vai bankas izsniegtās garantijas vai galvojuma vēstules, vai apsaimniekotāja civiltiesiskās atbildības apdrošināšanas polises kopiju par attiecīgo summu. </w:t>
            </w:r>
            <w:r w:rsidR="00B44AAE" w:rsidRPr="001155FE">
              <w:rPr>
                <w:rFonts w:ascii="Times New Roman" w:hAnsi="Times New Roman" w:cs="Times New Roman"/>
                <w:sz w:val="24"/>
                <w:szCs w:val="24"/>
              </w:rPr>
              <w:t xml:space="preserve">Līdz ar to nepieciešams grozīt </w:t>
            </w:r>
            <w:r w:rsidR="0007462F" w:rsidRPr="001155FE">
              <w:rPr>
                <w:rFonts w:ascii="Times New Roman" w:hAnsi="Times New Roman" w:cs="Times New Roman"/>
                <w:sz w:val="24"/>
                <w:szCs w:val="24"/>
              </w:rPr>
              <w:t xml:space="preserve">šo </w:t>
            </w:r>
            <w:r w:rsidR="00B44AAE" w:rsidRPr="001155FE">
              <w:rPr>
                <w:rFonts w:ascii="Times New Roman" w:hAnsi="Times New Roman" w:cs="Times New Roman"/>
                <w:sz w:val="24"/>
                <w:szCs w:val="24"/>
              </w:rPr>
              <w:t>normatīvo regulējumu, lai nodrošinātu atbilstību grozījumiem Dabas resursu nodokļa likumā att</w:t>
            </w:r>
            <w:r w:rsidR="006C5C13" w:rsidRPr="001155FE">
              <w:rPr>
                <w:rFonts w:ascii="Times New Roman" w:hAnsi="Times New Roman" w:cs="Times New Roman"/>
                <w:sz w:val="24"/>
                <w:szCs w:val="24"/>
              </w:rPr>
              <w:t xml:space="preserve">iecībā uz finanšu nodrošinājumu. </w:t>
            </w:r>
          </w:p>
          <w:p w14:paraId="370B46FD" w14:textId="64D22BCC" w:rsidR="004A6F8C" w:rsidRPr="001155FE" w:rsidRDefault="004A6F8C" w:rsidP="006C5C13">
            <w:pPr>
              <w:spacing w:after="120"/>
              <w:ind w:right="57"/>
              <w:jc w:val="both"/>
              <w:rPr>
                <w:rFonts w:ascii="Times New Roman" w:hAnsi="Times New Roman" w:cs="Times New Roman"/>
                <w:bCs/>
                <w:sz w:val="24"/>
                <w:szCs w:val="24"/>
              </w:rPr>
            </w:pPr>
            <w:r w:rsidRPr="001155FE">
              <w:rPr>
                <w:rFonts w:ascii="Times New Roman" w:hAnsi="Times New Roman" w:cs="Times New Roman"/>
                <w:bCs/>
                <w:sz w:val="24"/>
                <w:szCs w:val="24"/>
              </w:rPr>
              <w:t xml:space="preserve">2. Pašreiz </w:t>
            </w:r>
            <w:r w:rsidRPr="001155FE">
              <w:rPr>
                <w:rFonts w:ascii="Times New Roman" w:hAnsi="Times New Roman" w:cs="Times New Roman"/>
                <w:sz w:val="24"/>
                <w:szCs w:val="24"/>
              </w:rPr>
              <w:t>atbrīvojuma piemērošanas kārtību no nodokļa samaksas par</w:t>
            </w:r>
            <w:r w:rsidRPr="001155FE">
              <w:rPr>
                <w:rFonts w:ascii="Times New Roman" w:hAnsi="Times New Roman" w:cs="Times New Roman"/>
                <w:bCs/>
                <w:sz w:val="24"/>
                <w:szCs w:val="24"/>
              </w:rPr>
              <w:t xml:space="preserve"> </w:t>
            </w:r>
            <w:r w:rsidR="006C5C13" w:rsidRPr="001155FE">
              <w:rPr>
                <w:rFonts w:ascii="Times New Roman" w:hAnsi="Times New Roman" w:cs="Times New Roman"/>
                <w:bCs/>
                <w:sz w:val="24"/>
                <w:szCs w:val="24"/>
              </w:rPr>
              <w:t xml:space="preserve">videi kaitīgam precēm </w:t>
            </w:r>
            <w:r w:rsidRPr="001155FE">
              <w:rPr>
                <w:rFonts w:ascii="Times New Roman" w:hAnsi="Times New Roman" w:cs="Times New Roman"/>
                <w:bCs/>
                <w:sz w:val="24"/>
                <w:szCs w:val="24"/>
              </w:rPr>
              <w:t>nosaka MK noteikumi Nr. 129</w:t>
            </w:r>
            <w:r w:rsidR="006C5C13" w:rsidRPr="001155FE">
              <w:rPr>
                <w:rFonts w:ascii="Times New Roman" w:hAnsi="Times New Roman" w:cs="Times New Roman"/>
                <w:bCs/>
                <w:sz w:val="24"/>
                <w:szCs w:val="24"/>
              </w:rPr>
              <w:t>4.</w:t>
            </w:r>
          </w:p>
          <w:p w14:paraId="46AF2C0E" w14:textId="77777777" w:rsidR="004A6F8C" w:rsidRPr="001155FE" w:rsidRDefault="004A6F8C" w:rsidP="006C5C13">
            <w:pPr>
              <w:spacing w:after="120"/>
              <w:ind w:right="57"/>
              <w:jc w:val="both"/>
              <w:rPr>
                <w:rFonts w:ascii="Times New Roman" w:hAnsi="Times New Roman" w:cs="Times New Roman"/>
                <w:bCs/>
                <w:sz w:val="24"/>
                <w:szCs w:val="24"/>
              </w:rPr>
            </w:pPr>
            <w:r w:rsidRPr="001155FE">
              <w:rPr>
                <w:rFonts w:ascii="Times New Roman" w:hAnsi="Times New Roman" w:cs="Times New Roman"/>
                <w:bCs/>
                <w:sz w:val="24"/>
                <w:szCs w:val="24"/>
              </w:rPr>
              <w:t>Praksē konstatētas vairākas problēmas:</w:t>
            </w:r>
          </w:p>
          <w:p w14:paraId="59CDBECB" w14:textId="0027E548" w:rsidR="004A6F8C" w:rsidRPr="001155FE" w:rsidRDefault="00D20F67" w:rsidP="00C27ACF">
            <w:pPr>
              <w:spacing w:after="120"/>
              <w:jc w:val="both"/>
              <w:rPr>
                <w:rFonts w:ascii="Times New Roman" w:hAnsi="Times New Roman" w:cs="Times New Roman"/>
                <w:sz w:val="24"/>
                <w:szCs w:val="24"/>
              </w:rPr>
            </w:pPr>
            <w:r w:rsidRPr="001155FE">
              <w:rPr>
                <w:rFonts w:ascii="Times New Roman" w:hAnsi="Times New Roman" w:cs="Times New Roman"/>
                <w:sz w:val="24"/>
                <w:szCs w:val="24"/>
              </w:rPr>
              <w:t xml:space="preserve">2.1. MK noteikumu Nr. 1294 </w:t>
            </w:r>
            <w:r w:rsidR="00115FE4" w:rsidRPr="001155FE">
              <w:rPr>
                <w:rFonts w:ascii="Times New Roman" w:hAnsi="Times New Roman" w:cs="Times New Roman"/>
                <w:sz w:val="24"/>
                <w:szCs w:val="24"/>
              </w:rPr>
              <w:t>2.3</w:t>
            </w:r>
            <w:r w:rsidRPr="001155FE">
              <w:rPr>
                <w:rFonts w:ascii="Times New Roman" w:hAnsi="Times New Roman" w:cs="Times New Roman"/>
                <w:sz w:val="24"/>
                <w:szCs w:val="24"/>
              </w:rPr>
              <w:t xml:space="preserve">. apakšpunktā nav </w:t>
            </w:r>
            <w:r w:rsidR="00115FE4" w:rsidRPr="001155FE">
              <w:rPr>
                <w:rFonts w:ascii="Times New Roman" w:hAnsi="Times New Roman" w:cs="Times New Roman"/>
                <w:sz w:val="24"/>
                <w:szCs w:val="24"/>
              </w:rPr>
              <w:t xml:space="preserve">precīzi noteiktas </w:t>
            </w:r>
            <w:r w:rsidRPr="001155FE">
              <w:rPr>
                <w:rFonts w:ascii="Times New Roman" w:hAnsi="Times New Roman" w:cs="Times New Roman"/>
                <w:sz w:val="24"/>
                <w:szCs w:val="24"/>
              </w:rPr>
              <w:t xml:space="preserve"> </w:t>
            </w:r>
            <w:r w:rsidR="00115FE4" w:rsidRPr="001155FE">
              <w:rPr>
                <w:rFonts w:ascii="Times New Roman" w:hAnsi="Times New Roman" w:cs="Times New Roman"/>
                <w:sz w:val="24"/>
                <w:szCs w:val="24"/>
              </w:rPr>
              <w:t xml:space="preserve">prasības </w:t>
            </w:r>
            <w:r w:rsidRPr="001155FE">
              <w:rPr>
                <w:rFonts w:ascii="Times New Roman" w:hAnsi="Times New Roman" w:cs="Times New Roman"/>
                <w:sz w:val="24"/>
                <w:szCs w:val="24"/>
              </w:rPr>
              <w:t>komunikācijas pasākum</w:t>
            </w:r>
            <w:r w:rsidR="00115FE4" w:rsidRPr="001155FE">
              <w:rPr>
                <w:rFonts w:ascii="Times New Roman" w:hAnsi="Times New Roman" w:cs="Times New Roman"/>
                <w:sz w:val="24"/>
                <w:szCs w:val="24"/>
              </w:rPr>
              <w:t>iem</w:t>
            </w:r>
            <w:r w:rsidRPr="001155FE">
              <w:rPr>
                <w:rFonts w:ascii="Times New Roman" w:hAnsi="Times New Roman" w:cs="Times New Roman"/>
                <w:sz w:val="24"/>
                <w:szCs w:val="24"/>
              </w:rPr>
              <w:t>. Līdz ar to dažādas atkritumu apsaimniekošanas sistēmas piemēro atšķirīgas pieejas sabiedrības izglītošanai, kas ne vienmēr ir pamatotas un atbilst šā punkta uzdevumam. Ievērojot minēto, nepieciešams attiecīgi precizēt noteikumu pro</w:t>
            </w:r>
            <w:r w:rsidR="00115FE4" w:rsidRPr="001155FE">
              <w:rPr>
                <w:rFonts w:ascii="Times New Roman" w:hAnsi="Times New Roman" w:cs="Times New Roman"/>
                <w:sz w:val="24"/>
                <w:szCs w:val="24"/>
              </w:rPr>
              <w:t>jekta 3.3. </w:t>
            </w:r>
            <w:r w:rsidRPr="001155FE">
              <w:rPr>
                <w:rFonts w:ascii="Times New Roman" w:hAnsi="Times New Roman" w:cs="Times New Roman"/>
                <w:sz w:val="24"/>
                <w:szCs w:val="24"/>
              </w:rPr>
              <w:t>apakšpunktu, kā arī 3.</w:t>
            </w:r>
            <w:r w:rsidR="00115FE4" w:rsidRPr="001155FE">
              <w:rPr>
                <w:rFonts w:ascii="Times New Roman" w:hAnsi="Times New Roman" w:cs="Times New Roman"/>
                <w:sz w:val="24"/>
                <w:szCs w:val="24"/>
              </w:rPr>
              <w:t xml:space="preserve"> pielikuma </w:t>
            </w:r>
            <w:r w:rsidR="00A6396B" w:rsidRPr="001155FE">
              <w:rPr>
                <w:rFonts w:ascii="Times New Roman" w:hAnsi="Times New Roman" w:cs="Times New Roman"/>
                <w:sz w:val="24"/>
                <w:szCs w:val="24"/>
              </w:rPr>
              <w:t>tabulu „Komunikācijas pasākumu plāns” u</w:t>
            </w:r>
            <w:r w:rsidRPr="001155FE">
              <w:rPr>
                <w:rFonts w:ascii="Times New Roman" w:hAnsi="Times New Roman" w:cs="Times New Roman"/>
                <w:sz w:val="24"/>
                <w:szCs w:val="24"/>
              </w:rPr>
              <w:t xml:space="preserve">n </w:t>
            </w:r>
            <w:r w:rsidR="00115FE4" w:rsidRPr="001155FE">
              <w:rPr>
                <w:rFonts w:ascii="Times New Roman" w:hAnsi="Times New Roman" w:cs="Times New Roman"/>
                <w:sz w:val="24"/>
                <w:szCs w:val="24"/>
              </w:rPr>
              <w:t>5. </w:t>
            </w:r>
            <w:r w:rsidRPr="001155FE">
              <w:rPr>
                <w:rFonts w:ascii="Times New Roman" w:hAnsi="Times New Roman" w:cs="Times New Roman"/>
                <w:sz w:val="24"/>
                <w:szCs w:val="24"/>
              </w:rPr>
              <w:t xml:space="preserve">pielikuma </w:t>
            </w:r>
            <w:r w:rsidR="00A6396B" w:rsidRPr="001155FE">
              <w:rPr>
                <w:rFonts w:ascii="Times New Roman" w:hAnsi="Times New Roman" w:cs="Times New Roman"/>
                <w:sz w:val="24"/>
                <w:szCs w:val="24"/>
              </w:rPr>
              <w:t>tabulu “</w:t>
            </w:r>
            <w:r w:rsidR="00115FE4" w:rsidRPr="001155FE">
              <w:rPr>
                <w:rFonts w:ascii="Times New Roman" w:hAnsi="Times New Roman" w:cs="Times New Roman"/>
                <w:sz w:val="24"/>
                <w:szCs w:val="24"/>
              </w:rPr>
              <w:t>Komunikācijas pasākumu plāna izpilde</w:t>
            </w:r>
            <w:r w:rsidR="00A6396B" w:rsidRPr="001155FE">
              <w:rPr>
                <w:rFonts w:ascii="Times New Roman" w:hAnsi="Times New Roman" w:cs="Times New Roman"/>
                <w:sz w:val="24"/>
                <w:szCs w:val="24"/>
              </w:rPr>
              <w:t xml:space="preserve">”. </w:t>
            </w:r>
          </w:p>
          <w:p w14:paraId="20B50D31" w14:textId="2C08996F" w:rsidR="006B5CFD" w:rsidRPr="001155FE" w:rsidRDefault="006B5CFD" w:rsidP="006B5CFD">
            <w:pPr>
              <w:spacing w:after="120"/>
              <w:jc w:val="both"/>
              <w:rPr>
                <w:rFonts w:ascii="Times New Roman" w:hAnsi="Times New Roman" w:cs="Times New Roman"/>
                <w:sz w:val="24"/>
                <w:szCs w:val="24"/>
              </w:rPr>
            </w:pPr>
            <w:r w:rsidRPr="001155FE">
              <w:rPr>
                <w:rFonts w:ascii="Times New Roman" w:hAnsi="Times New Roman" w:cs="Times New Roman"/>
                <w:sz w:val="24"/>
                <w:szCs w:val="24"/>
              </w:rPr>
              <w:t>2.</w:t>
            </w:r>
            <w:r w:rsidR="00CE0EAD">
              <w:rPr>
                <w:rFonts w:ascii="Times New Roman" w:hAnsi="Times New Roman" w:cs="Times New Roman"/>
                <w:sz w:val="24"/>
                <w:szCs w:val="24"/>
              </w:rPr>
              <w:t>2</w:t>
            </w:r>
            <w:r w:rsidRPr="001155FE">
              <w:rPr>
                <w:rFonts w:ascii="Times New Roman" w:hAnsi="Times New Roman" w:cs="Times New Roman"/>
                <w:sz w:val="24"/>
                <w:szCs w:val="24"/>
              </w:rPr>
              <w:t>. Nepieciešams noteikt formu, kādā apsaimniekotājs iesniedz VVD informāciju par izmaiņām līgumpartneru sarakstā (noteikumu projekta 4. pielikums), kā arī precizēt VVD iesniedzamās apsaimniekošanas plāna un pārskata formas (noteikumu projekta 3. un 5. pielikums), lai varētu efektīvi piemērot šo noteikumu prasības. Veidlapas papildinātas ar prasībām attiecībā uz:</w:t>
            </w:r>
          </w:p>
          <w:p w14:paraId="5CC7DDD3" w14:textId="7259AE09" w:rsidR="006B5CFD" w:rsidRPr="001155FE" w:rsidRDefault="00D41CC8" w:rsidP="006B5CFD">
            <w:pPr>
              <w:spacing w:after="120"/>
              <w:jc w:val="both"/>
              <w:rPr>
                <w:rFonts w:ascii="Times New Roman" w:hAnsi="Times New Roman" w:cs="Times New Roman"/>
                <w:sz w:val="24"/>
                <w:szCs w:val="24"/>
              </w:rPr>
            </w:pPr>
            <w:r w:rsidRPr="001155FE">
              <w:rPr>
                <w:rFonts w:ascii="Times New Roman" w:hAnsi="Times New Roman" w:cs="Times New Roman"/>
                <w:sz w:val="24"/>
                <w:szCs w:val="24"/>
              </w:rPr>
              <w:t xml:space="preserve">- apsaimniekošanas plāna </w:t>
            </w:r>
            <w:r w:rsidR="00CE0EAD">
              <w:rPr>
                <w:rFonts w:ascii="Times New Roman" w:hAnsi="Times New Roman" w:cs="Times New Roman"/>
                <w:sz w:val="24"/>
                <w:szCs w:val="24"/>
              </w:rPr>
              <w:t xml:space="preserve">(noteikumu projekta 3. pielikums) </w:t>
            </w:r>
            <w:r w:rsidRPr="001155FE">
              <w:rPr>
                <w:rFonts w:ascii="Times New Roman" w:hAnsi="Times New Roman" w:cs="Times New Roman"/>
                <w:sz w:val="24"/>
                <w:szCs w:val="24"/>
              </w:rPr>
              <w:t>4.1. </w:t>
            </w:r>
            <w:r w:rsidR="006B5CFD" w:rsidRPr="001155FE">
              <w:rPr>
                <w:rFonts w:ascii="Times New Roman" w:hAnsi="Times New Roman" w:cs="Times New Roman"/>
                <w:sz w:val="24"/>
                <w:szCs w:val="24"/>
              </w:rPr>
              <w:t xml:space="preserve">apakšpunktā norādītajiem sadzīves atkritumu apsaimniekošanas uzņēmumiem, ar kuriem </w:t>
            </w:r>
            <w:r w:rsidRPr="001155FE">
              <w:rPr>
                <w:rFonts w:ascii="Times New Roman" w:hAnsi="Times New Roman" w:cs="Times New Roman"/>
                <w:sz w:val="24"/>
                <w:szCs w:val="24"/>
              </w:rPr>
              <w:t>videi kaitīgu preču atkritumu</w:t>
            </w:r>
            <w:r w:rsidR="006B5CFD" w:rsidRPr="001155FE">
              <w:rPr>
                <w:rFonts w:ascii="Times New Roman" w:hAnsi="Times New Roman" w:cs="Times New Roman"/>
                <w:sz w:val="24"/>
                <w:szCs w:val="24"/>
              </w:rPr>
              <w:t xml:space="preserve"> apsaimniekotājs noslēdzis līgumu par </w:t>
            </w:r>
            <w:r w:rsidRPr="001155FE">
              <w:rPr>
                <w:rFonts w:ascii="Times New Roman" w:hAnsi="Times New Roman" w:cs="Times New Roman"/>
                <w:sz w:val="24"/>
                <w:szCs w:val="24"/>
              </w:rPr>
              <w:t xml:space="preserve">videi kaitīgu preču atkritumu pieņemšanu vai savākšanu </w:t>
            </w:r>
            <w:r w:rsidR="006B5CFD" w:rsidRPr="001155FE">
              <w:rPr>
                <w:rFonts w:ascii="Times New Roman" w:hAnsi="Times New Roman" w:cs="Times New Roman"/>
                <w:sz w:val="24"/>
                <w:szCs w:val="24"/>
              </w:rPr>
              <w:t xml:space="preserve">tā apsaimniekotajos </w:t>
            </w:r>
            <w:r w:rsidRPr="001155FE">
              <w:rPr>
                <w:rFonts w:ascii="Times New Roman" w:hAnsi="Times New Roman" w:cs="Times New Roman"/>
                <w:sz w:val="24"/>
                <w:szCs w:val="24"/>
              </w:rPr>
              <w:t xml:space="preserve">videi kaitīgu preču </w:t>
            </w:r>
            <w:r w:rsidR="00A93F29" w:rsidRPr="001155FE">
              <w:rPr>
                <w:rFonts w:ascii="Times New Roman" w:hAnsi="Times New Roman" w:cs="Times New Roman"/>
                <w:sz w:val="24"/>
                <w:szCs w:val="24"/>
              </w:rPr>
              <w:t>atkritumu savākšanas vietās</w:t>
            </w:r>
            <w:r w:rsidR="006B5CFD" w:rsidRPr="001155FE">
              <w:rPr>
                <w:rFonts w:ascii="Times New Roman" w:hAnsi="Times New Roman" w:cs="Times New Roman"/>
                <w:sz w:val="24"/>
                <w:szCs w:val="24"/>
              </w:rPr>
              <w:t>, un apsaimniekošanas plāna 4.2.</w:t>
            </w:r>
            <w:r w:rsidR="00A93F29" w:rsidRPr="001155FE">
              <w:rPr>
                <w:rFonts w:ascii="Times New Roman" w:hAnsi="Times New Roman" w:cs="Times New Roman"/>
                <w:sz w:val="24"/>
                <w:szCs w:val="24"/>
              </w:rPr>
              <w:t> </w:t>
            </w:r>
            <w:r w:rsidR="006B5CFD" w:rsidRPr="001155FE">
              <w:rPr>
                <w:rFonts w:ascii="Times New Roman" w:hAnsi="Times New Roman" w:cs="Times New Roman"/>
                <w:sz w:val="24"/>
                <w:szCs w:val="24"/>
              </w:rPr>
              <w:t xml:space="preserve">apakšpunktā norādītajiem komersantiem, ar kuriem </w:t>
            </w:r>
            <w:r w:rsidR="00A93F29" w:rsidRPr="001155FE">
              <w:rPr>
                <w:rFonts w:ascii="Times New Roman" w:hAnsi="Times New Roman" w:cs="Times New Roman"/>
                <w:sz w:val="24"/>
                <w:szCs w:val="24"/>
              </w:rPr>
              <w:t xml:space="preserve">videi kaitīgu preču atkritumu </w:t>
            </w:r>
            <w:r w:rsidR="006B5CFD" w:rsidRPr="001155FE">
              <w:rPr>
                <w:rFonts w:ascii="Times New Roman" w:hAnsi="Times New Roman" w:cs="Times New Roman"/>
                <w:sz w:val="24"/>
                <w:szCs w:val="24"/>
              </w:rPr>
              <w:t xml:space="preserve">apsaimniekotājs noslēdzis līgumu par </w:t>
            </w:r>
            <w:r w:rsidR="00A93F29" w:rsidRPr="001155FE">
              <w:rPr>
                <w:rFonts w:ascii="Times New Roman" w:hAnsi="Times New Roman" w:cs="Times New Roman"/>
                <w:sz w:val="24"/>
                <w:szCs w:val="24"/>
              </w:rPr>
              <w:t xml:space="preserve">papildu videi kaitīgu preču atkritumu pieņemšanu vai </w:t>
            </w:r>
            <w:r w:rsidR="006B5CFD" w:rsidRPr="001155FE">
              <w:rPr>
                <w:rFonts w:ascii="Times New Roman" w:hAnsi="Times New Roman" w:cs="Times New Roman"/>
                <w:sz w:val="24"/>
                <w:szCs w:val="24"/>
              </w:rPr>
              <w:t>savākšanu</w:t>
            </w:r>
            <w:r w:rsidR="00A93F29" w:rsidRPr="001155FE">
              <w:rPr>
                <w:rFonts w:ascii="Times New Roman" w:hAnsi="Times New Roman" w:cs="Times New Roman"/>
                <w:sz w:val="24"/>
                <w:szCs w:val="24"/>
              </w:rPr>
              <w:t xml:space="preserve"> (videi kaitīgu preču tirdzniecības vietās, tehniskās apkopes darbnīcās un remontdarbnīcās, kā arī ar pieņemšanas transporta vai mobilo pieņemšanas punktu starpniecību)</w:t>
            </w:r>
            <w:r w:rsidR="006B5CFD" w:rsidRPr="001155FE">
              <w:rPr>
                <w:rFonts w:ascii="Times New Roman" w:hAnsi="Times New Roman" w:cs="Times New Roman"/>
                <w:sz w:val="24"/>
                <w:szCs w:val="24"/>
              </w:rPr>
              <w:t>;</w:t>
            </w:r>
          </w:p>
          <w:p w14:paraId="7A95DD5D" w14:textId="7FD23E37" w:rsidR="006B5CFD" w:rsidRPr="001155FE" w:rsidRDefault="00A93F29" w:rsidP="006B5CFD">
            <w:pPr>
              <w:spacing w:after="120"/>
              <w:jc w:val="both"/>
              <w:rPr>
                <w:rFonts w:ascii="Times New Roman" w:hAnsi="Times New Roman" w:cs="Times New Roman"/>
                <w:sz w:val="24"/>
                <w:szCs w:val="24"/>
              </w:rPr>
            </w:pPr>
            <w:r w:rsidRPr="001155FE">
              <w:rPr>
                <w:rFonts w:ascii="Times New Roman" w:hAnsi="Times New Roman" w:cs="Times New Roman"/>
                <w:sz w:val="24"/>
                <w:szCs w:val="24"/>
              </w:rPr>
              <w:t xml:space="preserve">- pārskata </w:t>
            </w:r>
            <w:r w:rsidR="00CE0EAD">
              <w:rPr>
                <w:rFonts w:ascii="Times New Roman" w:hAnsi="Times New Roman" w:cs="Times New Roman"/>
                <w:sz w:val="24"/>
                <w:szCs w:val="24"/>
              </w:rPr>
              <w:t>(noteikumu projekta 5</w:t>
            </w:r>
            <w:r w:rsidR="00CE0EAD">
              <w:rPr>
                <w:rFonts w:ascii="Times New Roman" w:hAnsi="Times New Roman" w:cs="Times New Roman"/>
                <w:sz w:val="28"/>
                <w:szCs w:val="24"/>
              </w:rPr>
              <w:t>. pielikums</w:t>
            </w:r>
            <w:r w:rsidR="00CE0EAD">
              <w:rPr>
                <w:rFonts w:ascii="Times New Roman" w:hAnsi="Times New Roman" w:cs="Times New Roman"/>
                <w:sz w:val="24"/>
                <w:szCs w:val="24"/>
              </w:rPr>
              <w:t xml:space="preserve">) </w:t>
            </w:r>
            <w:r w:rsidRPr="001155FE">
              <w:rPr>
                <w:rFonts w:ascii="Times New Roman" w:hAnsi="Times New Roman" w:cs="Times New Roman"/>
                <w:sz w:val="24"/>
                <w:szCs w:val="24"/>
              </w:rPr>
              <w:t>4.1. </w:t>
            </w:r>
            <w:r w:rsidR="006B5CFD" w:rsidRPr="001155FE">
              <w:rPr>
                <w:rFonts w:ascii="Times New Roman" w:hAnsi="Times New Roman" w:cs="Times New Roman"/>
                <w:sz w:val="24"/>
                <w:szCs w:val="24"/>
              </w:rPr>
              <w:t>apakšpunktā minētajiem apliecinājumiem, saistot apliecinājumos sniegto informāciju ar apsaimniekošanas plāna 4.1.</w:t>
            </w:r>
            <w:r w:rsidRPr="001155FE">
              <w:rPr>
                <w:rFonts w:ascii="Times New Roman" w:hAnsi="Times New Roman" w:cs="Times New Roman"/>
                <w:sz w:val="24"/>
                <w:szCs w:val="24"/>
              </w:rPr>
              <w:t> </w:t>
            </w:r>
            <w:r w:rsidR="006B5CFD" w:rsidRPr="001155FE">
              <w:rPr>
                <w:rFonts w:ascii="Times New Roman" w:hAnsi="Times New Roman" w:cs="Times New Roman"/>
                <w:sz w:val="24"/>
                <w:szCs w:val="24"/>
              </w:rPr>
              <w:t>apakšpunktu.</w:t>
            </w:r>
          </w:p>
          <w:p w14:paraId="112B7CAF" w14:textId="0456EAA2" w:rsidR="004A6F8C" w:rsidRPr="001155FE" w:rsidRDefault="00AD5C0C" w:rsidP="006B5CFD">
            <w:pPr>
              <w:spacing w:after="120"/>
              <w:jc w:val="both"/>
              <w:rPr>
                <w:rFonts w:ascii="Times New Roman" w:hAnsi="Times New Roman" w:cs="Times New Roman"/>
                <w:sz w:val="24"/>
                <w:szCs w:val="24"/>
              </w:rPr>
            </w:pPr>
            <w:r w:rsidRPr="001155FE">
              <w:rPr>
                <w:rFonts w:ascii="Times New Roman" w:hAnsi="Times New Roman" w:cs="Times New Roman"/>
                <w:sz w:val="24"/>
                <w:szCs w:val="24"/>
              </w:rPr>
              <w:t>Kā spēkā esošajos MK noteikumos Nr. 1294 noteikumu projekts paredz p</w:t>
            </w:r>
            <w:r w:rsidR="006B5CFD" w:rsidRPr="001155FE">
              <w:rPr>
                <w:rFonts w:ascii="Times New Roman" w:hAnsi="Times New Roman" w:cs="Times New Roman"/>
                <w:sz w:val="24"/>
                <w:szCs w:val="24"/>
              </w:rPr>
              <w:t>ārska</w:t>
            </w:r>
            <w:r w:rsidR="00A93F29" w:rsidRPr="001155FE">
              <w:rPr>
                <w:rFonts w:ascii="Times New Roman" w:hAnsi="Times New Roman" w:cs="Times New Roman"/>
                <w:sz w:val="24"/>
                <w:szCs w:val="24"/>
              </w:rPr>
              <w:t>tam noteikt vien</w:t>
            </w:r>
            <w:r w:rsidRPr="001155FE">
              <w:rPr>
                <w:rFonts w:ascii="Times New Roman" w:hAnsi="Times New Roman" w:cs="Times New Roman"/>
                <w:sz w:val="24"/>
                <w:szCs w:val="24"/>
              </w:rPr>
              <w:t>u</w:t>
            </w:r>
            <w:r w:rsidR="00A93F29" w:rsidRPr="001155FE">
              <w:rPr>
                <w:rFonts w:ascii="Times New Roman" w:hAnsi="Times New Roman" w:cs="Times New Roman"/>
                <w:sz w:val="24"/>
                <w:szCs w:val="24"/>
              </w:rPr>
              <w:t xml:space="preserve"> form</w:t>
            </w:r>
            <w:r w:rsidRPr="001155FE">
              <w:rPr>
                <w:rFonts w:ascii="Times New Roman" w:hAnsi="Times New Roman" w:cs="Times New Roman"/>
                <w:sz w:val="24"/>
                <w:szCs w:val="24"/>
              </w:rPr>
              <w:t>u</w:t>
            </w:r>
            <w:r w:rsidR="00A93F29" w:rsidRPr="001155FE">
              <w:rPr>
                <w:rFonts w:ascii="Times New Roman" w:hAnsi="Times New Roman" w:cs="Times New Roman"/>
                <w:sz w:val="24"/>
                <w:szCs w:val="24"/>
              </w:rPr>
              <w:t xml:space="preserve"> (</w:t>
            </w:r>
            <w:r w:rsidR="00B3671B" w:rsidRPr="00B3671B">
              <w:rPr>
                <w:rFonts w:ascii="Times New Roman" w:hAnsi="Times New Roman" w:cs="Times New Roman"/>
                <w:sz w:val="24"/>
                <w:szCs w:val="24"/>
              </w:rPr>
              <w:t xml:space="preserve">noteikumu projekta </w:t>
            </w:r>
            <w:r w:rsidR="00A93F29" w:rsidRPr="001155FE">
              <w:rPr>
                <w:rFonts w:ascii="Times New Roman" w:hAnsi="Times New Roman" w:cs="Times New Roman"/>
                <w:sz w:val="24"/>
                <w:szCs w:val="24"/>
              </w:rPr>
              <w:t>5. </w:t>
            </w:r>
            <w:r w:rsidR="006B5CFD" w:rsidRPr="001155FE">
              <w:rPr>
                <w:rFonts w:ascii="Times New Roman" w:hAnsi="Times New Roman" w:cs="Times New Roman"/>
                <w:sz w:val="24"/>
                <w:szCs w:val="24"/>
              </w:rPr>
              <w:t xml:space="preserve">pielikums), gan atskaitīšanai par pusgadu, gan pa gadu. </w:t>
            </w:r>
            <w:r w:rsidR="00726921">
              <w:rPr>
                <w:rFonts w:ascii="Times New Roman" w:hAnsi="Times New Roman" w:cs="Times New Roman"/>
                <w:sz w:val="24"/>
                <w:szCs w:val="24"/>
              </w:rPr>
              <w:t xml:space="preserve">Atbilstoši noteikumu projekta </w:t>
            </w:r>
            <w:r w:rsidR="00726921">
              <w:rPr>
                <w:rFonts w:ascii="Times New Roman" w:hAnsi="Times New Roman" w:cs="Times New Roman"/>
                <w:sz w:val="24"/>
                <w:szCs w:val="24"/>
              </w:rPr>
              <w:lastRenderedPageBreak/>
              <w:t>27</w:t>
            </w:r>
            <w:r w:rsidR="006B5CFD" w:rsidRPr="001155FE">
              <w:rPr>
                <w:rFonts w:ascii="Times New Roman" w:hAnsi="Times New Roman" w:cs="Times New Roman"/>
                <w:sz w:val="24"/>
                <w:szCs w:val="24"/>
              </w:rPr>
              <w:t>.</w:t>
            </w:r>
            <w:r w:rsidR="00A93F29" w:rsidRPr="001155FE">
              <w:rPr>
                <w:rFonts w:ascii="Times New Roman" w:hAnsi="Times New Roman" w:cs="Times New Roman"/>
                <w:sz w:val="24"/>
                <w:szCs w:val="24"/>
              </w:rPr>
              <w:t> </w:t>
            </w:r>
            <w:r w:rsidR="006B5CFD" w:rsidRPr="001155FE">
              <w:rPr>
                <w:rFonts w:ascii="Times New Roman" w:hAnsi="Times New Roman" w:cs="Times New Roman"/>
                <w:sz w:val="24"/>
                <w:szCs w:val="24"/>
              </w:rPr>
              <w:t>punktam gada pārskatam nepieciešams pievienot auditora atzinumu par pārskatā minētās informācijas atbilstību prasībām. Noteikumu projekts paredz piemērot līdzvērtīgas prasības nodokļa maksātājam, kas pats izveidojis un piemēro apsaimniekošanas sistēmu un nemaksā nodokli, un apsaimniekotājam, kura līgumpartneri nemaksā nodokli.</w:t>
            </w:r>
          </w:p>
          <w:p w14:paraId="4CBF024E" w14:textId="67A42CE7" w:rsidR="0037401C" w:rsidRDefault="00CE0EAD" w:rsidP="00C27ACF">
            <w:pPr>
              <w:spacing w:after="120"/>
              <w:jc w:val="both"/>
              <w:rPr>
                <w:rFonts w:ascii="Times New Roman" w:hAnsi="Times New Roman" w:cs="Times New Roman"/>
                <w:sz w:val="24"/>
                <w:szCs w:val="24"/>
              </w:rPr>
            </w:pPr>
            <w:r>
              <w:rPr>
                <w:rFonts w:ascii="Times New Roman" w:hAnsi="Times New Roman" w:cs="Times New Roman"/>
                <w:sz w:val="24"/>
                <w:szCs w:val="24"/>
              </w:rPr>
              <w:t>2.3</w:t>
            </w:r>
            <w:r w:rsidR="00AD50D7" w:rsidRPr="001155FE">
              <w:rPr>
                <w:rFonts w:ascii="Times New Roman" w:hAnsi="Times New Roman" w:cs="Times New Roman"/>
                <w:sz w:val="24"/>
                <w:szCs w:val="24"/>
              </w:rPr>
              <w:t xml:space="preserve">. </w:t>
            </w:r>
            <w:r w:rsidR="00FA7450" w:rsidRPr="001155FE">
              <w:rPr>
                <w:rFonts w:ascii="Times New Roman" w:hAnsi="Times New Roman" w:cs="Times New Roman"/>
                <w:sz w:val="24"/>
                <w:szCs w:val="24"/>
              </w:rPr>
              <w:t>VVD, īstenojot Eiropas Reģionālās attīstības fonda finansēto projektu</w:t>
            </w:r>
            <w:r w:rsidR="00FA7450" w:rsidRPr="001155FE">
              <w:rPr>
                <w:rStyle w:val="FootnoteReference"/>
                <w:rFonts w:ascii="Times New Roman" w:hAnsi="Times New Roman" w:cs="Times New Roman"/>
                <w:sz w:val="24"/>
                <w:szCs w:val="24"/>
              </w:rPr>
              <w:footnoteReference w:id="2"/>
            </w:r>
            <w:r w:rsidR="00FA7450" w:rsidRPr="001155FE">
              <w:rPr>
                <w:rFonts w:ascii="Times New Roman" w:hAnsi="Times New Roman" w:cs="Times New Roman"/>
                <w:sz w:val="24"/>
                <w:szCs w:val="24"/>
              </w:rPr>
              <w:t xml:space="preserve">, </w:t>
            </w:r>
            <w:r w:rsidR="0037401C" w:rsidRPr="001155FE">
              <w:rPr>
                <w:rFonts w:ascii="Times New Roman" w:hAnsi="Times New Roman" w:cs="Times New Roman"/>
                <w:sz w:val="24"/>
                <w:szCs w:val="24"/>
              </w:rPr>
              <w:t xml:space="preserve">ievieš jaunu </w:t>
            </w:r>
            <w:r w:rsidR="00D41CC8" w:rsidRPr="001155FE">
              <w:rPr>
                <w:rFonts w:ascii="Times New Roman" w:hAnsi="Times New Roman" w:cs="Times New Roman"/>
                <w:sz w:val="24"/>
                <w:szCs w:val="24"/>
              </w:rPr>
              <w:t>e-pakalpojum</w:t>
            </w:r>
            <w:r w:rsidR="0037401C" w:rsidRPr="001155FE">
              <w:rPr>
                <w:rFonts w:ascii="Times New Roman" w:hAnsi="Times New Roman" w:cs="Times New Roman"/>
                <w:sz w:val="24"/>
                <w:szCs w:val="24"/>
              </w:rPr>
              <w:t>u</w:t>
            </w:r>
            <w:r w:rsidR="00D41CC8" w:rsidRPr="001155FE">
              <w:rPr>
                <w:rFonts w:ascii="Times New Roman" w:hAnsi="Times New Roman" w:cs="Times New Roman"/>
                <w:sz w:val="24"/>
                <w:szCs w:val="24"/>
              </w:rPr>
              <w:t xml:space="preserve"> “Dabas resursu nodokļa objekta apsaimniekošana”</w:t>
            </w:r>
            <w:r w:rsidR="0037401C" w:rsidRPr="001155FE">
              <w:rPr>
                <w:rFonts w:ascii="Times New Roman" w:hAnsi="Times New Roman" w:cs="Times New Roman"/>
                <w:sz w:val="24"/>
                <w:szCs w:val="24"/>
              </w:rPr>
              <w:t>. Paredzēts, ka līdzīgi</w:t>
            </w:r>
            <w:r w:rsidR="00120856">
              <w:rPr>
                <w:rFonts w:ascii="Times New Roman" w:hAnsi="Times New Roman" w:cs="Times New Roman"/>
                <w:sz w:val="24"/>
                <w:szCs w:val="24"/>
              </w:rPr>
              <w:t>,</w:t>
            </w:r>
            <w:r w:rsidR="0037401C" w:rsidRPr="001155FE">
              <w:rPr>
                <w:rFonts w:ascii="Times New Roman" w:hAnsi="Times New Roman" w:cs="Times New Roman"/>
                <w:sz w:val="24"/>
                <w:szCs w:val="24"/>
              </w:rPr>
              <w:t xml:space="preserve"> kā tas jau ir noteikts attiecībā uz A, B un C kategorijas piesārņojošām darbībām, apsaimniekotājs un nodokļa maksātājs visus dokumentus iesniedz elektroniski, reģistrējoties </w:t>
            </w:r>
            <w:r w:rsidR="00867F7E" w:rsidRPr="001155FE">
              <w:rPr>
                <w:rFonts w:ascii="Times New Roman" w:hAnsi="Times New Roman" w:cs="Times New Roman"/>
                <w:sz w:val="24"/>
                <w:szCs w:val="24"/>
              </w:rPr>
              <w:t>VVD</w:t>
            </w:r>
            <w:r w:rsidR="0037401C" w:rsidRPr="001155FE">
              <w:rPr>
                <w:rFonts w:ascii="Times New Roman" w:hAnsi="Times New Roman" w:cs="Times New Roman"/>
                <w:sz w:val="24"/>
                <w:szCs w:val="24"/>
              </w:rPr>
              <w:t xml:space="preserve"> vienotās vides informācijas sistēmā „TULPE” un aizpildot attiecīga parauga ie</w:t>
            </w:r>
            <w:r w:rsidR="00215136">
              <w:rPr>
                <w:rFonts w:ascii="Times New Roman" w:hAnsi="Times New Roman" w:cs="Times New Roman"/>
                <w:sz w:val="24"/>
                <w:szCs w:val="24"/>
              </w:rPr>
              <w:t>sniegumu.</w:t>
            </w:r>
          </w:p>
          <w:p w14:paraId="4D204D43" w14:textId="0AEAC699" w:rsidR="00215136" w:rsidRPr="001155FE" w:rsidRDefault="00B3671B" w:rsidP="00C27ACF">
            <w:pPr>
              <w:spacing w:after="120"/>
              <w:jc w:val="both"/>
              <w:rPr>
                <w:rFonts w:ascii="Times New Roman" w:hAnsi="Times New Roman" w:cs="Times New Roman"/>
                <w:sz w:val="24"/>
                <w:szCs w:val="24"/>
              </w:rPr>
            </w:pPr>
            <w:r w:rsidRPr="00B3671B">
              <w:rPr>
                <w:rFonts w:ascii="Times New Roman" w:hAnsi="Times New Roman" w:cs="Times New Roman"/>
                <w:sz w:val="24"/>
                <w:szCs w:val="24"/>
              </w:rPr>
              <w:t>Vienlaikus jāparedz pārejas noteikumi, jo minētais e-pakalpojums sistēmā “TULPE” vēl nav pieejams. Līdz tā darbības uzsākšanai apsaimniekotājs un nodokļa maksātājs turpinās dokumentu iesniegšanu, sūtot uz dienesta oficiālo e-pasta adresi.</w:t>
            </w:r>
          </w:p>
          <w:p w14:paraId="6FAF0789" w14:textId="4E286EBE" w:rsidR="006B5CFD" w:rsidRPr="001155FE" w:rsidRDefault="006B5CFD" w:rsidP="00C27ACF">
            <w:pPr>
              <w:spacing w:after="120"/>
              <w:jc w:val="both"/>
              <w:rPr>
                <w:rFonts w:ascii="Times New Roman" w:hAnsi="Times New Roman" w:cs="Times New Roman"/>
                <w:sz w:val="24"/>
                <w:szCs w:val="24"/>
              </w:rPr>
            </w:pPr>
            <w:r w:rsidRPr="001155FE">
              <w:rPr>
                <w:rFonts w:ascii="Times New Roman" w:hAnsi="Times New Roman" w:cs="Times New Roman"/>
                <w:sz w:val="24"/>
                <w:szCs w:val="24"/>
              </w:rPr>
              <w:t xml:space="preserve">Ievērojot </w:t>
            </w:r>
            <w:r w:rsidR="00AD50D7" w:rsidRPr="001155FE">
              <w:rPr>
                <w:rFonts w:ascii="Times New Roman" w:hAnsi="Times New Roman" w:cs="Times New Roman"/>
                <w:sz w:val="24"/>
                <w:szCs w:val="24"/>
              </w:rPr>
              <w:t xml:space="preserve">iepriekš veikto un </w:t>
            </w:r>
            <w:r w:rsidRPr="001155FE">
              <w:rPr>
                <w:rFonts w:ascii="Times New Roman" w:hAnsi="Times New Roman" w:cs="Times New Roman"/>
                <w:sz w:val="24"/>
                <w:szCs w:val="24"/>
              </w:rPr>
              <w:t>nepieciešamo g</w:t>
            </w:r>
            <w:r w:rsidR="00AD50D7" w:rsidRPr="001155FE">
              <w:rPr>
                <w:rFonts w:ascii="Times New Roman" w:hAnsi="Times New Roman" w:cs="Times New Roman"/>
                <w:sz w:val="24"/>
                <w:szCs w:val="24"/>
              </w:rPr>
              <w:t xml:space="preserve">rozījumu apjomu, ir izstrādāts </w:t>
            </w:r>
            <w:r w:rsidRPr="001155FE">
              <w:rPr>
                <w:rFonts w:ascii="Times New Roman" w:hAnsi="Times New Roman" w:cs="Times New Roman"/>
                <w:sz w:val="24"/>
                <w:szCs w:val="24"/>
              </w:rPr>
              <w:t xml:space="preserve">noteikumu projekts, kas aizstās pašreiz </w:t>
            </w:r>
            <w:r w:rsidR="00AD50D7" w:rsidRPr="001155FE">
              <w:rPr>
                <w:rFonts w:ascii="Times New Roman" w:hAnsi="Times New Roman" w:cs="Times New Roman"/>
                <w:sz w:val="24"/>
                <w:szCs w:val="24"/>
              </w:rPr>
              <w:t>spēkā esošos MK  noteikumus Nr. 1294</w:t>
            </w:r>
            <w:r w:rsidRPr="001155FE">
              <w:rPr>
                <w:rFonts w:ascii="Times New Roman" w:hAnsi="Times New Roman" w:cs="Times New Roman"/>
                <w:sz w:val="24"/>
                <w:szCs w:val="24"/>
              </w:rPr>
              <w:t>.</w:t>
            </w:r>
          </w:p>
          <w:p w14:paraId="3712F7EC" w14:textId="77777777" w:rsidR="00AD50D7" w:rsidRPr="001155FE" w:rsidRDefault="00AD50D7" w:rsidP="00AD50D7">
            <w:pPr>
              <w:jc w:val="both"/>
              <w:rPr>
                <w:rFonts w:ascii="Times New Roman" w:hAnsi="Times New Roman" w:cs="Times New Roman"/>
                <w:sz w:val="24"/>
                <w:szCs w:val="24"/>
                <w:u w:val="single"/>
              </w:rPr>
            </w:pPr>
            <w:r w:rsidRPr="001155FE">
              <w:rPr>
                <w:rFonts w:ascii="Times New Roman" w:hAnsi="Times New Roman" w:cs="Times New Roman"/>
                <w:sz w:val="24"/>
                <w:szCs w:val="24"/>
                <w:u w:val="single"/>
              </w:rPr>
              <w:t>Noteikumu projekta mērķi:</w:t>
            </w:r>
          </w:p>
          <w:p w14:paraId="6DBDE097" w14:textId="77777777" w:rsidR="00AD50D7"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nodrošināt atbilstību grozījumiem Dabas resursu nodokļa likumā attiecībā uz finanšu nodrošinājumu;</w:t>
            </w:r>
          </w:p>
          <w:p w14:paraId="285DE21D" w14:textId="77777777" w:rsidR="00AD50D7"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precizēt un aktualizēt prasības videi kaitīgu preču atkritumu apsaimniekošanas sistēmu darbībai.</w:t>
            </w:r>
          </w:p>
          <w:p w14:paraId="78454229" w14:textId="77777777" w:rsidR="00AD50D7" w:rsidRPr="001155FE" w:rsidRDefault="00AD50D7" w:rsidP="00AD50D7">
            <w:pPr>
              <w:jc w:val="both"/>
              <w:rPr>
                <w:rFonts w:ascii="Times New Roman" w:hAnsi="Times New Roman" w:cs="Times New Roman"/>
                <w:sz w:val="24"/>
                <w:szCs w:val="24"/>
              </w:rPr>
            </w:pPr>
          </w:p>
          <w:p w14:paraId="34B843AF" w14:textId="6F22ADDC" w:rsidR="00AD50D7" w:rsidRPr="001155FE" w:rsidRDefault="00AD50D7" w:rsidP="00AD50D7">
            <w:pPr>
              <w:jc w:val="both"/>
              <w:rPr>
                <w:rFonts w:ascii="Times New Roman" w:hAnsi="Times New Roman" w:cs="Times New Roman"/>
                <w:sz w:val="24"/>
                <w:szCs w:val="24"/>
                <w:u w:val="single"/>
              </w:rPr>
            </w:pPr>
            <w:r w:rsidRPr="001155FE">
              <w:rPr>
                <w:rFonts w:ascii="Times New Roman" w:hAnsi="Times New Roman" w:cs="Times New Roman"/>
                <w:sz w:val="24"/>
                <w:szCs w:val="24"/>
                <w:u w:val="single"/>
              </w:rPr>
              <w:t>Salīdzinājumā ar spēkā esošajiem MK noteikumiem Nr. 1294 noteikumu projektā:</w:t>
            </w:r>
          </w:p>
          <w:p w14:paraId="1C095F8D" w14:textId="7FB95B8C" w:rsidR="00AD50D7"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xml:space="preserve">- noteikta prasība </w:t>
            </w:r>
            <w:r w:rsidR="00867F7E" w:rsidRPr="001155FE">
              <w:rPr>
                <w:rFonts w:ascii="Times New Roman" w:hAnsi="Times New Roman" w:cs="Times New Roman"/>
                <w:sz w:val="24"/>
                <w:szCs w:val="24"/>
              </w:rPr>
              <w:t xml:space="preserve">apsaimniekotājam un nodokļa maksātājam </w:t>
            </w:r>
            <w:r w:rsidRPr="001155FE">
              <w:rPr>
                <w:rFonts w:ascii="Times New Roman" w:hAnsi="Times New Roman" w:cs="Times New Roman"/>
                <w:sz w:val="24"/>
                <w:szCs w:val="24"/>
              </w:rPr>
              <w:t>iesniegt un uzturēt spēkā finanšu nodrošinājumu visu atbrīvojuma no dabas resursu nodokļa  samaksas piemērošanas laiku;</w:t>
            </w:r>
          </w:p>
          <w:p w14:paraId="2EA368EF" w14:textId="3C78BB8D" w:rsidR="00AD50D7"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xml:space="preserve">- </w:t>
            </w:r>
            <w:r w:rsidR="00867F7E" w:rsidRPr="001155FE">
              <w:rPr>
                <w:rFonts w:ascii="Times New Roman" w:hAnsi="Times New Roman" w:cs="Times New Roman"/>
                <w:sz w:val="24"/>
                <w:szCs w:val="24"/>
              </w:rPr>
              <w:t>precizētas komunikācijas pasākumiem noteiktās prasības;</w:t>
            </w:r>
          </w:p>
          <w:p w14:paraId="0CA3B246" w14:textId="7F4D300F" w:rsidR="00AD50D7"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lai mazinātu administratīvo slogu komersantiem, aizpildot atskaites, un VVD, veicot to pārbaudi, precizēti nosacījumi apsaimniekošanas plāna un pārskata sagatavošanai un izskatīšanai;</w:t>
            </w:r>
          </w:p>
          <w:p w14:paraId="2B3F2C45" w14:textId="333D1DC3" w:rsidR="004A13A4"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noteikta forma, kādā apsaimniekotājs iesniedz VVD informāciju par izmaiņām līgumpartneru sarakstā, kā arī precizētas un papildinātas VVD iesniedzamās apsaimniekošanas plāna un pārskata formas;</w:t>
            </w:r>
          </w:p>
          <w:p w14:paraId="31921288" w14:textId="39AE8C33" w:rsidR="004A13A4" w:rsidRPr="001155FE" w:rsidRDefault="00AD50D7" w:rsidP="005D3DC8">
            <w:pPr>
              <w:jc w:val="both"/>
              <w:rPr>
                <w:rFonts w:ascii="Times New Roman" w:hAnsi="Times New Roman" w:cs="Times New Roman"/>
                <w:sz w:val="24"/>
                <w:szCs w:val="24"/>
              </w:rPr>
            </w:pPr>
            <w:r w:rsidRPr="001155FE">
              <w:rPr>
                <w:rFonts w:ascii="Times New Roman" w:hAnsi="Times New Roman" w:cs="Times New Roman"/>
                <w:sz w:val="24"/>
                <w:szCs w:val="24"/>
              </w:rPr>
              <w:t>- noteikts, ka visus dokumentus iesniedz elektroniski, reģistrējoties VVD vienotās vides informācijas sistēmā „TULPE” un aizpildot attiecīga parauga iesniegumu.</w:t>
            </w:r>
          </w:p>
          <w:p w14:paraId="6D833780" w14:textId="7BD3B2F0" w:rsidR="004A13A4" w:rsidRPr="001155FE" w:rsidRDefault="004A13A4" w:rsidP="005D3DC8">
            <w:pPr>
              <w:jc w:val="both"/>
              <w:rPr>
                <w:rFonts w:ascii="Times New Roman" w:hAnsi="Times New Roman" w:cs="Times New Roman"/>
                <w:sz w:val="24"/>
                <w:szCs w:val="24"/>
              </w:rPr>
            </w:pPr>
          </w:p>
        </w:tc>
      </w:tr>
      <w:tr w:rsidR="00865160" w14:paraId="7B5B3DC1" w14:textId="77777777" w:rsidTr="00B94099">
        <w:tc>
          <w:tcPr>
            <w:tcW w:w="396" w:type="dxa"/>
          </w:tcPr>
          <w:p w14:paraId="1C57294D" w14:textId="5703FC1E"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697" w:type="dxa"/>
          </w:tcPr>
          <w:p w14:paraId="56D83B6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 xml:space="preserve">Projekta izstrādē iesaistītās institūcijas un </w:t>
            </w:r>
            <w:r w:rsidRPr="00550846">
              <w:rPr>
                <w:rFonts w:ascii="Times New Roman" w:eastAsia="Times New Roman" w:hAnsi="Times New Roman" w:cs="Times New Roman"/>
                <w:iCs/>
                <w:sz w:val="24"/>
                <w:szCs w:val="24"/>
                <w:lang w:eastAsia="lv-LV"/>
              </w:rPr>
              <w:lastRenderedPageBreak/>
              <w:t>publiskas personas kapitālsabiedrības</w:t>
            </w:r>
          </w:p>
        </w:tc>
        <w:tc>
          <w:tcPr>
            <w:tcW w:w="7194" w:type="dxa"/>
          </w:tcPr>
          <w:p w14:paraId="406B9C62" w14:textId="2335DA77" w:rsidR="00824887" w:rsidRPr="00550846" w:rsidRDefault="00A66C7A" w:rsidP="008F58E0">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lastRenderedPageBreak/>
              <w:t>VVD</w:t>
            </w:r>
            <w:r w:rsidR="007641DB">
              <w:rPr>
                <w:rFonts w:ascii="Times New Roman" w:eastAsia="Times New Roman" w:hAnsi="Times New Roman" w:cs="Times New Roman"/>
                <w:iCs/>
                <w:sz w:val="24"/>
                <w:szCs w:val="24"/>
                <w:lang w:eastAsia="lv-LV"/>
              </w:rPr>
              <w:t>.</w:t>
            </w:r>
          </w:p>
        </w:tc>
      </w:tr>
      <w:tr w:rsidR="00865160" w14:paraId="54F212BF" w14:textId="77777777" w:rsidTr="00B94099">
        <w:tc>
          <w:tcPr>
            <w:tcW w:w="396" w:type="dxa"/>
          </w:tcPr>
          <w:p w14:paraId="765D135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97" w:type="dxa"/>
          </w:tcPr>
          <w:p w14:paraId="6BBCD988"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94" w:type="dxa"/>
          </w:tcPr>
          <w:p w14:paraId="46F23542" w14:textId="640AD155" w:rsidR="00824887" w:rsidRPr="00550846" w:rsidRDefault="00A66C7A" w:rsidP="00B94099">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790EF2E2"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396"/>
        <w:gridCol w:w="1736"/>
        <w:gridCol w:w="7155"/>
      </w:tblGrid>
      <w:tr w:rsidR="00865160" w14:paraId="152B36A2" w14:textId="77777777" w:rsidTr="00B94099">
        <w:tc>
          <w:tcPr>
            <w:tcW w:w="9287" w:type="dxa"/>
            <w:gridSpan w:val="3"/>
          </w:tcPr>
          <w:p w14:paraId="4D88D39E" w14:textId="77777777" w:rsidR="00824887" w:rsidRPr="00550846" w:rsidRDefault="00A66C7A" w:rsidP="00F201D0">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865160" w14:paraId="723B9ADC" w14:textId="77777777" w:rsidTr="00B94099">
        <w:tc>
          <w:tcPr>
            <w:tcW w:w="396" w:type="dxa"/>
          </w:tcPr>
          <w:p w14:paraId="35DB9D59"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736" w:type="dxa"/>
          </w:tcPr>
          <w:p w14:paraId="4530378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mērķgrupas, kuras tiesiskais regulējums ietekmē vai varētu ietekmēt</w:t>
            </w:r>
          </w:p>
        </w:tc>
        <w:tc>
          <w:tcPr>
            <w:tcW w:w="7155" w:type="dxa"/>
          </w:tcPr>
          <w:p w14:paraId="65CEE180" w14:textId="3C12E60A" w:rsidR="00D82760" w:rsidRPr="000A1204" w:rsidRDefault="00A66C7A" w:rsidP="00B67822">
            <w:pPr>
              <w:pStyle w:val="naiskr"/>
              <w:spacing w:before="0" w:after="120"/>
              <w:jc w:val="both"/>
            </w:pPr>
            <w:r w:rsidRPr="001B293F">
              <w:t xml:space="preserve">Noteikumu projekts attiecas uz </w:t>
            </w:r>
            <w:r w:rsidRPr="000A1204">
              <w:t>videi kaitīgu preču atkritumu apsaimniekotājiem, kuru līgumpartneriem piemēro atbrīvojumu no</w:t>
            </w:r>
            <w:r w:rsidR="001B293F">
              <w:t xml:space="preserve"> nodokļa samaksas</w:t>
            </w:r>
            <w:r w:rsidR="00B07C70">
              <w:t xml:space="preserve">, un </w:t>
            </w:r>
            <w:r w:rsidR="00B07C70" w:rsidRPr="00B07C70">
              <w:t>nodokļa maksātāj</w:t>
            </w:r>
            <w:r w:rsidR="00B07C70">
              <w:t>iem</w:t>
            </w:r>
            <w:r w:rsidR="00BB6F1D">
              <w:t>, ku</w:t>
            </w:r>
            <w:bookmarkStart w:id="0" w:name="_GoBack"/>
            <w:bookmarkEnd w:id="0"/>
            <w:r w:rsidR="00B07C70">
              <w:t>ri paši</w:t>
            </w:r>
            <w:r w:rsidR="00B07C70" w:rsidRPr="00B07C70">
              <w:t xml:space="preserve"> izveidoj</w:t>
            </w:r>
            <w:r w:rsidR="00B07C70">
              <w:t xml:space="preserve">a </w:t>
            </w:r>
            <w:r w:rsidR="00B07C70" w:rsidRPr="00B07C70">
              <w:t>un piemēro atk</w:t>
            </w:r>
            <w:r w:rsidR="00B07C70">
              <w:t>ritumu apsaimniekošanas sistēmu.</w:t>
            </w:r>
          </w:p>
          <w:p w14:paraId="4CADD2D3" w14:textId="71F828FD" w:rsidR="005651C4" w:rsidRPr="00FB105E" w:rsidRDefault="00A66C7A" w:rsidP="00B67822">
            <w:pPr>
              <w:pStyle w:val="naiskr"/>
              <w:spacing w:before="0" w:after="120"/>
              <w:jc w:val="both"/>
            </w:pPr>
            <w:r>
              <w:t>V</w:t>
            </w:r>
            <w:r w:rsidR="007E708C">
              <w:t>VD</w:t>
            </w:r>
            <w:r w:rsidRPr="000A1204">
              <w:t xml:space="preserve"> uz šo brīdi ir noslē</w:t>
            </w:r>
            <w:r w:rsidR="001B293F">
              <w:t xml:space="preserve">dzis </w:t>
            </w:r>
            <w:r w:rsidR="00492D80">
              <w:t>10</w:t>
            </w:r>
            <w:r w:rsidR="00CF192A">
              <w:t xml:space="preserve"> </w:t>
            </w:r>
            <w:r w:rsidRPr="000A1204">
              <w:t xml:space="preserve">līgumus ar </w:t>
            </w:r>
            <w:r w:rsidR="00492D80">
              <w:t xml:space="preserve">septiņiem </w:t>
            </w:r>
            <w:r w:rsidR="00CF192A">
              <w:t xml:space="preserve"> </w:t>
            </w:r>
            <w:r w:rsidRPr="000A1204">
              <w:t>apsaimniekotājiem</w:t>
            </w:r>
            <w:r>
              <w:rPr>
                <w:rStyle w:val="FootnoteReference"/>
              </w:rPr>
              <w:footnoteReference w:id="3"/>
            </w:r>
            <w:r w:rsidRPr="000A1204">
              <w:t>.</w:t>
            </w:r>
          </w:p>
          <w:p w14:paraId="2C7E0176" w14:textId="4BE3DADB" w:rsidR="00B67822" w:rsidRPr="00FB105E" w:rsidRDefault="00A66C7A" w:rsidP="0070362B">
            <w:pPr>
              <w:pStyle w:val="naiskr"/>
              <w:spacing w:before="0" w:after="0"/>
              <w:jc w:val="both"/>
            </w:pPr>
            <w:r w:rsidRPr="00FB105E">
              <w:t>1. tabula. Apsaimnieko</w:t>
            </w:r>
            <w:r w:rsidR="00DF6B59" w:rsidRPr="00FB105E">
              <w:t xml:space="preserve">šanas līgumu </w:t>
            </w:r>
            <w:r w:rsidRPr="00FB105E">
              <w:t>skaits</w:t>
            </w:r>
          </w:p>
          <w:tbl>
            <w:tblPr>
              <w:tblStyle w:val="TableGrid"/>
              <w:tblW w:w="0" w:type="auto"/>
              <w:tblLook w:val="04A0" w:firstRow="1" w:lastRow="0" w:firstColumn="1" w:lastColumn="0" w:noHBand="0" w:noVBand="1"/>
            </w:tblPr>
            <w:tblGrid>
              <w:gridCol w:w="498"/>
              <w:gridCol w:w="2327"/>
              <w:gridCol w:w="1565"/>
              <w:gridCol w:w="1701"/>
            </w:tblGrid>
            <w:tr w:rsidR="00492D80" w14:paraId="441987DE" w14:textId="77777777" w:rsidTr="00A97D22">
              <w:tc>
                <w:tcPr>
                  <w:tcW w:w="498" w:type="dxa"/>
                  <w:vMerge w:val="restart"/>
                </w:tcPr>
                <w:p w14:paraId="63E48CF9" w14:textId="77777777" w:rsidR="00492D80" w:rsidRPr="002F1C2E" w:rsidRDefault="00492D80" w:rsidP="00492D80">
                  <w:pPr>
                    <w:pStyle w:val="naiskr"/>
                    <w:spacing w:before="0" w:after="0"/>
                    <w:ind w:right="72"/>
                    <w:jc w:val="both"/>
                    <w:rPr>
                      <w:sz w:val="16"/>
                      <w:szCs w:val="16"/>
                    </w:rPr>
                  </w:pPr>
                  <w:r w:rsidRPr="002F1C2E">
                    <w:rPr>
                      <w:sz w:val="16"/>
                      <w:szCs w:val="16"/>
                    </w:rPr>
                    <w:t>Nr.</w:t>
                  </w:r>
                </w:p>
              </w:tc>
              <w:tc>
                <w:tcPr>
                  <w:tcW w:w="2327" w:type="dxa"/>
                  <w:vMerge w:val="restart"/>
                </w:tcPr>
                <w:p w14:paraId="52011894" w14:textId="77777777" w:rsidR="00492D80" w:rsidRPr="002F1C2E" w:rsidRDefault="00492D80" w:rsidP="00492D80">
                  <w:pPr>
                    <w:pStyle w:val="naiskr"/>
                    <w:spacing w:before="0" w:after="0"/>
                    <w:ind w:right="72"/>
                    <w:jc w:val="both"/>
                    <w:rPr>
                      <w:sz w:val="16"/>
                      <w:szCs w:val="16"/>
                    </w:rPr>
                  </w:pPr>
                  <w:r w:rsidRPr="002F1C2E">
                    <w:rPr>
                      <w:sz w:val="16"/>
                      <w:szCs w:val="16"/>
                    </w:rPr>
                    <w:t>Apsaimniekotājs</w:t>
                  </w:r>
                </w:p>
              </w:tc>
              <w:tc>
                <w:tcPr>
                  <w:tcW w:w="3266" w:type="dxa"/>
                  <w:gridSpan w:val="2"/>
                </w:tcPr>
                <w:p w14:paraId="0F18C3BB" w14:textId="77777777" w:rsidR="00492D80" w:rsidRPr="002F1C2E" w:rsidRDefault="00492D80" w:rsidP="00492D80">
                  <w:pPr>
                    <w:pStyle w:val="naiskr"/>
                    <w:spacing w:before="0" w:after="0"/>
                    <w:ind w:right="72"/>
                    <w:jc w:val="center"/>
                    <w:rPr>
                      <w:sz w:val="16"/>
                      <w:szCs w:val="16"/>
                    </w:rPr>
                  </w:pPr>
                  <w:r w:rsidRPr="002F1C2E">
                    <w:rPr>
                      <w:sz w:val="16"/>
                      <w:szCs w:val="16"/>
                    </w:rPr>
                    <w:t>Līgum</w:t>
                  </w:r>
                  <w:r>
                    <w:rPr>
                      <w:sz w:val="16"/>
                      <w:szCs w:val="16"/>
                    </w:rPr>
                    <w:t>s par apsaimniekošanas sistēmas piemērošanu</w:t>
                  </w:r>
                  <w:r w:rsidRPr="002F1C2E">
                    <w:rPr>
                      <w:sz w:val="16"/>
                      <w:szCs w:val="16"/>
                    </w:rPr>
                    <w:t>:</w:t>
                  </w:r>
                </w:p>
              </w:tc>
            </w:tr>
            <w:tr w:rsidR="00492D80" w14:paraId="41E7F6E1" w14:textId="77777777" w:rsidTr="00A97D22">
              <w:tc>
                <w:tcPr>
                  <w:tcW w:w="498" w:type="dxa"/>
                  <w:vMerge/>
                </w:tcPr>
                <w:p w14:paraId="227E2C90" w14:textId="77777777" w:rsidR="00492D80" w:rsidRPr="002F1C2E" w:rsidRDefault="00492D80" w:rsidP="00492D80">
                  <w:pPr>
                    <w:pStyle w:val="naiskr"/>
                    <w:spacing w:before="0" w:after="0"/>
                    <w:ind w:right="72"/>
                    <w:jc w:val="both"/>
                    <w:rPr>
                      <w:sz w:val="16"/>
                      <w:szCs w:val="16"/>
                    </w:rPr>
                  </w:pPr>
                </w:p>
              </w:tc>
              <w:tc>
                <w:tcPr>
                  <w:tcW w:w="2327" w:type="dxa"/>
                  <w:vMerge/>
                </w:tcPr>
                <w:p w14:paraId="5D804CC7" w14:textId="77777777" w:rsidR="00492D80" w:rsidRPr="002F1C2E" w:rsidRDefault="00492D80" w:rsidP="00492D80">
                  <w:pPr>
                    <w:pStyle w:val="naiskr"/>
                    <w:spacing w:before="0" w:after="0"/>
                    <w:ind w:right="72"/>
                    <w:jc w:val="both"/>
                    <w:rPr>
                      <w:sz w:val="16"/>
                      <w:szCs w:val="16"/>
                    </w:rPr>
                  </w:pPr>
                </w:p>
              </w:tc>
              <w:tc>
                <w:tcPr>
                  <w:tcW w:w="1565" w:type="dxa"/>
                </w:tcPr>
                <w:p w14:paraId="1E0E5E8A" w14:textId="77777777" w:rsidR="00492D80" w:rsidRPr="002F1C2E" w:rsidRDefault="00492D80" w:rsidP="00492D80">
                  <w:pPr>
                    <w:pStyle w:val="naiskr"/>
                    <w:spacing w:before="0" w:after="0"/>
                    <w:ind w:right="72"/>
                    <w:jc w:val="both"/>
                    <w:rPr>
                      <w:sz w:val="16"/>
                      <w:szCs w:val="16"/>
                    </w:rPr>
                  </w:pPr>
                  <w:r>
                    <w:rPr>
                      <w:sz w:val="16"/>
                      <w:szCs w:val="16"/>
                    </w:rPr>
                    <w:t>elektrisko un elektronisko iekārtu atkritumiem (EEI)</w:t>
                  </w:r>
                </w:p>
              </w:tc>
              <w:tc>
                <w:tcPr>
                  <w:tcW w:w="1701" w:type="dxa"/>
                </w:tcPr>
                <w:p w14:paraId="284D8B5B" w14:textId="77777777" w:rsidR="00492D80" w:rsidRPr="002F1C2E" w:rsidRDefault="00492D80" w:rsidP="00492D80">
                  <w:pPr>
                    <w:pStyle w:val="naiskr"/>
                    <w:spacing w:before="0" w:after="0"/>
                    <w:ind w:right="72"/>
                    <w:jc w:val="both"/>
                    <w:rPr>
                      <w:sz w:val="16"/>
                      <w:szCs w:val="16"/>
                    </w:rPr>
                  </w:pPr>
                  <w:r>
                    <w:rPr>
                      <w:sz w:val="16"/>
                      <w:szCs w:val="16"/>
                    </w:rPr>
                    <w:t>videi kaitīgu preču (izņemot EEI) atkritumiem</w:t>
                  </w:r>
                </w:p>
              </w:tc>
            </w:tr>
            <w:tr w:rsidR="00492D80" w:rsidRPr="00665500" w14:paraId="443D41DB" w14:textId="77777777" w:rsidTr="00A97D22">
              <w:tc>
                <w:tcPr>
                  <w:tcW w:w="498" w:type="dxa"/>
                </w:tcPr>
                <w:p w14:paraId="7AF6E0E3" w14:textId="77777777" w:rsidR="00492D80" w:rsidRPr="00665500" w:rsidRDefault="00492D80" w:rsidP="00492D80">
                  <w:pPr>
                    <w:pStyle w:val="naiskr"/>
                    <w:spacing w:before="0" w:after="0"/>
                    <w:ind w:right="72"/>
                    <w:jc w:val="both"/>
                    <w:rPr>
                      <w:sz w:val="20"/>
                      <w:szCs w:val="20"/>
                    </w:rPr>
                  </w:pPr>
                  <w:r w:rsidRPr="00665500">
                    <w:rPr>
                      <w:sz w:val="20"/>
                      <w:szCs w:val="20"/>
                    </w:rPr>
                    <w:t>1.</w:t>
                  </w:r>
                </w:p>
              </w:tc>
              <w:tc>
                <w:tcPr>
                  <w:tcW w:w="2327" w:type="dxa"/>
                  <w:tcBorders>
                    <w:top w:val="nil"/>
                    <w:left w:val="single" w:sz="4" w:space="0" w:color="auto"/>
                    <w:bottom w:val="single" w:sz="4" w:space="0" w:color="auto"/>
                    <w:right w:val="single" w:sz="4" w:space="0" w:color="auto"/>
                  </w:tcBorders>
                  <w:shd w:val="clear" w:color="auto" w:fill="auto"/>
                  <w:vAlign w:val="bottom"/>
                </w:tcPr>
                <w:p w14:paraId="6C1E6BC8" w14:textId="77777777" w:rsidR="00492D80" w:rsidRPr="00665500" w:rsidRDefault="00492D80" w:rsidP="00492D80">
                  <w:pPr>
                    <w:rPr>
                      <w:rFonts w:ascii="Times New Roman" w:eastAsia="Times New Roman" w:hAnsi="Times New Roman" w:cs="Times New Roman"/>
                      <w:color w:val="000000"/>
                      <w:sz w:val="20"/>
                      <w:szCs w:val="20"/>
                      <w:lang w:eastAsia="lv-LV"/>
                    </w:rPr>
                  </w:pPr>
                  <w:r w:rsidRPr="00665500">
                    <w:rPr>
                      <w:rFonts w:ascii="Times New Roman" w:hAnsi="Times New Roman" w:cs="Times New Roman"/>
                      <w:sz w:val="20"/>
                      <w:szCs w:val="20"/>
                    </w:rPr>
                    <w:t>SIA “Nordic Recycling”</w:t>
                  </w:r>
                </w:p>
              </w:tc>
              <w:tc>
                <w:tcPr>
                  <w:tcW w:w="1565" w:type="dxa"/>
                </w:tcPr>
                <w:p w14:paraId="6619D9A8" w14:textId="77777777" w:rsidR="00492D80" w:rsidRPr="00665500" w:rsidRDefault="00492D80" w:rsidP="00492D80">
                  <w:pPr>
                    <w:pStyle w:val="naiskr"/>
                    <w:spacing w:before="0" w:after="0"/>
                    <w:ind w:right="72"/>
                    <w:jc w:val="both"/>
                    <w:rPr>
                      <w:sz w:val="20"/>
                      <w:szCs w:val="20"/>
                    </w:rPr>
                  </w:pPr>
                </w:p>
              </w:tc>
              <w:tc>
                <w:tcPr>
                  <w:tcW w:w="1701" w:type="dxa"/>
                </w:tcPr>
                <w:p w14:paraId="08BFE192" w14:textId="77777777" w:rsidR="00492D80" w:rsidRPr="00665500" w:rsidRDefault="00492D80" w:rsidP="00492D80">
                  <w:pPr>
                    <w:pStyle w:val="naiskr"/>
                    <w:spacing w:before="0" w:after="0"/>
                    <w:ind w:right="72"/>
                    <w:jc w:val="center"/>
                    <w:rPr>
                      <w:sz w:val="20"/>
                      <w:szCs w:val="20"/>
                    </w:rPr>
                  </w:pPr>
                  <w:r w:rsidRPr="00665500">
                    <w:rPr>
                      <w:sz w:val="20"/>
                      <w:szCs w:val="20"/>
                    </w:rPr>
                    <w:t>X</w:t>
                  </w:r>
                </w:p>
              </w:tc>
            </w:tr>
            <w:tr w:rsidR="00492D80" w14:paraId="6238BCC3" w14:textId="77777777" w:rsidTr="00A97D22">
              <w:tc>
                <w:tcPr>
                  <w:tcW w:w="498" w:type="dxa"/>
                </w:tcPr>
                <w:p w14:paraId="7D1441A7" w14:textId="77777777" w:rsidR="00492D80" w:rsidRPr="002F1C2E" w:rsidRDefault="00492D80" w:rsidP="00492D80">
                  <w:pPr>
                    <w:pStyle w:val="naiskr"/>
                    <w:spacing w:before="0" w:after="0"/>
                    <w:ind w:right="72"/>
                    <w:jc w:val="both"/>
                    <w:rPr>
                      <w:sz w:val="20"/>
                      <w:szCs w:val="20"/>
                    </w:rPr>
                  </w:pPr>
                  <w:r>
                    <w:rPr>
                      <w:sz w:val="20"/>
                      <w:szCs w:val="20"/>
                    </w:rPr>
                    <w:t>2.</w:t>
                  </w:r>
                </w:p>
              </w:tc>
              <w:tc>
                <w:tcPr>
                  <w:tcW w:w="2327" w:type="dxa"/>
                  <w:tcBorders>
                    <w:top w:val="nil"/>
                    <w:left w:val="single" w:sz="4" w:space="0" w:color="auto"/>
                    <w:bottom w:val="single" w:sz="4" w:space="0" w:color="auto"/>
                    <w:right w:val="single" w:sz="4" w:space="0" w:color="auto"/>
                  </w:tcBorders>
                  <w:shd w:val="clear" w:color="auto" w:fill="auto"/>
                  <w:vAlign w:val="bottom"/>
                </w:tcPr>
                <w:p w14:paraId="0D278E5F" w14:textId="77777777" w:rsidR="00492D80" w:rsidRPr="00B6309E" w:rsidRDefault="00492D80" w:rsidP="00492D80">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“Zaļais Centrs”</w:t>
                  </w:r>
                </w:p>
              </w:tc>
              <w:tc>
                <w:tcPr>
                  <w:tcW w:w="1565" w:type="dxa"/>
                </w:tcPr>
                <w:p w14:paraId="418D78CD" w14:textId="77777777" w:rsidR="00492D80" w:rsidRPr="002F1C2E" w:rsidRDefault="00492D80" w:rsidP="00492D80">
                  <w:pPr>
                    <w:pStyle w:val="naiskr"/>
                    <w:spacing w:before="0" w:after="0"/>
                    <w:ind w:right="72"/>
                    <w:jc w:val="both"/>
                    <w:rPr>
                      <w:sz w:val="20"/>
                      <w:szCs w:val="20"/>
                    </w:rPr>
                  </w:pPr>
                </w:p>
              </w:tc>
              <w:tc>
                <w:tcPr>
                  <w:tcW w:w="1701" w:type="dxa"/>
                </w:tcPr>
                <w:p w14:paraId="6B602357" w14:textId="77777777" w:rsidR="00492D80" w:rsidRPr="00CF192A" w:rsidRDefault="00492D80" w:rsidP="00492D80">
                  <w:pPr>
                    <w:pStyle w:val="naiskr"/>
                    <w:spacing w:before="0" w:after="0"/>
                    <w:ind w:right="72"/>
                    <w:jc w:val="center"/>
                  </w:pPr>
                  <w:r w:rsidRPr="00CF192A">
                    <w:t>X</w:t>
                  </w:r>
                </w:p>
              </w:tc>
            </w:tr>
            <w:tr w:rsidR="00492D80" w14:paraId="56421302" w14:textId="77777777" w:rsidTr="00A97D22">
              <w:tc>
                <w:tcPr>
                  <w:tcW w:w="498" w:type="dxa"/>
                </w:tcPr>
                <w:p w14:paraId="35AE5DEE" w14:textId="77777777" w:rsidR="00492D80" w:rsidRPr="002F1C2E" w:rsidRDefault="00492D80" w:rsidP="00492D80">
                  <w:pPr>
                    <w:pStyle w:val="naiskr"/>
                    <w:spacing w:before="0" w:after="0"/>
                    <w:ind w:right="72"/>
                    <w:jc w:val="both"/>
                    <w:rPr>
                      <w:sz w:val="20"/>
                      <w:szCs w:val="20"/>
                    </w:rPr>
                  </w:pPr>
                  <w:r>
                    <w:rPr>
                      <w:sz w:val="20"/>
                      <w:szCs w:val="20"/>
                    </w:rPr>
                    <w:t>3.</w:t>
                  </w:r>
                </w:p>
              </w:tc>
              <w:tc>
                <w:tcPr>
                  <w:tcW w:w="2327" w:type="dxa"/>
                  <w:tcBorders>
                    <w:top w:val="nil"/>
                    <w:left w:val="single" w:sz="4" w:space="0" w:color="auto"/>
                    <w:bottom w:val="single" w:sz="4" w:space="0" w:color="auto"/>
                    <w:right w:val="single" w:sz="4" w:space="0" w:color="auto"/>
                  </w:tcBorders>
                  <w:shd w:val="clear" w:color="auto" w:fill="auto"/>
                  <w:vAlign w:val="bottom"/>
                </w:tcPr>
                <w:p w14:paraId="7D564C2C" w14:textId="77777777" w:rsidR="00492D80" w:rsidRPr="00B6309E" w:rsidRDefault="00492D80" w:rsidP="00492D80">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w:t>
                  </w:r>
                  <w:r w:rsidRPr="00B6309E">
                    <w:rPr>
                      <w:rFonts w:ascii="Times New Roman" w:eastAsia="Times New Roman" w:hAnsi="Times New Roman" w:cs="Times New Roman"/>
                      <w:color w:val="000000"/>
                      <w:sz w:val="20"/>
                      <w:szCs w:val="20"/>
                      <w:lang w:eastAsia="lv-LV"/>
                    </w:rPr>
                    <w:t xml:space="preserve">Zaļā </w:t>
                  </w:r>
                  <w:r>
                    <w:rPr>
                      <w:rFonts w:ascii="Times New Roman" w:eastAsia="Times New Roman" w:hAnsi="Times New Roman" w:cs="Times New Roman"/>
                      <w:color w:val="000000"/>
                      <w:sz w:val="20"/>
                      <w:szCs w:val="20"/>
                      <w:lang w:eastAsia="lv-LV"/>
                    </w:rPr>
                    <w:t>josta”</w:t>
                  </w:r>
                </w:p>
              </w:tc>
              <w:tc>
                <w:tcPr>
                  <w:tcW w:w="1565" w:type="dxa"/>
                </w:tcPr>
                <w:p w14:paraId="72B53695" w14:textId="77777777" w:rsidR="00492D80" w:rsidRPr="00CF192A" w:rsidRDefault="00492D80" w:rsidP="00492D80">
                  <w:pPr>
                    <w:pStyle w:val="naiskr"/>
                    <w:spacing w:before="0" w:after="0"/>
                    <w:ind w:right="72"/>
                    <w:jc w:val="center"/>
                  </w:pPr>
                  <w:r w:rsidRPr="00CF192A">
                    <w:t>X</w:t>
                  </w:r>
                </w:p>
              </w:tc>
              <w:tc>
                <w:tcPr>
                  <w:tcW w:w="1701" w:type="dxa"/>
                </w:tcPr>
                <w:p w14:paraId="2CFBE30C" w14:textId="77777777" w:rsidR="00492D80" w:rsidRPr="00CF192A" w:rsidRDefault="00492D80" w:rsidP="00492D80">
                  <w:pPr>
                    <w:pStyle w:val="naiskr"/>
                    <w:spacing w:before="0" w:after="0"/>
                    <w:ind w:right="72"/>
                    <w:jc w:val="center"/>
                  </w:pPr>
                  <w:r w:rsidRPr="00CF192A">
                    <w:t>X</w:t>
                  </w:r>
                </w:p>
              </w:tc>
            </w:tr>
            <w:tr w:rsidR="00492D80" w14:paraId="1B58E5F2" w14:textId="77777777" w:rsidTr="00A97D22">
              <w:tc>
                <w:tcPr>
                  <w:tcW w:w="498" w:type="dxa"/>
                </w:tcPr>
                <w:p w14:paraId="3FE010CA" w14:textId="77777777" w:rsidR="00492D80" w:rsidRPr="002F1C2E" w:rsidRDefault="00492D80" w:rsidP="00492D80">
                  <w:pPr>
                    <w:pStyle w:val="naiskr"/>
                    <w:spacing w:before="0" w:after="0"/>
                    <w:ind w:right="72"/>
                    <w:jc w:val="both"/>
                    <w:rPr>
                      <w:sz w:val="20"/>
                      <w:szCs w:val="20"/>
                    </w:rPr>
                  </w:pPr>
                  <w:r>
                    <w:rPr>
                      <w:sz w:val="20"/>
                      <w:szCs w:val="20"/>
                    </w:rPr>
                    <w:t>4.</w:t>
                  </w:r>
                </w:p>
              </w:tc>
              <w:tc>
                <w:tcPr>
                  <w:tcW w:w="2327" w:type="dxa"/>
                  <w:tcBorders>
                    <w:top w:val="nil"/>
                    <w:left w:val="single" w:sz="4" w:space="0" w:color="auto"/>
                    <w:bottom w:val="single" w:sz="4" w:space="0" w:color="auto"/>
                    <w:right w:val="single" w:sz="4" w:space="0" w:color="auto"/>
                  </w:tcBorders>
                  <w:shd w:val="clear" w:color="auto" w:fill="auto"/>
                  <w:vAlign w:val="bottom"/>
                </w:tcPr>
                <w:p w14:paraId="11F0DFCA" w14:textId="77777777" w:rsidR="00492D80" w:rsidRPr="00B6309E" w:rsidRDefault="00492D80" w:rsidP="00492D80">
                  <w:pPr>
                    <w:rPr>
                      <w:rFonts w:ascii="Times New Roman" w:eastAsia="Times New Roman" w:hAnsi="Times New Roman" w:cs="Times New Roman"/>
                      <w:color w:val="000000"/>
                      <w:sz w:val="20"/>
                      <w:szCs w:val="20"/>
                      <w:lang w:eastAsia="lv-LV"/>
                    </w:rPr>
                  </w:pPr>
                  <w:r w:rsidRPr="00B6309E">
                    <w:rPr>
                      <w:rFonts w:ascii="Times New Roman" w:eastAsia="Times New Roman" w:hAnsi="Times New Roman" w:cs="Times New Roman"/>
                      <w:color w:val="000000"/>
                      <w:sz w:val="20"/>
                      <w:szCs w:val="20"/>
                      <w:lang w:eastAsia="lv-LV"/>
                    </w:rPr>
                    <w:t xml:space="preserve">AS </w:t>
                  </w:r>
                  <w:r>
                    <w:rPr>
                      <w:rFonts w:ascii="Times New Roman" w:eastAsia="Times New Roman" w:hAnsi="Times New Roman" w:cs="Times New Roman"/>
                      <w:color w:val="000000"/>
                      <w:sz w:val="20"/>
                      <w:szCs w:val="20"/>
                      <w:lang w:eastAsia="lv-LV"/>
                    </w:rPr>
                    <w:t>“Latvijas Zaļais punkts”</w:t>
                  </w:r>
                </w:p>
              </w:tc>
              <w:tc>
                <w:tcPr>
                  <w:tcW w:w="1565" w:type="dxa"/>
                </w:tcPr>
                <w:p w14:paraId="60C60A05" w14:textId="77777777" w:rsidR="00492D80" w:rsidRPr="00CF192A" w:rsidRDefault="00492D80" w:rsidP="00492D80">
                  <w:pPr>
                    <w:pStyle w:val="naiskr"/>
                    <w:spacing w:before="0" w:after="0"/>
                    <w:ind w:right="72"/>
                    <w:jc w:val="center"/>
                  </w:pPr>
                  <w:r w:rsidRPr="00CF192A">
                    <w:t>X</w:t>
                  </w:r>
                </w:p>
              </w:tc>
              <w:tc>
                <w:tcPr>
                  <w:tcW w:w="1701" w:type="dxa"/>
                </w:tcPr>
                <w:p w14:paraId="287B4027" w14:textId="77777777" w:rsidR="00492D80" w:rsidRPr="00CF192A" w:rsidRDefault="00492D80" w:rsidP="00492D80">
                  <w:pPr>
                    <w:pStyle w:val="naiskr"/>
                    <w:spacing w:before="0" w:after="0"/>
                    <w:ind w:right="72"/>
                    <w:jc w:val="center"/>
                  </w:pPr>
                  <w:r w:rsidRPr="00CF192A">
                    <w:t>X</w:t>
                  </w:r>
                </w:p>
              </w:tc>
            </w:tr>
            <w:tr w:rsidR="00492D80" w14:paraId="777964EB" w14:textId="77777777" w:rsidTr="00A97D22">
              <w:tc>
                <w:tcPr>
                  <w:tcW w:w="498" w:type="dxa"/>
                </w:tcPr>
                <w:p w14:paraId="3C7A3D38" w14:textId="77777777" w:rsidR="00492D80" w:rsidRPr="002F1C2E" w:rsidRDefault="00492D80" w:rsidP="00492D80">
                  <w:pPr>
                    <w:pStyle w:val="naiskr"/>
                    <w:spacing w:before="0" w:after="0"/>
                    <w:ind w:right="72"/>
                    <w:jc w:val="both"/>
                    <w:rPr>
                      <w:sz w:val="20"/>
                      <w:szCs w:val="20"/>
                    </w:rPr>
                  </w:pPr>
                  <w:r>
                    <w:rPr>
                      <w:sz w:val="20"/>
                      <w:szCs w:val="20"/>
                    </w:rPr>
                    <w:t>5.</w:t>
                  </w:r>
                </w:p>
              </w:tc>
              <w:tc>
                <w:tcPr>
                  <w:tcW w:w="2327" w:type="dxa"/>
                </w:tcPr>
                <w:p w14:paraId="388B720C" w14:textId="77777777" w:rsidR="00492D80" w:rsidRPr="002F1C2E" w:rsidRDefault="00492D80" w:rsidP="00492D80">
                  <w:pPr>
                    <w:pStyle w:val="naiskr"/>
                    <w:spacing w:before="0" w:after="0"/>
                    <w:ind w:right="72"/>
                    <w:jc w:val="both"/>
                    <w:rPr>
                      <w:sz w:val="20"/>
                      <w:szCs w:val="20"/>
                    </w:rPr>
                  </w:pPr>
                  <w:r>
                    <w:rPr>
                      <w:sz w:val="20"/>
                      <w:szCs w:val="20"/>
                    </w:rPr>
                    <w:t>SIA “Latvijas Zaļais fonds”</w:t>
                  </w:r>
                </w:p>
              </w:tc>
              <w:tc>
                <w:tcPr>
                  <w:tcW w:w="1565" w:type="dxa"/>
                </w:tcPr>
                <w:p w14:paraId="58A314FE" w14:textId="77777777" w:rsidR="00492D80" w:rsidRPr="00CF192A" w:rsidRDefault="00492D80" w:rsidP="00492D80">
                  <w:pPr>
                    <w:pStyle w:val="naiskr"/>
                    <w:spacing w:before="0" w:after="0"/>
                    <w:ind w:right="72"/>
                    <w:jc w:val="center"/>
                  </w:pPr>
                </w:p>
              </w:tc>
              <w:tc>
                <w:tcPr>
                  <w:tcW w:w="1701" w:type="dxa"/>
                </w:tcPr>
                <w:p w14:paraId="03693DED" w14:textId="77777777" w:rsidR="00492D80" w:rsidRPr="00CF192A" w:rsidRDefault="00492D80" w:rsidP="00492D80">
                  <w:pPr>
                    <w:pStyle w:val="naiskr"/>
                    <w:spacing w:before="0" w:after="0"/>
                    <w:ind w:right="72"/>
                    <w:jc w:val="center"/>
                  </w:pPr>
                  <w:r w:rsidRPr="00CF192A">
                    <w:t>X</w:t>
                  </w:r>
                </w:p>
              </w:tc>
            </w:tr>
            <w:tr w:rsidR="00492D80" w14:paraId="79BB79AA" w14:textId="77777777" w:rsidTr="00A97D22">
              <w:tc>
                <w:tcPr>
                  <w:tcW w:w="498" w:type="dxa"/>
                </w:tcPr>
                <w:p w14:paraId="07217194" w14:textId="77777777" w:rsidR="00492D80" w:rsidRPr="002F1C2E" w:rsidRDefault="00492D80" w:rsidP="00492D80">
                  <w:pPr>
                    <w:pStyle w:val="naiskr"/>
                    <w:spacing w:before="0" w:after="0"/>
                    <w:ind w:right="72"/>
                    <w:jc w:val="both"/>
                    <w:rPr>
                      <w:sz w:val="20"/>
                      <w:szCs w:val="20"/>
                    </w:rPr>
                  </w:pPr>
                  <w:r>
                    <w:rPr>
                      <w:sz w:val="20"/>
                      <w:szCs w:val="20"/>
                    </w:rPr>
                    <w:t>6.</w:t>
                  </w:r>
                </w:p>
              </w:tc>
              <w:tc>
                <w:tcPr>
                  <w:tcW w:w="2327" w:type="dxa"/>
                </w:tcPr>
                <w:p w14:paraId="290EE4F4" w14:textId="77777777" w:rsidR="00492D80" w:rsidRPr="002F1C2E" w:rsidRDefault="00492D80" w:rsidP="00492D80">
                  <w:pPr>
                    <w:pStyle w:val="naiskr"/>
                    <w:spacing w:before="0" w:after="0"/>
                    <w:ind w:right="72"/>
                    <w:jc w:val="both"/>
                    <w:rPr>
                      <w:sz w:val="20"/>
                      <w:szCs w:val="20"/>
                    </w:rPr>
                  </w:pPr>
                  <w:r>
                    <w:rPr>
                      <w:sz w:val="20"/>
                      <w:szCs w:val="20"/>
                    </w:rPr>
                    <w:t>SIA “Eco Point”</w:t>
                  </w:r>
                </w:p>
              </w:tc>
              <w:tc>
                <w:tcPr>
                  <w:tcW w:w="1565" w:type="dxa"/>
                </w:tcPr>
                <w:p w14:paraId="3B72223B" w14:textId="77777777" w:rsidR="00492D80" w:rsidRPr="00CF192A" w:rsidRDefault="00492D80" w:rsidP="00492D80">
                  <w:pPr>
                    <w:pStyle w:val="naiskr"/>
                    <w:spacing w:before="0" w:after="0"/>
                    <w:ind w:right="72"/>
                    <w:jc w:val="center"/>
                  </w:pPr>
                  <w:r w:rsidRPr="00CF192A">
                    <w:t>X</w:t>
                  </w:r>
                </w:p>
              </w:tc>
              <w:tc>
                <w:tcPr>
                  <w:tcW w:w="1701" w:type="dxa"/>
                </w:tcPr>
                <w:p w14:paraId="2498171D" w14:textId="77777777" w:rsidR="00492D80" w:rsidRPr="00CF192A" w:rsidRDefault="00492D80" w:rsidP="00492D80">
                  <w:pPr>
                    <w:pStyle w:val="naiskr"/>
                    <w:spacing w:before="0" w:after="0"/>
                    <w:ind w:right="72"/>
                    <w:jc w:val="center"/>
                  </w:pPr>
                  <w:r w:rsidRPr="00CF192A">
                    <w:t>X</w:t>
                  </w:r>
                </w:p>
              </w:tc>
            </w:tr>
            <w:tr w:rsidR="00492D80" w14:paraId="6553AA6E" w14:textId="77777777" w:rsidTr="00A97D22">
              <w:tc>
                <w:tcPr>
                  <w:tcW w:w="498" w:type="dxa"/>
                </w:tcPr>
                <w:p w14:paraId="28376F90" w14:textId="77777777" w:rsidR="00492D80" w:rsidRPr="002F1C2E" w:rsidRDefault="00492D80" w:rsidP="00492D80">
                  <w:pPr>
                    <w:pStyle w:val="naiskr"/>
                    <w:spacing w:before="0" w:after="0"/>
                    <w:ind w:right="72"/>
                    <w:jc w:val="both"/>
                    <w:rPr>
                      <w:sz w:val="20"/>
                      <w:szCs w:val="20"/>
                    </w:rPr>
                  </w:pPr>
                  <w:r>
                    <w:rPr>
                      <w:sz w:val="20"/>
                      <w:szCs w:val="20"/>
                    </w:rPr>
                    <w:t>7.</w:t>
                  </w:r>
                </w:p>
              </w:tc>
              <w:tc>
                <w:tcPr>
                  <w:tcW w:w="2327" w:type="dxa"/>
                </w:tcPr>
                <w:p w14:paraId="71BFA414" w14:textId="77777777" w:rsidR="00492D80" w:rsidRPr="002F1C2E" w:rsidRDefault="00492D80" w:rsidP="00492D80">
                  <w:pPr>
                    <w:pStyle w:val="naiskr"/>
                    <w:spacing w:before="0" w:after="0"/>
                    <w:ind w:right="72"/>
                    <w:jc w:val="both"/>
                    <w:rPr>
                      <w:sz w:val="20"/>
                      <w:szCs w:val="20"/>
                    </w:rPr>
                  </w:pPr>
                  <w:r>
                    <w:rPr>
                      <w:sz w:val="20"/>
                      <w:szCs w:val="20"/>
                    </w:rPr>
                    <w:t>AS “Latvijas Zaļais elektrons”</w:t>
                  </w:r>
                </w:p>
              </w:tc>
              <w:tc>
                <w:tcPr>
                  <w:tcW w:w="1565" w:type="dxa"/>
                </w:tcPr>
                <w:p w14:paraId="60067904" w14:textId="77777777" w:rsidR="00492D80" w:rsidRPr="00CF192A" w:rsidRDefault="00492D80" w:rsidP="00492D80">
                  <w:pPr>
                    <w:pStyle w:val="naiskr"/>
                    <w:spacing w:before="0" w:after="0"/>
                    <w:ind w:right="72"/>
                    <w:jc w:val="center"/>
                  </w:pPr>
                  <w:r w:rsidRPr="00CF192A">
                    <w:t>X</w:t>
                  </w:r>
                </w:p>
              </w:tc>
              <w:tc>
                <w:tcPr>
                  <w:tcW w:w="1701" w:type="dxa"/>
                </w:tcPr>
                <w:p w14:paraId="735D8211" w14:textId="77777777" w:rsidR="00492D80" w:rsidRPr="00CF192A" w:rsidRDefault="00492D80" w:rsidP="00492D80">
                  <w:pPr>
                    <w:pStyle w:val="naiskr"/>
                    <w:spacing w:before="0" w:after="0"/>
                    <w:ind w:right="72"/>
                    <w:jc w:val="center"/>
                  </w:pPr>
                </w:p>
              </w:tc>
            </w:tr>
          </w:tbl>
          <w:p w14:paraId="227B60C1" w14:textId="77777777" w:rsidR="002F1C2E" w:rsidRPr="00550846" w:rsidRDefault="002F1C2E" w:rsidP="00D75D1C">
            <w:pPr>
              <w:pStyle w:val="naiskr"/>
              <w:spacing w:before="0" w:after="0"/>
              <w:ind w:right="72"/>
              <w:jc w:val="both"/>
            </w:pPr>
          </w:p>
        </w:tc>
      </w:tr>
      <w:tr w:rsidR="00865160" w14:paraId="69A92DE9" w14:textId="77777777" w:rsidTr="00B94099">
        <w:tc>
          <w:tcPr>
            <w:tcW w:w="396" w:type="dxa"/>
          </w:tcPr>
          <w:p w14:paraId="73B0E673"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736" w:type="dxa"/>
          </w:tcPr>
          <w:p w14:paraId="6485C5C8"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Tiesiskā regulējuma ietekme uz tautsaimniecību un administratīvo slogu</w:t>
            </w:r>
          </w:p>
        </w:tc>
        <w:tc>
          <w:tcPr>
            <w:tcW w:w="7155" w:type="dxa"/>
          </w:tcPr>
          <w:p w14:paraId="7B017B2B" w14:textId="11B8C744" w:rsidR="00D75D1C" w:rsidRDefault="00A66C7A" w:rsidP="00706554">
            <w:pPr>
              <w:spacing w:after="120"/>
              <w:jc w:val="both"/>
              <w:rPr>
                <w:rFonts w:ascii="Times New Roman" w:hAnsi="Times New Roman" w:cs="Times New Roman"/>
                <w:sz w:val="24"/>
                <w:szCs w:val="24"/>
              </w:rPr>
            </w:pPr>
            <w:r w:rsidRPr="00D75D1C">
              <w:rPr>
                <w:rFonts w:ascii="Times New Roman" w:hAnsi="Times New Roman" w:cs="Times New Roman"/>
                <w:sz w:val="24"/>
                <w:szCs w:val="24"/>
              </w:rPr>
              <w:t>S</w:t>
            </w:r>
            <w:r w:rsidR="005651C4" w:rsidRPr="00D75D1C">
              <w:rPr>
                <w:rFonts w:ascii="Times New Roman" w:hAnsi="Times New Roman" w:cs="Times New Roman"/>
                <w:sz w:val="24"/>
                <w:szCs w:val="24"/>
              </w:rPr>
              <w:t>abiedrības mērķgrup</w:t>
            </w:r>
            <w:r w:rsidRPr="00D75D1C">
              <w:rPr>
                <w:rFonts w:ascii="Times New Roman" w:hAnsi="Times New Roman" w:cs="Times New Roman"/>
                <w:sz w:val="24"/>
                <w:szCs w:val="24"/>
              </w:rPr>
              <w:t>ai (apsaimniekotājiem) noteikumu projekts</w:t>
            </w:r>
            <w:r>
              <w:rPr>
                <w:rFonts w:ascii="Times New Roman" w:hAnsi="Times New Roman" w:cs="Times New Roman"/>
                <w:sz w:val="24"/>
                <w:szCs w:val="24"/>
              </w:rPr>
              <w:t xml:space="preserve"> palielina administratīvo slogu</w:t>
            </w:r>
            <w:r w:rsidR="00B07C70">
              <w:rPr>
                <w:rFonts w:ascii="Times New Roman" w:hAnsi="Times New Roman" w:cs="Times New Roman"/>
                <w:sz w:val="24"/>
                <w:szCs w:val="24"/>
              </w:rPr>
              <w:t xml:space="preserve"> </w:t>
            </w:r>
            <w:r w:rsidR="00B07C70" w:rsidRPr="00B07C70">
              <w:rPr>
                <w:rFonts w:ascii="Times New Roman" w:hAnsi="Times New Roman" w:cs="Times New Roman"/>
                <w:sz w:val="24"/>
                <w:szCs w:val="24"/>
                <w:u w:val="single"/>
              </w:rPr>
              <w:t>tikai attiecībā uz finanšu nodrošinājumu</w:t>
            </w:r>
            <w:r>
              <w:rPr>
                <w:rFonts w:ascii="Times New Roman" w:hAnsi="Times New Roman" w:cs="Times New Roman"/>
                <w:sz w:val="24"/>
                <w:szCs w:val="24"/>
              </w:rPr>
              <w:t>.</w:t>
            </w:r>
            <w:r w:rsidR="0007544A">
              <w:rPr>
                <w:rFonts w:ascii="Times New Roman" w:hAnsi="Times New Roman" w:cs="Times New Roman"/>
                <w:sz w:val="24"/>
                <w:szCs w:val="24"/>
              </w:rPr>
              <w:t xml:space="preserve"> </w:t>
            </w:r>
            <w:r w:rsidRPr="00D75D1C">
              <w:rPr>
                <w:rFonts w:ascii="Times New Roman" w:hAnsi="Times New Roman" w:cs="Times New Roman"/>
                <w:sz w:val="24"/>
                <w:szCs w:val="24"/>
              </w:rPr>
              <w:t xml:space="preserve">Administratīvo izmaksu novērtējumā iekļauts aprēķins par finanšu nodrošinājuma sagatavošanu, kas ir jāveic </w:t>
            </w:r>
            <w:r>
              <w:rPr>
                <w:rFonts w:ascii="Times New Roman" w:hAnsi="Times New Roman" w:cs="Times New Roman"/>
                <w:sz w:val="24"/>
                <w:szCs w:val="24"/>
              </w:rPr>
              <w:t>visiem apsaimniekotājiem, slēdzot apsaimniekošanas līgumu ar V</w:t>
            </w:r>
            <w:r w:rsidR="00B07C70">
              <w:rPr>
                <w:rFonts w:ascii="Times New Roman" w:hAnsi="Times New Roman" w:cs="Times New Roman"/>
                <w:sz w:val="24"/>
                <w:szCs w:val="24"/>
              </w:rPr>
              <w:t>VD.</w:t>
            </w:r>
          </w:p>
          <w:p w14:paraId="1DB6EF1B" w14:textId="3FCBBD9C" w:rsidR="00B07C70" w:rsidRDefault="00B07C70" w:rsidP="00B07C70">
            <w:pPr>
              <w:spacing w:after="120"/>
              <w:jc w:val="both"/>
              <w:rPr>
                <w:rFonts w:ascii="Times New Roman" w:hAnsi="Times New Roman" w:cs="Times New Roman"/>
                <w:sz w:val="24"/>
                <w:szCs w:val="24"/>
              </w:rPr>
            </w:pPr>
            <w:r>
              <w:rPr>
                <w:rFonts w:ascii="Times New Roman" w:hAnsi="Times New Roman" w:cs="Times New Roman"/>
                <w:sz w:val="24"/>
                <w:szCs w:val="24"/>
              </w:rPr>
              <w:t>Attiecībā uz pārējo noteikuma projektā ietverto regulējumu m</w:t>
            </w:r>
            <w:r w:rsidRPr="00B07C70">
              <w:rPr>
                <w:rFonts w:ascii="Times New Roman" w:hAnsi="Times New Roman" w:cs="Times New Roman"/>
                <w:sz w:val="24"/>
                <w:szCs w:val="24"/>
              </w:rPr>
              <w:t>inētaj</w:t>
            </w:r>
            <w:r>
              <w:rPr>
                <w:rFonts w:ascii="Times New Roman" w:hAnsi="Times New Roman" w:cs="Times New Roman"/>
                <w:sz w:val="24"/>
                <w:szCs w:val="24"/>
              </w:rPr>
              <w:t xml:space="preserve">ai </w:t>
            </w:r>
            <w:r w:rsidRPr="00B07C70">
              <w:rPr>
                <w:rFonts w:ascii="Times New Roman" w:hAnsi="Times New Roman" w:cs="Times New Roman"/>
                <w:sz w:val="24"/>
                <w:szCs w:val="24"/>
              </w:rPr>
              <w:t>sabiedrības mērķgrup</w:t>
            </w:r>
            <w:r>
              <w:rPr>
                <w:rFonts w:ascii="Times New Roman" w:hAnsi="Times New Roman" w:cs="Times New Roman"/>
                <w:sz w:val="24"/>
                <w:szCs w:val="24"/>
              </w:rPr>
              <w:t xml:space="preserve">ai </w:t>
            </w:r>
            <w:r w:rsidRPr="00B07C70">
              <w:rPr>
                <w:rFonts w:ascii="Times New Roman" w:hAnsi="Times New Roman" w:cs="Times New Roman"/>
                <w:sz w:val="24"/>
                <w:szCs w:val="24"/>
              </w:rPr>
              <w:t xml:space="preserve">pēc būtības </w:t>
            </w:r>
            <w:r w:rsidR="009B6FDF" w:rsidRPr="00B07C70">
              <w:rPr>
                <w:rFonts w:ascii="Times New Roman" w:hAnsi="Times New Roman" w:cs="Times New Roman"/>
                <w:sz w:val="24"/>
                <w:szCs w:val="24"/>
              </w:rPr>
              <w:t>nemainā</w:t>
            </w:r>
            <w:r w:rsidR="009B6FDF">
              <w:rPr>
                <w:rFonts w:ascii="Times New Roman" w:hAnsi="Times New Roman" w:cs="Times New Roman"/>
                <w:sz w:val="24"/>
                <w:szCs w:val="24"/>
              </w:rPr>
              <w:t>s</w:t>
            </w:r>
            <w:r w:rsidRPr="00B07C70">
              <w:rPr>
                <w:rFonts w:ascii="Times New Roman" w:hAnsi="Times New Roman" w:cs="Times New Roman"/>
                <w:sz w:val="24"/>
                <w:szCs w:val="24"/>
              </w:rPr>
              <w:t xml:space="preserve"> tiesības un pienākum</w:t>
            </w:r>
            <w:r w:rsidR="00293405">
              <w:rPr>
                <w:rFonts w:ascii="Times New Roman" w:hAnsi="Times New Roman" w:cs="Times New Roman"/>
                <w:sz w:val="24"/>
                <w:szCs w:val="24"/>
              </w:rPr>
              <w:t>i</w:t>
            </w:r>
            <w:r w:rsidRPr="00B07C70">
              <w:rPr>
                <w:rFonts w:ascii="Times New Roman" w:hAnsi="Times New Roman" w:cs="Times New Roman"/>
                <w:sz w:val="24"/>
                <w:szCs w:val="24"/>
              </w:rPr>
              <w:t xml:space="preserve">, kā arī veicamās darbības. </w:t>
            </w:r>
          </w:p>
          <w:p w14:paraId="5C2D54A1" w14:textId="152D0405" w:rsidR="00293405" w:rsidRDefault="00293405" w:rsidP="00293405">
            <w:pPr>
              <w:spacing w:after="120"/>
              <w:jc w:val="both"/>
              <w:rPr>
                <w:rFonts w:ascii="Times New Roman" w:hAnsi="Times New Roman" w:cs="Times New Roman"/>
                <w:sz w:val="24"/>
                <w:szCs w:val="24"/>
              </w:rPr>
            </w:pPr>
            <w:r>
              <w:rPr>
                <w:rFonts w:ascii="Times New Roman" w:hAnsi="Times New Roman" w:cs="Times New Roman"/>
                <w:sz w:val="24"/>
                <w:szCs w:val="24"/>
              </w:rPr>
              <w:t>VVD administratīvais slogs nepalielināsies, jo atbilstoši spēkā esošajam normatīvajam regulējuma</w:t>
            </w:r>
            <w:r w:rsidR="00120856">
              <w:rPr>
                <w:rFonts w:ascii="Times New Roman" w:hAnsi="Times New Roman" w:cs="Times New Roman"/>
                <w:sz w:val="24"/>
                <w:szCs w:val="24"/>
              </w:rPr>
              <w:t>m</w:t>
            </w:r>
            <w:r>
              <w:rPr>
                <w:rFonts w:ascii="Times New Roman" w:hAnsi="Times New Roman" w:cs="Times New Roman"/>
                <w:sz w:val="24"/>
                <w:szCs w:val="24"/>
              </w:rPr>
              <w:t>, kas ir minēts anotācijas I. sadaļas  2. punktā</w:t>
            </w:r>
            <w:r w:rsidR="00120856">
              <w:rPr>
                <w:rFonts w:ascii="Times New Roman" w:hAnsi="Times New Roman" w:cs="Times New Roman"/>
                <w:sz w:val="24"/>
                <w:szCs w:val="24"/>
              </w:rPr>
              <w:t xml:space="preserve"> (</w:t>
            </w:r>
            <w:r w:rsidR="00120856" w:rsidRPr="00B3671B">
              <w:rPr>
                <w:rFonts w:ascii="Times New Roman" w:eastAsia="Times New Roman" w:hAnsi="Times New Roman" w:cs="Times New Roman"/>
                <w:i/>
                <w:iCs/>
                <w:sz w:val="24"/>
                <w:szCs w:val="24"/>
                <w:lang w:eastAsia="lv-LV"/>
              </w:rPr>
              <w:t>Pašreizējā situācija un problēmas, kuru risināšanai tiesību akta projekts izstrādāts, tiesiskā regulējuma mērķis un būtība</w:t>
            </w:r>
            <w:r w:rsidR="00120856">
              <w:rPr>
                <w:rFonts w:ascii="Times New Roman" w:eastAsia="Times New Roman" w:hAnsi="Times New Roman" w:cs="Times New Roman"/>
                <w:iCs/>
                <w:sz w:val="24"/>
                <w:szCs w:val="24"/>
                <w:lang w:eastAsia="lv-LV"/>
              </w:rPr>
              <w:t>)</w:t>
            </w:r>
            <w:r>
              <w:rPr>
                <w:rFonts w:ascii="Times New Roman" w:hAnsi="Times New Roman" w:cs="Times New Roman"/>
                <w:sz w:val="24"/>
                <w:szCs w:val="24"/>
              </w:rPr>
              <w:t xml:space="preserve">, VVD patlaban saņem un vērtē apsaimniekotāju iesniegtos finanšu nodrošinājuma dokumentus. </w:t>
            </w:r>
            <w:r w:rsidRPr="00293405">
              <w:rPr>
                <w:rFonts w:ascii="Times New Roman" w:hAnsi="Times New Roman" w:cs="Times New Roman"/>
                <w:sz w:val="24"/>
                <w:szCs w:val="24"/>
              </w:rPr>
              <w:t>Nodokļa maksātāju un apsaimniekotāju pienākumu apjoma izmaiņas neietekmēs noslēgtos apsaimniekošanas līgumus. Saskaņā ar VVD sniegto informāciju apsaimniekošanas līgumā ir ietverta prasība ieverot normatīvos aktus, k</w:t>
            </w:r>
            <w:r>
              <w:rPr>
                <w:rFonts w:ascii="Times New Roman" w:hAnsi="Times New Roman" w:cs="Times New Roman"/>
                <w:sz w:val="24"/>
                <w:szCs w:val="24"/>
              </w:rPr>
              <w:t>as</w:t>
            </w:r>
            <w:r w:rsidRPr="00293405">
              <w:rPr>
                <w:rFonts w:ascii="Times New Roman" w:hAnsi="Times New Roman" w:cs="Times New Roman"/>
                <w:sz w:val="24"/>
                <w:szCs w:val="24"/>
              </w:rPr>
              <w:t xml:space="preserve"> regulē videi kaitīgu preču atkritumu apsaimniekošanu un dabas resursu nodokļa </w:t>
            </w:r>
            <w:r w:rsidRPr="00293405">
              <w:rPr>
                <w:rFonts w:ascii="Times New Roman" w:hAnsi="Times New Roman" w:cs="Times New Roman"/>
                <w:sz w:val="24"/>
                <w:szCs w:val="24"/>
              </w:rPr>
              <w:lastRenderedPageBreak/>
              <w:t>atbrīvojuma piemērošanu, paredzot arī vienošanos par attiecīgajiem grozījumiem apsaimniekošanas līgumā nepieciešamības gadījumā.</w:t>
            </w:r>
          </w:p>
          <w:p w14:paraId="02DF27F2" w14:textId="28CE0BC5" w:rsidR="005F0B30" w:rsidRDefault="00A66C7A" w:rsidP="00706554">
            <w:pPr>
              <w:pStyle w:val="Default"/>
              <w:spacing w:after="120"/>
              <w:jc w:val="both"/>
              <w:rPr>
                <w:color w:val="auto"/>
                <w:lang w:val="lv-LV"/>
              </w:rPr>
            </w:pPr>
            <w:r w:rsidRPr="00C43182">
              <w:rPr>
                <w:rFonts w:eastAsia="Calibri"/>
                <w:lang w:val="lv-LV"/>
              </w:rPr>
              <w:t xml:space="preserve">Izstrādājot </w:t>
            </w:r>
            <w:r>
              <w:rPr>
                <w:rFonts w:eastAsia="Calibri"/>
                <w:lang w:val="lv-LV"/>
              </w:rPr>
              <w:t xml:space="preserve">noteikumu </w:t>
            </w:r>
            <w:r w:rsidRPr="00C43182">
              <w:rPr>
                <w:rFonts w:eastAsia="Calibri"/>
                <w:lang w:val="lv-LV"/>
              </w:rPr>
              <w:t>projektu, tika izvērtēta ietekme uz uzņēmējdarbības vidi, maziem, vidējiem uzņēmumiem, mikrouzņēmumiem un jaunuzņēmumiem (MVU tests).</w:t>
            </w:r>
            <w:r>
              <w:rPr>
                <w:rFonts w:eastAsia="Calibri"/>
                <w:lang w:val="lv-LV"/>
              </w:rPr>
              <w:t xml:space="preserve"> </w:t>
            </w:r>
            <w:r>
              <w:rPr>
                <w:color w:val="auto"/>
                <w:lang w:val="lv-LV"/>
              </w:rPr>
              <w:t>Noteikumu projekts paredz a</w:t>
            </w:r>
            <w:r w:rsidRPr="00067E79">
              <w:rPr>
                <w:color w:val="auto"/>
                <w:lang w:val="lv-LV"/>
              </w:rPr>
              <w:t xml:space="preserve">tvieglotus nosacījumus </w:t>
            </w:r>
            <w:r>
              <w:rPr>
                <w:color w:val="auto"/>
                <w:lang w:val="lv-LV"/>
              </w:rPr>
              <w:t>(</w:t>
            </w:r>
            <w:r w:rsidRPr="005F0B30">
              <w:rPr>
                <w:color w:val="auto"/>
                <w:lang w:val="lv-LV"/>
              </w:rPr>
              <w:t xml:space="preserve">minimālo </w:t>
            </w:r>
            <w:r w:rsidRPr="005F0B30">
              <w:rPr>
                <w:lang w:val="lv-LV"/>
              </w:rPr>
              <w:t>finanšu nodrošinājuma summu</w:t>
            </w:r>
            <w:r w:rsidRPr="005F0B30">
              <w:rPr>
                <w:color w:val="auto"/>
                <w:lang w:val="lv-LV"/>
              </w:rPr>
              <w:t>)</w:t>
            </w:r>
            <w:r>
              <w:rPr>
                <w:color w:val="auto"/>
                <w:lang w:val="lv-LV"/>
              </w:rPr>
              <w:t xml:space="preserve"> </w:t>
            </w:r>
            <w:r w:rsidRPr="00067E79">
              <w:rPr>
                <w:color w:val="auto"/>
                <w:lang w:val="lv-LV"/>
              </w:rPr>
              <w:t xml:space="preserve">šādiem uzņēmumiem administratīvā sloga mazināšanai. </w:t>
            </w:r>
          </w:p>
          <w:p w14:paraId="5AD524E6" w14:textId="77777777" w:rsidR="00E23D75" w:rsidRDefault="00A66C7A" w:rsidP="00706554">
            <w:pPr>
              <w:pStyle w:val="tv213"/>
              <w:spacing w:before="0" w:beforeAutospacing="0" w:after="0" w:afterAutospacing="0"/>
              <w:jc w:val="both"/>
            </w:pPr>
            <w:r w:rsidRPr="00550846">
              <w:t>Noteikumu projektam nav ietekmes uz</w:t>
            </w:r>
            <w:r>
              <w:t>:</w:t>
            </w:r>
          </w:p>
          <w:p w14:paraId="3DF565C5" w14:textId="77777777" w:rsidR="00824887" w:rsidRPr="00550846" w:rsidRDefault="00A66C7A" w:rsidP="00706554">
            <w:pPr>
              <w:pStyle w:val="tv213"/>
              <w:spacing w:before="0" w:beforeAutospacing="0" w:after="0" w:afterAutospacing="0"/>
              <w:jc w:val="both"/>
            </w:pPr>
            <w:r>
              <w:t>-</w:t>
            </w:r>
            <w:r w:rsidRPr="00550846">
              <w:t xml:space="preserve"> Nacionālā attīstības plāna rādītāj</w:t>
            </w:r>
            <w:r>
              <w:t>iem mikrolīmenī vai makrolīmenī;</w:t>
            </w:r>
          </w:p>
          <w:p w14:paraId="0A4E04B8" w14:textId="77777777" w:rsidR="00824887" w:rsidRPr="00550846" w:rsidRDefault="00A66C7A" w:rsidP="00706554">
            <w:pPr>
              <w:pStyle w:val="tv213"/>
              <w:spacing w:before="0" w:beforeAutospacing="0" w:after="0" w:afterAutospacing="0"/>
              <w:jc w:val="both"/>
            </w:pPr>
            <w:r>
              <w:t>- konkurenci;</w:t>
            </w:r>
          </w:p>
          <w:p w14:paraId="6E17CBA0" w14:textId="77777777" w:rsidR="00E23D75" w:rsidRDefault="00A66C7A" w:rsidP="00706554">
            <w:pPr>
              <w:pStyle w:val="tv213"/>
              <w:spacing w:before="0" w:beforeAutospacing="0" w:after="0" w:afterAutospacing="0"/>
              <w:jc w:val="both"/>
            </w:pPr>
            <w:r>
              <w:t>- cilvēku veselību;</w:t>
            </w:r>
          </w:p>
          <w:p w14:paraId="21EBAF97" w14:textId="77777777" w:rsidR="00E23D75" w:rsidRDefault="00A66C7A" w:rsidP="00706554">
            <w:pPr>
              <w:pStyle w:val="tv213"/>
              <w:spacing w:before="0" w:beforeAutospacing="0" w:after="120" w:afterAutospacing="0"/>
              <w:jc w:val="both"/>
            </w:pPr>
            <w:r>
              <w:t xml:space="preserve">- </w:t>
            </w:r>
            <w:r w:rsidRPr="00550846">
              <w:t>nevalstiskajām organizācijām</w:t>
            </w:r>
            <w:r>
              <w:t>.</w:t>
            </w:r>
          </w:p>
          <w:p w14:paraId="69BBEE13" w14:textId="77777777" w:rsidR="00824887" w:rsidRPr="00FD769A" w:rsidRDefault="00A66C7A" w:rsidP="002737CD">
            <w:pPr>
              <w:jc w:val="both"/>
              <w:rPr>
                <w:rFonts w:ascii="Times New Roman" w:hAnsi="Times New Roman" w:cs="Times New Roman"/>
                <w:sz w:val="24"/>
                <w:szCs w:val="24"/>
              </w:rPr>
            </w:pPr>
            <w:r w:rsidRPr="002737CD">
              <w:rPr>
                <w:rFonts w:ascii="Times New Roman" w:hAnsi="Times New Roman" w:cs="Times New Roman"/>
                <w:sz w:val="24"/>
                <w:szCs w:val="24"/>
              </w:rPr>
              <w:t xml:space="preserve">Noteikumu projekta ietekme uz vidi vērtējama pozitīvi. </w:t>
            </w:r>
            <w:r w:rsidR="002737CD" w:rsidRPr="002737CD">
              <w:rPr>
                <w:rFonts w:ascii="Times New Roman" w:hAnsi="Times New Roman" w:cs="Times New Roman"/>
                <w:sz w:val="24"/>
                <w:szCs w:val="24"/>
              </w:rPr>
              <w:t>Noteikumu projektā ietvertais regulējums sekmēs tādu apsaimniekotāju skaita samazināšanos, kuri rada tirgus kropļojumu, nosakot neatbilstoši zemas cenas atkritumu apsaimniekošanas darbībām ražotāju atbildības sistēmas ietvaros. Vienlaikus apsaimniekotāja iesniegtā finanšu nodrošinājuma ietvaros būs paredzēti naudas līdzekļi gadījumā, ja šis apsaimniekotājs ražotāju atbildības sistēmas ietvaros nav veicis savu darbību atbilstoši normatīvo aktu prasībām un valstij jāiesaistās uzkrāto un nepārstrādāto atkritumu savākšanas un apsaimniekošanas organizēšanā.</w:t>
            </w:r>
          </w:p>
        </w:tc>
      </w:tr>
      <w:tr w:rsidR="00865160" w14:paraId="7FA1DE94" w14:textId="77777777" w:rsidTr="00B94099">
        <w:tc>
          <w:tcPr>
            <w:tcW w:w="396" w:type="dxa"/>
          </w:tcPr>
          <w:p w14:paraId="1A5329C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736" w:type="dxa"/>
          </w:tcPr>
          <w:p w14:paraId="03765A83"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Administratīvo izmaksu monetārs novērtējums</w:t>
            </w:r>
          </w:p>
        </w:tc>
        <w:tc>
          <w:tcPr>
            <w:tcW w:w="7155" w:type="dxa"/>
          </w:tcPr>
          <w:p w14:paraId="6E7B154D" w14:textId="77777777" w:rsidR="00615968" w:rsidRDefault="00A66C7A" w:rsidP="00615968">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monetāro novērtējumu aprēķina pēc šādas formulas:</w:t>
            </w:r>
          </w:p>
          <w:p w14:paraId="02ED1048" w14:textId="77777777" w:rsidR="00875291" w:rsidRPr="003D43D9" w:rsidRDefault="00A66C7A" w:rsidP="00875291">
            <w:pPr>
              <w:jc w:val="center"/>
              <w:rPr>
                <w:rFonts w:ascii="Times New Roman" w:hAnsi="Times New Roman" w:cs="Times New Roman"/>
                <w:sz w:val="24"/>
                <w:szCs w:val="24"/>
              </w:rPr>
            </w:pPr>
            <w:r w:rsidRPr="003D43D9">
              <w:rPr>
                <w:rFonts w:ascii="Times New Roman" w:hAnsi="Times New Roman" w:cs="Times New Roman"/>
                <w:sz w:val="24"/>
                <w:szCs w:val="24"/>
              </w:rPr>
              <w:t>C = (f x l) x (n x b), kur</w:t>
            </w:r>
          </w:p>
          <w:p w14:paraId="5B963D72" w14:textId="77777777" w:rsidR="00875291" w:rsidRPr="00615968" w:rsidRDefault="00A66C7A" w:rsidP="00875291">
            <w:pPr>
              <w:jc w:val="both"/>
              <w:rPr>
                <w:rFonts w:ascii="Times New Roman" w:hAnsi="Times New Roman" w:cs="Times New Roman"/>
                <w:sz w:val="24"/>
                <w:szCs w:val="24"/>
              </w:rPr>
            </w:pPr>
            <w:r w:rsidRPr="00615968">
              <w:rPr>
                <w:rFonts w:ascii="Times New Roman" w:hAnsi="Times New Roman" w:cs="Times New Roman"/>
                <w:b/>
                <w:bCs/>
                <w:sz w:val="24"/>
                <w:szCs w:val="24"/>
              </w:rPr>
              <w:t>C</w:t>
            </w:r>
            <w:r w:rsidRPr="00615968">
              <w:rPr>
                <w:rFonts w:ascii="Times New Roman" w:hAnsi="Times New Roman" w:cs="Times New Roman"/>
                <w:sz w:val="24"/>
                <w:szCs w:val="24"/>
              </w:rPr>
              <w:t xml:space="preserve"> – iesniegto finanšu nodrošinājumu uzskaites un apkopošanas izmaksas jeb administratīvās izmaksas;</w:t>
            </w:r>
          </w:p>
          <w:p w14:paraId="2DC02D76" w14:textId="55E47A0B" w:rsidR="00875291" w:rsidRPr="00FB105E" w:rsidRDefault="00A66C7A" w:rsidP="00875291">
            <w:pPr>
              <w:pStyle w:val="tv213"/>
              <w:spacing w:before="0" w:beforeAutospacing="0" w:after="0" w:afterAutospacing="0"/>
              <w:jc w:val="both"/>
            </w:pPr>
            <w:r w:rsidRPr="002323BC">
              <w:rPr>
                <w:b/>
                <w:bCs/>
              </w:rPr>
              <w:t>f</w:t>
            </w:r>
            <w:r w:rsidRPr="002323BC">
              <w:t xml:space="preserve"> – finanšu līdzekļu apjoms, kas nepieciešams, lai nodrošinātu noteikumu projektā paredzēto finanšu nodrošinājuma sagatavošanu (stundas samaksas likme) – privātajā sektorā stundas likme ir aprēķināta, dalot vidējo mēneša algu privātajā sektorā (pēc Centrālās statistikas pārvaldes tīmekļvietnes </w:t>
            </w:r>
            <w:hyperlink r:id="rId8" w:history="1">
              <w:r w:rsidRPr="002323BC">
                <w:rPr>
                  <w:rStyle w:val="Hyperlink"/>
                </w:rPr>
                <w:t>www.csb.gov.lv</w:t>
              </w:r>
            </w:hyperlink>
            <w:r w:rsidR="00C81DC7">
              <w:t xml:space="preserve"> datiem 2017. gadā tā bija 915</w:t>
            </w:r>
            <w:r w:rsidRPr="002323BC">
              <w:t>,00 </w:t>
            </w:r>
            <w:r w:rsidRPr="002323BC">
              <w:rPr>
                <w:i/>
                <w:iCs/>
              </w:rPr>
              <w:t>euro/</w:t>
            </w:r>
            <w:r w:rsidRPr="002323BC">
              <w:t xml:space="preserve">mēnesī) ar Darba likuma 131. panta pirmajā daļā minēto normālo darba laiku (40 stundas nedēļā x 4 = 160 stundas mēnesī) = </w:t>
            </w:r>
            <w:r w:rsidR="00C81DC7">
              <w:rPr>
                <w:bCs/>
              </w:rPr>
              <w:t>5,72</w:t>
            </w:r>
            <w:r w:rsidRPr="00FB105E">
              <w:rPr>
                <w:bCs/>
              </w:rPr>
              <w:t> </w:t>
            </w:r>
            <w:r w:rsidRPr="00FB105E">
              <w:rPr>
                <w:bCs/>
                <w:i/>
                <w:iCs/>
              </w:rPr>
              <w:t>euro</w:t>
            </w:r>
            <w:r w:rsidRPr="00FB105E">
              <w:rPr>
                <w:bCs/>
              </w:rPr>
              <w:t>/stundā</w:t>
            </w:r>
            <w:r w:rsidRPr="00FB105E">
              <w:t>;</w:t>
            </w:r>
          </w:p>
          <w:p w14:paraId="409CD9B0" w14:textId="77777777" w:rsidR="00875291" w:rsidRPr="00FB105E" w:rsidRDefault="00A66C7A" w:rsidP="00875291">
            <w:pPr>
              <w:pStyle w:val="tv213"/>
              <w:spacing w:before="0" w:beforeAutospacing="0" w:after="0" w:afterAutospacing="0"/>
              <w:jc w:val="both"/>
            </w:pPr>
            <w:r w:rsidRPr="002323BC">
              <w:rPr>
                <w:b/>
                <w:bCs/>
              </w:rPr>
              <w:t xml:space="preserve">l </w:t>
            </w:r>
            <w:r w:rsidRPr="002323BC">
              <w:t xml:space="preserve">– laika patēriņš, kas nepieciešams, lai veiktu finanšu nodrošinājuma sagatavošanu – </w:t>
            </w:r>
            <w:r w:rsidRPr="00FB105E">
              <w:rPr>
                <w:bCs/>
              </w:rPr>
              <w:t>80 stundas</w:t>
            </w:r>
            <w:r w:rsidRPr="00FB105E">
              <w:t>;</w:t>
            </w:r>
          </w:p>
          <w:p w14:paraId="5C581C43" w14:textId="753DBE45" w:rsidR="00875291" w:rsidRPr="002323BC" w:rsidRDefault="00A66C7A" w:rsidP="00875291">
            <w:pPr>
              <w:pStyle w:val="tv213"/>
              <w:spacing w:before="0" w:beforeAutospacing="0" w:after="0" w:afterAutospacing="0"/>
              <w:jc w:val="both"/>
            </w:pPr>
            <w:r w:rsidRPr="002323BC">
              <w:rPr>
                <w:b/>
                <w:bCs/>
              </w:rPr>
              <w:t>n</w:t>
            </w:r>
            <w:r w:rsidRPr="002323BC">
              <w:t xml:space="preserve"> – </w:t>
            </w:r>
            <w:r w:rsidR="002737CD">
              <w:t xml:space="preserve">ar VVD noslēgto apsaimniekošanas līgumu skaits </w:t>
            </w:r>
            <w:r w:rsidR="00C81DC7">
              <w:t>– 10</w:t>
            </w:r>
            <w:r w:rsidR="002737CD" w:rsidRPr="00FB105E">
              <w:t xml:space="preserve"> (anotācijas</w:t>
            </w:r>
            <w:r w:rsidR="002737CD">
              <w:t xml:space="preserve"> </w:t>
            </w:r>
            <w:r w:rsidR="00253439">
              <w:t xml:space="preserve">II. </w:t>
            </w:r>
            <w:r w:rsidR="002737CD">
              <w:t xml:space="preserve">sadaļas </w:t>
            </w:r>
            <w:r w:rsidR="005E72D6">
              <w:t>1. punkts</w:t>
            </w:r>
            <w:r w:rsidRPr="005E72D6">
              <w:rPr>
                <w:bCs/>
              </w:rPr>
              <w:t>)</w:t>
            </w:r>
            <w:r w:rsidRPr="005E72D6">
              <w:t>;</w:t>
            </w:r>
          </w:p>
          <w:p w14:paraId="3B4122B0" w14:textId="77777777" w:rsidR="00875291" w:rsidRPr="00FB105E" w:rsidRDefault="00A66C7A" w:rsidP="00875291">
            <w:pPr>
              <w:pStyle w:val="tv213"/>
              <w:spacing w:before="0" w:beforeAutospacing="0" w:after="0" w:afterAutospacing="0"/>
              <w:jc w:val="both"/>
            </w:pPr>
            <w:r w:rsidRPr="002323BC">
              <w:rPr>
                <w:b/>
                <w:bCs/>
              </w:rPr>
              <w:t>b</w:t>
            </w:r>
            <w:r w:rsidRPr="002323BC">
              <w:t xml:space="preserve"> – biežums finanšu nodrošinājuma sagatavošanai </w:t>
            </w:r>
            <w:r w:rsidRPr="00FB105E">
              <w:t xml:space="preserve">- </w:t>
            </w:r>
            <w:r w:rsidRPr="00FB105E">
              <w:rPr>
                <w:bCs/>
              </w:rPr>
              <w:t>reizi 3 gados</w:t>
            </w:r>
            <w:r w:rsidRPr="00FB105E">
              <w:t>.</w:t>
            </w:r>
          </w:p>
          <w:p w14:paraId="4CDC8670" w14:textId="77777777" w:rsidR="00875291" w:rsidRPr="002323BC" w:rsidRDefault="00875291" w:rsidP="00875291">
            <w:pPr>
              <w:pStyle w:val="tv213"/>
              <w:spacing w:before="0" w:beforeAutospacing="0" w:after="0" w:afterAutospacing="0"/>
              <w:jc w:val="both"/>
            </w:pPr>
          </w:p>
          <w:p w14:paraId="0FAD6095" w14:textId="77777777" w:rsidR="00824887" w:rsidRDefault="00C81DC7" w:rsidP="00C81DC7">
            <w:pPr>
              <w:pStyle w:val="tv213"/>
              <w:spacing w:before="0" w:beforeAutospacing="0" w:after="0" w:afterAutospacing="0"/>
              <w:jc w:val="both"/>
            </w:pPr>
            <w:r>
              <w:t>Aprēķins: (5,72 x 80) x (10 x 0,3) = 457</w:t>
            </w:r>
            <w:r w:rsidR="00A66C7A" w:rsidRPr="005E72D6">
              <w:t>,</w:t>
            </w:r>
            <w:r>
              <w:t>6</w:t>
            </w:r>
            <w:r w:rsidR="00875291" w:rsidRPr="005E72D6">
              <w:t xml:space="preserve"> x </w:t>
            </w:r>
            <w:r>
              <w:t>3</w:t>
            </w:r>
            <w:r w:rsidR="00875291" w:rsidRPr="005E72D6">
              <w:t xml:space="preserve"> = </w:t>
            </w:r>
            <w:r>
              <w:t>1</w:t>
            </w:r>
            <w:r w:rsidR="00A66C7A" w:rsidRPr="005E72D6">
              <w:t> </w:t>
            </w:r>
            <w:r>
              <w:t>372</w:t>
            </w:r>
            <w:r w:rsidR="00A66C7A" w:rsidRPr="005E72D6">
              <w:t>,</w:t>
            </w:r>
            <w:r>
              <w:t>80</w:t>
            </w:r>
            <w:r w:rsidR="00875291" w:rsidRPr="005E72D6">
              <w:t xml:space="preserve"> </w:t>
            </w:r>
            <w:r w:rsidR="00875291" w:rsidRPr="005E72D6">
              <w:rPr>
                <w:i/>
              </w:rPr>
              <w:t>euro/</w:t>
            </w:r>
            <w:r w:rsidR="00875291" w:rsidRPr="005E72D6">
              <w:t>gadā</w:t>
            </w:r>
          </w:p>
          <w:p w14:paraId="431E61FC" w14:textId="1A642A09" w:rsidR="00C81DC7" w:rsidRPr="00FD769A" w:rsidRDefault="00C81DC7" w:rsidP="00C81DC7">
            <w:pPr>
              <w:pStyle w:val="tv213"/>
              <w:spacing w:before="0" w:beforeAutospacing="0" w:after="0" w:afterAutospacing="0"/>
              <w:jc w:val="both"/>
            </w:pPr>
          </w:p>
        </w:tc>
      </w:tr>
      <w:tr w:rsidR="00865160" w14:paraId="45653132" w14:textId="77777777" w:rsidTr="00B94099">
        <w:tc>
          <w:tcPr>
            <w:tcW w:w="396" w:type="dxa"/>
          </w:tcPr>
          <w:p w14:paraId="7FE4D264"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736" w:type="dxa"/>
          </w:tcPr>
          <w:p w14:paraId="086845A3"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Atbilstības izmaksu monetārs novērtējums</w:t>
            </w:r>
          </w:p>
        </w:tc>
        <w:tc>
          <w:tcPr>
            <w:tcW w:w="7155" w:type="dxa"/>
          </w:tcPr>
          <w:p w14:paraId="62310DD2" w14:textId="73C9BF5B" w:rsidR="0037106C" w:rsidRDefault="0037106C" w:rsidP="0037106C">
            <w:pPr>
              <w:spacing w:after="120"/>
              <w:jc w:val="both"/>
              <w:rPr>
                <w:rFonts w:ascii="Times New Roman" w:hAnsi="Times New Roman" w:cs="Times New Roman"/>
                <w:sz w:val="24"/>
                <w:szCs w:val="24"/>
              </w:rPr>
            </w:pPr>
            <w:r w:rsidRPr="0037106C">
              <w:rPr>
                <w:rFonts w:ascii="Times New Roman" w:hAnsi="Times New Roman" w:cs="Times New Roman"/>
                <w:sz w:val="24"/>
                <w:szCs w:val="24"/>
              </w:rPr>
              <w:t>Finanšu nodrošinājuma apmēru nosaka atbilstoši Ministru kabineta 2009. gada 19. maija noteikum</w:t>
            </w:r>
            <w:r w:rsidR="00593CC7">
              <w:rPr>
                <w:rFonts w:ascii="Times New Roman" w:hAnsi="Times New Roman" w:cs="Times New Roman"/>
                <w:sz w:val="24"/>
                <w:szCs w:val="24"/>
              </w:rPr>
              <w:t>u</w:t>
            </w:r>
            <w:r w:rsidRPr="0037106C">
              <w:rPr>
                <w:rFonts w:ascii="Times New Roman" w:hAnsi="Times New Roman" w:cs="Times New Roman"/>
                <w:sz w:val="24"/>
                <w:szCs w:val="24"/>
              </w:rPr>
              <w:t xml:space="preserve"> Nr. 450 “Kārtība, kādā piemēro finanšu nodrošinājumu, slēdz un izbeidz nolietotu transportlīdzekļu, iepakojuma un vienreiz lietojamo galda trauku un piederumu vai videi kaitīgu preču atkritumu apsaimniekošanas līgumu”</w:t>
            </w:r>
            <w:r w:rsidR="00593CC7">
              <w:rPr>
                <w:rFonts w:ascii="Times New Roman" w:hAnsi="Times New Roman" w:cs="Times New Roman"/>
                <w:sz w:val="24"/>
                <w:szCs w:val="24"/>
              </w:rPr>
              <w:t xml:space="preserve"> 17. punktam </w:t>
            </w:r>
            <w:r>
              <w:rPr>
                <w:rFonts w:ascii="Times New Roman" w:hAnsi="Times New Roman" w:cs="Times New Roman"/>
                <w:sz w:val="24"/>
                <w:szCs w:val="24"/>
              </w:rPr>
              <w:t>.</w:t>
            </w:r>
          </w:p>
          <w:p w14:paraId="234422B5" w14:textId="5B10F9E3" w:rsidR="009618A2" w:rsidRPr="00FB105E" w:rsidRDefault="00A66C7A" w:rsidP="00B67822">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Izvērtējot VVD informāciju par </w:t>
            </w:r>
            <w:r w:rsidR="00593CC7">
              <w:rPr>
                <w:rFonts w:ascii="Times New Roman" w:hAnsi="Times New Roman" w:cs="Times New Roman"/>
                <w:sz w:val="24"/>
                <w:szCs w:val="24"/>
              </w:rPr>
              <w:t xml:space="preserve">videi kaitīgu preču </w:t>
            </w:r>
            <w:r w:rsidRPr="00FB105E">
              <w:rPr>
                <w:rFonts w:ascii="Times New Roman" w:hAnsi="Times New Roman" w:cs="Times New Roman"/>
                <w:sz w:val="24"/>
                <w:szCs w:val="24"/>
              </w:rPr>
              <w:t xml:space="preserve">apsaimniekotāju </w:t>
            </w:r>
            <w:r w:rsidRPr="00FB105E">
              <w:rPr>
                <w:rFonts w:ascii="Times New Roman" w:hAnsi="Times New Roman"/>
                <w:sz w:val="24"/>
                <w:szCs w:val="24"/>
              </w:rPr>
              <w:lastRenderedPageBreak/>
              <w:t xml:space="preserve">aprēķināto nodokļi </w:t>
            </w:r>
            <w:r w:rsidR="00B67822" w:rsidRPr="00FB105E">
              <w:rPr>
                <w:rFonts w:ascii="Times New Roman" w:hAnsi="Times New Roman"/>
                <w:sz w:val="24"/>
                <w:szCs w:val="24"/>
              </w:rPr>
              <w:t>2016. </w:t>
            </w:r>
            <w:r w:rsidRPr="00FB105E">
              <w:rPr>
                <w:rFonts w:ascii="Times New Roman" w:hAnsi="Times New Roman"/>
                <w:sz w:val="24"/>
                <w:szCs w:val="24"/>
              </w:rPr>
              <w:t>gad</w:t>
            </w:r>
            <w:r w:rsidR="00B67822" w:rsidRPr="00FB105E">
              <w:rPr>
                <w:rFonts w:ascii="Times New Roman" w:hAnsi="Times New Roman"/>
                <w:sz w:val="24"/>
                <w:szCs w:val="24"/>
              </w:rPr>
              <w:t>ā (zemāk tabulā)</w:t>
            </w:r>
            <w:r w:rsidR="00C75BD6" w:rsidRPr="00FB105E">
              <w:rPr>
                <w:rFonts w:ascii="Times New Roman" w:hAnsi="Times New Roman"/>
                <w:sz w:val="24"/>
                <w:szCs w:val="24"/>
              </w:rPr>
              <w:t xml:space="preserve">, secināms, ka uz </w:t>
            </w:r>
            <w:r w:rsidR="0037106C">
              <w:rPr>
                <w:rFonts w:ascii="Times New Roman" w:hAnsi="Times New Roman"/>
                <w:sz w:val="24"/>
                <w:szCs w:val="24"/>
              </w:rPr>
              <w:t xml:space="preserve">pieciem </w:t>
            </w:r>
            <w:r w:rsidRPr="00FB105E">
              <w:rPr>
                <w:rFonts w:ascii="Times New Roman" w:hAnsi="Times New Roman"/>
                <w:sz w:val="24"/>
                <w:szCs w:val="24"/>
              </w:rPr>
              <w:t xml:space="preserve">noslēgtajiem apsaimniekošanas līgumiem var attiecināt </w:t>
            </w:r>
            <w:r w:rsidRPr="00FB105E">
              <w:rPr>
                <w:rFonts w:ascii="Times New Roman" w:hAnsi="Times New Roman" w:cs="Times New Roman"/>
                <w:sz w:val="24"/>
                <w:szCs w:val="24"/>
              </w:rPr>
              <w:t xml:space="preserve">minimālo finanšu nodrošinājuma </w:t>
            </w:r>
            <w:r w:rsidR="00C27ACF" w:rsidRPr="00FB105E">
              <w:rPr>
                <w:rFonts w:ascii="Times New Roman" w:hAnsi="Times New Roman" w:cs="Times New Roman"/>
                <w:sz w:val="24"/>
                <w:szCs w:val="24"/>
              </w:rPr>
              <w:t>apmēru</w:t>
            </w:r>
            <w:r w:rsidRPr="00FB105E">
              <w:rPr>
                <w:rFonts w:ascii="Times New Roman" w:hAnsi="Times New Roman" w:cs="Times New Roman"/>
                <w:sz w:val="24"/>
                <w:szCs w:val="24"/>
              </w:rPr>
              <w:t xml:space="preserve"> – 50 000 </w:t>
            </w:r>
            <w:r w:rsidRPr="00FB105E">
              <w:rPr>
                <w:rFonts w:ascii="Times New Roman" w:hAnsi="Times New Roman" w:cs="Times New Roman"/>
                <w:i/>
                <w:sz w:val="24"/>
                <w:szCs w:val="24"/>
              </w:rPr>
              <w:t>euro</w:t>
            </w:r>
            <w:r w:rsidR="00A97377" w:rsidRPr="00FB105E">
              <w:rPr>
                <w:rFonts w:ascii="Times New Roman" w:hAnsi="Times New Roman" w:cs="Times New Roman"/>
                <w:sz w:val="24"/>
                <w:szCs w:val="24"/>
              </w:rPr>
              <w:t xml:space="preserve"> gadā</w:t>
            </w:r>
            <w:r w:rsidRPr="00FB105E">
              <w:rPr>
                <w:rFonts w:ascii="Times New Roman" w:hAnsi="Times New Roman" w:cs="Times New Roman"/>
                <w:sz w:val="24"/>
                <w:szCs w:val="24"/>
              </w:rPr>
              <w:t>.</w:t>
            </w:r>
          </w:p>
          <w:p w14:paraId="703E98EF" w14:textId="354F5D58" w:rsidR="00B67822" w:rsidRPr="00FB105E" w:rsidRDefault="00A66C7A" w:rsidP="008F58E0">
            <w:pPr>
              <w:jc w:val="both"/>
              <w:rPr>
                <w:rFonts w:ascii="Times New Roman" w:hAnsi="Times New Roman" w:cs="Times New Roman"/>
                <w:sz w:val="24"/>
                <w:szCs w:val="24"/>
              </w:rPr>
            </w:pPr>
            <w:r w:rsidRPr="00FB105E">
              <w:rPr>
                <w:rFonts w:ascii="Times New Roman" w:hAnsi="Times New Roman" w:cs="Times New Roman"/>
                <w:sz w:val="24"/>
                <w:szCs w:val="24"/>
              </w:rPr>
              <w:t xml:space="preserve">Apsaimniekotāju </w:t>
            </w:r>
            <w:r w:rsidRPr="00FB105E">
              <w:rPr>
                <w:rFonts w:ascii="Times New Roman" w:hAnsi="Times New Roman"/>
                <w:sz w:val="24"/>
                <w:szCs w:val="24"/>
              </w:rPr>
              <w:t>aprēķinātais nodoklis 2016. gadā</w:t>
            </w:r>
          </w:p>
          <w:tbl>
            <w:tblPr>
              <w:tblW w:w="4250" w:type="dxa"/>
              <w:tblLook w:val="04A0" w:firstRow="1" w:lastRow="0" w:firstColumn="1" w:lastColumn="0" w:noHBand="0" w:noVBand="1"/>
            </w:tblPr>
            <w:tblGrid>
              <w:gridCol w:w="1650"/>
              <w:gridCol w:w="1562"/>
              <w:gridCol w:w="1038"/>
            </w:tblGrid>
            <w:tr w:rsidR="00865160" w14:paraId="51C2C0D2" w14:textId="77777777" w:rsidTr="00B67822">
              <w:trPr>
                <w:trHeight w:val="900"/>
              </w:trPr>
              <w:tc>
                <w:tcPr>
                  <w:tcW w:w="16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EBE12" w14:textId="77777777" w:rsidR="00B67822" w:rsidRPr="00B67822" w:rsidRDefault="00A66C7A" w:rsidP="00B67822">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Apsaimniekotājs</w:t>
                  </w:r>
                </w:p>
              </w:tc>
              <w:tc>
                <w:tcPr>
                  <w:tcW w:w="1562" w:type="dxa"/>
                  <w:tcBorders>
                    <w:top w:val="single" w:sz="4" w:space="0" w:color="auto"/>
                    <w:left w:val="nil"/>
                    <w:bottom w:val="single" w:sz="4" w:space="0" w:color="auto"/>
                    <w:right w:val="single" w:sz="4" w:space="0" w:color="auto"/>
                  </w:tcBorders>
                  <w:shd w:val="clear" w:color="auto" w:fill="auto"/>
                  <w:vAlign w:val="bottom"/>
                  <w:hideMark/>
                </w:tcPr>
                <w:p w14:paraId="30FE8006" w14:textId="77777777" w:rsidR="00B67822" w:rsidRPr="00B67822" w:rsidRDefault="00A66C7A" w:rsidP="00B67822">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 xml:space="preserve">DRN atbrīvojums (milj. </w:t>
                  </w:r>
                  <w:r w:rsidRPr="00B67822">
                    <w:rPr>
                      <w:rFonts w:ascii="Times New Roman" w:eastAsia="Times New Roman" w:hAnsi="Times New Roman" w:cs="Times New Roman"/>
                      <w:b/>
                      <w:i/>
                      <w:iCs/>
                      <w:color w:val="000000"/>
                      <w:sz w:val="20"/>
                      <w:szCs w:val="20"/>
                      <w:lang w:eastAsia="lv-LV"/>
                    </w:rPr>
                    <w:t>euro</w:t>
                  </w:r>
                  <w:r w:rsidRPr="00B67822">
                    <w:rPr>
                      <w:rFonts w:ascii="Times New Roman" w:eastAsia="Times New Roman" w:hAnsi="Times New Roman" w:cs="Times New Roman"/>
                      <w:b/>
                      <w:color w:val="000000"/>
                      <w:sz w:val="20"/>
                      <w:szCs w:val="20"/>
                      <w:lang w:eastAsia="lv-LV"/>
                    </w:rPr>
                    <w:t>)</w:t>
                  </w:r>
                </w:p>
              </w:tc>
              <w:tc>
                <w:tcPr>
                  <w:tcW w:w="1038" w:type="dxa"/>
                  <w:tcBorders>
                    <w:top w:val="single" w:sz="4" w:space="0" w:color="auto"/>
                    <w:left w:val="nil"/>
                    <w:bottom w:val="single" w:sz="4" w:space="0" w:color="auto"/>
                    <w:right w:val="single" w:sz="4" w:space="0" w:color="auto"/>
                  </w:tcBorders>
                  <w:shd w:val="clear" w:color="auto" w:fill="auto"/>
                  <w:vAlign w:val="bottom"/>
                  <w:hideMark/>
                </w:tcPr>
                <w:p w14:paraId="2E822499" w14:textId="4E8A5979" w:rsidR="00B67822" w:rsidRPr="00B67822" w:rsidRDefault="00A66C7A" w:rsidP="00C27ACF">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0</w:t>
                  </w:r>
                  <w:r w:rsidR="00C27ACF">
                    <w:rPr>
                      <w:rFonts w:ascii="Times New Roman" w:eastAsia="Times New Roman" w:hAnsi="Times New Roman" w:cs="Times New Roman"/>
                      <w:b/>
                      <w:color w:val="000000"/>
                      <w:sz w:val="20"/>
                      <w:szCs w:val="20"/>
                      <w:lang w:eastAsia="lv-LV"/>
                    </w:rPr>
                    <w:t>,</w:t>
                  </w:r>
                  <w:r w:rsidRPr="00B67822">
                    <w:rPr>
                      <w:rFonts w:ascii="Times New Roman" w:eastAsia="Times New Roman" w:hAnsi="Times New Roman" w:cs="Times New Roman"/>
                      <w:b/>
                      <w:color w:val="000000"/>
                      <w:sz w:val="20"/>
                      <w:szCs w:val="20"/>
                      <w:lang w:eastAsia="lv-LV"/>
                    </w:rPr>
                    <w:t>05% ietekme (</w:t>
                  </w:r>
                  <w:r w:rsidRPr="00B67822">
                    <w:rPr>
                      <w:rFonts w:ascii="Times New Roman" w:eastAsia="Times New Roman" w:hAnsi="Times New Roman" w:cs="Times New Roman"/>
                      <w:b/>
                      <w:i/>
                      <w:iCs/>
                      <w:color w:val="000000"/>
                      <w:sz w:val="20"/>
                      <w:szCs w:val="20"/>
                      <w:lang w:eastAsia="lv-LV"/>
                    </w:rPr>
                    <w:t>euro</w:t>
                  </w:r>
                  <w:r w:rsidRPr="00B67822">
                    <w:rPr>
                      <w:rFonts w:ascii="Times New Roman" w:eastAsia="Times New Roman" w:hAnsi="Times New Roman" w:cs="Times New Roman"/>
                      <w:b/>
                      <w:color w:val="000000"/>
                      <w:sz w:val="20"/>
                      <w:szCs w:val="20"/>
                      <w:lang w:eastAsia="lv-LV"/>
                    </w:rPr>
                    <w:t>)</w:t>
                  </w:r>
                </w:p>
              </w:tc>
            </w:tr>
            <w:tr w:rsidR="00865160" w14:paraId="107EAEFE"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150F8A77" w14:textId="465A65E5"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1</w:t>
                  </w:r>
                </w:p>
              </w:tc>
              <w:tc>
                <w:tcPr>
                  <w:tcW w:w="1562" w:type="dxa"/>
                  <w:tcBorders>
                    <w:top w:val="nil"/>
                    <w:left w:val="nil"/>
                    <w:bottom w:val="single" w:sz="4" w:space="0" w:color="auto"/>
                    <w:right w:val="single" w:sz="4" w:space="0" w:color="auto"/>
                  </w:tcBorders>
                  <w:shd w:val="clear" w:color="auto" w:fill="auto"/>
                  <w:noWrap/>
                  <w:vAlign w:val="bottom"/>
                  <w:hideMark/>
                </w:tcPr>
                <w:p w14:paraId="103FAF81"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2091057</w:t>
                  </w:r>
                </w:p>
              </w:tc>
              <w:tc>
                <w:tcPr>
                  <w:tcW w:w="1038" w:type="dxa"/>
                  <w:tcBorders>
                    <w:top w:val="nil"/>
                    <w:left w:val="nil"/>
                    <w:bottom w:val="single" w:sz="4" w:space="0" w:color="auto"/>
                    <w:right w:val="single" w:sz="4" w:space="0" w:color="auto"/>
                  </w:tcBorders>
                  <w:shd w:val="clear" w:color="auto" w:fill="auto"/>
                  <w:noWrap/>
                  <w:vAlign w:val="bottom"/>
                  <w:hideMark/>
                </w:tcPr>
                <w:p w14:paraId="763CAB25" w14:textId="6305B99F" w:rsidR="00B67822" w:rsidRPr="00EA1D0D" w:rsidRDefault="00B67822" w:rsidP="00B67822">
                  <w:pPr>
                    <w:spacing w:after="0" w:line="240" w:lineRule="auto"/>
                    <w:jc w:val="right"/>
                    <w:rPr>
                      <w:rFonts w:ascii="Times New Roman" w:eastAsia="Times New Roman" w:hAnsi="Times New Roman" w:cs="Times New Roman"/>
                      <w:sz w:val="20"/>
                      <w:szCs w:val="20"/>
                      <w:lang w:eastAsia="lv-LV"/>
                    </w:rPr>
                  </w:pPr>
                </w:p>
              </w:tc>
            </w:tr>
            <w:tr w:rsidR="00865160" w14:paraId="31431E03"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670C062F" w14:textId="1503E998"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2</w:t>
                  </w:r>
                </w:p>
              </w:tc>
              <w:tc>
                <w:tcPr>
                  <w:tcW w:w="1562" w:type="dxa"/>
                  <w:tcBorders>
                    <w:top w:val="nil"/>
                    <w:left w:val="nil"/>
                    <w:bottom w:val="single" w:sz="4" w:space="0" w:color="auto"/>
                    <w:right w:val="single" w:sz="4" w:space="0" w:color="auto"/>
                  </w:tcBorders>
                  <w:shd w:val="clear" w:color="auto" w:fill="auto"/>
                  <w:noWrap/>
                  <w:vAlign w:val="bottom"/>
                  <w:hideMark/>
                </w:tcPr>
                <w:p w14:paraId="535636F4"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432046</w:t>
                  </w:r>
                </w:p>
              </w:tc>
              <w:tc>
                <w:tcPr>
                  <w:tcW w:w="1038" w:type="dxa"/>
                  <w:tcBorders>
                    <w:top w:val="nil"/>
                    <w:left w:val="nil"/>
                    <w:bottom w:val="single" w:sz="4" w:space="0" w:color="auto"/>
                    <w:right w:val="single" w:sz="4" w:space="0" w:color="auto"/>
                  </w:tcBorders>
                  <w:shd w:val="clear" w:color="auto" w:fill="auto"/>
                  <w:noWrap/>
                  <w:vAlign w:val="bottom"/>
                  <w:hideMark/>
                </w:tcPr>
                <w:p w14:paraId="2D870E7A"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4C280B65"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76E31BB3" w14:textId="5225392B"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3</w:t>
                  </w:r>
                </w:p>
              </w:tc>
              <w:tc>
                <w:tcPr>
                  <w:tcW w:w="1562" w:type="dxa"/>
                  <w:tcBorders>
                    <w:top w:val="nil"/>
                    <w:left w:val="nil"/>
                    <w:bottom w:val="single" w:sz="4" w:space="0" w:color="auto"/>
                    <w:right w:val="single" w:sz="4" w:space="0" w:color="auto"/>
                  </w:tcBorders>
                  <w:shd w:val="clear" w:color="auto" w:fill="auto"/>
                  <w:noWrap/>
                  <w:vAlign w:val="bottom"/>
                  <w:hideMark/>
                </w:tcPr>
                <w:p w14:paraId="01AA8E3A"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4920611</w:t>
                  </w:r>
                </w:p>
              </w:tc>
              <w:tc>
                <w:tcPr>
                  <w:tcW w:w="1038" w:type="dxa"/>
                  <w:tcBorders>
                    <w:top w:val="nil"/>
                    <w:left w:val="nil"/>
                    <w:bottom w:val="single" w:sz="4" w:space="0" w:color="auto"/>
                    <w:right w:val="single" w:sz="4" w:space="0" w:color="auto"/>
                  </w:tcBorders>
                  <w:shd w:val="clear" w:color="auto" w:fill="auto"/>
                  <w:noWrap/>
                  <w:vAlign w:val="bottom"/>
                  <w:hideMark/>
                </w:tcPr>
                <w:p w14:paraId="071F05A4" w14:textId="77777777" w:rsidR="00B67822" w:rsidRPr="00EA1D0D" w:rsidRDefault="00A66C7A" w:rsidP="00B67822">
                  <w:pPr>
                    <w:spacing w:after="0" w:line="240" w:lineRule="auto"/>
                    <w:jc w:val="right"/>
                    <w:rPr>
                      <w:rFonts w:ascii="Times New Roman" w:eastAsia="Times New Roman" w:hAnsi="Times New Roman" w:cs="Times New Roman"/>
                      <w:bCs/>
                      <w:sz w:val="20"/>
                      <w:szCs w:val="20"/>
                      <w:lang w:eastAsia="lv-LV"/>
                    </w:rPr>
                  </w:pPr>
                  <w:r w:rsidRPr="00EA1D0D">
                    <w:rPr>
                      <w:rFonts w:ascii="Times New Roman" w:eastAsia="Times New Roman" w:hAnsi="Times New Roman" w:cs="Times New Roman"/>
                      <w:bCs/>
                      <w:sz w:val="20"/>
                      <w:szCs w:val="20"/>
                      <w:lang w:eastAsia="lv-LV"/>
                    </w:rPr>
                    <w:t>2460</w:t>
                  </w:r>
                </w:p>
              </w:tc>
            </w:tr>
            <w:tr w:rsidR="00865160" w14:paraId="620FA348"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3749EF9C" w14:textId="790F155D"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4</w:t>
                  </w:r>
                </w:p>
              </w:tc>
              <w:tc>
                <w:tcPr>
                  <w:tcW w:w="1562" w:type="dxa"/>
                  <w:tcBorders>
                    <w:top w:val="nil"/>
                    <w:left w:val="nil"/>
                    <w:bottom w:val="single" w:sz="4" w:space="0" w:color="auto"/>
                    <w:right w:val="single" w:sz="4" w:space="0" w:color="auto"/>
                  </w:tcBorders>
                  <w:shd w:val="clear" w:color="auto" w:fill="auto"/>
                  <w:noWrap/>
                  <w:vAlign w:val="bottom"/>
                  <w:hideMark/>
                </w:tcPr>
                <w:p w14:paraId="2A79FAA1"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5455782</w:t>
                  </w:r>
                </w:p>
              </w:tc>
              <w:tc>
                <w:tcPr>
                  <w:tcW w:w="1038" w:type="dxa"/>
                  <w:tcBorders>
                    <w:top w:val="nil"/>
                    <w:left w:val="nil"/>
                    <w:bottom w:val="single" w:sz="4" w:space="0" w:color="auto"/>
                    <w:right w:val="single" w:sz="4" w:space="0" w:color="auto"/>
                  </w:tcBorders>
                  <w:shd w:val="clear" w:color="auto" w:fill="auto"/>
                  <w:noWrap/>
                  <w:vAlign w:val="bottom"/>
                  <w:hideMark/>
                </w:tcPr>
                <w:p w14:paraId="2490CCDB"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2728</w:t>
                  </w:r>
                </w:p>
              </w:tc>
            </w:tr>
            <w:tr w:rsidR="00865160" w14:paraId="3D5AA31E"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0CF7E411" w14:textId="52B37C75"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w:t>
                  </w:r>
                </w:p>
              </w:tc>
              <w:tc>
                <w:tcPr>
                  <w:tcW w:w="1562" w:type="dxa"/>
                  <w:tcBorders>
                    <w:top w:val="nil"/>
                    <w:left w:val="nil"/>
                    <w:bottom w:val="single" w:sz="4" w:space="0" w:color="auto"/>
                    <w:right w:val="single" w:sz="4" w:space="0" w:color="auto"/>
                  </w:tcBorders>
                  <w:shd w:val="clear" w:color="auto" w:fill="auto"/>
                  <w:noWrap/>
                  <w:vAlign w:val="bottom"/>
                  <w:hideMark/>
                </w:tcPr>
                <w:p w14:paraId="1CF50AAA"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1147208</w:t>
                  </w:r>
                </w:p>
              </w:tc>
              <w:tc>
                <w:tcPr>
                  <w:tcW w:w="1038" w:type="dxa"/>
                  <w:tcBorders>
                    <w:top w:val="nil"/>
                    <w:left w:val="nil"/>
                    <w:bottom w:val="single" w:sz="4" w:space="0" w:color="auto"/>
                    <w:right w:val="single" w:sz="4" w:space="0" w:color="auto"/>
                  </w:tcBorders>
                  <w:shd w:val="clear" w:color="auto" w:fill="auto"/>
                  <w:noWrap/>
                  <w:vAlign w:val="bottom"/>
                  <w:hideMark/>
                </w:tcPr>
                <w:p w14:paraId="7FA6CEDB"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3B0EE139"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59307D9B" w14:textId="4ABA6F18"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w:t>
                  </w:r>
                </w:p>
              </w:tc>
              <w:tc>
                <w:tcPr>
                  <w:tcW w:w="1562" w:type="dxa"/>
                  <w:tcBorders>
                    <w:top w:val="nil"/>
                    <w:left w:val="nil"/>
                    <w:bottom w:val="single" w:sz="4" w:space="0" w:color="auto"/>
                    <w:right w:val="single" w:sz="4" w:space="0" w:color="auto"/>
                  </w:tcBorders>
                  <w:shd w:val="clear" w:color="auto" w:fill="auto"/>
                  <w:noWrap/>
                  <w:vAlign w:val="bottom"/>
                  <w:hideMark/>
                </w:tcPr>
                <w:p w14:paraId="344F76A1"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2831676</w:t>
                  </w:r>
                </w:p>
              </w:tc>
              <w:tc>
                <w:tcPr>
                  <w:tcW w:w="1038" w:type="dxa"/>
                  <w:tcBorders>
                    <w:top w:val="nil"/>
                    <w:left w:val="nil"/>
                    <w:bottom w:val="single" w:sz="4" w:space="0" w:color="auto"/>
                    <w:right w:val="single" w:sz="4" w:space="0" w:color="auto"/>
                  </w:tcBorders>
                  <w:shd w:val="clear" w:color="auto" w:fill="auto"/>
                  <w:noWrap/>
                  <w:vAlign w:val="bottom"/>
                  <w:hideMark/>
                </w:tcPr>
                <w:p w14:paraId="6786D7BA"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55F5D385"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44E31BB4" w14:textId="2589456C"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7</w:t>
                  </w:r>
                </w:p>
              </w:tc>
              <w:tc>
                <w:tcPr>
                  <w:tcW w:w="1562" w:type="dxa"/>
                  <w:tcBorders>
                    <w:top w:val="nil"/>
                    <w:left w:val="nil"/>
                    <w:bottom w:val="single" w:sz="4" w:space="0" w:color="auto"/>
                    <w:right w:val="single" w:sz="4" w:space="0" w:color="auto"/>
                  </w:tcBorders>
                  <w:shd w:val="clear" w:color="auto" w:fill="auto"/>
                  <w:noWrap/>
                  <w:vAlign w:val="bottom"/>
                  <w:hideMark/>
                </w:tcPr>
                <w:p w14:paraId="57AA939E"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11178963</w:t>
                  </w:r>
                </w:p>
              </w:tc>
              <w:tc>
                <w:tcPr>
                  <w:tcW w:w="1038" w:type="dxa"/>
                  <w:tcBorders>
                    <w:top w:val="nil"/>
                    <w:left w:val="nil"/>
                    <w:bottom w:val="single" w:sz="4" w:space="0" w:color="auto"/>
                    <w:right w:val="single" w:sz="4" w:space="0" w:color="auto"/>
                  </w:tcBorders>
                  <w:shd w:val="clear" w:color="auto" w:fill="auto"/>
                  <w:noWrap/>
                  <w:vAlign w:val="bottom"/>
                  <w:hideMark/>
                </w:tcPr>
                <w:p w14:paraId="45EDFC53"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5589</w:t>
                  </w:r>
                </w:p>
              </w:tc>
            </w:tr>
            <w:tr w:rsidR="00865160" w14:paraId="6B2571E3"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52C06736" w14:textId="1E39161B"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8</w:t>
                  </w:r>
                </w:p>
              </w:tc>
              <w:tc>
                <w:tcPr>
                  <w:tcW w:w="1562" w:type="dxa"/>
                  <w:tcBorders>
                    <w:top w:val="nil"/>
                    <w:left w:val="nil"/>
                    <w:bottom w:val="single" w:sz="4" w:space="0" w:color="auto"/>
                    <w:right w:val="single" w:sz="4" w:space="0" w:color="auto"/>
                  </w:tcBorders>
                  <w:shd w:val="clear" w:color="auto" w:fill="auto"/>
                  <w:noWrap/>
                  <w:vAlign w:val="bottom"/>
                  <w:hideMark/>
                </w:tcPr>
                <w:p w14:paraId="3A4470EA"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19472621</w:t>
                  </w:r>
                </w:p>
              </w:tc>
              <w:tc>
                <w:tcPr>
                  <w:tcW w:w="1038" w:type="dxa"/>
                  <w:tcBorders>
                    <w:top w:val="nil"/>
                    <w:left w:val="nil"/>
                    <w:bottom w:val="single" w:sz="4" w:space="0" w:color="auto"/>
                    <w:right w:val="single" w:sz="4" w:space="0" w:color="auto"/>
                  </w:tcBorders>
                  <w:shd w:val="clear" w:color="auto" w:fill="auto"/>
                  <w:noWrap/>
                  <w:vAlign w:val="bottom"/>
                  <w:hideMark/>
                </w:tcPr>
                <w:p w14:paraId="6EAC82DE"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9736</w:t>
                  </w:r>
                </w:p>
              </w:tc>
            </w:tr>
            <w:tr w:rsidR="00865160" w14:paraId="62681422"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168EF965" w14:textId="0F11D112"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9</w:t>
                  </w:r>
                </w:p>
              </w:tc>
              <w:tc>
                <w:tcPr>
                  <w:tcW w:w="1562" w:type="dxa"/>
                  <w:tcBorders>
                    <w:top w:val="nil"/>
                    <w:left w:val="nil"/>
                    <w:bottom w:val="single" w:sz="4" w:space="0" w:color="auto"/>
                    <w:right w:val="single" w:sz="4" w:space="0" w:color="auto"/>
                  </w:tcBorders>
                  <w:shd w:val="clear" w:color="auto" w:fill="auto"/>
                  <w:noWrap/>
                  <w:vAlign w:val="bottom"/>
                  <w:hideMark/>
                </w:tcPr>
                <w:p w14:paraId="060248C6"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10088589</w:t>
                  </w:r>
                </w:p>
              </w:tc>
              <w:tc>
                <w:tcPr>
                  <w:tcW w:w="1038" w:type="dxa"/>
                  <w:tcBorders>
                    <w:top w:val="nil"/>
                    <w:left w:val="nil"/>
                    <w:bottom w:val="single" w:sz="4" w:space="0" w:color="auto"/>
                    <w:right w:val="single" w:sz="4" w:space="0" w:color="auto"/>
                  </w:tcBorders>
                  <w:shd w:val="clear" w:color="auto" w:fill="auto"/>
                  <w:noWrap/>
                  <w:vAlign w:val="bottom"/>
                  <w:hideMark/>
                </w:tcPr>
                <w:p w14:paraId="20AE866F"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5044</w:t>
                  </w:r>
                </w:p>
              </w:tc>
            </w:tr>
            <w:tr w:rsidR="00865160" w14:paraId="0DDE4A81"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4DD944F3" w14:textId="398E490D"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10</w:t>
                  </w:r>
                </w:p>
              </w:tc>
              <w:tc>
                <w:tcPr>
                  <w:tcW w:w="1562" w:type="dxa"/>
                  <w:tcBorders>
                    <w:top w:val="nil"/>
                    <w:left w:val="nil"/>
                    <w:bottom w:val="single" w:sz="4" w:space="0" w:color="auto"/>
                    <w:right w:val="single" w:sz="4" w:space="0" w:color="auto"/>
                  </w:tcBorders>
                  <w:shd w:val="clear" w:color="auto" w:fill="auto"/>
                  <w:noWrap/>
                  <w:vAlign w:val="bottom"/>
                  <w:hideMark/>
                </w:tcPr>
                <w:p w14:paraId="23370DFF"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330509</w:t>
                  </w:r>
                </w:p>
              </w:tc>
              <w:tc>
                <w:tcPr>
                  <w:tcW w:w="1038" w:type="dxa"/>
                  <w:tcBorders>
                    <w:top w:val="nil"/>
                    <w:left w:val="nil"/>
                    <w:bottom w:val="single" w:sz="4" w:space="0" w:color="auto"/>
                    <w:right w:val="single" w:sz="4" w:space="0" w:color="auto"/>
                  </w:tcBorders>
                  <w:shd w:val="clear" w:color="auto" w:fill="auto"/>
                  <w:noWrap/>
                  <w:vAlign w:val="bottom"/>
                  <w:hideMark/>
                </w:tcPr>
                <w:p w14:paraId="1220C2CF"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bl>
          <w:p w14:paraId="55125A90" w14:textId="77777777" w:rsidR="00B67822" w:rsidRDefault="00B67822" w:rsidP="008F58E0">
            <w:pPr>
              <w:jc w:val="both"/>
              <w:rPr>
                <w:rFonts w:ascii="Times New Roman" w:hAnsi="Times New Roman" w:cs="Times New Roman"/>
                <w:sz w:val="24"/>
                <w:szCs w:val="24"/>
              </w:rPr>
            </w:pPr>
          </w:p>
          <w:p w14:paraId="07F43ED7" w14:textId="27AAF877" w:rsidR="009618A2" w:rsidRPr="00FB105E" w:rsidRDefault="0037106C" w:rsidP="0037106C">
            <w:pPr>
              <w:spacing w:after="120"/>
              <w:jc w:val="both"/>
              <w:rPr>
                <w:rFonts w:ascii="Times New Roman" w:hAnsi="Times New Roman" w:cs="Times New Roman"/>
                <w:sz w:val="24"/>
                <w:szCs w:val="24"/>
              </w:rPr>
            </w:pPr>
            <w:r>
              <w:rPr>
                <w:rFonts w:ascii="Times New Roman" w:hAnsi="Times New Roman" w:cs="Times New Roman"/>
                <w:sz w:val="24"/>
                <w:szCs w:val="24"/>
              </w:rPr>
              <w:t xml:space="preserve">Uz pārējiem </w:t>
            </w:r>
            <w:r w:rsidR="008C3037">
              <w:rPr>
                <w:rFonts w:ascii="Times New Roman" w:hAnsi="Times New Roman" w:cs="Times New Roman"/>
                <w:sz w:val="24"/>
                <w:szCs w:val="24"/>
              </w:rPr>
              <w:t>pieciem</w:t>
            </w:r>
            <w:r w:rsidR="008C3037" w:rsidRPr="00FB105E">
              <w:rPr>
                <w:rFonts w:ascii="Times New Roman" w:hAnsi="Times New Roman" w:cs="Times New Roman"/>
                <w:sz w:val="24"/>
                <w:szCs w:val="24"/>
              </w:rPr>
              <w:t xml:space="preserve"> </w:t>
            </w:r>
            <w:r w:rsidR="00A66C7A" w:rsidRPr="00FB105E">
              <w:rPr>
                <w:rFonts w:ascii="Times New Roman" w:hAnsi="Times New Roman" w:cs="Times New Roman"/>
                <w:sz w:val="24"/>
                <w:szCs w:val="24"/>
              </w:rPr>
              <w:t xml:space="preserve">noslēgtajiem apsaimniekošanas līgumiem var attiecināt finanšu nodrošinājuma </w:t>
            </w:r>
            <w:r w:rsidR="00C27ACF" w:rsidRPr="00FB105E">
              <w:rPr>
                <w:rFonts w:ascii="Times New Roman" w:hAnsi="Times New Roman" w:cs="Times New Roman"/>
                <w:sz w:val="24"/>
                <w:szCs w:val="24"/>
              </w:rPr>
              <w:t>apmēru</w:t>
            </w:r>
            <w:r w:rsidR="00A66C7A" w:rsidRPr="00FB105E">
              <w:rPr>
                <w:rFonts w:ascii="Times New Roman" w:hAnsi="Times New Roman" w:cs="Times New Roman"/>
                <w:sz w:val="24"/>
                <w:szCs w:val="24"/>
              </w:rPr>
              <w:t>, kuru veido:</w:t>
            </w:r>
          </w:p>
          <w:p w14:paraId="401B83B7" w14:textId="77777777" w:rsidR="009618A2" w:rsidRPr="00FB105E" w:rsidRDefault="00A66C7A" w:rsidP="0037106C">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- 70 000 </w:t>
            </w:r>
            <w:r w:rsidRPr="00FB105E">
              <w:rPr>
                <w:rFonts w:ascii="Times New Roman" w:hAnsi="Times New Roman" w:cs="Times New Roman"/>
                <w:i/>
                <w:sz w:val="24"/>
                <w:szCs w:val="24"/>
              </w:rPr>
              <w:t>euro</w:t>
            </w:r>
            <w:r w:rsidRPr="00FB105E">
              <w:rPr>
                <w:rFonts w:ascii="Times New Roman" w:hAnsi="Times New Roman" w:cs="Times New Roman"/>
                <w:sz w:val="24"/>
                <w:szCs w:val="24"/>
              </w:rPr>
              <w:t xml:space="preserve"> </w:t>
            </w:r>
            <w:r w:rsidR="00897EA9" w:rsidRPr="00FB105E">
              <w:rPr>
                <w:rFonts w:ascii="Times New Roman" w:hAnsi="Times New Roman" w:cs="Times New Roman"/>
                <w:sz w:val="24"/>
                <w:szCs w:val="24"/>
              </w:rPr>
              <w:t xml:space="preserve">gadā </w:t>
            </w:r>
            <w:r w:rsidRPr="00FB105E">
              <w:rPr>
                <w:rFonts w:ascii="Times New Roman" w:hAnsi="Times New Roman" w:cs="Times New Roman"/>
                <w:sz w:val="24"/>
                <w:szCs w:val="24"/>
              </w:rPr>
              <w:t>(nemainīg</w:t>
            </w:r>
            <w:r w:rsidR="00A97377" w:rsidRPr="00FB105E">
              <w:rPr>
                <w:rFonts w:ascii="Times New Roman" w:hAnsi="Times New Roman" w:cs="Times New Roman"/>
                <w:sz w:val="24"/>
                <w:szCs w:val="24"/>
              </w:rPr>
              <w:t>ā</w:t>
            </w:r>
            <w:r w:rsidRPr="00FB105E">
              <w:rPr>
                <w:rFonts w:ascii="Times New Roman" w:hAnsi="Times New Roman" w:cs="Times New Roman"/>
                <w:sz w:val="24"/>
                <w:szCs w:val="24"/>
              </w:rPr>
              <w:t xml:space="preserve"> daļa) un </w:t>
            </w:r>
          </w:p>
          <w:p w14:paraId="7A98D380" w14:textId="3B79D610" w:rsidR="009618A2" w:rsidRPr="00FB105E" w:rsidRDefault="00A66C7A" w:rsidP="0037106C">
            <w:pPr>
              <w:spacing w:after="120"/>
              <w:jc w:val="both"/>
              <w:rPr>
                <w:rFonts w:ascii="Times New Roman" w:hAnsi="Times New Roman"/>
                <w:sz w:val="24"/>
                <w:szCs w:val="24"/>
              </w:rPr>
            </w:pPr>
            <w:r w:rsidRPr="00FB105E">
              <w:rPr>
                <w:rFonts w:ascii="Times New Roman" w:hAnsi="Times New Roman"/>
                <w:sz w:val="24"/>
                <w:szCs w:val="24"/>
              </w:rPr>
              <w:t>- no 2 </w:t>
            </w:r>
            <w:r w:rsidR="00C27ACF" w:rsidRPr="00FB105E">
              <w:rPr>
                <w:rFonts w:ascii="Times New Roman" w:hAnsi="Times New Roman"/>
                <w:sz w:val="24"/>
                <w:szCs w:val="24"/>
              </w:rPr>
              <w:t>460</w:t>
            </w:r>
            <w:r w:rsidRPr="00FB105E">
              <w:rPr>
                <w:rFonts w:ascii="Times New Roman" w:hAnsi="Times New Roman"/>
                <w:sz w:val="24"/>
                <w:szCs w:val="24"/>
              </w:rPr>
              <w:t xml:space="preserve"> līdz </w:t>
            </w:r>
            <w:r w:rsidR="0037106C">
              <w:rPr>
                <w:rFonts w:ascii="Times New Roman" w:hAnsi="Times New Roman"/>
                <w:sz w:val="24"/>
                <w:szCs w:val="24"/>
              </w:rPr>
              <w:t>9 736</w:t>
            </w:r>
            <w:r w:rsidRPr="00FB105E">
              <w:rPr>
                <w:rFonts w:ascii="Times New Roman" w:hAnsi="Times New Roman"/>
                <w:sz w:val="24"/>
                <w:szCs w:val="24"/>
              </w:rPr>
              <w:t xml:space="preserve"> </w:t>
            </w:r>
            <w:r w:rsidRPr="00FB105E">
              <w:rPr>
                <w:rFonts w:ascii="Times New Roman" w:hAnsi="Times New Roman"/>
                <w:i/>
                <w:sz w:val="24"/>
                <w:szCs w:val="24"/>
              </w:rPr>
              <w:t xml:space="preserve">euro </w:t>
            </w:r>
            <w:r w:rsidR="00897EA9" w:rsidRPr="00FB105E">
              <w:rPr>
                <w:rFonts w:ascii="Times New Roman" w:hAnsi="Times New Roman"/>
                <w:sz w:val="24"/>
                <w:szCs w:val="24"/>
              </w:rPr>
              <w:t xml:space="preserve">gadā </w:t>
            </w:r>
            <w:r w:rsidRPr="00FB105E">
              <w:rPr>
                <w:rFonts w:ascii="Times New Roman" w:hAnsi="Times New Roman"/>
                <w:sz w:val="24"/>
                <w:szCs w:val="24"/>
              </w:rPr>
              <w:t>(main</w:t>
            </w:r>
            <w:r w:rsidR="00A97377" w:rsidRPr="00FB105E">
              <w:rPr>
                <w:rFonts w:ascii="Times New Roman" w:hAnsi="Times New Roman"/>
                <w:sz w:val="24"/>
                <w:szCs w:val="24"/>
              </w:rPr>
              <w:t>īgā</w:t>
            </w:r>
            <w:r w:rsidRPr="00FB105E">
              <w:rPr>
                <w:rFonts w:ascii="Times New Roman" w:hAnsi="Times New Roman"/>
                <w:sz w:val="24"/>
                <w:szCs w:val="24"/>
              </w:rPr>
              <w:t xml:space="preserve"> daļa</w:t>
            </w:r>
            <w:r w:rsidR="00A97377" w:rsidRPr="00FB105E">
              <w:rPr>
                <w:rFonts w:ascii="Times New Roman" w:hAnsi="Times New Roman"/>
                <w:sz w:val="24"/>
                <w:szCs w:val="24"/>
              </w:rPr>
              <w:t>, 0,05 % no aprēķinātā nodokļa gadam</w:t>
            </w:r>
            <w:r w:rsidRPr="00FB105E">
              <w:rPr>
                <w:rFonts w:ascii="Times New Roman" w:hAnsi="Times New Roman"/>
                <w:sz w:val="24"/>
                <w:szCs w:val="24"/>
              </w:rPr>
              <w:t>)</w:t>
            </w:r>
            <w:r w:rsidR="00A97377" w:rsidRPr="00FB105E">
              <w:rPr>
                <w:rFonts w:ascii="Times New Roman" w:hAnsi="Times New Roman"/>
                <w:sz w:val="24"/>
                <w:szCs w:val="24"/>
              </w:rPr>
              <w:t>.</w:t>
            </w:r>
          </w:p>
          <w:p w14:paraId="181921CE" w14:textId="1EA1E358" w:rsidR="003D43D9" w:rsidRPr="00FB105E" w:rsidRDefault="00A66C7A" w:rsidP="00315BFC">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Pēc VARAM </w:t>
            </w:r>
            <w:r w:rsidR="00E2411B" w:rsidRPr="00FB105E">
              <w:rPr>
                <w:rFonts w:ascii="Times New Roman" w:hAnsi="Times New Roman" w:cs="Times New Roman"/>
                <w:sz w:val="24"/>
                <w:szCs w:val="24"/>
              </w:rPr>
              <w:t xml:space="preserve">novērtējuma </w:t>
            </w:r>
            <w:r w:rsidR="00CF2EAB" w:rsidRPr="00FB105E">
              <w:rPr>
                <w:rFonts w:ascii="Times New Roman" w:hAnsi="Times New Roman" w:cs="Times New Roman"/>
                <w:sz w:val="24"/>
                <w:szCs w:val="24"/>
              </w:rPr>
              <w:t>a</w:t>
            </w:r>
            <w:r w:rsidRPr="00FB105E">
              <w:rPr>
                <w:rFonts w:ascii="Times New Roman" w:hAnsi="Times New Roman" w:cs="Times New Roman"/>
                <w:sz w:val="24"/>
                <w:szCs w:val="24"/>
              </w:rPr>
              <w:t xml:space="preserve">tbilstības izmaksas par </w:t>
            </w:r>
            <w:r w:rsidR="00CF2EAB" w:rsidRPr="00FB105E">
              <w:rPr>
                <w:rFonts w:ascii="Times New Roman" w:hAnsi="Times New Roman" w:cs="Times New Roman"/>
                <w:sz w:val="24"/>
                <w:szCs w:val="24"/>
              </w:rPr>
              <w:t>f</w:t>
            </w:r>
            <w:r w:rsidR="00897EA9" w:rsidRPr="00FB105E">
              <w:rPr>
                <w:rFonts w:ascii="Times New Roman" w:hAnsi="Times New Roman" w:cs="Times New Roman"/>
                <w:sz w:val="24"/>
                <w:szCs w:val="24"/>
              </w:rPr>
              <w:t>inanšu nodrošinājuma uzturēšanu</w:t>
            </w:r>
            <w:r w:rsidR="00CF2EAB" w:rsidRPr="00FB105E">
              <w:rPr>
                <w:rFonts w:ascii="Times New Roman" w:hAnsi="Times New Roman" w:cs="Times New Roman"/>
                <w:sz w:val="24"/>
                <w:szCs w:val="24"/>
              </w:rPr>
              <w:t xml:space="preserve"> </w:t>
            </w:r>
            <w:r w:rsidR="00897EA9" w:rsidRPr="00FB105E">
              <w:rPr>
                <w:rFonts w:ascii="Times New Roman" w:hAnsi="Times New Roman" w:cs="Times New Roman"/>
                <w:sz w:val="24"/>
                <w:szCs w:val="24"/>
              </w:rPr>
              <w:t xml:space="preserve">gādā </w:t>
            </w:r>
            <w:r w:rsidR="00E2411B" w:rsidRPr="00FB105E">
              <w:rPr>
                <w:rFonts w:ascii="Times New Roman" w:hAnsi="Times New Roman" w:cs="Times New Roman"/>
                <w:sz w:val="24"/>
                <w:szCs w:val="24"/>
              </w:rPr>
              <w:t xml:space="preserve">sastādīs </w:t>
            </w:r>
            <w:r w:rsidR="00A30D66" w:rsidRPr="00FB105E">
              <w:rPr>
                <w:rFonts w:ascii="Times New Roman" w:hAnsi="Times New Roman" w:cs="Times New Roman"/>
                <w:sz w:val="24"/>
                <w:szCs w:val="24"/>
              </w:rPr>
              <w:t>aptuveni 1 000 – 5</w:t>
            </w:r>
            <w:r w:rsidR="00897EA9" w:rsidRPr="00FB105E">
              <w:rPr>
                <w:rFonts w:ascii="Times New Roman" w:hAnsi="Times New Roman" w:cs="Times New Roman"/>
                <w:sz w:val="24"/>
                <w:szCs w:val="24"/>
              </w:rPr>
              <w:t xml:space="preserve"> 000 </w:t>
            </w:r>
            <w:r w:rsidR="00897EA9" w:rsidRPr="00FB105E">
              <w:rPr>
                <w:rFonts w:ascii="Times New Roman" w:hAnsi="Times New Roman" w:cs="Times New Roman"/>
                <w:i/>
                <w:sz w:val="24"/>
                <w:szCs w:val="24"/>
              </w:rPr>
              <w:t>euro</w:t>
            </w:r>
            <w:r w:rsidR="00897EA9" w:rsidRPr="00FB105E">
              <w:rPr>
                <w:rFonts w:ascii="Times New Roman" w:hAnsi="Times New Roman" w:cs="Times New Roman"/>
                <w:sz w:val="24"/>
                <w:szCs w:val="24"/>
              </w:rPr>
              <w:t xml:space="preserve"> gadā. Šīs izmaksas ir atkarīgas no finanšu nodrošinājuma veida (bankas garantija vai apdrošināšana) un </w:t>
            </w:r>
            <w:r w:rsidR="00E2411B" w:rsidRPr="00FB105E">
              <w:rPr>
                <w:rFonts w:ascii="Times New Roman" w:hAnsi="Times New Roman" w:cs="Times New Roman"/>
                <w:sz w:val="24"/>
                <w:szCs w:val="24"/>
              </w:rPr>
              <w:t xml:space="preserve">starp </w:t>
            </w:r>
            <w:r w:rsidR="00897EA9" w:rsidRPr="00FB105E">
              <w:rPr>
                <w:rFonts w:ascii="Times New Roman" w:hAnsi="Times New Roman" w:cs="Times New Roman"/>
                <w:sz w:val="24"/>
                <w:szCs w:val="24"/>
              </w:rPr>
              <w:t>aps</w:t>
            </w:r>
            <w:r w:rsidR="00E2411B" w:rsidRPr="00FB105E">
              <w:rPr>
                <w:rFonts w:ascii="Times New Roman" w:hAnsi="Times New Roman" w:cs="Times New Roman"/>
                <w:sz w:val="24"/>
                <w:szCs w:val="24"/>
              </w:rPr>
              <w:t>a</w:t>
            </w:r>
            <w:r w:rsidR="00897EA9" w:rsidRPr="00FB105E">
              <w:rPr>
                <w:rFonts w:ascii="Times New Roman" w:hAnsi="Times New Roman" w:cs="Times New Roman"/>
                <w:sz w:val="24"/>
                <w:szCs w:val="24"/>
              </w:rPr>
              <w:t>imni</w:t>
            </w:r>
            <w:r w:rsidR="00E2411B" w:rsidRPr="00FB105E">
              <w:rPr>
                <w:rFonts w:ascii="Times New Roman" w:hAnsi="Times New Roman" w:cs="Times New Roman"/>
                <w:sz w:val="24"/>
                <w:szCs w:val="24"/>
              </w:rPr>
              <w:t>e</w:t>
            </w:r>
            <w:r w:rsidR="00897EA9" w:rsidRPr="00FB105E">
              <w:rPr>
                <w:rFonts w:ascii="Times New Roman" w:hAnsi="Times New Roman" w:cs="Times New Roman"/>
                <w:sz w:val="24"/>
                <w:szCs w:val="24"/>
              </w:rPr>
              <w:t>kotāj</w:t>
            </w:r>
            <w:r w:rsidR="00E2411B" w:rsidRPr="00FB105E">
              <w:rPr>
                <w:rFonts w:ascii="Times New Roman" w:hAnsi="Times New Roman" w:cs="Times New Roman"/>
                <w:sz w:val="24"/>
                <w:szCs w:val="24"/>
              </w:rPr>
              <w:t>u un apdrošinātāju vai banku noslēgto līgumu.</w:t>
            </w:r>
          </w:p>
          <w:p w14:paraId="3A9D7383" w14:textId="5D093CEC" w:rsidR="000D74F3" w:rsidRPr="00550846" w:rsidRDefault="00A66C7A" w:rsidP="00706FCC">
            <w:pPr>
              <w:spacing w:after="120"/>
              <w:jc w:val="both"/>
              <w:rPr>
                <w:rFonts w:ascii="Times New Roman" w:hAnsi="Times New Roman" w:cs="Times New Roman"/>
                <w:sz w:val="24"/>
                <w:szCs w:val="24"/>
              </w:rPr>
            </w:pPr>
            <w:r w:rsidRPr="00FB105E">
              <w:rPr>
                <w:rFonts w:ascii="Times New Roman" w:hAnsi="Times New Roman" w:cs="Times New Roman"/>
                <w:sz w:val="24"/>
                <w:szCs w:val="24"/>
              </w:rPr>
              <w:t>Finanšu nodrošinājums vērtējams kā samērīgs un efektīvs ekonomiskais instruments potenciālo vides piesārņojumu novēršanai un mazināšanai.</w:t>
            </w:r>
          </w:p>
        </w:tc>
      </w:tr>
      <w:tr w:rsidR="00865160" w14:paraId="65F84DA2" w14:textId="77777777" w:rsidTr="00B94099">
        <w:tc>
          <w:tcPr>
            <w:tcW w:w="396" w:type="dxa"/>
          </w:tcPr>
          <w:p w14:paraId="561D2560" w14:textId="0EEC2641"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5.</w:t>
            </w:r>
          </w:p>
        </w:tc>
        <w:tc>
          <w:tcPr>
            <w:tcW w:w="1736" w:type="dxa"/>
          </w:tcPr>
          <w:p w14:paraId="372FC864"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55" w:type="dxa"/>
          </w:tcPr>
          <w:p w14:paraId="3F27691D" w14:textId="0E0D9C5F"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01C7205D"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9287"/>
      </w:tblGrid>
      <w:tr w:rsidR="00865160" w14:paraId="2FA9361F" w14:textId="77777777" w:rsidTr="00B94099">
        <w:tc>
          <w:tcPr>
            <w:tcW w:w="9287" w:type="dxa"/>
          </w:tcPr>
          <w:p w14:paraId="4F314176" w14:textId="77777777" w:rsidR="00824887" w:rsidRPr="00550846" w:rsidRDefault="00A66C7A" w:rsidP="00F201D0">
            <w:pPr>
              <w:jc w:val="right"/>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III. Tiesību akta projekta ietekme uz valsts budžetu un pašvaldību budžetiem</w:t>
            </w:r>
          </w:p>
        </w:tc>
      </w:tr>
      <w:tr w:rsidR="00865160" w14:paraId="2733D757" w14:textId="77777777" w:rsidTr="001155FE">
        <w:trPr>
          <w:trHeight w:val="282"/>
        </w:trPr>
        <w:tc>
          <w:tcPr>
            <w:tcW w:w="9287" w:type="dxa"/>
          </w:tcPr>
          <w:p w14:paraId="098DFD1C" w14:textId="77777777" w:rsidR="00824887" w:rsidRPr="00550846" w:rsidRDefault="00A66C7A" w:rsidP="00B94099">
            <w:pPr>
              <w:jc w:val="center"/>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bl>
    <w:p w14:paraId="0AD8F8FA" w14:textId="77777777" w:rsidR="00824887"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1"/>
      </w:tblGrid>
      <w:tr w:rsidR="00865160" w14:paraId="2D084C5D" w14:textId="77777777" w:rsidTr="00F7356C">
        <w:trPr>
          <w:trHeight w:val="461"/>
          <w:jc w:val="center"/>
        </w:trPr>
        <w:tc>
          <w:tcPr>
            <w:tcW w:w="9291" w:type="dxa"/>
            <w:vAlign w:val="center"/>
          </w:tcPr>
          <w:p w14:paraId="40D45687" w14:textId="77777777" w:rsidR="006C3BC4" w:rsidRPr="006C3BC4" w:rsidRDefault="00A66C7A" w:rsidP="006C3BC4">
            <w:pPr>
              <w:spacing w:after="0" w:line="240" w:lineRule="auto"/>
              <w:jc w:val="center"/>
              <w:rPr>
                <w:rFonts w:ascii="Times New Roman" w:eastAsia="Times New Roman" w:hAnsi="Times New Roman" w:cs="Times New Roman"/>
                <w:bCs/>
                <w:sz w:val="24"/>
                <w:szCs w:val="24"/>
                <w:lang w:eastAsia="lv-LV"/>
              </w:rPr>
            </w:pPr>
            <w:r w:rsidRPr="006C3BC4">
              <w:rPr>
                <w:rFonts w:ascii="Times New Roman" w:eastAsia="Times New Roman" w:hAnsi="Times New Roman" w:cs="Times New Roman"/>
                <w:b/>
                <w:bCs/>
                <w:sz w:val="24"/>
                <w:szCs w:val="24"/>
                <w:lang w:eastAsia="lv-LV"/>
              </w:rPr>
              <w:br w:type="page"/>
              <w:t>IV. Tiesību akta projekta ietekme uz spēkā esošo tiesību normu sistēmu</w:t>
            </w:r>
          </w:p>
        </w:tc>
      </w:tr>
      <w:tr w:rsidR="0037106C" w14:paraId="60F4EF59" w14:textId="77777777" w:rsidTr="001155FE">
        <w:trPr>
          <w:trHeight w:val="367"/>
          <w:jc w:val="center"/>
        </w:trPr>
        <w:tc>
          <w:tcPr>
            <w:tcW w:w="9291" w:type="dxa"/>
            <w:vAlign w:val="center"/>
          </w:tcPr>
          <w:p w14:paraId="000528A5" w14:textId="3A596014" w:rsidR="0037106C" w:rsidRPr="0037106C" w:rsidRDefault="0037106C" w:rsidP="0037106C">
            <w:pPr>
              <w:spacing w:after="0" w:line="240" w:lineRule="auto"/>
              <w:jc w:val="center"/>
              <w:rPr>
                <w:rFonts w:ascii="Times New Roman" w:eastAsia="Times New Roman" w:hAnsi="Times New Roman" w:cs="Times New Roman"/>
                <w:iCs/>
                <w:sz w:val="24"/>
                <w:szCs w:val="24"/>
                <w:lang w:eastAsia="lv-LV"/>
              </w:rPr>
            </w:pPr>
            <w:r w:rsidRPr="0037106C">
              <w:rPr>
                <w:rFonts w:ascii="Times New Roman" w:eastAsia="Times New Roman" w:hAnsi="Times New Roman" w:cs="Times New Roman"/>
                <w:iCs/>
                <w:sz w:val="24"/>
                <w:szCs w:val="24"/>
                <w:lang w:eastAsia="lv-LV"/>
              </w:rPr>
              <w:t>Projekts šo jomu neskar.</w:t>
            </w:r>
          </w:p>
        </w:tc>
      </w:tr>
    </w:tbl>
    <w:p w14:paraId="77AB06B3" w14:textId="77777777" w:rsidR="00146FE0" w:rsidRPr="00550846" w:rsidRDefault="00146FE0"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9322" w:type="dxa"/>
        <w:tblLook w:val="04A0" w:firstRow="1" w:lastRow="0" w:firstColumn="1" w:lastColumn="0" w:noHBand="0" w:noVBand="1"/>
      </w:tblPr>
      <w:tblGrid>
        <w:gridCol w:w="9322"/>
      </w:tblGrid>
      <w:tr w:rsidR="00865160" w14:paraId="150AE0CE" w14:textId="77777777" w:rsidTr="005E2CEE">
        <w:tc>
          <w:tcPr>
            <w:tcW w:w="9322" w:type="dxa"/>
          </w:tcPr>
          <w:p w14:paraId="772D044C"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865160" w14:paraId="21E111F0" w14:textId="77777777" w:rsidTr="005E2CEE">
        <w:trPr>
          <w:trHeight w:val="144"/>
        </w:trPr>
        <w:tc>
          <w:tcPr>
            <w:tcW w:w="9322" w:type="dxa"/>
          </w:tcPr>
          <w:p w14:paraId="5D5F08CA" w14:textId="77777777" w:rsidR="009637B1" w:rsidRPr="000B7525" w:rsidRDefault="00A66C7A" w:rsidP="009637B1">
            <w:pPr>
              <w:jc w:val="center"/>
              <w:rPr>
                <w:rFonts w:ascii="Times New Roman" w:eastAsia="Times New Roman" w:hAnsi="Times New Roman" w:cs="Times New Roman"/>
                <w:bCs/>
                <w:iCs/>
                <w:sz w:val="24"/>
                <w:szCs w:val="24"/>
                <w:lang w:eastAsia="lv-LV"/>
              </w:rPr>
            </w:pPr>
            <w:r w:rsidRPr="000B7525">
              <w:rPr>
                <w:rFonts w:ascii="Times New Roman" w:eastAsia="Times New Roman" w:hAnsi="Times New Roman" w:cs="Times New Roman"/>
                <w:bCs/>
                <w:iCs/>
                <w:sz w:val="24"/>
                <w:szCs w:val="24"/>
                <w:lang w:eastAsia="lv-LV"/>
              </w:rPr>
              <w:t>Projekts šo jomu neskar.</w:t>
            </w:r>
          </w:p>
        </w:tc>
      </w:tr>
    </w:tbl>
    <w:p w14:paraId="5279F4E2"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493"/>
      </w:tblGrid>
      <w:tr w:rsidR="00865160" w14:paraId="44D2B4B6" w14:textId="77777777" w:rsidTr="00B94099">
        <w:tc>
          <w:tcPr>
            <w:tcW w:w="9287" w:type="dxa"/>
            <w:gridSpan w:val="3"/>
          </w:tcPr>
          <w:p w14:paraId="2BB473FE" w14:textId="77777777" w:rsidR="00824887" w:rsidRPr="00550846" w:rsidRDefault="00A66C7A" w:rsidP="00F201D0">
            <w:pPr>
              <w:jc w:val="cente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
                <w:bCs/>
                <w:iCs/>
                <w:sz w:val="24"/>
                <w:szCs w:val="24"/>
                <w:lang w:eastAsia="lv-LV"/>
              </w:rPr>
              <w:t>VI. Sabiedrības līdzdalība un komunikācijas aktivitātes</w:t>
            </w:r>
          </w:p>
        </w:tc>
      </w:tr>
      <w:tr w:rsidR="00865160" w14:paraId="3DE1F416" w14:textId="77777777" w:rsidTr="00F222BD">
        <w:trPr>
          <w:trHeight w:val="424"/>
        </w:trPr>
        <w:tc>
          <w:tcPr>
            <w:tcW w:w="534" w:type="dxa"/>
          </w:tcPr>
          <w:p w14:paraId="626B70FF"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14:paraId="760341BD" w14:textId="77777777" w:rsidR="00824887"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Plānotās sabiedrības līdzdalības un komunikācijas aktivitātes saistībā ar projektu</w:t>
            </w:r>
          </w:p>
          <w:p w14:paraId="4EDAE065" w14:textId="77777777" w:rsidR="00292A20" w:rsidRPr="00550846" w:rsidRDefault="00292A20" w:rsidP="00B94099">
            <w:pPr>
              <w:rPr>
                <w:rFonts w:ascii="Times New Roman" w:eastAsia="Times New Roman" w:hAnsi="Times New Roman" w:cs="Times New Roman"/>
                <w:iCs/>
                <w:sz w:val="24"/>
                <w:szCs w:val="24"/>
                <w:lang w:eastAsia="lv-LV"/>
              </w:rPr>
            </w:pPr>
          </w:p>
        </w:tc>
        <w:tc>
          <w:tcPr>
            <w:tcW w:w="5493" w:type="dxa"/>
          </w:tcPr>
          <w:p w14:paraId="3DDF62E6" w14:textId="1F03A6D0" w:rsidR="006C3BC4" w:rsidRPr="00550846" w:rsidRDefault="001155FE" w:rsidP="00764404">
            <w:pPr>
              <w:pStyle w:val="naisf"/>
              <w:spacing w:before="0" w:after="120"/>
              <w:ind w:firstLine="0"/>
            </w:pPr>
            <w:r w:rsidRPr="00550846">
              <w:lastRenderedPageBreak/>
              <w:t>Saskaņā ar Ministru kabineta 2009. gada</w:t>
            </w:r>
            <w:r>
              <w:t xml:space="preserve"> 25. augusta noteikumu Nr. 970 “</w:t>
            </w:r>
            <w:r w:rsidRPr="00550846">
              <w:t>Sabiedrības līdzdalības kārtība attīstības plānošanas procesā” 7.4.</w:t>
            </w:r>
            <w:r w:rsidRPr="00550846">
              <w:rPr>
                <w:vertAlign w:val="superscript"/>
              </w:rPr>
              <w:t>1</w:t>
            </w:r>
            <w:r w:rsidRPr="00550846">
              <w:t xml:space="preserve"> apakšpunktu </w:t>
            </w:r>
            <w:r w:rsidRPr="00550846">
              <w:lastRenderedPageBreak/>
              <w:t>sabiedrības pārstāvji ir aicināti līdzdarboties, rakstiski sniedzot viedokli par noteikumu projektu tā izstrādes stadijā.</w:t>
            </w:r>
          </w:p>
        </w:tc>
      </w:tr>
      <w:tr w:rsidR="00865160" w14:paraId="025D5EA9" w14:textId="77777777" w:rsidTr="00B94099">
        <w:tc>
          <w:tcPr>
            <w:tcW w:w="534" w:type="dxa"/>
          </w:tcPr>
          <w:p w14:paraId="205DC45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2.</w:t>
            </w:r>
          </w:p>
        </w:tc>
        <w:tc>
          <w:tcPr>
            <w:tcW w:w="3260" w:type="dxa"/>
          </w:tcPr>
          <w:p w14:paraId="4842EB7E" w14:textId="77777777" w:rsidR="00824887" w:rsidRPr="00F201D0" w:rsidRDefault="00A66C7A" w:rsidP="00B94099">
            <w:pPr>
              <w:rPr>
                <w:rFonts w:ascii="Times New Roman" w:eastAsia="Times New Roman" w:hAnsi="Times New Roman" w:cs="Times New Roman"/>
                <w:iCs/>
                <w:sz w:val="24"/>
                <w:szCs w:val="24"/>
                <w:lang w:eastAsia="lv-LV"/>
              </w:rPr>
            </w:pPr>
            <w:r w:rsidRPr="00F201D0">
              <w:rPr>
                <w:rFonts w:ascii="Times New Roman" w:eastAsia="Times New Roman" w:hAnsi="Times New Roman" w:cs="Times New Roman"/>
                <w:iCs/>
                <w:sz w:val="24"/>
                <w:szCs w:val="24"/>
                <w:lang w:eastAsia="lv-LV"/>
              </w:rPr>
              <w:t>Sabiedrības līdzdalība projekta izstrādē</w:t>
            </w:r>
          </w:p>
        </w:tc>
        <w:tc>
          <w:tcPr>
            <w:tcW w:w="5493" w:type="dxa"/>
          </w:tcPr>
          <w:p w14:paraId="2DF17CF0" w14:textId="64ECD705" w:rsidR="001155FE" w:rsidRPr="001155FE" w:rsidRDefault="001155FE" w:rsidP="001155FE">
            <w:pPr>
              <w:jc w:val="both"/>
              <w:rPr>
                <w:rFonts w:ascii="Times New Roman" w:hAnsi="Times New Roman" w:cs="Times New Roman"/>
                <w:sz w:val="24"/>
                <w:szCs w:val="24"/>
              </w:rPr>
            </w:pPr>
            <w:r w:rsidRPr="001155FE">
              <w:rPr>
                <w:rFonts w:ascii="Times New Roman" w:hAnsi="Times New Roman" w:cs="Times New Roman"/>
                <w:sz w:val="24"/>
                <w:szCs w:val="24"/>
              </w:rPr>
              <w:t xml:space="preserve">Noteikumu projekts ievietots VARAM tīmekļvietnē </w:t>
            </w:r>
            <w:hyperlink r:id="rId9" w:history="1">
              <w:r w:rsidRPr="00E4321D">
                <w:rPr>
                  <w:rStyle w:val="Hyperlink"/>
                  <w:rFonts w:ascii="Times New Roman" w:hAnsi="Times New Roman" w:cs="Times New Roman"/>
                  <w:sz w:val="24"/>
                  <w:szCs w:val="24"/>
                </w:rPr>
                <w:t>www.varam.gov.lv</w:t>
              </w:r>
            </w:hyperlink>
            <w:r>
              <w:rPr>
                <w:rFonts w:ascii="Times New Roman" w:hAnsi="Times New Roman" w:cs="Times New Roman"/>
                <w:sz w:val="24"/>
                <w:szCs w:val="24"/>
              </w:rPr>
              <w:t xml:space="preserve"> 2018. </w:t>
            </w:r>
            <w:r w:rsidRPr="001155FE">
              <w:rPr>
                <w:rFonts w:ascii="Times New Roman" w:hAnsi="Times New Roman" w:cs="Times New Roman"/>
                <w:sz w:val="24"/>
                <w:szCs w:val="24"/>
              </w:rPr>
              <w:t xml:space="preserve">gada </w:t>
            </w:r>
            <w:r w:rsidR="0066273B">
              <w:rPr>
                <w:rFonts w:ascii="Times New Roman" w:hAnsi="Times New Roman" w:cs="Times New Roman"/>
                <w:sz w:val="24"/>
                <w:szCs w:val="24"/>
              </w:rPr>
              <w:t>12</w:t>
            </w:r>
            <w:r>
              <w:rPr>
                <w:rFonts w:ascii="Times New Roman" w:hAnsi="Times New Roman" w:cs="Times New Roman"/>
                <w:sz w:val="24"/>
                <w:szCs w:val="24"/>
              </w:rPr>
              <w:t>. oktobrī</w:t>
            </w:r>
            <w:r w:rsidRPr="001155FE">
              <w:rPr>
                <w:rFonts w:ascii="Times New Roman" w:hAnsi="Times New Roman" w:cs="Times New Roman"/>
                <w:sz w:val="24"/>
                <w:szCs w:val="24"/>
              </w:rPr>
              <w:t>, līdz ar to ieinteresētajām personām ir iespēja izteikt viedokli un sniegt priekšlikumus.</w:t>
            </w:r>
          </w:p>
          <w:p w14:paraId="237CB5F6" w14:textId="4ED3C9CC" w:rsidR="00824887" w:rsidRPr="001A413F" w:rsidRDefault="00824887" w:rsidP="001155FE">
            <w:pPr>
              <w:jc w:val="both"/>
              <w:rPr>
                <w:rFonts w:ascii="Times New Roman" w:hAnsi="Times New Roman" w:cs="Times New Roman"/>
                <w:sz w:val="24"/>
                <w:szCs w:val="24"/>
              </w:rPr>
            </w:pPr>
          </w:p>
        </w:tc>
      </w:tr>
      <w:tr w:rsidR="00865160" w14:paraId="72545C6F" w14:textId="77777777" w:rsidTr="00B94099">
        <w:tc>
          <w:tcPr>
            <w:tcW w:w="534" w:type="dxa"/>
          </w:tcPr>
          <w:p w14:paraId="5305270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3260" w:type="dxa"/>
          </w:tcPr>
          <w:p w14:paraId="07B702C7"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līdzdalības rezultāti</w:t>
            </w:r>
          </w:p>
        </w:tc>
        <w:tc>
          <w:tcPr>
            <w:tcW w:w="5493" w:type="dxa"/>
          </w:tcPr>
          <w:p w14:paraId="12F23E7F" w14:textId="65AE5BC2" w:rsidR="00292A20" w:rsidRPr="00706FCC" w:rsidRDefault="001155FE" w:rsidP="001A413F">
            <w:pPr>
              <w:jc w:val="both"/>
              <w:rPr>
                <w:rFonts w:ascii="Times New Roman" w:eastAsia="Times New Roman" w:hAnsi="Times New Roman" w:cs="Times New Roman"/>
                <w:iCs/>
                <w:sz w:val="24"/>
                <w:szCs w:val="24"/>
                <w:lang w:eastAsia="lv-LV"/>
              </w:rPr>
            </w:pPr>
            <w:r w:rsidRPr="001155FE">
              <w:rPr>
                <w:rFonts w:ascii="Times New Roman" w:eastAsia="Times New Roman" w:hAnsi="Times New Roman" w:cs="Times New Roman"/>
                <w:iCs/>
                <w:sz w:val="24"/>
                <w:szCs w:val="24"/>
                <w:lang w:eastAsia="lv-LV"/>
              </w:rPr>
              <w:t>Sadaļa tiks precizēta atbilstoši sabiedrības līdzdalības rezultātiem.</w:t>
            </w:r>
          </w:p>
        </w:tc>
      </w:tr>
      <w:tr w:rsidR="00865160" w14:paraId="5C9138F9" w14:textId="77777777" w:rsidTr="00B94099">
        <w:tc>
          <w:tcPr>
            <w:tcW w:w="534" w:type="dxa"/>
          </w:tcPr>
          <w:p w14:paraId="296B0769"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3260" w:type="dxa"/>
          </w:tcPr>
          <w:p w14:paraId="0A080F0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493" w:type="dxa"/>
          </w:tcPr>
          <w:p w14:paraId="72345441" w14:textId="3B34B0F8"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Nav</w:t>
            </w:r>
            <w:r w:rsidR="007641DB">
              <w:rPr>
                <w:rFonts w:ascii="Times New Roman" w:eastAsia="Times New Roman" w:hAnsi="Times New Roman" w:cs="Times New Roman"/>
                <w:iCs/>
                <w:color w:val="414142"/>
                <w:sz w:val="24"/>
                <w:szCs w:val="24"/>
                <w:lang w:eastAsia="lv-LV"/>
              </w:rPr>
              <w:t>.</w:t>
            </w:r>
          </w:p>
        </w:tc>
      </w:tr>
    </w:tbl>
    <w:p w14:paraId="4A438FEF"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493"/>
      </w:tblGrid>
      <w:tr w:rsidR="00865160" w14:paraId="14CB3EA6" w14:textId="77777777" w:rsidTr="00B94099">
        <w:tc>
          <w:tcPr>
            <w:tcW w:w="9287" w:type="dxa"/>
            <w:gridSpan w:val="3"/>
          </w:tcPr>
          <w:p w14:paraId="1CF597BF" w14:textId="77777777" w:rsidR="00824887" w:rsidRPr="00550846" w:rsidRDefault="00A66C7A" w:rsidP="00F201D0">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865160" w14:paraId="08851DC8" w14:textId="77777777" w:rsidTr="00B94099">
        <w:tc>
          <w:tcPr>
            <w:tcW w:w="534" w:type="dxa"/>
          </w:tcPr>
          <w:p w14:paraId="542F2BF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14:paraId="30B75FE7"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izpildē iesaistītās institūcijas</w:t>
            </w:r>
          </w:p>
        </w:tc>
        <w:tc>
          <w:tcPr>
            <w:tcW w:w="5493" w:type="dxa"/>
          </w:tcPr>
          <w:p w14:paraId="05E6F657" w14:textId="1913A0E8" w:rsidR="00824887" w:rsidRPr="00550846" w:rsidRDefault="00A66C7A" w:rsidP="006A03EA">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rsidR="00865160" w14:paraId="14C546C0" w14:textId="77777777" w:rsidTr="00B94099">
        <w:tc>
          <w:tcPr>
            <w:tcW w:w="534" w:type="dxa"/>
          </w:tcPr>
          <w:p w14:paraId="75D441A4"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14:paraId="6AE7356C" w14:textId="77777777" w:rsidR="00550846"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izpildes ietekme uz pārvaldes funkcijām un institucionālo struktūru.</w:t>
            </w:r>
            <w:r w:rsidRPr="00550846">
              <w:rPr>
                <w:rFonts w:ascii="Times New Roman" w:eastAsia="Times New Roman" w:hAnsi="Times New Roman" w:cs="Times New Roman"/>
                <w:iCs/>
                <w:sz w:val="24"/>
                <w:szCs w:val="24"/>
                <w:lang w:eastAsia="lv-LV"/>
              </w:rPr>
              <w:br/>
            </w:r>
          </w:p>
          <w:p w14:paraId="42F97263"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Jaunu institūciju izveide, esošu institūciju likvidācija vai reorganizācija, to ietekme uz institūcijas cilvēkresursiem</w:t>
            </w:r>
          </w:p>
        </w:tc>
        <w:tc>
          <w:tcPr>
            <w:tcW w:w="5493" w:type="dxa"/>
          </w:tcPr>
          <w:p w14:paraId="76A60712" w14:textId="4306967B" w:rsidR="00550846" w:rsidRPr="00550846" w:rsidRDefault="00A66C7A" w:rsidP="00EF6016">
            <w:p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Noteikumu projekts </w:t>
            </w:r>
            <w:r w:rsidRPr="00550846">
              <w:rPr>
                <w:rFonts w:ascii="Times New Roman" w:eastAsia="Times New Roman" w:hAnsi="Times New Roman"/>
                <w:sz w:val="24"/>
                <w:szCs w:val="24"/>
                <w:lang w:eastAsia="lv-LV"/>
              </w:rPr>
              <w:t>neietekmē iesaistīto institūciju funkcijas un uzdevumus.</w:t>
            </w:r>
          </w:p>
          <w:p w14:paraId="5A6A25D7" w14:textId="77777777" w:rsidR="00550846" w:rsidRPr="00550846" w:rsidRDefault="00550846" w:rsidP="00EF6016">
            <w:pPr>
              <w:jc w:val="both"/>
              <w:rPr>
                <w:rFonts w:ascii="Times New Roman" w:eastAsia="Times New Roman" w:hAnsi="Times New Roman"/>
                <w:sz w:val="24"/>
                <w:szCs w:val="24"/>
                <w:lang w:eastAsia="lv-LV"/>
              </w:rPr>
            </w:pPr>
          </w:p>
          <w:p w14:paraId="353A7CF4" w14:textId="77777777" w:rsidR="00550846" w:rsidRPr="00550846" w:rsidRDefault="00550846" w:rsidP="00EF6016">
            <w:pPr>
              <w:jc w:val="both"/>
              <w:rPr>
                <w:rFonts w:ascii="Times New Roman" w:eastAsia="Times New Roman" w:hAnsi="Times New Roman"/>
                <w:sz w:val="24"/>
                <w:szCs w:val="24"/>
                <w:lang w:eastAsia="lv-LV"/>
              </w:rPr>
            </w:pPr>
          </w:p>
          <w:p w14:paraId="1FD859EF" w14:textId="6EC7C506" w:rsidR="00550846" w:rsidRPr="00550846" w:rsidRDefault="00A66C7A" w:rsidP="00EF6016">
            <w:pPr>
              <w:rPr>
                <w:rFonts w:ascii="Times New Roman" w:eastAsia="Times New Roman" w:hAnsi="Times New Roman" w:cs="Times New Roman"/>
                <w:bCs/>
                <w:sz w:val="24"/>
                <w:szCs w:val="24"/>
                <w:lang w:eastAsia="lv-LV"/>
              </w:rPr>
            </w:pPr>
            <w:r>
              <w:rPr>
                <w:rFonts w:ascii="Times New Roman" w:eastAsia="Times New Roman" w:hAnsi="Times New Roman"/>
                <w:sz w:val="24"/>
                <w:szCs w:val="24"/>
                <w:lang w:eastAsia="lv-LV"/>
              </w:rPr>
              <w:t>Noteikumu projekts</w:t>
            </w:r>
            <w:r w:rsidRPr="00550846">
              <w:rPr>
                <w:rFonts w:ascii="Times New Roman" w:eastAsia="Times New Roman" w:hAnsi="Times New Roman"/>
                <w:sz w:val="24"/>
                <w:szCs w:val="24"/>
                <w:lang w:eastAsia="lv-LV"/>
              </w:rPr>
              <w:t xml:space="preserve"> neparedz jaunu institūciju izveidi, likvidāciju vai reorganizāciju.</w:t>
            </w:r>
          </w:p>
          <w:p w14:paraId="49FEEFA1" w14:textId="77777777" w:rsidR="00550846" w:rsidRPr="00550846" w:rsidRDefault="00550846" w:rsidP="00B94099">
            <w:pPr>
              <w:rPr>
                <w:rFonts w:ascii="Times New Roman" w:eastAsia="Times New Roman" w:hAnsi="Times New Roman" w:cs="Times New Roman"/>
                <w:bCs/>
                <w:sz w:val="24"/>
                <w:szCs w:val="24"/>
                <w:lang w:eastAsia="lv-LV"/>
              </w:rPr>
            </w:pPr>
          </w:p>
          <w:p w14:paraId="543BCA1B" w14:textId="77777777" w:rsidR="00550846" w:rsidRPr="00550846" w:rsidRDefault="00550846" w:rsidP="00B94099">
            <w:pPr>
              <w:rPr>
                <w:rFonts w:ascii="Times New Roman" w:eastAsia="Times New Roman" w:hAnsi="Times New Roman" w:cs="Times New Roman"/>
                <w:iCs/>
                <w:sz w:val="24"/>
                <w:szCs w:val="24"/>
                <w:lang w:eastAsia="lv-LV"/>
              </w:rPr>
            </w:pPr>
          </w:p>
        </w:tc>
      </w:tr>
      <w:tr w:rsidR="00865160" w14:paraId="7D705EA9" w14:textId="77777777" w:rsidTr="00B94099">
        <w:tc>
          <w:tcPr>
            <w:tcW w:w="534" w:type="dxa"/>
          </w:tcPr>
          <w:p w14:paraId="6F37FE87"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3260" w:type="dxa"/>
          </w:tcPr>
          <w:p w14:paraId="522C6585"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493" w:type="dxa"/>
          </w:tcPr>
          <w:p w14:paraId="0C3F8F7D" w14:textId="6F75E65E"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5AEC78B2" w14:textId="77777777" w:rsidR="00824887" w:rsidRDefault="00824887" w:rsidP="00824887">
      <w:pPr>
        <w:spacing w:after="0" w:line="240" w:lineRule="auto"/>
        <w:rPr>
          <w:rFonts w:ascii="Times New Roman" w:eastAsia="Times New Roman" w:hAnsi="Times New Roman" w:cs="Times New Roman"/>
          <w:iCs/>
          <w:color w:val="414142"/>
          <w:sz w:val="24"/>
          <w:szCs w:val="24"/>
          <w:lang w:eastAsia="lv-LV"/>
        </w:rPr>
      </w:pPr>
    </w:p>
    <w:p w14:paraId="061171E9" w14:textId="77777777" w:rsidR="00D85E6E" w:rsidRPr="00550846" w:rsidRDefault="00D85E6E" w:rsidP="00824887">
      <w:pPr>
        <w:spacing w:after="0" w:line="240" w:lineRule="auto"/>
        <w:rPr>
          <w:rFonts w:ascii="Times New Roman" w:eastAsia="Times New Roman" w:hAnsi="Times New Roman" w:cs="Times New Roman"/>
          <w:iCs/>
          <w:color w:val="414142"/>
          <w:sz w:val="24"/>
          <w:szCs w:val="24"/>
          <w:lang w:eastAsia="lv-LV"/>
        </w:rPr>
      </w:pPr>
    </w:p>
    <w:p w14:paraId="0798CB0D" w14:textId="77777777" w:rsidR="00824887" w:rsidRPr="008964E3" w:rsidRDefault="00A66C7A" w:rsidP="00824887">
      <w:pPr>
        <w:spacing w:after="0" w:line="240" w:lineRule="auto"/>
        <w:rPr>
          <w:rFonts w:ascii="Times New Roman" w:hAnsi="Times New Roman" w:cs="Times New Roman"/>
          <w:sz w:val="24"/>
          <w:szCs w:val="24"/>
        </w:rPr>
      </w:pPr>
      <w:r w:rsidRPr="008964E3">
        <w:rPr>
          <w:rFonts w:ascii="Times New Roman" w:hAnsi="Times New Roman" w:cs="Times New Roman"/>
          <w:sz w:val="24"/>
          <w:szCs w:val="24"/>
        </w:rPr>
        <w:t>Vides aizsardzības un reģionālās attīstības ministrs</w:t>
      </w:r>
      <w:r w:rsidRPr="008964E3">
        <w:rPr>
          <w:rFonts w:ascii="Times New Roman" w:hAnsi="Times New Roman" w:cs="Times New Roman"/>
          <w:sz w:val="24"/>
          <w:szCs w:val="24"/>
        </w:rPr>
        <w:tab/>
      </w:r>
      <w:r w:rsidRPr="008964E3">
        <w:rPr>
          <w:rFonts w:ascii="Times New Roman" w:hAnsi="Times New Roman" w:cs="Times New Roman"/>
          <w:sz w:val="24"/>
          <w:szCs w:val="24"/>
        </w:rPr>
        <w:tab/>
      </w:r>
      <w:r w:rsidR="008964E3">
        <w:rPr>
          <w:rFonts w:ascii="Times New Roman" w:hAnsi="Times New Roman" w:cs="Times New Roman"/>
          <w:sz w:val="24"/>
          <w:szCs w:val="24"/>
        </w:rPr>
        <w:tab/>
      </w:r>
      <w:r w:rsidRPr="008964E3">
        <w:rPr>
          <w:rFonts w:ascii="Times New Roman" w:hAnsi="Times New Roman" w:cs="Times New Roman"/>
          <w:sz w:val="24"/>
          <w:szCs w:val="24"/>
        </w:rPr>
        <w:t>Kaspars Gerhards</w:t>
      </w:r>
    </w:p>
    <w:p w14:paraId="268DDBA7" w14:textId="77777777" w:rsidR="0070464E" w:rsidRPr="008964E3" w:rsidRDefault="0070464E" w:rsidP="00C765F0">
      <w:pPr>
        <w:tabs>
          <w:tab w:val="left" w:pos="6237"/>
        </w:tabs>
        <w:spacing w:after="0" w:line="240" w:lineRule="auto"/>
        <w:rPr>
          <w:rFonts w:ascii="Times New Roman" w:hAnsi="Times New Roman" w:cs="Times New Roman"/>
          <w:sz w:val="24"/>
          <w:szCs w:val="24"/>
        </w:rPr>
      </w:pPr>
    </w:p>
    <w:p w14:paraId="0A256FE6" w14:textId="77777777" w:rsidR="0070464E" w:rsidRDefault="0070464E" w:rsidP="00824887">
      <w:pPr>
        <w:tabs>
          <w:tab w:val="left" w:pos="6237"/>
        </w:tabs>
        <w:spacing w:after="0" w:line="240" w:lineRule="auto"/>
        <w:ind w:firstLine="720"/>
        <w:rPr>
          <w:rFonts w:ascii="Times New Roman" w:hAnsi="Times New Roman" w:cs="Times New Roman"/>
          <w:sz w:val="28"/>
          <w:szCs w:val="28"/>
        </w:rPr>
      </w:pPr>
    </w:p>
    <w:p w14:paraId="594276D6" w14:textId="77777777" w:rsidR="0070464E" w:rsidRDefault="0070464E" w:rsidP="00824887">
      <w:pPr>
        <w:tabs>
          <w:tab w:val="left" w:pos="6237"/>
        </w:tabs>
        <w:spacing w:after="0" w:line="240" w:lineRule="auto"/>
        <w:ind w:firstLine="720"/>
        <w:rPr>
          <w:rFonts w:ascii="Times New Roman" w:hAnsi="Times New Roman" w:cs="Times New Roman"/>
          <w:sz w:val="28"/>
          <w:szCs w:val="28"/>
        </w:rPr>
      </w:pPr>
    </w:p>
    <w:p w14:paraId="632ADC79" w14:textId="77777777" w:rsidR="00C765F0" w:rsidRPr="00550846" w:rsidRDefault="00C765F0" w:rsidP="00824887">
      <w:pPr>
        <w:tabs>
          <w:tab w:val="left" w:pos="6237"/>
        </w:tabs>
        <w:spacing w:after="0" w:line="240" w:lineRule="auto"/>
        <w:ind w:firstLine="720"/>
        <w:rPr>
          <w:rFonts w:ascii="Times New Roman" w:hAnsi="Times New Roman" w:cs="Times New Roman"/>
          <w:sz w:val="28"/>
          <w:szCs w:val="28"/>
        </w:rPr>
      </w:pPr>
    </w:p>
    <w:p w14:paraId="7E5905FD" w14:textId="77777777" w:rsidR="00824887" w:rsidRPr="00AA1917" w:rsidRDefault="00A66C7A" w:rsidP="00824887">
      <w:pPr>
        <w:tabs>
          <w:tab w:val="left" w:pos="6237"/>
        </w:tabs>
        <w:spacing w:after="0" w:line="240" w:lineRule="auto"/>
        <w:rPr>
          <w:rFonts w:ascii="Times New Roman" w:hAnsi="Times New Roman" w:cs="Times New Roman"/>
          <w:sz w:val="20"/>
          <w:szCs w:val="20"/>
        </w:rPr>
      </w:pPr>
      <w:r w:rsidRPr="00AA1917">
        <w:rPr>
          <w:rFonts w:ascii="Times New Roman" w:hAnsi="Times New Roman" w:cs="Times New Roman"/>
          <w:sz w:val="20"/>
          <w:szCs w:val="20"/>
        </w:rPr>
        <w:t>Alekse 67026479</w:t>
      </w:r>
    </w:p>
    <w:p w14:paraId="3847BAAA" w14:textId="77777777" w:rsidR="00824887" w:rsidRPr="00AA1917" w:rsidRDefault="00BB6F1D" w:rsidP="00824887">
      <w:pPr>
        <w:tabs>
          <w:tab w:val="left" w:pos="6237"/>
        </w:tabs>
        <w:spacing w:after="0" w:line="240" w:lineRule="auto"/>
        <w:rPr>
          <w:rFonts w:ascii="Times New Roman" w:hAnsi="Times New Roman" w:cs="Times New Roman"/>
          <w:sz w:val="20"/>
          <w:szCs w:val="20"/>
        </w:rPr>
      </w:pPr>
      <w:hyperlink r:id="rId10" w:history="1">
        <w:r w:rsidR="00C569E3" w:rsidRPr="00AA1917">
          <w:rPr>
            <w:rStyle w:val="Hyperlink"/>
            <w:rFonts w:ascii="Times New Roman" w:hAnsi="Times New Roman" w:cs="Times New Roman"/>
            <w:sz w:val="20"/>
            <w:szCs w:val="20"/>
          </w:rPr>
          <w:t>tatjana.alekse@varam.gov.lv</w:t>
        </w:r>
      </w:hyperlink>
      <w:r w:rsidR="00A66C7A" w:rsidRPr="00AA1917">
        <w:rPr>
          <w:rFonts w:ascii="Times New Roman" w:hAnsi="Times New Roman" w:cs="Times New Roman"/>
          <w:sz w:val="20"/>
          <w:szCs w:val="20"/>
        </w:rPr>
        <w:t xml:space="preserve"> </w:t>
      </w:r>
    </w:p>
    <w:p w14:paraId="32D0DA0F" w14:textId="77777777" w:rsidR="000D6C3A" w:rsidRPr="00550846" w:rsidRDefault="000D6C3A"/>
    <w:sectPr w:rsidR="000D6C3A" w:rsidRPr="00550846" w:rsidSect="004767A5">
      <w:headerReference w:type="default" r:id="rId11"/>
      <w:footerReference w:type="default" r:id="rId12"/>
      <w:footerReference w:type="first" r:id="rId13"/>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E745C" w14:textId="77777777" w:rsidR="00706063" w:rsidRDefault="00706063">
      <w:pPr>
        <w:spacing w:after="0" w:line="240" w:lineRule="auto"/>
      </w:pPr>
      <w:r>
        <w:separator/>
      </w:r>
    </w:p>
  </w:endnote>
  <w:endnote w:type="continuationSeparator" w:id="0">
    <w:p w14:paraId="639627FD" w14:textId="77777777" w:rsidR="00706063" w:rsidRDefault="00706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FB54A" w14:textId="5EBB57B9" w:rsidR="00AB3675" w:rsidRPr="00894C55" w:rsidRDefault="00A66C7A">
    <w:pPr>
      <w:pStyle w:val="Footer"/>
      <w:rPr>
        <w:rFonts w:ascii="Times New Roman" w:hAnsi="Times New Roman" w:cs="Times New Roman"/>
        <w:sz w:val="20"/>
        <w:szCs w:val="20"/>
      </w:rPr>
    </w:pPr>
    <w:r>
      <w:rPr>
        <w:rFonts w:ascii="Times New Roman" w:hAnsi="Times New Roman" w:cs="Times New Roman"/>
        <w:sz w:val="20"/>
        <w:szCs w:val="20"/>
      </w:rPr>
      <w:t>VARAManot_</w:t>
    </w:r>
    <w:r w:rsidR="008775D0">
      <w:rPr>
        <w:rFonts w:ascii="Times New Roman" w:hAnsi="Times New Roman" w:cs="Times New Roman"/>
        <w:sz w:val="20"/>
        <w:szCs w:val="20"/>
      </w:rPr>
      <w:t>031018</w:t>
    </w:r>
    <w:r>
      <w:rPr>
        <w:rFonts w:ascii="Times New Roman" w:hAnsi="Times New Roman" w:cs="Times New Roman"/>
        <w:sz w:val="20"/>
        <w:szCs w:val="20"/>
      </w:rPr>
      <w:t>_</w:t>
    </w:r>
    <w:r w:rsidR="008775D0">
      <w:rPr>
        <w:rFonts w:ascii="Times New Roman" w:hAnsi="Times New Roman" w:cs="Times New Roman"/>
        <w:sz w:val="20"/>
        <w:szCs w:val="20"/>
      </w:rPr>
      <w:t>drn_VKP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C82E0" w14:textId="77777777" w:rsidR="00AB3675" w:rsidRDefault="00AB3675" w:rsidP="00D82760">
    <w:pPr>
      <w:pStyle w:val="Footer"/>
      <w:rPr>
        <w:rFonts w:ascii="Times New Roman" w:hAnsi="Times New Roman" w:cs="Times New Roman"/>
        <w:sz w:val="20"/>
        <w:szCs w:val="20"/>
      </w:rPr>
    </w:pPr>
  </w:p>
  <w:p w14:paraId="0065836D" w14:textId="7081FF46" w:rsidR="00AB3675" w:rsidRPr="00FD769A" w:rsidRDefault="00A66C7A" w:rsidP="00D82760">
    <w:pPr>
      <w:pStyle w:val="Footer"/>
      <w:rPr>
        <w:rFonts w:ascii="Times New Roman" w:hAnsi="Times New Roman" w:cs="Times New Roman"/>
        <w:sz w:val="20"/>
        <w:szCs w:val="20"/>
      </w:rPr>
    </w:pPr>
    <w:r>
      <w:rPr>
        <w:rFonts w:ascii="Times New Roman" w:hAnsi="Times New Roman" w:cs="Times New Roman"/>
        <w:sz w:val="20"/>
        <w:szCs w:val="20"/>
      </w:rPr>
      <w:t>VARAManot_</w:t>
    </w:r>
    <w:r w:rsidR="008775D0">
      <w:rPr>
        <w:rFonts w:ascii="Times New Roman" w:hAnsi="Times New Roman" w:cs="Times New Roman"/>
        <w:sz w:val="20"/>
        <w:szCs w:val="20"/>
      </w:rPr>
      <w:t>031018</w:t>
    </w:r>
    <w:r>
      <w:rPr>
        <w:rFonts w:ascii="Times New Roman" w:hAnsi="Times New Roman" w:cs="Times New Roman"/>
        <w:sz w:val="20"/>
        <w:szCs w:val="20"/>
      </w:rPr>
      <w:t>_</w:t>
    </w:r>
    <w:r w:rsidR="008775D0">
      <w:rPr>
        <w:rFonts w:ascii="Times New Roman" w:hAnsi="Times New Roman" w:cs="Times New Roman"/>
        <w:sz w:val="20"/>
        <w:szCs w:val="20"/>
      </w:rPr>
      <w:t>drn_VKP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5DFC7" w14:textId="77777777" w:rsidR="00706063" w:rsidRDefault="00706063" w:rsidP="00374402">
      <w:pPr>
        <w:spacing w:after="0" w:line="240" w:lineRule="auto"/>
      </w:pPr>
      <w:r>
        <w:separator/>
      </w:r>
    </w:p>
  </w:footnote>
  <w:footnote w:type="continuationSeparator" w:id="0">
    <w:p w14:paraId="30F5195D" w14:textId="77777777" w:rsidR="00706063" w:rsidRDefault="00706063" w:rsidP="00374402">
      <w:pPr>
        <w:spacing w:after="0" w:line="240" w:lineRule="auto"/>
      </w:pPr>
      <w:r>
        <w:continuationSeparator/>
      </w:r>
    </w:p>
  </w:footnote>
  <w:footnote w:type="continuationNotice" w:id="1">
    <w:p w14:paraId="76CF867C" w14:textId="77777777" w:rsidR="00706063" w:rsidRDefault="00706063">
      <w:pPr>
        <w:spacing w:after="0" w:line="240" w:lineRule="auto"/>
      </w:pPr>
    </w:p>
  </w:footnote>
  <w:footnote w:id="2">
    <w:p w14:paraId="011F080C" w14:textId="1ACFB7AD" w:rsidR="00FA7450" w:rsidRDefault="00FA7450" w:rsidP="00FA7450">
      <w:pPr>
        <w:pStyle w:val="FootnoteText"/>
        <w:jc w:val="both"/>
      </w:pPr>
      <w:r>
        <w:rPr>
          <w:rStyle w:val="FootnoteReference"/>
        </w:rPr>
        <w:footnoteRef/>
      </w:r>
      <w:r>
        <w:t xml:space="preserve"> Atbilstoši </w:t>
      </w:r>
      <w:r w:rsidRPr="00FA7450">
        <w:t>2015.</w:t>
      </w:r>
      <w:r>
        <w:t> </w:t>
      </w:r>
      <w:r w:rsidRPr="00FA7450">
        <w:t>gada 17.</w:t>
      </w:r>
      <w:r>
        <w:t> </w:t>
      </w:r>
      <w:r w:rsidRPr="00FA7450">
        <w:t>novembra Ministru kabineta noteikumiem Nr.</w:t>
      </w:r>
      <w:r>
        <w:t> </w:t>
      </w:r>
      <w:r w:rsidRPr="00FA7450">
        <w:t>653 “Darbības programmas „Izaugsme un nodarbinātība” 2.2.1.specifiskā atbalsta mērķa „Nodrošināt publisko datu atkalizmantošanas pieaugumu un efektīvu publiskās pārvaldes un privātā sektora mijiedarbību” 2.2.1.1.pasākuma „Centralizētu publiskās pārvaldes IKT platformu izveide, publiskās pārvaldes procesu optimizēšana un att</w:t>
      </w:r>
      <w:r w:rsidR="0037401C">
        <w:t>īstība” īstenošanas noteikumi”.</w:t>
      </w:r>
    </w:p>
  </w:footnote>
  <w:footnote w:id="3">
    <w:p w14:paraId="17F5CD5B" w14:textId="23545D02" w:rsidR="00AB3675" w:rsidRDefault="00A66C7A" w:rsidP="00D82760">
      <w:pPr>
        <w:pStyle w:val="FootnoteText"/>
      </w:pPr>
      <w:r>
        <w:rPr>
          <w:rStyle w:val="FootnoteReference"/>
        </w:rPr>
        <w:footnoteRef/>
      </w:r>
      <w:r>
        <w:t xml:space="preserve"> VVD tīmekļvietne </w:t>
      </w:r>
    </w:p>
    <w:p w14:paraId="4BD3D920" w14:textId="4956F7A9" w:rsidR="00AB3675" w:rsidRDefault="00BB6F1D" w:rsidP="00D82760">
      <w:pPr>
        <w:pStyle w:val="FootnoteText"/>
      </w:pPr>
      <w:hyperlink r:id="rId1" w:history="1">
        <w:r w:rsidR="00A66C7A" w:rsidRPr="00F76146">
          <w:rPr>
            <w:rStyle w:val="Hyperlink"/>
          </w:rPr>
          <w:t>http://www.vvd.gov.lv/biezak-uzdotie-jautajumi/atbrivojums-no-dabas-resursu-nodoklu-maksas/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426997"/>
      <w:docPartObj>
        <w:docPartGallery w:val="Page Numbers (Top of Page)"/>
        <w:docPartUnique/>
      </w:docPartObj>
    </w:sdtPr>
    <w:sdtEndPr>
      <w:rPr>
        <w:rFonts w:ascii="Times New Roman" w:hAnsi="Times New Roman" w:cs="Times New Roman"/>
        <w:noProof/>
        <w:sz w:val="24"/>
        <w:szCs w:val="20"/>
      </w:rPr>
    </w:sdtEndPr>
    <w:sdtContent>
      <w:p w14:paraId="44AEB67A" w14:textId="77777777" w:rsidR="00AB3675" w:rsidRDefault="00A66C7A">
        <w:pPr>
          <w:pStyle w:val="Header"/>
          <w:jc w:val="center"/>
          <w:rPr>
            <w:rFonts w:ascii="Times New Roman" w:hAnsi="Times New Roman" w:cs="Times New Roman"/>
            <w:noProof/>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BB6F1D">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p w14:paraId="75A4806E" w14:textId="7D9B4EC4" w:rsidR="00AB3675" w:rsidRPr="00C25B49" w:rsidRDefault="00BB6F1D">
        <w:pPr>
          <w:pStyle w:val="Header"/>
          <w:jc w:val="center"/>
          <w:rPr>
            <w:rFonts w:ascii="Times New Roman" w:hAnsi="Times New Roman" w:cs="Times New Roman"/>
            <w:sz w:val="24"/>
            <w:szCs w:val="2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F9C0E4F"/>
    <w:multiLevelType w:val="hybridMultilevel"/>
    <w:tmpl w:val="454E447C"/>
    <w:lvl w:ilvl="0" w:tplc="0C5A23A6">
      <w:start w:val="1199"/>
      <w:numFmt w:val="bullet"/>
      <w:lvlText w:val="-"/>
      <w:lvlJc w:val="left"/>
      <w:pPr>
        <w:ind w:left="720" w:hanging="360"/>
      </w:pPr>
      <w:rPr>
        <w:rFonts w:ascii="Times New Roman" w:eastAsia="Times New Roman" w:hAnsi="Times New Roman" w:cs="Times New Roman" w:hint="default"/>
      </w:rPr>
    </w:lvl>
    <w:lvl w:ilvl="1" w:tplc="E8CC9B74" w:tentative="1">
      <w:start w:val="1"/>
      <w:numFmt w:val="bullet"/>
      <w:lvlText w:val="o"/>
      <w:lvlJc w:val="left"/>
      <w:pPr>
        <w:ind w:left="1440" w:hanging="360"/>
      </w:pPr>
      <w:rPr>
        <w:rFonts w:ascii="Courier New" w:hAnsi="Courier New" w:cs="Courier New" w:hint="default"/>
      </w:rPr>
    </w:lvl>
    <w:lvl w:ilvl="2" w:tplc="485A3BC4" w:tentative="1">
      <w:start w:val="1"/>
      <w:numFmt w:val="bullet"/>
      <w:lvlText w:val=""/>
      <w:lvlJc w:val="left"/>
      <w:pPr>
        <w:ind w:left="2160" w:hanging="360"/>
      </w:pPr>
      <w:rPr>
        <w:rFonts w:ascii="Wingdings" w:hAnsi="Wingdings" w:hint="default"/>
      </w:rPr>
    </w:lvl>
    <w:lvl w:ilvl="3" w:tplc="5598331E" w:tentative="1">
      <w:start w:val="1"/>
      <w:numFmt w:val="bullet"/>
      <w:lvlText w:val=""/>
      <w:lvlJc w:val="left"/>
      <w:pPr>
        <w:ind w:left="2880" w:hanging="360"/>
      </w:pPr>
      <w:rPr>
        <w:rFonts w:ascii="Symbol" w:hAnsi="Symbol" w:hint="default"/>
      </w:rPr>
    </w:lvl>
    <w:lvl w:ilvl="4" w:tplc="4D307F12" w:tentative="1">
      <w:start w:val="1"/>
      <w:numFmt w:val="bullet"/>
      <w:lvlText w:val="o"/>
      <w:lvlJc w:val="left"/>
      <w:pPr>
        <w:ind w:left="3600" w:hanging="360"/>
      </w:pPr>
      <w:rPr>
        <w:rFonts w:ascii="Courier New" w:hAnsi="Courier New" w:cs="Courier New" w:hint="default"/>
      </w:rPr>
    </w:lvl>
    <w:lvl w:ilvl="5" w:tplc="574EAF28" w:tentative="1">
      <w:start w:val="1"/>
      <w:numFmt w:val="bullet"/>
      <w:lvlText w:val=""/>
      <w:lvlJc w:val="left"/>
      <w:pPr>
        <w:ind w:left="4320" w:hanging="360"/>
      </w:pPr>
      <w:rPr>
        <w:rFonts w:ascii="Wingdings" w:hAnsi="Wingdings" w:hint="default"/>
      </w:rPr>
    </w:lvl>
    <w:lvl w:ilvl="6" w:tplc="2CE0E4E6" w:tentative="1">
      <w:start w:val="1"/>
      <w:numFmt w:val="bullet"/>
      <w:lvlText w:val=""/>
      <w:lvlJc w:val="left"/>
      <w:pPr>
        <w:ind w:left="5040" w:hanging="360"/>
      </w:pPr>
      <w:rPr>
        <w:rFonts w:ascii="Symbol" w:hAnsi="Symbol" w:hint="default"/>
      </w:rPr>
    </w:lvl>
    <w:lvl w:ilvl="7" w:tplc="EFF082A0" w:tentative="1">
      <w:start w:val="1"/>
      <w:numFmt w:val="bullet"/>
      <w:lvlText w:val="o"/>
      <w:lvlJc w:val="left"/>
      <w:pPr>
        <w:ind w:left="5760" w:hanging="360"/>
      </w:pPr>
      <w:rPr>
        <w:rFonts w:ascii="Courier New" w:hAnsi="Courier New" w:cs="Courier New" w:hint="default"/>
      </w:rPr>
    </w:lvl>
    <w:lvl w:ilvl="8" w:tplc="B9569F2C" w:tentative="1">
      <w:start w:val="1"/>
      <w:numFmt w:val="bullet"/>
      <w:lvlText w:val=""/>
      <w:lvlJc w:val="left"/>
      <w:pPr>
        <w:ind w:left="6480" w:hanging="360"/>
      </w:pPr>
      <w:rPr>
        <w:rFonts w:ascii="Wingdings" w:hAnsi="Wingdings" w:hint="default"/>
      </w:rPr>
    </w:lvl>
  </w:abstractNum>
  <w:abstractNum w:abstractNumId="1" w15:restartNumberingAfterBreak="1">
    <w:nsid w:val="258B0F60"/>
    <w:multiLevelType w:val="hybridMultilevel"/>
    <w:tmpl w:val="38266D28"/>
    <w:lvl w:ilvl="0" w:tplc="B6A8FCF4">
      <w:start w:val="1"/>
      <w:numFmt w:val="decimal"/>
      <w:lvlText w:val="%1)"/>
      <w:lvlJc w:val="left"/>
      <w:pPr>
        <w:ind w:left="589" w:hanging="435"/>
      </w:pPr>
      <w:rPr>
        <w:rFonts w:hint="default"/>
      </w:rPr>
    </w:lvl>
    <w:lvl w:ilvl="1" w:tplc="A0125AFE" w:tentative="1">
      <w:start w:val="1"/>
      <w:numFmt w:val="lowerLetter"/>
      <w:lvlText w:val="%2."/>
      <w:lvlJc w:val="left"/>
      <w:pPr>
        <w:ind w:left="1234" w:hanging="360"/>
      </w:pPr>
    </w:lvl>
    <w:lvl w:ilvl="2" w:tplc="43E07A5C" w:tentative="1">
      <w:start w:val="1"/>
      <w:numFmt w:val="lowerRoman"/>
      <w:lvlText w:val="%3."/>
      <w:lvlJc w:val="right"/>
      <w:pPr>
        <w:ind w:left="1954" w:hanging="180"/>
      </w:pPr>
    </w:lvl>
    <w:lvl w:ilvl="3" w:tplc="A9E8A7C6" w:tentative="1">
      <w:start w:val="1"/>
      <w:numFmt w:val="decimal"/>
      <w:lvlText w:val="%4."/>
      <w:lvlJc w:val="left"/>
      <w:pPr>
        <w:ind w:left="2674" w:hanging="360"/>
      </w:pPr>
    </w:lvl>
    <w:lvl w:ilvl="4" w:tplc="E71EEDC2" w:tentative="1">
      <w:start w:val="1"/>
      <w:numFmt w:val="lowerLetter"/>
      <w:lvlText w:val="%5."/>
      <w:lvlJc w:val="left"/>
      <w:pPr>
        <w:ind w:left="3394" w:hanging="360"/>
      </w:pPr>
    </w:lvl>
    <w:lvl w:ilvl="5" w:tplc="D7741D1E" w:tentative="1">
      <w:start w:val="1"/>
      <w:numFmt w:val="lowerRoman"/>
      <w:lvlText w:val="%6."/>
      <w:lvlJc w:val="right"/>
      <w:pPr>
        <w:ind w:left="4114" w:hanging="180"/>
      </w:pPr>
    </w:lvl>
    <w:lvl w:ilvl="6" w:tplc="4A96D6FA" w:tentative="1">
      <w:start w:val="1"/>
      <w:numFmt w:val="decimal"/>
      <w:lvlText w:val="%7."/>
      <w:lvlJc w:val="left"/>
      <w:pPr>
        <w:ind w:left="4834" w:hanging="360"/>
      </w:pPr>
    </w:lvl>
    <w:lvl w:ilvl="7" w:tplc="CA826F6E" w:tentative="1">
      <w:start w:val="1"/>
      <w:numFmt w:val="lowerLetter"/>
      <w:lvlText w:val="%8."/>
      <w:lvlJc w:val="left"/>
      <w:pPr>
        <w:ind w:left="5554" w:hanging="360"/>
      </w:pPr>
    </w:lvl>
    <w:lvl w:ilvl="8" w:tplc="2A8A73CA" w:tentative="1">
      <w:start w:val="1"/>
      <w:numFmt w:val="lowerRoman"/>
      <w:lvlText w:val="%9."/>
      <w:lvlJc w:val="right"/>
      <w:pPr>
        <w:ind w:left="6274" w:hanging="180"/>
      </w:pPr>
    </w:lvl>
  </w:abstractNum>
  <w:abstractNum w:abstractNumId="2" w15:restartNumberingAfterBreak="1">
    <w:nsid w:val="3DD12D12"/>
    <w:multiLevelType w:val="hybridMultilevel"/>
    <w:tmpl w:val="0ADA9114"/>
    <w:lvl w:ilvl="0" w:tplc="7682EF82">
      <w:start w:val="1"/>
      <w:numFmt w:val="decimal"/>
      <w:lvlText w:val="%1)"/>
      <w:lvlJc w:val="left"/>
      <w:pPr>
        <w:ind w:left="417" w:hanging="360"/>
      </w:pPr>
      <w:rPr>
        <w:rFonts w:hint="default"/>
      </w:rPr>
    </w:lvl>
    <w:lvl w:ilvl="1" w:tplc="DBDACD26" w:tentative="1">
      <w:start w:val="1"/>
      <w:numFmt w:val="lowerLetter"/>
      <w:lvlText w:val="%2."/>
      <w:lvlJc w:val="left"/>
      <w:pPr>
        <w:ind w:left="1137" w:hanging="360"/>
      </w:pPr>
    </w:lvl>
    <w:lvl w:ilvl="2" w:tplc="A9B282F0" w:tentative="1">
      <w:start w:val="1"/>
      <w:numFmt w:val="lowerRoman"/>
      <w:lvlText w:val="%3."/>
      <w:lvlJc w:val="right"/>
      <w:pPr>
        <w:ind w:left="1857" w:hanging="180"/>
      </w:pPr>
    </w:lvl>
    <w:lvl w:ilvl="3" w:tplc="AEE4CBC0" w:tentative="1">
      <w:start w:val="1"/>
      <w:numFmt w:val="decimal"/>
      <w:lvlText w:val="%4."/>
      <w:lvlJc w:val="left"/>
      <w:pPr>
        <w:ind w:left="2577" w:hanging="360"/>
      </w:pPr>
    </w:lvl>
    <w:lvl w:ilvl="4" w:tplc="15301BD2" w:tentative="1">
      <w:start w:val="1"/>
      <w:numFmt w:val="lowerLetter"/>
      <w:lvlText w:val="%5."/>
      <w:lvlJc w:val="left"/>
      <w:pPr>
        <w:ind w:left="3297" w:hanging="360"/>
      </w:pPr>
    </w:lvl>
    <w:lvl w:ilvl="5" w:tplc="B68E0A92" w:tentative="1">
      <w:start w:val="1"/>
      <w:numFmt w:val="lowerRoman"/>
      <w:lvlText w:val="%6."/>
      <w:lvlJc w:val="right"/>
      <w:pPr>
        <w:ind w:left="4017" w:hanging="180"/>
      </w:pPr>
    </w:lvl>
    <w:lvl w:ilvl="6" w:tplc="06AE9938" w:tentative="1">
      <w:start w:val="1"/>
      <w:numFmt w:val="decimal"/>
      <w:lvlText w:val="%7."/>
      <w:lvlJc w:val="left"/>
      <w:pPr>
        <w:ind w:left="4737" w:hanging="360"/>
      </w:pPr>
    </w:lvl>
    <w:lvl w:ilvl="7" w:tplc="8390C34A" w:tentative="1">
      <w:start w:val="1"/>
      <w:numFmt w:val="lowerLetter"/>
      <w:lvlText w:val="%8."/>
      <w:lvlJc w:val="left"/>
      <w:pPr>
        <w:ind w:left="5457" w:hanging="360"/>
      </w:pPr>
    </w:lvl>
    <w:lvl w:ilvl="8" w:tplc="79DE98E8" w:tentative="1">
      <w:start w:val="1"/>
      <w:numFmt w:val="lowerRoman"/>
      <w:lvlText w:val="%9."/>
      <w:lvlJc w:val="right"/>
      <w:pPr>
        <w:ind w:left="6177" w:hanging="180"/>
      </w:pPr>
    </w:lvl>
  </w:abstractNum>
  <w:abstractNum w:abstractNumId="3" w15:restartNumberingAfterBreak="1">
    <w:nsid w:val="615E27EB"/>
    <w:multiLevelType w:val="hybridMultilevel"/>
    <w:tmpl w:val="2226857E"/>
    <w:lvl w:ilvl="0" w:tplc="9A10DBB0">
      <w:start w:val="1"/>
      <w:numFmt w:val="decimal"/>
      <w:lvlText w:val="%1)"/>
      <w:lvlJc w:val="left"/>
      <w:pPr>
        <w:ind w:left="720" w:hanging="360"/>
      </w:pPr>
      <w:rPr>
        <w:rFonts w:hint="default"/>
      </w:rPr>
    </w:lvl>
    <w:lvl w:ilvl="1" w:tplc="76C26906" w:tentative="1">
      <w:start w:val="1"/>
      <w:numFmt w:val="lowerLetter"/>
      <w:lvlText w:val="%2."/>
      <w:lvlJc w:val="left"/>
      <w:pPr>
        <w:ind w:left="1440" w:hanging="360"/>
      </w:pPr>
    </w:lvl>
    <w:lvl w:ilvl="2" w:tplc="778CA97A" w:tentative="1">
      <w:start w:val="1"/>
      <w:numFmt w:val="lowerRoman"/>
      <w:lvlText w:val="%3."/>
      <w:lvlJc w:val="right"/>
      <w:pPr>
        <w:ind w:left="2160" w:hanging="180"/>
      </w:pPr>
    </w:lvl>
    <w:lvl w:ilvl="3" w:tplc="37147C9A" w:tentative="1">
      <w:start w:val="1"/>
      <w:numFmt w:val="decimal"/>
      <w:lvlText w:val="%4."/>
      <w:lvlJc w:val="left"/>
      <w:pPr>
        <w:ind w:left="2880" w:hanging="360"/>
      </w:pPr>
    </w:lvl>
    <w:lvl w:ilvl="4" w:tplc="BAEC9F24" w:tentative="1">
      <w:start w:val="1"/>
      <w:numFmt w:val="lowerLetter"/>
      <w:lvlText w:val="%5."/>
      <w:lvlJc w:val="left"/>
      <w:pPr>
        <w:ind w:left="3600" w:hanging="360"/>
      </w:pPr>
    </w:lvl>
    <w:lvl w:ilvl="5" w:tplc="A7A25C36" w:tentative="1">
      <w:start w:val="1"/>
      <w:numFmt w:val="lowerRoman"/>
      <w:lvlText w:val="%6."/>
      <w:lvlJc w:val="right"/>
      <w:pPr>
        <w:ind w:left="4320" w:hanging="180"/>
      </w:pPr>
    </w:lvl>
    <w:lvl w:ilvl="6" w:tplc="E06656D4" w:tentative="1">
      <w:start w:val="1"/>
      <w:numFmt w:val="decimal"/>
      <w:lvlText w:val="%7."/>
      <w:lvlJc w:val="left"/>
      <w:pPr>
        <w:ind w:left="5040" w:hanging="360"/>
      </w:pPr>
    </w:lvl>
    <w:lvl w:ilvl="7" w:tplc="90CC45D0" w:tentative="1">
      <w:start w:val="1"/>
      <w:numFmt w:val="lowerLetter"/>
      <w:lvlText w:val="%8."/>
      <w:lvlJc w:val="left"/>
      <w:pPr>
        <w:ind w:left="5760" w:hanging="360"/>
      </w:pPr>
    </w:lvl>
    <w:lvl w:ilvl="8" w:tplc="BEBA7348" w:tentative="1">
      <w:start w:val="1"/>
      <w:numFmt w:val="lowerRoman"/>
      <w:lvlText w:val="%9."/>
      <w:lvlJc w:val="right"/>
      <w:pPr>
        <w:ind w:left="6480" w:hanging="180"/>
      </w:pPr>
    </w:lvl>
  </w:abstractNum>
  <w:abstractNum w:abstractNumId="4" w15:restartNumberingAfterBreak="1">
    <w:nsid w:val="794B7B1C"/>
    <w:multiLevelType w:val="hybridMultilevel"/>
    <w:tmpl w:val="845417CE"/>
    <w:lvl w:ilvl="0" w:tplc="2758E604">
      <w:start w:val="1"/>
      <w:numFmt w:val="decimal"/>
      <w:lvlText w:val="%1)"/>
      <w:lvlJc w:val="left"/>
      <w:pPr>
        <w:ind w:left="720" w:hanging="360"/>
      </w:pPr>
      <w:rPr>
        <w:rFonts w:hint="default"/>
      </w:rPr>
    </w:lvl>
    <w:lvl w:ilvl="1" w:tplc="CF22EF96" w:tentative="1">
      <w:start w:val="1"/>
      <w:numFmt w:val="lowerLetter"/>
      <w:lvlText w:val="%2."/>
      <w:lvlJc w:val="left"/>
      <w:pPr>
        <w:ind w:left="1440" w:hanging="360"/>
      </w:pPr>
    </w:lvl>
    <w:lvl w:ilvl="2" w:tplc="12B88F54" w:tentative="1">
      <w:start w:val="1"/>
      <w:numFmt w:val="lowerRoman"/>
      <w:lvlText w:val="%3."/>
      <w:lvlJc w:val="right"/>
      <w:pPr>
        <w:ind w:left="2160" w:hanging="180"/>
      </w:pPr>
    </w:lvl>
    <w:lvl w:ilvl="3" w:tplc="2AA8CA80" w:tentative="1">
      <w:start w:val="1"/>
      <w:numFmt w:val="decimal"/>
      <w:lvlText w:val="%4."/>
      <w:lvlJc w:val="left"/>
      <w:pPr>
        <w:ind w:left="2880" w:hanging="360"/>
      </w:pPr>
    </w:lvl>
    <w:lvl w:ilvl="4" w:tplc="16089822" w:tentative="1">
      <w:start w:val="1"/>
      <w:numFmt w:val="lowerLetter"/>
      <w:lvlText w:val="%5."/>
      <w:lvlJc w:val="left"/>
      <w:pPr>
        <w:ind w:left="3600" w:hanging="360"/>
      </w:pPr>
    </w:lvl>
    <w:lvl w:ilvl="5" w:tplc="E19CC71E" w:tentative="1">
      <w:start w:val="1"/>
      <w:numFmt w:val="lowerRoman"/>
      <w:lvlText w:val="%6."/>
      <w:lvlJc w:val="right"/>
      <w:pPr>
        <w:ind w:left="4320" w:hanging="180"/>
      </w:pPr>
    </w:lvl>
    <w:lvl w:ilvl="6" w:tplc="84B212DA" w:tentative="1">
      <w:start w:val="1"/>
      <w:numFmt w:val="decimal"/>
      <w:lvlText w:val="%7."/>
      <w:lvlJc w:val="left"/>
      <w:pPr>
        <w:ind w:left="5040" w:hanging="360"/>
      </w:pPr>
    </w:lvl>
    <w:lvl w:ilvl="7" w:tplc="902C6CF8" w:tentative="1">
      <w:start w:val="1"/>
      <w:numFmt w:val="lowerLetter"/>
      <w:lvlText w:val="%8."/>
      <w:lvlJc w:val="left"/>
      <w:pPr>
        <w:ind w:left="5760" w:hanging="360"/>
      </w:pPr>
    </w:lvl>
    <w:lvl w:ilvl="8" w:tplc="F3ACD4FA"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 w:id="1"/>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87"/>
    <w:rsid w:val="00015195"/>
    <w:rsid w:val="00044922"/>
    <w:rsid w:val="00060493"/>
    <w:rsid w:val="00067E79"/>
    <w:rsid w:val="00071F32"/>
    <w:rsid w:val="000733FF"/>
    <w:rsid w:val="0007462F"/>
    <w:rsid w:val="0007544A"/>
    <w:rsid w:val="000867FC"/>
    <w:rsid w:val="000975D6"/>
    <w:rsid w:val="00097BB9"/>
    <w:rsid w:val="000A004E"/>
    <w:rsid w:val="000A1204"/>
    <w:rsid w:val="000A58D8"/>
    <w:rsid w:val="000A6625"/>
    <w:rsid w:val="000B3A0B"/>
    <w:rsid w:val="000B7525"/>
    <w:rsid w:val="000D6C3A"/>
    <w:rsid w:val="000D74F3"/>
    <w:rsid w:val="000E1BC5"/>
    <w:rsid w:val="000E219F"/>
    <w:rsid w:val="000E232F"/>
    <w:rsid w:val="000F3AE4"/>
    <w:rsid w:val="000F6962"/>
    <w:rsid w:val="0011455F"/>
    <w:rsid w:val="001155FE"/>
    <w:rsid w:val="00115FE4"/>
    <w:rsid w:val="00120856"/>
    <w:rsid w:val="001272DB"/>
    <w:rsid w:val="00140896"/>
    <w:rsid w:val="00146FE0"/>
    <w:rsid w:val="0015127E"/>
    <w:rsid w:val="00160D04"/>
    <w:rsid w:val="001624C8"/>
    <w:rsid w:val="00170311"/>
    <w:rsid w:val="0017270C"/>
    <w:rsid w:val="00175832"/>
    <w:rsid w:val="00186AA0"/>
    <w:rsid w:val="00192EB9"/>
    <w:rsid w:val="001A413F"/>
    <w:rsid w:val="001B293F"/>
    <w:rsid w:val="001C03F3"/>
    <w:rsid w:val="001C1FD8"/>
    <w:rsid w:val="001C67BE"/>
    <w:rsid w:val="001D2CA5"/>
    <w:rsid w:val="001E7BEF"/>
    <w:rsid w:val="001F05CF"/>
    <w:rsid w:val="00200DC6"/>
    <w:rsid w:val="00207EEF"/>
    <w:rsid w:val="00212667"/>
    <w:rsid w:val="00215136"/>
    <w:rsid w:val="002155FE"/>
    <w:rsid w:val="002243D7"/>
    <w:rsid w:val="002323BC"/>
    <w:rsid w:val="002379B0"/>
    <w:rsid w:val="002422E4"/>
    <w:rsid w:val="00244AEE"/>
    <w:rsid w:val="00252813"/>
    <w:rsid w:val="00253439"/>
    <w:rsid w:val="002555F3"/>
    <w:rsid w:val="00265A7E"/>
    <w:rsid w:val="002737CD"/>
    <w:rsid w:val="00292A20"/>
    <w:rsid w:val="00293405"/>
    <w:rsid w:val="002A53F4"/>
    <w:rsid w:val="002A6777"/>
    <w:rsid w:val="002B743F"/>
    <w:rsid w:val="002C7643"/>
    <w:rsid w:val="002D48F0"/>
    <w:rsid w:val="002E4418"/>
    <w:rsid w:val="002F1833"/>
    <w:rsid w:val="002F1C2E"/>
    <w:rsid w:val="002F36B1"/>
    <w:rsid w:val="002F3D09"/>
    <w:rsid w:val="0031059A"/>
    <w:rsid w:val="00315BFC"/>
    <w:rsid w:val="00326C6C"/>
    <w:rsid w:val="003307F2"/>
    <w:rsid w:val="0033460D"/>
    <w:rsid w:val="00334740"/>
    <w:rsid w:val="0033667A"/>
    <w:rsid w:val="003426FA"/>
    <w:rsid w:val="0034472F"/>
    <w:rsid w:val="003563C0"/>
    <w:rsid w:val="0035752F"/>
    <w:rsid w:val="0037106C"/>
    <w:rsid w:val="003721C3"/>
    <w:rsid w:val="0037401C"/>
    <w:rsid w:val="00374402"/>
    <w:rsid w:val="003804C2"/>
    <w:rsid w:val="00386F27"/>
    <w:rsid w:val="003879BC"/>
    <w:rsid w:val="003C33CF"/>
    <w:rsid w:val="003C3E89"/>
    <w:rsid w:val="003C4D63"/>
    <w:rsid w:val="003D43D9"/>
    <w:rsid w:val="003D5ED9"/>
    <w:rsid w:val="003E561B"/>
    <w:rsid w:val="003E65F6"/>
    <w:rsid w:val="003F25B1"/>
    <w:rsid w:val="003F5254"/>
    <w:rsid w:val="004177A2"/>
    <w:rsid w:val="00431FA4"/>
    <w:rsid w:val="00433DF7"/>
    <w:rsid w:val="00444F7F"/>
    <w:rsid w:val="00452004"/>
    <w:rsid w:val="004635D1"/>
    <w:rsid w:val="00464A50"/>
    <w:rsid w:val="00465BDC"/>
    <w:rsid w:val="00475175"/>
    <w:rsid w:val="004767A5"/>
    <w:rsid w:val="00490CB3"/>
    <w:rsid w:val="00492D80"/>
    <w:rsid w:val="004944F2"/>
    <w:rsid w:val="00494F68"/>
    <w:rsid w:val="004A13A4"/>
    <w:rsid w:val="004A1562"/>
    <w:rsid w:val="004A6F8C"/>
    <w:rsid w:val="004B0985"/>
    <w:rsid w:val="004B1130"/>
    <w:rsid w:val="004B7668"/>
    <w:rsid w:val="004D10CD"/>
    <w:rsid w:val="004D2694"/>
    <w:rsid w:val="004D5FA3"/>
    <w:rsid w:val="004F30C9"/>
    <w:rsid w:val="005015E8"/>
    <w:rsid w:val="00514BAD"/>
    <w:rsid w:val="00516440"/>
    <w:rsid w:val="0053728D"/>
    <w:rsid w:val="00541844"/>
    <w:rsid w:val="005448C7"/>
    <w:rsid w:val="00550846"/>
    <w:rsid w:val="00560425"/>
    <w:rsid w:val="00560647"/>
    <w:rsid w:val="005651C4"/>
    <w:rsid w:val="00571420"/>
    <w:rsid w:val="005724AE"/>
    <w:rsid w:val="00582A11"/>
    <w:rsid w:val="00593CC7"/>
    <w:rsid w:val="005A3C8E"/>
    <w:rsid w:val="005A4304"/>
    <w:rsid w:val="005B1889"/>
    <w:rsid w:val="005C6421"/>
    <w:rsid w:val="005C6C91"/>
    <w:rsid w:val="005D0FBC"/>
    <w:rsid w:val="005D3DC8"/>
    <w:rsid w:val="005E07BD"/>
    <w:rsid w:val="005E2CEE"/>
    <w:rsid w:val="005E72D6"/>
    <w:rsid w:val="005F0B30"/>
    <w:rsid w:val="005F39C2"/>
    <w:rsid w:val="005F42A0"/>
    <w:rsid w:val="00600EAA"/>
    <w:rsid w:val="00604D07"/>
    <w:rsid w:val="00610065"/>
    <w:rsid w:val="00615968"/>
    <w:rsid w:val="006217FE"/>
    <w:rsid w:val="00635DDD"/>
    <w:rsid w:val="00643CB6"/>
    <w:rsid w:val="00645160"/>
    <w:rsid w:val="00653742"/>
    <w:rsid w:val="0066273B"/>
    <w:rsid w:val="00663B9A"/>
    <w:rsid w:val="00664A4C"/>
    <w:rsid w:val="00665DD7"/>
    <w:rsid w:val="0066747E"/>
    <w:rsid w:val="00673CA7"/>
    <w:rsid w:val="00691B87"/>
    <w:rsid w:val="00696CC6"/>
    <w:rsid w:val="006A03EA"/>
    <w:rsid w:val="006A1115"/>
    <w:rsid w:val="006A5BE5"/>
    <w:rsid w:val="006B5CFD"/>
    <w:rsid w:val="006C3BC4"/>
    <w:rsid w:val="006C50A2"/>
    <w:rsid w:val="006C5C13"/>
    <w:rsid w:val="006D7D6A"/>
    <w:rsid w:val="006E0E2B"/>
    <w:rsid w:val="006E3C53"/>
    <w:rsid w:val="006F3D0E"/>
    <w:rsid w:val="0070362B"/>
    <w:rsid w:val="0070464E"/>
    <w:rsid w:val="00706063"/>
    <w:rsid w:val="00706554"/>
    <w:rsid w:val="00706FCC"/>
    <w:rsid w:val="00710DC4"/>
    <w:rsid w:val="007216A7"/>
    <w:rsid w:val="00726921"/>
    <w:rsid w:val="00744324"/>
    <w:rsid w:val="00751B32"/>
    <w:rsid w:val="00756323"/>
    <w:rsid w:val="007641DB"/>
    <w:rsid w:val="00764404"/>
    <w:rsid w:val="007750F9"/>
    <w:rsid w:val="00781B9D"/>
    <w:rsid w:val="00787BCF"/>
    <w:rsid w:val="007A25AE"/>
    <w:rsid w:val="007B2BE2"/>
    <w:rsid w:val="007C2976"/>
    <w:rsid w:val="007E708C"/>
    <w:rsid w:val="007F520C"/>
    <w:rsid w:val="00803F89"/>
    <w:rsid w:val="00814C45"/>
    <w:rsid w:val="008223F3"/>
    <w:rsid w:val="00824887"/>
    <w:rsid w:val="008355CE"/>
    <w:rsid w:val="008362A0"/>
    <w:rsid w:val="0083726E"/>
    <w:rsid w:val="00841A9C"/>
    <w:rsid w:val="008435B8"/>
    <w:rsid w:val="00851BBE"/>
    <w:rsid w:val="00864887"/>
    <w:rsid w:val="00865160"/>
    <w:rsid w:val="00867F7E"/>
    <w:rsid w:val="00875291"/>
    <w:rsid w:val="008775D0"/>
    <w:rsid w:val="00894C55"/>
    <w:rsid w:val="008964E3"/>
    <w:rsid w:val="00897EA9"/>
    <w:rsid w:val="008A307C"/>
    <w:rsid w:val="008B6660"/>
    <w:rsid w:val="008C3037"/>
    <w:rsid w:val="008D4A4B"/>
    <w:rsid w:val="008F58E0"/>
    <w:rsid w:val="009005B9"/>
    <w:rsid w:val="009019E1"/>
    <w:rsid w:val="00904CB7"/>
    <w:rsid w:val="0091121D"/>
    <w:rsid w:val="00921E50"/>
    <w:rsid w:val="009250BE"/>
    <w:rsid w:val="00925C13"/>
    <w:rsid w:val="0092783E"/>
    <w:rsid w:val="00952632"/>
    <w:rsid w:val="00956771"/>
    <w:rsid w:val="009618A2"/>
    <w:rsid w:val="009637B1"/>
    <w:rsid w:val="00986719"/>
    <w:rsid w:val="00986F1E"/>
    <w:rsid w:val="009901F0"/>
    <w:rsid w:val="0099107A"/>
    <w:rsid w:val="009B2A1F"/>
    <w:rsid w:val="009B6FDF"/>
    <w:rsid w:val="009D6C76"/>
    <w:rsid w:val="009F6496"/>
    <w:rsid w:val="00A14E27"/>
    <w:rsid w:val="00A14F4C"/>
    <w:rsid w:val="00A15EED"/>
    <w:rsid w:val="00A3031D"/>
    <w:rsid w:val="00A30D66"/>
    <w:rsid w:val="00A32BA8"/>
    <w:rsid w:val="00A436C3"/>
    <w:rsid w:val="00A6396B"/>
    <w:rsid w:val="00A65555"/>
    <w:rsid w:val="00A66C7A"/>
    <w:rsid w:val="00A77362"/>
    <w:rsid w:val="00A80707"/>
    <w:rsid w:val="00A807BA"/>
    <w:rsid w:val="00A83152"/>
    <w:rsid w:val="00A843C0"/>
    <w:rsid w:val="00A87BDC"/>
    <w:rsid w:val="00A93F29"/>
    <w:rsid w:val="00A959B4"/>
    <w:rsid w:val="00A97377"/>
    <w:rsid w:val="00AA0138"/>
    <w:rsid w:val="00AA1917"/>
    <w:rsid w:val="00AB3169"/>
    <w:rsid w:val="00AB3675"/>
    <w:rsid w:val="00AB7E7E"/>
    <w:rsid w:val="00AC354D"/>
    <w:rsid w:val="00AD50D7"/>
    <w:rsid w:val="00AD55EF"/>
    <w:rsid w:val="00AD5C0C"/>
    <w:rsid w:val="00B02655"/>
    <w:rsid w:val="00B07C70"/>
    <w:rsid w:val="00B1387C"/>
    <w:rsid w:val="00B1527B"/>
    <w:rsid w:val="00B166EE"/>
    <w:rsid w:val="00B3671B"/>
    <w:rsid w:val="00B44AAE"/>
    <w:rsid w:val="00B50A94"/>
    <w:rsid w:val="00B57B06"/>
    <w:rsid w:val="00B6309E"/>
    <w:rsid w:val="00B63AD5"/>
    <w:rsid w:val="00B67822"/>
    <w:rsid w:val="00B757B8"/>
    <w:rsid w:val="00B75C13"/>
    <w:rsid w:val="00B81AD7"/>
    <w:rsid w:val="00B82C28"/>
    <w:rsid w:val="00B94099"/>
    <w:rsid w:val="00BA632A"/>
    <w:rsid w:val="00BB4B1C"/>
    <w:rsid w:val="00BB6F1D"/>
    <w:rsid w:val="00BC10F4"/>
    <w:rsid w:val="00BC285E"/>
    <w:rsid w:val="00BC7A0D"/>
    <w:rsid w:val="00BC7F92"/>
    <w:rsid w:val="00BE0B42"/>
    <w:rsid w:val="00C21F36"/>
    <w:rsid w:val="00C25B49"/>
    <w:rsid w:val="00C27ACF"/>
    <w:rsid w:val="00C32D97"/>
    <w:rsid w:val="00C417B5"/>
    <w:rsid w:val="00C43182"/>
    <w:rsid w:val="00C569E3"/>
    <w:rsid w:val="00C75BD6"/>
    <w:rsid w:val="00C765F0"/>
    <w:rsid w:val="00C81DC7"/>
    <w:rsid w:val="00C83D36"/>
    <w:rsid w:val="00C87A0B"/>
    <w:rsid w:val="00CC47F8"/>
    <w:rsid w:val="00CE0EAD"/>
    <w:rsid w:val="00CE0F96"/>
    <w:rsid w:val="00CF019A"/>
    <w:rsid w:val="00CF192A"/>
    <w:rsid w:val="00CF2EAB"/>
    <w:rsid w:val="00CF322B"/>
    <w:rsid w:val="00CF5B57"/>
    <w:rsid w:val="00D20F67"/>
    <w:rsid w:val="00D37606"/>
    <w:rsid w:val="00D40F1E"/>
    <w:rsid w:val="00D41CC8"/>
    <w:rsid w:val="00D53F2E"/>
    <w:rsid w:val="00D75D1C"/>
    <w:rsid w:val="00D80CEF"/>
    <w:rsid w:val="00D82760"/>
    <w:rsid w:val="00D85E6E"/>
    <w:rsid w:val="00DA4D01"/>
    <w:rsid w:val="00DA5F10"/>
    <w:rsid w:val="00DC3A2F"/>
    <w:rsid w:val="00DD0B26"/>
    <w:rsid w:val="00DD47AF"/>
    <w:rsid w:val="00DE5383"/>
    <w:rsid w:val="00DF1C65"/>
    <w:rsid w:val="00DF6B59"/>
    <w:rsid w:val="00E13C77"/>
    <w:rsid w:val="00E15878"/>
    <w:rsid w:val="00E16544"/>
    <w:rsid w:val="00E23D75"/>
    <w:rsid w:val="00E2411B"/>
    <w:rsid w:val="00E32BB7"/>
    <w:rsid w:val="00E5180C"/>
    <w:rsid w:val="00E622D2"/>
    <w:rsid w:val="00E83FF2"/>
    <w:rsid w:val="00E858A8"/>
    <w:rsid w:val="00E865B0"/>
    <w:rsid w:val="00E90BB8"/>
    <w:rsid w:val="00E9449B"/>
    <w:rsid w:val="00E95620"/>
    <w:rsid w:val="00EA1D0D"/>
    <w:rsid w:val="00EA3E66"/>
    <w:rsid w:val="00EA59CC"/>
    <w:rsid w:val="00EB0AA8"/>
    <w:rsid w:val="00ED46EC"/>
    <w:rsid w:val="00ED52A4"/>
    <w:rsid w:val="00EF6016"/>
    <w:rsid w:val="00EF6F47"/>
    <w:rsid w:val="00EF7485"/>
    <w:rsid w:val="00F01490"/>
    <w:rsid w:val="00F12B95"/>
    <w:rsid w:val="00F16642"/>
    <w:rsid w:val="00F201D0"/>
    <w:rsid w:val="00F222BD"/>
    <w:rsid w:val="00F247F2"/>
    <w:rsid w:val="00F42C8B"/>
    <w:rsid w:val="00F64639"/>
    <w:rsid w:val="00F64D5C"/>
    <w:rsid w:val="00F7356C"/>
    <w:rsid w:val="00F76146"/>
    <w:rsid w:val="00F8579A"/>
    <w:rsid w:val="00F9018C"/>
    <w:rsid w:val="00F97825"/>
    <w:rsid w:val="00FA23FD"/>
    <w:rsid w:val="00FA7450"/>
    <w:rsid w:val="00FB105E"/>
    <w:rsid w:val="00FB6330"/>
    <w:rsid w:val="00FC453A"/>
    <w:rsid w:val="00FC4EDC"/>
    <w:rsid w:val="00FD4273"/>
    <w:rsid w:val="00FD4C70"/>
    <w:rsid w:val="00FD769A"/>
    <w:rsid w:val="00FE74FD"/>
    <w:rsid w:val="00FF07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40EA51-7A5C-4FCE-B64C-E06C2766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8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887"/>
    <w:rPr>
      <w:color w:val="0000FF"/>
      <w:u w:val="single"/>
    </w:rPr>
  </w:style>
  <w:style w:type="paragraph" w:styleId="Header">
    <w:name w:val="header"/>
    <w:basedOn w:val="Normal"/>
    <w:link w:val="HeaderChar"/>
    <w:uiPriority w:val="99"/>
    <w:unhideWhenUsed/>
    <w:rsid w:val="008248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87"/>
  </w:style>
  <w:style w:type="paragraph" w:styleId="Footer">
    <w:name w:val="footer"/>
    <w:basedOn w:val="Normal"/>
    <w:link w:val="FooterChar"/>
    <w:uiPriority w:val="99"/>
    <w:unhideWhenUsed/>
    <w:rsid w:val="008248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87"/>
  </w:style>
  <w:style w:type="table" w:styleId="TableGrid">
    <w:name w:val="Table Grid"/>
    <w:basedOn w:val="TableNormal"/>
    <w:uiPriority w:val="39"/>
    <w:rsid w:val="0082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8248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824887"/>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24887"/>
    <w:pPr>
      <w:ind w:left="720"/>
      <w:contextualSpacing/>
    </w:pPr>
  </w:style>
  <w:style w:type="character" w:styleId="Strong">
    <w:name w:val="Strong"/>
    <w:basedOn w:val="DefaultParagraphFont"/>
    <w:uiPriority w:val="22"/>
    <w:qFormat/>
    <w:rsid w:val="00824887"/>
    <w:rPr>
      <w:b/>
      <w:bCs/>
    </w:rPr>
  </w:style>
  <w:style w:type="paragraph" w:customStyle="1" w:styleId="naisf">
    <w:name w:val="naisf"/>
    <w:basedOn w:val="Normal"/>
    <w:rsid w:val="0082488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824887"/>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824887"/>
    <w:rPr>
      <w:sz w:val="16"/>
      <w:szCs w:val="16"/>
    </w:rPr>
  </w:style>
  <w:style w:type="paragraph" w:styleId="CommentText">
    <w:name w:val="annotation text"/>
    <w:basedOn w:val="Normal"/>
    <w:link w:val="CommentTextChar"/>
    <w:uiPriority w:val="99"/>
    <w:semiHidden/>
    <w:unhideWhenUsed/>
    <w:rsid w:val="00824887"/>
    <w:pPr>
      <w:spacing w:line="240" w:lineRule="auto"/>
    </w:pPr>
    <w:rPr>
      <w:sz w:val="20"/>
      <w:szCs w:val="20"/>
    </w:rPr>
  </w:style>
  <w:style w:type="character" w:customStyle="1" w:styleId="CommentTextChar">
    <w:name w:val="Comment Text Char"/>
    <w:basedOn w:val="DefaultParagraphFont"/>
    <w:link w:val="CommentText"/>
    <w:uiPriority w:val="99"/>
    <w:semiHidden/>
    <w:rsid w:val="00824887"/>
    <w:rPr>
      <w:sz w:val="20"/>
      <w:szCs w:val="20"/>
    </w:rPr>
  </w:style>
  <w:style w:type="paragraph" w:styleId="BalloonText">
    <w:name w:val="Balloon Text"/>
    <w:basedOn w:val="Normal"/>
    <w:link w:val="BalloonTextChar"/>
    <w:uiPriority w:val="99"/>
    <w:semiHidden/>
    <w:unhideWhenUsed/>
    <w:rsid w:val="00824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87"/>
    <w:rPr>
      <w:rFonts w:ascii="Segoe UI" w:hAnsi="Segoe UI" w:cs="Segoe UI"/>
      <w:sz w:val="18"/>
      <w:szCs w:val="18"/>
    </w:rPr>
  </w:style>
  <w:style w:type="paragraph" w:styleId="FootnoteText">
    <w:name w:val="footnote text"/>
    <w:basedOn w:val="Normal"/>
    <w:link w:val="FootnoteTextChar"/>
    <w:uiPriority w:val="99"/>
    <w:semiHidden/>
    <w:unhideWhenUsed/>
    <w:rsid w:val="00374402"/>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374402"/>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74402"/>
    <w:rPr>
      <w:vertAlign w:val="superscript"/>
    </w:rPr>
  </w:style>
  <w:style w:type="character" w:styleId="FollowedHyperlink">
    <w:name w:val="FollowedHyperlink"/>
    <w:basedOn w:val="DefaultParagraphFont"/>
    <w:uiPriority w:val="99"/>
    <w:semiHidden/>
    <w:unhideWhenUsed/>
    <w:rsid w:val="000F3AE4"/>
    <w:rPr>
      <w:color w:val="954F72" w:themeColor="followedHyperlink"/>
      <w:u w:val="single"/>
    </w:rPr>
  </w:style>
  <w:style w:type="paragraph" w:customStyle="1" w:styleId="naisc">
    <w:name w:val="naisc"/>
    <w:basedOn w:val="Normal"/>
    <w:rsid w:val="00146FE0"/>
    <w:pPr>
      <w:spacing w:before="75" w:after="75" w:line="240" w:lineRule="auto"/>
      <w:jc w:val="center"/>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4B1130"/>
    <w:rPr>
      <w:b/>
      <w:bCs/>
    </w:rPr>
  </w:style>
  <w:style w:type="character" w:customStyle="1" w:styleId="CommentSubjectChar">
    <w:name w:val="Comment Subject Char"/>
    <w:basedOn w:val="CommentTextChar"/>
    <w:link w:val="CommentSubject"/>
    <w:uiPriority w:val="99"/>
    <w:semiHidden/>
    <w:rsid w:val="004B1130"/>
    <w:rPr>
      <w:b/>
      <w:bCs/>
      <w:sz w:val="20"/>
      <w:szCs w:val="20"/>
    </w:rPr>
  </w:style>
  <w:style w:type="paragraph" w:customStyle="1" w:styleId="Default">
    <w:name w:val="Default"/>
    <w:rsid w:val="005F0B3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lab">
    <w:name w:val="naislab"/>
    <w:basedOn w:val="Normal"/>
    <w:rsid w:val="00D40F1E"/>
    <w:pPr>
      <w:spacing w:before="100" w:beforeAutospacing="1" w:after="100" w:afterAutospacing="1" w:line="240" w:lineRule="auto"/>
      <w:jc w:val="right"/>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tjana.alekse@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vvd.gov.lv/biezak-uzdotie-jautajumi/atbrivojums-no-dabas-resursu-nodoklu-mak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CE736-98AB-42A7-B236-B3DF52733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7</Pages>
  <Words>10353</Words>
  <Characters>5902</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Noteikumi par atbrīvojuma piemērošanu no dabas resursu nodokļa samaksas par videi kaitīgām precēm</vt:lpstr>
    </vt:vector>
  </TitlesOfParts>
  <Company>VARAM</Company>
  <LinksUpToDate>false</LinksUpToDate>
  <CharactersWithSpaces>16223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atbrīvojuma piemērošanu no dabas resursu nodokļa samaksas par videi kaitīgām precēm</dc:title>
  <dc:subject>Noteikumu projekta anotācija</dc:subject>
  <dc:creator>Tatjana Alekse</dc:creator>
  <dc:description>tālrunis 67026479;_x000d_
e-pasts tatjana.alekse@varam.gov.lv</dc:description>
  <cp:lastModifiedBy>Tatjana Alekse</cp:lastModifiedBy>
  <cp:revision>105</cp:revision>
  <cp:lastPrinted>2018-10-05T11:10:00Z</cp:lastPrinted>
  <dcterms:created xsi:type="dcterms:W3CDTF">2018-07-19T13:58:00Z</dcterms:created>
  <dcterms:modified xsi:type="dcterms:W3CDTF">2018-10-12T07:53:00Z</dcterms:modified>
</cp:coreProperties>
</file>