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33A" w:rsidRPr="001E2C1E" w:rsidRDefault="00C55477">
      <w:pPr>
        <w:jc w:val="right"/>
        <w:rPr>
          <w:sz w:val="28"/>
          <w:szCs w:val="28"/>
        </w:rPr>
      </w:pPr>
      <w:r w:rsidRPr="001E2C1E">
        <w:rPr>
          <w:sz w:val="28"/>
          <w:szCs w:val="28"/>
        </w:rPr>
        <w:t>4</w:t>
      </w:r>
      <w:r w:rsidR="00CB033A" w:rsidRPr="001E2C1E">
        <w:rPr>
          <w:sz w:val="28"/>
          <w:szCs w:val="28"/>
        </w:rPr>
        <w:t>.pielikums</w:t>
      </w:r>
    </w:p>
    <w:p w:rsidR="00CB033A" w:rsidRPr="001E2C1E" w:rsidRDefault="00CB033A">
      <w:pPr>
        <w:jc w:val="right"/>
        <w:rPr>
          <w:sz w:val="28"/>
          <w:szCs w:val="28"/>
        </w:rPr>
      </w:pPr>
      <w:r w:rsidRPr="001E2C1E">
        <w:rPr>
          <w:sz w:val="28"/>
          <w:szCs w:val="28"/>
        </w:rPr>
        <w:t>Ministru kabineta</w:t>
      </w:r>
    </w:p>
    <w:p w:rsidR="00CB033A" w:rsidRPr="001E2C1E" w:rsidRDefault="00777243">
      <w:pPr>
        <w:jc w:val="right"/>
        <w:rPr>
          <w:sz w:val="28"/>
          <w:szCs w:val="28"/>
        </w:rPr>
      </w:pPr>
      <w:r w:rsidRPr="001E2C1E">
        <w:rPr>
          <w:sz w:val="28"/>
          <w:szCs w:val="28"/>
        </w:rPr>
        <w:t>2012</w:t>
      </w:r>
      <w:r w:rsidR="00CB033A" w:rsidRPr="001E2C1E">
        <w:rPr>
          <w:sz w:val="28"/>
          <w:szCs w:val="28"/>
        </w:rPr>
        <w:t>.gada ____________</w:t>
      </w:r>
    </w:p>
    <w:p w:rsidR="00CB033A" w:rsidRPr="001E2C1E" w:rsidRDefault="00CB033A">
      <w:pPr>
        <w:jc w:val="right"/>
        <w:rPr>
          <w:sz w:val="28"/>
          <w:szCs w:val="28"/>
        </w:rPr>
      </w:pPr>
      <w:r w:rsidRPr="001E2C1E">
        <w:rPr>
          <w:sz w:val="28"/>
          <w:szCs w:val="28"/>
        </w:rPr>
        <w:t>noteikumiem Nr._______</w:t>
      </w:r>
    </w:p>
    <w:p w:rsidR="00CB033A" w:rsidRPr="001E2C1E" w:rsidRDefault="00CB033A">
      <w:pPr>
        <w:rPr>
          <w:sz w:val="28"/>
          <w:szCs w:val="28"/>
        </w:rPr>
      </w:pPr>
    </w:p>
    <w:p w:rsidR="00CB033A" w:rsidRPr="001E2C1E" w:rsidRDefault="00CB033A">
      <w:pPr>
        <w:jc w:val="center"/>
        <w:rPr>
          <w:b/>
          <w:sz w:val="28"/>
          <w:szCs w:val="28"/>
        </w:rPr>
      </w:pPr>
    </w:p>
    <w:p w:rsidR="00CB033A" w:rsidRPr="001E2C1E" w:rsidRDefault="00CB033A">
      <w:pPr>
        <w:jc w:val="center"/>
        <w:rPr>
          <w:b/>
          <w:sz w:val="28"/>
          <w:szCs w:val="28"/>
        </w:rPr>
      </w:pPr>
      <w:r w:rsidRPr="001E2C1E">
        <w:rPr>
          <w:b/>
          <w:sz w:val="28"/>
          <w:szCs w:val="28"/>
        </w:rPr>
        <w:t>Kvalitātes vērtēšanas kritēriji</w:t>
      </w:r>
    </w:p>
    <w:p w:rsidR="00990FFA" w:rsidRPr="001E2C1E" w:rsidRDefault="00990FFA" w:rsidP="00722CFE">
      <w:pPr>
        <w:rPr>
          <w:sz w:val="28"/>
          <w:szCs w:val="28"/>
        </w:rPr>
      </w:pPr>
    </w:p>
    <w:p w:rsidR="00990FFA" w:rsidRPr="001E2C1E" w:rsidRDefault="00990FFA" w:rsidP="00092484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 Prioritārās uzlādes staciju izvietošanas vietas ir šādas pilsētas un teritorija 50 km rādiusā ap tām:</w:t>
      </w:r>
    </w:p>
    <w:p w:rsidR="00990FFA" w:rsidRPr="001E2C1E" w:rsidRDefault="00990FFA" w:rsidP="00092484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1.1. Rīga – 5 uzlādes stacijas;</w:t>
      </w:r>
    </w:p>
    <w:p w:rsidR="00990FFA" w:rsidRPr="001E2C1E" w:rsidRDefault="00990FFA" w:rsidP="00092484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1.2. Jūrmala – 1 uzlādes stacija;</w:t>
      </w:r>
    </w:p>
    <w:p w:rsidR="00722CFE" w:rsidRPr="001E2C1E" w:rsidRDefault="00722CFE" w:rsidP="00722CFE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1.3. Saulkrasti – 1 uzlādes stacija;</w:t>
      </w:r>
    </w:p>
    <w:p w:rsidR="00722CFE" w:rsidRPr="001E2C1E" w:rsidRDefault="00722CFE" w:rsidP="002863B5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1.4. Salacgrīva – 1 uzlādes stacija;</w:t>
      </w:r>
    </w:p>
    <w:p w:rsidR="00722CFE" w:rsidRPr="001E2C1E" w:rsidRDefault="00722CFE" w:rsidP="00722CFE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 xml:space="preserve">1.5. Valmiera  </w:t>
      </w:r>
      <w:r w:rsidR="00CE14E1">
        <w:rPr>
          <w:sz w:val="28"/>
          <w:szCs w:val="28"/>
        </w:rPr>
        <w:t>–</w:t>
      </w:r>
      <w:r w:rsidRPr="001E2C1E">
        <w:rPr>
          <w:sz w:val="28"/>
          <w:szCs w:val="28"/>
        </w:rPr>
        <w:t xml:space="preserve"> 1 uzlādes stacija;</w:t>
      </w:r>
    </w:p>
    <w:p w:rsidR="002863B5" w:rsidRPr="001E2C1E" w:rsidRDefault="00722CFE" w:rsidP="00092484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1.6. Alūksne – 1 uzlādes stacija;</w:t>
      </w:r>
    </w:p>
    <w:p w:rsidR="00990FFA" w:rsidRPr="001E2C1E" w:rsidRDefault="00990FFA" w:rsidP="00092484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</w:t>
      </w:r>
      <w:r w:rsidR="00722CFE" w:rsidRPr="001E2C1E">
        <w:rPr>
          <w:sz w:val="28"/>
          <w:szCs w:val="28"/>
        </w:rPr>
        <w:t>7</w:t>
      </w:r>
      <w:r w:rsidRPr="001E2C1E">
        <w:rPr>
          <w:sz w:val="28"/>
          <w:szCs w:val="28"/>
        </w:rPr>
        <w:t>. Ventspils – 2 uzlādes stacijas;</w:t>
      </w:r>
    </w:p>
    <w:p w:rsidR="00722CFE" w:rsidRPr="001E2C1E" w:rsidRDefault="00990FFA" w:rsidP="00722CFE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</w:t>
      </w:r>
      <w:r w:rsidR="00722CFE" w:rsidRPr="001E2C1E">
        <w:rPr>
          <w:sz w:val="28"/>
          <w:szCs w:val="28"/>
        </w:rPr>
        <w:t>8</w:t>
      </w:r>
      <w:r w:rsidRPr="001E2C1E">
        <w:rPr>
          <w:sz w:val="28"/>
          <w:szCs w:val="28"/>
        </w:rPr>
        <w:t>. Liepāja – 2 uzlādes stacijas;</w:t>
      </w:r>
    </w:p>
    <w:p w:rsidR="00722CFE" w:rsidRPr="001E2C1E" w:rsidRDefault="00722CFE" w:rsidP="00722CFE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1.9. Saldus –  1.uzlādes stacija;</w:t>
      </w:r>
    </w:p>
    <w:p w:rsidR="00722CFE" w:rsidRPr="001E2C1E" w:rsidRDefault="00722CFE" w:rsidP="00722CFE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1.10. Talsi – 1 uzlādes stacija;</w:t>
      </w:r>
    </w:p>
    <w:p w:rsidR="00990FFA" w:rsidRPr="001E2C1E" w:rsidRDefault="00990FFA" w:rsidP="00092484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</w:t>
      </w:r>
      <w:r w:rsidR="00722CFE" w:rsidRPr="001E2C1E">
        <w:rPr>
          <w:sz w:val="28"/>
          <w:szCs w:val="28"/>
        </w:rPr>
        <w:t>11</w:t>
      </w:r>
      <w:r w:rsidRPr="001E2C1E">
        <w:rPr>
          <w:sz w:val="28"/>
          <w:szCs w:val="28"/>
        </w:rPr>
        <w:t>. Daugavpils – 2 uzlādes stacijas;</w:t>
      </w:r>
    </w:p>
    <w:p w:rsidR="00990FFA" w:rsidRPr="001E2C1E" w:rsidRDefault="00990FFA" w:rsidP="00092484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</w:t>
      </w:r>
      <w:r w:rsidR="00722CFE" w:rsidRPr="001E2C1E">
        <w:rPr>
          <w:sz w:val="28"/>
          <w:szCs w:val="28"/>
        </w:rPr>
        <w:t>12</w:t>
      </w:r>
      <w:r w:rsidRPr="001E2C1E">
        <w:rPr>
          <w:sz w:val="28"/>
          <w:szCs w:val="28"/>
        </w:rPr>
        <w:t>. Rēzekne – 1 uzlādes stacija;</w:t>
      </w:r>
    </w:p>
    <w:p w:rsidR="00990FFA" w:rsidRPr="001E2C1E" w:rsidRDefault="00990FFA" w:rsidP="00092484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</w:t>
      </w:r>
      <w:r w:rsidR="00722CFE" w:rsidRPr="001E2C1E">
        <w:rPr>
          <w:sz w:val="28"/>
          <w:szCs w:val="28"/>
        </w:rPr>
        <w:t>13</w:t>
      </w:r>
      <w:r w:rsidRPr="001E2C1E">
        <w:rPr>
          <w:sz w:val="28"/>
          <w:szCs w:val="28"/>
        </w:rPr>
        <w:t>. Jēkabpils – 1 uzlādes stacija;</w:t>
      </w:r>
    </w:p>
    <w:p w:rsidR="00990FFA" w:rsidRPr="001E2C1E" w:rsidRDefault="00990FFA" w:rsidP="00092484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</w:t>
      </w:r>
      <w:r w:rsidR="00722CFE" w:rsidRPr="001E2C1E">
        <w:rPr>
          <w:sz w:val="28"/>
          <w:szCs w:val="28"/>
        </w:rPr>
        <w:t>14</w:t>
      </w:r>
      <w:r w:rsidRPr="001E2C1E">
        <w:rPr>
          <w:sz w:val="28"/>
          <w:szCs w:val="28"/>
        </w:rPr>
        <w:t>. Bauska – 1 uzlādes stacija;</w:t>
      </w:r>
    </w:p>
    <w:p w:rsidR="00990FFA" w:rsidRPr="001E2C1E" w:rsidRDefault="00990FFA" w:rsidP="00092484">
      <w:pPr>
        <w:ind w:firstLine="720"/>
        <w:jc w:val="both"/>
        <w:rPr>
          <w:sz w:val="28"/>
          <w:szCs w:val="28"/>
        </w:rPr>
      </w:pPr>
      <w:r w:rsidRPr="001E2C1E">
        <w:rPr>
          <w:sz w:val="28"/>
          <w:szCs w:val="28"/>
        </w:rPr>
        <w:t>1.1</w:t>
      </w:r>
      <w:r w:rsidR="00722CFE" w:rsidRPr="001E2C1E">
        <w:rPr>
          <w:sz w:val="28"/>
          <w:szCs w:val="28"/>
        </w:rPr>
        <w:t>5</w:t>
      </w:r>
      <w:r w:rsidRPr="001E2C1E">
        <w:rPr>
          <w:sz w:val="28"/>
          <w:szCs w:val="28"/>
        </w:rPr>
        <w:t xml:space="preserve">. Jelgava </w:t>
      </w:r>
      <w:r w:rsidR="00CE14E1">
        <w:rPr>
          <w:sz w:val="28"/>
          <w:szCs w:val="28"/>
        </w:rPr>
        <w:t>–</w:t>
      </w:r>
      <w:r w:rsidRPr="001E2C1E">
        <w:rPr>
          <w:sz w:val="28"/>
          <w:szCs w:val="28"/>
        </w:rPr>
        <w:t xml:space="preserve"> 1 uzlādes stacija</w:t>
      </w:r>
      <w:r w:rsidR="00722CFE" w:rsidRPr="001E2C1E">
        <w:rPr>
          <w:sz w:val="28"/>
          <w:szCs w:val="28"/>
        </w:rPr>
        <w:t>.</w:t>
      </w:r>
    </w:p>
    <w:p w:rsidR="00FA35CC" w:rsidRPr="001E2C1E" w:rsidRDefault="00FA35CC" w:rsidP="00722CFE">
      <w:pPr>
        <w:jc w:val="both"/>
        <w:rPr>
          <w:sz w:val="28"/>
          <w:szCs w:val="28"/>
        </w:rPr>
      </w:pPr>
    </w:p>
    <w:p w:rsidR="00C55477" w:rsidRPr="001E2C1E" w:rsidRDefault="00C55477" w:rsidP="00C55477">
      <w:pPr>
        <w:pStyle w:val="naisf"/>
        <w:ind w:firstLine="709"/>
        <w:rPr>
          <w:sz w:val="28"/>
          <w:szCs w:val="28"/>
        </w:rPr>
      </w:pPr>
      <w:r w:rsidRPr="001E2C1E">
        <w:rPr>
          <w:sz w:val="28"/>
          <w:szCs w:val="28"/>
        </w:rPr>
        <w:t xml:space="preserve">2. Kvalitātes kritēriji MK  noteikumu </w:t>
      </w:r>
      <w:proofErr w:type="spellStart"/>
      <w:r w:rsidRPr="001E2C1E">
        <w:rPr>
          <w:sz w:val="28"/>
          <w:szCs w:val="28"/>
        </w:rPr>
        <w:t>Nr</w:t>
      </w:r>
      <w:proofErr w:type="spellEnd"/>
      <w:r w:rsidRPr="001E2C1E">
        <w:rPr>
          <w:sz w:val="28"/>
          <w:szCs w:val="28"/>
        </w:rPr>
        <w:t xml:space="preserve">. ___ 7.1. apakšpunktā minētajai aktivitātei: 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417"/>
        <w:gridCol w:w="4221"/>
        <w:gridCol w:w="1006"/>
        <w:gridCol w:w="1147"/>
      </w:tblGrid>
      <w:tr w:rsidR="00C55477" w:rsidRPr="001E2C1E" w:rsidTr="00FA35CC">
        <w:trPr>
          <w:cantSplit/>
          <w:trHeight w:val="1143"/>
        </w:trPr>
        <w:tc>
          <w:tcPr>
            <w:tcW w:w="565" w:type="dxa"/>
            <w:tcMar>
              <w:left w:w="0" w:type="dxa"/>
              <w:right w:w="0" w:type="dxa"/>
            </w:tcMar>
            <w:vAlign w:val="center"/>
          </w:tcPr>
          <w:p w:rsidR="00C55477" w:rsidRPr="001E2C1E" w:rsidRDefault="00C55477" w:rsidP="00903195">
            <w:pPr>
              <w:jc w:val="center"/>
              <w:rPr>
                <w:b/>
              </w:rPr>
            </w:pPr>
            <w:proofErr w:type="spellStart"/>
            <w:r w:rsidRPr="001E2C1E">
              <w:rPr>
                <w:b/>
              </w:rPr>
              <w:t>Nr</w:t>
            </w:r>
            <w:proofErr w:type="spellEnd"/>
            <w:r w:rsidRPr="001E2C1E">
              <w:rPr>
                <w:b/>
              </w:rPr>
              <w:t xml:space="preserve">. </w:t>
            </w:r>
            <w:proofErr w:type="spellStart"/>
            <w:r w:rsidRPr="001E2C1E">
              <w:rPr>
                <w:b/>
              </w:rPr>
              <w:t>p.k</w:t>
            </w:r>
            <w:proofErr w:type="spellEnd"/>
            <w:r w:rsidRPr="001E2C1E">
              <w:rPr>
                <w:b/>
              </w:rPr>
              <w:t>.</w:t>
            </w:r>
          </w:p>
        </w:tc>
        <w:tc>
          <w:tcPr>
            <w:tcW w:w="2417" w:type="dxa"/>
            <w:tcMar>
              <w:left w:w="0" w:type="dxa"/>
              <w:right w:w="0" w:type="dxa"/>
            </w:tcMar>
            <w:vAlign w:val="center"/>
          </w:tcPr>
          <w:p w:rsidR="00C55477" w:rsidRPr="001E2C1E" w:rsidRDefault="00C55477" w:rsidP="00903195">
            <w:pPr>
              <w:jc w:val="center"/>
              <w:rPr>
                <w:b/>
              </w:rPr>
            </w:pPr>
            <w:r w:rsidRPr="001E2C1E">
              <w:rPr>
                <w:b/>
              </w:rPr>
              <w:t>Kritērijs</w:t>
            </w:r>
          </w:p>
        </w:tc>
        <w:tc>
          <w:tcPr>
            <w:tcW w:w="4221" w:type="dxa"/>
            <w:tcMar>
              <w:left w:w="0" w:type="dxa"/>
              <w:right w:w="0" w:type="dxa"/>
            </w:tcMar>
            <w:vAlign w:val="center"/>
          </w:tcPr>
          <w:p w:rsidR="00C55477" w:rsidRPr="001E2C1E" w:rsidRDefault="00C55477" w:rsidP="00903195">
            <w:pPr>
              <w:jc w:val="center"/>
              <w:rPr>
                <w:b/>
              </w:rPr>
            </w:pPr>
            <w:r w:rsidRPr="001E2C1E">
              <w:rPr>
                <w:b/>
              </w:rPr>
              <w:t>Kritērija rādītāji</w:t>
            </w:r>
          </w:p>
        </w:tc>
        <w:tc>
          <w:tcPr>
            <w:tcW w:w="1006" w:type="dxa"/>
            <w:tcMar>
              <w:left w:w="0" w:type="dxa"/>
              <w:right w:w="0" w:type="dxa"/>
            </w:tcMar>
            <w:vAlign w:val="center"/>
          </w:tcPr>
          <w:p w:rsidR="00C55477" w:rsidRPr="001E2C1E" w:rsidRDefault="00C55477" w:rsidP="00903195">
            <w:pPr>
              <w:jc w:val="center"/>
              <w:rPr>
                <w:b/>
              </w:rPr>
            </w:pPr>
            <w:r w:rsidRPr="001E2C1E">
              <w:rPr>
                <w:b/>
              </w:rPr>
              <w:t>Iespēja-</w:t>
            </w:r>
            <w:proofErr w:type="spellStart"/>
            <w:r w:rsidRPr="001E2C1E">
              <w:rPr>
                <w:b/>
              </w:rPr>
              <w:t>mais</w:t>
            </w:r>
            <w:proofErr w:type="spellEnd"/>
            <w:r w:rsidRPr="001E2C1E">
              <w:rPr>
                <w:b/>
              </w:rPr>
              <w:t xml:space="preserve"> punktu skaits</w:t>
            </w:r>
          </w:p>
        </w:tc>
        <w:tc>
          <w:tcPr>
            <w:tcW w:w="1147" w:type="dxa"/>
            <w:tcMar>
              <w:left w:w="0" w:type="dxa"/>
              <w:right w:w="0" w:type="dxa"/>
            </w:tcMar>
            <w:vAlign w:val="center"/>
          </w:tcPr>
          <w:p w:rsidR="00C55477" w:rsidRPr="001E2C1E" w:rsidRDefault="00C55477" w:rsidP="00903195">
            <w:pPr>
              <w:jc w:val="center"/>
              <w:rPr>
                <w:b/>
              </w:rPr>
            </w:pPr>
            <w:r w:rsidRPr="001E2C1E">
              <w:rPr>
                <w:b/>
              </w:rPr>
              <w:t>Faktiskais vērtējums</w:t>
            </w:r>
          </w:p>
        </w:tc>
      </w:tr>
      <w:tr w:rsidR="00C55477" w:rsidRPr="001E2C1E" w:rsidTr="00FA35CC">
        <w:trPr>
          <w:cantSplit/>
          <w:trHeight w:val="275"/>
        </w:trPr>
        <w:tc>
          <w:tcPr>
            <w:tcW w:w="565" w:type="dxa"/>
            <w:vMerge w:val="restart"/>
            <w:vAlign w:val="center"/>
          </w:tcPr>
          <w:p w:rsidR="00C55477" w:rsidRPr="001E2C1E" w:rsidRDefault="00C55477" w:rsidP="0095451B">
            <w:r w:rsidRPr="001E2C1E">
              <w:t>1.</w:t>
            </w:r>
          </w:p>
        </w:tc>
        <w:tc>
          <w:tcPr>
            <w:tcW w:w="2417" w:type="dxa"/>
            <w:vMerge w:val="restart"/>
            <w:vAlign w:val="center"/>
          </w:tcPr>
          <w:p w:rsidR="00C55477" w:rsidRPr="001E2C1E" w:rsidRDefault="00C55477" w:rsidP="0095451B">
            <w:r w:rsidRPr="001E2C1E">
              <w:t>Transportlīdzekļa vienības cenas rādītājs attiecībā pret vidējo cenu visos projektu iesniegumos</w:t>
            </w:r>
          </w:p>
        </w:tc>
        <w:tc>
          <w:tcPr>
            <w:tcW w:w="4221" w:type="dxa"/>
          </w:tcPr>
          <w:p w:rsidR="00C55477" w:rsidRPr="001E2C1E" w:rsidRDefault="00C55477" w:rsidP="00FA35CC">
            <w:r w:rsidRPr="001E2C1E">
              <w:t xml:space="preserve">1.1. </w:t>
            </w:r>
            <w:r w:rsidR="0095451B" w:rsidRPr="001E2C1E">
              <w:t>vairāk nekā 20</w:t>
            </w:r>
            <w:r w:rsidRPr="001E2C1E">
              <w:t>% mazāk</w:t>
            </w:r>
            <w:r w:rsidR="0095451B" w:rsidRPr="001E2C1E">
              <w:t>s</w:t>
            </w:r>
          </w:p>
        </w:tc>
        <w:tc>
          <w:tcPr>
            <w:tcW w:w="1006" w:type="dxa"/>
          </w:tcPr>
          <w:p w:rsidR="00C55477" w:rsidRPr="001E2C1E" w:rsidRDefault="00C55477" w:rsidP="0095451B">
            <w:pPr>
              <w:jc w:val="center"/>
            </w:pPr>
            <w:r w:rsidRPr="001E2C1E">
              <w:t>25</w:t>
            </w:r>
          </w:p>
        </w:tc>
        <w:tc>
          <w:tcPr>
            <w:tcW w:w="1147" w:type="dxa"/>
          </w:tcPr>
          <w:p w:rsidR="00C55477" w:rsidRPr="001E2C1E" w:rsidRDefault="00C55477" w:rsidP="00903195"/>
        </w:tc>
      </w:tr>
      <w:tr w:rsidR="00C55477" w:rsidRPr="001E2C1E" w:rsidTr="00FA35CC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/>
        </w:tc>
        <w:tc>
          <w:tcPr>
            <w:tcW w:w="4221" w:type="dxa"/>
          </w:tcPr>
          <w:p w:rsidR="00C55477" w:rsidRPr="001E2C1E" w:rsidRDefault="00C55477" w:rsidP="00FA35CC">
            <w:pPr>
              <w:jc w:val="both"/>
            </w:pPr>
            <w:r w:rsidRPr="001E2C1E">
              <w:t xml:space="preserve">1.2. </w:t>
            </w:r>
            <w:r w:rsidR="0095451B" w:rsidRPr="001E2C1E">
              <w:t xml:space="preserve">no 10%  līdz </w:t>
            </w:r>
            <w:r w:rsidRPr="001E2C1E">
              <w:t xml:space="preserve">20 % </w:t>
            </w:r>
            <w:r w:rsidR="0095451B" w:rsidRPr="001E2C1E">
              <w:t xml:space="preserve">(ieskaitot) </w:t>
            </w:r>
            <w:r w:rsidRPr="001E2C1E">
              <w:t>mazāk</w:t>
            </w:r>
            <w:r w:rsidR="0095451B" w:rsidRPr="001E2C1E">
              <w:t>s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jc w:val="center"/>
            </w:pPr>
            <w:r w:rsidRPr="001E2C1E">
              <w:t>20</w:t>
            </w:r>
          </w:p>
        </w:tc>
        <w:tc>
          <w:tcPr>
            <w:tcW w:w="1147" w:type="dxa"/>
          </w:tcPr>
          <w:p w:rsidR="00C55477" w:rsidRPr="001E2C1E" w:rsidRDefault="00C55477" w:rsidP="00903195"/>
        </w:tc>
      </w:tr>
      <w:tr w:rsidR="00C55477" w:rsidRPr="001E2C1E" w:rsidTr="00FA35CC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/>
        </w:tc>
        <w:tc>
          <w:tcPr>
            <w:tcW w:w="4221" w:type="dxa"/>
          </w:tcPr>
          <w:p w:rsidR="00C55477" w:rsidRPr="001E2C1E" w:rsidRDefault="00C55477" w:rsidP="00FA35CC">
            <w:r w:rsidRPr="001E2C1E">
              <w:t xml:space="preserve">1.3. </w:t>
            </w:r>
            <w:r w:rsidR="0095451B" w:rsidRPr="001E2C1E">
              <w:t xml:space="preserve">no 0% līdz </w:t>
            </w:r>
            <w:r w:rsidRPr="001E2C1E">
              <w:t>10%</w:t>
            </w:r>
            <w:r w:rsidR="0095451B" w:rsidRPr="001E2C1E">
              <w:t xml:space="preserve"> (ieskaitot)</w:t>
            </w:r>
            <w:r w:rsidRPr="001E2C1E">
              <w:t xml:space="preserve"> mazāk</w:t>
            </w:r>
            <w:r w:rsidR="0095451B" w:rsidRPr="001E2C1E">
              <w:t>s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jc w:val="center"/>
            </w:pPr>
            <w:r w:rsidRPr="001E2C1E">
              <w:t>15</w:t>
            </w:r>
          </w:p>
        </w:tc>
        <w:tc>
          <w:tcPr>
            <w:tcW w:w="1147" w:type="dxa"/>
          </w:tcPr>
          <w:p w:rsidR="00C55477" w:rsidRPr="001E2C1E" w:rsidRDefault="00C55477" w:rsidP="00903195"/>
        </w:tc>
      </w:tr>
      <w:tr w:rsidR="00C55477" w:rsidRPr="001E2C1E" w:rsidTr="00FA35CC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/>
        </w:tc>
        <w:tc>
          <w:tcPr>
            <w:tcW w:w="4221" w:type="dxa"/>
          </w:tcPr>
          <w:p w:rsidR="00C55477" w:rsidRPr="001E2C1E" w:rsidRDefault="00C55477" w:rsidP="00FA35CC">
            <w:r w:rsidRPr="001E2C1E">
              <w:t xml:space="preserve">1.4. </w:t>
            </w:r>
            <w:r w:rsidR="0095451B" w:rsidRPr="001E2C1E">
              <w:t>no 0% līdz</w:t>
            </w:r>
            <w:r w:rsidRPr="001E2C1E">
              <w:t xml:space="preserve"> 10% lielāk</w:t>
            </w:r>
            <w:r w:rsidR="0095451B" w:rsidRPr="001E2C1E">
              <w:t>s (ieskaitot)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jc w:val="center"/>
            </w:pPr>
            <w:r w:rsidRPr="001E2C1E">
              <w:t>10</w:t>
            </w:r>
          </w:p>
        </w:tc>
        <w:tc>
          <w:tcPr>
            <w:tcW w:w="1147" w:type="dxa"/>
          </w:tcPr>
          <w:p w:rsidR="00C55477" w:rsidRPr="001E2C1E" w:rsidRDefault="00C55477" w:rsidP="00903195"/>
        </w:tc>
      </w:tr>
      <w:tr w:rsidR="00C55477" w:rsidRPr="001E2C1E" w:rsidTr="00FA35CC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>
            <w:pPr>
              <w:rPr>
                <w:b/>
              </w:rPr>
            </w:pPr>
          </w:p>
        </w:tc>
        <w:tc>
          <w:tcPr>
            <w:tcW w:w="4221" w:type="dxa"/>
          </w:tcPr>
          <w:p w:rsidR="00C55477" w:rsidRPr="001E2C1E" w:rsidRDefault="00C55477" w:rsidP="00FA35CC">
            <w:r w:rsidRPr="001E2C1E">
              <w:t xml:space="preserve">1.5. </w:t>
            </w:r>
            <w:r w:rsidR="0095451B" w:rsidRPr="001E2C1E">
              <w:t>no</w:t>
            </w:r>
            <w:r w:rsidRPr="001E2C1E">
              <w:t xml:space="preserve"> 10% </w:t>
            </w:r>
            <w:r w:rsidR="0095451B" w:rsidRPr="001E2C1E">
              <w:t>līdz</w:t>
            </w:r>
            <w:r w:rsidRPr="001E2C1E">
              <w:t xml:space="preserve"> 20%  lielāk</w:t>
            </w:r>
            <w:r w:rsidR="0095451B" w:rsidRPr="001E2C1E">
              <w:t>s (ieskaitot)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jc w:val="center"/>
            </w:pPr>
            <w:r w:rsidRPr="001E2C1E">
              <w:t>5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  <w:tr w:rsidR="00C55477" w:rsidRPr="001E2C1E" w:rsidTr="00FA35CC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>
            <w:pPr>
              <w:rPr>
                <w:b/>
              </w:rPr>
            </w:pPr>
          </w:p>
        </w:tc>
        <w:tc>
          <w:tcPr>
            <w:tcW w:w="4221" w:type="dxa"/>
          </w:tcPr>
          <w:p w:rsidR="00C55477" w:rsidRPr="001E2C1E" w:rsidRDefault="00C55477" w:rsidP="00FA35CC">
            <w:r w:rsidRPr="001E2C1E">
              <w:t xml:space="preserve">1.6. </w:t>
            </w:r>
            <w:r w:rsidR="0095451B" w:rsidRPr="001E2C1E">
              <w:t>vairāk nekā</w:t>
            </w:r>
            <w:r w:rsidRPr="001E2C1E">
              <w:t xml:space="preserve"> 20% lielāk</w:t>
            </w:r>
            <w:r w:rsidR="0095451B" w:rsidRPr="001E2C1E">
              <w:t>s (ieskaitot)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jc w:val="center"/>
            </w:pPr>
            <w:r w:rsidRPr="001E2C1E">
              <w:t>0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  <w:tr w:rsidR="00C55477" w:rsidRPr="001E2C1E" w:rsidTr="00FA35CC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>
            <w:pPr>
              <w:rPr>
                <w:b/>
              </w:rPr>
            </w:pPr>
          </w:p>
        </w:tc>
        <w:tc>
          <w:tcPr>
            <w:tcW w:w="4221" w:type="dxa"/>
          </w:tcPr>
          <w:p w:rsidR="00C55477" w:rsidRPr="001E2C1E" w:rsidRDefault="00C55477" w:rsidP="00903195">
            <w:pPr>
              <w:jc w:val="right"/>
              <w:rPr>
                <w:b/>
              </w:rPr>
            </w:pPr>
            <w:r w:rsidRPr="001E2C1E">
              <w:rPr>
                <w:b/>
              </w:rPr>
              <w:t>1. KOPĀ: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jc w:val="center"/>
            </w:pPr>
            <w:r w:rsidRPr="001E2C1E">
              <w:rPr>
                <w:b/>
                <w:u w:val="single"/>
              </w:rPr>
              <w:t>0-25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  <w:tr w:rsidR="00C55477" w:rsidRPr="001E2C1E" w:rsidTr="00FA35CC">
        <w:trPr>
          <w:cantSplit/>
          <w:trHeight w:val="361"/>
        </w:trPr>
        <w:tc>
          <w:tcPr>
            <w:tcW w:w="565" w:type="dxa"/>
            <w:vMerge w:val="restart"/>
            <w:vAlign w:val="center"/>
          </w:tcPr>
          <w:p w:rsidR="00C55477" w:rsidRPr="001E2C1E" w:rsidRDefault="00C55477" w:rsidP="0095451B">
            <w:r w:rsidRPr="001E2C1E">
              <w:lastRenderedPageBreak/>
              <w:t>2.</w:t>
            </w:r>
          </w:p>
        </w:tc>
        <w:tc>
          <w:tcPr>
            <w:tcW w:w="2417" w:type="dxa"/>
            <w:vMerge w:val="restart"/>
            <w:vAlign w:val="center"/>
          </w:tcPr>
          <w:p w:rsidR="00C55477" w:rsidRPr="001E2C1E" w:rsidRDefault="00C55477" w:rsidP="0095451B">
            <w:r w:rsidRPr="001E2C1E">
              <w:t>Pieprasītā līdzfinansējuma rādītājs attiecībā pret maksimāli pieļaujamo</w:t>
            </w:r>
          </w:p>
        </w:tc>
        <w:tc>
          <w:tcPr>
            <w:tcW w:w="4221" w:type="dxa"/>
          </w:tcPr>
          <w:p w:rsidR="00C55477" w:rsidRPr="001E2C1E" w:rsidRDefault="00C55477" w:rsidP="00FA35CC">
            <w:pPr>
              <w:tabs>
                <w:tab w:val="left" w:pos="176"/>
              </w:tabs>
              <w:jc w:val="both"/>
            </w:pPr>
            <w:r w:rsidRPr="001E2C1E">
              <w:t>2.1. 20 –25 % un vairāk zem maksimāli pieļaujamā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10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  <w:tr w:rsidR="00C55477" w:rsidRPr="001E2C1E" w:rsidTr="00FA35CC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>
            <w:pPr>
              <w:rPr>
                <w:b/>
              </w:rPr>
            </w:pPr>
          </w:p>
        </w:tc>
        <w:tc>
          <w:tcPr>
            <w:tcW w:w="4221" w:type="dxa"/>
          </w:tcPr>
          <w:p w:rsidR="00C55477" w:rsidRPr="001E2C1E" w:rsidRDefault="00C55477" w:rsidP="00FA35CC">
            <w:pPr>
              <w:pStyle w:val="Punkts2Lmenis"/>
              <w:numPr>
                <w:ilvl w:val="0"/>
                <w:numId w:val="0"/>
              </w:numPr>
              <w:tabs>
                <w:tab w:val="left" w:pos="176"/>
              </w:tabs>
            </w:pPr>
            <w:r w:rsidRPr="001E2C1E">
              <w:t>2.2.15–20 % (ieskaitot) zem maksimāli pieļaujamā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8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  <w:tr w:rsidR="00C55477" w:rsidRPr="001E2C1E" w:rsidTr="00FA35CC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>
            <w:pPr>
              <w:rPr>
                <w:b/>
              </w:rPr>
            </w:pPr>
          </w:p>
        </w:tc>
        <w:tc>
          <w:tcPr>
            <w:tcW w:w="4221" w:type="dxa"/>
          </w:tcPr>
          <w:p w:rsidR="00C55477" w:rsidRPr="001E2C1E" w:rsidRDefault="00C55477" w:rsidP="00FA35CC">
            <w:pPr>
              <w:pStyle w:val="Punkts2Lmenis"/>
              <w:numPr>
                <w:ilvl w:val="0"/>
                <w:numId w:val="0"/>
              </w:numPr>
              <w:tabs>
                <w:tab w:val="left" w:pos="176"/>
              </w:tabs>
            </w:pPr>
            <w:r w:rsidRPr="001E2C1E">
              <w:t>2.3. 10–15 % (ieskaitot) zem maksimāli pieļaujamā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  <w:tr w:rsidR="00C55477" w:rsidRPr="001E2C1E" w:rsidTr="00FA35CC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>
            <w:pPr>
              <w:rPr>
                <w:b/>
              </w:rPr>
            </w:pPr>
          </w:p>
        </w:tc>
        <w:tc>
          <w:tcPr>
            <w:tcW w:w="4221" w:type="dxa"/>
          </w:tcPr>
          <w:p w:rsidR="00C55477" w:rsidRPr="001E2C1E" w:rsidRDefault="00C55477" w:rsidP="00FA35CC">
            <w:pPr>
              <w:pStyle w:val="Punkts2Lmenis"/>
              <w:numPr>
                <w:ilvl w:val="0"/>
                <w:numId w:val="0"/>
              </w:numPr>
              <w:tabs>
                <w:tab w:val="left" w:pos="176"/>
              </w:tabs>
            </w:pPr>
            <w:r w:rsidRPr="001E2C1E">
              <w:t>2.4. 5–10 % (ieskaitot) zem maksimāli pieļaujamā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  <w:tr w:rsidR="00C55477" w:rsidRPr="001E2C1E" w:rsidTr="00FA35CC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>
            <w:pPr>
              <w:rPr>
                <w:b/>
              </w:rPr>
            </w:pPr>
          </w:p>
        </w:tc>
        <w:tc>
          <w:tcPr>
            <w:tcW w:w="4221" w:type="dxa"/>
          </w:tcPr>
          <w:p w:rsidR="00C55477" w:rsidRPr="001E2C1E" w:rsidRDefault="00C55477" w:rsidP="00FA35CC">
            <w:pPr>
              <w:pStyle w:val="Punkts2Lmenis"/>
              <w:numPr>
                <w:ilvl w:val="0"/>
                <w:numId w:val="0"/>
              </w:numPr>
              <w:tabs>
                <w:tab w:val="left" w:pos="176"/>
              </w:tabs>
            </w:pPr>
            <w:r w:rsidRPr="001E2C1E">
              <w:t xml:space="preserve">2.5. 0–5 % (ieskaitot) zem maksimāli pieļaujamā 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  <w:tr w:rsidR="00C55477" w:rsidRPr="001E2C1E" w:rsidTr="00FA35CC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>
            <w:pPr>
              <w:rPr>
                <w:b/>
              </w:rPr>
            </w:pPr>
          </w:p>
        </w:tc>
        <w:tc>
          <w:tcPr>
            <w:tcW w:w="4221" w:type="dxa"/>
          </w:tcPr>
          <w:p w:rsidR="00C55477" w:rsidRPr="001E2C1E" w:rsidRDefault="00C55477" w:rsidP="00FA35CC">
            <w:pPr>
              <w:pStyle w:val="Punkts2Lmenis"/>
              <w:numPr>
                <w:ilvl w:val="0"/>
                <w:numId w:val="0"/>
              </w:numPr>
              <w:tabs>
                <w:tab w:val="left" w:pos="176"/>
              </w:tabs>
            </w:pPr>
            <w:r w:rsidRPr="001E2C1E">
              <w:t>2.6. 0 % (ieskaitot) zem maksimāli pieļaujamā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0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  <w:tr w:rsidR="00C55477" w:rsidRPr="001E2C1E" w:rsidTr="00FA35CC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>
            <w:pPr>
              <w:rPr>
                <w:b/>
              </w:rPr>
            </w:pPr>
          </w:p>
        </w:tc>
        <w:tc>
          <w:tcPr>
            <w:tcW w:w="4221" w:type="dxa"/>
          </w:tcPr>
          <w:p w:rsidR="00C55477" w:rsidRPr="001E2C1E" w:rsidRDefault="00402F39" w:rsidP="00903195">
            <w:pPr>
              <w:jc w:val="right"/>
            </w:pPr>
            <w:r w:rsidRPr="001E2C1E">
              <w:rPr>
                <w:b/>
              </w:rPr>
              <w:t>2</w:t>
            </w:r>
            <w:r w:rsidR="00C55477" w:rsidRPr="001E2C1E">
              <w:rPr>
                <w:b/>
              </w:rPr>
              <w:t>. KOPĀ: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jc w:val="center"/>
            </w:pPr>
            <w:r w:rsidRPr="001E2C1E">
              <w:rPr>
                <w:b/>
                <w:u w:val="single"/>
              </w:rPr>
              <w:t>0-10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  <w:tr w:rsidR="00C55477" w:rsidRPr="001E2C1E" w:rsidTr="00FA35CC">
        <w:trPr>
          <w:cantSplit/>
          <w:trHeight w:val="714"/>
        </w:trPr>
        <w:tc>
          <w:tcPr>
            <w:tcW w:w="565" w:type="dxa"/>
            <w:vMerge w:val="restart"/>
            <w:vAlign w:val="center"/>
          </w:tcPr>
          <w:p w:rsidR="00C55477" w:rsidRPr="001E2C1E" w:rsidRDefault="00C55477" w:rsidP="0095451B">
            <w:r w:rsidRPr="001E2C1E">
              <w:t>3.</w:t>
            </w:r>
          </w:p>
        </w:tc>
        <w:tc>
          <w:tcPr>
            <w:tcW w:w="2417" w:type="dxa"/>
            <w:vMerge w:val="restart"/>
            <w:vAlign w:val="center"/>
          </w:tcPr>
          <w:p w:rsidR="00C55477" w:rsidRPr="001E2C1E" w:rsidRDefault="00C55477" w:rsidP="0095451B">
            <w:pPr>
              <w:rPr>
                <w:b/>
              </w:rPr>
            </w:pPr>
            <w:r w:rsidRPr="001E2C1E">
              <w:t>Demonstrācijas efekts</w:t>
            </w:r>
          </w:p>
        </w:tc>
        <w:tc>
          <w:tcPr>
            <w:tcW w:w="4221" w:type="dxa"/>
          </w:tcPr>
          <w:p w:rsidR="00C55477" w:rsidRPr="001E2C1E" w:rsidRDefault="00C55477" w:rsidP="00FA35CC">
            <w:pPr>
              <w:jc w:val="both"/>
              <w:rPr>
                <w:rFonts w:eastAsiaTheme="minorHAnsi"/>
                <w:lang w:eastAsia="en-US"/>
              </w:rPr>
            </w:pPr>
            <w:r w:rsidRPr="001E2C1E">
              <w:t xml:space="preserve">3.1. elektromobiļu izmantošanai ir demonstrācijas efekts, </w:t>
            </w:r>
            <w:proofErr w:type="spellStart"/>
            <w:r w:rsidRPr="001E2C1E">
              <w:t>t.i</w:t>
            </w:r>
            <w:proofErr w:type="spellEnd"/>
            <w:r w:rsidRPr="001E2C1E">
              <w:t>. – tie tiek izmantoti pasažieru pārvadājumiem vai arī regulāri izvietoti pie publiskām ēkām, kur tos var apskatīt garāmgājēji</w:t>
            </w:r>
          </w:p>
        </w:tc>
        <w:tc>
          <w:tcPr>
            <w:tcW w:w="1006" w:type="dxa"/>
            <w:vAlign w:val="center"/>
          </w:tcPr>
          <w:p w:rsidR="00C55477" w:rsidRPr="001E2C1E" w:rsidRDefault="00C55477" w:rsidP="0095451B">
            <w:pPr>
              <w:jc w:val="center"/>
            </w:pPr>
            <w:r w:rsidRPr="001E2C1E">
              <w:t>5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  <w:tr w:rsidR="00C55477" w:rsidRPr="001E2C1E" w:rsidTr="00FA35CC">
        <w:trPr>
          <w:cantSplit/>
          <w:trHeight w:val="334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/>
        </w:tc>
        <w:tc>
          <w:tcPr>
            <w:tcW w:w="4221" w:type="dxa"/>
          </w:tcPr>
          <w:p w:rsidR="00C55477" w:rsidRPr="001E2C1E" w:rsidRDefault="00C55477" w:rsidP="00FA35CC">
            <w:pPr>
              <w:jc w:val="both"/>
            </w:pPr>
            <w:r w:rsidRPr="001E2C1E">
              <w:t>3.2. elektromobiļu izmantošanai nav demonstrācijas efekta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jc w:val="center"/>
            </w:pPr>
            <w:r w:rsidRPr="001E2C1E">
              <w:t>1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  <w:tr w:rsidR="00C55477" w:rsidRPr="001E2C1E" w:rsidTr="00FA35CC">
        <w:trPr>
          <w:cantSplit/>
          <w:trHeight w:val="334"/>
        </w:trPr>
        <w:tc>
          <w:tcPr>
            <w:tcW w:w="565" w:type="dxa"/>
            <w:vMerge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  <w:vMerge/>
          </w:tcPr>
          <w:p w:rsidR="00C55477" w:rsidRPr="001E2C1E" w:rsidRDefault="00C55477" w:rsidP="00903195">
            <w:pPr>
              <w:rPr>
                <w:b/>
              </w:rPr>
            </w:pPr>
          </w:p>
        </w:tc>
        <w:tc>
          <w:tcPr>
            <w:tcW w:w="4221" w:type="dxa"/>
          </w:tcPr>
          <w:p w:rsidR="00C55477" w:rsidRPr="001E2C1E" w:rsidRDefault="00402F39" w:rsidP="00903195">
            <w:pPr>
              <w:jc w:val="right"/>
            </w:pPr>
            <w:r w:rsidRPr="001E2C1E">
              <w:rPr>
                <w:b/>
              </w:rPr>
              <w:t>3</w:t>
            </w:r>
            <w:r w:rsidR="00C55477" w:rsidRPr="001E2C1E">
              <w:rPr>
                <w:b/>
              </w:rPr>
              <w:t>. KOPĀ:</w:t>
            </w:r>
          </w:p>
        </w:tc>
        <w:tc>
          <w:tcPr>
            <w:tcW w:w="1006" w:type="dxa"/>
          </w:tcPr>
          <w:p w:rsidR="00C55477" w:rsidRPr="001E2C1E" w:rsidRDefault="00C55477" w:rsidP="00903195">
            <w:pPr>
              <w:jc w:val="center"/>
            </w:pPr>
            <w:r w:rsidRPr="001E2C1E">
              <w:rPr>
                <w:b/>
                <w:u w:val="single"/>
              </w:rPr>
              <w:t>1-5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  <w:tr w:rsidR="00402F39" w:rsidRPr="001E2C1E" w:rsidTr="00FA35CC">
        <w:trPr>
          <w:cantSplit/>
          <w:trHeight w:val="334"/>
        </w:trPr>
        <w:tc>
          <w:tcPr>
            <w:tcW w:w="565" w:type="dxa"/>
            <w:vMerge w:val="restart"/>
            <w:vAlign w:val="center"/>
          </w:tcPr>
          <w:p w:rsidR="00402F39" w:rsidRPr="001E2C1E" w:rsidRDefault="00402F39" w:rsidP="00402F39">
            <w:r w:rsidRPr="001E2C1E">
              <w:t>4.</w:t>
            </w:r>
          </w:p>
        </w:tc>
        <w:tc>
          <w:tcPr>
            <w:tcW w:w="2417" w:type="dxa"/>
            <w:vMerge w:val="restart"/>
            <w:vAlign w:val="center"/>
          </w:tcPr>
          <w:p w:rsidR="00402F39" w:rsidRPr="001E2C1E" w:rsidRDefault="00402F39" w:rsidP="00FA35CC">
            <w:r w:rsidRPr="001E2C1E">
              <w:t>Papildus punkti projekta vērtējumam katrā projektu iesniedzēju grupā</w:t>
            </w:r>
          </w:p>
        </w:tc>
        <w:tc>
          <w:tcPr>
            <w:tcW w:w="4221" w:type="dxa"/>
            <w:vAlign w:val="center"/>
          </w:tcPr>
          <w:p w:rsidR="00402F39" w:rsidRPr="001E2C1E" w:rsidRDefault="00402F39" w:rsidP="00FA35CC">
            <w:pPr>
              <w:jc w:val="both"/>
            </w:pPr>
            <w:r w:rsidRPr="001E2C1E">
              <w:t xml:space="preserve">Ja projekta iesniegums katrā no MK noteikumu </w:t>
            </w:r>
            <w:proofErr w:type="spellStart"/>
            <w:r w:rsidRPr="001E2C1E">
              <w:t>Nr</w:t>
            </w:r>
            <w:proofErr w:type="spellEnd"/>
            <w:r w:rsidRPr="001E2C1E">
              <w:t xml:space="preserve">. ___ 3.punktā minētajām projektu iesniedzēju grupām saņēma 1., 2., 3., 4., 5., 6., 7., 8., 9. vai 10.augstāko vērtējumu (punktu summu) atbilstoši šī pielikumā 2.punkta 1.-3. vērtēšanas kritērijiem, tam tiek piešķirti atbilstoši 20, 18, 16, 14, 12, 10, 8, 6, 4 vai 2 </w:t>
            </w:r>
            <w:r w:rsidR="00FA35CC" w:rsidRPr="001E2C1E">
              <w:t>papildpunkti</w:t>
            </w:r>
            <w:r w:rsidRPr="001E2C1E">
              <w:t>. Ja projekta iesniegums saņēma vairāk nekā 10.punktu vērtējumu, tad tam netiek piešķirti papildpunkti.</w:t>
            </w:r>
          </w:p>
        </w:tc>
        <w:tc>
          <w:tcPr>
            <w:tcW w:w="1006" w:type="dxa"/>
            <w:vAlign w:val="center"/>
          </w:tcPr>
          <w:p w:rsidR="00402F39" w:rsidRPr="001E2C1E" w:rsidRDefault="00402F39" w:rsidP="00402F39"/>
          <w:p w:rsidR="00402F39" w:rsidRPr="001E2C1E" w:rsidRDefault="00402F39" w:rsidP="00402F39"/>
          <w:p w:rsidR="00402F39" w:rsidRPr="001E2C1E" w:rsidRDefault="00402F39" w:rsidP="00402F39">
            <w:pPr>
              <w:jc w:val="center"/>
            </w:pPr>
            <w:r w:rsidRPr="001E2C1E">
              <w:t>0 - 20</w:t>
            </w:r>
          </w:p>
        </w:tc>
        <w:tc>
          <w:tcPr>
            <w:tcW w:w="1147" w:type="dxa"/>
          </w:tcPr>
          <w:p w:rsidR="00402F39" w:rsidRPr="001E2C1E" w:rsidRDefault="00402F39" w:rsidP="00903195">
            <w:pPr>
              <w:jc w:val="center"/>
            </w:pPr>
          </w:p>
        </w:tc>
      </w:tr>
      <w:tr w:rsidR="00402F39" w:rsidRPr="001E2C1E" w:rsidTr="00FA35CC">
        <w:trPr>
          <w:cantSplit/>
          <w:trHeight w:val="334"/>
        </w:trPr>
        <w:tc>
          <w:tcPr>
            <w:tcW w:w="565" w:type="dxa"/>
            <w:vMerge/>
            <w:vAlign w:val="center"/>
          </w:tcPr>
          <w:p w:rsidR="00402F39" w:rsidRPr="001E2C1E" w:rsidRDefault="00402F39" w:rsidP="00402F39"/>
        </w:tc>
        <w:tc>
          <w:tcPr>
            <w:tcW w:w="2417" w:type="dxa"/>
            <w:vMerge/>
          </w:tcPr>
          <w:p w:rsidR="00402F39" w:rsidRPr="001E2C1E" w:rsidRDefault="00402F39" w:rsidP="00903195"/>
        </w:tc>
        <w:tc>
          <w:tcPr>
            <w:tcW w:w="4221" w:type="dxa"/>
            <w:vAlign w:val="center"/>
          </w:tcPr>
          <w:p w:rsidR="00402F39" w:rsidRPr="001E2C1E" w:rsidRDefault="00402F39" w:rsidP="00402F39">
            <w:pPr>
              <w:jc w:val="right"/>
            </w:pPr>
            <w:r w:rsidRPr="001E2C1E">
              <w:rPr>
                <w:b/>
              </w:rPr>
              <w:t>4. KOPĀ:</w:t>
            </w:r>
          </w:p>
        </w:tc>
        <w:tc>
          <w:tcPr>
            <w:tcW w:w="1006" w:type="dxa"/>
            <w:vAlign w:val="center"/>
          </w:tcPr>
          <w:p w:rsidR="00402F39" w:rsidRPr="001E2C1E" w:rsidRDefault="00402F39" w:rsidP="00402F39">
            <w:pPr>
              <w:jc w:val="center"/>
            </w:pPr>
            <w:r w:rsidRPr="001E2C1E">
              <w:t>0-20</w:t>
            </w:r>
          </w:p>
        </w:tc>
        <w:tc>
          <w:tcPr>
            <w:tcW w:w="1147" w:type="dxa"/>
          </w:tcPr>
          <w:p w:rsidR="00402F39" w:rsidRPr="001E2C1E" w:rsidRDefault="00402F39" w:rsidP="00903195">
            <w:pPr>
              <w:jc w:val="center"/>
            </w:pPr>
          </w:p>
        </w:tc>
      </w:tr>
      <w:tr w:rsidR="00C55477" w:rsidRPr="001E2C1E" w:rsidTr="00FA35CC">
        <w:trPr>
          <w:cantSplit/>
          <w:trHeight w:val="334"/>
        </w:trPr>
        <w:tc>
          <w:tcPr>
            <w:tcW w:w="565" w:type="dxa"/>
          </w:tcPr>
          <w:p w:rsidR="00C55477" w:rsidRPr="001E2C1E" w:rsidRDefault="00C55477" w:rsidP="00903195">
            <w:pPr>
              <w:jc w:val="center"/>
            </w:pPr>
          </w:p>
        </w:tc>
        <w:tc>
          <w:tcPr>
            <w:tcW w:w="2417" w:type="dxa"/>
          </w:tcPr>
          <w:p w:rsidR="00C55477" w:rsidRPr="001E2C1E" w:rsidRDefault="00C55477" w:rsidP="00903195">
            <w:pPr>
              <w:rPr>
                <w:b/>
              </w:rPr>
            </w:pPr>
          </w:p>
        </w:tc>
        <w:tc>
          <w:tcPr>
            <w:tcW w:w="4221" w:type="dxa"/>
          </w:tcPr>
          <w:p w:rsidR="00C55477" w:rsidRPr="001E2C1E" w:rsidRDefault="00C55477" w:rsidP="00903195">
            <w:pPr>
              <w:jc w:val="right"/>
              <w:rPr>
                <w:b/>
              </w:rPr>
            </w:pPr>
            <w:r w:rsidRPr="001E2C1E">
              <w:rPr>
                <w:b/>
              </w:rPr>
              <w:t>Pavisam kopā</w:t>
            </w:r>
          </w:p>
        </w:tc>
        <w:tc>
          <w:tcPr>
            <w:tcW w:w="1006" w:type="dxa"/>
          </w:tcPr>
          <w:p w:rsidR="00C55477" w:rsidRPr="001E2C1E" w:rsidRDefault="0095451B" w:rsidP="00402F39">
            <w:pPr>
              <w:jc w:val="center"/>
            </w:pPr>
            <w:r w:rsidRPr="001E2C1E">
              <w:rPr>
                <w:b/>
                <w:u w:val="single"/>
              </w:rPr>
              <w:t>1</w:t>
            </w:r>
            <w:r w:rsidR="00C55477" w:rsidRPr="001E2C1E">
              <w:rPr>
                <w:b/>
                <w:u w:val="single"/>
              </w:rPr>
              <w:t>-</w:t>
            </w:r>
            <w:r w:rsidR="00402F39" w:rsidRPr="001E2C1E">
              <w:rPr>
                <w:b/>
                <w:u w:val="single"/>
              </w:rPr>
              <w:t>6</w:t>
            </w:r>
            <w:r w:rsidRPr="001E2C1E">
              <w:rPr>
                <w:b/>
                <w:u w:val="single"/>
              </w:rPr>
              <w:t>0</w:t>
            </w:r>
          </w:p>
        </w:tc>
        <w:tc>
          <w:tcPr>
            <w:tcW w:w="1147" w:type="dxa"/>
          </w:tcPr>
          <w:p w:rsidR="00C55477" w:rsidRPr="001E2C1E" w:rsidRDefault="00C55477" w:rsidP="00903195">
            <w:pPr>
              <w:jc w:val="center"/>
            </w:pPr>
          </w:p>
        </w:tc>
      </w:tr>
    </w:tbl>
    <w:p w:rsidR="00990FFA" w:rsidRPr="001E2C1E" w:rsidRDefault="00990FFA" w:rsidP="00C55477">
      <w:pPr>
        <w:rPr>
          <w:sz w:val="28"/>
          <w:szCs w:val="28"/>
        </w:rPr>
      </w:pPr>
    </w:p>
    <w:p w:rsidR="00FA35CC" w:rsidRPr="001E2C1E" w:rsidRDefault="000E40BF" w:rsidP="000E40BF">
      <w:pPr>
        <w:rPr>
          <w:sz w:val="28"/>
          <w:szCs w:val="28"/>
        </w:rPr>
      </w:pPr>
      <w:r w:rsidRPr="001E2C1E">
        <w:rPr>
          <w:sz w:val="28"/>
          <w:szCs w:val="28"/>
        </w:rPr>
        <w:tab/>
      </w:r>
    </w:p>
    <w:p w:rsidR="00FA35CC" w:rsidRPr="001E2C1E" w:rsidRDefault="00FA35CC">
      <w:pPr>
        <w:rPr>
          <w:sz w:val="28"/>
          <w:szCs w:val="28"/>
        </w:rPr>
      </w:pPr>
      <w:r w:rsidRPr="001E2C1E">
        <w:rPr>
          <w:sz w:val="28"/>
          <w:szCs w:val="28"/>
        </w:rPr>
        <w:br w:type="page"/>
      </w:r>
    </w:p>
    <w:p w:rsidR="00990FFA" w:rsidRPr="001E2C1E" w:rsidRDefault="00C55477" w:rsidP="001A5C4D">
      <w:pPr>
        <w:rPr>
          <w:sz w:val="28"/>
          <w:szCs w:val="28"/>
        </w:rPr>
      </w:pPr>
      <w:r w:rsidRPr="001E2C1E">
        <w:rPr>
          <w:sz w:val="28"/>
          <w:szCs w:val="28"/>
        </w:rPr>
        <w:lastRenderedPageBreak/>
        <w:t>3</w:t>
      </w:r>
      <w:r w:rsidR="000E40BF" w:rsidRPr="001E2C1E">
        <w:rPr>
          <w:sz w:val="28"/>
          <w:szCs w:val="28"/>
        </w:rPr>
        <w:t>. Kvalit</w:t>
      </w:r>
      <w:r w:rsidR="00D476A1" w:rsidRPr="001E2C1E">
        <w:rPr>
          <w:sz w:val="28"/>
          <w:szCs w:val="28"/>
        </w:rPr>
        <w:t xml:space="preserve">ātes kritēriji </w:t>
      </w:r>
      <w:r w:rsidRPr="001E2C1E">
        <w:rPr>
          <w:sz w:val="28"/>
          <w:szCs w:val="28"/>
        </w:rPr>
        <w:t xml:space="preserve">MK </w:t>
      </w:r>
      <w:r w:rsidR="0007256A" w:rsidRPr="001E2C1E">
        <w:rPr>
          <w:sz w:val="28"/>
          <w:szCs w:val="28"/>
        </w:rPr>
        <w:t>noteikumu</w:t>
      </w:r>
      <w:r w:rsidRPr="001E2C1E">
        <w:rPr>
          <w:sz w:val="28"/>
          <w:szCs w:val="28"/>
        </w:rPr>
        <w:t xml:space="preserve"> </w:t>
      </w:r>
      <w:proofErr w:type="spellStart"/>
      <w:r w:rsidRPr="001E2C1E">
        <w:rPr>
          <w:sz w:val="28"/>
          <w:szCs w:val="28"/>
        </w:rPr>
        <w:t>Nr</w:t>
      </w:r>
      <w:proofErr w:type="spellEnd"/>
      <w:r w:rsidRPr="001E2C1E">
        <w:rPr>
          <w:sz w:val="28"/>
          <w:szCs w:val="28"/>
        </w:rPr>
        <w:t>. ___</w:t>
      </w:r>
      <w:r w:rsidR="0007256A" w:rsidRPr="001E2C1E">
        <w:rPr>
          <w:sz w:val="28"/>
          <w:szCs w:val="28"/>
        </w:rPr>
        <w:t xml:space="preserve"> 7.2. apakšpunktā minētajai aktivitātei</w:t>
      </w:r>
      <w:r w:rsidR="00D476A1" w:rsidRPr="001E2C1E">
        <w:rPr>
          <w:sz w:val="28"/>
          <w:szCs w:val="28"/>
        </w:rPr>
        <w:t>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134"/>
        <w:gridCol w:w="4504"/>
        <w:gridCol w:w="1006"/>
        <w:gridCol w:w="1147"/>
      </w:tblGrid>
      <w:tr w:rsidR="00CB033A" w:rsidRPr="001E2C1E" w:rsidTr="0095451B">
        <w:trPr>
          <w:cantSplit/>
          <w:trHeight w:val="1143"/>
        </w:trPr>
        <w:tc>
          <w:tcPr>
            <w:tcW w:w="565" w:type="dxa"/>
            <w:tcMar>
              <w:left w:w="0" w:type="dxa"/>
              <w:right w:w="0" w:type="dxa"/>
            </w:tcMar>
            <w:vAlign w:val="center"/>
          </w:tcPr>
          <w:p w:rsidR="00CB033A" w:rsidRPr="001E2C1E" w:rsidRDefault="00CB033A" w:rsidP="00F57E0F">
            <w:pPr>
              <w:jc w:val="center"/>
              <w:rPr>
                <w:b/>
              </w:rPr>
            </w:pPr>
            <w:proofErr w:type="spellStart"/>
            <w:r w:rsidRPr="001E2C1E">
              <w:rPr>
                <w:b/>
              </w:rPr>
              <w:t>Nr</w:t>
            </w:r>
            <w:proofErr w:type="spellEnd"/>
            <w:r w:rsidRPr="001E2C1E">
              <w:rPr>
                <w:b/>
              </w:rPr>
              <w:t>. p.k.</w:t>
            </w:r>
          </w:p>
        </w:tc>
        <w:tc>
          <w:tcPr>
            <w:tcW w:w="2134" w:type="dxa"/>
            <w:tcMar>
              <w:left w:w="0" w:type="dxa"/>
              <w:right w:w="0" w:type="dxa"/>
            </w:tcMar>
            <w:vAlign w:val="center"/>
          </w:tcPr>
          <w:p w:rsidR="00CB033A" w:rsidRPr="001E2C1E" w:rsidRDefault="00CB033A" w:rsidP="00F57E0F">
            <w:pPr>
              <w:jc w:val="center"/>
              <w:rPr>
                <w:b/>
              </w:rPr>
            </w:pPr>
            <w:r w:rsidRPr="001E2C1E">
              <w:rPr>
                <w:b/>
              </w:rPr>
              <w:t>Kritērijs</w:t>
            </w:r>
          </w:p>
        </w:tc>
        <w:tc>
          <w:tcPr>
            <w:tcW w:w="4504" w:type="dxa"/>
            <w:tcMar>
              <w:left w:w="0" w:type="dxa"/>
              <w:right w:w="0" w:type="dxa"/>
            </w:tcMar>
            <w:vAlign w:val="center"/>
          </w:tcPr>
          <w:p w:rsidR="00CB033A" w:rsidRPr="001E2C1E" w:rsidRDefault="00CB033A" w:rsidP="00F57E0F">
            <w:pPr>
              <w:jc w:val="center"/>
              <w:rPr>
                <w:b/>
              </w:rPr>
            </w:pPr>
            <w:r w:rsidRPr="001E2C1E">
              <w:rPr>
                <w:b/>
              </w:rPr>
              <w:t>Kritērija rādītāji</w:t>
            </w:r>
          </w:p>
        </w:tc>
        <w:tc>
          <w:tcPr>
            <w:tcW w:w="1006" w:type="dxa"/>
            <w:tcMar>
              <w:left w:w="0" w:type="dxa"/>
              <w:right w:w="0" w:type="dxa"/>
            </w:tcMar>
            <w:vAlign w:val="center"/>
          </w:tcPr>
          <w:p w:rsidR="00CB033A" w:rsidRPr="001E2C1E" w:rsidRDefault="00CB033A" w:rsidP="00F57E0F">
            <w:pPr>
              <w:jc w:val="center"/>
              <w:rPr>
                <w:b/>
              </w:rPr>
            </w:pPr>
            <w:r w:rsidRPr="001E2C1E">
              <w:rPr>
                <w:b/>
              </w:rPr>
              <w:t>Iespēja-</w:t>
            </w:r>
            <w:proofErr w:type="spellStart"/>
            <w:r w:rsidRPr="001E2C1E">
              <w:rPr>
                <w:b/>
              </w:rPr>
              <w:t>mais</w:t>
            </w:r>
            <w:proofErr w:type="spellEnd"/>
            <w:r w:rsidRPr="001E2C1E">
              <w:rPr>
                <w:b/>
              </w:rPr>
              <w:t xml:space="preserve"> punktu skaits</w:t>
            </w:r>
          </w:p>
        </w:tc>
        <w:tc>
          <w:tcPr>
            <w:tcW w:w="1147" w:type="dxa"/>
            <w:tcMar>
              <w:left w:w="0" w:type="dxa"/>
              <w:right w:w="0" w:type="dxa"/>
            </w:tcMar>
            <w:vAlign w:val="center"/>
          </w:tcPr>
          <w:p w:rsidR="00CB033A" w:rsidRPr="001E2C1E" w:rsidRDefault="00CB033A" w:rsidP="00F57E0F">
            <w:pPr>
              <w:jc w:val="center"/>
              <w:rPr>
                <w:b/>
              </w:rPr>
            </w:pPr>
            <w:r w:rsidRPr="001E2C1E">
              <w:rPr>
                <w:b/>
              </w:rPr>
              <w:t>Faktiskais vērtējums</w:t>
            </w:r>
          </w:p>
        </w:tc>
      </w:tr>
      <w:tr w:rsidR="00CB033A" w:rsidRPr="001E2C1E" w:rsidTr="00402F39">
        <w:trPr>
          <w:cantSplit/>
          <w:trHeight w:val="145"/>
        </w:trPr>
        <w:tc>
          <w:tcPr>
            <w:tcW w:w="565" w:type="dxa"/>
            <w:vMerge w:val="restart"/>
            <w:vAlign w:val="center"/>
          </w:tcPr>
          <w:p w:rsidR="00CB033A" w:rsidRPr="001E2C1E" w:rsidRDefault="00CB033A" w:rsidP="0095451B">
            <w:r w:rsidRPr="001E2C1E">
              <w:t>1.</w:t>
            </w:r>
          </w:p>
        </w:tc>
        <w:tc>
          <w:tcPr>
            <w:tcW w:w="2134" w:type="dxa"/>
            <w:vMerge w:val="restart"/>
            <w:vAlign w:val="center"/>
          </w:tcPr>
          <w:p w:rsidR="00CB033A" w:rsidRPr="001E2C1E" w:rsidRDefault="00092484" w:rsidP="0095451B">
            <w:r w:rsidRPr="001E2C1E">
              <w:t>Vietas izvē</w:t>
            </w:r>
            <w:r w:rsidR="000E40BF" w:rsidRPr="001E2C1E">
              <w:t>le</w:t>
            </w:r>
          </w:p>
        </w:tc>
        <w:tc>
          <w:tcPr>
            <w:tcW w:w="4504" w:type="dxa"/>
          </w:tcPr>
          <w:p w:rsidR="00CB033A" w:rsidRPr="001E2C1E" w:rsidRDefault="004E7184" w:rsidP="00FA35CC">
            <w:pPr>
              <w:jc w:val="both"/>
            </w:pPr>
            <w:r w:rsidRPr="001E2C1E">
              <w:t xml:space="preserve">1.1. </w:t>
            </w:r>
            <w:r w:rsidR="006D4CE4" w:rsidRPr="001E2C1E">
              <w:t xml:space="preserve">Uzlādes stacija </w:t>
            </w:r>
            <w:r w:rsidR="00402F39" w:rsidRPr="001E2C1E">
              <w:t>saskaņā ar</w:t>
            </w:r>
            <w:r w:rsidRPr="001E2C1E">
              <w:t xml:space="preserve"> </w:t>
            </w:r>
            <w:r w:rsidR="00C55477" w:rsidRPr="001E2C1E">
              <w:t xml:space="preserve">MK noteikumu </w:t>
            </w:r>
            <w:proofErr w:type="spellStart"/>
            <w:r w:rsidR="00C55477" w:rsidRPr="001E2C1E">
              <w:t>Nr</w:t>
            </w:r>
            <w:proofErr w:type="spellEnd"/>
            <w:r w:rsidR="00C55477" w:rsidRPr="001E2C1E">
              <w:t>.__ 5</w:t>
            </w:r>
            <w:r w:rsidR="00FA35CC" w:rsidRPr="001E2C1E">
              <w:t>1</w:t>
            </w:r>
            <w:r w:rsidR="00C55477" w:rsidRPr="001E2C1E">
              <w:t>.</w:t>
            </w:r>
            <w:r w:rsidRPr="001E2C1E">
              <w:t xml:space="preserve"> punktā minēt</w:t>
            </w:r>
            <w:r w:rsidR="00402F39" w:rsidRPr="001E2C1E">
              <w:t xml:space="preserve">o </w:t>
            </w:r>
            <w:proofErr w:type="spellStart"/>
            <w:r w:rsidRPr="001E2C1E">
              <w:t>ranžējum</w:t>
            </w:r>
            <w:r w:rsidR="00402F39" w:rsidRPr="001E2C1E">
              <w:t>u</w:t>
            </w:r>
            <w:proofErr w:type="spellEnd"/>
            <w:r w:rsidRPr="001E2C1E">
              <w:t xml:space="preserve"> atbilst šī pielikuma 1. punktā noteiktajam optimālajam uzpildes staciju skaitam </w:t>
            </w:r>
          </w:p>
        </w:tc>
        <w:tc>
          <w:tcPr>
            <w:tcW w:w="1006" w:type="dxa"/>
            <w:vAlign w:val="center"/>
          </w:tcPr>
          <w:p w:rsidR="00CB033A" w:rsidRPr="001E2C1E" w:rsidRDefault="008B4BA5" w:rsidP="00402F39">
            <w:pPr>
              <w:jc w:val="center"/>
            </w:pPr>
            <w:r w:rsidRPr="001E2C1E">
              <w:t>20</w:t>
            </w:r>
          </w:p>
          <w:p w:rsidR="00CB033A" w:rsidRPr="001E2C1E" w:rsidRDefault="00CB033A" w:rsidP="00402F39">
            <w:pPr>
              <w:jc w:val="center"/>
              <w:rPr>
                <w:color w:val="FF0000"/>
              </w:rPr>
            </w:pPr>
          </w:p>
        </w:tc>
        <w:tc>
          <w:tcPr>
            <w:tcW w:w="1147" w:type="dxa"/>
          </w:tcPr>
          <w:p w:rsidR="00CB033A" w:rsidRPr="001E2C1E" w:rsidRDefault="00CB033A" w:rsidP="00F57E0F"/>
        </w:tc>
      </w:tr>
      <w:tr w:rsidR="006D4CE4" w:rsidRPr="001E2C1E" w:rsidTr="00402F39">
        <w:trPr>
          <w:cantSplit/>
          <w:trHeight w:val="145"/>
        </w:trPr>
        <w:tc>
          <w:tcPr>
            <w:tcW w:w="565" w:type="dxa"/>
            <w:vMerge/>
          </w:tcPr>
          <w:p w:rsidR="006D4CE4" w:rsidRPr="001E2C1E" w:rsidRDefault="006D4CE4" w:rsidP="00F57E0F">
            <w:pPr>
              <w:jc w:val="center"/>
            </w:pPr>
          </w:p>
        </w:tc>
        <w:tc>
          <w:tcPr>
            <w:tcW w:w="2134" w:type="dxa"/>
            <w:vMerge/>
          </w:tcPr>
          <w:p w:rsidR="006D4CE4" w:rsidRPr="001E2C1E" w:rsidRDefault="006D4CE4" w:rsidP="00F57E0F"/>
        </w:tc>
        <w:tc>
          <w:tcPr>
            <w:tcW w:w="4504" w:type="dxa"/>
          </w:tcPr>
          <w:p w:rsidR="006D4CE4" w:rsidRPr="001E2C1E" w:rsidRDefault="004E7184" w:rsidP="00FA35CC">
            <w:pPr>
              <w:jc w:val="both"/>
            </w:pPr>
            <w:r w:rsidRPr="001E2C1E">
              <w:t xml:space="preserve">1.2. </w:t>
            </w:r>
            <w:r w:rsidR="00402F39" w:rsidRPr="001E2C1E">
              <w:t xml:space="preserve">Uzlādes stacija saskaņā ar MK noteikumu </w:t>
            </w:r>
            <w:proofErr w:type="spellStart"/>
            <w:r w:rsidR="00402F39" w:rsidRPr="001E2C1E">
              <w:t>Nr</w:t>
            </w:r>
            <w:proofErr w:type="spellEnd"/>
            <w:r w:rsidR="00402F39" w:rsidRPr="001E2C1E">
              <w:t>.__ 5</w:t>
            </w:r>
            <w:r w:rsidR="00FA35CC" w:rsidRPr="001E2C1E">
              <w:t>1</w:t>
            </w:r>
            <w:r w:rsidR="00402F39" w:rsidRPr="001E2C1E">
              <w:t xml:space="preserve">. punktā minēto </w:t>
            </w:r>
            <w:proofErr w:type="spellStart"/>
            <w:r w:rsidR="00402F39" w:rsidRPr="001E2C1E">
              <w:t>ranžējumu</w:t>
            </w:r>
            <w:proofErr w:type="spellEnd"/>
            <w:r w:rsidR="00402F39" w:rsidRPr="001E2C1E">
              <w:t xml:space="preserve"> </w:t>
            </w:r>
            <w:r w:rsidRPr="001E2C1E">
              <w:t>ir nākamā aiz optimālā skaita</w:t>
            </w:r>
            <w:r w:rsidR="00C55477" w:rsidRPr="001E2C1E">
              <w:t>, kas noteikts šī pielikuma 1.punktā</w:t>
            </w:r>
            <w:r w:rsidRPr="001E2C1E">
              <w:t xml:space="preserve"> </w:t>
            </w:r>
            <w:r w:rsidR="00402F39" w:rsidRPr="001E2C1E">
              <w:t xml:space="preserve"> </w:t>
            </w:r>
          </w:p>
        </w:tc>
        <w:tc>
          <w:tcPr>
            <w:tcW w:w="1006" w:type="dxa"/>
            <w:vAlign w:val="center"/>
          </w:tcPr>
          <w:p w:rsidR="006D4CE4" w:rsidRPr="001E2C1E" w:rsidRDefault="004E7184" w:rsidP="00402F39">
            <w:pPr>
              <w:jc w:val="center"/>
            </w:pPr>
            <w:r w:rsidRPr="001E2C1E">
              <w:t>10</w:t>
            </w:r>
          </w:p>
        </w:tc>
        <w:tc>
          <w:tcPr>
            <w:tcW w:w="1147" w:type="dxa"/>
          </w:tcPr>
          <w:p w:rsidR="006D4CE4" w:rsidRPr="001E2C1E" w:rsidRDefault="006D4CE4" w:rsidP="00F57E0F"/>
        </w:tc>
      </w:tr>
      <w:tr w:rsidR="00CB033A" w:rsidRPr="001E2C1E" w:rsidTr="00402F39">
        <w:trPr>
          <w:cantSplit/>
          <w:trHeight w:val="145"/>
        </w:trPr>
        <w:tc>
          <w:tcPr>
            <w:tcW w:w="565" w:type="dxa"/>
            <w:vMerge/>
          </w:tcPr>
          <w:p w:rsidR="00CB033A" w:rsidRPr="001E2C1E" w:rsidRDefault="00CB033A" w:rsidP="00F57E0F">
            <w:pPr>
              <w:jc w:val="center"/>
            </w:pPr>
          </w:p>
        </w:tc>
        <w:tc>
          <w:tcPr>
            <w:tcW w:w="2134" w:type="dxa"/>
            <w:vMerge/>
          </w:tcPr>
          <w:p w:rsidR="00CB033A" w:rsidRPr="001E2C1E" w:rsidRDefault="00CB033A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CB033A" w:rsidRPr="001E2C1E" w:rsidRDefault="004E7184" w:rsidP="00FA35CC">
            <w:pPr>
              <w:jc w:val="both"/>
            </w:pPr>
            <w:r w:rsidRPr="001E2C1E">
              <w:t xml:space="preserve">1.3. </w:t>
            </w:r>
            <w:r w:rsidR="00402F39" w:rsidRPr="001E2C1E">
              <w:t xml:space="preserve">Uzlādes stacija saskaņā ar MK noteikumu </w:t>
            </w:r>
            <w:proofErr w:type="spellStart"/>
            <w:r w:rsidR="00402F39" w:rsidRPr="001E2C1E">
              <w:t>Nr</w:t>
            </w:r>
            <w:proofErr w:type="spellEnd"/>
            <w:r w:rsidR="00402F39" w:rsidRPr="001E2C1E">
              <w:t>.__ 5</w:t>
            </w:r>
            <w:r w:rsidR="00FA35CC" w:rsidRPr="001E2C1E">
              <w:t>1</w:t>
            </w:r>
            <w:r w:rsidR="00402F39" w:rsidRPr="001E2C1E">
              <w:t xml:space="preserve">. punktā minēto </w:t>
            </w:r>
            <w:proofErr w:type="spellStart"/>
            <w:r w:rsidR="00402F39" w:rsidRPr="001E2C1E">
              <w:t>ranžējumu</w:t>
            </w:r>
            <w:proofErr w:type="spellEnd"/>
            <w:r w:rsidR="00402F39" w:rsidRPr="001E2C1E">
              <w:t xml:space="preserve"> </w:t>
            </w:r>
            <w:r w:rsidRPr="001E2C1E">
              <w:t xml:space="preserve">ir zemākā vietā </w:t>
            </w:r>
            <w:r w:rsidR="00C55477" w:rsidRPr="001E2C1E">
              <w:t>ne</w:t>
            </w:r>
            <w:r w:rsidRPr="001E2C1E">
              <w:t xml:space="preserve">kā </w:t>
            </w:r>
            <w:r w:rsidR="00C55477" w:rsidRPr="001E2C1E">
              <w:t xml:space="preserve">šī pielikuma 3. punkta 1.2.kritērijam atbilstošas uzlādes stacijas </w:t>
            </w:r>
          </w:p>
        </w:tc>
        <w:tc>
          <w:tcPr>
            <w:tcW w:w="1006" w:type="dxa"/>
            <w:vAlign w:val="center"/>
          </w:tcPr>
          <w:p w:rsidR="00CB033A" w:rsidRPr="001E2C1E" w:rsidRDefault="004E7184" w:rsidP="00402F39">
            <w:pPr>
              <w:jc w:val="center"/>
            </w:pPr>
            <w:r w:rsidRPr="001E2C1E">
              <w:t>5</w:t>
            </w:r>
          </w:p>
        </w:tc>
        <w:tc>
          <w:tcPr>
            <w:tcW w:w="1147" w:type="dxa"/>
          </w:tcPr>
          <w:p w:rsidR="00CB033A" w:rsidRPr="001E2C1E" w:rsidRDefault="00CB033A" w:rsidP="00F57E0F">
            <w:pPr>
              <w:jc w:val="center"/>
            </w:pPr>
          </w:p>
        </w:tc>
      </w:tr>
      <w:tr w:rsidR="00C55477" w:rsidRPr="001E2C1E" w:rsidTr="0095451B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F57E0F">
            <w:pPr>
              <w:jc w:val="center"/>
            </w:pPr>
          </w:p>
        </w:tc>
        <w:tc>
          <w:tcPr>
            <w:tcW w:w="2134" w:type="dxa"/>
            <w:vMerge/>
          </w:tcPr>
          <w:p w:rsidR="00C55477" w:rsidRPr="001E2C1E" w:rsidRDefault="00C55477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C55477" w:rsidRPr="001E2C1E" w:rsidRDefault="00C55477" w:rsidP="00FA35CC">
            <w:pPr>
              <w:jc w:val="both"/>
            </w:pPr>
            <w:r w:rsidRPr="001E2C1E">
              <w:t>1.4. Uzlādes stacija neatbilst šī pielikuma 1.punkta nosacījumiem</w:t>
            </w:r>
          </w:p>
        </w:tc>
        <w:tc>
          <w:tcPr>
            <w:tcW w:w="1006" w:type="dxa"/>
          </w:tcPr>
          <w:p w:rsidR="00C55477" w:rsidRPr="001E2C1E" w:rsidRDefault="00C55477" w:rsidP="007F1E2F">
            <w:pPr>
              <w:jc w:val="center"/>
            </w:pPr>
            <w:r w:rsidRPr="001E2C1E">
              <w:t>1</w:t>
            </w:r>
          </w:p>
        </w:tc>
        <w:tc>
          <w:tcPr>
            <w:tcW w:w="1147" w:type="dxa"/>
          </w:tcPr>
          <w:p w:rsidR="00C55477" w:rsidRPr="001E2C1E" w:rsidRDefault="00C55477" w:rsidP="00F57E0F">
            <w:pPr>
              <w:jc w:val="center"/>
            </w:pPr>
          </w:p>
        </w:tc>
      </w:tr>
      <w:tr w:rsidR="00CB033A" w:rsidRPr="001E2C1E" w:rsidTr="0095451B">
        <w:trPr>
          <w:cantSplit/>
          <w:trHeight w:val="145"/>
        </w:trPr>
        <w:tc>
          <w:tcPr>
            <w:tcW w:w="565" w:type="dxa"/>
            <w:vMerge/>
          </w:tcPr>
          <w:p w:rsidR="00CB033A" w:rsidRPr="001E2C1E" w:rsidRDefault="00CB033A" w:rsidP="00F57E0F">
            <w:pPr>
              <w:jc w:val="center"/>
            </w:pPr>
          </w:p>
        </w:tc>
        <w:tc>
          <w:tcPr>
            <w:tcW w:w="2134" w:type="dxa"/>
            <w:vMerge/>
          </w:tcPr>
          <w:p w:rsidR="00CB033A" w:rsidRPr="001E2C1E" w:rsidRDefault="00CB033A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CB033A" w:rsidRPr="001E2C1E" w:rsidRDefault="00CB033A" w:rsidP="00F57E0F">
            <w:pPr>
              <w:jc w:val="right"/>
              <w:rPr>
                <w:b/>
              </w:rPr>
            </w:pPr>
            <w:r w:rsidRPr="001E2C1E">
              <w:rPr>
                <w:b/>
              </w:rPr>
              <w:t>1. KOPĀ:</w:t>
            </w:r>
          </w:p>
        </w:tc>
        <w:tc>
          <w:tcPr>
            <w:tcW w:w="1006" w:type="dxa"/>
          </w:tcPr>
          <w:p w:rsidR="00CB033A" w:rsidRPr="001E2C1E" w:rsidRDefault="00C55477" w:rsidP="00C55477">
            <w:pPr>
              <w:jc w:val="center"/>
            </w:pPr>
            <w:r w:rsidRPr="001E2C1E">
              <w:rPr>
                <w:b/>
                <w:u w:val="single"/>
              </w:rPr>
              <w:t>1</w:t>
            </w:r>
            <w:r w:rsidR="00CB033A" w:rsidRPr="001E2C1E">
              <w:rPr>
                <w:b/>
                <w:u w:val="single"/>
              </w:rPr>
              <w:t>-</w:t>
            </w:r>
            <w:r w:rsidR="004E7184" w:rsidRPr="001E2C1E">
              <w:rPr>
                <w:b/>
                <w:u w:val="single"/>
              </w:rPr>
              <w:t>20</w:t>
            </w:r>
          </w:p>
        </w:tc>
        <w:tc>
          <w:tcPr>
            <w:tcW w:w="1147" w:type="dxa"/>
          </w:tcPr>
          <w:p w:rsidR="00CB033A" w:rsidRPr="001E2C1E" w:rsidRDefault="00CB033A" w:rsidP="00F57E0F">
            <w:pPr>
              <w:jc w:val="center"/>
            </w:pPr>
          </w:p>
        </w:tc>
      </w:tr>
      <w:tr w:rsidR="00402F39" w:rsidRPr="001E2C1E" w:rsidTr="00402F39">
        <w:trPr>
          <w:cantSplit/>
          <w:trHeight w:val="215"/>
        </w:trPr>
        <w:tc>
          <w:tcPr>
            <w:tcW w:w="565" w:type="dxa"/>
            <w:vMerge w:val="restart"/>
            <w:vAlign w:val="center"/>
          </w:tcPr>
          <w:p w:rsidR="00402F39" w:rsidRPr="001E2C1E" w:rsidRDefault="00402F39" w:rsidP="00402F39">
            <w:pPr>
              <w:jc w:val="center"/>
            </w:pPr>
            <w:r w:rsidRPr="001E2C1E">
              <w:t>2.</w:t>
            </w:r>
          </w:p>
        </w:tc>
        <w:tc>
          <w:tcPr>
            <w:tcW w:w="2134" w:type="dxa"/>
            <w:vMerge w:val="restart"/>
          </w:tcPr>
          <w:p w:rsidR="00402F39" w:rsidRPr="001E2C1E" w:rsidRDefault="00402F39" w:rsidP="00FA35CC">
            <w:proofErr w:type="spellStart"/>
            <w:r w:rsidRPr="001E2C1E">
              <w:t>Elektropieslēguma</w:t>
            </w:r>
            <w:proofErr w:type="spellEnd"/>
            <w:r w:rsidRPr="001E2C1E">
              <w:t xml:space="preserve"> izmaksas vienam uzlādes punktam attiecībā pret viena uzlādes punkta pieslēguma</w:t>
            </w:r>
            <w:r w:rsidR="00FA35CC" w:rsidRPr="001E2C1E">
              <w:t xml:space="preserve"> vidējām</w:t>
            </w:r>
            <w:r w:rsidRPr="001E2C1E">
              <w:t xml:space="preserve"> izmaksām visos projektu iesniegumos</w:t>
            </w:r>
          </w:p>
        </w:tc>
        <w:tc>
          <w:tcPr>
            <w:tcW w:w="4504" w:type="dxa"/>
          </w:tcPr>
          <w:p w:rsidR="00402F39" w:rsidRPr="001E2C1E" w:rsidRDefault="00402F39" w:rsidP="00F31AEC">
            <w:r w:rsidRPr="001E2C1E">
              <w:t>2.1. vairāk nekā 20% mazāks</w:t>
            </w:r>
          </w:p>
        </w:tc>
        <w:tc>
          <w:tcPr>
            <w:tcW w:w="1006" w:type="dxa"/>
          </w:tcPr>
          <w:p w:rsidR="00402F39" w:rsidRPr="001E2C1E" w:rsidRDefault="00402F39" w:rsidP="00402F39">
            <w:pPr>
              <w:jc w:val="center"/>
            </w:pPr>
            <w:r w:rsidRPr="001E2C1E">
              <w:t>15</w:t>
            </w:r>
          </w:p>
        </w:tc>
        <w:tc>
          <w:tcPr>
            <w:tcW w:w="1147" w:type="dxa"/>
          </w:tcPr>
          <w:p w:rsidR="00402F39" w:rsidRPr="001E2C1E" w:rsidRDefault="00402F39" w:rsidP="00F57E0F">
            <w:pPr>
              <w:pStyle w:val="naiskr"/>
              <w:spacing w:before="0" w:after="0"/>
              <w:jc w:val="center"/>
            </w:pPr>
          </w:p>
        </w:tc>
      </w:tr>
      <w:tr w:rsidR="00402F39" w:rsidRPr="001E2C1E" w:rsidTr="00402F39">
        <w:trPr>
          <w:cantSplit/>
          <w:trHeight w:val="145"/>
        </w:trPr>
        <w:tc>
          <w:tcPr>
            <w:tcW w:w="565" w:type="dxa"/>
            <w:vMerge/>
            <w:vAlign w:val="center"/>
          </w:tcPr>
          <w:p w:rsidR="00402F39" w:rsidRPr="001E2C1E" w:rsidRDefault="00402F39" w:rsidP="00402F39">
            <w:pPr>
              <w:jc w:val="center"/>
            </w:pPr>
          </w:p>
        </w:tc>
        <w:tc>
          <w:tcPr>
            <w:tcW w:w="2134" w:type="dxa"/>
            <w:vMerge/>
          </w:tcPr>
          <w:p w:rsidR="00402F39" w:rsidRPr="001E2C1E" w:rsidRDefault="00402F39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402F39" w:rsidRPr="001E2C1E" w:rsidRDefault="00402F39" w:rsidP="00F31AEC">
            <w:r w:rsidRPr="001E2C1E">
              <w:t>2.2. no 10%  līdz 20 % (ieskaitot) mazāks</w:t>
            </w:r>
          </w:p>
        </w:tc>
        <w:tc>
          <w:tcPr>
            <w:tcW w:w="1006" w:type="dxa"/>
          </w:tcPr>
          <w:p w:rsidR="00402F39" w:rsidRPr="001E2C1E" w:rsidRDefault="00402F39" w:rsidP="00A821D0">
            <w:pPr>
              <w:pStyle w:val="naiskr"/>
              <w:spacing w:before="0" w:after="0"/>
              <w:jc w:val="center"/>
              <w:rPr>
                <w:b/>
                <w:u w:val="single"/>
              </w:rPr>
            </w:pPr>
            <w:r w:rsidRPr="001E2C1E">
              <w:t>12</w:t>
            </w:r>
          </w:p>
        </w:tc>
        <w:tc>
          <w:tcPr>
            <w:tcW w:w="1147" w:type="dxa"/>
          </w:tcPr>
          <w:p w:rsidR="00402F39" w:rsidRPr="001E2C1E" w:rsidRDefault="00402F39" w:rsidP="00F57E0F">
            <w:pPr>
              <w:pStyle w:val="naiskr"/>
              <w:spacing w:before="0" w:after="0"/>
              <w:jc w:val="center"/>
            </w:pPr>
          </w:p>
        </w:tc>
      </w:tr>
      <w:tr w:rsidR="00402F39" w:rsidRPr="001E2C1E" w:rsidTr="00402F39">
        <w:trPr>
          <w:cantSplit/>
          <w:trHeight w:val="145"/>
        </w:trPr>
        <w:tc>
          <w:tcPr>
            <w:tcW w:w="565" w:type="dxa"/>
            <w:vMerge/>
            <w:vAlign w:val="center"/>
          </w:tcPr>
          <w:p w:rsidR="00402F39" w:rsidRPr="001E2C1E" w:rsidRDefault="00402F39" w:rsidP="00402F39">
            <w:pPr>
              <w:jc w:val="center"/>
            </w:pPr>
          </w:p>
        </w:tc>
        <w:tc>
          <w:tcPr>
            <w:tcW w:w="2134" w:type="dxa"/>
            <w:vMerge/>
          </w:tcPr>
          <w:p w:rsidR="00402F39" w:rsidRPr="001E2C1E" w:rsidRDefault="00402F39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402F39" w:rsidRPr="001E2C1E" w:rsidRDefault="00402F39" w:rsidP="00F31AEC">
            <w:r w:rsidRPr="001E2C1E">
              <w:t>2.3. no 0% līdz 10% (ieskaitot) mazāks</w:t>
            </w:r>
          </w:p>
        </w:tc>
        <w:tc>
          <w:tcPr>
            <w:tcW w:w="1006" w:type="dxa"/>
          </w:tcPr>
          <w:p w:rsidR="00402F39" w:rsidRPr="001E2C1E" w:rsidRDefault="00402F39" w:rsidP="00A821D0">
            <w:pPr>
              <w:pStyle w:val="naiskr"/>
              <w:spacing w:before="0" w:after="0"/>
              <w:jc w:val="center"/>
              <w:rPr>
                <w:b/>
                <w:u w:val="single"/>
              </w:rPr>
            </w:pPr>
            <w:r w:rsidRPr="001E2C1E">
              <w:t>9</w:t>
            </w:r>
          </w:p>
        </w:tc>
        <w:tc>
          <w:tcPr>
            <w:tcW w:w="1147" w:type="dxa"/>
          </w:tcPr>
          <w:p w:rsidR="00402F39" w:rsidRPr="001E2C1E" w:rsidRDefault="00402F39" w:rsidP="00F57E0F">
            <w:pPr>
              <w:pStyle w:val="naiskr"/>
              <w:spacing w:before="0" w:after="0"/>
              <w:jc w:val="center"/>
            </w:pPr>
          </w:p>
        </w:tc>
      </w:tr>
      <w:tr w:rsidR="00402F39" w:rsidRPr="001E2C1E" w:rsidTr="00402F39">
        <w:trPr>
          <w:cantSplit/>
          <w:trHeight w:val="145"/>
        </w:trPr>
        <w:tc>
          <w:tcPr>
            <w:tcW w:w="565" w:type="dxa"/>
            <w:vMerge/>
            <w:vAlign w:val="center"/>
          </w:tcPr>
          <w:p w:rsidR="00402F39" w:rsidRPr="001E2C1E" w:rsidRDefault="00402F39" w:rsidP="00402F39">
            <w:pPr>
              <w:jc w:val="center"/>
            </w:pPr>
          </w:p>
        </w:tc>
        <w:tc>
          <w:tcPr>
            <w:tcW w:w="2134" w:type="dxa"/>
            <w:vMerge/>
          </w:tcPr>
          <w:p w:rsidR="00402F39" w:rsidRPr="001E2C1E" w:rsidRDefault="00402F39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402F39" w:rsidRPr="001E2C1E" w:rsidRDefault="00402F39" w:rsidP="00F31AEC">
            <w:r w:rsidRPr="001E2C1E">
              <w:t>2.4. no 0% līdz 10% lielāks (ieskaitot)</w:t>
            </w:r>
          </w:p>
        </w:tc>
        <w:tc>
          <w:tcPr>
            <w:tcW w:w="1006" w:type="dxa"/>
          </w:tcPr>
          <w:p w:rsidR="00402F39" w:rsidRPr="001E2C1E" w:rsidRDefault="00402F39" w:rsidP="00A821D0">
            <w:pPr>
              <w:pStyle w:val="naiskr"/>
              <w:spacing w:before="0" w:after="0"/>
              <w:jc w:val="center"/>
              <w:rPr>
                <w:b/>
                <w:u w:val="single"/>
              </w:rPr>
            </w:pPr>
            <w:r w:rsidRPr="001E2C1E">
              <w:t>6</w:t>
            </w:r>
          </w:p>
        </w:tc>
        <w:tc>
          <w:tcPr>
            <w:tcW w:w="1147" w:type="dxa"/>
          </w:tcPr>
          <w:p w:rsidR="00402F39" w:rsidRPr="001E2C1E" w:rsidRDefault="00402F39" w:rsidP="00F57E0F">
            <w:pPr>
              <w:pStyle w:val="naiskr"/>
              <w:spacing w:before="0" w:after="0"/>
              <w:jc w:val="center"/>
            </w:pPr>
          </w:p>
        </w:tc>
      </w:tr>
      <w:tr w:rsidR="00402F39" w:rsidRPr="001E2C1E" w:rsidTr="00402F39">
        <w:trPr>
          <w:cantSplit/>
          <w:trHeight w:val="145"/>
        </w:trPr>
        <w:tc>
          <w:tcPr>
            <w:tcW w:w="565" w:type="dxa"/>
            <w:vMerge/>
            <w:vAlign w:val="center"/>
          </w:tcPr>
          <w:p w:rsidR="00402F39" w:rsidRPr="001E2C1E" w:rsidRDefault="00402F39" w:rsidP="00402F39">
            <w:pPr>
              <w:jc w:val="center"/>
            </w:pPr>
          </w:p>
        </w:tc>
        <w:tc>
          <w:tcPr>
            <w:tcW w:w="2134" w:type="dxa"/>
            <w:vMerge/>
          </w:tcPr>
          <w:p w:rsidR="00402F39" w:rsidRPr="001E2C1E" w:rsidRDefault="00402F39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402F39" w:rsidRPr="001E2C1E" w:rsidRDefault="00402F39" w:rsidP="00F31AEC">
            <w:r w:rsidRPr="001E2C1E">
              <w:t>2.5. no 10% līdz 20%  lielāks (ieskaitot)</w:t>
            </w:r>
          </w:p>
        </w:tc>
        <w:tc>
          <w:tcPr>
            <w:tcW w:w="1006" w:type="dxa"/>
          </w:tcPr>
          <w:p w:rsidR="00402F39" w:rsidRPr="001E2C1E" w:rsidRDefault="00402F39" w:rsidP="00A821D0">
            <w:pPr>
              <w:pStyle w:val="naiskr"/>
              <w:spacing w:before="0" w:after="0"/>
              <w:jc w:val="center"/>
              <w:rPr>
                <w:b/>
                <w:u w:val="single"/>
              </w:rPr>
            </w:pPr>
            <w:r w:rsidRPr="001E2C1E">
              <w:t>3</w:t>
            </w:r>
          </w:p>
        </w:tc>
        <w:tc>
          <w:tcPr>
            <w:tcW w:w="1147" w:type="dxa"/>
          </w:tcPr>
          <w:p w:rsidR="00402F39" w:rsidRPr="001E2C1E" w:rsidRDefault="00402F39" w:rsidP="00F57E0F">
            <w:pPr>
              <w:pStyle w:val="naiskr"/>
              <w:spacing w:before="0" w:after="0"/>
              <w:jc w:val="center"/>
            </w:pPr>
          </w:p>
        </w:tc>
      </w:tr>
      <w:tr w:rsidR="00402F39" w:rsidRPr="001E2C1E" w:rsidTr="00402F39">
        <w:trPr>
          <w:cantSplit/>
          <w:trHeight w:val="145"/>
        </w:trPr>
        <w:tc>
          <w:tcPr>
            <w:tcW w:w="565" w:type="dxa"/>
            <w:vMerge/>
            <w:vAlign w:val="center"/>
          </w:tcPr>
          <w:p w:rsidR="00402F39" w:rsidRPr="001E2C1E" w:rsidRDefault="00402F39" w:rsidP="00402F39">
            <w:pPr>
              <w:jc w:val="center"/>
            </w:pPr>
          </w:p>
        </w:tc>
        <w:tc>
          <w:tcPr>
            <w:tcW w:w="2134" w:type="dxa"/>
            <w:vMerge/>
          </w:tcPr>
          <w:p w:rsidR="00402F39" w:rsidRPr="001E2C1E" w:rsidRDefault="00402F39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402F39" w:rsidRPr="001E2C1E" w:rsidRDefault="00402F39" w:rsidP="00F31AEC">
            <w:r w:rsidRPr="001E2C1E">
              <w:t>2.6. vairāk nekā 20% lielāks (ieskaitot)</w:t>
            </w:r>
          </w:p>
        </w:tc>
        <w:tc>
          <w:tcPr>
            <w:tcW w:w="1006" w:type="dxa"/>
          </w:tcPr>
          <w:p w:rsidR="00402F39" w:rsidRPr="001E2C1E" w:rsidRDefault="00402F39" w:rsidP="00A821D0">
            <w:pPr>
              <w:pStyle w:val="naiskr"/>
              <w:spacing w:before="0" w:after="0"/>
              <w:jc w:val="center"/>
              <w:rPr>
                <w:b/>
                <w:u w:val="single"/>
              </w:rPr>
            </w:pPr>
            <w:r w:rsidRPr="001E2C1E">
              <w:t>0</w:t>
            </w:r>
          </w:p>
        </w:tc>
        <w:tc>
          <w:tcPr>
            <w:tcW w:w="1147" w:type="dxa"/>
          </w:tcPr>
          <w:p w:rsidR="00402F39" w:rsidRPr="001E2C1E" w:rsidRDefault="00402F39" w:rsidP="00F57E0F">
            <w:pPr>
              <w:pStyle w:val="naiskr"/>
              <w:spacing w:before="0" w:after="0"/>
              <w:jc w:val="center"/>
            </w:pPr>
          </w:p>
        </w:tc>
      </w:tr>
      <w:tr w:rsidR="00402F39" w:rsidRPr="001E2C1E" w:rsidTr="00402F39">
        <w:trPr>
          <w:cantSplit/>
          <w:trHeight w:val="562"/>
        </w:trPr>
        <w:tc>
          <w:tcPr>
            <w:tcW w:w="565" w:type="dxa"/>
            <w:vMerge/>
            <w:vAlign w:val="center"/>
          </w:tcPr>
          <w:p w:rsidR="00402F39" w:rsidRPr="001E2C1E" w:rsidRDefault="00402F39" w:rsidP="00402F39">
            <w:pPr>
              <w:jc w:val="center"/>
            </w:pPr>
          </w:p>
        </w:tc>
        <w:tc>
          <w:tcPr>
            <w:tcW w:w="2134" w:type="dxa"/>
            <w:vMerge/>
          </w:tcPr>
          <w:p w:rsidR="00402F39" w:rsidRPr="001E2C1E" w:rsidRDefault="00402F39" w:rsidP="00F57E0F">
            <w:pPr>
              <w:rPr>
                <w:b/>
              </w:rPr>
            </w:pPr>
          </w:p>
        </w:tc>
        <w:tc>
          <w:tcPr>
            <w:tcW w:w="4504" w:type="dxa"/>
            <w:vAlign w:val="center"/>
          </w:tcPr>
          <w:p w:rsidR="00402F39" w:rsidRPr="001E2C1E" w:rsidRDefault="00402F39" w:rsidP="00402F39">
            <w:pPr>
              <w:pStyle w:val="naiskr"/>
              <w:spacing w:before="0" w:after="0"/>
              <w:jc w:val="right"/>
              <w:rPr>
                <w:b/>
              </w:rPr>
            </w:pPr>
            <w:r w:rsidRPr="001E2C1E">
              <w:rPr>
                <w:b/>
              </w:rPr>
              <w:t>2. KOPĀ:</w:t>
            </w:r>
          </w:p>
        </w:tc>
        <w:tc>
          <w:tcPr>
            <w:tcW w:w="1006" w:type="dxa"/>
            <w:vAlign w:val="center"/>
          </w:tcPr>
          <w:p w:rsidR="00402F39" w:rsidRPr="001E2C1E" w:rsidRDefault="00402F39" w:rsidP="00402F39">
            <w:pPr>
              <w:pStyle w:val="naiskr"/>
              <w:spacing w:before="0" w:after="0"/>
              <w:jc w:val="center"/>
              <w:rPr>
                <w:b/>
                <w:u w:val="single"/>
              </w:rPr>
            </w:pPr>
            <w:r w:rsidRPr="001E2C1E">
              <w:rPr>
                <w:b/>
                <w:u w:val="single"/>
              </w:rPr>
              <w:t>0-15</w:t>
            </w:r>
          </w:p>
        </w:tc>
        <w:tc>
          <w:tcPr>
            <w:tcW w:w="1147" w:type="dxa"/>
          </w:tcPr>
          <w:p w:rsidR="00402F39" w:rsidRPr="001E2C1E" w:rsidRDefault="00402F39" w:rsidP="00F57E0F">
            <w:pPr>
              <w:pStyle w:val="naiskr"/>
              <w:spacing w:before="0" w:after="0"/>
              <w:jc w:val="center"/>
            </w:pPr>
          </w:p>
        </w:tc>
      </w:tr>
      <w:tr w:rsidR="00C55477" w:rsidRPr="001E2C1E" w:rsidTr="00402F39">
        <w:trPr>
          <w:cantSplit/>
          <w:trHeight w:val="361"/>
        </w:trPr>
        <w:tc>
          <w:tcPr>
            <w:tcW w:w="565" w:type="dxa"/>
            <w:vMerge w:val="restart"/>
            <w:vAlign w:val="center"/>
          </w:tcPr>
          <w:p w:rsidR="00C55477" w:rsidRPr="001E2C1E" w:rsidRDefault="00402F39" w:rsidP="00402F39">
            <w:pPr>
              <w:jc w:val="center"/>
            </w:pPr>
            <w:r w:rsidRPr="001E2C1E">
              <w:t>3</w:t>
            </w:r>
            <w:r w:rsidR="00C55477" w:rsidRPr="001E2C1E">
              <w:t>.</w:t>
            </w:r>
          </w:p>
        </w:tc>
        <w:tc>
          <w:tcPr>
            <w:tcW w:w="2134" w:type="dxa"/>
            <w:vMerge w:val="restart"/>
            <w:vAlign w:val="center"/>
          </w:tcPr>
          <w:p w:rsidR="00C55477" w:rsidRPr="001E2C1E" w:rsidRDefault="00C55477" w:rsidP="00402F39">
            <w:r w:rsidRPr="001E2C1E">
              <w:t>Pieprasītā līdzfinansējuma rādītājs attiecībā pret maksimāli pieļaujamo</w:t>
            </w:r>
          </w:p>
        </w:tc>
        <w:tc>
          <w:tcPr>
            <w:tcW w:w="4504" w:type="dxa"/>
          </w:tcPr>
          <w:p w:rsidR="00C55477" w:rsidRPr="001E2C1E" w:rsidRDefault="00402F39" w:rsidP="00FA35CC">
            <w:pPr>
              <w:tabs>
                <w:tab w:val="left" w:pos="176"/>
              </w:tabs>
              <w:jc w:val="both"/>
            </w:pPr>
            <w:r w:rsidRPr="001E2C1E">
              <w:t>3</w:t>
            </w:r>
            <w:r w:rsidR="00C55477" w:rsidRPr="001E2C1E">
              <w:t>.1. 20–25 % (ieskaitot) un vairāk zem maksimāli pieļaujamā</w:t>
            </w:r>
          </w:p>
        </w:tc>
        <w:tc>
          <w:tcPr>
            <w:tcW w:w="1006" w:type="dxa"/>
          </w:tcPr>
          <w:p w:rsidR="00C55477" w:rsidRPr="001E2C1E" w:rsidRDefault="00402F39" w:rsidP="00D50DF1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10</w:t>
            </w:r>
          </w:p>
        </w:tc>
        <w:tc>
          <w:tcPr>
            <w:tcW w:w="1147" w:type="dxa"/>
          </w:tcPr>
          <w:p w:rsidR="00C55477" w:rsidRPr="001E2C1E" w:rsidRDefault="00C55477" w:rsidP="00F57E0F">
            <w:pPr>
              <w:jc w:val="center"/>
            </w:pPr>
          </w:p>
        </w:tc>
      </w:tr>
      <w:tr w:rsidR="00C55477" w:rsidRPr="001E2C1E" w:rsidTr="00402F39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F57E0F">
            <w:pPr>
              <w:jc w:val="center"/>
            </w:pPr>
          </w:p>
        </w:tc>
        <w:tc>
          <w:tcPr>
            <w:tcW w:w="2134" w:type="dxa"/>
            <w:vMerge/>
          </w:tcPr>
          <w:p w:rsidR="00C55477" w:rsidRPr="001E2C1E" w:rsidRDefault="00C55477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C55477" w:rsidRPr="001E2C1E" w:rsidRDefault="00402F39" w:rsidP="00FA35CC">
            <w:pPr>
              <w:pStyle w:val="Punkts2Lmenis"/>
              <w:numPr>
                <w:ilvl w:val="0"/>
                <w:numId w:val="0"/>
              </w:numPr>
              <w:tabs>
                <w:tab w:val="left" w:pos="176"/>
              </w:tabs>
            </w:pPr>
            <w:r w:rsidRPr="001E2C1E">
              <w:t>3</w:t>
            </w:r>
            <w:r w:rsidR="00C55477" w:rsidRPr="001E2C1E">
              <w:t>.2.15–20 % (ieskaitot) zem maksimāli pieļaujamā</w:t>
            </w:r>
          </w:p>
        </w:tc>
        <w:tc>
          <w:tcPr>
            <w:tcW w:w="1006" w:type="dxa"/>
          </w:tcPr>
          <w:p w:rsidR="00C55477" w:rsidRPr="001E2C1E" w:rsidRDefault="00402F39" w:rsidP="00D50DF1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8</w:t>
            </w:r>
          </w:p>
        </w:tc>
        <w:tc>
          <w:tcPr>
            <w:tcW w:w="1147" w:type="dxa"/>
          </w:tcPr>
          <w:p w:rsidR="00C55477" w:rsidRPr="001E2C1E" w:rsidRDefault="00C55477" w:rsidP="00F57E0F">
            <w:pPr>
              <w:jc w:val="center"/>
            </w:pPr>
          </w:p>
        </w:tc>
      </w:tr>
      <w:tr w:rsidR="00C55477" w:rsidRPr="001E2C1E" w:rsidTr="00402F39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F57E0F">
            <w:pPr>
              <w:jc w:val="center"/>
            </w:pPr>
          </w:p>
        </w:tc>
        <w:tc>
          <w:tcPr>
            <w:tcW w:w="2134" w:type="dxa"/>
            <w:vMerge/>
          </w:tcPr>
          <w:p w:rsidR="00C55477" w:rsidRPr="001E2C1E" w:rsidRDefault="00C55477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C55477" w:rsidRPr="001E2C1E" w:rsidRDefault="00402F39" w:rsidP="00FA35CC">
            <w:pPr>
              <w:pStyle w:val="Punkts2Lmenis"/>
              <w:numPr>
                <w:ilvl w:val="0"/>
                <w:numId w:val="0"/>
              </w:numPr>
              <w:tabs>
                <w:tab w:val="left" w:pos="176"/>
              </w:tabs>
            </w:pPr>
            <w:r w:rsidRPr="001E2C1E">
              <w:t>3</w:t>
            </w:r>
            <w:r w:rsidR="00C55477" w:rsidRPr="001E2C1E">
              <w:t>.3. 10–15 % (ieskaitot) zem maksimāli pieļaujamā</w:t>
            </w:r>
          </w:p>
        </w:tc>
        <w:tc>
          <w:tcPr>
            <w:tcW w:w="1006" w:type="dxa"/>
          </w:tcPr>
          <w:p w:rsidR="00C55477" w:rsidRPr="001E2C1E" w:rsidRDefault="00402F39" w:rsidP="00D50DF1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6</w:t>
            </w:r>
          </w:p>
        </w:tc>
        <w:tc>
          <w:tcPr>
            <w:tcW w:w="1147" w:type="dxa"/>
          </w:tcPr>
          <w:p w:rsidR="00C55477" w:rsidRPr="001E2C1E" w:rsidRDefault="00C55477" w:rsidP="00F57E0F">
            <w:pPr>
              <w:jc w:val="center"/>
            </w:pPr>
          </w:p>
        </w:tc>
      </w:tr>
      <w:tr w:rsidR="00C55477" w:rsidRPr="001E2C1E" w:rsidTr="00402F39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F57E0F">
            <w:pPr>
              <w:jc w:val="center"/>
            </w:pPr>
          </w:p>
        </w:tc>
        <w:tc>
          <w:tcPr>
            <w:tcW w:w="2134" w:type="dxa"/>
            <w:vMerge/>
          </w:tcPr>
          <w:p w:rsidR="00C55477" w:rsidRPr="001E2C1E" w:rsidRDefault="00C55477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C55477" w:rsidRPr="001E2C1E" w:rsidRDefault="00402F39" w:rsidP="00FA35CC">
            <w:pPr>
              <w:pStyle w:val="Punkts2Lmenis"/>
              <w:numPr>
                <w:ilvl w:val="0"/>
                <w:numId w:val="0"/>
              </w:numPr>
              <w:tabs>
                <w:tab w:val="left" w:pos="176"/>
              </w:tabs>
            </w:pPr>
            <w:r w:rsidRPr="001E2C1E">
              <w:t>3</w:t>
            </w:r>
            <w:r w:rsidR="00C55477" w:rsidRPr="001E2C1E">
              <w:t>.4. 5–10 % (ieskaitot) zem maksimāli pieļaujamā</w:t>
            </w:r>
          </w:p>
        </w:tc>
        <w:tc>
          <w:tcPr>
            <w:tcW w:w="1006" w:type="dxa"/>
          </w:tcPr>
          <w:p w:rsidR="00C55477" w:rsidRPr="001E2C1E" w:rsidRDefault="00402F39" w:rsidP="00D50DF1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C55477" w:rsidRPr="001E2C1E" w:rsidRDefault="00C55477" w:rsidP="00F57E0F">
            <w:pPr>
              <w:jc w:val="center"/>
            </w:pPr>
          </w:p>
        </w:tc>
      </w:tr>
      <w:tr w:rsidR="00C55477" w:rsidRPr="001E2C1E" w:rsidTr="00402F39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F57E0F">
            <w:pPr>
              <w:jc w:val="center"/>
            </w:pPr>
          </w:p>
        </w:tc>
        <w:tc>
          <w:tcPr>
            <w:tcW w:w="2134" w:type="dxa"/>
            <w:vMerge/>
          </w:tcPr>
          <w:p w:rsidR="00C55477" w:rsidRPr="001E2C1E" w:rsidRDefault="00C55477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C55477" w:rsidRPr="001E2C1E" w:rsidRDefault="00402F39" w:rsidP="00FA35CC">
            <w:pPr>
              <w:pStyle w:val="Punkts2Lmenis"/>
              <w:numPr>
                <w:ilvl w:val="0"/>
                <w:numId w:val="0"/>
              </w:numPr>
              <w:tabs>
                <w:tab w:val="left" w:pos="176"/>
              </w:tabs>
            </w:pPr>
            <w:r w:rsidRPr="001E2C1E">
              <w:t>3</w:t>
            </w:r>
            <w:r w:rsidR="00C55477" w:rsidRPr="001E2C1E">
              <w:t>.5. 0–5 % (ieskaitot) zem maksimāli pieļaujamā</w:t>
            </w:r>
          </w:p>
        </w:tc>
        <w:tc>
          <w:tcPr>
            <w:tcW w:w="1006" w:type="dxa"/>
          </w:tcPr>
          <w:p w:rsidR="00C55477" w:rsidRPr="001E2C1E" w:rsidRDefault="00402F39" w:rsidP="00D50DF1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C55477" w:rsidRPr="001E2C1E" w:rsidRDefault="00C55477" w:rsidP="00F57E0F">
            <w:pPr>
              <w:jc w:val="center"/>
            </w:pPr>
          </w:p>
        </w:tc>
      </w:tr>
      <w:tr w:rsidR="00C55477" w:rsidRPr="001E2C1E" w:rsidTr="0095451B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F57E0F">
            <w:pPr>
              <w:jc w:val="center"/>
            </w:pPr>
          </w:p>
        </w:tc>
        <w:tc>
          <w:tcPr>
            <w:tcW w:w="2134" w:type="dxa"/>
            <w:vMerge/>
          </w:tcPr>
          <w:p w:rsidR="00C55477" w:rsidRPr="001E2C1E" w:rsidRDefault="00C55477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C55477" w:rsidRPr="001E2C1E" w:rsidRDefault="00402F39" w:rsidP="00402F39">
            <w:pPr>
              <w:pStyle w:val="Punkts2Lmenis"/>
              <w:numPr>
                <w:ilvl w:val="0"/>
                <w:numId w:val="0"/>
              </w:numPr>
              <w:tabs>
                <w:tab w:val="left" w:pos="176"/>
              </w:tabs>
              <w:jc w:val="left"/>
            </w:pPr>
            <w:r w:rsidRPr="001E2C1E">
              <w:t>3</w:t>
            </w:r>
            <w:r w:rsidR="00C55477" w:rsidRPr="001E2C1E">
              <w:t>.6. 0% (ieskaitot) zem maksimāli pieļauj</w:t>
            </w:r>
            <w:r w:rsidRPr="001E2C1E">
              <w:t>a</w:t>
            </w:r>
            <w:r w:rsidR="00C55477" w:rsidRPr="001E2C1E">
              <w:t>mā</w:t>
            </w:r>
          </w:p>
        </w:tc>
        <w:tc>
          <w:tcPr>
            <w:tcW w:w="1006" w:type="dxa"/>
          </w:tcPr>
          <w:p w:rsidR="00C55477" w:rsidRPr="001E2C1E" w:rsidRDefault="00C55477" w:rsidP="00D50DF1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0</w:t>
            </w:r>
          </w:p>
        </w:tc>
        <w:tc>
          <w:tcPr>
            <w:tcW w:w="1147" w:type="dxa"/>
          </w:tcPr>
          <w:p w:rsidR="00C55477" w:rsidRPr="001E2C1E" w:rsidRDefault="00C55477" w:rsidP="00F57E0F">
            <w:pPr>
              <w:jc w:val="center"/>
            </w:pPr>
          </w:p>
        </w:tc>
      </w:tr>
      <w:tr w:rsidR="00C55477" w:rsidRPr="001E2C1E" w:rsidTr="00402F39">
        <w:trPr>
          <w:cantSplit/>
          <w:trHeight w:val="145"/>
        </w:trPr>
        <w:tc>
          <w:tcPr>
            <w:tcW w:w="565" w:type="dxa"/>
            <w:vMerge/>
          </w:tcPr>
          <w:p w:rsidR="00C55477" w:rsidRPr="001E2C1E" w:rsidRDefault="00C55477" w:rsidP="00F57E0F">
            <w:pPr>
              <w:jc w:val="center"/>
            </w:pPr>
          </w:p>
        </w:tc>
        <w:tc>
          <w:tcPr>
            <w:tcW w:w="2134" w:type="dxa"/>
            <w:vMerge/>
          </w:tcPr>
          <w:p w:rsidR="00C55477" w:rsidRPr="001E2C1E" w:rsidRDefault="00C55477" w:rsidP="00F57E0F">
            <w:pPr>
              <w:rPr>
                <w:b/>
              </w:rPr>
            </w:pPr>
          </w:p>
        </w:tc>
        <w:tc>
          <w:tcPr>
            <w:tcW w:w="4504" w:type="dxa"/>
          </w:tcPr>
          <w:p w:rsidR="00C55477" w:rsidRPr="001E2C1E" w:rsidRDefault="00C55477" w:rsidP="00F57E0F">
            <w:pPr>
              <w:jc w:val="right"/>
            </w:pPr>
            <w:r w:rsidRPr="001E2C1E">
              <w:rPr>
                <w:b/>
              </w:rPr>
              <w:t>3. KOPĀ:</w:t>
            </w:r>
          </w:p>
        </w:tc>
        <w:tc>
          <w:tcPr>
            <w:tcW w:w="1006" w:type="dxa"/>
          </w:tcPr>
          <w:p w:rsidR="00C55477" w:rsidRPr="001E2C1E" w:rsidRDefault="00C55477" w:rsidP="00402F39">
            <w:pPr>
              <w:jc w:val="center"/>
            </w:pPr>
            <w:r w:rsidRPr="001E2C1E">
              <w:rPr>
                <w:b/>
                <w:u w:val="single"/>
              </w:rPr>
              <w:t>0-</w:t>
            </w:r>
            <w:r w:rsidR="00402F39" w:rsidRPr="001E2C1E">
              <w:rPr>
                <w:b/>
                <w:u w:val="single"/>
              </w:rPr>
              <w:t>10</w:t>
            </w:r>
          </w:p>
        </w:tc>
        <w:tc>
          <w:tcPr>
            <w:tcW w:w="1147" w:type="dxa"/>
          </w:tcPr>
          <w:p w:rsidR="00C55477" w:rsidRPr="001E2C1E" w:rsidRDefault="00C55477" w:rsidP="00F57E0F">
            <w:pPr>
              <w:jc w:val="center"/>
            </w:pPr>
          </w:p>
        </w:tc>
      </w:tr>
      <w:tr w:rsidR="00402F39" w:rsidRPr="001E2C1E" w:rsidTr="00402F39">
        <w:trPr>
          <w:cantSplit/>
          <w:trHeight w:val="1252"/>
        </w:trPr>
        <w:tc>
          <w:tcPr>
            <w:tcW w:w="565" w:type="dxa"/>
            <w:vMerge w:val="restart"/>
          </w:tcPr>
          <w:p w:rsidR="00402F39" w:rsidRPr="001E2C1E" w:rsidRDefault="00402F39" w:rsidP="00F31AEC">
            <w:pPr>
              <w:jc w:val="center"/>
            </w:pPr>
            <w:r w:rsidRPr="001E2C1E">
              <w:lastRenderedPageBreak/>
              <w:t>4.</w:t>
            </w:r>
          </w:p>
        </w:tc>
        <w:tc>
          <w:tcPr>
            <w:tcW w:w="2134" w:type="dxa"/>
            <w:vMerge w:val="restart"/>
            <w:vAlign w:val="center"/>
          </w:tcPr>
          <w:p w:rsidR="00402F39" w:rsidRPr="001E2C1E" w:rsidRDefault="00402F39" w:rsidP="00FC34B9">
            <w:r w:rsidRPr="001E2C1E">
              <w:t xml:space="preserve">Iespēja </w:t>
            </w:r>
            <w:proofErr w:type="spellStart"/>
            <w:r w:rsidRPr="001E2C1E">
              <w:t>elektromobiļa</w:t>
            </w:r>
            <w:proofErr w:type="spellEnd"/>
            <w:r w:rsidRPr="001E2C1E">
              <w:t xml:space="preserve"> vadītājam uzlādes laikā </w:t>
            </w:r>
            <w:r w:rsidR="00FC34B9" w:rsidRPr="001E2C1E">
              <w:t xml:space="preserve">uzturēties </w:t>
            </w:r>
            <w:r w:rsidRPr="001E2C1E">
              <w:t>slēgtā telpā (</w:t>
            </w:r>
            <w:proofErr w:type="spellStart"/>
            <w:r w:rsidRPr="001E2C1E">
              <w:t>piem</w:t>
            </w:r>
            <w:proofErr w:type="spellEnd"/>
            <w:r w:rsidRPr="001E2C1E">
              <w:t xml:space="preserve">., </w:t>
            </w:r>
            <w:r w:rsidR="00FC34B9" w:rsidRPr="001E2C1E">
              <w:t xml:space="preserve">kafejnīcā </w:t>
            </w:r>
            <w:r w:rsidRPr="001E2C1E">
              <w:t xml:space="preserve"> vai </w:t>
            </w:r>
            <w:r w:rsidR="00FC34B9" w:rsidRPr="001E2C1E">
              <w:t>veikalā</w:t>
            </w:r>
            <w:r w:rsidRPr="001E2C1E">
              <w:t xml:space="preserve">) </w:t>
            </w:r>
            <w:r w:rsidR="002B5A45" w:rsidRPr="001E2C1E">
              <w:t xml:space="preserve">maksimāli </w:t>
            </w:r>
            <w:r w:rsidRPr="001E2C1E">
              <w:t>200 m attālumā no uzlādes stacijas</w:t>
            </w:r>
          </w:p>
        </w:tc>
        <w:tc>
          <w:tcPr>
            <w:tcW w:w="4504" w:type="dxa"/>
            <w:vAlign w:val="center"/>
          </w:tcPr>
          <w:p w:rsidR="00402F39" w:rsidRPr="001E2C1E" w:rsidRDefault="00402F39" w:rsidP="00D117A4">
            <w:pPr>
              <w:pStyle w:val="Punkts2Lmenis"/>
              <w:numPr>
                <w:ilvl w:val="0"/>
                <w:numId w:val="0"/>
              </w:numPr>
              <w:tabs>
                <w:tab w:val="left" w:pos="176"/>
              </w:tabs>
            </w:pPr>
            <w:r w:rsidRPr="001E2C1E">
              <w:t>4.1. Iespēja atrasties slēgtās telpās nodrošināta</w:t>
            </w:r>
          </w:p>
        </w:tc>
        <w:tc>
          <w:tcPr>
            <w:tcW w:w="1006" w:type="dxa"/>
            <w:vAlign w:val="center"/>
          </w:tcPr>
          <w:p w:rsidR="00402F39" w:rsidRPr="001E2C1E" w:rsidRDefault="00402F39" w:rsidP="00F31AEC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5</w:t>
            </w:r>
          </w:p>
        </w:tc>
        <w:tc>
          <w:tcPr>
            <w:tcW w:w="1147" w:type="dxa"/>
          </w:tcPr>
          <w:p w:rsidR="00402F39" w:rsidRPr="001E2C1E" w:rsidRDefault="00402F39" w:rsidP="00F31AEC">
            <w:pPr>
              <w:pStyle w:val="naiskr"/>
              <w:spacing w:before="0" w:after="0"/>
              <w:jc w:val="center"/>
            </w:pPr>
          </w:p>
        </w:tc>
      </w:tr>
      <w:tr w:rsidR="00402F39" w:rsidRPr="001E2C1E" w:rsidTr="00402F39">
        <w:trPr>
          <w:cantSplit/>
          <w:trHeight w:val="987"/>
        </w:trPr>
        <w:tc>
          <w:tcPr>
            <w:tcW w:w="565" w:type="dxa"/>
            <w:vMerge/>
          </w:tcPr>
          <w:p w:rsidR="00402F39" w:rsidRPr="001E2C1E" w:rsidRDefault="00402F39" w:rsidP="00F31AEC">
            <w:pPr>
              <w:jc w:val="center"/>
            </w:pPr>
          </w:p>
        </w:tc>
        <w:tc>
          <w:tcPr>
            <w:tcW w:w="2134" w:type="dxa"/>
            <w:vMerge/>
          </w:tcPr>
          <w:p w:rsidR="00402F39" w:rsidRPr="001E2C1E" w:rsidRDefault="00402F39" w:rsidP="00F31AEC">
            <w:pPr>
              <w:rPr>
                <w:b/>
              </w:rPr>
            </w:pPr>
          </w:p>
        </w:tc>
        <w:tc>
          <w:tcPr>
            <w:tcW w:w="4504" w:type="dxa"/>
            <w:vAlign w:val="center"/>
          </w:tcPr>
          <w:p w:rsidR="00402F39" w:rsidRPr="001E2C1E" w:rsidRDefault="00402F39" w:rsidP="00D117A4">
            <w:pPr>
              <w:pStyle w:val="Punkts2Lmenis"/>
              <w:numPr>
                <w:ilvl w:val="0"/>
                <w:numId w:val="0"/>
              </w:numPr>
              <w:tabs>
                <w:tab w:val="left" w:pos="176"/>
              </w:tabs>
            </w:pPr>
            <w:r w:rsidRPr="001E2C1E">
              <w:t>4.2. Iespēja atrasties slēgtās telpās nav nodrošināta</w:t>
            </w:r>
          </w:p>
        </w:tc>
        <w:tc>
          <w:tcPr>
            <w:tcW w:w="1006" w:type="dxa"/>
            <w:vAlign w:val="center"/>
          </w:tcPr>
          <w:p w:rsidR="00402F39" w:rsidRPr="001E2C1E" w:rsidRDefault="00402F39" w:rsidP="00F31AEC">
            <w:pPr>
              <w:pStyle w:val="Punkti"/>
              <w:ind w:left="-108" w:right="-108" w:firstLine="0"/>
              <w:jc w:val="center"/>
              <w:rPr>
                <w:sz w:val="24"/>
                <w:szCs w:val="24"/>
              </w:rPr>
            </w:pPr>
            <w:r w:rsidRPr="001E2C1E">
              <w:rPr>
                <w:sz w:val="24"/>
                <w:szCs w:val="24"/>
              </w:rPr>
              <w:t>0</w:t>
            </w:r>
          </w:p>
        </w:tc>
        <w:tc>
          <w:tcPr>
            <w:tcW w:w="1147" w:type="dxa"/>
          </w:tcPr>
          <w:p w:rsidR="00402F39" w:rsidRPr="001E2C1E" w:rsidRDefault="00402F39" w:rsidP="00F31AEC">
            <w:pPr>
              <w:pStyle w:val="naiskr"/>
              <w:spacing w:before="0" w:after="0"/>
              <w:jc w:val="center"/>
            </w:pPr>
          </w:p>
        </w:tc>
      </w:tr>
      <w:tr w:rsidR="00402F39" w:rsidRPr="001E2C1E" w:rsidTr="00402F39">
        <w:trPr>
          <w:cantSplit/>
          <w:trHeight w:val="145"/>
        </w:trPr>
        <w:tc>
          <w:tcPr>
            <w:tcW w:w="565" w:type="dxa"/>
            <w:vMerge/>
          </w:tcPr>
          <w:p w:rsidR="00402F39" w:rsidRPr="001E2C1E" w:rsidRDefault="00402F39" w:rsidP="00F31AEC">
            <w:pPr>
              <w:jc w:val="center"/>
            </w:pPr>
          </w:p>
        </w:tc>
        <w:tc>
          <w:tcPr>
            <w:tcW w:w="2134" w:type="dxa"/>
            <w:vMerge/>
          </w:tcPr>
          <w:p w:rsidR="00402F39" w:rsidRPr="001E2C1E" w:rsidRDefault="00402F39" w:rsidP="00F31AEC">
            <w:pPr>
              <w:rPr>
                <w:b/>
              </w:rPr>
            </w:pPr>
          </w:p>
        </w:tc>
        <w:tc>
          <w:tcPr>
            <w:tcW w:w="4504" w:type="dxa"/>
          </w:tcPr>
          <w:p w:rsidR="00402F39" w:rsidRPr="001E2C1E" w:rsidRDefault="00402F39" w:rsidP="00F31AEC">
            <w:pPr>
              <w:pStyle w:val="naiskr"/>
              <w:spacing w:before="0" w:after="0"/>
              <w:jc w:val="right"/>
            </w:pPr>
            <w:r w:rsidRPr="001E2C1E">
              <w:rPr>
                <w:b/>
              </w:rPr>
              <w:t>4. KOPĀ:</w:t>
            </w:r>
          </w:p>
        </w:tc>
        <w:tc>
          <w:tcPr>
            <w:tcW w:w="1006" w:type="dxa"/>
          </w:tcPr>
          <w:p w:rsidR="00402F39" w:rsidRPr="001E2C1E" w:rsidRDefault="00402F39" w:rsidP="00F31AEC">
            <w:pPr>
              <w:pStyle w:val="naiskr"/>
              <w:spacing w:before="0" w:after="0"/>
              <w:jc w:val="center"/>
            </w:pPr>
            <w:r w:rsidRPr="001E2C1E">
              <w:rPr>
                <w:b/>
                <w:u w:val="single"/>
              </w:rPr>
              <w:t>0-5</w:t>
            </w:r>
          </w:p>
        </w:tc>
        <w:tc>
          <w:tcPr>
            <w:tcW w:w="1147" w:type="dxa"/>
          </w:tcPr>
          <w:p w:rsidR="00402F39" w:rsidRPr="001E2C1E" w:rsidRDefault="00402F39" w:rsidP="00F31AEC">
            <w:pPr>
              <w:pStyle w:val="naiskr"/>
              <w:spacing w:before="0" w:after="0"/>
              <w:jc w:val="center"/>
            </w:pPr>
          </w:p>
        </w:tc>
      </w:tr>
      <w:tr w:rsidR="00402F39" w:rsidRPr="001E2C1E" w:rsidTr="00402F39">
        <w:trPr>
          <w:cantSplit/>
          <w:trHeight w:val="334"/>
        </w:trPr>
        <w:tc>
          <w:tcPr>
            <w:tcW w:w="565" w:type="dxa"/>
          </w:tcPr>
          <w:p w:rsidR="00402F39" w:rsidRPr="001E2C1E" w:rsidRDefault="00402F39" w:rsidP="00D50DF1">
            <w:pPr>
              <w:jc w:val="center"/>
            </w:pPr>
          </w:p>
        </w:tc>
        <w:tc>
          <w:tcPr>
            <w:tcW w:w="2134" w:type="dxa"/>
          </w:tcPr>
          <w:p w:rsidR="00402F39" w:rsidRPr="001E2C1E" w:rsidRDefault="00402F39" w:rsidP="00D50DF1">
            <w:pPr>
              <w:rPr>
                <w:b/>
              </w:rPr>
            </w:pPr>
          </w:p>
        </w:tc>
        <w:tc>
          <w:tcPr>
            <w:tcW w:w="4504" w:type="dxa"/>
          </w:tcPr>
          <w:p w:rsidR="00402F39" w:rsidRPr="001E2C1E" w:rsidRDefault="00402F39" w:rsidP="00D50DF1">
            <w:pPr>
              <w:jc w:val="right"/>
              <w:rPr>
                <w:b/>
              </w:rPr>
            </w:pPr>
            <w:r w:rsidRPr="001E2C1E">
              <w:rPr>
                <w:b/>
              </w:rPr>
              <w:t>Pavisam kopā</w:t>
            </w:r>
          </w:p>
        </w:tc>
        <w:tc>
          <w:tcPr>
            <w:tcW w:w="1006" w:type="dxa"/>
          </w:tcPr>
          <w:p w:rsidR="00402F39" w:rsidRPr="001E2C1E" w:rsidRDefault="00221BF6" w:rsidP="00221BF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  <w:r w:rsidR="00402F39" w:rsidRPr="001E2C1E">
              <w:rPr>
                <w:b/>
                <w:u w:val="single"/>
              </w:rPr>
              <w:t>-</w:t>
            </w:r>
            <w:r w:rsidRPr="001E2C1E">
              <w:rPr>
                <w:b/>
                <w:u w:val="single"/>
              </w:rPr>
              <w:t>5</w:t>
            </w:r>
            <w:r>
              <w:rPr>
                <w:b/>
                <w:u w:val="single"/>
              </w:rPr>
              <w:t>0</w:t>
            </w:r>
          </w:p>
        </w:tc>
        <w:tc>
          <w:tcPr>
            <w:tcW w:w="1147" w:type="dxa"/>
          </w:tcPr>
          <w:p w:rsidR="00402F39" w:rsidRPr="001E2C1E" w:rsidRDefault="00402F39" w:rsidP="00D50DF1">
            <w:pPr>
              <w:jc w:val="center"/>
            </w:pPr>
          </w:p>
        </w:tc>
      </w:tr>
    </w:tbl>
    <w:p w:rsidR="00CB033A" w:rsidRPr="001E2C1E" w:rsidRDefault="00CB033A">
      <w:pPr>
        <w:pStyle w:val="naisf"/>
        <w:spacing w:before="0" w:after="0"/>
        <w:ind w:firstLine="0"/>
        <w:rPr>
          <w:sz w:val="28"/>
          <w:szCs w:val="28"/>
        </w:rPr>
      </w:pPr>
    </w:p>
    <w:p w:rsidR="0063653F" w:rsidRPr="001E2C1E" w:rsidRDefault="0063653F" w:rsidP="0063653F">
      <w:pPr>
        <w:pStyle w:val="naisf"/>
        <w:spacing w:before="0" w:after="0"/>
        <w:ind w:firstLine="0"/>
        <w:rPr>
          <w:sz w:val="28"/>
          <w:szCs w:val="28"/>
        </w:rPr>
      </w:pPr>
    </w:p>
    <w:p w:rsidR="001A5C4D" w:rsidRPr="001E2C1E" w:rsidRDefault="0063653F" w:rsidP="002B32A9">
      <w:pPr>
        <w:pStyle w:val="naisf"/>
        <w:spacing w:before="0" w:after="0"/>
        <w:ind w:firstLine="0"/>
        <w:rPr>
          <w:sz w:val="28"/>
          <w:szCs w:val="28"/>
        </w:rPr>
      </w:pPr>
      <w:r w:rsidRPr="001E2C1E">
        <w:rPr>
          <w:sz w:val="28"/>
          <w:szCs w:val="28"/>
        </w:rPr>
        <w:t>Ministru prezidents</w:t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proofErr w:type="spellStart"/>
      <w:r w:rsidRPr="001E2C1E">
        <w:rPr>
          <w:sz w:val="28"/>
          <w:szCs w:val="28"/>
        </w:rPr>
        <w:t>V.Dombrovskis</w:t>
      </w:r>
      <w:proofErr w:type="spellEnd"/>
    </w:p>
    <w:p w:rsidR="007935BD" w:rsidRPr="001E2C1E" w:rsidRDefault="007935BD" w:rsidP="0063653F">
      <w:pPr>
        <w:spacing w:before="100" w:beforeAutospacing="1"/>
        <w:rPr>
          <w:sz w:val="28"/>
          <w:szCs w:val="28"/>
        </w:rPr>
      </w:pPr>
    </w:p>
    <w:p w:rsidR="0063653F" w:rsidRPr="001E2C1E" w:rsidRDefault="0063653F" w:rsidP="0063653F">
      <w:pPr>
        <w:spacing w:before="100" w:beforeAutospacing="1"/>
        <w:rPr>
          <w:sz w:val="28"/>
          <w:szCs w:val="28"/>
        </w:rPr>
      </w:pPr>
      <w:r w:rsidRPr="001E2C1E">
        <w:rPr>
          <w:sz w:val="28"/>
          <w:szCs w:val="28"/>
        </w:rPr>
        <w:t xml:space="preserve">Vides aizsardzības un </w:t>
      </w:r>
    </w:p>
    <w:p w:rsidR="0063653F" w:rsidRPr="001E2C1E" w:rsidRDefault="0063653F" w:rsidP="0063653F">
      <w:pPr>
        <w:rPr>
          <w:sz w:val="28"/>
          <w:szCs w:val="28"/>
        </w:rPr>
      </w:pPr>
      <w:r w:rsidRPr="001E2C1E">
        <w:rPr>
          <w:sz w:val="28"/>
          <w:szCs w:val="28"/>
        </w:rPr>
        <w:t>reģionālās attīstības ministrs</w:t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proofErr w:type="spellStart"/>
      <w:r w:rsidRPr="001E2C1E">
        <w:rPr>
          <w:sz w:val="28"/>
          <w:szCs w:val="28"/>
        </w:rPr>
        <w:t>E.Sprūdžs</w:t>
      </w:r>
      <w:proofErr w:type="spellEnd"/>
    </w:p>
    <w:p w:rsidR="0063653F" w:rsidRPr="001E2C1E" w:rsidRDefault="0063653F" w:rsidP="0063653F">
      <w:pPr>
        <w:jc w:val="both"/>
        <w:rPr>
          <w:sz w:val="28"/>
          <w:szCs w:val="28"/>
        </w:rPr>
      </w:pPr>
    </w:p>
    <w:p w:rsidR="002B32A9" w:rsidRPr="001E2C1E" w:rsidRDefault="002B32A9" w:rsidP="0063653F">
      <w:pPr>
        <w:jc w:val="both"/>
        <w:rPr>
          <w:sz w:val="28"/>
          <w:szCs w:val="28"/>
        </w:rPr>
      </w:pPr>
    </w:p>
    <w:p w:rsidR="0063653F" w:rsidRPr="001E2C1E" w:rsidRDefault="0063653F" w:rsidP="0063653F">
      <w:pPr>
        <w:jc w:val="both"/>
        <w:rPr>
          <w:sz w:val="28"/>
          <w:szCs w:val="28"/>
        </w:rPr>
      </w:pPr>
      <w:r w:rsidRPr="001E2C1E">
        <w:rPr>
          <w:sz w:val="28"/>
          <w:szCs w:val="28"/>
        </w:rPr>
        <w:t xml:space="preserve">Vīza: </w:t>
      </w:r>
    </w:p>
    <w:p w:rsidR="0063653F" w:rsidRPr="001E2C1E" w:rsidRDefault="0063653F" w:rsidP="0063653F">
      <w:pPr>
        <w:jc w:val="both"/>
        <w:rPr>
          <w:sz w:val="28"/>
          <w:szCs w:val="28"/>
        </w:rPr>
      </w:pPr>
      <w:r w:rsidRPr="001E2C1E">
        <w:rPr>
          <w:sz w:val="28"/>
          <w:szCs w:val="28"/>
        </w:rPr>
        <w:t>Valsts sekretārs</w:t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</w:r>
      <w:r w:rsidRPr="001E2C1E">
        <w:rPr>
          <w:sz w:val="28"/>
          <w:szCs w:val="28"/>
        </w:rPr>
        <w:tab/>
        <w:t>G.Puķītis</w:t>
      </w:r>
    </w:p>
    <w:p w:rsidR="0063653F" w:rsidRDefault="0063653F" w:rsidP="0063653F">
      <w:pPr>
        <w:tabs>
          <w:tab w:val="left" w:pos="6804"/>
        </w:tabs>
        <w:jc w:val="both"/>
        <w:rPr>
          <w:sz w:val="28"/>
          <w:szCs w:val="28"/>
          <w:lang w:val="nl-NL"/>
        </w:rPr>
      </w:pPr>
    </w:p>
    <w:p w:rsidR="007935C9" w:rsidRDefault="007935C9" w:rsidP="0063653F">
      <w:pPr>
        <w:tabs>
          <w:tab w:val="left" w:pos="6804"/>
        </w:tabs>
        <w:jc w:val="both"/>
        <w:rPr>
          <w:sz w:val="28"/>
          <w:szCs w:val="28"/>
          <w:lang w:val="nl-NL"/>
        </w:rPr>
      </w:pPr>
    </w:p>
    <w:p w:rsidR="007935C9" w:rsidRPr="001E2C1E" w:rsidRDefault="007935C9" w:rsidP="0063653F">
      <w:pPr>
        <w:tabs>
          <w:tab w:val="left" w:pos="6804"/>
        </w:tabs>
        <w:jc w:val="both"/>
        <w:rPr>
          <w:sz w:val="28"/>
          <w:szCs w:val="28"/>
          <w:lang w:val="nl-NL"/>
        </w:rPr>
      </w:pPr>
    </w:p>
    <w:p w:rsidR="0063653F" w:rsidRPr="001E2C1E" w:rsidRDefault="0063653F" w:rsidP="0063653F">
      <w:pPr>
        <w:rPr>
          <w:i/>
          <w:sz w:val="20"/>
        </w:rPr>
      </w:pPr>
      <w:r w:rsidRPr="001E2C1E">
        <w:rPr>
          <w:i/>
          <w:sz w:val="20"/>
        </w:rPr>
        <w:fldChar w:fldCharType="begin"/>
      </w:r>
      <w:r w:rsidRPr="001E2C1E">
        <w:rPr>
          <w:i/>
          <w:sz w:val="20"/>
        </w:rPr>
        <w:instrText xml:space="preserve"> SAVEDATE  \@ "dd.MM.yyyy. H:mm"  \* MERGEFORMAT </w:instrText>
      </w:r>
      <w:r w:rsidRPr="001E2C1E">
        <w:rPr>
          <w:i/>
          <w:sz w:val="20"/>
        </w:rPr>
        <w:fldChar w:fldCharType="separate"/>
      </w:r>
      <w:r w:rsidR="004A2D89">
        <w:rPr>
          <w:i/>
          <w:noProof/>
          <w:sz w:val="20"/>
        </w:rPr>
        <w:t>19.03.2012. 12:57</w:t>
      </w:r>
      <w:r w:rsidRPr="001E2C1E">
        <w:rPr>
          <w:i/>
          <w:sz w:val="20"/>
        </w:rPr>
        <w:fldChar w:fldCharType="end"/>
      </w:r>
    </w:p>
    <w:p w:rsidR="0063653F" w:rsidRPr="001E2C1E" w:rsidRDefault="0063653F" w:rsidP="0063653F">
      <w:pPr>
        <w:rPr>
          <w:i/>
          <w:sz w:val="20"/>
        </w:rPr>
      </w:pPr>
      <w:r w:rsidRPr="001E2C1E">
        <w:rPr>
          <w:i/>
          <w:sz w:val="20"/>
        </w:rPr>
        <w:fldChar w:fldCharType="begin"/>
      </w:r>
      <w:r w:rsidRPr="001E2C1E">
        <w:rPr>
          <w:i/>
          <w:sz w:val="20"/>
        </w:rPr>
        <w:instrText xml:space="preserve"> NUMWORDS   \* MERGEFORMAT </w:instrText>
      </w:r>
      <w:r w:rsidRPr="001E2C1E">
        <w:rPr>
          <w:i/>
          <w:sz w:val="20"/>
        </w:rPr>
        <w:fldChar w:fldCharType="separate"/>
      </w:r>
      <w:r w:rsidR="004A2D89">
        <w:rPr>
          <w:i/>
          <w:noProof/>
          <w:sz w:val="20"/>
        </w:rPr>
        <w:t>665</w:t>
      </w:r>
      <w:r w:rsidRPr="001E2C1E">
        <w:rPr>
          <w:i/>
          <w:sz w:val="20"/>
        </w:rPr>
        <w:fldChar w:fldCharType="end"/>
      </w:r>
      <w:bookmarkStart w:id="0" w:name="_GoBack"/>
      <w:bookmarkEnd w:id="0"/>
    </w:p>
    <w:p w:rsidR="0063653F" w:rsidRPr="001E2C1E" w:rsidRDefault="0063653F" w:rsidP="0063653F">
      <w:pPr>
        <w:jc w:val="both"/>
        <w:rPr>
          <w:i/>
          <w:sz w:val="20"/>
        </w:rPr>
      </w:pPr>
      <w:r w:rsidRPr="001E2C1E">
        <w:rPr>
          <w:i/>
          <w:sz w:val="20"/>
        </w:rPr>
        <w:t>Gomančenko</w:t>
      </w:r>
    </w:p>
    <w:p w:rsidR="0063653F" w:rsidRPr="001E2C1E" w:rsidRDefault="0063653F" w:rsidP="0063653F">
      <w:pPr>
        <w:jc w:val="both"/>
        <w:rPr>
          <w:i/>
          <w:sz w:val="20"/>
        </w:rPr>
      </w:pPr>
      <w:r w:rsidRPr="001E2C1E">
        <w:rPr>
          <w:i/>
          <w:sz w:val="20"/>
        </w:rPr>
        <w:t>67026568</w:t>
      </w:r>
    </w:p>
    <w:p w:rsidR="0063653F" w:rsidRPr="007478CE" w:rsidRDefault="0063653F" w:rsidP="0063653F">
      <w:pPr>
        <w:jc w:val="both"/>
        <w:rPr>
          <w:sz w:val="20"/>
        </w:rPr>
      </w:pPr>
      <w:r w:rsidRPr="001E2C1E">
        <w:rPr>
          <w:i/>
          <w:sz w:val="20"/>
        </w:rPr>
        <w:t>Veronika.Gomancenko@varam.gov.lv</w:t>
      </w:r>
    </w:p>
    <w:p w:rsidR="00CB033A" w:rsidRPr="007C3A76" w:rsidRDefault="00CB033A" w:rsidP="0063653F">
      <w:pPr>
        <w:pStyle w:val="naisf"/>
        <w:spacing w:before="0" w:after="0"/>
        <w:ind w:firstLine="0"/>
        <w:rPr>
          <w:i/>
        </w:rPr>
      </w:pPr>
    </w:p>
    <w:sectPr w:rsidR="00CB033A" w:rsidRPr="007C3A76" w:rsidSect="00A27261">
      <w:headerReference w:type="even" r:id="rId9"/>
      <w:headerReference w:type="default" r:id="rId10"/>
      <w:footerReference w:type="default" r:id="rId11"/>
      <w:footerReference w:type="first" r:id="rId12"/>
      <w:pgSz w:w="12240" w:h="15840" w:code="1"/>
      <w:pgMar w:top="1418" w:right="1134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F82" w:rsidRDefault="00A05F82">
      <w:r>
        <w:separator/>
      </w:r>
    </w:p>
  </w:endnote>
  <w:endnote w:type="continuationSeparator" w:id="0">
    <w:p w:rsidR="00A05F82" w:rsidRDefault="00A05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E4" w:rsidRPr="00E7749A" w:rsidRDefault="00E7749A" w:rsidP="00E7749A">
    <w:pPr>
      <w:shd w:val="clear" w:color="auto" w:fill="FFFFFF"/>
      <w:jc w:val="both"/>
      <w:rPr>
        <w:b/>
        <w:bCs/>
        <w:i/>
        <w:sz w:val="20"/>
      </w:rPr>
    </w:pPr>
    <w:r w:rsidRPr="0063653F">
      <w:rPr>
        <w:i/>
        <w:sz w:val="20"/>
      </w:rPr>
      <w:fldChar w:fldCharType="begin"/>
    </w:r>
    <w:r w:rsidRPr="0063653F">
      <w:rPr>
        <w:i/>
        <w:sz w:val="20"/>
      </w:rPr>
      <w:instrText xml:space="preserve"> FILENAME </w:instrText>
    </w:r>
    <w:r w:rsidRPr="0063653F">
      <w:rPr>
        <w:i/>
        <w:sz w:val="20"/>
      </w:rPr>
      <w:fldChar w:fldCharType="separate"/>
    </w:r>
    <w:r w:rsidR="00CE14E1">
      <w:rPr>
        <w:i/>
        <w:noProof/>
        <w:sz w:val="20"/>
      </w:rPr>
      <w:t>VARAMnotp04_190312_EV</w:t>
    </w:r>
    <w:r w:rsidRPr="0063653F">
      <w:rPr>
        <w:i/>
        <w:sz w:val="20"/>
      </w:rPr>
      <w:fldChar w:fldCharType="end"/>
    </w:r>
    <w:r w:rsidRPr="0063653F">
      <w:rPr>
        <w:i/>
        <w:sz w:val="20"/>
      </w:rPr>
      <w:t xml:space="preserve">;  </w:t>
    </w:r>
    <w:r w:rsidR="00C365BD">
      <w:rPr>
        <w:i/>
        <w:sz w:val="20"/>
      </w:rPr>
      <w:t>Ministru kabineta noteikumu projekta „</w:t>
    </w:r>
    <w:r w:rsidR="00C365BD" w:rsidRPr="004F7A89">
      <w:rPr>
        <w:bCs/>
        <w:i/>
        <w:sz w:val="20"/>
      </w:rPr>
      <w:t xml:space="preserve">Klimata pārmaiņu finanšu instrumenta finansēto projektu atklāta konkursa </w:t>
    </w:r>
    <w:r w:rsidR="00C365BD">
      <w:rPr>
        <w:i/>
        <w:sz w:val="20"/>
      </w:rPr>
      <w:t>„</w:t>
    </w:r>
    <w:r w:rsidR="00C365BD" w:rsidRPr="004F7A89">
      <w:rPr>
        <w:i/>
        <w:sz w:val="20"/>
      </w:rPr>
      <w:t xml:space="preserve">Siltumnīcefekta gāzu emisijas samazināšana transporta sektorā – atbalsts elektromobiļu un to uzlādes infrastruktūras </w:t>
    </w:r>
    <w:proofErr w:type="spellStart"/>
    <w:r w:rsidR="00C365BD" w:rsidRPr="004F7A89">
      <w:rPr>
        <w:i/>
        <w:sz w:val="20"/>
      </w:rPr>
      <w:t>ieviešanai</w:t>
    </w:r>
    <w:r w:rsidR="00C365BD" w:rsidRPr="004F7A89">
      <w:rPr>
        <w:bCs/>
        <w:i/>
        <w:sz w:val="20"/>
      </w:rPr>
      <w:t>”</w:t>
    </w:r>
    <w:r w:rsidR="00C365BD">
      <w:rPr>
        <w:bCs/>
        <w:i/>
        <w:sz w:val="20"/>
      </w:rPr>
      <w:t>nolikums</w:t>
    </w:r>
    <w:proofErr w:type="spellEnd"/>
    <w:r w:rsidR="00C365BD">
      <w:rPr>
        <w:bCs/>
        <w:i/>
        <w:sz w:val="20"/>
      </w:rPr>
      <w:t>” 4</w:t>
    </w:r>
    <w:r w:rsidR="00C365BD" w:rsidRPr="004F7A89">
      <w:rPr>
        <w:bCs/>
        <w:i/>
        <w:sz w:val="20"/>
      </w:rPr>
      <w:t>.pielikums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E4" w:rsidRPr="0063653F" w:rsidRDefault="00DA22D1" w:rsidP="00882617">
    <w:pPr>
      <w:shd w:val="clear" w:color="auto" w:fill="FFFFFF"/>
      <w:jc w:val="both"/>
      <w:rPr>
        <w:b/>
        <w:bCs/>
        <w:i/>
        <w:sz w:val="20"/>
      </w:rPr>
    </w:pPr>
    <w:r w:rsidRPr="0063653F">
      <w:rPr>
        <w:i/>
        <w:sz w:val="20"/>
      </w:rPr>
      <w:fldChar w:fldCharType="begin"/>
    </w:r>
    <w:r w:rsidR="007C3A76" w:rsidRPr="0063653F">
      <w:rPr>
        <w:i/>
        <w:sz w:val="20"/>
      </w:rPr>
      <w:instrText xml:space="preserve"> FILENAME </w:instrText>
    </w:r>
    <w:r w:rsidRPr="0063653F">
      <w:rPr>
        <w:i/>
        <w:sz w:val="20"/>
      </w:rPr>
      <w:fldChar w:fldCharType="separate"/>
    </w:r>
    <w:r w:rsidR="00CE14E1">
      <w:rPr>
        <w:i/>
        <w:noProof/>
        <w:sz w:val="20"/>
      </w:rPr>
      <w:t>VARAMnotp04_190312_EV</w:t>
    </w:r>
    <w:r w:rsidRPr="0063653F">
      <w:rPr>
        <w:i/>
        <w:sz w:val="20"/>
      </w:rPr>
      <w:fldChar w:fldCharType="end"/>
    </w:r>
    <w:r w:rsidR="007C3A76" w:rsidRPr="0063653F">
      <w:rPr>
        <w:i/>
        <w:sz w:val="20"/>
      </w:rPr>
      <w:t xml:space="preserve">;  </w:t>
    </w:r>
    <w:r w:rsidR="00C365BD">
      <w:rPr>
        <w:i/>
        <w:sz w:val="20"/>
      </w:rPr>
      <w:t>Ministru kabineta noteikumu projekta „</w:t>
    </w:r>
    <w:r w:rsidR="00C365BD" w:rsidRPr="004F7A89">
      <w:rPr>
        <w:bCs/>
        <w:i/>
        <w:sz w:val="20"/>
      </w:rPr>
      <w:t xml:space="preserve">Klimata pārmaiņu finanšu instrumenta finansēto projektu atklāta konkursa </w:t>
    </w:r>
    <w:r w:rsidR="00C365BD">
      <w:rPr>
        <w:i/>
        <w:sz w:val="20"/>
      </w:rPr>
      <w:t>„</w:t>
    </w:r>
    <w:r w:rsidR="00C365BD" w:rsidRPr="004F7A89">
      <w:rPr>
        <w:i/>
        <w:sz w:val="20"/>
      </w:rPr>
      <w:t xml:space="preserve">Siltumnīcefekta gāzu emisijas samazināšana transporta sektorā – atbalsts elektromobiļu un to uzlādes infrastruktūras </w:t>
    </w:r>
    <w:proofErr w:type="spellStart"/>
    <w:r w:rsidR="00C365BD" w:rsidRPr="004F7A89">
      <w:rPr>
        <w:i/>
        <w:sz w:val="20"/>
      </w:rPr>
      <w:t>ieviešanai</w:t>
    </w:r>
    <w:r w:rsidR="00C365BD" w:rsidRPr="004F7A89">
      <w:rPr>
        <w:bCs/>
        <w:i/>
        <w:sz w:val="20"/>
      </w:rPr>
      <w:t>”</w:t>
    </w:r>
    <w:r w:rsidR="00C365BD">
      <w:rPr>
        <w:bCs/>
        <w:i/>
        <w:sz w:val="20"/>
      </w:rPr>
      <w:t>nolikums</w:t>
    </w:r>
    <w:proofErr w:type="spellEnd"/>
    <w:r w:rsidR="00C365BD">
      <w:rPr>
        <w:bCs/>
        <w:i/>
        <w:sz w:val="20"/>
      </w:rPr>
      <w:t>” 4</w:t>
    </w:r>
    <w:r w:rsidR="00C365BD" w:rsidRPr="004F7A89">
      <w:rPr>
        <w:bCs/>
        <w:i/>
        <w:sz w:val="20"/>
      </w:rPr>
      <w:t>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F82" w:rsidRDefault="00A05F82">
      <w:r>
        <w:separator/>
      </w:r>
    </w:p>
  </w:footnote>
  <w:footnote w:type="continuationSeparator" w:id="0">
    <w:p w:rsidR="00A05F82" w:rsidRDefault="00A05F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E4" w:rsidRDefault="00DA22D1" w:rsidP="0020021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3EE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EE4" w:rsidRDefault="00213E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E4" w:rsidRPr="006E2985" w:rsidRDefault="00DA22D1" w:rsidP="00200216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6E2985">
      <w:rPr>
        <w:rStyle w:val="PageNumber"/>
        <w:sz w:val="28"/>
        <w:szCs w:val="28"/>
      </w:rPr>
      <w:fldChar w:fldCharType="begin"/>
    </w:r>
    <w:r w:rsidR="00213EE4" w:rsidRPr="006E2985">
      <w:rPr>
        <w:rStyle w:val="PageNumber"/>
        <w:sz w:val="28"/>
        <w:szCs w:val="28"/>
      </w:rPr>
      <w:instrText xml:space="preserve">PAGE  </w:instrText>
    </w:r>
    <w:r w:rsidRPr="006E2985">
      <w:rPr>
        <w:rStyle w:val="PageNumber"/>
        <w:sz w:val="28"/>
        <w:szCs w:val="28"/>
      </w:rPr>
      <w:fldChar w:fldCharType="separate"/>
    </w:r>
    <w:r w:rsidR="004A2D89">
      <w:rPr>
        <w:rStyle w:val="PageNumber"/>
        <w:noProof/>
        <w:sz w:val="28"/>
        <w:szCs w:val="28"/>
      </w:rPr>
      <w:t>4</w:t>
    </w:r>
    <w:r w:rsidRPr="006E2985">
      <w:rPr>
        <w:rStyle w:val="PageNumber"/>
        <w:sz w:val="28"/>
        <w:szCs w:val="28"/>
      </w:rPr>
      <w:fldChar w:fldCharType="end"/>
    </w:r>
  </w:p>
  <w:p w:rsidR="00213EE4" w:rsidRDefault="00213E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84227"/>
    <w:multiLevelType w:val="hybridMultilevel"/>
    <w:tmpl w:val="FD508E3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A6FB7"/>
    <w:multiLevelType w:val="hybridMultilevel"/>
    <w:tmpl w:val="85A6957A"/>
    <w:lvl w:ilvl="0" w:tplc="79FC378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3F4E58E0"/>
    <w:multiLevelType w:val="multilevel"/>
    <w:tmpl w:val="91943D08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40166036"/>
    <w:multiLevelType w:val="multilevel"/>
    <w:tmpl w:val="294EDBB2"/>
    <w:lvl w:ilvl="0">
      <w:start w:val="1"/>
      <w:numFmt w:val="decimal"/>
      <w:pStyle w:val="Punkts1Lmenis"/>
      <w:lvlText w:val="%1."/>
      <w:lvlJc w:val="left"/>
      <w:pPr>
        <w:tabs>
          <w:tab w:val="num" w:pos="2098"/>
        </w:tabs>
        <w:ind w:left="1134" w:firstLine="0"/>
      </w:pPr>
      <w:rPr>
        <w:rFonts w:cs="Times New Roman" w:hint="default"/>
      </w:rPr>
    </w:lvl>
    <w:lvl w:ilvl="1">
      <w:start w:val="1"/>
      <w:numFmt w:val="decimal"/>
      <w:pStyle w:val="Punkts2Lmenis"/>
      <w:isLgl/>
      <w:lvlText w:val="%1.%2."/>
      <w:lvlJc w:val="left"/>
      <w:pPr>
        <w:tabs>
          <w:tab w:val="num" w:pos="2468"/>
        </w:tabs>
        <w:ind w:left="1277" w:firstLine="0"/>
      </w:pPr>
      <w:rPr>
        <w:rFonts w:cs="Times New Roman" w:hint="default"/>
        <w:sz w:val="24"/>
        <w:szCs w:val="24"/>
      </w:rPr>
    </w:lvl>
    <w:lvl w:ilvl="2">
      <w:start w:val="1"/>
      <w:numFmt w:val="decimal"/>
      <w:pStyle w:val="Punkts3Lmenis"/>
      <w:lvlText w:val="%1.%2.%3."/>
      <w:lvlJc w:val="left"/>
      <w:pPr>
        <w:tabs>
          <w:tab w:val="num" w:pos="2184"/>
        </w:tabs>
        <w:ind w:left="709" w:firstLine="0"/>
      </w:pPr>
      <w:rPr>
        <w:rFonts w:cs="Times New Roman" w:hint="default"/>
        <w:b w:val="0"/>
        <w:sz w:val="24"/>
        <w:szCs w:val="24"/>
      </w:rPr>
    </w:lvl>
    <w:lvl w:ilvl="3">
      <w:start w:val="1"/>
      <w:numFmt w:val="none"/>
      <w:lvlText w:val="35.4.4.1."/>
      <w:lvlJc w:val="left"/>
      <w:pPr>
        <w:tabs>
          <w:tab w:val="num" w:pos="851"/>
        </w:tabs>
        <w:ind w:left="284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877"/>
        </w:tabs>
        <w:ind w:left="31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990"/>
        </w:tabs>
        <w:ind w:left="423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103"/>
        </w:tabs>
        <w:ind w:left="536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216"/>
        </w:tabs>
        <w:ind w:left="649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329"/>
        </w:tabs>
        <w:ind w:left="762" w:firstLine="0"/>
      </w:pPr>
      <w:rPr>
        <w:rFonts w:cs="Times New Roman" w:hint="default"/>
      </w:rPr>
    </w:lvl>
  </w:abstractNum>
  <w:abstractNum w:abstractNumId="4">
    <w:nsid w:val="64392728"/>
    <w:multiLevelType w:val="hybridMultilevel"/>
    <w:tmpl w:val="A2A29BCA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44B25F1"/>
    <w:multiLevelType w:val="hybridMultilevel"/>
    <w:tmpl w:val="18D29B5C"/>
    <w:lvl w:ilvl="0" w:tplc="44D2AA42">
      <w:start w:val="1"/>
      <w:numFmt w:val="decimal"/>
      <w:lvlText w:val="%1."/>
      <w:lvlJc w:val="left"/>
      <w:pPr>
        <w:tabs>
          <w:tab w:val="num" w:pos="1035"/>
        </w:tabs>
        <w:ind w:left="1035" w:hanging="6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1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5E4"/>
    <w:rsid w:val="00001197"/>
    <w:rsid w:val="00001FBE"/>
    <w:rsid w:val="00005EC0"/>
    <w:rsid w:val="0000611D"/>
    <w:rsid w:val="00010916"/>
    <w:rsid w:val="0003085F"/>
    <w:rsid w:val="000331E6"/>
    <w:rsid w:val="00035095"/>
    <w:rsid w:val="000367B0"/>
    <w:rsid w:val="00043002"/>
    <w:rsid w:val="00051310"/>
    <w:rsid w:val="0005246A"/>
    <w:rsid w:val="000534F5"/>
    <w:rsid w:val="000608B6"/>
    <w:rsid w:val="00066CE7"/>
    <w:rsid w:val="00067ECA"/>
    <w:rsid w:val="000714FB"/>
    <w:rsid w:val="0007256A"/>
    <w:rsid w:val="00073476"/>
    <w:rsid w:val="0007416B"/>
    <w:rsid w:val="0007656C"/>
    <w:rsid w:val="00080E19"/>
    <w:rsid w:val="0008102E"/>
    <w:rsid w:val="0008198C"/>
    <w:rsid w:val="000860EA"/>
    <w:rsid w:val="000869AC"/>
    <w:rsid w:val="00092484"/>
    <w:rsid w:val="00095E24"/>
    <w:rsid w:val="000A1410"/>
    <w:rsid w:val="000B4B1B"/>
    <w:rsid w:val="000C07F0"/>
    <w:rsid w:val="000C3BCE"/>
    <w:rsid w:val="000C5AFB"/>
    <w:rsid w:val="000D5BE6"/>
    <w:rsid w:val="000D7C42"/>
    <w:rsid w:val="000E40BF"/>
    <w:rsid w:val="000E6418"/>
    <w:rsid w:val="000F5825"/>
    <w:rsid w:val="00100F7F"/>
    <w:rsid w:val="001064D8"/>
    <w:rsid w:val="0011077B"/>
    <w:rsid w:val="00116E02"/>
    <w:rsid w:val="00120BDA"/>
    <w:rsid w:val="00121E1C"/>
    <w:rsid w:val="00123238"/>
    <w:rsid w:val="0013085B"/>
    <w:rsid w:val="001402EF"/>
    <w:rsid w:val="00141CE8"/>
    <w:rsid w:val="0014225D"/>
    <w:rsid w:val="00142DEA"/>
    <w:rsid w:val="001463F1"/>
    <w:rsid w:val="00163532"/>
    <w:rsid w:val="00167BE6"/>
    <w:rsid w:val="00174506"/>
    <w:rsid w:val="0017475D"/>
    <w:rsid w:val="00177819"/>
    <w:rsid w:val="001831AA"/>
    <w:rsid w:val="00186558"/>
    <w:rsid w:val="00191D34"/>
    <w:rsid w:val="00192B5E"/>
    <w:rsid w:val="00192FD6"/>
    <w:rsid w:val="001932B0"/>
    <w:rsid w:val="00195EE8"/>
    <w:rsid w:val="001975F7"/>
    <w:rsid w:val="001A1410"/>
    <w:rsid w:val="001A5C4D"/>
    <w:rsid w:val="001B340C"/>
    <w:rsid w:val="001B38BE"/>
    <w:rsid w:val="001B6360"/>
    <w:rsid w:val="001B66BF"/>
    <w:rsid w:val="001B6EB5"/>
    <w:rsid w:val="001C2882"/>
    <w:rsid w:val="001C721C"/>
    <w:rsid w:val="001D4B3F"/>
    <w:rsid w:val="001D7A21"/>
    <w:rsid w:val="001E12FC"/>
    <w:rsid w:val="001E23BF"/>
    <w:rsid w:val="001E293C"/>
    <w:rsid w:val="001E2C1E"/>
    <w:rsid w:val="001E7E1F"/>
    <w:rsid w:val="001E7FEC"/>
    <w:rsid w:val="001F260C"/>
    <w:rsid w:val="001F29DA"/>
    <w:rsid w:val="001F6FF8"/>
    <w:rsid w:val="00200216"/>
    <w:rsid w:val="0020252E"/>
    <w:rsid w:val="00210A6C"/>
    <w:rsid w:val="00213EE4"/>
    <w:rsid w:val="002172A0"/>
    <w:rsid w:val="00217716"/>
    <w:rsid w:val="00217C60"/>
    <w:rsid w:val="0022065C"/>
    <w:rsid w:val="002211C8"/>
    <w:rsid w:val="00221BF6"/>
    <w:rsid w:val="00225775"/>
    <w:rsid w:val="00227806"/>
    <w:rsid w:val="00234021"/>
    <w:rsid w:val="002408F6"/>
    <w:rsid w:val="00242735"/>
    <w:rsid w:val="002448B1"/>
    <w:rsid w:val="0025367F"/>
    <w:rsid w:val="00253F5B"/>
    <w:rsid w:val="0025650B"/>
    <w:rsid w:val="002603DC"/>
    <w:rsid w:val="00262581"/>
    <w:rsid w:val="00263AE6"/>
    <w:rsid w:val="00271580"/>
    <w:rsid w:val="002739D0"/>
    <w:rsid w:val="002806A0"/>
    <w:rsid w:val="00282991"/>
    <w:rsid w:val="00283899"/>
    <w:rsid w:val="002863B5"/>
    <w:rsid w:val="0028660B"/>
    <w:rsid w:val="002B32A9"/>
    <w:rsid w:val="002B5A45"/>
    <w:rsid w:val="002C05B3"/>
    <w:rsid w:val="002C2BFB"/>
    <w:rsid w:val="002C6121"/>
    <w:rsid w:val="002C6948"/>
    <w:rsid w:val="002D1E72"/>
    <w:rsid w:val="002D7ED0"/>
    <w:rsid w:val="002E0DC1"/>
    <w:rsid w:val="002E1120"/>
    <w:rsid w:val="002E1CA9"/>
    <w:rsid w:val="002E1D7C"/>
    <w:rsid w:val="002E23C7"/>
    <w:rsid w:val="002E3554"/>
    <w:rsid w:val="002E5E7C"/>
    <w:rsid w:val="002E6A3F"/>
    <w:rsid w:val="00301F83"/>
    <w:rsid w:val="00302422"/>
    <w:rsid w:val="0030337F"/>
    <w:rsid w:val="0030753F"/>
    <w:rsid w:val="00313CA3"/>
    <w:rsid w:val="003155F5"/>
    <w:rsid w:val="0031596E"/>
    <w:rsid w:val="00316663"/>
    <w:rsid w:val="00324819"/>
    <w:rsid w:val="00324E7B"/>
    <w:rsid w:val="003262B0"/>
    <w:rsid w:val="00326F4B"/>
    <w:rsid w:val="0033108B"/>
    <w:rsid w:val="00331154"/>
    <w:rsid w:val="00332B4A"/>
    <w:rsid w:val="00334781"/>
    <w:rsid w:val="0033696B"/>
    <w:rsid w:val="00336D52"/>
    <w:rsid w:val="003378D9"/>
    <w:rsid w:val="00340B03"/>
    <w:rsid w:val="00346791"/>
    <w:rsid w:val="003501DA"/>
    <w:rsid w:val="00352D09"/>
    <w:rsid w:val="00354376"/>
    <w:rsid w:val="00360E16"/>
    <w:rsid w:val="00371860"/>
    <w:rsid w:val="00372BD7"/>
    <w:rsid w:val="00375C46"/>
    <w:rsid w:val="003761D8"/>
    <w:rsid w:val="00377333"/>
    <w:rsid w:val="003902DC"/>
    <w:rsid w:val="003913FB"/>
    <w:rsid w:val="00391D4C"/>
    <w:rsid w:val="00391FDF"/>
    <w:rsid w:val="003A180F"/>
    <w:rsid w:val="003A2735"/>
    <w:rsid w:val="003A28DC"/>
    <w:rsid w:val="003A462E"/>
    <w:rsid w:val="003B788B"/>
    <w:rsid w:val="003C3224"/>
    <w:rsid w:val="003C75D7"/>
    <w:rsid w:val="003C7E84"/>
    <w:rsid w:val="003D71B6"/>
    <w:rsid w:val="003E3CC5"/>
    <w:rsid w:val="003E49AC"/>
    <w:rsid w:val="003E704E"/>
    <w:rsid w:val="003F00BB"/>
    <w:rsid w:val="003F2A41"/>
    <w:rsid w:val="003F370D"/>
    <w:rsid w:val="003F3C28"/>
    <w:rsid w:val="0040219F"/>
    <w:rsid w:val="00402F39"/>
    <w:rsid w:val="00422017"/>
    <w:rsid w:val="004237FA"/>
    <w:rsid w:val="004352AD"/>
    <w:rsid w:val="00450B4C"/>
    <w:rsid w:val="00451E67"/>
    <w:rsid w:val="004606A7"/>
    <w:rsid w:val="00461F91"/>
    <w:rsid w:val="00467269"/>
    <w:rsid w:val="004709EA"/>
    <w:rsid w:val="00471382"/>
    <w:rsid w:val="0047366D"/>
    <w:rsid w:val="004745B7"/>
    <w:rsid w:val="00476460"/>
    <w:rsid w:val="00480985"/>
    <w:rsid w:val="0048306F"/>
    <w:rsid w:val="004874E8"/>
    <w:rsid w:val="004928E2"/>
    <w:rsid w:val="00496E85"/>
    <w:rsid w:val="004A11F4"/>
    <w:rsid w:val="004A2362"/>
    <w:rsid w:val="004A2915"/>
    <w:rsid w:val="004A2D89"/>
    <w:rsid w:val="004A40D3"/>
    <w:rsid w:val="004A550B"/>
    <w:rsid w:val="004A7ECD"/>
    <w:rsid w:val="004B3F20"/>
    <w:rsid w:val="004B41CF"/>
    <w:rsid w:val="004B5DE2"/>
    <w:rsid w:val="004B67B4"/>
    <w:rsid w:val="004C11D0"/>
    <w:rsid w:val="004C2E1A"/>
    <w:rsid w:val="004C390A"/>
    <w:rsid w:val="004D0849"/>
    <w:rsid w:val="004D4775"/>
    <w:rsid w:val="004E1323"/>
    <w:rsid w:val="004E7184"/>
    <w:rsid w:val="004E7C07"/>
    <w:rsid w:val="004F5BF5"/>
    <w:rsid w:val="005078AF"/>
    <w:rsid w:val="005079A2"/>
    <w:rsid w:val="0051490B"/>
    <w:rsid w:val="00520F63"/>
    <w:rsid w:val="0052561B"/>
    <w:rsid w:val="005317F3"/>
    <w:rsid w:val="00543DCC"/>
    <w:rsid w:val="0055451C"/>
    <w:rsid w:val="00555084"/>
    <w:rsid w:val="0055508C"/>
    <w:rsid w:val="00556C9E"/>
    <w:rsid w:val="0055735E"/>
    <w:rsid w:val="00560490"/>
    <w:rsid w:val="00561829"/>
    <w:rsid w:val="005628A2"/>
    <w:rsid w:val="005742BC"/>
    <w:rsid w:val="005744EE"/>
    <w:rsid w:val="005769EB"/>
    <w:rsid w:val="00581CA5"/>
    <w:rsid w:val="00581F40"/>
    <w:rsid w:val="00590F48"/>
    <w:rsid w:val="00591D9A"/>
    <w:rsid w:val="005921C9"/>
    <w:rsid w:val="005A0314"/>
    <w:rsid w:val="005A1415"/>
    <w:rsid w:val="005A1BB5"/>
    <w:rsid w:val="005A2F44"/>
    <w:rsid w:val="005A6604"/>
    <w:rsid w:val="005A6C0A"/>
    <w:rsid w:val="005B633C"/>
    <w:rsid w:val="005C0215"/>
    <w:rsid w:val="005C1671"/>
    <w:rsid w:val="005C19D0"/>
    <w:rsid w:val="005C224C"/>
    <w:rsid w:val="005C2567"/>
    <w:rsid w:val="005C41EB"/>
    <w:rsid w:val="005C5541"/>
    <w:rsid w:val="005C5EB3"/>
    <w:rsid w:val="005C64C4"/>
    <w:rsid w:val="005C7241"/>
    <w:rsid w:val="005D2D42"/>
    <w:rsid w:val="005D4DBA"/>
    <w:rsid w:val="005D55F0"/>
    <w:rsid w:val="005D6C82"/>
    <w:rsid w:val="005F31D5"/>
    <w:rsid w:val="005F7B56"/>
    <w:rsid w:val="00601666"/>
    <w:rsid w:val="006073C6"/>
    <w:rsid w:val="00613922"/>
    <w:rsid w:val="00614E5A"/>
    <w:rsid w:val="00617926"/>
    <w:rsid w:val="00621ABA"/>
    <w:rsid w:val="00622115"/>
    <w:rsid w:val="0062365B"/>
    <w:rsid w:val="00625FF3"/>
    <w:rsid w:val="00630BFE"/>
    <w:rsid w:val="0063653F"/>
    <w:rsid w:val="006374C8"/>
    <w:rsid w:val="00640A76"/>
    <w:rsid w:val="006427AD"/>
    <w:rsid w:val="00650FBB"/>
    <w:rsid w:val="00650FFC"/>
    <w:rsid w:val="00651F77"/>
    <w:rsid w:val="00652E20"/>
    <w:rsid w:val="006615E4"/>
    <w:rsid w:val="00661B40"/>
    <w:rsid w:val="00662B43"/>
    <w:rsid w:val="00662D25"/>
    <w:rsid w:val="006658AA"/>
    <w:rsid w:val="00673533"/>
    <w:rsid w:val="006827A3"/>
    <w:rsid w:val="0068516A"/>
    <w:rsid w:val="0069189E"/>
    <w:rsid w:val="006937CA"/>
    <w:rsid w:val="006940CA"/>
    <w:rsid w:val="006A37BC"/>
    <w:rsid w:val="006A7AA8"/>
    <w:rsid w:val="006B1E7B"/>
    <w:rsid w:val="006C05A3"/>
    <w:rsid w:val="006C09F2"/>
    <w:rsid w:val="006C1450"/>
    <w:rsid w:val="006C5923"/>
    <w:rsid w:val="006C6F56"/>
    <w:rsid w:val="006D4CE4"/>
    <w:rsid w:val="006E0ADB"/>
    <w:rsid w:val="006E2985"/>
    <w:rsid w:val="006E35E8"/>
    <w:rsid w:val="006E522B"/>
    <w:rsid w:val="006E7B2C"/>
    <w:rsid w:val="006F0590"/>
    <w:rsid w:val="006F1F74"/>
    <w:rsid w:val="006F556E"/>
    <w:rsid w:val="006F56AB"/>
    <w:rsid w:val="006F6011"/>
    <w:rsid w:val="007067D3"/>
    <w:rsid w:val="00710DA7"/>
    <w:rsid w:val="00722CFE"/>
    <w:rsid w:val="00723375"/>
    <w:rsid w:val="00724B96"/>
    <w:rsid w:val="00730120"/>
    <w:rsid w:val="00745914"/>
    <w:rsid w:val="00747889"/>
    <w:rsid w:val="0075077A"/>
    <w:rsid w:val="00752949"/>
    <w:rsid w:val="00754534"/>
    <w:rsid w:val="00766779"/>
    <w:rsid w:val="00766C49"/>
    <w:rsid w:val="00771FFE"/>
    <w:rsid w:val="00774406"/>
    <w:rsid w:val="00777243"/>
    <w:rsid w:val="00777F13"/>
    <w:rsid w:val="00780272"/>
    <w:rsid w:val="0078129F"/>
    <w:rsid w:val="00785C18"/>
    <w:rsid w:val="00792807"/>
    <w:rsid w:val="007935BD"/>
    <w:rsid w:val="007935C9"/>
    <w:rsid w:val="007938BF"/>
    <w:rsid w:val="00793AF8"/>
    <w:rsid w:val="007A1306"/>
    <w:rsid w:val="007A6712"/>
    <w:rsid w:val="007B0217"/>
    <w:rsid w:val="007B1737"/>
    <w:rsid w:val="007B31DF"/>
    <w:rsid w:val="007C3A76"/>
    <w:rsid w:val="007C441B"/>
    <w:rsid w:val="007D1A4B"/>
    <w:rsid w:val="007F1E2F"/>
    <w:rsid w:val="007F3E4D"/>
    <w:rsid w:val="007F57E7"/>
    <w:rsid w:val="00806986"/>
    <w:rsid w:val="00806C54"/>
    <w:rsid w:val="00810C72"/>
    <w:rsid w:val="008141BA"/>
    <w:rsid w:val="00822284"/>
    <w:rsid w:val="00825A88"/>
    <w:rsid w:val="008308D3"/>
    <w:rsid w:val="0083349E"/>
    <w:rsid w:val="008348B7"/>
    <w:rsid w:val="00835CD4"/>
    <w:rsid w:val="00842134"/>
    <w:rsid w:val="00842238"/>
    <w:rsid w:val="00843FBE"/>
    <w:rsid w:val="00844876"/>
    <w:rsid w:val="00847481"/>
    <w:rsid w:val="00862D49"/>
    <w:rsid w:val="00862F20"/>
    <w:rsid w:val="008648F6"/>
    <w:rsid w:val="00870943"/>
    <w:rsid w:val="00872C6D"/>
    <w:rsid w:val="00873A65"/>
    <w:rsid w:val="00874B91"/>
    <w:rsid w:val="00875B54"/>
    <w:rsid w:val="00882617"/>
    <w:rsid w:val="0088560F"/>
    <w:rsid w:val="0089003E"/>
    <w:rsid w:val="00892254"/>
    <w:rsid w:val="008924B5"/>
    <w:rsid w:val="00892D73"/>
    <w:rsid w:val="008A2760"/>
    <w:rsid w:val="008A6FF2"/>
    <w:rsid w:val="008A7D70"/>
    <w:rsid w:val="008B4395"/>
    <w:rsid w:val="008B4B80"/>
    <w:rsid w:val="008B4BA5"/>
    <w:rsid w:val="008B5AA0"/>
    <w:rsid w:val="008B7C6C"/>
    <w:rsid w:val="008C190B"/>
    <w:rsid w:val="008C3D8C"/>
    <w:rsid w:val="008C7294"/>
    <w:rsid w:val="008D359B"/>
    <w:rsid w:val="008D3798"/>
    <w:rsid w:val="008D6B08"/>
    <w:rsid w:val="008E6B0A"/>
    <w:rsid w:val="008E7E10"/>
    <w:rsid w:val="008F0B52"/>
    <w:rsid w:val="008F1F66"/>
    <w:rsid w:val="008F2F53"/>
    <w:rsid w:val="008F493A"/>
    <w:rsid w:val="008F4CBF"/>
    <w:rsid w:val="008F705D"/>
    <w:rsid w:val="009004A5"/>
    <w:rsid w:val="00903920"/>
    <w:rsid w:val="0091766E"/>
    <w:rsid w:val="00933BA3"/>
    <w:rsid w:val="00934281"/>
    <w:rsid w:val="009416E4"/>
    <w:rsid w:val="00946C51"/>
    <w:rsid w:val="0095451B"/>
    <w:rsid w:val="00960ECB"/>
    <w:rsid w:val="009639D1"/>
    <w:rsid w:val="00964223"/>
    <w:rsid w:val="00970ADE"/>
    <w:rsid w:val="009713C0"/>
    <w:rsid w:val="00975F2E"/>
    <w:rsid w:val="00977AEB"/>
    <w:rsid w:val="0098387D"/>
    <w:rsid w:val="009901AF"/>
    <w:rsid w:val="00990B7D"/>
    <w:rsid w:val="00990FFA"/>
    <w:rsid w:val="00996711"/>
    <w:rsid w:val="00996DAC"/>
    <w:rsid w:val="009A6918"/>
    <w:rsid w:val="009C2BB4"/>
    <w:rsid w:val="009C5108"/>
    <w:rsid w:val="009C6C77"/>
    <w:rsid w:val="009D5CD4"/>
    <w:rsid w:val="009E14F1"/>
    <w:rsid w:val="009E392F"/>
    <w:rsid w:val="009F66FE"/>
    <w:rsid w:val="00A02324"/>
    <w:rsid w:val="00A05D15"/>
    <w:rsid w:val="00A05F82"/>
    <w:rsid w:val="00A06D41"/>
    <w:rsid w:val="00A06EE0"/>
    <w:rsid w:val="00A07DE3"/>
    <w:rsid w:val="00A12089"/>
    <w:rsid w:val="00A12694"/>
    <w:rsid w:val="00A176B0"/>
    <w:rsid w:val="00A179DC"/>
    <w:rsid w:val="00A20901"/>
    <w:rsid w:val="00A2447C"/>
    <w:rsid w:val="00A263EA"/>
    <w:rsid w:val="00A27261"/>
    <w:rsid w:val="00A30B90"/>
    <w:rsid w:val="00A3173A"/>
    <w:rsid w:val="00A32179"/>
    <w:rsid w:val="00A347D3"/>
    <w:rsid w:val="00A356ED"/>
    <w:rsid w:val="00A378EC"/>
    <w:rsid w:val="00A4522F"/>
    <w:rsid w:val="00A45359"/>
    <w:rsid w:val="00A47985"/>
    <w:rsid w:val="00A50D13"/>
    <w:rsid w:val="00A53B3F"/>
    <w:rsid w:val="00A6273A"/>
    <w:rsid w:val="00A6523E"/>
    <w:rsid w:val="00A705E6"/>
    <w:rsid w:val="00A725DD"/>
    <w:rsid w:val="00A77622"/>
    <w:rsid w:val="00A80864"/>
    <w:rsid w:val="00A81E6D"/>
    <w:rsid w:val="00A821D0"/>
    <w:rsid w:val="00A860FD"/>
    <w:rsid w:val="00A941C4"/>
    <w:rsid w:val="00A94773"/>
    <w:rsid w:val="00AA1013"/>
    <w:rsid w:val="00AA1812"/>
    <w:rsid w:val="00AB0FA5"/>
    <w:rsid w:val="00AB2FE2"/>
    <w:rsid w:val="00AB3A22"/>
    <w:rsid w:val="00AB7219"/>
    <w:rsid w:val="00AB77F8"/>
    <w:rsid w:val="00AB7C85"/>
    <w:rsid w:val="00AC223E"/>
    <w:rsid w:val="00AC348A"/>
    <w:rsid w:val="00AC57C2"/>
    <w:rsid w:val="00AC5B26"/>
    <w:rsid w:val="00AC69D9"/>
    <w:rsid w:val="00AC6E8F"/>
    <w:rsid w:val="00AC7E5B"/>
    <w:rsid w:val="00AD1C4F"/>
    <w:rsid w:val="00AD22D1"/>
    <w:rsid w:val="00AD2D4A"/>
    <w:rsid w:val="00AD5358"/>
    <w:rsid w:val="00AD6F55"/>
    <w:rsid w:val="00AD7467"/>
    <w:rsid w:val="00AE4F8B"/>
    <w:rsid w:val="00AF04C5"/>
    <w:rsid w:val="00AF4DEA"/>
    <w:rsid w:val="00AF5A70"/>
    <w:rsid w:val="00B013E7"/>
    <w:rsid w:val="00B021EB"/>
    <w:rsid w:val="00B03574"/>
    <w:rsid w:val="00B07FA5"/>
    <w:rsid w:val="00B11F79"/>
    <w:rsid w:val="00B13340"/>
    <w:rsid w:val="00B2535E"/>
    <w:rsid w:val="00B25A2E"/>
    <w:rsid w:val="00B323CF"/>
    <w:rsid w:val="00B339E1"/>
    <w:rsid w:val="00B36555"/>
    <w:rsid w:val="00B37D57"/>
    <w:rsid w:val="00B5038B"/>
    <w:rsid w:val="00B5643E"/>
    <w:rsid w:val="00B60237"/>
    <w:rsid w:val="00B61763"/>
    <w:rsid w:val="00B649B5"/>
    <w:rsid w:val="00B672C0"/>
    <w:rsid w:val="00B81370"/>
    <w:rsid w:val="00B855F7"/>
    <w:rsid w:val="00B87956"/>
    <w:rsid w:val="00B87B5F"/>
    <w:rsid w:val="00B967DD"/>
    <w:rsid w:val="00BA378A"/>
    <w:rsid w:val="00BA5CB9"/>
    <w:rsid w:val="00BB3DFA"/>
    <w:rsid w:val="00BC284A"/>
    <w:rsid w:val="00BC28C7"/>
    <w:rsid w:val="00BD00EA"/>
    <w:rsid w:val="00BD5B17"/>
    <w:rsid w:val="00BE01CC"/>
    <w:rsid w:val="00BE0C96"/>
    <w:rsid w:val="00BF1A98"/>
    <w:rsid w:val="00BF3FB8"/>
    <w:rsid w:val="00BF5757"/>
    <w:rsid w:val="00BF6FCC"/>
    <w:rsid w:val="00BF7449"/>
    <w:rsid w:val="00C060E7"/>
    <w:rsid w:val="00C1219A"/>
    <w:rsid w:val="00C12BBC"/>
    <w:rsid w:val="00C12F40"/>
    <w:rsid w:val="00C16C42"/>
    <w:rsid w:val="00C264FF"/>
    <w:rsid w:val="00C31443"/>
    <w:rsid w:val="00C35C47"/>
    <w:rsid w:val="00C35E57"/>
    <w:rsid w:val="00C365BD"/>
    <w:rsid w:val="00C42CFC"/>
    <w:rsid w:val="00C4380F"/>
    <w:rsid w:val="00C440AC"/>
    <w:rsid w:val="00C44D55"/>
    <w:rsid w:val="00C45DDC"/>
    <w:rsid w:val="00C47B34"/>
    <w:rsid w:val="00C55477"/>
    <w:rsid w:val="00C574B5"/>
    <w:rsid w:val="00C63273"/>
    <w:rsid w:val="00C7288C"/>
    <w:rsid w:val="00C75586"/>
    <w:rsid w:val="00C77252"/>
    <w:rsid w:val="00C77956"/>
    <w:rsid w:val="00C80746"/>
    <w:rsid w:val="00C80A1B"/>
    <w:rsid w:val="00C80E3E"/>
    <w:rsid w:val="00C811F3"/>
    <w:rsid w:val="00C814FB"/>
    <w:rsid w:val="00C817EF"/>
    <w:rsid w:val="00C82FAF"/>
    <w:rsid w:val="00C912DD"/>
    <w:rsid w:val="00C927DC"/>
    <w:rsid w:val="00C9341E"/>
    <w:rsid w:val="00C9440F"/>
    <w:rsid w:val="00CA00E8"/>
    <w:rsid w:val="00CA4DC1"/>
    <w:rsid w:val="00CB033A"/>
    <w:rsid w:val="00CB040B"/>
    <w:rsid w:val="00CB1BB7"/>
    <w:rsid w:val="00CB2D9D"/>
    <w:rsid w:val="00CB4F4F"/>
    <w:rsid w:val="00CB5888"/>
    <w:rsid w:val="00CC15AB"/>
    <w:rsid w:val="00CD290A"/>
    <w:rsid w:val="00CD35F7"/>
    <w:rsid w:val="00CD4C95"/>
    <w:rsid w:val="00CE14E1"/>
    <w:rsid w:val="00CE41D8"/>
    <w:rsid w:val="00CE703D"/>
    <w:rsid w:val="00CE7F13"/>
    <w:rsid w:val="00CF0336"/>
    <w:rsid w:val="00CF3D1C"/>
    <w:rsid w:val="00CF436F"/>
    <w:rsid w:val="00D01B27"/>
    <w:rsid w:val="00D04AC9"/>
    <w:rsid w:val="00D07F4A"/>
    <w:rsid w:val="00D117A4"/>
    <w:rsid w:val="00D1244E"/>
    <w:rsid w:val="00D14D4F"/>
    <w:rsid w:val="00D173ED"/>
    <w:rsid w:val="00D20BBF"/>
    <w:rsid w:val="00D2292C"/>
    <w:rsid w:val="00D2509A"/>
    <w:rsid w:val="00D2718F"/>
    <w:rsid w:val="00D276E7"/>
    <w:rsid w:val="00D277A0"/>
    <w:rsid w:val="00D27C22"/>
    <w:rsid w:val="00D310C3"/>
    <w:rsid w:val="00D31241"/>
    <w:rsid w:val="00D3244E"/>
    <w:rsid w:val="00D33DA1"/>
    <w:rsid w:val="00D34EB5"/>
    <w:rsid w:val="00D476A1"/>
    <w:rsid w:val="00D568C4"/>
    <w:rsid w:val="00D57C60"/>
    <w:rsid w:val="00D6376C"/>
    <w:rsid w:val="00D63F13"/>
    <w:rsid w:val="00D66ED2"/>
    <w:rsid w:val="00D74478"/>
    <w:rsid w:val="00D77221"/>
    <w:rsid w:val="00D77620"/>
    <w:rsid w:val="00D874F6"/>
    <w:rsid w:val="00D878DD"/>
    <w:rsid w:val="00D9438A"/>
    <w:rsid w:val="00D96571"/>
    <w:rsid w:val="00D970BE"/>
    <w:rsid w:val="00DA19BF"/>
    <w:rsid w:val="00DA22D1"/>
    <w:rsid w:val="00DA3939"/>
    <w:rsid w:val="00DA4354"/>
    <w:rsid w:val="00DA791E"/>
    <w:rsid w:val="00DA7E16"/>
    <w:rsid w:val="00DB3760"/>
    <w:rsid w:val="00DC073A"/>
    <w:rsid w:val="00DC287F"/>
    <w:rsid w:val="00DC2DA9"/>
    <w:rsid w:val="00DC349F"/>
    <w:rsid w:val="00DC3AF3"/>
    <w:rsid w:val="00DC5DD9"/>
    <w:rsid w:val="00DD1EA5"/>
    <w:rsid w:val="00DD2A26"/>
    <w:rsid w:val="00DD30E3"/>
    <w:rsid w:val="00DD356C"/>
    <w:rsid w:val="00DE6A0F"/>
    <w:rsid w:val="00DE703C"/>
    <w:rsid w:val="00DF3526"/>
    <w:rsid w:val="00E0114D"/>
    <w:rsid w:val="00E07853"/>
    <w:rsid w:val="00E162BB"/>
    <w:rsid w:val="00E2066A"/>
    <w:rsid w:val="00E22E72"/>
    <w:rsid w:val="00E2602E"/>
    <w:rsid w:val="00E27C50"/>
    <w:rsid w:val="00E30AD3"/>
    <w:rsid w:val="00E316EA"/>
    <w:rsid w:val="00E32C00"/>
    <w:rsid w:val="00E33365"/>
    <w:rsid w:val="00E3491D"/>
    <w:rsid w:val="00E35E32"/>
    <w:rsid w:val="00E36B52"/>
    <w:rsid w:val="00E371CA"/>
    <w:rsid w:val="00E61B29"/>
    <w:rsid w:val="00E72218"/>
    <w:rsid w:val="00E72E87"/>
    <w:rsid w:val="00E75EA3"/>
    <w:rsid w:val="00E76ADE"/>
    <w:rsid w:val="00E7749A"/>
    <w:rsid w:val="00E877E7"/>
    <w:rsid w:val="00E90468"/>
    <w:rsid w:val="00E94184"/>
    <w:rsid w:val="00E963D6"/>
    <w:rsid w:val="00E96B35"/>
    <w:rsid w:val="00EA08B0"/>
    <w:rsid w:val="00EA0E99"/>
    <w:rsid w:val="00EA3723"/>
    <w:rsid w:val="00EA6A39"/>
    <w:rsid w:val="00EB4E71"/>
    <w:rsid w:val="00EC462D"/>
    <w:rsid w:val="00EC54A2"/>
    <w:rsid w:val="00ED1AF0"/>
    <w:rsid w:val="00ED7446"/>
    <w:rsid w:val="00EE297D"/>
    <w:rsid w:val="00EE6354"/>
    <w:rsid w:val="00EF2097"/>
    <w:rsid w:val="00EF4143"/>
    <w:rsid w:val="00EF72A5"/>
    <w:rsid w:val="00F035D7"/>
    <w:rsid w:val="00F04B9D"/>
    <w:rsid w:val="00F06F95"/>
    <w:rsid w:val="00F10089"/>
    <w:rsid w:val="00F11C7F"/>
    <w:rsid w:val="00F14DFC"/>
    <w:rsid w:val="00F16A92"/>
    <w:rsid w:val="00F17F65"/>
    <w:rsid w:val="00F404EB"/>
    <w:rsid w:val="00F41669"/>
    <w:rsid w:val="00F479AA"/>
    <w:rsid w:val="00F54A65"/>
    <w:rsid w:val="00F552E1"/>
    <w:rsid w:val="00F57BE8"/>
    <w:rsid w:val="00F57E0F"/>
    <w:rsid w:val="00F6679E"/>
    <w:rsid w:val="00F71FD9"/>
    <w:rsid w:val="00F74EE1"/>
    <w:rsid w:val="00F76FED"/>
    <w:rsid w:val="00F77BBC"/>
    <w:rsid w:val="00F77BC4"/>
    <w:rsid w:val="00F80390"/>
    <w:rsid w:val="00F81834"/>
    <w:rsid w:val="00F81D3E"/>
    <w:rsid w:val="00F84D0C"/>
    <w:rsid w:val="00F918AB"/>
    <w:rsid w:val="00F9427C"/>
    <w:rsid w:val="00F95546"/>
    <w:rsid w:val="00FA35CC"/>
    <w:rsid w:val="00FA4521"/>
    <w:rsid w:val="00FA7F69"/>
    <w:rsid w:val="00FC34B9"/>
    <w:rsid w:val="00FD03E6"/>
    <w:rsid w:val="00FF0589"/>
    <w:rsid w:val="00FF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1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451C"/>
    <w:pPr>
      <w:keepNext/>
      <w:outlineLvl w:val="0"/>
    </w:pPr>
    <w:rPr>
      <w:b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4021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55451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402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5451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34021"/>
    <w:rPr>
      <w:rFonts w:cs="Times New Roman"/>
      <w:sz w:val="24"/>
      <w:szCs w:val="24"/>
    </w:rPr>
  </w:style>
  <w:style w:type="paragraph" w:customStyle="1" w:styleId="naisf">
    <w:name w:val="naisf"/>
    <w:basedOn w:val="Normal"/>
    <w:uiPriority w:val="99"/>
    <w:rsid w:val="0055451C"/>
    <w:pPr>
      <w:spacing w:before="75" w:after="75"/>
      <w:ind w:firstLine="375"/>
      <w:jc w:val="both"/>
    </w:pPr>
  </w:style>
  <w:style w:type="character" w:styleId="Hyperlink">
    <w:name w:val="Hyperlink"/>
    <w:basedOn w:val="DefaultParagraphFont"/>
    <w:uiPriority w:val="99"/>
    <w:rsid w:val="0055451C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6E2985"/>
    <w:rPr>
      <w:rFonts w:cs="Times New Roman"/>
    </w:rPr>
  </w:style>
  <w:style w:type="paragraph" w:customStyle="1" w:styleId="naiskr">
    <w:name w:val="naiskr"/>
    <w:basedOn w:val="Normal"/>
    <w:uiPriority w:val="99"/>
    <w:rsid w:val="0055451C"/>
    <w:pPr>
      <w:spacing w:before="75" w:after="75"/>
    </w:pPr>
  </w:style>
  <w:style w:type="paragraph" w:styleId="BodyTextIndent">
    <w:name w:val="Body Text Indent"/>
    <w:basedOn w:val="Normal"/>
    <w:link w:val="BodyTextIndentChar"/>
    <w:uiPriority w:val="99"/>
    <w:rsid w:val="0055451C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34021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B31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4021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28660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866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3402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866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34021"/>
    <w:rPr>
      <w:rFonts w:cs="Times New Roman"/>
      <w:b/>
      <w:bCs/>
      <w:sz w:val="20"/>
      <w:szCs w:val="20"/>
    </w:rPr>
  </w:style>
  <w:style w:type="paragraph" w:customStyle="1" w:styleId="Dokumentaautors">
    <w:name w:val="Dokumenta autors"/>
    <w:basedOn w:val="Normal"/>
    <w:link w:val="DokumentaautorsChar"/>
    <w:uiPriority w:val="99"/>
    <w:rsid w:val="007C3A76"/>
    <w:pPr>
      <w:jc w:val="both"/>
    </w:pPr>
    <w:rPr>
      <w:i/>
    </w:rPr>
  </w:style>
  <w:style w:type="character" w:customStyle="1" w:styleId="DokumentaautorsChar">
    <w:name w:val="Dokumenta autors Char"/>
    <w:basedOn w:val="DefaultParagraphFont"/>
    <w:link w:val="Dokumentaautors"/>
    <w:uiPriority w:val="99"/>
    <w:locked/>
    <w:rsid w:val="007C3A76"/>
    <w:rPr>
      <w:i/>
      <w:sz w:val="24"/>
      <w:szCs w:val="24"/>
    </w:rPr>
  </w:style>
  <w:style w:type="paragraph" w:customStyle="1" w:styleId="Punkts1Lmenis">
    <w:name w:val="Punkts 1.Līmenis"/>
    <w:basedOn w:val="Normal"/>
    <w:qFormat/>
    <w:rsid w:val="00A821D0"/>
    <w:pPr>
      <w:keepLines/>
      <w:numPr>
        <w:numId w:val="4"/>
      </w:numPr>
      <w:shd w:val="clear" w:color="auto" w:fill="FFFFFF"/>
      <w:spacing w:after="120"/>
      <w:jc w:val="both"/>
    </w:pPr>
  </w:style>
  <w:style w:type="paragraph" w:customStyle="1" w:styleId="Punkts2Lmenis">
    <w:name w:val="Punkts 2.Līmenis"/>
    <w:basedOn w:val="Punkts1Lmenis"/>
    <w:link w:val="Punkts2LmenisChar"/>
    <w:qFormat/>
    <w:rsid w:val="00A821D0"/>
    <w:pPr>
      <w:numPr>
        <w:ilvl w:val="1"/>
      </w:numPr>
    </w:pPr>
  </w:style>
  <w:style w:type="paragraph" w:customStyle="1" w:styleId="Punkts3Lmenis">
    <w:name w:val="Punkts 3.Līmenis"/>
    <w:basedOn w:val="Punkts2Lmenis"/>
    <w:qFormat/>
    <w:rsid w:val="00A821D0"/>
    <w:pPr>
      <w:numPr>
        <w:ilvl w:val="2"/>
      </w:numPr>
      <w:tabs>
        <w:tab w:val="clear" w:pos="2184"/>
        <w:tab w:val="num" w:pos="2175"/>
      </w:tabs>
      <w:ind w:left="2175" w:hanging="180"/>
    </w:pPr>
    <w:rPr>
      <w:lang w:eastAsia="en-US"/>
    </w:rPr>
  </w:style>
  <w:style w:type="character" w:customStyle="1" w:styleId="Punkts2LmenisChar">
    <w:name w:val="Punkts 2.Līmenis Char"/>
    <w:basedOn w:val="DefaultParagraphFont"/>
    <w:link w:val="Punkts2Lmenis"/>
    <w:locked/>
    <w:rsid w:val="00A821D0"/>
    <w:rPr>
      <w:sz w:val="24"/>
      <w:szCs w:val="24"/>
      <w:shd w:val="clear" w:color="auto" w:fill="FFFFFF"/>
    </w:rPr>
  </w:style>
  <w:style w:type="paragraph" w:customStyle="1" w:styleId="Punkti">
    <w:name w:val="Punkti"/>
    <w:basedOn w:val="Normal"/>
    <w:link w:val="PunktiChar"/>
    <w:rsid w:val="00A821D0"/>
    <w:pPr>
      <w:ind w:firstLine="720"/>
      <w:jc w:val="both"/>
    </w:pPr>
    <w:rPr>
      <w:sz w:val="28"/>
      <w:szCs w:val="28"/>
    </w:rPr>
  </w:style>
  <w:style w:type="character" w:customStyle="1" w:styleId="PunktiChar">
    <w:name w:val="Punkti Char"/>
    <w:link w:val="Punkti"/>
    <w:locked/>
    <w:rsid w:val="00A821D0"/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F1008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337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337F"/>
  </w:style>
  <w:style w:type="character" w:styleId="EndnoteReference">
    <w:name w:val="endnote reference"/>
    <w:basedOn w:val="DefaultParagraphFont"/>
    <w:uiPriority w:val="99"/>
    <w:semiHidden/>
    <w:unhideWhenUsed/>
    <w:rsid w:val="003033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1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451C"/>
    <w:pPr>
      <w:keepNext/>
      <w:outlineLvl w:val="0"/>
    </w:pPr>
    <w:rPr>
      <w:b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4021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55451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402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5451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34021"/>
    <w:rPr>
      <w:rFonts w:cs="Times New Roman"/>
      <w:sz w:val="24"/>
      <w:szCs w:val="24"/>
    </w:rPr>
  </w:style>
  <w:style w:type="paragraph" w:customStyle="1" w:styleId="naisf">
    <w:name w:val="naisf"/>
    <w:basedOn w:val="Normal"/>
    <w:uiPriority w:val="99"/>
    <w:rsid w:val="0055451C"/>
    <w:pPr>
      <w:spacing w:before="75" w:after="75"/>
      <w:ind w:firstLine="375"/>
      <w:jc w:val="both"/>
    </w:pPr>
  </w:style>
  <w:style w:type="character" w:styleId="Hyperlink">
    <w:name w:val="Hyperlink"/>
    <w:basedOn w:val="DefaultParagraphFont"/>
    <w:uiPriority w:val="99"/>
    <w:rsid w:val="0055451C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6E2985"/>
    <w:rPr>
      <w:rFonts w:cs="Times New Roman"/>
    </w:rPr>
  </w:style>
  <w:style w:type="paragraph" w:customStyle="1" w:styleId="naiskr">
    <w:name w:val="naiskr"/>
    <w:basedOn w:val="Normal"/>
    <w:uiPriority w:val="99"/>
    <w:rsid w:val="0055451C"/>
    <w:pPr>
      <w:spacing w:before="75" w:after="75"/>
    </w:pPr>
  </w:style>
  <w:style w:type="paragraph" w:styleId="BodyTextIndent">
    <w:name w:val="Body Text Indent"/>
    <w:basedOn w:val="Normal"/>
    <w:link w:val="BodyTextIndentChar"/>
    <w:uiPriority w:val="99"/>
    <w:rsid w:val="0055451C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34021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B31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4021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28660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866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3402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866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34021"/>
    <w:rPr>
      <w:rFonts w:cs="Times New Roman"/>
      <w:b/>
      <w:bCs/>
      <w:sz w:val="20"/>
      <w:szCs w:val="20"/>
    </w:rPr>
  </w:style>
  <w:style w:type="paragraph" w:customStyle="1" w:styleId="Dokumentaautors">
    <w:name w:val="Dokumenta autors"/>
    <w:basedOn w:val="Normal"/>
    <w:link w:val="DokumentaautorsChar"/>
    <w:uiPriority w:val="99"/>
    <w:rsid w:val="007C3A76"/>
    <w:pPr>
      <w:jc w:val="both"/>
    </w:pPr>
    <w:rPr>
      <w:i/>
    </w:rPr>
  </w:style>
  <w:style w:type="character" w:customStyle="1" w:styleId="DokumentaautorsChar">
    <w:name w:val="Dokumenta autors Char"/>
    <w:basedOn w:val="DefaultParagraphFont"/>
    <w:link w:val="Dokumentaautors"/>
    <w:uiPriority w:val="99"/>
    <w:locked/>
    <w:rsid w:val="007C3A76"/>
    <w:rPr>
      <w:i/>
      <w:sz w:val="24"/>
      <w:szCs w:val="24"/>
    </w:rPr>
  </w:style>
  <w:style w:type="paragraph" w:customStyle="1" w:styleId="Punkts1Lmenis">
    <w:name w:val="Punkts 1.Līmenis"/>
    <w:basedOn w:val="Normal"/>
    <w:qFormat/>
    <w:rsid w:val="00A821D0"/>
    <w:pPr>
      <w:keepLines/>
      <w:numPr>
        <w:numId w:val="4"/>
      </w:numPr>
      <w:shd w:val="clear" w:color="auto" w:fill="FFFFFF"/>
      <w:spacing w:after="120"/>
      <w:jc w:val="both"/>
    </w:pPr>
  </w:style>
  <w:style w:type="paragraph" w:customStyle="1" w:styleId="Punkts2Lmenis">
    <w:name w:val="Punkts 2.Līmenis"/>
    <w:basedOn w:val="Punkts1Lmenis"/>
    <w:link w:val="Punkts2LmenisChar"/>
    <w:qFormat/>
    <w:rsid w:val="00A821D0"/>
    <w:pPr>
      <w:numPr>
        <w:ilvl w:val="1"/>
      </w:numPr>
    </w:pPr>
  </w:style>
  <w:style w:type="paragraph" w:customStyle="1" w:styleId="Punkts3Lmenis">
    <w:name w:val="Punkts 3.Līmenis"/>
    <w:basedOn w:val="Punkts2Lmenis"/>
    <w:qFormat/>
    <w:rsid w:val="00A821D0"/>
    <w:pPr>
      <w:numPr>
        <w:ilvl w:val="2"/>
      </w:numPr>
      <w:tabs>
        <w:tab w:val="clear" w:pos="2184"/>
        <w:tab w:val="num" w:pos="2175"/>
      </w:tabs>
      <w:ind w:left="2175" w:hanging="180"/>
    </w:pPr>
    <w:rPr>
      <w:lang w:eastAsia="en-US"/>
    </w:rPr>
  </w:style>
  <w:style w:type="character" w:customStyle="1" w:styleId="Punkts2LmenisChar">
    <w:name w:val="Punkts 2.Līmenis Char"/>
    <w:basedOn w:val="DefaultParagraphFont"/>
    <w:link w:val="Punkts2Lmenis"/>
    <w:locked/>
    <w:rsid w:val="00A821D0"/>
    <w:rPr>
      <w:sz w:val="24"/>
      <w:szCs w:val="24"/>
      <w:shd w:val="clear" w:color="auto" w:fill="FFFFFF"/>
    </w:rPr>
  </w:style>
  <w:style w:type="paragraph" w:customStyle="1" w:styleId="Punkti">
    <w:name w:val="Punkti"/>
    <w:basedOn w:val="Normal"/>
    <w:link w:val="PunktiChar"/>
    <w:rsid w:val="00A821D0"/>
    <w:pPr>
      <w:ind w:firstLine="720"/>
      <w:jc w:val="both"/>
    </w:pPr>
    <w:rPr>
      <w:sz w:val="28"/>
      <w:szCs w:val="28"/>
    </w:rPr>
  </w:style>
  <w:style w:type="character" w:customStyle="1" w:styleId="PunktiChar">
    <w:name w:val="Punkti Char"/>
    <w:link w:val="Punkti"/>
    <w:locked/>
    <w:rsid w:val="00A821D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11CF9-E41D-4424-9B2C-842389195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4</Pages>
  <Words>709</Words>
  <Characters>4125</Characters>
  <Application>Microsoft Office Word</Application>
  <DocSecurity>0</DocSecurity>
  <Lines>412</Lines>
  <Paragraphs>179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Ministru kabineta noteikumu projekts "Klimata pārmaiņu finanšu instrumenta finansēto projektu atklāta konkursa „Siltumnīcefekta gāzu emisijas samazināšana transporta sektorā – atbalsts elektromobiļu un to uzlādes infrastruktūras ieviešanai” nolikums"</vt:lpstr>
      <vt:lpstr>Kvalitātes vērtēšanas kritēriji</vt:lpstr>
    </vt:vector>
  </TitlesOfParts>
  <Company>VARAM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"Klimata pārmaiņu finanšu instrumenta finansēto projektu atklāta konkursa „Siltumnīcefekta gāzu emisijas samazināšana transporta sektorā – atbalsts elektromobiļu un to uzlādes infrastruktūras ieviešanai” nolikums"</dc:title>
  <dc:subject>Noteikumu projekta 4.pielikums</dc:subject>
  <dc:creator>Veronika Gomančenko</dc:creator>
  <dc:description>veronika.gomancenko@varam.gov.lv; 67026568</dc:description>
  <cp:lastModifiedBy>Veronika Gomančenko</cp:lastModifiedBy>
  <cp:revision>76</cp:revision>
  <cp:lastPrinted>2012-03-19T10:30:00Z</cp:lastPrinted>
  <dcterms:created xsi:type="dcterms:W3CDTF">2011-10-31T06:54:00Z</dcterms:created>
  <dcterms:modified xsi:type="dcterms:W3CDTF">2012-03-19T10:58:00Z</dcterms:modified>
</cp:coreProperties>
</file>