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947C" w14:textId="05F19BFF" w:rsidR="00711516" w:rsidRPr="000518C9" w:rsidRDefault="00D758FB" w:rsidP="00643EE1">
      <w:pPr>
        <w:spacing w:before="0" w:after="0" w:line="240" w:lineRule="auto"/>
        <w:jc w:val="right"/>
        <w:rPr>
          <w:rFonts w:ascii="Times New Roman" w:hAnsi="Times New Roman" w:cs="Times New Roman"/>
          <w:sz w:val="28"/>
          <w:szCs w:val="28"/>
        </w:rPr>
      </w:pPr>
      <w:bookmarkStart w:id="0" w:name="_GoBack"/>
      <w:bookmarkEnd w:id="0"/>
      <w:r w:rsidRPr="000518C9">
        <w:rPr>
          <w:rFonts w:ascii="Times New Roman" w:hAnsi="Times New Roman" w:cs="Times New Roman"/>
          <w:sz w:val="28"/>
          <w:szCs w:val="28"/>
        </w:rPr>
        <w:t>Projekts</w:t>
      </w:r>
      <w:r w:rsidR="00302C0D" w:rsidRPr="000518C9">
        <w:rPr>
          <w:rFonts w:ascii="Times New Roman" w:hAnsi="Times New Roman" w:cs="Times New Roman"/>
          <w:sz w:val="28"/>
          <w:szCs w:val="28"/>
        </w:rPr>
        <w:t xml:space="preserve"> </w:t>
      </w:r>
    </w:p>
    <w:p w14:paraId="7ED849C8" w14:textId="77777777" w:rsidR="00643EE1" w:rsidRPr="001E56BB" w:rsidRDefault="00643EE1" w:rsidP="00643EE1">
      <w:pPr>
        <w:spacing w:before="0" w:after="0" w:line="240" w:lineRule="auto"/>
        <w:jc w:val="right"/>
        <w:rPr>
          <w:rFonts w:ascii="Times New Roman" w:hAnsi="Times New Roman" w:cs="Times New Roman"/>
          <w:sz w:val="24"/>
          <w:szCs w:val="24"/>
        </w:rPr>
      </w:pPr>
    </w:p>
    <w:p w14:paraId="65F1831C" w14:textId="77777777" w:rsidR="00E267AA" w:rsidRDefault="00E267AA" w:rsidP="00E267AA">
      <w:pPr>
        <w:spacing w:before="0" w:after="0" w:line="240" w:lineRule="auto"/>
        <w:jc w:val="center"/>
        <w:rPr>
          <w:rFonts w:ascii="Times New Roman" w:hAnsi="Times New Roman" w:cs="Times New Roman"/>
          <w:b/>
          <w:sz w:val="32"/>
          <w:szCs w:val="32"/>
        </w:rPr>
      </w:pPr>
    </w:p>
    <w:p w14:paraId="123D03A3" w14:textId="77777777" w:rsidR="00E267AA" w:rsidRDefault="00E267AA" w:rsidP="00E267AA">
      <w:pPr>
        <w:spacing w:before="0" w:after="0" w:line="240" w:lineRule="auto"/>
        <w:jc w:val="center"/>
        <w:rPr>
          <w:rFonts w:ascii="Times New Roman" w:hAnsi="Times New Roman" w:cs="Times New Roman"/>
          <w:b/>
          <w:sz w:val="32"/>
          <w:szCs w:val="32"/>
        </w:rPr>
      </w:pPr>
    </w:p>
    <w:p w14:paraId="169EBAAA" w14:textId="77777777" w:rsidR="00E267AA" w:rsidRDefault="00E267AA" w:rsidP="00E267AA">
      <w:pPr>
        <w:spacing w:before="0" w:after="0" w:line="240" w:lineRule="auto"/>
        <w:jc w:val="center"/>
        <w:rPr>
          <w:rFonts w:ascii="Times New Roman" w:hAnsi="Times New Roman" w:cs="Times New Roman"/>
          <w:b/>
          <w:sz w:val="32"/>
          <w:szCs w:val="32"/>
        </w:rPr>
      </w:pPr>
    </w:p>
    <w:p w14:paraId="5963802D" w14:textId="77777777" w:rsidR="00E267AA" w:rsidRDefault="00E267AA" w:rsidP="00E267AA">
      <w:pPr>
        <w:spacing w:before="0" w:after="0" w:line="240" w:lineRule="auto"/>
        <w:jc w:val="center"/>
        <w:rPr>
          <w:rFonts w:ascii="Times New Roman" w:hAnsi="Times New Roman" w:cs="Times New Roman"/>
          <w:b/>
          <w:sz w:val="32"/>
          <w:szCs w:val="32"/>
        </w:rPr>
      </w:pPr>
    </w:p>
    <w:p w14:paraId="0089A248" w14:textId="77777777" w:rsidR="00E267AA" w:rsidRDefault="00E267AA" w:rsidP="00E267AA">
      <w:pPr>
        <w:spacing w:before="0" w:after="0" w:line="240" w:lineRule="auto"/>
        <w:jc w:val="center"/>
        <w:rPr>
          <w:rFonts w:ascii="Times New Roman" w:hAnsi="Times New Roman" w:cs="Times New Roman"/>
          <w:b/>
          <w:sz w:val="32"/>
          <w:szCs w:val="32"/>
        </w:rPr>
      </w:pPr>
    </w:p>
    <w:p w14:paraId="57FC5B78" w14:textId="77777777" w:rsidR="00E267AA" w:rsidRDefault="00E267AA" w:rsidP="00E267AA">
      <w:pPr>
        <w:spacing w:before="0" w:after="0" w:line="240" w:lineRule="auto"/>
        <w:jc w:val="center"/>
        <w:rPr>
          <w:rFonts w:ascii="Times New Roman" w:hAnsi="Times New Roman" w:cs="Times New Roman"/>
          <w:b/>
          <w:sz w:val="32"/>
          <w:szCs w:val="32"/>
        </w:rPr>
      </w:pPr>
    </w:p>
    <w:p w14:paraId="540493B1" w14:textId="77777777" w:rsidR="00E267AA" w:rsidRDefault="00E267AA" w:rsidP="00E267AA">
      <w:pPr>
        <w:spacing w:before="0" w:after="0" w:line="240" w:lineRule="auto"/>
        <w:jc w:val="center"/>
        <w:rPr>
          <w:rFonts w:ascii="Times New Roman" w:hAnsi="Times New Roman" w:cs="Times New Roman"/>
          <w:b/>
          <w:sz w:val="32"/>
          <w:szCs w:val="32"/>
        </w:rPr>
      </w:pPr>
    </w:p>
    <w:p w14:paraId="5673999A" w14:textId="77777777" w:rsidR="00E267AA" w:rsidRDefault="00E267AA" w:rsidP="00E267AA">
      <w:pPr>
        <w:spacing w:before="0" w:after="0" w:line="240" w:lineRule="auto"/>
        <w:jc w:val="center"/>
        <w:rPr>
          <w:rFonts w:ascii="Times New Roman" w:hAnsi="Times New Roman" w:cs="Times New Roman"/>
          <w:b/>
          <w:sz w:val="32"/>
          <w:szCs w:val="32"/>
        </w:rPr>
      </w:pPr>
    </w:p>
    <w:p w14:paraId="2D62FC14" w14:textId="77777777" w:rsidR="00E267AA" w:rsidRDefault="00E267AA" w:rsidP="00E267AA">
      <w:pPr>
        <w:spacing w:before="0" w:after="0" w:line="240" w:lineRule="auto"/>
        <w:jc w:val="center"/>
        <w:rPr>
          <w:rFonts w:ascii="Times New Roman" w:hAnsi="Times New Roman" w:cs="Times New Roman"/>
          <w:b/>
          <w:sz w:val="32"/>
          <w:szCs w:val="32"/>
        </w:rPr>
      </w:pPr>
    </w:p>
    <w:p w14:paraId="03EF3871" w14:textId="77777777" w:rsidR="00E267AA" w:rsidRDefault="00E267AA" w:rsidP="00E267AA">
      <w:pPr>
        <w:spacing w:before="0" w:after="0" w:line="240" w:lineRule="auto"/>
        <w:jc w:val="center"/>
        <w:rPr>
          <w:rFonts w:ascii="Times New Roman" w:hAnsi="Times New Roman" w:cs="Times New Roman"/>
          <w:b/>
          <w:sz w:val="32"/>
          <w:szCs w:val="32"/>
        </w:rPr>
      </w:pPr>
    </w:p>
    <w:p w14:paraId="7FB942EA" w14:textId="77777777" w:rsidR="00E267AA" w:rsidRDefault="00E267AA" w:rsidP="00E267AA">
      <w:pPr>
        <w:spacing w:before="0" w:after="0" w:line="240" w:lineRule="auto"/>
        <w:jc w:val="center"/>
        <w:rPr>
          <w:rFonts w:ascii="Times New Roman" w:hAnsi="Times New Roman" w:cs="Times New Roman"/>
          <w:b/>
          <w:sz w:val="32"/>
          <w:szCs w:val="32"/>
        </w:rPr>
      </w:pPr>
    </w:p>
    <w:p w14:paraId="07EF3C9C" w14:textId="011BEAA4" w:rsidR="00630B62" w:rsidRDefault="00F1537E" w:rsidP="00E267AA">
      <w:pPr>
        <w:spacing w:before="0" w:after="0" w:line="240" w:lineRule="auto"/>
        <w:jc w:val="center"/>
        <w:rPr>
          <w:rFonts w:ascii="Times New Roman" w:hAnsi="Times New Roman" w:cs="Times New Roman"/>
          <w:b/>
          <w:sz w:val="32"/>
          <w:szCs w:val="32"/>
        </w:rPr>
      </w:pPr>
      <w:r w:rsidRPr="000518C9">
        <w:rPr>
          <w:rFonts w:ascii="Times New Roman" w:hAnsi="Times New Roman" w:cs="Times New Roman"/>
          <w:b/>
          <w:sz w:val="32"/>
          <w:szCs w:val="32"/>
        </w:rPr>
        <w:t>I</w:t>
      </w:r>
      <w:r w:rsidR="00711516" w:rsidRPr="000518C9">
        <w:rPr>
          <w:rFonts w:ascii="Times New Roman" w:hAnsi="Times New Roman" w:cs="Times New Roman"/>
          <w:b/>
          <w:sz w:val="32"/>
          <w:szCs w:val="32"/>
        </w:rPr>
        <w:t>nformatīvais ziņojums</w:t>
      </w:r>
    </w:p>
    <w:p w14:paraId="27054C94" w14:textId="77777777" w:rsidR="006724C9" w:rsidRPr="000518C9" w:rsidRDefault="006724C9" w:rsidP="00E267AA">
      <w:pPr>
        <w:spacing w:before="0" w:after="0" w:line="240" w:lineRule="auto"/>
        <w:jc w:val="center"/>
        <w:rPr>
          <w:rFonts w:ascii="Times New Roman" w:hAnsi="Times New Roman" w:cs="Times New Roman"/>
          <w:b/>
          <w:sz w:val="32"/>
          <w:szCs w:val="32"/>
        </w:rPr>
      </w:pPr>
    </w:p>
    <w:p w14:paraId="14E5CA99" w14:textId="5B3DE21F" w:rsidR="00E267AA" w:rsidRDefault="00630B62" w:rsidP="00E267AA">
      <w:pPr>
        <w:spacing w:before="0" w:after="0" w:line="240" w:lineRule="auto"/>
        <w:jc w:val="center"/>
        <w:rPr>
          <w:rFonts w:ascii="Times New Roman" w:hAnsi="Times New Roman" w:cs="Times New Roman"/>
          <w:b/>
          <w:sz w:val="32"/>
          <w:szCs w:val="32"/>
        </w:rPr>
      </w:pPr>
      <w:r w:rsidRPr="000518C9">
        <w:rPr>
          <w:rFonts w:ascii="Times New Roman" w:hAnsi="Times New Roman" w:cs="Times New Roman"/>
          <w:b/>
          <w:sz w:val="32"/>
          <w:szCs w:val="32"/>
        </w:rPr>
        <w:t>“A</w:t>
      </w:r>
      <w:r w:rsidR="00711516" w:rsidRPr="000518C9">
        <w:rPr>
          <w:rFonts w:ascii="Times New Roman" w:hAnsi="Times New Roman" w:cs="Times New Roman"/>
          <w:b/>
          <w:sz w:val="32"/>
          <w:szCs w:val="32"/>
        </w:rPr>
        <w:t>prites ekonomik</w:t>
      </w:r>
      <w:r w:rsidRPr="000518C9">
        <w:rPr>
          <w:rFonts w:ascii="Times New Roman" w:hAnsi="Times New Roman" w:cs="Times New Roman"/>
          <w:b/>
          <w:sz w:val="32"/>
          <w:szCs w:val="32"/>
        </w:rPr>
        <w:t>as stratēģija</w:t>
      </w:r>
      <w:r w:rsidR="00711516" w:rsidRPr="000518C9">
        <w:rPr>
          <w:rFonts w:ascii="Times New Roman" w:hAnsi="Times New Roman" w:cs="Times New Roman"/>
          <w:b/>
          <w:sz w:val="32"/>
          <w:szCs w:val="32"/>
        </w:rPr>
        <w:t xml:space="preserve"> Latvij</w:t>
      </w:r>
      <w:bookmarkStart w:id="1" w:name="_Toc528929357"/>
      <w:r w:rsidRPr="000518C9">
        <w:rPr>
          <w:rFonts w:ascii="Times New Roman" w:hAnsi="Times New Roman" w:cs="Times New Roman"/>
          <w:b/>
          <w:sz w:val="32"/>
          <w:szCs w:val="32"/>
        </w:rPr>
        <w:t>ai</w:t>
      </w:r>
      <w:r w:rsidR="00D7361B" w:rsidRPr="000518C9">
        <w:rPr>
          <w:rFonts w:ascii="Times New Roman" w:hAnsi="Times New Roman" w:cs="Times New Roman"/>
          <w:b/>
          <w:sz w:val="32"/>
          <w:szCs w:val="32"/>
        </w:rPr>
        <w:t>”</w:t>
      </w:r>
    </w:p>
    <w:p w14:paraId="7018AE3A" w14:textId="77777777" w:rsidR="00E267AA" w:rsidRDefault="00E267AA">
      <w:pPr>
        <w:rPr>
          <w:rFonts w:ascii="Times New Roman" w:hAnsi="Times New Roman" w:cs="Times New Roman"/>
          <w:b/>
          <w:sz w:val="32"/>
          <w:szCs w:val="32"/>
        </w:rPr>
      </w:pPr>
      <w:r>
        <w:rPr>
          <w:rFonts w:ascii="Times New Roman" w:hAnsi="Times New Roman" w:cs="Times New Roman"/>
          <w:b/>
          <w:sz w:val="32"/>
          <w:szCs w:val="32"/>
        </w:rPr>
        <w:br w:type="page"/>
      </w:r>
    </w:p>
    <w:bookmarkStart w:id="2" w:name="_Toc21369268" w:displacedByCustomXml="next"/>
    <w:sdt>
      <w:sdtPr>
        <w:rPr>
          <w:rFonts w:asciiTheme="minorHAnsi" w:hAnsiTheme="minorHAnsi" w:cstheme="minorBidi"/>
          <w:b w:val="0"/>
          <w:sz w:val="20"/>
          <w:szCs w:val="20"/>
        </w:rPr>
        <w:id w:val="841739657"/>
        <w:docPartObj>
          <w:docPartGallery w:val="Table of Contents"/>
          <w:docPartUnique/>
        </w:docPartObj>
      </w:sdtPr>
      <w:sdtEndPr>
        <w:rPr>
          <w:bCs/>
          <w:noProof/>
        </w:rPr>
      </w:sdtEndPr>
      <w:sdtContent>
        <w:p w14:paraId="43FBDE91" w14:textId="2D358A8C" w:rsidR="00E267AA" w:rsidRDefault="00E267AA">
          <w:pPr>
            <w:pStyle w:val="TOCHeading"/>
          </w:pPr>
          <w:r>
            <w:t>Saturs</w:t>
          </w:r>
        </w:p>
        <w:p w14:paraId="7A10DB1F" w14:textId="56C4A998" w:rsidR="00E267AA" w:rsidRPr="00E267AA" w:rsidRDefault="00E267AA" w:rsidP="00E267AA">
          <w:pPr>
            <w:rPr>
              <w:sz w:val="28"/>
              <w:szCs w:val="28"/>
            </w:rPr>
          </w:pPr>
        </w:p>
        <w:p w14:paraId="51AB1591" w14:textId="77777777" w:rsidR="00E267AA" w:rsidRPr="00E267AA" w:rsidRDefault="00E267AA" w:rsidP="00E267AA"/>
        <w:p w14:paraId="67FE1974" w14:textId="5AEDEB22" w:rsidR="00E267AA" w:rsidRPr="00E267AA" w:rsidRDefault="00E267AA">
          <w:pPr>
            <w:pStyle w:val="TOC1"/>
            <w:rPr>
              <w:rFonts w:ascii="Times New Roman" w:hAnsi="Times New Roman" w:cs="Times New Roman"/>
              <w:b w:val="0"/>
              <w:sz w:val="28"/>
              <w:szCs w:val="28"/>
              <w:lang w:eastAsia="lv-LV"/>
            </w:rPr>
          </w:pPr>
          <w:r w:rsidRPr="00E267AA">
            <w:rPr>
              <w:rFonts w:ascii="Times New Roman" w:hAnsi="Times New Roman" w:cs="Times New Roman"/>
              <w:sz w:val="28"/>
              <w:szCs w:val="28"/>
            </w:rPr>
            <w:fldChar w:fldCharType="begin"/>
          </w:r>
          <w:r w:rsidRPr="00E267AA">
            <w:rPr>
              <w:rFonts w:ascii="Times New Roman" w:hAnsi="Times New Roman" w:cs="Times New Roman"/>
              <w:sz w:val="28"/>
              <w:szCs w:val="28"/>
            </w:rPr>
            <w:instrText xml:space="preserve"> TOC \o "1-3" \h \z \u </w:instrText>
          </w:r>
          <w:r w:rsidRPr="00E267AA">
            <w:rPr>
              <w:rFonts w:ascii="Times New Roman" w:hAnsi="Times New Roman" w:cs="Times New Roman"/>
              <w:sz w:val="28"/>
              <w:szCs w:val="28"/>
            </w:rPr>
            <w:fldChar w:fldCharType="separate"/>
          </w:r>
          <w:hyperlink w:anchor="_Toc23171576" w:history="1">
            <w:r w:rsidRPr="00E267AA">
              <w:rPr>
                <w:rStyle w:val="Hyperlink"/>
                <w:rFonts w:ascii="Times New Roman" w:hAnsi="Times New Roman" w:cs="Times New Roman"/>
                <w:sz w:val="28"/>
                <w:szCs w:val="28"/>
              </w:rPr>
              <w:t>IEVADS</w:t>
            </w:r>
            <w:r w:rsidRPr="00E267AA">
              <w:rPr>
                <w:rFonts w:ascii="Times New Roman" w:hAnsi="Times New Roman" w:cs="Times New Roman"/>
                <w:webHidden/>
                <w:sz w:val="28"/>
                <w:szCs w:val="28"/>
              </w:rPr>
              <w:tab/>
            </w:r>
            <w:r w:rsidRPr="00E267AA">
              <w:rPr>
                <w:rFonts w:ascii="Times New Roman" w:hAnsi="Times New Roman" w:cs="Times New Roman"/>
                <w:webHidden/>
                <w:sz w:val="28"/>
                <w:szCs w:val="28"/>
              </w:rPr>
              <w:fldChar w:fldCharType="begin"/>
            </w:r>
            <w:r w:rsidRPr="00E267AA">
              <w:rPr>
                <w:rFonts w:ascii="Times New Roman" w:hAnsi="Times New Roman" w:cs="Times New Roman"/>
                <w:webHidden/>
                <w:sz w:val="28"/>
                <w:szCs w:val="28"/>
              </w:rPr>
              <w:instrText xml:space="preserve"> PAGEREF _Toc23171576 \h </w:instrText>
            </w:r>
            <w:r w:rsidRPr="00E267AA">
              <w:rPr>
                <w:rFonts w:ascii="Times New Roman" w:hAnsi="Times New Roman" w:cs="Times New Roman"/>
                <w:webHidden/>
                <w:sz w:val="28"/>
                <w:szCs w:val="28"/>
              </w:rPr>
            </w:r>
            <w:r w:rsidRPr="00E267AA">
              <w:rPr>
                <w:rFonts w:ascii="Times New Roman" w:hAnsi="Times New Roman" w:cs="Times New Roman"/>
                <w:webHidden/>
                <w:sz w:val="28"/>
                <w:szCs w:val="28"/>
              </w:rPr>
              <w:fldChar w:fldCharType="separate"/>
            </w:r>
            <w:r w:rsidR="00B92B3E">
              <w:rPr>
                <w:rFonts w:ascii="Times New Roman" w:hAnsi="Times New Roman" w:cs="Times New Roman"/>
                <w:webHidden/>
                <w:sz w:val="28"/>
                <w:szCs w:val="28"/>
              </w:rPr>
              <w:t>3</w:t>
            </w:r>
            <w:r w:rsidRPr="00E267AA">
              <w:rPr>
                <w:rFonts w:ascii="Times New Roman" w:hAnsi="Times New Roman" w:cs="Times New Roman"/>
                <w:webHidden/>
                <w:sz w:val="28"/>
                <w:szCs w:val="28"/>
              </w:rPr>
              <w:fldChar w:fldCharType="end"/>
            </w:r>
          </w:hyperlink>
        </w:p>
        <w:p w14:paraId="1A237612" w14:textId="4B687391" w:rsidR="00E267AA" w:rsidRPr="00E267AA" w:rsidRDefault="00A6239F">
          <w:pPr>
            <w:pStyle w:val="TOC1"/>
            <w:rPr>
              <w:rFonts w:ascii="Times New Roman" w:hAnsi="Times New Roman" w:cs="Times New Roman"/>
              <w:b w:val="0"/>
              <w:sz w:val="28"/>
              <w:szCs w:val="28"/>
              <w:lang w:eastAsia="lv-LV"/>
            </w:rPr>
          </w:pPr>
          <w:hyperlink w:anchor="_Toc23171577" w:history="1">
            <w:r w:rsidR="00E267AA" w:rsidRPr="00E267AA">
              <w:rPr>
                <w:rStyle w:val="Hyperlink"/>
                <w:rFonts w:ascii="Times New Roman" w:hAnsi="Times New Roman" w:cs="Times New Roman"/>
                <w:sz w:val="28"/>
                <w:szCs w:val="28"/>
              </w:rPr>
              <w:t>1.</w:t>
            </w:r>
            <w:r w:rsidR="00E267AA" w:rsidRPr="00E267AA">
              <w:rPr>
                <w:rFonts w:ascii="Times New Roman" w:hAnsi="Times New Roman" w:cs="Times New Roman"/>
                <w:b w:val="0"/>
                <w:sz w:val="28"/>
                <w:szCs w:val="28"/>
                <w:lang w:eastAsia="lv-LV"/>
              </w:rPr>
              <w:tab/>
            </w:r>
            <w:r w:rsidR="00E267AA" w:rsidRPr="00E267AA">
              <w:rPr>
                <w:rStyle w:val="Hyperlink"/>
                <w:rFonts w:ascii="Times New Roman" w:hAnsi="Times New Roman" w:cs="Times New Roman"/>
                <w:sz w:val="28"/>
                <w:szCs w:val="28"/>
              </w:rPr>
              <w:t>Vispārīgā informācija</w:t>
            </w:r>
            <w:r w:rsidR="00E267AA" w:rsidRPr="00E267AA">
              <w:rPr>
                <w:rFonts w:ascii="Times New Roman" w:hAnsi="Times New Roman" w:cs="Times New Roman"/>
                <w:webHidden/>
                <w:sz w:val="28"/>
                <w:szCs w:val="28"/>
              </w:rPr>
              <w:tab/>
            </w:r>
            <w:r w:rsidR="00E267AA" w:rsidRPr="00E267AA">
              <w:rPr>
                <w:rFonts w:ascii="Times New Roman" w:hAnsi="Times New Roman" w:cs="Times New Roman"/>
                <w:webHidden/>
                <w:sz w:val="28"/>
                <w:szCs w:val="28"/>
              </w:rPr>
              <w:fldChar w:fldCharType="begin"/>
            </w:r>
            <w:r w:rsidR="00E267AA" w:rsidRPr="00E267AA">
              <w:rPr>
                <w:rFonts w:ascii="Times New Roman" w:hAnsi="Times New Roman" w:cs="Times New Roman"/>
                <w:webHidden/>
                <w:sz w:val="28"/>
                <w:szCs w:val="28"/>
              </w:rPr>
              <w:instrText xml:space="preserve"> PAGEREF _Toc23171577 \h </w:instrText>
            </w:r>
            <w:r w:rsidR="00E267AA" w:rsidRPr="00E267AA">
              <w:rPr>
                <w:rFonts w:ascii="Times New Roman" w:hAnsi="Times New Roman" w:cs="Times New Roman"/>
                <w:webHidden/>
                <w:sz w:val="28"/>
                <w:szCs w:val="28"/>
              </w:rPr>
            </w:r>
            <w:r w:rsidR="00E267AA" w:rsidRPr="00E267AA">
              <w:rPr>
                <w:rFonts w:ascii="Times New Roman" w:hAnsi="Times New Roman" w:cs="Times New Roman"/>
                <w:webHidden/>
                <w:sz w:val="28"/>
                <w:szCs w:val="28"/>
              </w:rPr>
              <w:fldChar w:fldCharType="separate"/>
            </w:r>
            <w:r w:rsidR="00B92B3E">
              <w:rPr>
                <w:rFonts w:ascii="Times New Roman" w:hAnsi="Times New Roman" w:cs="Times New Roman"/>
                <w:webHidden/>
                <w:sz w:val="28"/>
                <w:szCs w:val="28"/>
              </w:rPr>
              <w:t>5</w:t>
            </w:r>
            <w:r w:rsidR="00E267AA" w:rsidRPr="00E267AA">
              <w:rPr>
                <w:rFonts w:ascii="Times New Roman" w:hAnsi="Times New Roman" w:cs="Times New Roman"/>
                <w:webHidden/>
                <w:sz w:val="28"/>
                <w:szCs w:val="28"/>
              </w:rPr>
              <w:fldChar w:fldCharType="end"/>
            </w:r>
          </w:hyperlink>
        </w:p>
        <w:p w14:paraId="5D755ED6" w14:textId="63CDBAE5" w:rsidR="00E267AA" w:rsidRPr="00E267AA" w:rsidRDefault="00A6239F">
          <w:pPr>
            <w:pStyle w:val="TOC2"/>
            <w:tabs>
              <w:tab w:val="right" w:leader="dot" w:pos="9061"/>
            </w:tabs>
            <w:rPr>
              <w:rFonts w:ascii="Times New Roman" w:hAnsi="Times New Roman" w:cs="Times New Roman"/>
              <w:noProof/>
              <w:sz w:val="28"/>
              <w:szCs w:val="28"/>
              <w:lang w:eastAsia="lv-LV"/>
            </w:rPr>
          </w:pPr>
          <w:hyperlink w:anchor="_Toc23171578" w:history="1">
            <w:r w:rsidR="00E267AA" w:rsidRPr="00E267AA">
              <w:rPr>
                <w:rStyle w:val="Hyperlink"/>
                <w:rFonts w:ascii="Times New Roman" w:hAnsi="Times New Roman" w:cs="Times New Roman"/>
                <w:noProof/>
                <w:sz w:val="28"/>
                <w:szCs w:val="28"/>
              </w:rPr>
              <w:t>1.1.Aprites ekonomikas politikas starptautiskais un ES ietvars</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_Toc23171578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5</w:t>
            </w:r>
            <w:r w:rsidR="00E267AA" w:rsidRPr="00E267AA">
              <w:rPr>
                <w:rFonts w:ascii="Times New Roman" w:hAnsi="Times New Roman" w:cs="Times New Roman"/>
                <w:noProof/>
                <w:webHidden/>
                <w:sz w:val="28"/>
                <w:szCs w:val="28"/>
              </w:rPr>
              <w:fldChar w:fldCharType="end"/>
            </w:r>
          </w:hyperlink>
        </w:p>
        <w:p w14:paraId="7AC430D3" w14:textId="3598A142" w:rsidR="00E267AA" w:rsidRPr="00E267AA" w:rsidRDefault="00A6239F">
          <w:pPr>
            <w:pStyle w:val="TOC2"/>
            <w:tabs>
              <w:tab w:val="right" w:leader="dot" w:pos="9061"/>
            </w:tabs>
            <w:rPr>
              <w:rFonts w:ascii="Times New Roman" w:hAnsi="Times New Roman" w:cs="Times New Roman"/>
              <w:noProof/>
              <w:sz w:val="28"/>
              <w:szCs w:val="28"/>
              <w:lang w:eastAsia="lv-LV"/>
            </w:rPr>
          </w:pPr>
          <w:hyperlink w:anchor="_Toc23171579" w:history="1">
            <w:r w:rsidR="00E267AA" w:rsidRPr="00E267AA">
              <w:rPr>
                <w:rStyle w:val="Hyperlink"/>
                <w:rFonts w:ascii="Times New Roman" w:hAnsi="Times New Roman" w:cs="Times New Roman"/>
                <w:noProof/>
                <w:sz w:val="28"/>
                <w:szCs w:val="28"/>
              </w:rPr>
              <w:t>1.2. Aprites ekonomikas jomas un priekšnosacījumi</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_Toc23171579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8</w:t>
            </w:r>
            <w:r w:rsidR="00E267AA" w:rsidRPr="00E267AA">
              <w:rPr>
                <w:rFonts w:ascii="Times New Roman" w:hAnsi="Times New Roman" w:cs="Times New Roman"/>
                <w:noProof/>
                <w:webHidden/>
                <w:sz w:val="28"/>
                <w:szCs w:val="28"/>
              </w:rPr>
              <w:fldChar w:fldCharType="end"/>
            </w:r>
          </w:hyperlink>
        </w:p>
        <w:p w14:paraId="5391FCDF" w14:textId="10FE98B2"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0" w:history="1">
            <w:r w:rsidR="00E267AA" w:rsidRPr="00E267AA">
              <w:rPr>
                <w:rStyle w:val="Hyperlink"/>
                <w:rFonts w:ascii="Times New Roman" w:hAnsi="Times New Roman" w:cs="Times New Roman"/>
                <w:noProof/>
                <w:sz w:val="28"/>
                <w:szCs w:val="28"/>
              </w:rPr>
              <w:t>1.2.1. Aprites prasībām atbilstošs dizains un ražošana</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_Toc23171580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8</w:t>
            </w:r>
            <w:r w:rsidR="00E267AA" w:rsidRPr="00E267AA">
              <w:rPr>
                <w:rFonts w:ascii="Times New Roman" w:hAnsi="Times New Roman" w:cs="Times New Roman"/>
                <w:noProof/>
                <w:webHidden/>
                <w:sz w:val="28"/>
                <w:szCs w:val="28"/>
              </w:rPr>
              <w:fldChar w:fldCharType="end"/>
            </w:r>
          </w:hyperlink>
        </w:p>
        <w:p w14:paraId="229ED858" w14:textId="7CD67F00"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1" w:history="1">
            <w:r w:rsidR="00E267AA" w:rsidRPr="00E267AA">
              <w:rPr>
                <w:rStyle w:val="Hyperlink"/>
                <w:rFonts w:ascii="Times New Roman" w:hAnsi="Times New Roman" w:cs="Times New Roman"/>
                <w:noProof/>
                <w:sz w:val="28"/>
                <w:szCs w:val="28"/>
              </w:rPr>
              <w:t>1.2.2. Atkritumu pārvēršana par resursiem</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_Toc23171581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9</w:t>
            </w:r>
            <w:r w:rsidR="00E267AA" w:rsidRPr="00E267AA">
              <w:rPr>
                <w:rFonts w:ascii="Times New Roman" w:hAnsi="Times New Roman" w:cs="Times New Roman"/>
                <w:noProof/>
                <w:webHidden/>
                <w:sz w:val="28"/>
                <w:szCs w:val="28"/>
              </w:rPr>
              <w:fldChar w:fldCharType="end"/>
            </w:r>
          </w:hyperlink>
        </w:p>
        <w:p w14:paraId="42DE7FEF" w14:textId="489920D1"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2" w:history="1">
            <w:r w:rsidR="00E267AA" w:rsidRPr="00E267AA">
              <w:rPr>
                <w:rStyle w:val="Hyperlink"/>
                <w:rFonts w:ascii="Times New Roman" w:hAnsi="Times New Roman" w:cs="Times New Roman"/>
                <w:noProof/>
                <w:sz w:val="28"/>
                <w:szCs w:val="28"/>
              </w:rPr>
              <w:t>1.2.3.Noslēgtu materiālu ciklu veidošana</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_Toc23171582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9</w:t>
            </w:r>
            <w:r w:rsidR="00E267AA" w:rsidRPr="00E267AA">
              <w:rPr>
                <w:rFonts w:ascii="Times New Roman" w:hAnsi="Times New Roman" w:cs="Times New Roman"/>
                <w:noProof/>
                <w:webHidden/>
                <w:sz w:val="28"/>
                <w:szCs w:val="28"/>
              </w:rPr>
              <w:fldChar w:fldCharType="end"/>
            </w:r>
          </w:hyperlink>
        </w:p>
        <w:p w14:paraId="6CDED71A" w14:textId="757621C5"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3" w:history="1">
            <w:r w:rsidR="00E267AA" w:rsidRPr="00E267AA">
              <w:rPr>
                <w:rStyle w:val="Hyperlink"/>
                <w:rFonts w:ascii="Times New Roman" w:hAnsi="Times New Roman" w:cs="Times New Roman"/>
                <w:noProof/>
                <w:sz w:val="28"/>
                <w:szCs w:val="28"/>
              </w:rPr>
              <w:t>1.2.4. Ilgtspējīgs patēriņš un sabiedrības informēšana</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_Toc23171583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10</w:t>
            </w:r>
            <w:r w:rsidR="00E267AA" w:rsidRPr="00E267AA">
              <w:rPr>
                <w:rFonts w:ascii="Times New Roman" w:hAnsi="Times New Roman" w:cs="Times New Roman"/>
                <w:noProof/>
                <w:webHidden/>
                <w:sz w:val="28"/>
                <w:szCs w:val="28"/>
              </w:rPr>
              <w:fldChar w:fldCharType="end"/>
            </w:r>
          </w:hyperlink>
        </w:p>
        <w:p w14:paraId="3BEEF423" w14:textId="6E1CBB44"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4" w:history="1">
            <w:r w:rsidR="00E267AA" w:rsidRPr="00E267AA">
              <w:rPr>
                <w:rStyle w:val="Hyperlink"/>
                <w:rFonts w:ascii="Times New Roman" w:hAnsi="Times New Roman" w:cs="Times New Roman"/>
                <w:noProof/>
                <w:sz w:val="28"/>
                <w:szCs w:val="28"/>
              </w:rPr>
              <w:t>1.2.</w:t>
            </w:r>
            <w:r w:rsidR="00B92B3E">
              <w:rPr>
                <w:rStyle w:val="Hyperlink"/>
                <w:rFonts w:ascii="Times New Roman" w:hAnsi="Times New Roman" w:cs="Times New Roman"/>
                <w:noProof/>
                <w:sz w:val="28"/>
                <w:szCs w:val="28"/>
              </w:rPr>
              <w:t>5</w:t>
            </w:r>
            <w:r w:rsidR="00E267AA" w:rsidRPr="00E267AA">
              <w:rPr>
                <w:rStyle w:val="Hyperlink"/>
                <w:rFonts w:ascii="Times New Roman" w:hAnsi="Times New Roman" w:cs="Times New Roman"/>
                <w:noProof/>
                <w:sz w:val="28"/>
                <w:szCs w:val="28"/>
              </w:rPr>
              <w:t>. Investīcijas aprites ekonomikas veicināšanai</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_Toc23171584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11</w:t>
            </w:r>
            <w:r w:rsidR="00E267AA" w:rsidRPr="00E267AA">
              <w:rPr>
                <w:rFonts w:ascii="Times New Roman" w:hAnsi="Times New Roman" w:cs="Times New Roman"/>
                <w:noProof/>
                <w:webHidden/>
                <w:sz w:val="28"/>
                <w:szCs w:val="28"/>
              </w:rPr>
              <w:fldChar w:fldCharType="end"/>
            </w:r>
          </w:hyperlink>
        </w:p>
        <w:p w14:paraId="5918A793" w14:textId="26981115" w:rsidR="00E267AA" w:rsidRPr="00E267AA" w:rsidRDefault="00A6239F">
          <w:pPr>
            <w:pStyle w:val="TOC1"/>
            <w:rPr>
              <w:rFonts w:ascii="Times New Roman" w:hAnsi="Times New Roman" w:cs="Times New Roman"/>
              <w:b w:val="0"/>
              <w:sz w:val="28"/>
              <w:szCs w:val="28"/>
              <w:lang w:eastAsia="lv-LV"/>
            </w:rPr>
          </w:pPr>
          <w:hyperlink w:anchor="_Toc23171585" w:history="1">
            <w:r w:rsidR="00E267AA" w:rsidRPr="00E267AA">
              <w:rPr>
                <w:rStyle w:val="Hyperlink"/>
                <w:rFonts w:ascii="Times New Roman" w:hAnsi="Times New Roman" w:cs="Times New Roman"/>
                <w:sz w:val="28"/>
                <w:szCs w:val="28"/>
              </w:rPr>
              <w:t>2. Situācija Latvijā aprites ekonomikas jomās</w:t>
            </w:r>
            <w:r w:rsidR="00E267AA" w:rsidRPr="00E267AA">
              <w:rPr>
                <w:rFonts w:ascii="Times New Roman" w:hAnsi="Times New Roman" w:cs="Times New Roman"/>
                <w:webHidden/>
                <w:sz w:val="28"/>
                <w:szCs w:val="28"/>
              </w:rPr>
              <w:tab/>
            </w:r>
            <w:r w:rsidR="00E267AA" w:rsidRPr="00E267AA">
              <w:rPr>
                <w:rFonts w:ascii="Times New Roman" w:hAnsi="Times New Roman" w:cs="Times New Roman"/>
                <w:webHidden/>
                <w:sz w:val="28"/>
                <w:szCs w:val="28"/>
              </w:rPr>
              <w:fldChar w:fldCharType="begin"/>
            </w:r>
            <w:r w:rsidR="00E267AA" w:rsidRPr="00E267AA">
              <w:rPr>
                <w:rFonts w:ascii="Times New Roman" w:hAnsi="Times New Roman" w:cs="Times New Roman"/>
                <w:webHidden/>
                <w:sz w:val="28"/>
                <w:szCs w:val="28"/>
              </w:rPr>
              <w:instrText xml:space="preserve"> PAGEREF _Toc23171585 \h </w:instrText>
            </w:r>
            <w:r w:rsidR="00E267AA" w:rsidRPr="00E267AA">
              <w:rPr>
                <w:rFonts w:ascii="Times New Roman" w:hAnsi="Times New Roman" w:cs="Times New Roman"/>
                <w:webHidden/>
                <w:sz w:val="28"/>
                <w:szCs w:val="28"/>
              </w:rPr>
            </w:r>
            <w:r w:rsidR="00E267AA" w:rsidRPr="00E267AA">
              <w:rPr>
                <w:rFonts w:ascii="Times New Roman" w:hAnsi="Times New Roman" w:cs="Times New Roman"/>
                <w:webHidden/>
                <w:sz w:val="28"/>
                <w:szCs w:val="28"/>
              </w:rPr>
              <w:fldChar w:fldCharType="separate"/>
            </w:r>
            <w:r w:rsidR="00B92B3E">
              <w:rPr>
                <w:rFonts w:ascii="Times New Roman" w:hAnsi="Times New Roman" w:cs="Times New Roman"/>
                <w:webHidden/>
                <w:sz w:val="28"/>
                <w:szCs w:val="28"/>
              </w:rPr>
              <w:t>12</w:t>
            </w:r>
            <w:r w:rsidR="00E267AA" w:rsidRPr="00E267AA">
              <w:rPr>
                <w:rFonts w:ascii="Times New Roman" w:hAnsi="Times New Roman" w:cs="Times New Roman"/>
                <w:webHidden/>
                <w:sz w:val="28"/>
                <w:szCs w:val="28"/>
              </w:rPr>
              <w:fldChar w:fldCharType="end"/>
            </w:r>
          </w:hyperlink>
        </w:p>
        <w:p w14:paraId="21E18979" w14:textId="711E4DFD" w:rsidR="00E267AA" w:rsidRPr="00E267AA" w:rsidRDefault="00A6239F">
          <w:pPr>
            <w:pStyle w:val="TOC2"/>
            <w:tabs>
              <w:tab w:val="right" w:leader="dot" w:pos="9061"/>
            </w:tabs>
            <w:rPr>
              <w:rFonts w:ascii="Times New Roman" w:hAnsi="Times New Roman" w:cs="Times New Roman"/>
              <w:noProof/>
              <w:sz w:val="28"/>
              <w:szCs w:val="28"/>
              <w:lang w:eastAsia="lv-LV"/>
            </w:rPr>
          </w:pPr>
          <w:hyperlink w:anchor="_Toc23171586" w:history="1">
            <w:r w:rsidR="00E267AA" w:rsidRPr="00E267AA">
              <w:rPr>
                <w:rStyle w:val="Hyperlink"/>
                <w:rFonts w:ascii="Times New Roman" w:hAnsi="Times New Roman" w:cs="Times New Roman"/>
                <w:noProof/>
                <w:sz w:val="28"/>
                <w:szCs w:val="28"/>
              </w:rPr>
              <w:t>2.1. Galvenās problēmas un šķēršļi aprites ekonomikas attīstībai</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_Toc23171586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12</w:t>
            </w:r>
            <w:r w:rsidR="00E267AA" w:rsidRPr="00E267AA">
              <w:rPr>
                <w:rFonts w:ascii="Times New Roman" w:hAnsi="Times New Roman" w:cs="Times New Roman"/>
                <w:noProof/>
                <w:webHidden/>
                <w:sz w:val="28"/>
                <w:szCs w:val="28"/>
              </w:rPr>
              <w:fldChar w:fldCharType="end"/>
            </w:r>
          </w:hyperlink>
        </w:p>
        <w:p w14:paraId="64639CFA" w14:textId="5BC2B4DB"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7" w:history="1">
            <w:r w:rsidR="00E267AA" w:rsidRPr="00E267AA">
              <w:rPr>
                <w:rStyle w:val="Hyperlink"/>
                <w:rFonts w:ascii="Times New Roman" w:hAnsi="Times New Roman" w:cs="Times New Roman"/>
                <w:noProof/>
                <w:sz w:val="28"/>
                <w:szCs w:val="28"/>
              </w:rPr>
              <w:t>2.1.1. Zema resursu produktivitāte</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_Toc23171587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12</w:t>
            </w:r>
            <w:r w:rsidR="00E267AA" w:rsidRPr="00E267AA">
              <w:rPr>
                <w:rFonts w:ascii="Times New Roman" w:hAnsi="Times New Roman" w:cs="Times New Roman"/>
                <w:noProof/>
                <w:webHidden/>
                <w:sz w:val="28"/>
                <w:szCs w:val="28"/>
              </w:rPr>
              <w:fldChar w:fldCharType="end"/>
            </w:r>
          </w:hyperlink>
        </w:p>
        <w:p w14:paraId="5C8A2199" w14:textId="0CB4D85E"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8" w:history="1">
            <w:r w:rsidR="00E267AA" w:rsidRPr="00E267AA">
              <w:rPr>
                <w:rStyle w:val="Hyperlink"/>
                <w:rFonts w:ascii="Times New Roman" w:hAnsi="Times New Roman" w:cs="Times New Roman"/>
                <w:noProof/>
                <w:sz w:val="28"/>
                <w:szCs w:val="28"/>
              </w:rPr>
              <w:t>2.1.2. Neefektīva materiālu izmantošana ražošanā</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_Toc23171588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13</w:t>
            </w:r>
            <w:r w:rsidR="00E267AA" w:rsidRPr="00E267AA">
              <w:rPr>
                <w:rFonts w:ascii="Times New Roman" w:hAnsi="Times New Roman" w:cs="Times New Roman"/>
                <w:noProof/>
                <w:webHidden/>
                <w:sz w:val="28"/>
                <w:szCs w:val="28"/>
              </w:rPr>
              <w:fldChar w:fldCharType="end"/>
            </w:r>
          </w:hyperlink>
        </w:p>
        <w:p w14:paraId="3A37D14F" w14:textId="69505E7E"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89" w:history="1">
            <w:r w:rsidR="00E267AA" w:rsidRPr="00E267AA">
              <w:rPr>
                <w:rStyle w:val="Hyperlink"/>
                <w:rFonts w:ascii="Times New Roman" w:hAnsi="Times New Roman" w:cs="Times New Roman"/>
                <w:noProof/>
                <w:sz w:val="28"/>
                <w:szCs w:val="28"/>
              </w:rPr>
              <w:t>2.1.3. Ekonomikā neizmantota resursos ietvertā vērtība</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_Toc23171589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14</w:t>
            </w:r>
            <w:r w:rsidR="00E267AA" w:rsidRPr="00E267AA">
              <w:rPr>
                <w:rFonts w:ascii="Times New Roman" w:hAnsi="Times New Roman" w:cs="Times New Roman"/>
                <w:noProof/>
                <w:webHidden/>
                <w:sz w:val="28"/>
                <w:szCs w:val="28"/>
              </w:rPr>
              <w:fldChar w:fldCharType="end"/>
            </w:r>
          </w:hyperlink>
        </w:p>
        <w:p w14:paraId="0A659EAA" w14:textId="0BCDC406"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90" w:history="1">
            <w:r w:rsidR="00E267AA" w:rsidRPr="00E267AA">
              <w:rPr>
                <w:rStyle w:val="Hyperlink"/>
                <w:rFonts w:ascii="Times New Roman" w:hAnsi="Times New Roman" w:cs="Times New Roman"/>
                <w:noProof/>
                <w:sz w:val="28"/>
                <w:szCs w:val="28"/>
              </w:rPr>
              <w:t>2.1.4. Šķēršļi aprites ekonomikas attīstībai</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_Toc23171590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16</w:t>
            </w:r>
            <w:r w:rsidR="00E267AA" w:rsidRPr="00E267AA">
              <w:rPr>
                <w:rFonts w:ascii="Times New Roman" w:hAnsi="Times New Roman" w:cs="Times New Roman"/>
                <w:noProof/>
                <w:webHidden/>
                <w:sz w:val="28"/>
                <w:szCs w:val="28"/>
              </w:rPr>
              <w:fldChar w:fldCharType="end"/>
            </w:r>
          </w:hyperlink>
        </w:p>
        <w:p w14:paraId="7784A6DD" w14:textId="6AD1C230" w:rsidR="00E267AA" w:rsidRPr="00E267AA" w:rsidRDefault="00A6239F">
          <w:pPr>
            <w:pStyle w:val="TOC2"/>
            <w:tabs>
              <w:tab w:val="right" w:leader="dot" w:pos="9061"/>
            </w:tabs>
            <w:rPr>
              <w:rFonts w:ascii="Times New Roman" w:hAnsi="Times New Roman" w:cs="Times New Roman"/>
              <w:noProof/>
              <w:sz w:val="28"/>
              <w:szCs w:val="28"/>
              <w:lang w:eastAsia="lv-LV"/>
            </w:rPr>
          </w:pPr>
          <w:hyperlink w:anchor="_Toc23171591" w:history="1">
            <w:r w:rsidR="00E267AA" w:rsidRPr="00E267AA">
              <w:rPr>
                <w:rStyle w:val="Hyperlink"/>
                <w:rFonts w:ascii="Times New Roman" w:hAnsi="Times New Roman" w:cs="Times New Roman"/>
                <w:noProof/>
                <w:sz w:val="28"/>
                <w:szCs w:val="28"/>
              </w:rPr>
              <w:t>2.2. Iespējas aprites ekonomikas attīstībai</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_Toc23171591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16</w:t>
            </w:r>
            <w:r w:rsidR="00E267AA" w:rsidRPr="00E267AA">
              <w:rPr>
                <w:rFonts w:ascii="Times New Roman" w:hAnsi="Times New Roman" w:cs="Times New Roman"/>
                <w:noProof/>
                <w:webHidden/>
                <w:sz w:val="28"/>
                <w:szCs w:val="28"/>
              </w:rPr>
              <w:fldChar w:fldCharType="end"/>
            </w:r>
          </w:hyperlink>
        </w:p>
        <w:p w14:paraId="37025496" w14:textId="059374CA"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92" w:history="1">
            <w:r w:rsidR="00E267AA" w:rsidRPr="00E267AA">
              <w:rPr>
                <w:rStyle w:val="Hyperlink"/>
                <w:rFonts w:ascii="Times New Roman" w:hAnsi="Times New Roman" w:cs="Times New Roman"/>
                <w:noProof/>
                <w:sz w:val="28"/>
                <w:szCs w:val="28"/>
              </w:rPr>
              <w:t>2.2.1. Ražotāju paplašinātās atbildības sistēmas</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_Toc23171592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16</w:t>
            </w:r>
            <w:r w:rsidR="00E267AA" w:rsidRPr="00E267AA">
              <w:rPr>
                <w:rFonts w:ascii="Times New Roman" w:hAnsi="Times New Roman" w:cs="Times New Roman"/>
                <w:noProof/>
                <w:webHidden/>
                <w:sz w:val="28"/>
                <w:szCs w:val="28"/>
              </w:rPr>
              <w:fldChar w:fldCharType="end"/>
            </w:r>
          </w:hyperlink>
        </w:p>
        <w:p w14:paraId="6F73D256" w14:textId="78317EB3"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93" w:history="1">
            <w:r w:rsidR="00E267AA" w:rsidRPr="00E267AA">
              <w:rPr>
                <w:rStyle w:val="Hyperlink"/>
                <w:rFonts w:ascii="Times New Roman" w:hAnsi="Times New Roman" w:cs="Times New Roman"/>
                <w:noProof/>
                <w:sz w:val="28"/>
                <w:szCs w:val="28"/>
              </w:rPr>
              <w:t>2.2.2. Politikas instrumenti aprites ekonomikas veicināšanai</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_Toc23171593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17</w:t>
            </w:r>
            <w:r w:rsidR="00E267AA" w:rsidRPr="00E267AA">
              <w:rPr>
                <w:rFonts w:ascii="Times New Roman" w:hAnsi="Times New Roman" w:cs="Times New Roman"/>
                <w:noProof/>
                <w:webHidden/>
                <w:sz w:val="28"/>
                <w:szCs w:val="28"/>
              </w:rPr>
              <w:fldChar w:fldCharType="end"/>
            </w:r>
          </w:hyperlink>
        </w:p>
        <w:p w14:paraId="495910E6" w14:textId="5E1B5F5A"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94" w:history="1">
            <w:r w:rsidR="00E267AA" w:rsidRPr="00E267AA">
              <w:rPr>
                <w:rStyle w:val="Hyperlink"/>
                <w:rFonts w:ascii="Times New Roman" w:hAnsi="Times New Roman" w:cs="Times New Roman"/>
                <w:noProof/>
                <w:sz w:val="28"/>
                <w:szCs w:val="28"/>
                <w:lang w:eastAsia="lv-LV" w:bidi="lv-LV"/>
              </w:rPr>
              <w:t>2.2.3. Sabiedrības iniciatīvas atkritumu apjoma samazināšanai</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_Toc23171594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17</w:t>
            </w:r>
            <w:r w:rsidR="00E267AA" w:rsidRPr="00E267AA">
              <w:rPr>
                <w:rFonts w:ascii="Times New Roman" w:hAnsi="Times New Roman" w:cs="Times New Roman"/>
                <w:noProof/>
                <w:webHidden/>
                <w:sz w:val="28"/>
                <w:szCs w:val="28"/>
              </w:rPr>
              <w:fldChar w:fldCharType="end"/>
            </w:r>
          </w:hyperlink>
        </w:p>
        <w:p w14:paraId="78EA1181" w14:textId="4A073F8B" w:rsidR="00E267AA" w:rsidRPr="00E267AA" w:rsidRDefault="00A6239F">
          <w:pPr>
            <w:pStyle w:val="TOC3"/>
            <w:tabs>
              <w:tab w:val="right" w:leader="dot" w:pos="9061"/>
            </w:tabs>
            <w:rPr>
              <w:rFonts w:ascii="Times New Roman" w:hAnsi="Times New Roman" w:cs="Times New Roman"/>
              <w:noProof/>
              <w:sz w:val="28"/>
              <w:szCs w:val="28"/>
              <w:lang w:eastAsia="lv-LV"/>
            </w:rPr>
          </w:pPr>
          <w:hyperlink w:anchor="_Toc23171595" w:history="1">
            <w:r w:rsidR="00E267AA" w:rsidRPr="00E267AA">
              <w:rPr>
                <w:rStyle w:val="Hyperlink"/>
                <w:rFonts w:ascii="Times New Roman" w:hAnsi="Times New Roman" w:cs="Times New Roman"/>
                <w:noProof/>
                <w:sz w:val="28"/>
                <w:szCs w:val="28"/>
              </w:rPr>
              <w:t>2.2.4. Aprites ekonomikas integrācija nozaru politikās</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_Toc23171595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18</w:t>
            </w:r>
            <w:r w:rsidR="00E267AA" w:rsidRPr="00E267AA">
              <w:rPr>
                <w:rFonts w:ascii="Times New Roman" w:hAnsi="Times New Roman" w:cs="Times New Roman"/>
                <w:noProof/>
                <w:webHidden/>
                <w:sz w:val="28"/>
                <w:szCs w:val="28"/>
              </w:rPr>
              <w:fldChar w:fldCharType="end"/>
            </w:r>
          </w:hyperlink>
        </w:p>
        <w:p w14:paraId="46AE8CC8" w14:textId="41893FD2" w:rsidR="00E267AA" w:rsidRPr="00E267AA" w:rsidRDefault="00A6239F">
          <w:pPr>
            <w:pStyle w:val="TOC1"/>
            <w:rPr>
              <w:rFonts w:ascii="Times New Roman" w:hAnsi="Times New Roman" w:cs="Times New Roman"/>
              <w:b w:val="0"/>
              <w:sz w:val="28"/>
              <w:szCs w:val="28"/>
              <w:lang w:eastAsia="lv-LV"/>
            </w:rPr>
          </w:pPr>
          <w:hyperlink w:anchor="_Toc23171596" w:history="1">
            <w:r w:rsidR="00E267AA" w:rsidRPr="00E267AA">
              <w:rPr>
                <w:rStyle w:val="Hyperlink"/>
                <w:rFonts w:ascii="Times New Roman" w:hAnsi="Times New Roman" w:cs="Times New Roman"/>
                <w:sz w:val="28"/>
                <w:szCs w:val="28"/>
              </w:rPr>
              <w:t>3. Galvenie rīcību virzieni, uzdevumi, iesaistītās puses aprites ekonomikas ieviešanā</w:t>
            </w:r>
            <w:r w:rsidR="00E267AA" w:rsidRPr="00E267AA">
              <w:rPr>
                <w:rFonts w:ascii="Times New Roman" w:hAnsi="Times New Roman" w:cs="Times New Roman"/>
                <w:webHidden/>
                <w:sz w:val="28"/>
                <w:szCs w:val="28"/>
              </w:rPr>
              <w:tab/>
            </w:r>
            <w:r w:rsidR="00E267AA" w:rsidRPr="00E267AA">
              <w:rPr>
                <w:rFonts w:ascii="Times New Roman" w:hAnsi="Times New Roman" w:cs="Times New Roman"/>
                <w:webHidden/>
                <w:sz w:val="28"/>
                <w:szCs w:val="28"/>
              </w:rPr>
              <w:fldChar w:fldCharType="begin"/>
            </w:r>
            <w:r w:rsidR="00E267AA" w:rsidRPr="00E267AA">
              <w:rPr>
                <w:rFonts w:ascii="Times New Roman" w:hAnsi="Times New Roman" w:cs="Times New Roman"/>
                <w:webHidden/>
                <w:sz w:val="28"/>
                <w:szCs w:val="28"/>
              </w:rPr>
              <w:instrText xml:space="preserve"> PAGEREF _Toc23171596 \h </w:instrText>
            </w:r>
            <w:r w:rsidR="00E267AA" w:rsidRPr="00E267AA">
              <w:rPr>
                <w:rFonts w:ascii="Times New Roman" w:hAnsi="Times New Roman" w:cs="Times New Roman"/>
                <w:webHidden/>
                <w:sz w:val="28"/>
                <w:szCs w:val="28"/>
              </w:rPr>
            </w:r>
            <w:r w:rsidR="00E267AA" w:rsidRPr="00E267AA">
              <w:rPr>
                <w:rFonts w:ascii="Times New Roman" w:hAnsi="Times New Roman" w:cs="Times New Roman"/>
                <w:webHidden/>
                <w:sz w:val="28"/>
                <w:szCs w:val="28"/>
              </w:rPr>
              <w:fldChar w:fldCharType="separate"/>
            </w:r>
            <w:r w:rsidR="00B92B3E">
              <w:rPr>
                <w:rFonts w:ascii="Times New Roman" w:hAnsi="Times New Roman" w:cs="Times New Roman"/>
                <w:webHidden/>
                <w:sz w:val="28"/>
                <w:szCs w:val="28"/>
              </w:rPr>
              <w:t>20</w:t>
            </w:r>
            <w:r w:rsidR="00E267AA" w:rsidRPr="00E267AA">
              <w:rPr>
                <w:rFonts w:ascii="Times New Roman" w:hAnsi="Times New Roman" w:cs="Times New Roman"/>
                <w:webHidden/>
                <w:sz w:val="28"/>
                <w:szCs w:val="28"/>
              </w:rPr>
              <w:fldChar w:fldCharType="end"/>
            </w:r>
          </w:hyperlink>
        </w:p>
        <w:p w14:paraId="315BA581" w14:textId="5149FDD9" w:rsidR="00E267AA" w:rsidRPr="00E267AA" w:rsidRDefault="00A6239F">
          <w:pPr>
            <w:pStyle w:val="TOC2"/>
            <w:tabs>
              <w:tab w:val="right" w:leader="dot" w:pos="9061"/>
            </w:tabs>
            <w:rPr>
              <w:rFonts w:ascii="Times New Roman" w:hAnsi="Times New Roman" w:cs="Times New Roman"/>
              <w:noProof/>
              <w:sz w:val="28"/>
              <w:szCs w:val="28"/>
              <w:lang w:eastAsia="lv-LV"/>
            </w:rPr>
          </w:pPr>
          <w:hyperlink w:anchor="_Toc23171597" w:history="1">
            <w:r w:rsidR="00E267AA" w:rsidRPr="00E267AA">
              <w:rPr>
                <w:rStyle w:val="Hyperlink"/>
                <w:rFonts w:ascii="Times New Roman" w:hAnsi="Times New Roman" w:cs="Times New Roman"/>
                <w:noProof/>
                <w:sz w:val="28"/>
                <w:szCs w:val="28"/>
              </w:rPr>
              <w:t>Pielikums. Pārskats par ES rīcībām aprites ekonomikas prioritārajās jomās</w:t>
            </w:r>
            <w:r w:rsidR="00E267AA" w:rsidRPr="00E267AA">
              <w:rPr>
                <w:rFonts w:ascii="Times New Roman" w:hAnsi="Times New Roman" w:cs="Times New Roman"/>
                <w:noProof/>
                <w:webHidden/>
                <w:sz w:val="28"/>
                <w:szCs w:val="28"/>
              </w:rPr>
              <w:tab/>
            </w:r>
            <w:r w:rsidR="00E267AA" w:rsidRPr="00E267AA">
              <w:rPr>
                <w:rFonts w:ascii="Times New Roman" w:hAnsi="Times New Roman" w:cs="Times New Roman"/>
                <w:noProof/>
                <w:webHidden/>
                <w:sz w:val="28"/>
                <w:szCs w:val="28"/>
              </w:rPr>
              <w:fldChar w:fldCharType="begin"/>
            </w:r>
            <w:r w:rsidR="00E267AA" w:rsidRPr="00E267AA">
              <w:rPr>
                <w:rFonts w:ascii="Times New Roman" w:hAnsi="Times New Roman" w:cs="Times New Roman"/>
                <w:noProof/>
                <w:webHidden/>
                <w:sz w:val="28"/>
                <w:szCs w:val="28"/>
              </w:rPr>
              <w:instrText xml:space="preserve"> PAGEREF _Toc23171597 \h </w:instrText>
            </w:r>
            <w:r w:rsidR="00E267AA" w:rsidRPr="00E267AA">
              <w:rPr>
                <w:rFonts w:ascii="Times New Roman" w:hAnsi="Times New Roman" w:cs="Times New Roman"/>
                <w:noProof/>
                <w:webHidden/>
                <w:sz w:val="28"/>
                <w:szCs w:val="28"/>
              </w:rPr>
            </w:r>
            <w:r w:rsidR="00E267AA" w:rsidRPr="00E267AA">
              <w:rPr>
                <w:rFonts w:ascii="Times New Roman" w:hAnsi="Times New Roman" w:cs="Times New Roman"/>
                <w:noProof/>
                <w:webHidden/>
                <w:sz w:val="28"/>
                <w:szCs w:val="28"/>
              </w:rPr>
              <w:fldChar w:fldCharType="separate"/>
            </w:r>
            <w:r w:rsidR="00B92B3E">
              <w:rPr>
                <w:rFonts w:ascii="Times New Roman" w:hAnsi="Times New Roman" w:cs="Times New Roman"/>
                <w:noProof/>
                <w:webHidden/>
                <w:sz w:val="28"/>
                <w:szCs w:val="28"/>
              </w:rPr>
              <w:t>24</w:t>
            </w:r>
            <w:r w:rsidR="00E267AA" w:rsidRPr="00E267AA">
              <w:rPr>
                <w:rFonts w:ascii="Times New Roman" w:hAnsi="Times New Roman" w:cs="Times New Roman"/>
                <w:noProof/>
                <w:webHidden/>
                <w:sz w:val="28"/>
                <w:szCs w:val="28"/>
              </w:rPr>
              <w:fldChar w:fldCharType="end"/>
            </w:r>
          </w:hyperlink>
        </w:p>
        <w:p w14:paraId="3096406F" w14:textId="0FED92DC" w:rsidR="00E267AA" w:rsidRDefault="00E267AA">
          <w:r w:rsidRPr="00E267AA">
            <w:rPr>
              <w:rFonts w:ascii="Times New Roman" w:hAnsi="Times New Roman" w:cs="Times New Roman"/>
              <w:b/>
              <w:bCs/>
              <w:noProof/>
              <w:sz w:val="28"/>
              <w:szCs w:val="28"/>
            </w:rPr>
            <w:fldChar w:fldCharType="end"/>
          </w:r>
        </w:p>
      </w:sdtContent>
    </w:sdt>
    <w:p w14:paraId="0D28E796" w14:textId="77777777" w:rsidR="00E267AA" w:rsidRDefault="00E267AA">
      <w:pPr>
        <w:rPr>
          <w:rFonts w:ascii="Times New Roman Bold" w:hAnsi="Times New Roman Bold" w:cs="Times New Roman"/>
          <w:b/>
          <w:sz w:val="32"/>
          <w:szCs w:val="32"/>
        </w:rPr>
      </w:pPr>
      <w:bookmarkStart w:id="3" w:name="_Toc23171361"/>
      <w:bookmarkEnd w:id="1"/>
      <w:bookmarkEnd w:id="2"/>
      <w:r>
        <w:br w:type="page"/>
      </w:r>
    </w:p>
    <w:p w14:paraId="16A288E0" w14:textId="7772E0D9" w:rsidR="0040220C" w:rsidRPr="0040220C" w:rsidRDefault="0040220C" w:rsidP="00480609">
      <w:pPr>
        <w:pStyle w:val="Heading1"/>
      </w:pPr>
      <w:bookmarkStart w:id="4" w:name="_Toc23171576"/>
      <w:r w:rsidRPr="00480609">
        <w:lastRenderedPageBreak/>
        <w:t>IEVADS</w:t>
      </w:r>
      <w:bookmarkEnd w:id="3"/>
      <w:bookmarkEnd w:id="4"/>
    </w:p>
    <w:p w14:paraId="388CDBD7" w14:textId="7E762CD3" w:rsidR="003E187D" w:rsidRPr="00480609" w:rsidRDefault="00802195" w:rsidP="00F574DF">
      <w:pPr>
        <w:pStyle w:val="Default"/>
        <w:spacing w:before="0" w:afterLines="80" w:after="192"/>
        <w:ind w:firstLine="720"/>
        <w:jc w:val="both"/>
        <w:rPr>
          <w:color w:val="auto"/>
          <w:sz w:val="28"/>
          <w:szCs w:val="28"/>
          <w:lang w:val="lv-LV"/>
        </w:rPr>
      </w:pPr>
      <w:r w:rsidRPr="00480609">
        <w:rPr>
          <w:color w:val="auto"/>
          <w:sz w:val="28"/>
          <w:szCs w:val="28"/>
          <w:lang w:val="lv-LV"/>
        </w:rPr>
        <w:t xml:space="preserve">Informatīvo ziņojumu </w:t>
      </w:r>
      <w:r w:rsidR="00E6726A" w:rsidRPr="00480609">
        <w:rPr>
          <w:color w:val="auto"/>
          <w:sz w:val="28"/>
          <w:szCs w:val="28"/>
          <w:lang w:val="lv-LV"/>
        </w:rPr>
        <w:t xml:space="preserve">(turpmāk – </w:t>
      </w:r>
      <w:r w:rsidR="000649FF" w:rsidRPr="00480609">
        <w:rPr>
          <w:color w:val="auto"/>
          <w:sz w:val="28"/>
          <w:szCs w:val="28"/>
          <w:lang w:val="lv-LV"/>
        </w:rPr>
        <w:t>Z</w:t>
      </w:r>
      <w:r w:rsidR="00E6726A" w:rsidRPr="00480609">
        <w:rPr>
          <w:color w:val="auto"/>
          <w:sz w:val="28"/>
          <w:szCs w:val="28"/>
          <w:lang w:val="lv-LV"/>
        </w:rPr>
        <w:t xml:space="preserve">iņojums) </w:t>
      </w:r>
      <w:r w:rsidRPr="00480609">
        <w:rPr>
          <w:color w:val="auto"/>
          <w:sz w:val="28"/>
          <w:szCs w:val="28"/>
          <w:lang w:val="lv-LV"/>
        </w:rPr>
        <w:t>ir sagatavojusi Vides aizsardzības un reģionālās attīstī</w:t>
      </w:r>
      <w:r w:rsidR="00486481" w:rsidRPr="00480609">
        <w:rPr>
          <w:color w:val="auto"/>
          <w:sz w:val="28"/>
          <w:szCs w:val="28"/>
          <w:lang w:val="lv-LV"/>
        </w:rPr>
        <w:t>bas ministrija (turpmāk – VARAM</w:t>
      </w:r>
      <w:r w:rsidR="00CD7C3F" w:rsidRPr="00480609">
        <w:rPr>
          <w:color w:val="auto"/>
          <w:sz w:val="28"/>
          <w:szCs w:val="28"/>
          <w:lang w:val="lv-LV"/>
        </w:rPr>
        <w:t>)</w:t>
      </w:r>
      <w:r w:rsidR="00486481" w:rsidRPr="00480609">
        <w:rPr>
          <w:color w:val="auto"/>
          <w:sz w:val="28"/>
          <w:szCs w:val="28"/>
          <w:lang w:val="lv-LV"/>
        </w:rPr>
        <w:t xml:space="preserve"> </w:t>
      </w:r>
      <w:r w:rsidR="005725F7" w:rsidRPr="00480609">
        <w:rPr>
          <w:color w:val="auto"/>
          <w:sz w:val="28"/>
          <w:szCs w:val="28"/>
          <w:lang w:val="lv-LV"/>
        </w:rPr>
        <w:t xml:space="preserve">atbilstoši </w:t>
      </w:r>
      <w:r w:rsidR="001821A2" w:rsidRPr="00480609">
        <w:rPr>
          <w:color w:val="auto"/>
          <w:sz w:val="28"/>
          <w:szCs w:val="28"/>
          <w:lang w:val="lv-LV"/>
        </w:rPr>
        <w:t xml:space="preserve">ar ministra </w:t>
      </w:r>
      <w:r w:rsidR="00163F09" w:rsidRPr="00480609">
        <w:rPr>
          <w:color w:val="auto"/>
          <w:sz w:val="28"/>
          <w:szCs w:val="28"/>
          <w:lang w:val="lv-LV"/>
        </w:rPr>
        <w:t>2017.gada 21.marta rīkojumu Nr. 1-2/47 apstiprināt</w:t>
      </w:r>
      <w:r w:rsidR="001821A2" w:rsidRPr="00480609">
        <w:rPr>
          <w:color w:val="auto"/>
          <w:sz w:val="28"/>
          <w:szCs w:val="28"/>
          <w:lang w:val="lv-LV"/>
        </w:rPr>
        <w:t xml:space="preserve">ajai </w:t>
      </w:r>
      <w:r w:rsidR="00163F09" w:rsidRPr="00480609">
        <w:rPr>
          <w:color w:val="auto"/>
          <w:sz w:val="28"/>
          <w:szCs w:val="28"/>
          <w:lang w:val="lv-LV"/>
        </w:rPr>
        <w:t>“</w:t>
      </w:r>
      <w:r w:rsidR="00163F09" w:rsidRPr="00480609">
        <w:rPr>
          <w:sz w:val="28"/>
          <w:szCs w:val="28"/>
        </w:rPr>
        <w:t xml:space="preserve"> </w:t>
      </w:r>
      <w:r w:rsidR="00163F09" w:rsidRPr="00480609">
        <w:rPr>
          <w:color w:val="auto"/>
          <w:sz w:val="28"/>
          <w:szCs w:val="28"/>
          <w:lang w:val="lv-LV"/>
        </w:rPr>
        <w:t>Vides aizsardzības un reģionālās attīstības ministrija</w:t>
      </w:r>
      <w:r w:rsidR="001821A2" w:rsidRPr="00480609">
        <w:rPr>
          <w:color w:val="auto"/>
          <w:sz w:val="28"/>
          <w:szCs w:val="28"/>
          <w:lang w:val="lv-LV"/>
        </w:rPr>
        <w:t xml:space="preserve">s </w:t>
      </w:r>
      <w:r w:rsidR="00163F09" w:rsidRPr="00480609">
        <w:rPr>
          <w:color w:val="auto"/>
          <w:sz w:val="28"/>
          <w:szCs w:val="28"/>
          <w:lang w:val="lv-LV"/>
        </w:rPr>
        <w:t>d</w:t>
      </w:r>
      <w:r w:rsidR="005725F7" w:rsidRPr="00480609">
        <w:rPr>
          <w:color w:val="auto"/>
          <w:sz w:val="28"/>
          <w:szCs w:val="28"/>
          <w:lang w:val="lv-LV"/>
        </w:rPr>
        <w:t>arbības stratēģijai 2017.</w:t>
      </w:r>
      <w:r w:rsidR="00163F09" w:rsidRPr="00480609">
        <w:rPr>
          <w:color w:val="auto"/>
          <w:sz w:val="28"/>
          <w:szCs w:val="28"/>
          <w:lang w:val="lv-LV"/>
        </w:rPr>
        <w:t xml:space="preserve"> </w:t>
      </w:r>
      <w:r w:rsidR="005725F7" w:rsidRPr="00480609">
        <w:rPr>
          <w:color w:val="auto"/>
          <w:sz w:val="28"/>
          <w:szCs w:val="28"/>
          <w:lang w:val="lv-LV"/>
        </w:rPr>
        <w:t>-</w:t>
      </w:r>
      <w:r w:rsidR="00163F09" w:rsidRPr="00480609">
        <w:rPr>
          <w:color w:val="auto"/>
          <w:sz w:val="28"/>
          <w:szCs w:val="28"/>
          <w:lang w:val="lv-LV"/>
        </w:rPr>
        <w:t xml:space="preserve"> </w:t>
      </w:r>
      <w:r w:rsidR="005725F7" w:rsidRPr="00480609">
        <w:rPr>
          <w:color w:val="auto"/>
          <w:sz w:val="28"/>
          <w:szCs w:val="28"/>
          <w:lang w:val="lv-LV"/>
        </w:rPr>
        <w:t>2019.</w:t>
      </w:r>
      <w:r w:rsidR="00163F09" w:rsidRPr="00480609">
        <w:rPr>
          <w:color w:val="auto"/>
          <w:sz w:val="28"/>
          <w:szCs w:val="28"/>
          <w:lang w:val="lv-LV"/>
        </w:rPr>
        <w:t xml:space="preserve"> </w:t>
      </w:r>
      <w:r w:rsidR="005725F7" w:rsidRPr="00480609">
        <w:rPr>
          <w:color w:val="auto"/>
          <w:sz w:val="28"/>
          <w:szCs w:val="28"/>
          <w:lang w:val="lv-LV"/>
        </w:rPr>
        <w:t>gadam</w:t>
      </w:r>
      <w:r w:rsidR="00163F09" w:rsidRPr="00480609">
        <w:rPr>
          <w:color w:val="auto"/>
          <w:sz w:val="28"/>
          <w:szCs w:val="28"/>
          <w:lang w:val="lv-LV"/>
        </w:rPr>
        <w:t>”</w:t>
      </w:r>
      <w:r w:rsidR="005725F7" w:rsidRPr="00480609">
        <w:rPr>
          <w:color w:val="auto"/>
          <w:sz w:val="28"/>
          <w:szCs w:val="28"/>
          <w:lang w:val="lv-LV"/>
        </w:rPr>
        <w:t>, kur</w:t>
      </w:r>
      <w:r w:rsidR="003E187D" w:rsidRPr="00480609">
        <w:rPr>
          <w:color w:val="auto"/>
          <w:sz w:val="28"/>
          <w:szCs w:val="28"/>
          <w:lang w:val="lv-LV"/>
        </w:rPr>
        <w:t>ā</w:t>
      </w:r>
      <w:r w:rsidR="005725F7" w:rsidRPr="00480609">
        <w:rPr>
          <w:color w:val="auto"/>
          <w:sz w:val="28"/>
          <w:szCs w:val="28"/>
          <w:lang w:val="lv-LV"/>
        </w:rPr>
        <w:t xml:space="preserve"> viens no </w:t>
      </w:r>
      <w:r w:rsidR="003E187D" w:rsidRPr="00480609">
        <w:rPr>
          <w:color w:val="auto"/>
          <w:sz w:val="28"/>
          <w:szCs w:val="28"/>
          <w:lang w:val="lv-LV"/>
        </w:rPr>
        <w:t xml:space="preserve">darbības </w:t>
      </w:r>
      <w:r w:rsidR="005725F7" w:rsidRPr="00480609">
        <w:rPr>
          <w:color w:val="auto"/>
          <w:sz w:val="28"/>
          <w:szCs w:val="28"/>
          <w:lang w:val="lv-LV"/>
        </w:rPr>
        <w:t xml:space="preserve">virzieniem </w:t>
      </w:r>
      <w:r w:rsidR="003E187D" w:rsidRPr="00480609">
        <w:rPr>
          <w:color w:val="auto"/>
          <w:sz w:val="28"/>
          <w:szCs w:val="28"/>
          <w:lang w:val="lv-LV"/>
        </w:rPr>
        <w:t xml:space="preserve">ir noteikta dabas resursu ilgtspējīga un efektīva pārvaldība un pārejas uz aprites ekonomiku veicināšana. </w:t>
      </w:r>
    </w:p>
    <w:p w14:paraId="37C6D5F2" w14:textId="5322AD6F" w:rsidR="007006ED" w:rsidRPr="00480609" w:rsidRDefault="003E187D" w:rsidP="00F574DF">
      <w:pPr>
        <w:spacing w:beforeLines="40" w:before="96" w:afterLines="80" w:after="192"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rPr>
        <w:t>Ziņojuma mērķis ir</w:t>
      </w:r>
      <w:r w:rsidR="00F574DF" w:rsidRPr="00480609">
        <w:rPr>
          <w:rFonts w:ascii="Times New Roman" w:hAnsi="Times New Roman" w:cs="Times New Roman"/>
          <w:sz w:val="28"/>
          <w:szCs w:val="28"/>
        </w:rPr>
        <w:t xml:space="preserve"> </w:t>
      </w:r>
      <w:r w:rsidR="00944CCB" w:rsidRPr="00480609">
        <w:rPr>
          <w:rFonts w:ascii="Times New Roman" w:hAnsi="Times New Roman" w:cs="Times New Roman"/>
          <w:sz w:val="28"/>
          <w:szCs w:val="28"/>
          <w:lang w:eastAsia="lv-LV"/>
        </w:rPr>
        <w:t xml:space="preserve">iepazīstināt </w:t>
      </w:r>
      <w:r w:rsidR="00486481" w:rsidRPr="00480609">
        <w:rPr>
          <w:rFonts w:ascii="Times New Roman" w:hAnsi="Times New Roman" w:cs="Times New Roman"/>
          <w:sz w:val="28"/>
          <w:szCs w:val="28"/>
          <w:lang w:eastAsia="lv-LV"/>
        </w:rPr>
        <w:t xml:space="preserve">Latvijas </w:t>
      </w:r>
      <w:r w:rsidR="00944CCB" w:rsidRPr="00480609">
        <w:rPr>
          <w:rFonts w:ascii="Times New Roman" w:hAnsi="Times New Roman" w:cs="Times New Roman"/>
          <w:sz w:val="28"/>
          <w:szCs w:val="28"/>
          <w:lang w:eastAsia="lv-LV"/>
        </w:rPr>
        <w:t xml:space="preserve">sabiedrību ar aprites ekonomikas </w:t>
      </w:r>
      <w:r w:rsidR="004422B2" w:rsidRPr="00480609">
        <w:rPr>
          <w:rFonts w:ascii="Times New Roman" w:hAnsi="Times New Roman" w:cs="Times New Roman"/>
          <w:sz w:val="28"/>
          <w:szCs w:val="28"/>
          <w:lang w:eastAsia="lv-LV"/>
        </w:rPr>
        <w:t xml:space="preserve">ideju un tās ieviešanas </w:t>
      </w:r>
      <w:r w:rsidR="00F412FB" w:rsidRPr="00480609">
        <w:rPr>
          <w:rFonts w:ascii="Times New Roman" w:hAnsi="Times New Roman" w:cs="Times New Roman"/>
          <w:sz w:val="28"/>
          <w:szCs w:val="28"/>
          <w:lang w:eastAsia="lv-LV"/>
        </w:rPr>
        <w:t>svarīgākajiem aspektiem</w:t>
      </w:r>
      <w:r w:rsidR="00944CCB" w:rsidRPr="00480609">
        <w:rPr>
          <w:rFonts w:ascii="Times New Roman" w:hAnsi="Times New Roman" w:cs="Times New Roman"/>
          <w:sz w:val="28"/>
          <w:szCs w:val="28"/>
          <w:lang w:eastAsia="lv-LV"/>
        </w:rPr>
        <w:t xml:space="preserve"> </w:t>
      </w:r>
      <w:r w:rsidR="00F412FB" w:rsidRPr="00480609">
        <w:rPr>
          <w:rFonts w:ascii="Times New Roman" w:hAnsi="Times New Roman" w:cs="Times New Roman"/>
          <w:sz w:val="28"/>
          <w:szCs w:val="28"/>
          <w:lang w:eastAsia="lv-LV"/>
        </w:rPr>
        <w:t xml:space="preserve">un </w:t>
      </w:r>
      <w:r w:rsidR="00944CCB" w:rsidRPr="00480609">
        <w:rPr>
          <w:rFonts w:ascii="Times New Roman" w:hAnsi="Times New Roman" w:cs="Times New Roman"/>
          <w:sz w:val="28"/>
          <w:szCs w:val="28"/>
          <w:lang w:eastAsia="lv-LV"/>
        </w:rPr>
        <w:t>piedāvā</w:t>
      </w:r>
      <w:r w:rsidRPr="00480609">
        <w:rPr>
          <w:rFonts w:ascii="Times New Roman" w:hAnsi="Times New Roman" w:cs="Times New Roman"/>
          <w:sz w:val="28"/>
          <w:szCs w:val="28"/>
          <w:lang w:eastAsia="lv-LV"/>
        </w:rPr>
        <w:t>t</w:t>
      </w:r>
      <w:r w:rsidR="00944CCB" w:rsidRPr="00480609">
        <w:rPr>
          <w:rFonts w:ascii="Times New Roman" w:hAnsi="Times New Roman" w:cs="Times New Roman"/>
          <w:sz w:val="28"/>
          <w:szCs w:val="28"/>
          <w:lang w:eastAsia="lv-LV"/>
        </w:rPr>
        <w:t xml:space="preserve"> </w:t>
      </w:r>
      <w:r w:rsidR="00400092" w:rsidRPr="00480609">
        <w:rPr>
          <w:rFonts w:ascii="Times New Roman" w:hAnsi="Times New Roman" w:cs="Times New Roman"/>
          <w:sz w:val="28"/>
          <w:szCs w:val="28"/>
          <w:lang w:eastAsia="lv-LV"/>
        </w:rPr>
        <w:t>r</w:t>
      </w:r>
      <w:r w:rsidR="00944CCB" w:rsidRPr="00480609">
        <w:rPr>
          <w:rFonts w:ascii="Times New Roman" w:hAnsi="Times New Roman" w:cs="Times New Roman"/>
          <w:sz w:val="28"/>
          <w:szCs w:val="28"/>
          <w:lang w:eastAsia="lv-LV"/>
        </w:rPr>
        <w:t xml:space="preserve">edzējumu par </w:t>
      </w:r>
      <w:r w:rsidR="002A626E" w:rsidRPr="00480609">
        <w:rPr>
          <w:rFonts w:ascii="Times New Roman" w:hAnsi="Times New Roman" w:cs="Times New Roman"/>
          <w:sz w:val="28"/>
          <w:szCs w:val="28"/>
          <w:lang w:eastAsia="lv-LV"/>
        </w:rPr>
        <w:t xml:space="preserve">galvenajiem rīcības virzieniem un pasākumiem to ietvaros, lai veicinātu </w:t>
      </w:r>
      <w:r w:rsidR="00F412FB" w:rsidRPr="00480609">
        <w:rPr>
          <w:rFonts w:ascii="Times New Roman" w:hAnsi="Times New Roman" w:cs="Times New Roman"/>
          <w:sz w:val="28"/>
          <w:szCs w:val="28"/>
          <w:lang w:eastAsia="lv-LV"/>
        </w:rPr>
        <w:t>aprites ekonomikas attīstīb</w:t>
      </w:r>
      <w:r w:rsidR="002A626E" w:rsidRPr="00480609">
        <w:rPr>
          <w:rFonts w:ascii="Times New Roman" w:hAnsi="Times New Roman" w:cs="Times New Roman"/>
          <w:sz w:val="28"/>
          <w:szCs w:val="28"/>
          <w:lang w:eastAsia="lv-LV"/>
        </w:rPr>
        <w:t>u</w:t>
      </w:r>
      <w:r w:rsidR="00F412FB" w:rsidRPr="00480609">
        <w:rPr>
          <w:rFonts w:ascii="Times New Roman" w:hAnsi="Times New Roman" w:cs="Times New Roman"/>
          <w:sz w:val="28"/>
          <w:szCs w:val="28"/>
          <w:lang w:eastAsia="lv-LV"/>
        </w:rPr>
        <w:t xml:space="preserve"> Latvijā</w:t>
      </w:r>
      <w:r w:rsidR="00944CCB" w:rsidRPr="00480609">
        <w:rPr>
          <w:rFonts w:ascii="Times New Roman" w:hAnsi="Times New Roman" w:cs="Times New Roman"/>
          <w:sz w:val="28"/>
          <w:szCs w:val="28"/>
          <w:lang w:eastAsia="lv-LV"/>
        </w:rPr>
        <w:t xml:space="preserve">, lai </w:t>
      </w:r>
      <w:r w:rsidR="00CD7C3F" w:rsidRPr="00480609">
        <w:rPr>
          <w:rFonts w:ascii="Times New Roman" w:hAnsi="Times New Roman" w:cs="Times New Roman"/>
          <w:sz w:val="28"/>
          <w:szCs w:val="28"/>
          <w:lang w:eastAsia="lv-LV"/>
        </w:rPr>
        <w:t xml:space="preserve">tādējādi </w:t>
      </w:r>
      <w:r w:rsidR="002A626E" w:rsidRPr="00480609">
        <w:rPr>
          <w:rFonts w:ascii="Times New Roman" w:hAnsi="Times New Roman" w:cs="Times New Roman"/>
          <w:sz w:val="28"/>
          <w:szCs w:val="28"/>
          <w:lang w:eastAsia="lv-LV"/>
        </w:rPr>
        <w:t xml:space="preserve">sniegtu ieguldījumu </w:t>
      </w:r>
      <w:r w:rsidR="00944CCB" w:rsidRPr="00480609">
        <w:rPr>
          <w:rFonts w:ascii="Times New Roman" w:hAnsi="Times New Roman" w:cs="Times New Roman"/>
          <w:sz w:val="28"/>
          <w:szCs w:val="28"/>
          <w:lang w:eastAsia="lv-LV"/>
        </w:rPr>
        <w:t>valsts tautsaimniecība attīstās konkurētspējīgi, iekļaujoši un ilgtspējīgi, vienlaikus nodrošinot</w:t>
      </w:r>
      <w:r w:rsidR="00273A4D" w:rsidRPr="00480609">
        <w:rPr>
          <w:rFonts w:ascii="Times New Roman" w:hAnsi="Times New Roman" w:cs="Times New Roman"/>
          <w:sz w:val="28"/>
          <w:szCs w:val="28"/>
          <w:lang w:eastAsia="lv-LV"/>
        </w:rPr>
        <w:t xml:space="preserve"> valsts</w:t>
      </w:r>
      <w:r w:rsidR="00944CCB" w:rsidRPr="00480609">
        <w:rPr>
          <w:rFonts w:ascii="Times New Roman" w:hAnsi="Times New Roman" w:cs="Times New Roman"/>
          <w:sz w:val="28"/>
          <w:szCs w:val="28"/>
          <w:lang w:eastAsia="lv-LV"/>
        </w:rPr>
        <w:t xml:space="preserve"> starptautisko saistību izpildi. </w:t>
      </w:r>
    </w:p>
    <w:p w14:paraId="7E553E9E" w14:textId="069A218F" w:rsidR="00783CEC" w:rsidRPr="00480609" w:rsidRDefault="00BD0CBC" w:rsidP="00F574DF">
      <w:pPr>
        <w:spacing w:beforeLines="40" w:before="96" w:afterLines="80" w:after="192" w:line="240" w:lineRule="auto"/>
        <w:ind w:firstLine="720"/>
        <w:jc w:val="both"/>
        <w:rPr>
          <w:rFonts w:ascii="Times New Roman" w:hAnsi="Times New Roman" w:cs="Times New Roman"/>
          <w:sz w:val="28"/>
          <w:szCs w:val="28"/>
        </w:rPr>
      </w:pPr>
      <w:r w:rsidRPr="00480609">
        <w:rPr>
          <w:rFonts w:ascii="Times New Roman" w:hAnsi="Times New Roman" w:cs="Times New Roman"/>
          <w:sz w:val="28"/>
          <w:szCs w:val="28"/>
          <w:lang w:eastAsia="lv-LV"/>
        </w:rPr>
        <w:t>Pasaules valstu ekonomi</w:t>
      </w:r>
      <w:r w:rsidR="00923885" w:rsidRPr="00480609">
        <w:rPr>
          <w:rFonts w:ascii="Times New Roman" w:hAnsi="Times New Roman" w:cs="Times New Roman"/>
          <w:sz w:val="28"/>
          <w:szCs w:val="28"/>
          <w:lang w:eastAsia="lv-LV"/>
        </w:rPr>
        <w:t>skā attīstība</w:t>
      </w:r>
      <w:r w:rsidRPr="00480609">
        <w:rPr>
          <w:rFonts w:ascii="Times New Roman" w:hAnsi="Times New Roman" w:cs="Times New Roman"/>
          <w:sz w:val="28"/>
          <w:szCs w:val="28"/>
          <w:lang w:eastAsia="lv-LV"/>
        </w:rPr>
        <w:t xml:space="preserve"> lielā mērā ir atkarīga</w:t>
      </w:r>
      <w:r w:rsidR="00E073A5" w:rsidRPr="00480609">
        <w:rPr>
          <w:rFonts w:ascii="Times New Roman" w:hAnsi="Times New Roman" w:cs="Times New Roman"/>
          <w:sz w:val="28"/>
          <w:szCs w:val="28"/>
          <w:lang w:eastAsia="lv-LV"/>
        </w:rPr>
        <w:t>s</w:t>
      </w:r>
      <w:r w:rsidRPr="00480609">
        <w:rPr>
          <w:rFonts w:ascii="Times New Roman" w:hAnsi="Times New Roman" w:cs="Times New Roman"/>
          <w:sz w:val="28"/>
          <w:szCs w:val="28"/>
          <w:lang w:eastAsia="lv-LV"/>
        </w:rPr>
        <w:t xml:space="preserve"> no dabas resursiem, tostarp tādām izejvielām kā minerāli, biomasa un bioloģiskie resursi un vides elementiem kā, piemēram, gaiss, ūdens un augsne un </w:t>
      </w:r>
      <w:r w:rsidR="00E073A5" w:rsidRPr="00480609">
        <w:rPr>
          <w:rFonts w:ascii="Times New Roman" w:hAnsi="Times New Roman" w:cs="Times New Roman"/>
          <w:sz w:val="28"/>
          <w:szCs w:val="28"/>
          <w:lang w:eastAsia="lv-LV"/>
        </w:rPr>
        <w:t xml:space="preserve">arī no ekonomikai pieejamās </w:t>
      </w:r>
      <w:r w:rsidRPr="00480609">
        <w:rPr>
          <w:rFonts w:ascii="Times New Roman" w:hAnsi="Times New Roman" w:cs="Times New Roman"/>
          <w:sz w:val="28"/>
          <w:szCs w:val="28"/>
          <w:lang w:eastAsia="lv-LV"/>
        </w:rPr>
        <w:t>zemes platība</w:t>
      </w:r>
      <w:r w:rsidR="00E073A5" w:rsidRPr="00480609">
        <w:rPr>
          <w:rFonts w:ascii="Times New Roman" w:hAnsi="Times New Roman" w:cs="Times New Roman"/>
          <w:sz w:val="28"/>
          <w:szCs w:val="28"/>
          <w:lang w:eastAsia="lv-LV"/>
        </w:rPr>
        <w:t>s</w:t>
      </w:r>
      <w:r w:rsidRPr="00480609">
        <w:rPr>
          <w:rFonts w:ascii="Times New Roman" w:hAnsi="Times New Roman" w:cs="Times New Roman"/>
          <w:sz w:val="28"/>
          <w:szCs w:val="28"/>
          <w:lang w:eastAsia="lv-LV"/>
        </w:rPr>
        <w:t xml:space="preserve">. Neatkarīgi no tā, vai </w:t>
      </w:r>
      <w:r w:rsidR="004422B2" w:rsidRPr="00480609">
        <w:rPr>
          <w:rFonts w:ascii="Times New Roman" w:hAnsi="Times New Roman" w:cs="Times New Roman"/>
          <w:sz w:val="28"/>
          <w:szCs w:val="28"/>
          <w:lang w:eastAsia="lv-LV"/>
        </w:rPr>
        <w:t>šos</w:t>
      </w:r>
      <w:r w:rsidR="00156975" w:rsidRPr="00480609">
        <w:rPr>
          <w:rFonts w:ascii="Times New Roman" w:hAnsi="Times New Roman" w:cs="Times New Roman"/>
          <w:sz w:val="28"/>
          <w:szCs w:val="28"/>
          <w:lang w:eastAsia="lv-LV"/>
        </w:rPr>
        <w:t xml:space="preserve"> </w:t>
      </w:r>
      <w:r w:rsidRPr="00480609">
        <w:rPr>
          <w:rFonts w:ascii="Times New Roman" w:hAnsi="Times New Roman" w:cs="Times New Roman"/>
          <w:sz w:val="28"/>
          <w:szCs w:val="28"/>
          <w:lang w:eastAsia="lv-LV"/>
        </w:rPr>
        <w:t xml:space="preserve">resursus izmanto produktu </w:t>
      </w:r>
      <w:r w:rsidR="00E073A5" w:rsidRPr="00480609">
        <w:rPr>
          <w:rFonts w:ascii="Times New Roman" w:hAnsi="Times New Roman" w:cs="Times New Roman"/>
          <w:sz w:val="28"/>
          <w:szCs w:val="28"/>
          <w:lang w:eastAsia="lv-LV"/>
        </w:rPr>
        <w:t>ražošanai</w:t>
      </w:r>
      <w:r w:rsidRPr="00480609">
        <w:rPr>
          <w:rFonts w:ascii="Times New Roman" w:hAnsi="Times New Roman" w:cs="Times New Roman"/>
          <w:sz w:val="28"/>
          <w:szCs w:val="28"/>
          <w:lang w:eastAsia="lv-LV"/>
        </w:rPr>
        <w:t xml:space="preserve"> vai kā emisiju absorbētājus (</w:t>
      </w:r>
      <w:r w:rsidR="00783CEC" w:rsidRPr="00480609">
        <w:rPr>
          <w:rFonts w:ascii="Times New Roman" w:hAnsi="Times New Roman" w:cs="Times New Roman"/>
          <w:sz w:val="28"/>
          <w:szCs w:val="28"/>
          <w:lang w:eastAsia="lv-LV"/>
        </w:rPr>
        <w:t xml:space="preserve">ko paveic </w:t>
      </w:r>
      <w:r w:rsidRPr="00480609">
        <w:rPr>
          <w:rFonts w:ascii="Times New Roman" w:hAnsi="Times New Roman" w:cs="Times New Roman"/>
          <w:sz w:val="28"/>
          <w:szCs w:val="28"/>
          <w:lang w:eastAsia="lv-LV"/>
        </w:rPr>
        <w:t>augsne, gaiss</w:t>
      </w:r>
      <w:r w:rsidR="00783CEC" w:rsidRPr="00480609">
        <w:rPr>
          <w:rFonts w:ascii="Times New Roman" w:hAnsi="Times New Roman" w:cs="Times New Roman"/>
          <w:sz w:val="28"/>
          <w:szCs w:val="28"/>
          <w:lang w:eastAsia="lv-LV"/>
        </w:rPr>
        <w:t>,</w:t>
      </w:r>
      <w:r w:rsidRPr="00480609">
        <w:rPr>
          <w:rFonts w:ascii="Times New Roman" w:hAnsi="Times New Roman" w:cs="Times New Roman"/>
          <w:sz w:val="28"/>
          <w:szCs w:val="28"/>
          <w:lang w:eastAsia="lv-LV"/>
        </w:rPr>
        <w:t xml:space="preserve"> ūdens), tie ir būtiski ekonomikas funkcionēšanai un dzīves kvalitātei.</w:t>
      </w:r>
      <w:r w:rsidR="00941DD6" w:rsidRPr="00480609">
        <w:rPr>
          <w:rFonts w:ascii="Times New Roman" w:hAnsi="Times New Roman" w:cs="Times New Roman"/>
          <w:sz w:val="28"/>
          <w:szCs w:val="28"/>
          <w:lang w:eastAsia="lv-LV"/>
        </w:rPr>
        <w:t xml:space="preserve"> </w:t>
      </w:r>
      <w:r w:rsidRPr="00480609">
        <w:rPr>
          <w:rFonts w:ascii="Times New Roman" w:hAnsi="Times New Roman" w:cs="Times New Roman"/>
          <w:sz w:val="28"/>
          <w:szCs w:val="28"/>
          <w:lang w:eastAsia="lv-LV"/>
        </w:rPr>
        <w:t xml:space="preserve">Globālās tendences liecina, ka kopš 1980. gada materiālo resursu ieguve pasaulē ir divkāršojusies. Tiek prognozēts, ka </w:t>
      </w:r>
      <w:r w:rsidR="00E073A5" w:rsidRPr="00480609">
        <w:rPr>
          <w:rFonts w:ascii="Times New Roman" w:hAnsi="Times New Roman" w:cs="Times New Roman"/>
          <w:sz w:val="28"/>
          <w:szCs w:val="28"/>
          <w:lang w:eastAsia="lv-LV"/>
        </w:rPr>
        <w:t xml:space="preserve">pie patreizējā saimniekošanas modeļa </w:t>
      </w:r>
      <w:r w:rsidRPr="00480609">
        <w:rPr>
          <w:rFonts w:ascii="Times New Roman" w:hAnsi="Times New Roman" w:cs="Times New Roman"/>
          <w:sz w:val="28"/>
          <w:szCs w:val="28"/>
          <w:lang w:eastAsia="lv-LV"/>
        </w:rPr>
        <w:t>2030. gadā tā sasniegs 100 miljardi tonnu</w:t>
      </w:r>
      <w:r w:rsidR="001E56BB" w:rsidRPr="00480609">
        <w:rPr>
          <w:rFonts w:ascii="Times New Roman" w:hAnsi="Times New Roman" w:cs="Times New Roman"/>
          <w:sz w:val="28"/>
          <w:szCs w:val="28"/>
          <w:lang w:eastAsia="lv-LV"/>
        </w:rPr>
        <w:t xml:space="preserve">, </w:t>
      </w:r>
      <w:r w:rsidRPr="00480609">
        <w:rPr>
          <w:rFonts w:ascii="Times New Roman" w:hAnsi="Times New Roman" w:cs="Times New Roman"/>
          <w:sz w:val="28"/>
          <w:szCs w:val="28"/>
          <w:lang w:eastAsia="lv-LV"/>
        </w:rPr>
        <w:t>bet līdz 2050.</w:t>
      </w:r>
      <w:r w:rsidR="00163F09" w:rsidRPr="00480609">
        <w:rPr>
          <w:rFonts w:ascii="Times New Roman" w:hAnsi="Times New Roman" w:cs="Times New Roman"/>
          <w:sz w:val="28"/>
          <w:szCs w:val="28"/>
          <w:lang w:eastAsia="lv-LV"/>
        </w:rPr>
        <w:t xml:space="preserve"> </w:t>
      </w:r>
      <w:r w:rsidRPr="00480609">
        <w:rPr>
          <w:rFonts w:ascii="Times New Roman" w:hAnsi="Times New Roman" w:cs="Times New Roman"/>
          <w:sz w:val="28"/>
          <w:szCs w:val="28"/>
          <w:lang w:eastAsia="lv-LV"/>
        </w:rPr>
        <w:t xml:space="preserve">gadam </w:t>
      </w:r>
      <w:r w:rsidR="00E073A5" w:rsidRPr="00480609">
        <w:rPr>
          <w:rFonts w:ascii="Times New Roman" w:hAnsi="Times New Roman" w:cs="Times New Roman"/>
          <w:sz w:val="28"/>
          <w:szCs w:val="28"/>
          <w:lang w:eastAsia="lv-LV"/>
        </w:rPr>
        <w:t xml:space="preserve">– </w:t>
      </w:r>
      <w:r w:rsidRPr="00480609">
        <w:rPr>
          <w:rFonts w:ascii="Times New Roman" w:hAnsi="Times New Roman" w:cs="Times New Roman"/>
          <w:sz w:val="28"/>
          <w:szCs w:val="28"/>
          <w:lang w:eastAsia="lv-LV"/>
        </w:rPr>
        <w:t>dubultosies</w:t>
      </w:r>
      <w:r w:rsidR="00783CEC" w:rsidRPr="00480609">
        <w:rPr>
          <w:rFonts w:ascii="Times New Roman" w:hAnsi="Times New Roman" w:cs="Times New Roman"/>
          <w:sz w:val="28"/>
          <w:szCs w:val="28"/>
          <w:lang w:eastAsia="lv-LV"/>
        </w:rPr>
        <w:t>.</w:t>
      </w:r>
      <w:r w:rsidRPr="00480609">
        <w:rPr>
          <w:rFonts w:ascii="Times New Roman" w:hAnsi="Times New Roman" w:cs="Times New Roman"/>
          <w:sz w:val="28"/>
          <w:szCs w:val="28"/>
          <w:vertAlign w:val="superscript"/>
          <w:lang w:eastAsia="lv-LV"/>
        </w:rPr>
        <w:footnoteReference w:id="1"/>
      </w:r>
      <w:r w:rsidRPr="00480609">
        <w:rPr>
          <w:rFonts w:ascii="Times New Roman" w:hAnsi="Times New Roman" w:cs="Times New Roman"/>
          <w:sz w:val="28"/>
          <w:szCs w:val="28"/>
          <w:lang w:eastAsia="lv-LV"/>
        </w:rPr>
        <w:t xml:space="preserve"> </w:t>
      </w:r>
      <w:r w:rsidR="00D001EE" w:rsidRPr="00480609">
        <w:rPr>
          <w:rFonts w:ascii="Times New Roman" w:hAnsi="Times New Roman" w:cs="Times New Roman"/>
          <w:sz w:val="28"/>
          <w:szCs w:val="28"/>
        </w:rPr>
        <w:t xml:space="preserve">Pieprasījums pēc dabas resursiem </w:t>
      </w:r>
      <w:r w:rsidR="00E073A5" w:rsidRPr="00480609">
        <w:rPr>
          <w:rFonts w:ascii="Times New Roman" w:hAnsi="Times New Roman" w:cs="Times New Roman"/>
          <w:sz w:val="28"/>
          <w:szCs w:val="28"/>
        </w:rPr>
        <w:t>turpina</w:t>
      </w:r>
      <w:r w:rsidR="00D001EE" w:rsidRPr="00480609">
        <w:rPr>
          <w:rFonts w:ascii="Times New Roman" w:hAnsi="Times New Roman" w:cs="Times New Roman"/>
          <w:sz w:val="28"/>
          <w:szCs w:val="28"/>
        </w:rPr>
        <w:t xml:space="preserve"> </w:t>
      </w:r>
      <w:r w:rsidR="00E073A5" w:rsidRPr="00480609">
        <w:rPr>
          <w:rFonts w:ascii="Times New Roman" w:hAnsi="Times New Roman" w:cs="Times New Roman"/>
          <w:sz w:val="28"/>
          <w:szCs w:val="28"/>
        </w:rPr>
        <w:t>augt</w:t>
      </w:r>
      <w:r w:rsidR="00783CEC" w:rsidRPr="00480609">
        <w:rPr>
          <w:rFonts w:ascii="Times New Roman" w:hAnsi="Times New Roman" w:cs="Times New Roman"/>
          <w:sz w:val="28"/>
          <w:szCs w:val="28"/>
        </w:rPr>
        <w:t>,</w:t>
      </w:r>
      <w:r w:rsidR="00D001EE" w:rsidRPr="00480609">
        <w:rPr>
          <w:rFonts w:ascii="Times New Roman" w:hAnsi="Times New Roman" w:cs="Times New Roman"/>
          <w:sz w:val="28"/>
          <w:szCs w:val="28"/>
        </w:rPr>
        <w:t xml:space="preserve"> un </w:t>
      </w:r>
      <w:r w:rsidR="00E073A5" w:rsidRPr="00480609">
        <w:rPr>
          <w:rFonts w:ascii="Times New Roman" w:hAnsi="Times New Roman" w:cs="Times New Roman"/>
          <w:sz w:val="28"/>
          <w:szCs w:val="28"/>
        </w:rPr>
        <w:t xml:space="preserve">pastāv risks, </w:t>
      </w:r>
      <w:r w:rsidR="00D001EE" w:rsidRPr="00480609">
        <w:rPr>
          <w:rFonts w:ascii="Times New Roman" w:hAnsi="Times New Roman" w:cs="Times New Roman"/>
          <w:sz w:val="28"/>
          <w:szCs w:val="28"/>
        </w:rPr>
        <w:t>pārsnie</w:t>
      </w:r>
      <w:r w:rsidR="00E073A5" w:rsidRPr="00480609">
        <w:rPr>
          <w:rFonts w:ascii="Times New Roman" w:hAnsi="Times New Roman" w:cs="Times New Roman"/>
          <w:sz w:val="28"/>
          <w:szCs w:val="28"/>
        </w:rPr>
        <w:t>g</w:t>
      </w:r>
      <w:r w:rsidR="0040220C" w:rsidRPr="00480609">
        <w:rPr>
          <w:rFonts w:ascii="Times New Roman" w:hAnsi="Times New Roman" w:cs="Times New Roman"/>
          <w:sz w:val="28"/>
          <w:szCs w:val="28"/>
        </w:rPr>
        <w:t>t</w:t>
      </w:r>
      <w:r w:rsidR="00E073A5" w:rsidRPr="00480609">
        <w:rPr>
          <w:rFonts w:ascii="Times New Roman" w:hAnsi="Times New Roman" w:cs="Times New Roman"/>
          <w:sz w:val="28"/>
          <w:szCs w:val="28"/>
        </w:rPr>
        <w:t xml:space="preserve"> planētas ekosistēmas iespējas nodrošināt resursu pieejamību </w:t>
      </w:r>
      <w:r w:rsidR="00D001EE" w:rsidRPr="00480609">
        <w:rPr>
          <w:rFonts w:ascii="Times New Roman" w:hAnsi="Times New Roman" w:cs="Times New Roman"/>
          <w:sz w:val="28"/>
          <w:szCs w:val="28"/>
        </w:rPr>
        <w:t>ilgtermiņā.</w:t>
      </w:r>
      <w:r w:rsidR="001F51F4" w:rsidRPr="00480609">
        <w:rPr>
          <w:rFonts w:ascii="Times New Roman" w:hAnsi="Times New Roman" w:cs="Times New Roman"/>
          <w:sz w:val="28"/>
          <w:szCs w:val="28"/>
        </w:rPr>
        <w:t xml:space="preserve"> </w:t>
      </w:r>
    </w:p>
    <w:p w14:paraId="417AAE04" w14:textId="5546C2E1" w:rsidR="00941DD6" w:rsidRPr="00480609" w:rsidRDefault="00D001EE" w:rsidP="00F574DF">
      <w:pPr>
        <w:shd w:val="clear" w:color="auto" w:fill="FFFFFF"/>
        <w:spacing w:before="0" w:afterLines="80" w:after="192"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lang w:eastAsia="lv-LV"/>
        </w:rPr>
        <w:t xml:space="preserve">Šīm problēmām ir </w:t>
      </w:r>
      <w:r w:rsidR="00E073A5" w:rsidRPr="00480609">
        <w:rPr>
          <w:rFonts w:ascii="Times New Roman" w:hAnsi="Times New Roman" w:cs="Times New Roman"/>
          <w:sz w:val="28"/>
          <w:szCs w:val="28"/>
          <w:lang w:eastAsia="lv-LV"/>
        </w:rPr>
        <w:t>tieša</w:t>
      </w:r>
      <w:r w:rsidRPr="00480609">
        <w:rPr>
          <w:rFonts w:ascii="Times New Roman" w:hAnsi="Times New Roman" w:cs="Times New Roman"/>
          <w:sz w:val="28"/>
          <w:szCs w:val="28"/>
          <w:lang w:eastAsia="lv-LV"/>
        </w:rPr>
        <w:t xml:space="preserve"> ekonomiska ietekme. Pieaugot konkurencei uz resursiem, to cenas kļūst svārstīgas, bet piegādes – apdraudētas. </w:t>
      </w:r>
      <w:r w:rsidR="00941DD6" w:rsidRPr="00480609">
        <w:rPr>
          <w:rFonts w:ascii="Times New Roman" w:hAnsi="Times New Roman" w:cs="Times New Roman"/>
          <w:sz w:val="28"/>
          <w:szCs w:val="28"/>
          <w:lang w:eastAsia="lv-LV"/>
        </w:rPr>
        <w:t>Pētījumi liecina, ka globāl</w:t>
      </w:r>
      <w:r w:rsidR="0040220C" w:rsidRPr="00480609">
        <w:rPr>
          <w:rFonts w:ascii="Times New Roman" w:hAnsi="Times New Roman" w:cs="Times New Roman"/>
          <w:sz w:val="28"/>
          <w:szCs w:val="28"/>
          <w:lang w:eastAsia="lv-LV"/>
        </w:rPr>
        <w:t>ā mērogā apdraudējuma riskam pakļauta</w:t>
      </w:r>
      <w:r w:rsidR="00941DD6" w:rsidRPr="00480609">
        <w:rPr>
          <w:rFonts w:ascii="Times New Roman" w:hAnsi="Times New Roman" w:cs="Times New Roman"/>
          <w:sz w:val="28"/>
          <w:szCs w:val="28"/>
          <w:lang w:eastAsia="lv-LV"/>
        </w:rPr>
        <w:t xml:space="preserve"> fosilo energoresursu, lauksaimnieciskās biomasas (īpaši dzīvnieku izcelsmes produktu) un metālu (dzelzs, tērauda un alumīnija) un arī koksnes šķiedru pieejamība. </w:t>
      </w:r>
      <w:r w:rsidR="00E073A5" w:rsidRPr="00480609">
        <w:rPr>
          <w:rFonts w:ascii="Times New Roman" w:hAnsi="Times New Roman" w:cs="Times New Roman"/>
          <w:sz w:val="28"/>
          <w:szCs w:val="28"/>
          <w:lang w:eastAsia="lv-LV"/>
        </w:rPr>
        <w:t xml:space="preserve">Savukārt, </w:t>
      </w:r>
      <w:r w:rsidR="00EC3205" w:rsidRPr="00480609">
        <w:rPr>
          <w:rFonts w:ascii="Times New Roman" w:hAnsi="Times New Roman" w:cs="Times New Roman"/>
          <w:sz w:val="28"/>
          <w:szCs w:val="28"/>
          <w:lang w:eastAsia="lv-LV"/>
        </w:rPr>
        <w:t>palielinoties</w:t>
      </w:r>
      <w:r w:rsidR="00941DD6" w:rsidRPr="00480609">
        <w:rPr>
          <w:rFonts w:ascii="Times New Roman" w:hAnsi="Times New Roman" w:cs="Times New Roman"/>
          <w:sz w:val="28"/>
          <w:szCs w:val="28"/>
          <w:lang w:eastAsia="lv-LV"/>
        </w:rPr>
        <w:t xml:space="preserve"> pieprasījumam pēc pārtikas, audzis </w:t>
      </w:r>
      <w:r w:rsidR="0040220C" w:rsidRPr="00480609">
        <w:rPr>
          <w:rFonts w:ascii="Times New Roman" w:hAnsi="Times New Roman" w:cs="Times New Roman"/>
          <w:sz w:val="28"/>
          <w:szCs w:val="28"/>
          <w:lang w:eastAsia="lv-LV"/>
        </w:rPr>
        <w:t xml:space="preserve">globālais </w:t>
      </w:r>
      <w:r w:rsidR="00941DD6" w:rsidRPr="00480609">
        <w:rPr>
          <w:rFonts w:ascii="Times New Roman" w:hAnsi="Times New Roman" w:cs="Times New Roman"/>
          <w:sz w:val="28"/>
          <w:szCs w:val="28"/>
          <w:lang w:eastAsia="lv-LV"/>
        </w:rPr>
        <w:t xml:space="preserve">pieprasījums arī pēc </w:t>
      </w:r>
      <w:r w:rsidR="00BD0974" w:rsidRPr="00480609">
        <w:rPr>
          <w:rFonts w:ascii="Times New Roman" w:hAnsi="Times New Roman" w:cs="Times New Roman"/>
          <w:sz w:val="28"/>
          <w:szCs w:val="28"/>
          <w:lang w:eastAsia="lv-LV"/>
        </w:rPr>
        <w:t xml:space="preserve">augsnes </w:t>
      </w:r>
      <w:r w:rsidR="00941DD6" w:rsidRPr="00480609">
        <w:rPr>
          <w:rFonts w:ascii="Times New Roman" w:hAnsi="Times New Roman" w:cs="Times New Roman"/>
          <w:sz w:val="28"/>
          <w:szCs w:val="28"/>
          <w:lang w:eastAsia="lv-LV"/>
        </w:rPr>
        <w:t xml:space="preserve">barības vielām, kas nepieciešamas lauksaimnieciskās produkcijas ražošanā. </w:t>
      </w:r>
      <w:r w:rsidR="0040220C" w:rsidRPr="00480609">
        <w:rPr>
          <w:rFonts w:ascii="Times New Roman" w:hAnsi="Times New Roman" w:cs="Times New Roman"/>
          <w:sz w:val="28"/>
          <w:szCs w:val="28"/>
          <w:lang w:eastAsia="lv-LV"/>
        </w:rPr>
        <w:t>P</w:t>
      </w:r>
      <w:r w:rsidR="00941DD6" w:rsidRPr="00480609">
        <w:rPr>
          <w:rFonts w:ascii="Times New Roman" w:hAnsi="Times New Roman" w:cs="Times New Roman"/>
          <w:sz w:val="28"/>
          <w:szCs w:val="28"/>
          <w:lang w:eastAsia="lv-LV"/>
        </w:rPr>
        <w:t>ēdējos gados aktu</w:t>
      </w:r>
      <w:r w:rsidR="006E7970" w:rsidRPr="00480609">
        <w:rPr>
          <w:rFonts w:ascii="Times New Roman" w:hAnsi="Times New Roman" w:cs="Times New Roman"/>
          <w:sz w:val="28"/>
          <w:szCs w:val="28"/>
          <w:lang w:eastAsia="lv-LV"/>
        </w:rPr>
        <w:t xml:space="preserve">āla ir kļuvusi </w:t>
      </w:r>
      <w:r w:rsidR="00941DD6" w:rsidRPr="00480609">
        <w:rPr>
          <w:rFonts w:ascii="Times New Roman" w:hAnsi="Times New Roman" w:cs="Times New Roman"/>
          <w:sz w:val="28"/>
          <w:szCs w:val="28"/>
          <w:lang w:eastAsia="lv-LV"/>
        </w:rPr>
        <w:t>kritisk</w:t>
      </w:r>
      <w:r w:rsidR="006E7970" w:rsidRPr="00480609">
        <w:rPr>
          <w:rFonts w:ascii="Times New Roman" w:hAnsi="Times New Roman" w:cs="Times New Roman"/>
          <w:sz w:val="28"/>
          <w:szCs w:val="28"/>
          <w:lang w:eastAsia="lv-LV"/>
        </w:rPr>
        <w:t>o</w:t>
      </w:r>
      <w:r w:rsidR="00941DD6" w:rsidRPr="00480609">
        <w:rPr>
          <w:rFonts w:ascii="Times New Roman" w:hAnsi="Times New Roman" w:cs="Times New Roman"/>
          <w:sz w:val="28"/>
          <w:szCs w:val="28"/>
          <w:lang w:eastAsia="lv-LV"/>
        </w:rPr>
        <w:t xml:space="preserve"> izejviel</w:t>
      </w:r>
      <w:r w:rsidR="006E7970" w:rsidRPr="00480609">
        <w:rPr>
          <w:rFonts w:ascii="Times New Roman" w:hAnsi="Times New Roman" w:cs="Times New Roman"/>
          <w:sz w:val="28"/>
          <w:szCs w:val="28"/>
          <w:lang w:eastAsia="lv-LV"/>
        </w:rPr>
        <w:t>u pieejamība</w:t>
      </w:r>
      <w:r w:rsidR="00941DD6" w:rsidRPr="00480609">
        <w:rPr>
          <w:rFonts w:ascii="Times New Roman" w:hAnsi="Times New Roman" w:cs="Times New Roman"/>
          <w:sz w:val="28"/>
          <w:szCs w:val="28"/>
          <w:lang w:eastAsia="lv-LV"/>
        </w:rPr>
        <w:t xml:space="preserve">, </w:t>
      </w:r>
      <w:r w:rsidR="006E7970" w:rsidRPr="00480609">
        <w:rPr>
          <w:rFonts w:ascii="Times New Roman" w:hAnsi="Times New Roman" w:cs="Times New Roman"/>
          <w:sz w:val="28"/>
          <w:szCs w:val="28"/>
          <w:lang w:eastAsia="lv-LV"/>
        </w:rPr>
        <w:t>proti, izejvielu, no kurām atkarīga atsevišķu</w:t>
      </w:r>
      <w:r w:rsidR="00941DD6" w:rsidRPr="00480609">
        <w:rPr>
          <w:rFonts w:ascii="Times New Roman" w:hAnsi="Times New Roman" w:cs="Times New Roman"/>
          <w:sz w:val="28"/>
          <w:szCs w:val="28"/>
          <w:lang w:eastAsia="lv-LV"/>
        </w:rPr>
        <w:t xml:space="preserve"> tautsaimniecības nozaru </w:t>
      </w:r>
      <w:r w:rsidR="0054239B" w:rsidRPr="00480609">
        <w:rPr>
          <w:rFonts w:ascii="Times New Roman" w:hAnsi="Times New Roman" w:cs="Times New Roman"/>
          <w:sz w:val="28"/>
          <w:szCs w:val="28"/>
          <w:lang w:eastAsia="lv-LV"/>
        </w:rPr>
        <w:t>attīstība</w:t>
      </w:r>
      <w:r w:rsidR="00941DD6" w:rsidRPr="00480609">
        <w:rPr>
          <w:rFonts w:ascii="Times New Roman" w:hAnsi="Times New Roman" w:cs="Times New Roman"/>
          <w:sz w:val="28"/>
          <w:szCs w:val="28"/>
          <w:lang w:eastAsia="lv-LV"/>
        </w:rPr>
        <w:t xml:space="preserve">. Eiropas </w:t>
      </w:r>
      <w:r w:rsidR="006E7970" w:rsidRPr="00480609">
        <w:rPr>
          <w:rFonts w:ascii="Times New Roman" w:hAnsi="Times New Roman" w:cs="Times New Roman"/>
          <w:sz w:val="28"/>
          <w:szCs w:val="28"/>
          <w:lang w:eastAsia="lv-LV"/>
        </w:rPr>
        <w:t xml:space="preserve">Savienības (turpmāk – ES) vajadzībām ir </w:t>
      </w:r>
      <w:r w:rsidR="004014BB" w:rsidRPr="00480609">
        <w:rPr>
          <w:rFonts w:ascii="Times New Roman" w:hAnsi="Times New Roman" w:cs="Times New Roman"/>
          <w:sz w:val="28"/>
          <w:szCs w:val="28"/>
          <w:lang w:eastAsia="lv-LV"/>
        </w:rPr>
        <w:t xml:space="preserve">identificēti </w:t>
      </w:r>
      <w:r w:rsidR="00941DD6" w:rsidRPr="00480609">
        <w:rPr>
          <w:rFonts w:ascii="Times New Roman" w:hAnsi="Times New Roman" w:cs="Times New Roman"/>
          <w:sz w:val="28"/>
          <w:szCs w:val="28"/>
          <w:lang w:eastAsia="lv-LV"/>
        </w:rPr>
        <w:t xml:space="preserve">20 </w:t>
      </w:r>
      <w:r w:rsidR="006E7970" w:rsidRPr="00480609">
        <w:rPr>
          <w:rFonts w:ascii="Times New Roman" w:hAnsi="Times New Roman" w:cs="Times New Roman"/>
          <w:sz w:val="28"/>
          <w:szCs w:val="28"/>
          <w:lang w:eastAsia="lv-LV"/>
        </w:rPr>
        <w:t>kritiskie</w:t>
      </w:r>
      <w:r w:rsidR="00941DD6" w:rsidRPr="00480609">
        <w:rPr>
          <w:rFonts w:ascii="Times New Roman" w:hAnsi="Times New Roman" w:cs="Times New Roman"/>
          <w:sz w:val="28"/>
          <w:szCs w:val="28"/>
          <w:lang w:eastAsia="lv-LV"/>
        </w:rPr>
        <w:t xml:space="preserve"> materiāli, </w:t>
      </w:r>
      <w:r w:rsidR="006E7970" w:rsidRPr="00480609">
        <w:rPr>
          <w:rFonts w:ascii="Times New Roman" w:hAnsi="Times New Roman" w:cs="Times New Roman"/>
          <w:sz w:val="28"/>
          <w:szCs w:val="28"/>
          <w:lang w:eastAsia="lv-LV"/>
        </w:rPr>
        <w:t>t</w:t>
      </w:r>
      <w:r w:rsidR="00941DD6" w:rsidRPr="00480609">
        <w:rPr>
          <w:rFonts w:ascii="Times New Roman" w:hAnsi="Times New Roman" w:cs="Times New Roman"/>
          <w:sz w:val="28"/>
          <w:szCs w:val="28"/>
          <w:lang w:eastAsia="lv-LV"/>
        </w:rPr>
        <w:t xml:space="preserve">o skaitā ir </w:t>
      </w:r>
      <w:proofErr w:type="spellStart"/>
      <w:r w:rsidR="00941DD6" w:rsidRPr="00480609">
        <w:rPr>
          <w:rFonts w:ascii="Times New Roman" w:hAnsi="Times New Roman" w:cs="Times New Roman"/>
          <w:sz w:val="28"/>
          <w:szCs w:val="28"/>
          <w:lang w:eastAsia="lv-LV"/>
        </w:rPr>
        <w:t>retzemju</w:t>
      </w:r>
      <w:proofErr w:type="spellEnd"/>
      <w:r w:rsidR="00941DD6" w:rsidRPr="00480609">
        <w:rPr>
          <w:rFonts w:ascii="Times New Roman" w:hAnsi="Times New Roman" w:cs="Times New Roman"/>
          <w:sz w:val="28"/>
          <w:szCs w:val="28"/>
          <w:lang w:eastAsia="lv-LV"/>
        </w:rPr>
        <w:t xml:space="preserve"> metāli (antimons, berilijs, pallādijs, platīns u.c.), k</w:t>
      </w:r>
      <w:r w:rsidR="0040220C" w:rsidRPr="00480609">
        <w:rPr>
          <w:rFonts w:ascii="Times New Roman" w:hAnsi="Times New Roman" w:cs="Times New Roman"/>
          <w:sz w:val="28"/>
          <w:szCs w:val="28"/>
          <w:lang w:eastAsia="lv-LV"/>
        </w:rPr>
        <w:t>uri</w:t>
      </w:r>
      <w:r w:rsidR="00941DD6" w:rsidRPr="00480609">
        <w:rPr>
          <w:rFonts w:ascii="Times New Roman" w:hAnsi="Times New Roman" w:cs="Times New Roman"/>
          <w:sz w:val="28"/>
          <w:szCs w:val="28"/>
          <w:lang w:eastAsia="lv-LV"/>
        </w:rPr>
        <w:t xml:space="preserve"> </w:t>
      </w:r>
      <w:r w:rsidR="00E073A5" w:rsidRPr="00480609">
        <w:rPr>
          <w:rFonts w:ascii="Times New Roman" w:hAnsi="Times New Roman" w:cs="Times New Roman"/>
          <w:sz w:val="28"/>
          <w:szCs w:val="28"/>
          <w:lang w:eastAsia="lv-LV"/>
        </w:rPr>
        <w:t>nepieciešami</w:t>
      </w:r>
      <w:r w:rsidR="00941DD6" w:rsidRPr="00480609">
        <w:rPr>
          <w:rFonts w:ascii="Times New Roman" w:hAnsi="Times New Roman" w:cs="Times New Roman"/>
          <w:sz w:val="28"/>
          <w:szCs w:val="28"/>
          <w:lang w:eastAsia="lv-LV"/>
        </w:rPr>
        <w:t xml:space="preserve"> </w:t>
      </w:r>
      <w:r w:rsidR="00E073A5" w:rsidRPr="00480609">
        <w:rPr>
          <w:rFonts w:ascii="Times New Roman" w:hAnsi="Times New Roman" w:cs="Times New Roman"/>
          <w:sz w:val="28"/>
          <w:szCs w:val="28"/>
          <w:lang w:eastAsia="lv-LV"/>
        </w:rPr>
        <w:t xml:space="preserve">ekonomikas </w:t>
      </w:r>
      <w:proofErr w:type="spellStart"/>
      <w:r w:rsidR="00941DD6" w:rsidRPr="00480609">
        <w:rPr>
          <w:rFonts w:ascii="Times New Roman" w:hAnsi="Times New Roman" w:cs="Times New Roman"/>
          <w:sz w:val="28"/>
          <w:szCs w:val="28"/>
          <w:lang w:eastAsia="lv-LV"/>
        </w:rPr>
        <w:t>digit</w:t>
      </w:r>
      <w:r w:rsidR="0040220C" w:rsidRPr="00480609">
        <w:rPr>
          <w:rFonts w:ascii="Times New Roman" w:hAnsi="Times New Roman" w:cs="Times New Roman"/>
          <w:sz w:val="28"/>
          <w:szCs w:val="28"/>
          <w:lang w:eastAsia="lv-LV"/>
        </w:rPr>
        <w:t>a</w:t>
      </w:r>
      <w:r w:rsidR="00941DD6" w:rsidRPr="00480609">
        <w:rPr>
          <w:rFonts w:ascii="Times New Roman" w:hAnsi="Times New Roman" w:cs="Times New Roman"/>
          <w:sz w:val="28"/>
          <w:szCs w:val="28"/>
          <w:lang w:eastAsia="lv-LV"/>
        </w:rPr>
        <w:t>liz</w:t>
      </w:r>
      <w:r w:rsidR="00E073A5" w:rsidRPr="00480609">
        <w:rPr>
          <w:rFonts w:ascii="Times New Roman" w:hAnsi="Times New Roman" w:cs="Times New Roman"/>
          <w:sz w:val="28"/>
          <w:szCs w:val="28"/>
          <w:lang w:eastAsia="lv-LV"/>
        </w:rPr>
        <w:t>ācijā</w:t>
      </w:r>
      <w:proofErr w:type="spellEnd"/>
      <w:r w:rsidR="00941DD6" w:rsidRPr="00480609">
        <w:rPr>
          <w:rFonts w:ascii="Times New Roman" w:hAnsi="Times New Roman" w:cs="Times New Roman"/>
          <w:sz w:val="28"/>
          <w:szCs w:val="28"/>
          <w:lang w:eastAsia="lv-LV"/>
        </w:rPr>
        <w:t>.</w:t>
      </w:r>
    </w:p>
    <w:p w14:paraId="196C7D59" w14:textId="7E9807B4" w:rsidR="00BD0CBC" w:rsidRPr="00480609" w:rsidRDefault="00513D4B" w:rsidP="00F574DF">
      <w:pPr>
        <w:spacing w:beforeLines="40" w:before="96" w:afterLines="80" w:after="192"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rPr>
        <w:lastRenderedPageBreak/>
        <w:t>Eiropas</w:t>
      </w:r>
      <w:r w:rsidR="00812DD3" w:rsidRPr="00480609">
        <w:rPr>
          <w:rFonts w:ascii="Times New Roman" w:hAnsi="Times New Roman" w:cs="Times New Roman"/>
          <w:sz w:val="28"/>
          <w:szCs w:val="28"/>
        </w:rPr>
        <w:t>,</w:t>
      </w:r>
      <w:r w:rsidR="00E073A5" w:rsidRPr="00480609">
        <w:rPr>
          <w:rFonts w:ascii="Times New Roman" w:hAnsi="Times New Roman" w:cs="Times New Roman"/>
          <w:sz w:val="28"/>
          <w:szCs w:val="28"/>
        </w:rPr>
        <w:t xml:space="preserve"> </w:t>
      </w:r>
      <w:r w:rsidR="00F574DF" w:rsidRPr="00480609">
        <w:rPr>
          <w:rFonts w:ascii="Times New Roman" w:hAnsi="Times New Roman" w:cs="Times New Roman"/>
          <w:sz w:val="28"/>
          <w:szCs w:val="28"/>
        </w:rPr>
        <w:t>līdzīgi,</w:t>
      </w:r>
      <w:r w:rsidR="00E073A5" w:rsidRPr="00480609">
        <w:rPr>
          <w:rFonts w:ascii="Times New Roman" w:hAnsi="Times New Roman" w:cs="Times New Roman"/>
          <w:sz w:val="28"/>
          <w:szCs w:val="28"/>
        </w:rPr>
        <w:t xml:space="preserve"> k</w:t>
      </w:r>
      <w:r w:rsidR="00F574DF" w:rsidRPr="00480609">
        <w:rPr>
          <w:rFonts w:ascii="Times New Roman" w:hAnsi="Times New Roman" w:cs="Times New Roman"/>
          <w:sz w:val="28"/>
          <w:szCs w:val="28"/>
        </w:rPr>
        <w:t>ā</w:t>
      </w:r>
      <w:r w:rsidR="00E073A5" w:rsidRPr="00480609">
        <w:rPr>
          <w:rFonts w:ascii="Times New Roman" w:hAnsi="Times New Roman" w:cs="Times New Roman"/>
          <w:sz w:val="28"/>
          <w:szCs w:val="28"/>
        </w:rPr>
        <w:t xml:space="preserve"> lielākās daļas pasaules</w:t>
      </w:r>
      <w:r w:rsidR="00F574DF" w:rsidRPr="00480609">
        <w:rPr>
          <w:rFonts w:ascii="Times New Roman" w:hAnsi="Times New Roman" w:cs="Times New Roman"/>
          <w:sz w:val="28"/>
          <w:szCs w:val="28"/>
        </w:rPr>
        <w:t>,</w:t>
      </w:r>
      <w:r w:rsidRPr="00480609">
        <w:rPr>
          <w:rFonts w:ascii="Times New Roman" w:hAnsi="Times New Roman" w:cs="Times New Roman"/>
          <w:sz w:val="28"/>
          <w:szCs w:val="28"/>
        </w:rPr>
        <w:t xml:space="preserve"> labklājības pieaugums līdz šim ir balstījies uz intensīvu dabas resursu izmantošanu</w:t>
      </w:r>
      <w:r w:rsidR="0040220C" w:rsidRPr="00480609">
        <w:rPr>
          <w:rFonts w:ascii="Times New Roman" w:hAnsi="Times New Roman" w:cs="Times New Roman"/>
          <w:sz w:val="28"/>
          <w:szCs w:val="28"/>
        </w:rPr>
        <w:t>. Tās</w:t>
      </w:r>
      <w:r w:rsidRPr="00480609">
        <w:rPr>
          <w:rFonts w:ascii="Times New Roman" w:hAnsi="Times New Roman" w:cs="Times New Roman"/>
          <w:sz w:val="28"/>
          <w:szCs w:val="28"/>
        </w:rPr>
        <w:t xml:space="preserve"> pamatā </w:t>
      </w:r>
      <w:r w:rsidR="00E073A5" w:rsidRPr="00480609">
        <w:rPr>
          <w:rFonts w:ascii="Times New Roman" w:hAnsi="Times New Roman" w:cs="Times New Roman"/>
          <w:sz w:val="28"/>
          <w:szCs w:val="28"/>
        </w:rPr>
        <w:t xml:space="preserve">ir </w:t>
      </w:r>
      <w:r w:rsidRPr="00480609">
        <w:rPr>
          <w:rFonts w:ascii="Times New Roman" w:hAnsi="Times New Roman" w:cs="Times New Roman"/>
          <w:sz w:val="28"/>
          <w:szCs w:val="28"/>
        </w:rPr>
        <w:t>lineārās ekonomikas pieeja</w:t>
      </w:r>
      <w:r w:rsidR="00F574DF" w:rsidRPr="00480609">
        <w:rPr>
          <w:rFonts w:ascii="Times New Roman" w:hAnsi="Times New Roman" w:cs="Times New Roman"/>
          <w:sz w:val="28"/>
          <w:szCs w:val="28"/>
        </w:rPr>
        <w:t xml:space="preserve"> “Paņem, izmanto, izmet”, kas nozīmē, ka</w:t>
      </w:r>
      <w:r w:rsidR="00812DD3" w:rsidRPr="00480609">
        <w:rPr>
          <w:rFonts w:ascii="Times New Roman" w:hAnsi="Times New Roman" w:cs="Times New Roman"/>
          <w:sz w:val="28"/>
          <w:szCs w:val="28"/>
        </w:rPr>
        <w:t xml:space="preserve"> </w:t>
      </w:r>
      <w:r w:rsidR="00E073A5" w:rsidRPr="00480609">
        <w:rPr>
          <w:rFonts w:ascii="Times New Roman" w:hAnsi="Times New Roman" w:cs="Times New Roman"/>
          <w:sz w:val="28"/>
          <w:szCs w:val="28"/>
        </w:rPr>
        <w:t>resurs</w:t>
      </w:r>
      <w:r w:rsidR="00812DD3" w:rsidRPr="00480609">
        <w:rPr>
          <w:rFonts w:ascii="Times New Roman" w:hAnsi="Times New Roman" w:cs="Times New Roman"/>
          <w:sz w:val="28"/>
          <w:szCs w:val="28"/>
        </w:rPr>
        <w:t>i</w:t>
      </w:r>
      <w:r w:rsidR="00E073A5" w:rsidRPr="00480609">
        <w:rPr>
          <w:rFonts w:ascii="Times New Roman" w:hAnsi="Times New Roman" w:cs="Times New Roman"/>
          <w:sz w:val="28"/>
          <w:szCs w:val="28"/>
        </w:rPr>
        <w:t xml:space="preserve"> pēc to izmantošanas </w:t>
      </w:r>
      <w:r w:rsidR="00812DD3" w:rsidRPr="00480609">
        <w:rPr>
          <w:rFonts w:ascii="Times New Roman" w:hAnsi="Times New Roman" w:cs="Times New Roman"/>
          <w:sz w:val="28"/>
          <w:szCs w:val="28"/>
        </w:rPr>
        <w:t xml:space="preserve">tiek izmesti </w:t>
      </w:r>
      <w:r w:rsidR="00E073A5" w:rsidRPr="00480609">
        <w:rPr>
          <w:rFonts w:ascii="Times New Roman" w:hAnsi="Times New Roman" w:cs="Times New Roman"/>
          <w:sz w:val="28"/>
          <w:szCs w:val="28"/>
        </w:rPr>
        <w:t>atkritumos</w:t>
      </w:r>
      <w:r w:rsidR="0040220C" w:rsidRPr="00480609">
        <w:rPr>
          <w:rFonts w:ascii="Times New Roman" w:hAnsi="Times New Roman" w:cs="Times New Roman"/>
          <w:sz w:val="28"/>
          <w:szCs w:val="28"/>
        </w:rPr>
        <w:t xml:space="preserve">. </w:t>
      </w:r>
      <w:r w:rsidR="00F574DF" w:rsidRPr="00480609">
        <w:rPr>
          <w:rFonts w:ascii="Times New Roman" w:hAnsi="Times New Roman" w:cs="Times New Roman"/>
          <w:sz w:val="28"/>
          <w:szCs w:val="28"/>
        </w:rPr>
        <w:t>Tāda</w:t>
      </w:r>
      <w:r w:rsidRPr="00480609">
        <w:rPr>
          <w:rFonts w:ascii="Times New Roman" w:hAnsi="Times New Roman" w:cs="Times New Roman"/>
          <w:sz w:val="28"/>
          <w:szCs w:val="28"/>
        </w:rPr>
        <w:t xml:space="preserve"> </w:t>
      </w:r>
      <w:r w:rsidR="004014BB" w:rsidRPr="00480609">
        <w:rPr>
          <w:rFonts w:ascii="Times New Roman" w:hAnsi="Times New Roman" w:cs="Times New Roman"/>
          <w:sz w:val="28"/>
          <w:szCs w:val="28"/>
        </w:rPr>
        <w:t>pieeja</w:t>
      </w:r>
      <w:r w:rsidR="00E073A5" w:rsidRPr="00480609">
        <w:rPr>
          <w:rFonts w:ascii="Times New Roman" w:hAnsi="Times New Roman" w:cs="Times New Roman"/>
          <w:sz w:val="28"/>
          <w:szCs w:val="28"/>
        </w:rPr>
        <w:t xml:space="preserve"> </w:t>
      </w:r>
      <w:r w:rsidR="0040220C" w:rsidRPr="00480609">
        <w:rPr>
          <w:rFonts w:ascii="Times New Roman" w:hAnsi="Times New Roman" w:cs="Times New Roman"/>
          <w:sz w:val="28"/>
          <w:szCs w:val="28"/>
        </w:rPr>
        <w:t>uztur</w:t>
      </w:r>
      <w:r w:rsidR="004014BB" w:rsidRPr="00480609">
        <w:rPr>
          <w:rFonts w:ascii="Times New Roman" w:hAnsi="Times New Roman" w:cs="Times New Roman"/>
          <w:sz w:val="28"/>
          <w:szCs w:val="28"/>
        </w:rPr>
        <w:t xml:space="preserve"> </w:t>
      </w:r>
      <w:r w:rsidR="00E073A5" w:rsidRPr="00480609">
        <w:rPr>
          <w:rFonts w:ascii="Times New Roman" w:hAnsi="Times New Roman" w:cs="Times New Roman"/>
          <w:sz w:val="28"/>
          <w:szCs w:val="28"/>
        </w:rPr>
        <w:t>resursu</w:t>
      </w:r>
      <w:r w:rsidR="00812DD3" w:rsidRPr="00480609">
        <w:rPr>
          <w:rFonts w:ascii="Times New Roman" w:hAnsi="Times New Roman" w:cs="Times New Roman"/>
          <w:sz w:val="28"/>
          <w:szCs w:val="28"/>
        </w:rPr>
        <w:t xml:space="preserve"> </w:t>
      </w:r>
      <w:r w:rsidR="004014BB" w:rsidRPr="00480609">
        <w:rPr>
          <w:rFonts w:ascii="Times New Roman" w:hAnsi="Times New Roman" w:cs="Times New Roman"/>
          <w:sz w:val="28"/>
          <w:szCs w:val="28"/>
        </w:rPr>
        <w:t>neefektīv</w:t>
      </w:r>
      <w:r w:rsidR="0040220C" w:rsidRPr="00480609">
        <w:rPr>
          <w:rFonts w:ascii="Times New Roman" w:hAnsi="Times New Roman" w:cs="Times New Roman"/>
          <w:sz w:val="28"/>
          <w:szCs w:val="28"/>
        </w:rPr>
        <w:t>as</w:t>
      </w:r>
      <w:r w:rsidR="004014BB" w:rsidRPr="00480609">
        <w:rPr>
          <w:rFonts w:ascii="Times New Roman" w:hAnsi="Times New Roman" w:cs="Times New Roman"/>
          <w:sz w:val="28"/>
          <w:szCs w:val="28"/>
        </w:rPr>
        <w:t xml:space="preserve"> </w:t>
      </w:r>
      <w:r w:rsidR="00812DD3" w:rsidRPr="00480609">
        <w:rPr>
          <w:rFonts w:ascii="Times New Roman" w:hAnsi="Times New Roman" w:cs="Times New Roman"/>
          <w:sz w:val="28"/>
          <w:szCs w:val="28"/>
        </w:rPr>
        <w:t>izmantošan</w:t>
      </w:r>
      <w:r w:rsidR="0040220C" w:rsidRPr="00480609">
        <w:rPr>
          <w:rFonts w:ascii="Times New Roman" w:hAnsi="Times New Roman" w:cs="Times New Roman"/>
          <w:sz w:val="28"/>
          <w:szCs w:val="28"/>
        </w:rPr>
        <w:t>as praksi</w:t>
      </w:r>
      <w:r w:rsidR="004014BB" w:rsidRPr="00480609">
        <w:rPr>
          <w:rFonts w:ascii="Times New Roman" w:hAnsi="Times New Roman" w:cs="Times New Roman"/>
          <w:sz w:val="28"/>
          <w:szCs w:val="28"/>
        </w:rPr>
        <w:t xml:space="preserve">, </w:t>
      </w:r>
      <w:r w:rsidR="0054239B" w:rsidRPr="00480609">
        <w:rPr>
          <w:rFonts w:ascii="Times New Roman" w:hAnsi="Times New Roman" w:cs="Times New Roman"/>
          <w:sz w:val="28"/>
          <w:szCs w:val="28"/>
        </w:rPr>
        <w:t>apdraud</w:t>
      </w:r>
      <w:r w:rsidR="004014BB" w:rsidRPr="00480609">
        <w:rPr>
          <w:rFonts w:ascii="Times New Roman" w:hAnsi="Times New Roman" w:cs="Times New Roman"/>
          <w:sz w:val="28"/>
          <w:szCs w:val="28"/>
        </w:rPr>
        <w:t>ot to</w:t>
      </w:r>
      <w:r w:rsidR="00E073A5" w:rsidRPr="00480609">
        <w:rPr>
          <w:rFonts w:ascii="Times New Roman" w:hAnsi="Times New Roman" w:cs="Times New Roman"/>
          <w:sz w:val="28"/>
          <w:szCs w:val="28"/>
        </w:rPr>
        <w:t xml:space="preserve"> krājumus</w:t>
      </w:r>
      <w:r w:rsidR="00812DD3" w:rsidRPr="00480609">
        <w:rPr>
          <w:rFonts w:ascii="Times New Roman" w:hAnsi="Times New Roman" w:cs="Times New Roman"/>
          <w:sz w:val="28"/>
          <w:szCs w:val="28"/>
        </w:rPr>
        <w:t xml:space="preserve"> </w:t>
      </w:r>
      <w:r w:rsidR="0040220C" w:rsidRPr="00480609">
        <w:rPr>
          <w:rFonts w:ascii="Times New Roman" w:hAnsi="Times New Roman" w:cs="Times New Roman"/>
          <w:sz w:val="28"/>
          <w:szCs w:val="28"/>
        </w:rPr>
        <w:t>un</w:t>
      </w:r>
      <w:r w:rsidR="004014BB" w:rsidRPr="00480609">
        <w:rPr>
          <w:rFonts w:ascii="Times New Roman" w:hAnsi="Times New Roman" w:cs="Times New Roman"/>
          <w:sz w:val="28"/>
          <w:szCs w:val="28"/>
        </w:rPr>
        <w:t xml:space="preserve"> </w:t>
      </w:r>
      <w:r w:rsidR="00E073A5" w:rsidRPr="00480609">
        <w:rPr>
          <w:rFonts w:ascii="Times New Roman" w:hAnsi="Times New Roman" w:cs="Times New Roman"/>
          <w:sz w:val="28"/>
          <w:szCs w:val="28"/>
        </w:rPr>
        <w:t>veicin</w:t>
      </w:r>
      <w:r w:rsidR="00D76865" w:rsidRPr="00480609">
        <w:rPr>
          <w:rFonts w:ascii="Times New Roman" w:hAnsi="Times New Roman" w:cs="Times New Roman"/>
          <w:sz w:val="28"/>
          <w:szCs w:val="28"/>
        </w:rPr>
        <w:t>ot</w:t>
      </w:r>
      <w:r w:rsidR="00E073A5" w:rsidRPr="00480609">
        <w:rPr>
          <w:rFonts w:ascii="Times New Roman" w:hAnsi="Times New Roman" w:cs="Times New Roman"/>
          <w:sz w:val="28"/>
          <w:szCs w:val="28"/>
        </w:rPr>
        <w:t xml:space="preserve"> </w:t>
      </w:r>
      <w:r w:rsidRPr="00480609">
        <w:rPr>
          <w:rFonts w:ascii="Times New Roman" w:hAnsi="Times New Roman" w:cs="Times New Roman"/>
          <w:sz w:val="28"/>
          <w:szCs w:val="28"/>
          <w:lang w:eastAsia="lv-LV"/>
        </w:rPr>
        <w:t>vides problēm</w:t>
      </w:r>
      <w:r w:rsidR="00E073A5" w:rsidRPr="00480609">
        <w:rPr>
          <w:rFonts w:ascii="Times New Roman" w:hAnsi="Times New Roman" w:cs="Times New Roman"/>
          <w:sz w:val="28"/>
          <w:szCs w:val="28"/>
          <w:lang w:eastAsia="lv-LV"/>
        </w:rPr>
        <w:t xml:space="preserve">u saasināšanos. </w:t>
      </w:r>
      <w:r w:rsidR="0054239B" w:rsidRPr="00480609">
        <w:rPr>
          <w:rFonts w:ascii="Times New Roman" w:hAnsi="Times New Roman" w:cs="Times New Roman"/>
          <w:sz w:val="28"/>
          <w:szCs w:val="28"/>
          <w:lang w:eastAsia="lv-LV"/>
        </w:rPr>
        <w:t>Spilgts piemērs ir katastrofas apmērus sasniegušais okeāna piesārņojums ar plastmasām</w:t>
      </w:r>
      <w:r w:rsidR="00BD0CBC" w:rsidRPr="00480609">
        <w:rPr>
          <w:rFonts w:ascii="Times New Roman" w:hAnsi="Times New Roman" w:cs="Times New Roman"/>
          <w:sz w:val="28"/>
          <w:szCs w:val="28"/>
          <w:lang w:eastAsia="lv-LV"/>
        </w:rPr>
        <w:t xml:space="preserve">. </w:t>
      </w:r>
      <w:r w:rsidR="00812DD3" w:rsidRPr="00480609">
        <w:rPr>
          <w:rFonts w:ascii="Times New Roman" w:hAnsi="Times New Roman" w:cs="Times New Roman"/>
          <w:sz w:val="28"/>
          <w:szCs w:val="28"/>
          <w:lang w:eastAsia="lv-LV"/>
        </w:rPr>
        <w:t xml:space="preserve">Zinātnieki lēš, ka </w:t>
      </w:r>
      <w:r w:rsidR="00D2169B" w:rsidRPr="00480609">
        <w:rPr>
          <w:rFonts w:ascii="Times New Roman" w:hAnsi="Times New Roman" w:cs="Times New Roman"/>
          <w:sz w:val="28"/>
          <w:szCs w:val="28"/>
          <w:lang w:eastAsia="lv-LV"/>
        </w:rPr>
        <w:t>katru gadu pasaules oke</w:t>
      </w:r>
      <w:r w:rsidR="008040F9" w:rsidRPr="00480609">
        <w:rPr>
          <w:rFonts w:ascii="Times New Roman" w:hAnsi="Times New Roman" w:cs="Times New Roman"/>
          <w:sz w:val="28"/>
          <w:szCs w:val="28"/>
          <w:lang w:eastAsia="lv-LV"/>
        </w:rPr>
        <w:t xml:space="preserve">ānos nonāk astoņi miljoni tonnu plastmasas, pie tam tā ir palikusi </w:t>
      </w:r>
      <w:r w:rsidR="00400092" w:rsidRPr="00480609">
        <w:rPr>
          <w:rFonts w:ascii="Times New Roman" w:hAnsi="Times New Roman" w:cs="Times New Roman"/>
          <w:sz w:val="28"/>
          <w:szCs w:val="28"/>
          <w:lang w:eastAsia="lv-LV"/>
        </w:rPr>
        <w:t xml:space="preserve">videi </w:t>
      </w:r>
      <w:r w:rsidR="008040F9" w:rsidRPr="00480609">
        <w:rPr>
          <w:rFonts w:ascii="Times New Roman" w:hAnsi="Times New Roman" w:cs="Times New Roman"/>
          <w:sz w:val="28"/>
          <w:szCs w:val="28"/>
          <w:lang w:eastAsia="lv-LV"/>
        </w:rPr>
        <w:t xml:space="preserve">bīstamāka tās noturīgās struktūras dēļ – dažu plastmasas veidu noārdīšanās vidē prasīs 400 gadu. </w:t>
      </w:r>
      <w:r w:rsidR="00E574D4" w:rsidRPr="00480609">
        <w:rPr>
          <w:rFonts w:ascii="Times New Roman" w:hAnsi="Times New Roman" w:cs="Times New Roman"/>
          <w:sz w:val="28"/>
          <w:szCs w:val="28"/>
          <w:lang w:eastAsia="lv-LV"/>
        </w:rPr>
        <w:t xml:space="preserve">Šāds </w:t>
      </w:r>
      <w:r w:rsidR="00400092" w:rsidRPr="00480609">
        <w:rPr>
          <w:rFonts w:ascii="Times New Roman" w:hAnsi="Times New Roman" w:cs="Times New Roman"/>
          <w:sz w:val="28"/>
          <w:szCs w:val="28"/>
          <w:lang w:eastAsia="lv-LV"/>
        </w:rPr>
        <w:t xml:space="preserve">apjomīgs </w:t>
      </w:r>
      <w:r w:rsidR="00E574D4" w:rsidRPr="00480609">
        <w:rPr>
          <w:rFonts w:ascii="Times New Roman" w:hAnsi="Times New Roman" w:cs="Times New Roman"/>
          <w:sz w:val="28"/>
          <w:szCs w:val="28"/>
          <w:lang w:eastAsia="lv-LV"/>
        </w:rPr>
        <w:t xml:space="preserve">piesārņojums </w:t>
      </w:r>
      <w:r w:rsidR="00444EFA" w:rsidRPr="00480609">
        <w:rPr>
          <w:rFonts w:ascii="Times New Roman" w:hAnsi="Times New Roman" w:cs="Times New Roman"/>
          <w:sz w:val="28"/>
          <w:szCs w:val="28"/>
          <w:lang w:eastAsia="lv-LV"/>
        </w:rPr>
        <w:t>samazina dabas kapitālu ik gadus vairāku miljardu</w:t>
      </w:r>
      <w:r w:rsidR="00E574D4" w:rsidRPr="00480609">
        <w:rPr>
          <w:rFonts w:ascii="Times New Roman" w:hAnsi="Times New Roman" w:cs="Times New Roman"/>
          <w:sz w:val="28"/>
          <w:szCs w:val="28"/>
          <w:lang w:eastAsia="lv-LV"/>
        </w:rPr>
        <w:t xml:space="preserve"> </w:t>
      </w:r>
      <w:r w:rsidR="00444EFA" w:rsidRPr="00480609">
        <w:rPr>
          <w:rFonts w:ascii="Times New Roman" w:hAnsi="Times New Roman" w:cs="Times New Roman"/>
          <w:sz w:val="28"/>
          <w:szCs w:val="28"/>
          <w:lang w:eastAsia="lv-LV"/>
        </w:rPr>
        <w:t xml:space="preserve">eiro </w:t>
      </w:r>
      <w:r w:rsidR="00E574D4" w:rsidRPr="00480609">
        <w:rPr>
          <w:rFonts w:ascii="Times New Roman" w:hAnsi="Times New Roman" w:cs="Times New Roman"/>
          <w:sz w:val="28"/>
          <w:szCs w:val="28"/>
          <w:lang w:eastAsia="lv-LV"/>
        </w:rPr>
        <w:t>vērtībā. Z</w:t>
      </w:r>
      <w:r w:rsidR="008040F9" w:rsidRPr="00480609">
        <w:rPr>
          <w:rFonts w:ascii="Times New Roman" w:hAnsi="Times New Roman" w:cs="Times New Roman"/>
          <w:sz w:val="28"/>
          <w:szCs w:val="28"/>
          <w:lang w:eastAsia="lv-LV"/>
        </w:rPr>
        <w:t xml:space="preserve">ināms, ka vismaz 700 dzīvnieku sugu ik gadu cieš no plastmasas, it īpaši </w:t>
      </w:r>
      <w:proofErr w:type="spellStart"/>
      <w:r w:rsidR="008040F9" w:rsidRPr="00480609">
        <w:rPr>
          <w:rFonts w:ascii="Times New Roman" w:hAnsi="Times New Roman" w:cs="Times New Roman"/>
          <w:sz w:val="28"/>
          <w:szCs w:val="28"/>
          <w:lang w:eastAsia="lv-LV"/>
        </w:rPr>
        <w:t>mikroplastmasas</w:t>
      </w:r>
      <w:proofErr w:type="spellEnd"/>
      <w:r w:rsidR="008040F9" w:rsidRPr="00480609">
        <w:rPr>
          <w:rFonts w:ascii="Times New Roman" w:hAnsi="Times New Roman" w:cs="Times New Roman"/>
          <w:sz w:val="28"/>
          <w:szCs w:val="28"/>
          <w:lang w:eastAsia="lv-LV"/>
        </w:rPr>
        <w:t xml:space="preserve"> radītā piesārņojuma</w:t>
      </w:r>
      <w:r w:rsidR="00400092" w:rsidRPr="00480609">
        <w:rPr>
          <w:rFonts w:ascii="Times New Roman" w:hAnsi="Times New Roman" w:cs="Times New Roman"/>
          <w:sz w:val="28"/>
          <w:szCs w:val="28"/>
          <w:lang w:eastAsia="lv-LV"/>
        </w:rPr>
        <w:t>.</w:t>
      </w:r>
      <w:r w:rsidR="00E574D4" w:rsidRPr="00480609">
        <w:rPr>
          <w:rStyle w:val="FootnoteReference"/>
          <w:rFonts w:ascii="Times New Roman" w:hAnsi="Times New Roman" w:cs="Times New Roman"/>
          <w:sz w:val="28"/>
          <w:szCs w:val="28"/>
          <w:lang w:eastAsia="lv-LV"/>
        </w:rPr>
        <w:footnoteReference w:id="2"/>
      </w:r>
      <w:r w:rsidR="00444EFA" w:rsidRPr="00480609">
        <w:rPr>
          <w:rFonts w:ascii="Times New Roman" w:hAnsi="Times New Roman" w:cs="Times New Roman"/>
          <w:sz w:val="28"/>
          <w:szCs w:val="28"/>
          <w:lang w:eastAsia="lv-LV"/>
        </w:rPr>
        <w:t xml:space="preserve"> </w:t>
      </w:r>
      <w:r w:rsidR="00400092" w:rsidRPr="00480609">
        <w:rPr>
          <w:rFonts w:ascii="Times New Roman" w:hAnsi="Times New Roman" w:cs="Times New Roman"/>
          <w:sz w:val="28"/>
          <w:szCs w:val="28"/>
          <w:lang w:eastAsia="lv-LV"/>
        </w:rPr>
        <w:t>Savukārt</w:t>
      </w:r>
      <w:r w:rsidR="00444EFA" w:rsidRPr="00480609">
        <w:rPr>
          <w:rFonts w:ascii="Times New Roman" w:hAnsi="Times New Roman" w:cs="Times New Roman"/>
          <w:sz w:val="28"/>
          <w:szCs w:val="28"/>
          <w:lang w:eastAsia="lv-LV"/>
        </w:rPr>
        <w:t xml:space="preserve"> b</w:t>
      </w:r>
      <w:r w:rsidR="0054239B" w:rsidRPr="00480609">
        <w:rPr>
          <w:rFonts w:ascii="Times New Roman" w:hAnsi="Times New Roman" w:cs="Times New Roman"/>
          <w:sz w:val="28"/>
          <w:szCs w:val="28"/>
          <w:lang w:eastAsia="lv-LV"/>
        </w:rPr>
        <w:t>io</w:t>
      </w:r>
      <w:r w:rsidR="00444EFA" w:rsidRPr="00480609">
        <w:rPr>
          <w:rFonts w:ascii="Times New Roman" w:hAnsi="Times New Roman" w:cs="Times New Roman"/>
          <w:sz w:val="28"/>
          <w:szCs w:val="28"/>
          <w:lang w:eastAsia="lv-LV"/>
        </w:rPr>
        <w:t xml:space="preserve">loģisko </w:t>
      </w:r>
      <w:r w:rsidR="0054239B" w:rsidRPr="00480609">
        <w:rPr>
          <w:rFonts w:ascii="Times New Roman" w:hAnsi="Times New Roman" w:cs="Times New Roman"/>
          <w:sz w:val="28"/>
          <w:szCs w:val="28"/>
          <w:lang w:eastAsia="lv-LV"/>
        </w:rPr>
        <w:t>resursu</w:t>
      </w:r>
      <w:r w:rsidR="00444EFA" w:rsidRPr="00480609">
        <w:rPr>
          <w:rFonts w:ascii="Times New Roman" w:hAnsi="Times New Roman" w:cs="Times New Roman"/>
          <w:sz w:val="28"/>
          <w:szCs w:val="28"/>
          <w:lang w:eastAsia="lv-LV"/>
        </w:rPr>
        <w:t xml:space="preserve"> (koksnes, augsnes u.c.)</w:t>
      </w:r>
      <w:r w:rsidR="0054239B" w:rsidRPr="00480609">
        <w:rPr>
          <w:rFonts w:ascii="Times New Roman" w:hAnsi="Times New Roman" w:cs="Times New Roman"/>
          <w:sz w:val="28"/>
          <w:szCs w:val="28"/>
          <w:lang w:eastAsia="lv-LV"/>
        </w:rPr>
        <w:t xml:space="preserve"> neilg</w:t>
      </w:r>
      <w:r w:rsidR="001D7A3D" w:rsidRPr="00480609">
        <w:rPr>
          <w:rFonts w:ascii="Times New Roman" w:hAnsi="Times New Roman" w:cs="Times New Roman"/>
          <w:sz w:val="28"/>
          <w:szCs w:val="28"/>
          <w:lang w:eastAsia="lv-LV"/>
        </w:rPr>
        <w:t>ts</w:t>
      </w:r>
      <w:r w:rsidR="0054239B" w:rsidRPr="00480609">
        <w:rPr>
          <w:rFonts w:ascii="Times New Roman" w:hAnsi="Times New Roman" w:cs="Times New Roman"/>
          <w:sz w:val="28"/>
          <w:szCs w:val="28"/>
          <w:lang w:eastAsia="lv-LV"/>
        </w:rPr>
        <w:t>pējīga izmantošana a</w:t>
      </w:r>
      <w:r w:rsidRPr="00480609">
        <w:rPr>
          <w:rFonts w:ascii="Times New Roman" w:hAnsi="Times New Roman" w:cs="Times New Roman"/>
          <w:sz w:val="28"/>
          <w:szCs w:val="28"/>
          <w:lang w:eastAsia="lv-LV"/>
        </w:rPr>
        <w:t>rvien izteiktāk</w:t>
      </w:r>
      <w:r w:rsidR="00D622C2" w:rsidRPr="00480609">
        <w:rPr>
          <w:rFonts w:ascii="Times New Roman" w:hAnsi="Times New Roman" w:cs="Times New Roman"/>
          <w:sz w:val="28"/>
          <w:szCs w:val="28"/>
          <w:lang w:eastAsia="lv-LV"/>
        </w:rPr>
        <w:t>i</w:t>
      </w:r>
      <w:r w:rsidRPr="00480609">
        <w:rPr>
          <w:rFonts w:ascii="Times New Roman" w:hAnsi="Times New Roman" w:cs="Times New Roman"/>
          <w:sz w:val="28"/>
          <w:szCs w:val="28"/>
          <w:lang w:eastAsia="lv-LV"/>
        </w:rPr>
        <w:t xml:space="preserve"> </w:t>
      </w:r>
      <w:r w:rsidR="00444EFA" w:rsidRPr="00480609">
        <w:rPr>
          <w:rFonts w:ascii="Times New Roman" w:hAnsi="Times New Roman" w:cs="Times New Roman"/>
          <w:sz w:val="28"/>
          <w:szCs w:val="28"/>
          <w:lang w:eastAsia="lv-LV"/>
        </w:rPr>
        <w:t xml:space="preserve">izpaužas </w:t>
      </w:r>
      <w:r w:rsidR="00BD0CBC" w:rsidRPr="00480609">
        <w:rPr>
          <w:rFonts w:ascii="Times New Roman" w:hAnsi="Times New Roman" w:cs="Times New Roman"/>
          <w:sz w:val="28"/>
          <w:szCs w:val="28"/>
          <w:lang w:eastAsia="lv-LV"/>
        </w:rPr>
        <w:t>klimat</w:t>
      </w:r>
      <w:r w:rsidR="0054239B" w:rsidRPr="00480609">
        <w:rPr>
          <w:rFonts w:ascii="Times New Roman" w:hAnsi="Times New Roman" w:cs="Times New Roman"/>
          <w:sz w:val="28"/>
          <w:szCs w:val="28"/>
          <w:lang w:eastAsia="lv-LV"/>
        </w:rPr>
        <w:t>u</w:t>
      </w:r>
      <w:r w:rsidR="00444EFA" w:rsidRPr="00480609">
        <w:rPr>
          <w:rFonts w:ascii="Times New Roman" w:hAnsi="Times New Roman" w:cs="Times New Roman"/>
          <w:sz w:val="28"/>
          <w:szCs w:val="28"/>
          <w:lang w:eastAsia="lv-LV"/>
        </w:rPr>
        <w:t xml:space="preserve"> </w:t>
      </w:r>
      <w:r w:rsidR="00BD0CBC" w:rsidRPr="00480609">
        <w:rPr>
          <w:rFonts w:ascii="Times New Roman" w:hAnsi="Times New Roman" w:cs="Times New Roman"/>
          <w:sz w:val="28"/>
          <w:szCs w:val="28"/>
          <w:lang w:eastAsia="lv-LV"/>
        </w:rPr>
        <w:t>pārmaiņ</w:t>
      </w:r>
      <w:r w:rsidR="00444EFA" w:rsidRPr="00480609">
        <w:rPr>
          <w:rFonts w:ascii="Times New Roman" w:hAnsi="Times New Roman" w:cs="Times New Roman"/>
          <w:sz w:val="28"/>
          <w:szCs w:val="28"/>
          <w:lang w:eastAsia="lv-LV"/>
        </w:rPr>
        <w:t>ās, kuru</w:t>
      </w:r>
      <w:r w:rsidRPr="00480609">
        <w:rPr>
          <w:rFonts w:ascii="Times New Roman" w:hAnsi="Times New Roman" w:cs="Times New Roman"/>
          <w:sz w:val="28"/>
          <w:szCs w:val="28"/>
          <w:lang w:eastAsia="lv-LV"/>
        </w:rPr>
        <w:t xml:space="preserve"> ietek</w:t>
      </w:r>
      <w:r w:rsidR="00444EFA" w:rsidRPr="00480609">
        <w:rPr>
          <w:rFonts w:ascii="Times New Roman" w:hAnsi="Times New Roman" w:cs="Times New Roman"/>
          <w:sz w:val="28"/>
          <w:szCs w:val="28"/>
          <w:lang w:eastAsia="lv-LV"/>
        </w:rPr>
        <w:t>m</w:t>
      </w:r>
      <w:r w:rsidR="0054239B" w:rsidRPr="00480609">
        <w:rPr>
          <w:rFonts w:ascii="Times New Roman" w:hAnsi="Times New Roman" w:cs="Times New Roman"/>
          <w:sz w:val="28"/>
          <w:szCs w:val="28"/>
          <w:lang w:eastAsia="lv-LV"/>
        </w:rPr>
        <w:t xml:space="preserve">ē </w:t>
      </w:r>
      <w:r w:rsidR="001D7A3D" w:rsidRPr="00480609">
        <w:rPr>
          <w:rFonts w:ascii="Times New Roman" w:hAnsi="Times New Roman" w:cs="Times New Roman"/>
          <w:sz w:val="28"/>
          <w:szCs w:val="28"/>
          <w:lang w:eastAsia="lv-LV"/>
        </w:rPr>
        <w:t>no</w:t>
      </w:r>
      <w:r w:rsidR="0054239B" w:rsidRPr="00480609">
        <w:rPr>
          <w:rFonts w:ascii="Times New Roman" w:hAnsi="Times New Roman" w:cs="Times New Roman"/>
          <w:sz w:val="28"/>
          <w:szCs w:val="28"/>
          <w:lang w:eastAsia="lv-LV"/>
        </w:rPr>
        <w:t xml:space="preserve">vērojama </w:t>
      </w:r>
      <w:r w:rsidR="00BD0CBC" w:rsidRPr="00480609">
        <w:rPr>
          <w:rFonts w:ascii="Times New Roman" w:hAnsi="Times New Roman" w:cs="Times New Roman"/>
          <w:sz w:val="28"/>
          <w:szCs w:val="28"/>
          <w:lang w:eastAsia="lv-LV"/>
        </w:rPr>
        <w:t xml:space="preserve">augsnes </w:t>
      </w:r>
      <w:r w:rsidR="0054239B" w:rsidRPr="00480609">
        <w:rPr>
          <w:rFonts w:ascii="Times New Roman" w:hAnsi="Times New Roman" w:cs="Times New Roman"/>
          <w:sz w:val="28"/>
          <w:szCs w:val="28"/>
          <w:lang w:eastAsia="lv-LV"/>
        </w:rPr>
        <w:t xml:space="preserve">kvalitātes </w:t>
      </w:r>
      <w:r w:rsidRPr="00480609">
        <w:rPr>
          <w:rFonts w:ascii="Times New Roman" w:hAnsi="Times New Roman" w:cs="Times New Roman"/>
          <w:sz w:val="28"/>
          <w:szCs w:val="28"/>
          <w:lang w:eastAsia="lv-LV"/>
        </w:rPr>
        <w:t>un</w:t>
      </w:r>
      <w:r w:rsidR="00BD0CBC" w:rsidRPr="00480609">
        <w:rPr>
          <w:rFonts w:ascii="Times New Roman" w:hAnsi="Times New Roman" w:cs="Times New Roman"/>
          <w:sz w:val="28"/>
          <w:szCs w:val="28"/>
          <w:lang w:eastAsia="lv-LV"/>
        </w:rPr>
        <w:t xml:space="preserve"> bioloģiskā</w:t>
      </w:r>
      <w:r w:rsidR="0054239B" w:rsidRPr="00480609">
        <w:rPr>
          <w:rFonts w:ascii="Times New Roman" w:hAnsi="Times New Roman" w:cs="Times New Roman"/>
          <w:sz w:val="28"/>
          <w:szCs w:val="28"/>
          <w:lang w:eastAsia="lv-LV"/>
        </w:rPr>
        <w:t>s</w:t>
      </w:r>
      <w:r w:rsidR="00BD0CBC" w:rsidRPr="00480609">
        <w:rPr>
          <w:rFonts w:ascii="Times New Roman" w:hAnsi="Times New Roman" w:cs="Times New Roman"/>
          <w:sz w:val="28"/>
          <w:szCs w:val="28"/>
          <w:lang w:eastAsia="lv-LV"/>
        </w:rPr>
        <w:t xml:space="preserve"> daudzveidība</w:t>
      </w:r>
      <w:r w:rsidRPr="00480609">
        <w:rPr>
          <w:rFonts w:ascii="Times New Roman" w:hAnsi="Times New Roman" w:cs="Times New Roman"/>
          <w:sz w:val="28"/>
          <w:szCs w:val="28"/>
          <w:lang w:eastAsia="lv-LV"/>
        </w:rPr>
        <w:t>s</w:t>
      </w:r>
      <w:r w:rsidR="00FC5EF4" w:rsidRPr="00480609">
        <w:rPr>
          <w:rFonts w:ascii="Times New Roman" w:hAnsi="Times New Roman" w:cs="Times New Roman"/>
          <w:sz w:val="28"/>
          <w:szCs w:val="28"/>
          <w:lang w:eastAsia="lv-LV"/>
        </w:rPr>
        <w:t xml:space="preserve"> </w:t>
      </w:r>
      <w:r w:rsidR="0054239B" w:rsidRPr="00480609">
        <w:rPr>
          <w:rFonts w:ascii="Times New Roman" w:hAnsi="Times New Roman" w:cs="Times New Roman"/>
          <w:sz w:val="28"/>
          <w:szCs w:val="28"/>
          <w:lang w:eastAsia="lv-LV"/>
        </w:rPr>
        <w:t>resursu pasliktināšanās</w:t>
      </w:r>
      <w:r w:rsidR="00FC5EF4" w:rsidRPr="00480609">
        <w:rPr>
          <w:rFonts w:ascii="Times New Roman" w:hAnsi="Times New Roman" w:cs="Times New Roman"/>
          <w:sz w:val="28"/>
          <w:szCs w:val="28"/>
          <w:lang w:eastAsia="lv-LV"/>
        </w:rPr>
        <w:t>.</w:t>
      </w:r>
    </w:p>
    <w:p w14:paraId="67C491A2" w14:textId="77777777" w:rsidR="00AA7FDC" w:rsidRDefault="00BE61C7" w:rsidP="00AA7FDC">
      <w:pPr>
        <w:shd w:val="clear" w:color="auto" w:fill="FFFFFF"/>
        <w:spacing w:before="0" w:afterLines="80" w:after="192" w:line="240" w:lineRule="auto"/>
        <w:ind w:firstLine="720"/>
        <w:jc w:val="both"/>
        <w:rPr>
          <w:rFonts w:ascii="Times New Roman" w:hAnsi="Times New Roman" w:cs="Times New Roman"/>
          <w:sz w:val="28"/>
          <w:szCs w:val="28"/>
        </w:rPr>
      </w:pPr>
      <w:r w:rsidRPr="00480609">
        <w:rPr>
          <w:rFonts w:ascii="Times New Roman" w:hAnsi="Times New Roman" w:cs="Times New Roman"/>
          <w:sz w:val="28"/>
          <w:szCs w:val="28"/>
        </w:rPr>
        <w:t xml:space="preserve">Patlaban </w:t>
      </w:r>
      <w:r w:rsidR="00DB1133" w:rsidRPr="00480609">
        <w:rPr>
          <w:rFonts w:ascii="Times New Roman" w:hAnsi="Times New Roman" w:cs="Times New Roman"/>
          <w:sz w:val="28"/>
          <w:szCs w:val="28"/>
        </w:rPr>
        <w:t>Eiropa saskaras ar divkāršu izaicinājumu, kā veicināt tālāko izaugsmi, kas nepieciešama darbvietu radīšanai un labklājības sniegšanai, un nodrošināt šīs izaugsmes kvalitāti, lai ievirzītu to ilgtspējīgai nākotnei. Lai risinātu šos izaicinājumus un pārveidotu tos par izdevībām, sabiedrības attīstība ir jāsaista ar jaunas paradigmas veidošanu uzskatos par materiālo resursu izmantošanu visā vērtību radīšanās ķēdē visā tās kompleksumā – no materiālu ieguves</w:t>
      </w:r>
      <w:r w:rsidR="00D622C2" w:rsidRPr="00480609">
        <w:rPr>
          <w:rFonts w:ascii="Times New Roman" w:hAnsi="Times New Roman" w:cs="Times New Roman"/>
          <w:sz w:val="28"/>
          <w:szCs w:val="28"/>
        </w:rPr>
        <w:t xml:space="preserve"> līdz</w:t>
      </w:r>
      <w:r w:rsidR="00DB1133" w:rsidRPr="00480609">
        <w:rPr>
          <w:rFonts w:ascii="Times New Roman" w:hAnsi="Times New Roman" w:cs="Times New Roman"/>
          <w:sz w:val="28"/>
          <w:szCs w:val="28"/>
        </w:rPr>
        <w:t xml:space="preserve"> produktu ražošanai, patēriņam un atkritum</w:t>
      </w:r>
      <w:r w:rsidR="00D622C2" w:rsidRPr="00480609">
        <w:rPr>
          <w:rFonts w:ascii="Times New Roman" w:hAnsi="Times New Roman" w:cs="Times New Roman"/>
          <w:sz w:val="28"/>
          <w:szCs w:val="28"/>
        </w:rPr>
        <w:t>u apsaimniekošanai</w:t>
      </w:r>
      <w:r w:rsidR="00DB1133" w:rsidRPr="00480609">
        <w:rPr>
          <w:rFonts w:ascii="Times New Roman" w:hAnsi="Times New Roman" w:cs="Times New Roman"/>
          <w:sz w:val="28"/>
          <w:szCs w:val="28"/>
        </w:rPr>
        <w:t>.</w:t>
      </w:r>
      <w:r w:rsidR="00444EFA" w:rsidRPr="00480609">
        <w:rPr>
          <w:rFonts w:ascii="Times New Roman" w:hAnsi="Times New Roman" w:cs="Times New Roman"/>
          <w:sz w:val="28"/>
          <w:szCs w:val="28"/>
        </w:rPr>
        <w:t xml:space="preserve"> </w:t>
      </w:r>
    </w:p>
    <w:p w14:paraId="26A3727B" w14:textId="0F2DB6A5" w:rsidR="00D622C2" w:rsidRPr="00480609" w:rsidRDefault="003F3F8C" w:rsidP="00AA7FDC">
      <w:pPr>
        <w:shd w:val="clear" w:color="auto" w:fill="FFFFFF"/>
        <w:spacing w:before="0" w:afterLines="80" w:after="192" w:line="240" w:lineRule="auto"/>
        <w:ind w:firstLine="720"/>
        <w:jc w:val="both"/>
        <w:rPr>
          <w:rFonts w:ascii="Times New Roman" w:hAnsi="Times New Roman" w:cs="Times New Roman"/>
          <w:sz w:val="28"/>
          <w:szCs w:val="28"/>
        </w:rPr>
      </w:pPr>
      <w:r w:rsidRPr="00480609">
        <w:rPr>
          <w:rFonts w:ascii="Times New Roman" w:hAnsi="Times New Roman" w:cs="Times New Roman"/>
          <w:sz w:val="28"/>
          <w:szCs w:val="28"/>
        </w:rPr>
        <w:t>Aprites ekonomika</w:t>
      </w:r>
      <w:r w:rsidR="00B55E2A" w:rsidRPr="00480609">
        <w:rPr>
          <w:rFonts w:ascii="Times New Roman" w:hAnsi="Times New Roman" w:cs="Times New Roman"/>
          <w:sz w:val="28"/>
          <w:szCs w:val="28"/>
        </w:rPr>
        <w:t xml:space="preserve"> tiek piedāvāta kā </w:t>
      </w:r>
      <w:r w:rsidR="006428A7" w:rsidRPr="00480609">
        <w:rPr>
          <w:rFonts w:ascii="Times New Roman" w:hAnsi="Times New Roman" w:cs="Times New Roman"/>
          <w:sz w:val="28"/>
          <w:szCs w:val="28"/>
        </w:rPr>
        <w:t>ilg</w:t>
      </w:r>
      <w:r w:rsidR="00D622C2" w:rsidRPr="00480609">
        <w:rPr>
          <w:rFonts w:ascii="Times New Roman" w:hAnsi="Times New Roman" w:cs="Times New Roman"/>
          <w:sz w:val="28"/>
          <w:szCs w:val="28"/>
        </w:rPr>
        <w:t>ts</w:t>
      </w:r>
      <w:r w:rsidR="006428A7" w:rsidRPr="00480609">
        <w:rPr>
          <w:rFonts w:ascii="Times New Roman" w:hAnsi="Times New Roman" w:cs="Times New Roman"/>
          <w:sz w:val="28"/>
          <w:szCs w:val="28"/>
        </w:rPr>
        <w:t xml:space="preserve">pējību veicinošs </w:t>
      </w:r>
      <w:r w:rsidR="00B55E2A" w:rsidRPr="00480609">
        <w:rPr>
          <w:rFonts w:ascii="Times New Roman" w:hAnsi="Times New Roman" w:cs="Times New Roman"/>
          <w:sz w:val="28"/>
          <w:szCs w:val="28"/>
        </w:rPr>
        <w:t>attīstības modelis, kur</w:t>
      </w:r>
      <w:r w:rsidR="006428A7" w:rsidRPr="00480609">
        <w:rPr>
          <w:rFonts w:ascii="Times New Roman" w:hAnsi="Times New Roman" w:cs="Times New Roman"/>
          <w:sz w:val="28"/>
          <w:szCs w:val="28"/>
        </w:rPr>
        <w:t>a būtība ir</w:t>
      </w:r>
      <w:r w:rsidR="00B55E2A" w:rsidRPr="00480609">
        <w:rPr>
          <w:rFonts w:ascii="Times New Roman" w:hAnsi="Times New Roman" w:cs="Times New Roman"/>
          <w:sz w:val="28"/>
          <w:szCs w:val="28"/>
        </w:rPr>
        <w:t xml:space="preserve"> produktu, materiālu un resursu vērtība</w:t>
      </w:r>
      <w:r w:rsidR="006428A7" w:rsidRPr="00480609">
        <w:rPr>
          <w:rFonts w:ascii="Times New Roman" w:hAnsi="Times New Roman" w:cs="Times New Roman"/>
          <w:sz w:val="28"/>
          <w:szCs w:val="28"/>
        </w:rPr>
        <w:t>s</w:t>
      </w:r>
      <w:r w:rsidR="00B55E2A" w:rsidRPr="00480609">
        <w:rPr>
          <w:rFonts w:ascii="Times New Roman" w:hAnsi="Times New Roman" w:cs="Times New Roman"/>
          <w:sz w:val="28"/>
          <w:szCs w:val="28"/>
        </w:rPr>
        <w:t xml:space="preserve"> </w:t>
      </w:r>
      <w:r w:rsidR="006428A7" w:rsidRPr="00480609">
        <w:rPr>
          <w:rFonts w:ascii="Times New Roman" w:hAnsi="Times New Roman" w:cs="Times New Roman"/>
          <w:sz w:val="28"/>
          <w:szCs w:val="28"/>
        </w:rPr>
        <w:t xml:space="preserve">noturēšanā </w:t>
      </w:r>
      <w:r w:rsidR="00A118C7" w:rsidRPr="00480609">
        <w:rPr>
          <w:rFonts w:ascii="Times New Roman" w:hAnsi="Times New Roman" w:cs="Times New Roman"/>
          <w:sz w:val="28"/>
          <w:szCs w:val="28"/>
        </w:rPr>
        <w:t xml:space="preserve">ekonomikā </w:t>
      </w:r>
      <w:r w:rsidR="00B55E2A" w:rsidRPr="00480609">
        <w:rPr>
          <w:rFonts w:ascii="Times New Roman" w:hAnsi="Times New Roman" w:cs="Times New Roman"/>
          <w:sz w:val="28"/>
          <w:szCs w:val="28"/>
        </w:rPr>
        <w:t xml:space="preserve">pēc iespējas ilgi, </w:t>
      </w:r>
      <w:r w:rsidR="006428A7" w:rsidRPr="00480609">
        <w:rPr>
          <w:rFonts w:ascii="Times New Roman" w:hAnsi="Times New Roman" w:cs="Times New Roman"/>
          <w:sz w:val="28"/>
          <w:szCs w:val="28"/>
        </w:rPr>
        <w:t xml:space="preserve">vienlaikus samazinot </w:t>
      </w:r>
      <w:r w:rsidR="001D7A3D" w:rsidRPr="00480609">
        <w:rPr>
          <w:rFonts w:ascii="Times New Roman" w:hAnsi="Times New Roman" w:cs="Times New Roman"/>
          <w:sz w:val="28"/>
          <w:szCs w:val="28"/>
        </w:rPr>
        <w:t xml:space="preserve">gan izejvielu patēriņu un </w:t>
      </w:r>
      <w:r w:rsidR="006428A7" w:rsidRPr="00480609">
        <w:rPr>
          <w:rFonts w:ascii="Times New Roman" w:hAnsi="Times New Roman" w:cs="Times New Roman"/>
          <w:sz w:val="28"/>
          <w:szCs w:val="28"/>
        </w:rPr>
        <w:t>atkritumu apjomu</w:t>
      </w:r>
      <w:r w:rsidR="0092126B" w:rsidRPr="00480609">
        <w:rPr>
          <w:rFonts w:ascii="Times New Roman" w:hAnsi="Times New Roman" w:cs="Times New Roman"/>
          <w:sz w:val="28"/>
          <w:szCs w:val="28"/>
        </w:rPr>
        <w:t>, gan arī</w:t>
      </w:r>
      <w:r w:rsidR="006428A7" w:rsidRPr="00480609">
        <w:rPr>
          <w:rFonts w:ascii="Times New Roman" w:hAnsi="Times New Roman" w:cs="Times New Roman"/>
          <w:sz w:val="28"/>
          <w:szCs w:val="28"/>
        </w:rPr>
        <w:t xml:space="preserve"> ietekm</w:t>
      </w:r>
      <w:r w:rsidR="0092126B" w:rsidRPr="00480609">
        <w:rPr>
          <w:rFonts w:ascii="Times New Roman" w:hAnsi="Times New Roman" w:cs="Times New Roman"/>
          <w:sz w:val="28"/>
          <w:szCs w:val="28"/>
        </w:rPr>
        <w:t>i</w:t>
      </w:r>
      <w:r w:rsidR="006428A7" w:rsidRPr="00480609">
        <w:rPr>
          <w:rFonts w:ascii="Times New Roman" w:hAnsi="Times New Roman" w:cs="Times New Roman"/>
          <w:sz w:val="28"/>
          <w:szCs w:val="28"/>
        </w:rPr>
        <w:t xml:space="preserve"> uz vidi</w:t>
      </w:r>
      <w:r w:rsidR="00B55E2A" w:rsidRPr="00480609">
        <w:rPr>
          <w:rFonts w:ascii="Times New Roman" w:hAnsi="Times New Roman" w:cs="Times New Roman"/>
          <w:sz w:val="28"/>
          <w:szCs w:val="28"/>
        </w:rPr>
        <w:t>.</w:t>
      </w:r>
    </w:p>
    <w:p w14:paraId="52C9AE96" w14:textId="44FF4FD2" w:rsidR="00FA1275" w:rsidRPr="00480609" w:rsidRDefault="00926979" w:rsidP="00F574DF">
      <w:pPr>
        <w:spacing w:beforeLines="40" w:before="96" w:afterLines="80" w:after="192"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lang w:eastAsia="lv-LV"/>
        </w:rPr>
        <w:t>Pār</w:t>
      </w:r>
      <w:r w:rsidR="00B55E2A" w:rsidRPr="00480609">
        <w:rPr>
          <w:rFonts w:ascii="Times New Roman" w:hAnsi="Times New Roman" w:cs="Times New Roman"/>
          <w:sz w:val="28"/>
          <w:szCs w:val="28"/>
          <w:lang w:eastAsia="lv-LV"/>
        </w:rPr>
        <w:t xml:space="preserve">ejai uz šādu </w:t>
      </w:r>
      <w:r w:rsidR="00AA7FDC">
        <w:rPr>
          <w:rFonts w:ascii="Times New Roman" w:hAnsi="Times New Roman" w:cs="Times New Roman"/>
          <w:sz w:val="28"/>
          <w:szCs w:val="28"/>
          <w:lang w:eastAsia="lv-LV"/>
        </w:rPr>
        <w:t xml:space="preserve">attīstības </w:t>
      </w:r>
      <w:r w:rsidR="00B55E2A" w:rsidRPr="00480609">
        <w:rPr>
          <w:rFonts w:ascii="Times New Roman" w:hAnsi="Times New Roman" w:cs="Times New Roman"/>
          <w:sz w:val="28"/>
          <w:szCs w:val="28"/>
          <w:lang w:eastAsia="lv-LV"/>
        </w:rPr>
        <w:t xml:space="preserve">modeli </w:t>
      </w:r>
      <w:r w:rsidR="00FA1275" w:rsidRPr="00480609">
        <w:rPr>
          <w:rFonts w:ascii="Times New Roman" w:hAnsi="Times New Roman" w:cs="Times New Roman"/>
          <w:sz w:val="28"/>
          <w:szCs w:val="28"/>
          <w:lang w:eastAsia="lv-LV"/>
        </w:rPr>
        <w:t>vajadzīga</w:t>
      </w:r>
      <w:r w:rsidRPr="00480609">
        <w:rPr>
          <w:rFonts w:ascii="Times New Roman" w:hAnsi="Times New Roman" w:cs="Times New Roman"/>
          <w:sz w:val="28"/>
          <w:szCs w:val="28"/>
          <w:lang w:eastAsia="lv-LV"/>
        </w:rPr>
        <w:t xml:space="preserve"> sistēma, kas izveido</w:t>
      </w:r>
      <w:r w:rsidR="00AA7FDC">
        <w:rPr>
          <w:rFonts w:ascii="Times New Roman" w:hAnsi="Times New Roman" w:cs="Times New Roman"/>
          <w:sz w:val="28"/>
          <w:szCs w:val="28"/>
          <w:lang w:eastAsia="lv-LV"/>
        </w:rPr>
        <w:t xml:space="preserve"> un nodrošina </w:t>
      </w:r>
      <w:r w:rsidRPr="00480609">
        <w:rPr>
          <w:rFonts w:ascii="Times New Roman" w:hAnsi="Times New Roman" w:cs="Times New Roman"/>
          <w:sz w:val="28"/>
          <w:szCs w:val="28"/>
          <w:lang w:eastAsia="lv-LV"/>
        </w:rPr>
        <w:t xml:space="preserve">tādu darbības vidi, kur inovācijas un resursu efektivitāte tiek atlīdzinātas, radot ekonomiskas iespējas un lielāku piegāžu drošību </w:t>
      </w:r>
      <w:r w:rsidR="0092126B" w:rsidRPr="00480609">
        <w:rPr>
          <w:rFonts w:ascii="Times New Roman" w:hAnsi="Times New Roman" w:cs="Times New Roman"/>
          <w:sz w:val="28"/>
          <w:szCs w:val="28"/>
          <w:lang w:eastAsia="lv-LV"/>
        </w:rPr>
        <w:t xml:space="preserve">nodrošinot </w:t>
      </w:r>
      <w:r w:rsidRPr="00480609">
        <w:rPr>
          <w:rFonts w:ascii="Times New Roman" w:hAnsi="Times New Roman" w:cs="Times New Roman"/>
          <w:sz w:val="28"/>
          <w:szCs w:val="28"/>
          <w:lang w:eastAsia="lv-LV"/>
        </w:rPr>
        <w:t xml:space="preserve">labāku pārstrādi, labāku produktu izstrādi, ilgtspējīgu vides resursu pārvaldību, materiālu aizstāšanu un resursu taupīšanu. </w:t>
      </w:r>
      <w:r w:rsidR="006428A7" w:rsidRPr="00480609">
        <w:rPr>
          <w:rFonts w:ascii="Times New Roman" w:hAnsi="Times New Roman" w:cs="Times New Roman"/>
          <w:sz w:val="28"/>
          <w:szCs w:val="28"/>
          <w:lang w:eastAsia="lv-LV"/>
        </w:rPr>
        <w:t>Šāds piedāvājums tika izteikts Eiropas Komisijas (tur</w:t>
      </w:r>
      <w:r w:rsidR="00D622C2" w:rsidRPr="00480609">
        <w:rPr>
          <w:rFonts w:ascii="Times New Roman" w:hAnsi="Times New Roman" w:cs="Times New Roman"/>
          <w:sz w:val="28"/>
          <w:szCs w:val="28"/>
          <w:lang w:eastAsia="lv-LV"/>
        </w:rPr>
        <w:t>p</w:t>
      </w:r>
      <w:r w:rsidR="006428A7" w:rsidRPr="00480609">
        <w:rPr>
          <w:rFonts w:ascii="Times New Roman" w:hAnsi="Times New Roman" w:cs="Times New Roman"/>
          <w:sz w:val="28"/>
          <w:szCs w:val="28"/>
          <w:lang w:eastAsia="lv-LV"/>
        </w:rPr>
        <w:t xml:space="preserve">māk – EK) </w:t>
      </w:r>
      <w:r w:rsidR="00691891" w:rsidRPr="00480609">
        <w:rPr>
          <w:rFonts w:ascii="Times New Roman" w:hAnsi="Times New Roman" w:cs="Times New Roman"/>
          <w:sz w:val="28"/>
          <w:szCs w:val="28"/>
          <w:lang w:eastAsia="lv-LV"/>
        </w:rPr>
        <w:t>201</w:t>
      </w:r>
      <w:r w:rsidR="00F574DF" w:rsidRPr="00480609">
        <w:rPr>
          <w:rFonts w:ascii="Times New Roman" w:hAnsi="Times New Roman" w:cs="Times New Roman"/>
          <w:sz w:val="28"/>
          <w:szCs w:val="28"/>
          <w:lang w:eastAsia="lv-LV"/>
        </w:rPr>
        <w:t>5</w:t>
      </w:r>
      <w:r w:rsidR="00691891" w:rsidRPr="00480609">
        <w:rPr>
          <w:rFonts w:ascii="Times New Roman" w:hAnsi="Times New Roman" w:cs="Times New Roman"/>
          <w:sz w:val="28"/>
          <w:szCs w:val="28"/>
          <w:lang w:eastAsia="lv-LV"/>
        </w:rPr>
        <w:t xml:space="preserve">. gada </w:t>
      </w:r>
      <w:r w:rsidR="00F574DF" w:rsidRPr="00480609">
        <w:rPr>
          <w:rFonts w:ascii="Times New Roman" w:hAnsi="Times New Roman" w:cs="Times New Roman"/>
          <w:sz w:val="28"/>
          <w:szCs w:val="28"/>
          <w:lang w:eastAsia="lv-LV"/>
        </w:rPr>
        <w:t>2.</w:t>
      </w:r>
      <w:r w:rsidR="00AA7FDC">
        <w:rPr>
          <w:rFonts w:ascii="Times New Roman" w:hAnsi="Times New Roman" w:cs="Times New Roman"/>
          <w:sz w:val="28"/>
          <w:szCs w:val="28"/>
          <w:lang w:eastAsia="lv-LV"/>
        </w:rPr>
        <w:t xml:space="preserve"> </w:t>
      </w:r>
      <w:r w:rsidR="00F574DF" w:rsidRPr="00480609">
        <w:rPr>
          <w:rFonts w:ascii="Times New Roman" w:hAnsi="Times New Roman" w:cs="Times New Roman"/>
          <w:sz w:val="28"/>
          <w:szCs w:val="28"/>
          <w:lang w:eastAsia="lv-LV"/>
        </w:rPr>
        <w:t>decembra</w:t>
      </w:r>
      <w:r w:rsidR="00691891" w:rsidRPr="00480609">
        <w:rPr>
          <w:rFonts w:ascii="Times New Roman" w:hAnsi="Times New Roman" w:cs="Times New Roman"/>
          <w:sz w:val="28"/>
          <w:szCs w:val="28"/>
          <w:lang w:eastAsia="lv-LV"/>
        </w:rPr>
        <w:t xml:space="preserve"> </w:t>
      </w:r>
      <w:r w:rsidR="006428A7" w:rsidRPr="00480609">
        <w:rPr>
          <w:rFonts w:ascii="Times New Roman" w:hAnsi="Times New Roman" w:cs="Times New Roman"/>
          <w:sz w:val="28"/>
          <w:szCs w:val="28"/>
          <w:lang w:eastAsia="lv-LV"/>
        </w:rPr>
        <w:t>paziņojumā “Noslēgt aprites loku – ES rīcības plāns pārejai uz aprites ekonomiku”</w:t>
      </w:r>
      <w:r w:rsidR="00F574DF" w:rsidRPr="00480609">
        <w:rPr>
          <w:rFonts w:ascii="Times New Roman" w:hAnsi="Times New Roman" w:cs="Times New Roman"/>
          <w:sz w:val="28"/>
          <w:szCs w:val="28"/>
          <w:lang w:eastAsia="lv-LV"/>
        </w:rPr>
        <w:t>(turpmāk – Rīcības plāns).</w:t>
      </w:r>
      <w:r w:rsidR="006428A7" w:rsidRPr="00480609">
        <w:rPr>
          <w:rStyle w:val="FootnoteReference"/>
          <w:rFonts w:ascii="Times New Roman" w:hAnsi="Times New Roman" w:cs="Times New Roman"/>
          <w:sz w:val="28"/>
          <w:szCs w:val="28"/>
          <w:lang w:eastAsia="lv-LV"/>
        </w:rPr>
        <w:footnoteReference w:id="3"/>
      </w:r>
      <w:r w:rsidR="006428A7" w:rsidRPr="00480609">
        <w:rPr>
          <w:rFonts w:ascii="Times New Roman" w:hAnsi="Times New Roman" w:cs="Times New Roman"/>
          <w:sz w:val="28"/>
          <w:szCs w:val="28"/>
          <w:lang w:eastAsia="lv-LV"/>
        </w:rPr>
        <w:t xml:space="preserve">. </w:t>
      </w:r>
      <w:r w:rsidR="00F574DF" w:rsidRPr="00480609">
        <w:rPr>
          <w:rFonts w:ascii="Times New Roman" w:hAnsi="Times New Roman" w:cs="Times New Roman"/>
          <w:sz w:val="28"/>
          <w:szCs w:val="28"/>
          <w:lang w:eastAsia="lv-LV"/>
        </w:rPr>
        <w:t>Daudzas no R</w:t>
      </w:r>
      <w:r w:rsidR="00F46FA5" w:rsidRPr="00480609">
        <w:rPr>
          <w:rFonts w:ascii="Times New Roman" w:hAnsi="Times New Roman" w:cs="Times New Roman"/>
          <w:sz w:val="28"/>
          <w:szCs w:val="28"/>
          <w:lang w:eastAsia="lv-LV"/>
        </w:rPr>
        <w:t xml:space="preserve">īcības plānā </w:t>
      </w:r>
      <w:r w:rsidR="0092126B" w:rsidRPr="00480609">
        <w:rPr>
          <w:rFonts w:ascii="Times New Roman" w:hAnsi="Times New Roman" w:cs="Times New Roman"/>
          <w:sz w:val="28"/>
          <w:szCs w:val="28"/>
          <w:lang w:eastAsia="lv-LV"/>
        </w:rPr>
        <w:t>iekļautajām</w:t>
      </w:r>
      <w:r w:rsidR="00F46FA5" w:rsidRPr="00480609">
        <w:rPr>
          <w:rFonts w:ascii="Times New Roman" w:hAnsi="Times New Roman" w:cs="Times New Roman"/>
          <w:sz w:val="28"/>
          <w:szCs w:val="28"/>
          <w:lang w:eastAsia="lv-LV"/>
        </w:rPr>
        <w:t xml:space="preserve"> 54 darbīb</w:t>
      </w:r>
      <w:r w:rsidR="00F574DF" w:rsidRPr="00480609">
        <w:rPr>
          <w:rFonts w:ascii="Times New Roman" w:hAnsi="Times New Roman" w:cs="Times New Roman"/>
          <w:sz w:val="28"/>
          <w:szCs w:val="28"/>
          <w:lang w:eastAsia="lv-LV"/>
        </w:rPr>
        <w:t xml:space="preserve">ām ir </w:t>
      </w:r>
      <w:r w:rsidR="0092126B" w:rsidRPr="00480609">
        <w:rPr>
          <w:rFonts w:ascii="Times New Roman" w:hAnsi="Times New Roman" w:cs="Times New Roman"/>
          <w:sz w:val="28"/>
          <w:szCs w:val="28"/>
          <w:lang w:eastAsia="lv-LV"/>
        </w:rPr>
        <w:t xml:space="preserve">jau </w:t>
      </w:r>
      <w:r w:rsidR="00F574DF" w:rsidRPr="00480609">
        <w:rPr>
          <w:rFonts w:ascii="Times New Roman" w:hAnsi="Times New Roman" w:cs="Times New Roman"/>
          <w:sz w:val="28"/>
          <w:szCs w:val="28"/>
          <w:lang w:eastAsia="lv-LV"/>
        </w:rPr>
        <w:t>ieviestas</w:t>
      </w:r>
      <w:r w:rsidR="0092126B" w:rsidRPr="00480609">
        <w:rPr>
          <w:rFonts w:ascii="Times New Roman" w:hAnsi="Times New Roman" w:cs="Times New Roman"/>
          <w:sz w:val="28"/>
          <w:szCs w:val="28"/>
          <w:lang w:eastAsia="lv-LV"/>
        </w:rPr>
        <w:t>, citām</w:t>
      </w:r>
      <w:r w:rsidR="00F574DF" w:rsidRPr="00480609">
        <w:rPr>
          <w:rFonts w:ascii="Times New Roman" w:hAnsi="Times New Roman" w:cs="Times New Roman"/>
          <w:sz w:val="28"/>
          <w:szCs w:val="28"/>
          <w:lang w:eastAsia="lv-LV"/>
        </w:rPr>
        <w:t xml:space="preserve"> turpinās to īstenošanu</w:t>
      </w:r>
      <w:r w:rsidR="00F46FA5" w:rsidRPr="00480609">
        <w:rPr>
          <w:rFonts w:ascii="Times New Roman" w:hAnsi="Times New Roman" w:cs="Times New Roman"/>
          <w:sz w:val="28"/>
          <w:szCs w:val="28"/>
          <w:lang w:eastAsia="lv-LV"/>
        </w:rPr>
        <w:t xml:space="preserve">, pie dažām darbībām </w:t>
      </w:r>
      <w:r w:rsidR="00F574DF" w:rsidRPr="00480609">
        <w:rPr>
          <w:rFonts w:ascii="Times New Roman" w:hAnsi="Times New Roman" w:cs="Times New Roman"/>
          <w:sz w:val="28"/>
          <w:szCs w:val="28"/>
          <w:lang w:eastAsia="lv-LV"/>
        </w:rPr>
        <w:t xml:space="preserve">darbs </w:t>
      </w:r>
      <w:r w:rsidR="00F46FA5" w:rsidRPr="00480609">
        <w:rPr>
          <w:rFonts w:ascii="Times New Roman" w:hAnsi="Times New Roman" w:cs="Times New Roman"/>
          <w:sz w:val="28"/>
          <w:szCs w:val="28"/>
          <w:lang w:eastAsia="lv-LV"/>
        </w:rPr>
        <w:t>turpināsies arī pēc 2</w:t>
      </w:r>
      <w:r w:rsidR="00F574DF" w:rsidRPr="00480609">
        <w:rPr>
          <w:rFonts w:ascii="Times New Roman" w:hAnsi="Times New Roman" w:cs="Times New Roman"/>
          <w:sz w:val="28"/>
          <w:szCs w:val="28"/>
          <w:lang w:eastAsia="lv-LV"/>
        </w:rPr>
        <w:t>019</w:t>
      </w:r>
      <w:r w:rsidR="00F46FA5" w:rsidRPr="00480609">
        <w:rPr>
          <w:rFonts w:ascii="Times New Roman" w:hAnsi="Times New Roman" w:cs="Times New Roman"/>
          <w:sz w:val="28"/>
          <w:szCs w:val="28"/>
          <w:lang w:eastAsia="lv-LV"/>
        </w:rPr>
        <w:t>. gada.</w:t>
      </w:r>
    </w:p>
    <w:p w14:paraId="750DCA31" w14:textId="6BAB55E6" w:rsidR="00D622C2" w:rsidRPr="00480609" w:rsidRDefault="00F46FA5" w:rsidP="00F574DF">
      <w:pPr>
        <w:spacing w:beforeLines="40" w:before="96" w:afterLines="80" w:after="192"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lang w:eastAsia="lv-LV"/>
        </w:rPr>
        <w:lastRenderedPageBreak/>
        <w:t>Rīcības plānā paredzēt</w:t>
      </w:r>
      <w:r w:rsidR="0092126B" w:rsidRPr="00480609">
        <w:rPr>
          <w:rFonts w:ascii="Times New Roman" w:hAnsi="Times New Roman" w:cs="Times New Roman"/>
          <w:sz w:val="28"/>
          <w:szCs w:val="28"/>
          <w:lang w:eastAsia="lv-LV"/>
        </w:rPr>
        <w:t>o</w:t>
      </w:r>
      <w:r w:rsidRPr="00480609">
        <w:rPr>
          <w:rFonts w:ascii="Times New Roman" w:hAnsi="Times New Roman" w:cs="Times New Roman"/>
          <w:sz w:val="28"/>
          <w:szCs w:val="28"/>
          <w:lang w:eastAsia="lv-LV"/>
        </w:rPr>
        <w:t xml:space="preserve"> Latvija ir īstenojusi </w:t>
      </w:r>
      <w:r w:rsidR="0092126B" w:rsidRPr="00480609">
        <w:rPr>
          <w:rFonts w:ascii="Times New Roman" w:hAnsi="Times New Roman" w:cs="Times New Roman"/>
          <w:sz w:val="28"/>
          <w:szCs w:val="28"/>
          <w:lang w:eastAsia="lv-LV"/>
        </w:rPr>
        <w:t xml:space="preserve">pamatā </w:t>
      </w:r>
      <w:r w:rsidRPr="00480609">
        <w:rPr>
          <w:rFonts w:ascii="Times New Roman" w:hAnsi="Times New Roman" w:cs="Times New Roman"/>
          <w:sz w:val="28"/>
          <w:szCs w:val="28"/>
          <w:lang w:eastAsia="lv-LV"/>
        </w:rPr>
        <w:t>kā savrupas nozaru iniciatīvas</w:t>
      </w:r>
      <w:r w:rsidR="00D622C2" w:rsidRPr="00480609">
        <w:rPr>
          <w:rFonts w:ascii="Times New Roman" w:hAnsi="Times New Roman" w:cs="Times New Roman"/>
          <w:sz w:val="28"/>
          <w:szCs w:val="28"/>
          <w:lang w:eastAsia="lv-LV"/>
        </w:rPr>
        <w:t xml:space="preserve">, koncentrējoties uz risinājumiem atkritumu apsaimniekošanas </w:t>
      </w:r>
      <w:r w:rsidR="00D76865" w:rsidRPr="00480609">
        <w:rPr>
          <w:rFonts w:ascii="Times New Roman" w:hAnsi="Times New Roman" w:cs="Times New Roman"/>
          <w:sz w:val="28"/>
          <w:szCs w:val="28"/>
          <w:lang w:eastAsia="lv-LV"/>
        </w:rPr>
        <w:t>sektora</w:t>
      </w:r>
      <w:r w:rsidR="0090039E" w:rsidRPr="00480609">
        <w:rPr>
          <w:rFonts w:ascii="Times New Roman" w:hAnsi="Times New Roman" w:cs="Times New Roman"/>
          <w:sz w:val="28"/>
          <w:szCs w:val="28"/>
          <w:lang w:eastAsia="lv-LV"/>
        </w:rPr>
        <w:t xml:space="preserve"> uzlabošanai</w:t>
      </w:r>
      <w:r w:rsidRPr="00480609">
        <w:rPr>
          <w:rFonts w:ascii="Times New Roman" w:hAnsi="Times New Roman" w:cs="Times New Roman"/>
          <w:sz w:val="28"/>
          <w:szCs w:val="28"/>
          <w:lang w:eastAsia="lv-LV"/>
        </w:rPr>
        <w:t>. Tomēr</w:t>
      </w:r>
      <w:r w:rsidR="00D622C2" w:rsidRPr="00480609">
        <w:rPr>
          <w:rFonts w:ascii="Times New Roman" w:hAnsi="Times New Roman" w:cs="Times New Roman"/>
          <w:sz w:val="28"/>
          <w:szCs w:val="28"/>
          <w:lang w:eastAsia="lv-LV"/>
        </w:rPr>
        <w:t>,</w:t>
      </w:r>
      <w:r w:rsidRPr="00480609">
        <w:rPr>
          <w:rFonts w:ascii="Times New Roman" w:hAnsi="Times New Roman" w:cs="Times New Roman"/>
          <w:sz w:val="28"/>
          <w:szCs w:val="28"/>
          <w:lang w:eastAsia="lv-LV"/>
        </w:rPr>
        <w:t xml:space="preserve"> u</w:t>
      </w:r>
      <w:r w:rsidR="00AE683E" w:rsidRPr="00480609">
        <w:rPr>
          <w:rFonts w:ascii="Times New Roman" w:hAnsi="Times New Roman" w:cs="Times New Roman"/>
          <w:sz w:val="28"/>
          <w:szCs w:val="28"/>
          <w:lang w:eastAsia="lv-LV"/>
        </w:rPr>
        <w:t>ztverot virzību uz aprites ekonomiku kā ceļu uz sistēmisku valsts ekonomikas un sabiedrības pārveidi, jāapz</w:t>
      </w:r>
      <w:r w:rsidR="00F21DF0" w:rsidRPr="00480609">
        <w:rPr>
          <w:rFonts w:ascii="Times New Roman" w:hAnsi="Times New Roman" w:cs="Times New Roman"/>
          <w:sz w:val="28"/>
          <w:szCs w:val="28"/>
          <w:lang w:eastAsia="lv-LV"/>
        </w:rPr>
        <w:t>inās, ka tas nevar pastā</w:t>
      </w:r>
      <w:r w:rsidR="00AE683E" w:rsidRPr="00480609">
        <w:rPr>
          <w:rFonts w:ascii="Times New Roman" w:hAnsi="Times New Roman" w:cs="Times New Roman"/>
          <w:sz w:val="28"/>
          <w:szCs w:val="28"/>
          <w:lang w:eastAsia="lv-LV"/>
        </w:rPr>
        <w:t xml:space="preserve">vēt kā </w:t>
      </w:r>
      <w:r w:rsidR="00D622C2" w:rsidRPr="00480609">
        <w:rPr>
          <w:rFonts w:ascii="Times New Roman" w:hAnsi="Times New Roman" w:cs="Times New Roman"/>
          <w:sz w:val="28"/>
          <w:szCs w:val="28"/>
          <w:lang w:eastAsia="lv-LV"/>
        </w:rPr>
        <w:t xml:space="preserve">vienas </w:t>
      </w:r>
      <w:r w:rsidRPr="00480609">
        <w:rPr>
          <w:rFonts w:ascii="Times New Roman" w:hAnsi="Times New Roman" w:cs="Times New Roman"/>
          <w:sz w:val="28"/>
          <w:szCs w:val="28"/>
          <w:lang w:eastAsia="lv-LV"/>
        </w:rPr>
        <w:t>nozar</w:t>
      </w:r>
      <w:r w:rsidR="00D622C2" w:rsidRPr="00480609">
        <w:rPr>
          <w:rFonts w:ascii="Times New Roman" w:hAnsi="Times New Roman" w:cs="Times New Roman"/>
          <w:sz w:val="28"/>
          <w:szCs w:val="28"/>
          <w:lang w:eastAsia="lv-LV"/>
        </w:rPr>
        <w:t>es politikā</w:t>
      </w:r>
      <w:r w:rsidRPr="00480609">
        <w:rPr>
          <w:rFonts w:ascii="Times New Roman" w:hAnsi="Times New Roman" w:cs="Times New Roman"/>
          <w:sz w:val="28"/>
          <w:szCs w:val="28"/>
          <w:lang w:eastAsia="lv-LV"/>
        </w:rPr>
        <w:t xml:space="preserve"> balstīts </w:t>
      </w:r>
      <w:r w:rsidR="004014BB" w:rsidRPr="00480609">
        <w:rPr>
          <w:rFonts w:ascii="Times New Roman" w:hAnsi="Times New Roman" w:cs="Times New Roman"/>
          <w:sz w:val="28"/>
          <w:szCs w:val="28"/>
          <w:lang w:eastAsia="lv-LV"/>
        </w:rPr>
        <w:t>savrups</w:t>
      </w:r>
      <w:r w:rsidR="00AE683E" w:rsidRPr="00480609">
        <w:rPr>
          <w:rFonts w:ascii="Times New Roman" w:hAnsi="Times New Roman" w:cs="Times New Roman"/>
          <w:sz w:val="28"/>
          <w:szCs w:val="28"/>
          <w:lang w:eastAsia="lv-LV"/>
        </w:rPr>
        <w:t xml:space="preserve"> pārvaldības sektors. </w:t>
      </w:r>
      <w:r w:rsidR="0090039E" w:rsidRPr="00480609">
        <w:rPr>
          <w:rFonts w:ascii="Times New Roman" w:hAnsi="Times New Roman" w:cs="Times New Roman"/>
          <w:sz w:val="28"/>
          <w:szCs w:val="28"/>
          <w:lang w:eastAsia="lv-LV"/>
        </w:rPr>
        <w:t>Ta</w:t>
      </w:r>
      <w:r w:rsidR="00D76865" w:rsidRPr="00480609">
        <w:rPr>
          <w:rFonts w:ascii="Times New Roman" w:hAnsi="Times New Roman" w:cs="Times New Roman"/>
          <w:sz w:val="28"/>
          <w:szCs w:val="28"/>
          <w:lang w:eastAsia="lv-LV"/>
        </w:rPr>
        <w:t>m nepieciešama</w:t>
      </w:r>
      <w:r w:rsidR="0090039E" w:rsidRPr="00480609">
        <w:rPr>
          <w:rFonts w:ascii="Times New Roman" w:hAnsi="Times New Roman" w:cs="Times New Roman"/>
          <w:sz w:val="28"/>
          <w:szCs w:val="28"/>
          <w:lang w:eastAsia="lv-LV"/>
        </w:rPr>
        <w:t xml:space="preserve"> plaš</w:t>
      </w:r>
      <w:r w:rsidR="00D76865" w:rsidRPr="00480609">
        <w:rPr>
          <w:rFonts w:ascii="Times New Roman" w:hAnsi="Times New Roman" w:cs="Times New Roman"/>
          <w:sz w:val="28"/>
          <w:szCs w:val="28"/>
          <w:lang w:eastAsia="lv-LV"/>
        </w:rPr>
        <w:t>as</w:t>
      </w:r>
      <w:r w:rsidR="0090039E" w:rsidRPr="00480609">
        <w:rPr>
          <w:rFonts w:ascii="Times New Roman" w:hAnsi="Times New Roman" w:cs="Times New Roman"/>
          <w:sz w:val="28"/>
          <w:szCs w:val="28"/>
          <w:lang w:eastAsia="lv-LV"/>
        </w:rPr>
        <w:t xml:space="preserve"> sabiedrības izpratne un atbalst</w:t>
      </w:r>
      <w:r w:rsidR="00D76865" w:rsidRPr="00480609">
        <w:rPr>
          <w:rFonts w:ascii="Times New Roman" w:hAnsi="Times New Roman" w:cs="Times New Roman"/>
          <w:sz w:val="28"/>
          <w:szCs w:val="28"/>
          <w:lang w:eastAsia="lv-LV"/>
        </w:rPr>
        <w:t>s</w:t>
      </w:r>
      <w:r w:rsidR="0090039E" w:rsidRPr="00480609">
        <w:rPr>
          <w:rFonts w:ascii="Times New Roman" w:hAnsi="Times New Roman" w:cs="Times New Roman"/>
          <w:sz w:val="28"/>
          <w:szCs w:val="28"/>
          <w:lang w:eastAsia="lv-LV"/>
        </w:rPr>
        <w:t>, jo tieši patērētāju kultūras maiņa</w:t>
      </w:r>
      <w:r w:rsidR="00D76865" w:rsidRPr="00480609">
        <w:rPr>
          <w:rFonts w:ascii="Times New Roman" w:hAnsi="Times New Roman" w:cs="Times New Roman"/>
          <w:sz w:val="28"/>
          <w:szCs w:val="28"/>
          <w:lang w:eastAsia="lv-LV"/>
        </w:rPr>
        <w:t>, kas arī ietekmē tirgus pieprasījumu,</w:t>
      </w:r>
      <w:r w:rsidR="0090039E" w:rsidRPr="00480609">
        <w:rPr>
          <w:rFonts w:ascii="Times New Roman" w:hAnsi="Times New Roman" w:cs="Times New Roman"/>
          <w:sz w:val="28"/>
          <w:szCs w:val="28"/>
          <w:lang w:eastAsia="lv-LV"/>
        </w:rPr>
        <w:t xml:space="preserve"> ir viens no būtiskākajiem </w:t>
      </w:r>
      <w:r w:rsidR="00D76865" w:rsidRPr="00480609">
        <w:rPr>
          <w:rFonts w:ascii="Times New Roman" w:hAnsi="Times New Roman" w:cs="Times New Roman"/>
          <w:sz w:val="28"/>
          <w:szCs w:val="28"/>
          <w:lang w:eastAsia="lv-LV"/>
        </w:rPr>
        <w:t>virzošajiem spēkiem</w:t>
      </w:r>
      <w:r w:rsidR="0090039E" w:rsidRPr="00480609">
        <w:rPr>
          <w:rFonts w:ascii="Times New Roman" w:hAnsi="Times New Roman" w:cs="Times New Roman"/>
          <w:sz w:val="28"/>
          <w:szCs w:val="28"/>
          <w:lang w:eastAsia="lv-LV"/>
        </w:rPr>
        <w:t xml:space="preserve"> aprites ekonomikas </w:t>
      </w:r>
      <w:r w:rsidR="00D76865" w:rsidRPr="00480609">
        <w:rPr>
          <w:rFonts w:ascii="Times New Roman" w:hAnsi="Times New Roman" w:cs="Times New Roman"/>
          <w:sz w:val="28"/>
          <w:szCs w:val="28"/>
          <w:lang w:eastAsia="lv-LV"/>
        </w:rPr>
        <w:t>attīstībā</w:t>
      </w:r>
      <w:r w:rsidR="0090039E" w:rsidRPr="00480609">
        <w:rPr>
          <w:rFonts w:ascii="Times New Roman" w:hAnsi="Times New Roman" w:cs="Times New Roman"/>
          <w:sz w:val="28"/>
          <w:szCs w:val="28"/>
          <w:lang w:eastAsia="lv-LV"/>
        </w:rPr>
        <w:t>.</w:t>
      </w:r>
    </w:p>
    <w:p w14:paraId="195B6488" w14:textId="77777777" w:rsidR="0092126B" w:rsidRPr="00480609" w:rsidRDefault="00D622C2" w:rsidP="00F574DF">
      <w:pPr>
        <w:spacing w:beforeLines="40" w:before="96" w:afterLines="80" w:after="192"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lang w:eastAsia="lv-LV"/>
        </w:rPr>
        <w:t>Tālākās valsts i</w:t>
      </w:r>
      <w:r w:rsidR="00DB1133" w:rsidRPr="00480609">
        <w:rPr>
          <w:rFonts w:ascii="Times New Roman" w:hAnsi="Times New Roman" w:cs="Times New Roman"/>
          <w:sz w:val="28"/>
          <w:szCs w:val="28"/>
          <w:lang w:eastAsia="lv-LV"/>
        </w:rPr>
        <w:t>zaugsmes atsaistīšanai no resursu izmantošanas</w:t>
      </w:r>
      <w:r w:rsidR="0092126B" w:rsidRPr="00480609">
        <w:rPr>
          <w:rFonts w:ascii="Times New Roman" w:hAnsi="Times New Roman" w:cs="Times New Roman"/>
          <w:sz w:val="28"/>
          <w:szCs w:val="28"/>
          <w:lang w:eastAsia="lv-LV"/>
        </w:rPr>
        <w:t>, ko raksturo ar resursu produktivitātes rādītāju</w:t>
      </w:r>
      <w:r w:rsidR="00DB1133" w:rsidRPr="00480609">
        <w:rPr>
          <w:rFonts w:ascii="Times New Roman" w:hAnsi="Times New Roman" w:cs="Times New Roman"/>
          <w:sz w:val="28"/>
          <w:szCs w:val="28"/>
          <w:lang w:eastAsia="lv-LV"/>
        </w:rPr>
        <w:t xml:space="preserve"> </w:t>
      </w:r>
      <w:r w:rsidR="00F46FA5" w:rsidRPr="00480609">
        <w:rPr>
          <w:rFonts w:ascii="Times New Roman" w:hAnsi="Times New Roman" w:cs="Times New Roman"/>
          <w:sz w:val="28"/>
          <w:szCs w:val="28"/>
          <w:lang w:eastAsia="lv-LV"/>
        </w:rPr>
        <w:t>(</w:t>
      </w:r>
      <w:r w:rsidRPr="00480609">
        <w:rPr>
          <w:rFonts w:ascii="Times New Roman" w:hAnsi="Times New Roman" w:cs="Times New Roman"/>
          <w:sz w:val="28"/>
          <w:szCs w:val="28"/>
          <w:lang w:eastAsia="lv-LV"/>
        </w:rPr>
        <w:t xml:space="preserve">to raksturo </w:t>
      </w:r>
      <w:r w:rsidR="00F46FA5" w:rsidRPr="00480609">
        <w:rPr>
          <w:rFonts w:ascii="Times New Roman" w:hAnsi="Times New Roman" w:cs="Times New Roman"/>
          <w:sz w:val="28"/>
          <w:szCs w:val="28"/>
          <w:lang w:eastAsia="lv-LV"/>
        </w:rPr>
        <w:t>resursu produktivitāt</w:t>
      </w:r>
      <w:r w:rsidRPr="00480609">
        <w:rPr>
          <w:rFonts w:ascii="Times New Roman" w:hAnsi="Times New Roman" w:cs="Times New Roman"/>
          <w:sz w:val="28"/>
          <w:szCs w:val="28"/>
          <w:lang w:eastAsia="lv-LV"/>
        </w:rPr>
        <w:t>e, kuras uzlabošana</w:t>
      </w:r>
      <w:r w:rsidR="00F46FA5" w:rsidRPr="00480609">
        <w:rPr>
          <w:rFonts w:ascii="Times New Roman" w:hAnsi="Times New Roman" w:cs="Times New Roman"/>
          <w:sz w:val="28"/>
          <w:szCs w:val="28"/>
          <w:lang w:eastAsia="lv-LV"/>
        </w:rPr>
        <w:t xml:space="preserve"> ir noteikt</w:t>
      </w:r>
      <w:r w:rsidRPr="00480609">
        <w:rPr>
          <w:rFonts w:ascii="Times New Roman" w:hAnsi="Times New Roman" w:cs="Times New Roman"/>
          <w:sz w:val="28"/>
          <w:szCs w:val="28"/>
          <w:lang w:eastAsia="lv-LV"/>
        </w:rPr>
        <w:t>a</w:t>
      </w:r>
      <w:r w:rsidR="00F46FA5" w:rsidRPr="00480609">
        <w:rPr>
          <w:rFonts w:ascii="Times New Roman" w:hAnsi="Times New Roman" w:cs="Times New Roman"/>
          <w:sz w:val="28"/>
          <w:szCs w:val="28"/>
          <w:lang w:eastAsia="lv-LV"/>
        </w:rPr>
        <w:t xml:space="preserve"> arī kā vien</w:t>
      </w:r>
      <w:r w:rsidRPr="00480609">
        <w:rPr>
          <w:rFonts w:ascii="Times New Roman" w:hAnsi="Times New Roman" w:cs="Times New Roman"/>
          <w:sz w:val="28"/>
          <w:szCs w:val="28"/>
          <w:lang w:eastAsia="lv-LV"/>
        </w:rPr>
        <w:t>s</w:t>
      </w:r>
      <w:r w:rsidR="00F46FA5" w:rsidRPr="00480609">
        <w:rPr>
          <w:rFonts w:ascii="Times New Roman" w:hAnsi="Times New Roman" w:cs="Times New Roman"/>
          <w:sz w:val="28"/>
          <w:szCs w:val="28"/>
          <w:lang w:eastAsia="lv-LV"/>
        </w:rPr>
        <w:t xml:space="preserve"> no Latvijas ilg</w:t>
      </w:r>
      <w:r w:rsidRPr="00480609">
        <w:rPr>
          <w:rFonts w:ascii="Times New Roman" w:hAnsi="Times New Roman" w:cs="Times New Roman"/>
          <w:sz w:val="28"/>
          <w:szCs w:val="28"/>
          <w:lang w:eastAsia="lv-LV"/>
        </w:rPr>
        <w:t>ts</w:t>
      </w:r>
      <w:r w:rsidR="00F46FA5" w:rsidRPr="00480609">
        <w:rPr>
          <w:rFonts w:ascii="Times New Roman" w:hAnsi="Times New Roman" w:cs="Times New Roman"/>
          <w:sz w:val="28"/>
          <w:szCs w:val="28"/>
          <w:lang w:eastAsia="lv-LV"/>
        </w:rPr>
        <w:t>pējīgas attīstības indikatorie</w:t>
      </w:r>
      <w:r w:rsidR="00B57629" w:rsidRPr="00480609">
        <w:rPr>
          <w:rFonts w:ascii="Times New Roman" w:hAnsi="Times New Roman" w:cs="Times New Roman"/>
          <w:sz w:val="28"/>
          <w:szCs w:val="28"/>
          <w:lang w:eastAsia="lv-LV"/>
        </w:rPr>
        <w:t>m</w:t>
      </w:r>
      <w:r w:rsidR="0092126B" w:rsidRPr="00480609">
        <w:rPr>
          <w:rFonts w:ascii="Times New Roman" w:hAnsi="Times New Roman" w:cs="Times New Roman"/>
          <w:sz w:val="28"/>
          <w:szCs w:val="28"/>
          <w:lang w:eastAsia="lv-LV"/>
        </w:rPr>
        <w:t xml:space="preserve"> </w:t>
      </w:r>
      <w:r w:rsidR="00F46FA5" w:rsidRPr="00480609">
        <w:rPr>
          <w:rStyle w:val="FootnoteReference"/>
          <w:rFonts w:ascii="Times New Roman" w:hAnsi="Times New Roman" w:cs="Times New Roman"/>
          <w:sz w:val="28"/>
          <w:szCs w:val="28"/>
          <w:lang w:eastAsia="lv-LV"/>
        </w:rPr>
        <w:footnoteReference w:id="4"/>
      </w:r>
      <w:r w:rsidR="00C55BB2" w:rsidRPr="00480609">
        <w:rPr>
          <w:rFonts w:ascii="Times New Roman" w:hAnsi="Times New Roman" w:cs="Times New Roman"/>
          <w:sz w:val="28"/>
          <w:szCs w:val="28"/>
          <w:lang w:eastAsia="lv-LV"/>
        </w:rPr>
        <w:t>)</w:t>
      </w:r>
      <w:r w:rsidR="00F46FA5" w:rsidRPr="00480609">
        <w:rPr>
          <w:rFonts w:ascii="Times New Roman" w:hAnsi="Times New Roman" w:cs="Times New Roman"/>
          <w:sz w:val="28"/>
          <w:szCs w:val="28"/>
          <w:lang w:eastAsia="lv-LV"/>
        </w:rPr>
        <w:t xml:space="preserve"> </w:t>
      </w:r>
      <w:r w:rsidR="00DB1133" w:rsidRPr="00480609">
        <w:rPr>
          <w:rFonts w:ascii="Times New Roman" w:hAnsi="Times New Roman" w:cs="Times New Roman"/>
          <w:sz w:val="28"/>
          <w:szCs w:val="28"/>
          <w:lang w:eastAsia="lv-LV"/>
        </w:rPr>
        <w:t xml:space="preserve">un šo jauno izaugsmes avotu potenciāla izmantošanai nepieciešama </w:t>
      </w:r>
      <w:r w:rsidR="00714E61" w:rsidRPr="00480609">
        <w:rPr>
          <w:rFonts w:ascii="Times New Roman" w:hAnsi="Times New Roman" w:cs="Times New Roman"/>
          <w:sz w:val="28"/>
          <w:szCs w:val="28"/>
          <w:lang w:eastAsia="lv-LV"/>
        </w:rPr>
        <w:t>saskaņotība</w:t>
      </w:r>
      <w:r w:rsidR="00DB1133" w:rsidRPr="00480609">
        <w:rPr>
          <w:rFonts w:ascii="Times New Roman" w:hAnsi="Times New Roman" w:cs="Times New Roman"/>
          <w:sz w:val="28"/>
          <w:szCs w:val="28"/>
          <w:lang w:eastAsia="lv-LV"/>
        </w:rPr>
        <w:t xml:space="preserve"> un integrēšanās dažādu nozaru politikās, it īpaši enerģētikas un transporta sektoros, darbavietu un izaugsmes jomās, tāpat attiecībā uz investīcijām, atbalstu inovācijām, zinātni un pētniecību, kā arī sociālajā politikā un industriālās konkurētspējas veicināšanā.</w:t>
      </w:r>
      <w:r w:rsidR="00935B03" w:rsidRPr="00480609">
        <w:rPr>
          <w:rFonts w:ascii="Times New Roman" w:hAnsi="Times New Roman" w:cs="Times New Roman"/>
          <w:sz w:val="28"/>
          <w:szCs w:val="28"/>
          <w:lang w:eastAsia="lv-LV"/>
        </w:rPr>
        <w:t xml:space="preserve"> </w:t>
      </w:r>
    </w:p>
    <w:p w14:paraId="11A047A0" w14:textId="3B7E25D4" w:rsidR="00A633AA" w:rsidRDefault="00AE683E" w:rsidP="00213E75">
      <w:pPr>
        <w:spacing w:beforeLines="40" w:before="96" w:afterLines="80" w:after="192"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lang w:eastAsia="lv-LV"/>
        </w:rPr>
        <w:t xml:space="preserve">Šāda fundamentāla </w:t>
      </w:r>
      <w:r w:rsidR="00F41D1A" w:rsidRPr="00480609">
        <w:rPr>
          <w:rFonts w:ascii="Times New Roman" w:hAnsi="Times New Roman" w:cs="Times New Roman"/>
          <w:sz w:val="28"/>
          <w:szCs w:val="28"/>
          <w:lang w:eastAsia="lv-LV"/>
        </w:rPr>
        <w:t>pārveide</w:t>
      </w:r>
      <w:r w:rsidRPr="00480609">
        <w:rPr>
          <w:rFonts w:ascii="Times New Roman" w:hAnsi="Times New Roman" w:cs="Times New Roman"/>
          <w:sz w:val="28"/>
          <w:szCs w:val="28"/>
          <w:lang w:eastAsia="lv-LV"/>
        </w:rPr>
        <w:t xml:space="preserve"> sabiedrībā nav iespējamas bez mērķtiecīg</w:t>
      </w:r>
      <w:r w:rsidR="00727EC1" w:rsidRPr="00480609">
        <w:rPr>
          <w:rFonts w:ascii="Times New Roman" w:hAnsi="Times New Roman" w:cs="Times New Roman"/>
          <w:sz w:val="28"/>
          <w:szCs w:val="28"/>
          <w:lang w:eastAsia="lv-LV"/>
        </w:rPr>
        <w:t>i</w:t>
      </w:r>
      <w:r w:rsidRPr="00480609">
        <w:rPr>
          <w:rFonts w:ascii="Times New Roman" w:hAnsi="Times New Roman" w:cs="Times New Roman"/>
          <w:sz w:val="28"/>
          <w:szCs w:val="28"/>
          <w:lang w:eastAsia="lv-LV"/>
        </w:rPr>
        <w:t xml:space="preserve"> virzītas </w:t>
      </w:r>
      <w:r w:rsidR="00727EC1" w:rsidRPr="00480609">
        <w:rPr>
          <w:rFonts w:ascii="Times New Roman" w:hAnsi="Times New Roman" w:cs="Times New Roman"/>
          <w:sz w:val="28"/>
          <w:szCs w:val="28"/>
          <w:lang w:eastAsia="lv-LV"/>
        </w:rPr>
        <w:t xml:space="preserve">valsts </w:t>
      </w:r>
      <w:r w:rsidRPr="00480609">
        <w:rPr>
          <w:rFonts w:ascii="Times New Roman" w:hAnsi="Times New Roman" w:cs="Times New Roman"/>
          <w:sz w:val="28"/>
          <w:szCs w:val="28"/>
          <w:lang w:eastAsia="lv-LV"/>
        </w:rPr>
        <w:t>politikas.</w:t>
      </w:r>
      <w:r w:rsidR="00DB1133" w:rsidRPr="00480609">
        <w:rPr>
          <w:rFonts w:ascii="Times New Roman" w:hAnsi="Times New Roman" w:cs="Times New Roman"/>
          <w:sz w:val="28"/>
          <w:szCs w:val="28"/>
          <w:lang w:eastAsia="lv-LV"/>
        </w:rPr>
        <w:t xml:space="preserve"> </w:t>
      </w:r>
      <w:r w:rsidR="003E216F" w:rsidRPr="00480609">
        <w:rPr>
          <w:rFonts w:ascii="Times New Roman" w:hAnsi="Times New Roman" w:cs="Times New Roman"/>
          <w:sz w:val="28"/>
          <w:szCs w:val="28"/>
          <w:lang w:eastAsia="lv-LV"/>
        </w:rPr>
        <w:t xml:space="preserve">Ietvaru </w:t>
      </w:r>
      <w:r w:rsidR="004422B2" w:rsidRPr="00480609">
        <w:rPr>
          <w:rFonts w:ascii="Times New Roman" w:hAnsi="Times New Roman" w:cs="Times New Roman"/>
          <w:sz w:val="28"/>
          <w:szCs w:val="28"/>
          <w:lang w:eastAsia="lv-LV"/>
        </w:rPr>
        <w:t>šādas</w:t>
      </w:r>
      <w:r w:rsidR="003E216F" w:rsidRPr="00480609">
        <w:rPr>
          <w:rFonts w:ascii="Times New Roman" w:hAnsi="Times New Roman" w:cs="Times New Roman"/>
          <w:sz w:val="28"/>
          <w:szCs w:val="28"/>
          <w:lang w:eastAsia="lv-LV"/>
        </w:rPr>
        <w:t xml:space="preserve"> politikas veidošanai sniedz Ziņojum</w:t>
      </w:r>
      <w:r w:rsidR="00FA1275" w:rsidRPr="00480609">
        <w:rPr>
          <w:rFonts w:ascii="Times New Roman" w:hAnsi="Times New Roman" w:cs="Times New Roman"/>
          <w:sz w:val="28"/>
          <w:szCs w:val="28"/>
          <w:lang w:eastAsia="lv-LV"/>
        </w:rPr>
        <w:t>s</w:t>
      </w:r>
      <w:r w:rsidR="0092126B" w:rsidRPr="00480609">
        <w:rPr>
          <w:rFonts w:ascii="Times New Roman" w:hAnsi="Times New Roman" w:cs="Times New Roman"/>
          <w:sz w:val="28"/>
          <w:szCs w:val="28"/>
          <w:lang w:eastAsia="lv-LV"/>
        </w:rPr>
        <w:t>. T</w:t>
      </w:r>
      <w:r w:rsidR="00FA1275" w:rsidRPr="00480609">
        <w:rPr>
          <w:rFonts w:ascii="Times New Roman" w:hAnsi="Times New Roman" w:cs="Times New Roman"/>
          <w:sz w:val="28"/>
          <w:szCs w:val="28"/>
          <w:lang w:eastAsia="lv-LV"/>
        </w:rPr>
        <w:t>ajā</w:t>
      </w:r>
      <w:r w:rsidR="003E216F" w:rsidRPr="00480609">
        <w:rPr>
          <w:rFonts w:ascii="Times New Roman" w:hAnsi="Times New Roman" w:cs="Times New Roman"/>
          <w:sz w:val="28"/>
          <w:szCs w:val="28"/>
          <w:lang w:eastAsia="lv-LV"/>
        </w:rPr>
        <w:t xml:space="preserve"> iezīmēti </w:t>
      </w:r>
      <w:r w:rsidR="00426F5C" w:rsidRPr="00480609">
        <w:rPr>
          <w:rFonts w:ascii="Times New Roman" w:hAnsi="Times New Roman" w:cs="Times New Roman"/>
          <w:sz w:val="28"/>
          <w:szCs w:val="28"/>
          <w:lang w:eastAsia="lv-LV"/>
        </w:rPr>
        <w:t xml:space="preserve">potenciālie </w:t>
      </w:r>
      <w:r w:rsidR="003E216F" w:rsidRPr="00480609">
        <w:rPr>
          <w:rFonts w:ascii="Times New Roman" w:hAnsi="Times New Roman" w:cs="Times New Roman"/>
          <w:sz w:val="28"/>
          <w:szCs w:val="28"/>
          <w:lang w:eastAsia="lv-LV"/>
        </w:rPr>
        <w:t xml:space="preserve">rīcību virzieni, kuru tālākai plānošanai nepieciešama aktīva </w:t>
      </w:r>
      <w:r w:rsidR="0092126B" w:rsidRPr="00480609">
        <w:rPr>
          <w:rFonts w:ascii="Times New Roman" w:hAnsi="Times New Roman" w:cs="Times New Roman"/>
          <w:sz w:val="28"/>
          <w:szCs w:val="28"/>
          <w:lang w:eastAsia="lv-LV"/>
        </w:rPr>
        <w:t xml:space="preserve">visu </w:t>
      </w:r>
      <w:r w:rsidR="003E216F" w:rsidRPr="00480609">
        <w:rPr>
          <w:rFonts w:ascii="Times New Roman" w:hAnsi="Times New Roman" w:cs="Times New Roman"/>
          <w:sz w:val="28"/>
          <w:szCs w:val="28"/>
          <w:lang w:eastAsia="lv-LV"/>
        </w:rPr>
        <w:t>nozaru</w:t>
      </w:r>
      <w:r w:rsidR="00F41D1A" w:rsidRPr="00480609">
        <w:rPr>
          <w:rFonts w:ascii="Times New Roman" w:hAnsi="Times New Roman" w:cs="Times New Roman"/>
          <w:sz w:val="28"/>
          <w:szCs w:val="28"/>
          <w:lang w:eastAsia="lv-LV"/>
        </w:rPr>
        <w:t xml:space="preserve"> ministriju</w:t>
      </w:r>
      <w:r w:rsidR="00B57629" w:rsidRPr="00480609">
        <w:rPr>
          <w:rFonts w:ascii="Times New Roman" w:hAnsi="Times New Roman" w:cs="Times New Roman"/>
          <w:sz w:val="28"/>
          <w:szCs w:val="28"/>
          <w:lang w:eastAsia="lv-LV"/>
        </w:rPr>
        <w:t>, pašvaldību</w:t>
      </w:r>
      <w:r w:rsidR="0092126B" w:rsidRPr="00480609">
        <w:rPr>
          <w:rFonts w:ascii="Times New Roman" w:hAnsi="Times New Roman" w:cs="Times New Roman"/>
          <w:sz w:val="28"/>
          <w:szCs w:val="28"/>
          <w:lang w:eastAsia="lv-LV"/>
        </w:rPr>
        <w:t>, uzņēmēju</w:t>
      </w:r>
      <w:r w:rsidR="00F41D1A" w:rsidRPr="00480609">
        <w:rPr>
          <w:rFonts w:ascii="Times New Roman" w:hAnsi="Times New Roman" w:cs="Times New Roman"/>
          <w:sz w:val="28"/>
          <w:szCs w:val="28"/>
          <w:lang w:eastAsia="lv-LV"/>
        </w:rPr>
        <w:t xml:space="preserve"> un sabiedrības pārstāvju </w:t>
      </w:r>
      <w:r w:rsidR="00FA1275" w:rsidRPr="00480609">
        <w:rPr>
          <w:rFonts w:ascii="Times New Roman" w:hAnsi="Times New Roman" w:cs="Times New Roman"/>
          <w:sz w:val="28"/>
          <w:szCs w:val="28"/>
          <w:lang w:eastAsia="lv-LV"/>
        </w:rPr>
        <w:t>iesaistīšanās</w:t>
      </w:r>
      <w:r w:rsidR="002577D2" w:rsidRPr="00480609">
        <w:rPr>
          <w:rFonts w:ascii="Times New Roman" w:hAnsi="Times New Roman" w:cs="Times New Roman"/>
          <w:sz w:val="28"/>
          <w:szCs w:val="28"/>
          <w:lang w:eastAsia="lv-LV"/>
        </w:rPr>
        <w:t xml:space="preserve"> un atbildības uzņemšanās</w:t>
      </w:r>
      <w:r w:rsidR="003E216F" w:rsidRPr="00480609">
        <w:rPr>
          <w:rFonts w:ascii="Times New Roman" w:hAnsi="Times New Roman" w:cs="Times New Roman"/>
          <w:sz w:val="28"/>
          <w:szCs w:val="28"/>
          <w:lang w:eastAsia="lv-LV"/>
        </w:rPr>
        <w:t>.</w:t>
      </w:r>
    </w:p>
    <w:p w14:paraId="717DF866" w14:textId="77777777" w:rsidR="006724C9" w:rsidRDefault="006724C9" w:rsidP="00213E75">
      <w:pPr>
        <w:spacing w:beforeLines="40" w:before="96" w:afterLines="80" w:after="192" w:line="240" w:lineRule="auto"/>
        <w:ind w:firstLine="720"/>
        <w:jc w:val="both"/>
        <w:rPr>
          <w:rFonts w:ascii="Times New Roman" w:hAnsi="Times New Roman" w:cs="Times New Roman"/>
          <w:sz w:val="28"/>
          <w:szCs w:val="28"/>
          <w:lang w:eastAsia="lv-LV"/>
        </w:rPr>
      </w:pPr>
    </w:p>
    <w:p w14:paraId="3A708548" w14:textId="3898E06B" w:rsidR="00553E80" w:rsidRPr="007A43FC" w:rsidRDefault="009C12D1" w:rsidP="00480609">
      <w:pPr>
        <w:pStyle w:val="Heading1"/>
        <w:numPr>
          <w:ilvl w:val="0"/>
          <w:numId w:val="22"/>
        </w:numPr>
      </w:pPr>
      <w:bookmarkStart w:id="7" w:name="_Toc21369269"/>
      <w:bookmarkStart w:id="8" w:name="_Toc23171362"/>
      <w:bookmarkStart w:id="9" w:name="_Toc23171577"/>
      <w:r w:rsidRPr="007A43FC">
        <w:t>Vispārīgā informācija</w:t>
      </w:r>
      <w:bookmarkEnd w:id="7"/>
      <w:bookmarkEnd w:id="8"/>
      <w:bookmarkEnd w:id="9"/>
    </w:p>
    <w:p w14:paraId="522993FA" w14:textId="40AC6E86" w:rsidR="00C6512F" w:rsidRPr="00480609" w:rsidRDefault="00480609" w:rsidP="00480609">
      <w:pPr>
        <w:pStyle w:val="Heading2"/>
      </w:pPr>
      <w:bookmarkStart w:id="10" w:name="_Toc23171363"/>
      <w:bookmarkStart w:id="11" w:name="_Toc23171578"/>
      <w:r w:rsidRPr="00480609">
        <w:t>1.1.</w:t>
      </w:r>
      <w:r w:rsidR="00A222F4" w:rsidRPr="00480609">
        <w:t>A</w:t>
      </w:r>
      <w:r w:rsidR="00A07BC6" w:rsidRPr="00480609">
        <w:t>prites ekonomika</w:t>
      </w:r>
      <w:r w:rsidR="000E6689" w:rsidRPr="00480609">
        <w:t>s politikas starptautiskais un ES</w:t>
      </w:r>
      <w:r w:rsidR="00A07BC6" w:rsidRPr="00480609">
        <w:t xml:space="preserve"> </w:t>
      </w:r>
      <w:r w:rsidR="000E6689" w:rsidRPr="00480609">
        <w:t>ietvars</w:t>
      </w:r>
      <w:bookmarkEnd w:id="10"/>
      <w:bookmarkEnd w:id="11"/>
    </w:p>
    <w:p w14:paraId="5F4E6410" w14:textId="0FD85841" w:rsidR="005F1DE1" w:rsidRPr="00480609" w:rsidRDefault="005F1DE1" w:rsidP="00E0725A">
      <w:pPr>
        <w:spacing w:before="0" w:after="80" w:line="240" w:lineRule="auto"/>
        <w:ind w:firstLine="720"/>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t>Ilgtspējīga dabas resursu apsaimniekošana</w:t>
      </w:r>
      <w:r w:rsidR="003F3F8C" w:rsidRPr="00480609">
        <w:rPr>
          <w:rFonts w:ascii="Times New Roman" w:hAnsi="Times New Roman" w:cs="Times New Roman"/>
          <w:sz w:val="28"/>
          <w:szCs w:val="28"/>
          <w:shd w:val="clear" w:color="auto" w:fill="FFFFFF"/>
        </w:rPr>
        <w:t>s ir viens no ilgtspē</w:t>
      </w:r>
      <w:r w:rsidR="00156975" w:rsidRPr="00480609">
        <w:rPr>
          <w:rFonts w:ascii="Times New Roman" w:hAnsi="Times New Roman" w:cs="Times New Roman"/>
          <w:sz w:val="28"/>
          <w:szCs w:val="28"/>
          <w:shd w:val="clear" w:color="auto" w:fill="FFFFFF"/>
        </w:rPr>
        <w:t xml:space="preserve">jīgas attīstības stūrakmeņiem. </w:t>
      </w:r>
      <w:r w:rsidR="00DB262A" w:rsidRPr="00480609">
        <w:rPr>
          <w:rFonts w:ascii="Times New Roman" w:hAnsi="Times New Roman" w:cs="Times New Roman"/>
          <w:sz w:val="28"/>
          <w:szCs w:val="28"/>
          <w:shd w:val="clear" w:color="auto" w:fill="FFFFFF"/>
        </w:rPr>
        <w:t>2015. gadā ANO Ģenerālajā asamblejā pieņemtajā rezolūcijā “Mūsu pasaules pārveidošana: ilgtspējīgas attīstības programma 2030. gadam”</w:t>
      </w:r>
      <w:r w:rsidR="00187D9E" w:rsidRPr="00480609">
        <w:rPr>
          <w:rFonts w:ascii="Times New Roman" w:hAnsi="Times New Roman" w:cs="Times New Roman"/>
          <w:sz w:val="28"/>
          <w:szCs w:val="28"/>
          <w:shd w:val="clear" w:color="auto" w:fill="FFFFFF"/>
        </w:rPr>
        <w:t xml:space="preserve"> </w:t>
      </w:r>
      <w:r w:rsidR="00DB262A" w:rsidRPr="00480609">
        <w:rPr>
          <w:rFonts w:ascii="Times New Roman" w:hAnsi="Times New Roman" w:cs="Times New Roman"/>
          <w:sz w:val="28"/>
          <w:szCs w:val="28"/>
          <w:shd w:val="clear" w:color="auto" w:fill="FFFFFF"/>
          <w:vertAlign w:val="superscript"/>
        </w:rPr>
        <w:footnoteReference w:id="5"/>
      </w:r>
      <w:r w:rsidR="00941DD6" w:rsidRPr="00480609">
        <w:rPr>
          <w:rFonts w:ascii="Times New Roman" w:hAnsi="Times New Roman" w:cs="Times New Roman"/>
          <w:sz w:val="28"/>
          <w:szCs w:val="28"/>
          <w:shd w:val="clear" w:color="auto" w:fill="FFFFFF"/>
        </w:rPr>
        <w:t xml:space="preserve"> </w:t>
      </w:r>
      <w:r w:rsidR="000E6689" w:rsidRPr="00480609">
        <w:rPr>
          <w:rFonts w:ascii="Times New Roman" w:hAnsi="Times New Roman" w:cs="Times New Roman"/>
          <w:sz w:val="28"/>
          <w:szCs w:val="28"/>
          <w:shd w:val="clear" w:color="auto" w:fill="FFFFFF"/>
        </w:rPr>
        <w:t>par vienu no</w:t>
      </w:r>
      <w:r w:rsidRPr="00480609">
        <w:rPr>
          <w:rFonts w:ascii="Times New Roman" w:hAnsi="Times New Roman" w:cs="Times New Roman"/>
          <w:sz w:val="28"/>
          <w:szCs w:val="28"/>
          <w:shd w:val="clear" w:color="auto" w:fill="FFFFFF"/>
        </w:rPr>
        <w:t xml:space="preserve"> </w:t>
      </w:r>
      <w:r w:rsidR="003F3F8C" w:rsidRPr="00480609">
        <w:rPr>
          <w:rFonts w:ascii="Times New Roman" w:hAnsi="Times New Roman" w:cs="Times New Roman"/>
          <w:sz w:val="28"/>
          <w:szCs w:val="28"/>
          <w:shd w:val="clear" w:color="auto" w:fill="FFFFFF"/>
        </w:rPr>
        <w:t>ilgtspējīgas attīstības mērķiem</w:t>
      </w:r>
      <w:r w:rsidRPr="00480609">
        <w:rPr>
          <w:rFonts w:ascii="Times New Roman" w:hAnsi="Times New Roman" w:cs="Times New Roman"/>
          <w:sz w:val="28"/>
          <w:szCs w:val="28"/>
          <w:shd w:val="clear" w:color="auto" w:fill="FFFFFF"/>
        </w:rPr>
        <w:t xml:space="preserve"> </w:t>
      </w:r>
      <w:r w:rsidR="00941DD6" w:rsidRPr="00480609">
        <w:rPr>
          <w:rFonts w:ascii="Times New Roman" w:hAnsi="Times New Roman" w:cs="Times New Roman"/>
          <w:sz w:val="28"/>
          <w:szCs w:val="28"/>
          <w:shd w:val="clear" w:color="auto" w:fill="FFFFFF"/>
        </w:rPr>
        <w:t xml:space="preserve">ir noteikts </w:t>
      </w:r>
      <w:r w:rsidRPr="00480609">
        <w:rPr>
          <w:rFonts w:ascii="Times New Roman" w:hAnsi="Times New Roman" w:cs="Times New Roman"/>
          <w:sz w:val="28"/>
          <w:szCs w:val="28"/>
          <w:shd w:val="clear" w:color="auto" w:fill="FFFFFF"/>
        </w:rPr>
        <w:t>ilgtspējīg</w:t>
      </w:r>
      <w:r w:rsidR="0082050F" w:rsidRPr="00480609">
        <w:rPr>
          <w:rFonts w:ascii="Times New Roman" w:hAnsi="Times New Roman" w:cs="Times New Roman"/>
          <w:sz w:val="28"/>
          <w:szCs w:val="28"/>
          <w:shd w:val="clear" w:color="auto" w:fill="FFFFFF"/>
        </w:rPr>
        <w:t xml:space="preserve">s </w:t>
      </w:r>
      <w:r w:rsidRPr="00480609">
        <w:rPr>
          <w:rFonts w:ascii="Times New Roman" w:hAnsi="Times New Roman" w:cs="Times New Roman"/>
          <w:sz w:val="28"/>
          <w:szCs w:val="28"/>
          <w:shd w:val="clear" w:color="auto" w:fill="FFFFFF"/>
        </w:rPr>
        <w:t>patēriņ</w:t>
      </w:r>
      <w:r w:rsidR="008165B0" w:rsidRPr="00480609">
        <w:rPr>
          <w:rFonts w:ascii="Times New Roman" w:hAnsi="Times New Roman" w:cs="Times New Roman"/>
          <w:sz w:val="28"/>
          <w:szCs w:val="28"/>
          <w:shd w:val="clear" w:color="auto" w:fill="FFFFFF"/>
        </w:rPr>
        <w:t>š</w:t>
      </w:r>
      <w:r w:rsidRPr="00480609">
        <w:rPr>
          <w:rFonts w:ascii="Times New Roman" w:hAnsi="Times New Roman" w:cs="Times New Roman"/>
          <w:sz w:val="28"/>
          <w:szCs w:val="28"/>
          <w:shd w:val="clear" w:color="auto" w:fill="FFFFFF"/>
        </w:rPr>
        <w:t xml:space="preserve"> un ražošan</w:t>
      </w:r>
      <w:r w:rsidR="003F3F8C" w:rsidRPr="00480609">
        <w:rPr>
          <w:rFonts w:ascii="Times New Roman" w:hAnsi="Times New Roman" w:cs="Times New Roman"/>
          <w:sz w:val="28"/>
          <w:szCs w:val="28"/>
          <w:shd w:val="clear" w:color="auto" w:fill="FFFFFF"/>
        </w:rPr>
        <w:t>a</w:t>
      </w:r>
      <w:r w:rsidR="008165B0" w:rsidRPr="00480609">
        <w:rPr>
          <w:rFonts w:ascii="Times New Roman" w:hAnsi="Times New Roman" w:cs="Times New Roman"/>
          <w:sz w:val="28"/>
          <w:szCs w:val="28"/>
          <w:shd w:val="clear" w:color="auto" w:fill="FFFFFF"/>
        </w:rPr>
        <w:t>.</w:t>
      </w:r>
      <w:r w:rsidR="008165B0" w:rsidRPr="00480609">
        <w:rPr>
          <w:rFonts w:ascii="Times New Roman" w:hAnsi="Times New Roman" w:cs="Times New Roman"/>
          <w:b/>
          <w:sz w:val="28"/>
          <w:szCs w:val="28"/>
          <w:shd w:val="clear" w:color="auto" w:fill="FFFFFF"/>
        </w:rPr>
        <w:t xml:space="preserve"> </w:t>
      </w:r>
      <w:r w:rsidR="00AC55F9" w:rsidRPr="00480609">
        <w:rPr>
          <w:rFonts w:ascii="Times New Roman" w:hAnsi="Times New Roman" w:cs="Times New Roman"/>
          <w:sz w:val="28"/>
          <w:szCs w:val="28"/>
          <w:shd w:val="clear" w:color="auto" w:fill="FFFFFF"/>
        </w:rPr>
        <w:t>Rezolūcijā</w:t>
      </w:r>
      <w:r w:rsidRPr="00480609">
        <w:rPr>
          <w:rFonts w:ascii="Times New Roman" w:hAnsi="Times New Roman" w:cs="Times New Roman"/>
          <w:sz w:val="28"/>
          <w:szCs w:val="28"/>
          <w:shd w:val="clear" w:color="auto" w:fill="FFFFFF"/>
        </w:rPr>
        <w:t xml:space="preserve"> valstis tiek aicinātas ieviest </w:t>
      </w:r>
      <w:proofErr w:type="spellStart"/>
      <w:r w:rsidRPr="00480609">
        <w:rPr>
          <w:rFonts w:ascii="Times New Roman" w:hAnsi="Times New Roman" w:cs="Times New Roman"/>
          <w:sz w:val="28"/>
          <w:szCs w:val="28"/>
          <w:shd w:val="clear" w:color="auto" w:fill="FFFFFF"/>
        </w:rPr>
        <w:t>rīcībpolitikas</w:t>
      </w:r>
      <w:proofErr w:type="spellEnd"/>
      <w:r w:rsidRPr="00480609">
        <w:rPr>
          <w:rFonts w:ascii="Times New Roman" w:hAnsi="Times New Roman" w:cs="Times New Roman"/>
          <w:sz w:val="28"/>
          <w:szCs w:val="28"/>
          <w:shd w:val="clear" w:color="auto" w:fill="FFFFFF"/>
        </w:rPr>
        <w:t>, kuru rezultātā</w:t>
      </w:r>
      <w:r w:rsidR="00AC55F9" w:rsidRPr="00480609">
        <w:rPr>
          <w:rFonts w:ascii="Times New Roman" w:hAnsi="Times New Roman" w:cs="Times New Roman"/>
          <w:sz w:val="28"/>
          <w:szCs w:val="28"/>
          <w:shd w:val="clear" w:color="auto" w:fill="FFFFFF"/>
        </w:rPr>
        <w:t xml:space="preserve"> tiek nodrošināts, ka</w:t>
      </w:r>
      <w:r w:rsidRPr="00480609">
        <w:rPr>
          <w:rFonts w:ascii="Times New Roman" w:hAnsi="Times New Roman" w:cs="Times New Roman"/>
          <w:sz w:val="28"/>
          <w:szCs w:val="28"/>
          <w:shd w:val="clear" w:color="auto" w:fill="FFFFFF"/>
        </w:rPr>
        <w:t>:</w:t>
      </w:r>
    </w:p>
    <w:p w14:paraId="5D619646" w14:textId="1B4FB98E" w:rsidR="005F1DE1" w:rsidRPr="00480609" w:rsidRDefault="005F1DE1" w:rsidP="006724C9">
      <w:pPr>
        <w:numPr>
          <w:ilvl w:val="0"/>
          <w:numId w:val="2"/>
        </w:numPr>
        <w:spacing w:before="0" w:after="0" w:line="240" w:lineRule="auto"/>
        <w:ind w:left="993" w:hanging="426"/>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t>tiek samazināts atkritumu daudzums, īstenojot atkritumu novēršanas, mazināšanas, pārstrādes un atkārtotas izmantošanas pasākumus;</w:t>
      </w:r>
    </w:p>
    <w:p w14:paraId="03CEDAD1" w14:textId="77777777" w:rsidR="005F1DE1" w:rsidRPr="00480609" w:rsidRDefault="005F1DE1" w:rsidP="006724C9">
      <w:pPr>
        <w:numPr>
          <w:ilvl w:val="0"/>
          <w:numId w:val="2"/>
        </w:numPr>
        <w:spacing w:before="0" w:after="0" w:line="240" w:lineRule="auto"/>
        <w:ind w:left="993" w:hanging="426"/>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lastRenderedPageBreak/>
        <w:t>ķīmiskās vielas un visu veidu atkritumi tiek apsaimniekoti videi nekaitīgā veidā;</w:t>
      </w:r>
    </w:p>
    <w:p w14:paraId="31AD402B" w14:textId="77777777" w:rsidR="005F1DE1" w:rsidRPr="00480609" w:rsidRDefault="005F1DE1" w:rsidP="006724C9">
      <w:pPr>
        <w:numPr>
          <w:ilvl w:val="0"/>
          <w:numId w:val="2"/>
        </w:numPr>
        <w:spacing w:before="0" w:after="0" w:line="240" w:lineRule="auto"/>
        <w:ind w:left="993" w:hanging="426"/>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t>pārtika tiek izmantota lietderīgi un tiek novērsti pārtikas zudumi visā pārtikas ķēdē, ieskaitot ražošanu un piegādi;</w:t>
      </w:r>
    </w:p>
    <w:p w14:paraId="5E838CF5" w14:textId="4DB25BA3" w:rsidR="005F1DE1" w:rsidRPr="00480609" w:rsidRDefault="005F1DE1" w:rsidP="006724C9">
      <w:pPr>
        <w:numPr>
          <w:ilvl w:val="0"/>
          <w:numId w:val="2"/>
        </w:numPr>
        <w:spacing w:before="0" w:after="0" w:line="240" w:lineRule="auto"/>
        <w:ind w:left="993" w:hanging="426"/>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t xml:space="preserve">ražošana uzņēmumos ir ilgtspējīga, ko </w:t>
      </w:r>
      <w:r w:rsidR="00A222F4" w:rsidRPr="00480609">
        <w:rPr>
          <w:rFonts w:ascii="Times New Roman" w:hAnsi="Times New Roman" w:cs="Times New Roman"/>
          <w:sz w:val="28"/>
          <w:szCs w:val="28"/>
          <w:shd w:val="clear" w:color="auto" w:fill="FFFFFF"/>
        </w:rPr>
        <w:t>nodrošina</w:t>
      </w:r>
      <w:r w:rsidRPr="00480609">
        <w:rPr>
          <w:rFonts w:ascii="Times New Roman" w:hAnsi="Times New Roman" w:cs="Times New Roman"/>
          <w:sz w:val="28"/>
          <w:szCs w:val="28"/>
          <w:shd w:val="clear" w:color="auto" w:fill="FFFFFF"/>
        </w:rPr>
        <w:t xml:space="preserve"> standarti un ziņošan</w:t>
      </w:r>
      <w:r w:rsidR="00A222F4" w:rsidRPr="00480609">
        <w:rPr>
          <w:rFonts w:ascii="Times New Roman" w:hAnsi="Times New Roman" w:cs="Times New Roman"/>
          <w:sz w:val="28"/>
          <w:szCs w:val="28"/>
          <w:shd w:val="clear" w:color="auto" w:fill="FFFFFF"/>
        </w:rPr>
        <w:t>a</w:t>
      </w:r>
      <w:r w:rsidRPr="00480609">
        <w:rPr>
          <w:rFonts w:ascii="Times New Roman" w:hAnsi="Times New Roman" w:cs="Times New Roman"/>
          <w:sz w:val="28"/>
          <w:szCs w:val="28"/>
          <w:shd w:val="clear" w:color="auto" w:fill="FFFFFF"/>
        </w:rPr>
        <w:t>;</w:t>
      </w:r>
    </w:p>
    <w:p w14:paraId="77C37CF3" w14:textId="6B3A84D7" w:rsidR="005F1DE1" w:rsidRPr="00480609" w:rsidRDefault="006724C9" w:rsidP="006724C9">
      <w:pPr>
        <w:numPr>
          <w:ilvl w:val="0"/>
          <w:numId w:val="2"/>
        </w:numPr>
        <w:spacing w:before="0" w:after="0" w:line="240" w:lineRule="auto"/>
        <w:ind w:left="993" w:hanging="426"/>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t xml:space="preserve">ilgtspējīgi </w:t>
      </w:r>
      <w:r w:rsidR="005F1DE1" w:rsidRPr="00480609">
        <w:rPr>
          <w:rFonts w:ascii="Times New Roman" w:hAnsi="Times New Roman" w:cs="Times New Roman"/>
          <w:sz w:val="28"/>
          <w:szCs w:val="28"/>
          <w:shd w:val="clear" w:color="auto" w:fill="FFFFFF"/>
        </w:rPr>
        <w:t>mājsaimniecību un indivīdu uzvedības un patēriņa modeļi  u.c.</w:t>
      </w:r>
    </w:p>
    <w:p w14:paraId="57999F31" w14:textId="77777777" w:rsidR="006724C9" w:rsidRPr="006E016E" w:rsidRDefault="006724C9" w:rsidP="00721099">
      <w:pPr>
        <w:spacing w:before="0" w:after="80" w:line="240" w:lineRule="auto"/>
        <w:jc w:val="both"/>
        <w:rPr>
          <w:rFonts w:ascii="Times New Roman" w:hAnsi="Times New Roman" w:cs="Times New Roman"/>
          <w:shd w:val="clear" w:color="auto" w:fill="FFFFFF"/>
        </w:rPr>
      </w:pPr>
    </w:p>
    <w:p w14:paraId="0BD99B6B" w14:textId="0DC0A60C" w:rsidR="003F3F8C" w:rsidRPr="00480609" w:rsidRDefault="007A43FC" w:rsidP="006724C9">
      <w:pPr>
        <w:spacing w:before="0" w:after="80" w:line="240" w:lineRule="auto"/>
        <w:ind w:firstLine="720"/>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t>Šie u</w:t>
      </w:r>
      <w:r w:rsidR="00941DD6" w:rsidRPr="00480609">
        <w:rPr>
          <w:rFonts w:ascii="Times New Roman" w:hAnsi="Times New Roman" w:cs="Times New Roman"/>
          <w:sz w:val="28"/>
          <w:szCs w:val="28"/>
          <w:shd w:val="clear" w:color="auto" w:fill="FFFFFF"/>
        </w:rPr>
        <w:t xml:space="preserve">zskaitītie </w:t>
      </w:r>
      <w:r w:rsidR="003F3F8C" w:rsidRPr="00480609">
        <w:rPr>
          <w:rFonts w:ascii="Times New Roman" w:hAnsi="Times New Roman" w:cs="Times New Roman"/>
          <w:sz w:val="28"/>
          <w:szCs w:val="28"/>
          <w:shd w:val="clear" w:color="auto" w:fill="FFFFFF"/>
        </w:rPr>
        <w:t>rīcību virzieni ir</w:t>
      </w:r>
      <w:r w:rsidRPr="00480609">
        <w:rPr>
          <w:rFonts w:ascii="Times New Roman" w:hAnsi="Times New Roman" w:cs="Times New Roman"/>
          <w:sz w:val="28"/>
          <w:szCs w:val="28"/>
          <w:shd w:val="clear" w:color="auto" w:fill="FFFFFF"/>
        </w:rPr>
        <w:t xml:space="preserve"> </w:t>
      </w:r>
      <w:r w:rsidR="006E016E" w:rsidRPr="00480609">
        <w:rPr>
          <w:rFonts w:ascii="Times New Roman" w:hAnsi="Times New Roman" w:cs="Times New Roman"/>
          <w:sz w:val="28"/>
          <w:szCs w:val="28"/>
          <w:shd w:val="clear" w:color="auto" w:fill="FFFFFF"/>
        </w:rPr>
        <w:t xml:space="preserve">arī </w:t>
      </w:r>
      <w:r w:rsidR="00941DD6" w:rsidRPr="00480609">
        <w:rPr>
          <w:rFonts w:ascii="Times New Roman" w:hAnsi="Times New Roman" w:cs="Times New Roman"/>
          <w:sz w:val="28"/>
          <w:szCs w:val="28"/>
          <w:shd w:val="clear" w:color="auto" w:fill="FFFFFF"/>
        </w:rPr>
        <w:t xml:space="preserve">ietverti </w:t>
      </w:r>
      <w:r w:rsidR="00721099" w:rsidRPr="00480609">
        <w:rPr>
          <w:rFonts w:ascii="Times New Roman" w:hAnsi="Times New Roman" w:cs="Times New Roman"/>
          <w:sz w:val="28"/>
          <w:szCs w:val="28"/>
          <w:shd w:val="clear" w:color="auto" w:fill="FFFFFF"/>
        </w:rPr>
        <w:t xml:space="preserve">Latvijai saistošajās </w:t>
      </w:r>
      <w:r w:rsidR="00C06A6F" w:rsidRPr="00480609">
        <w:rPr>
          <w:rFonts w:ascii="Times New Roman" w:hAnsi="Times New Roman" w:cs="Times New Roman"/>
          <w:sz w:val="28"/>
          <w:szCs w:val="28"/>
          <w:shd w:val="clear" w:color="auto" w:fill="FFFFFF"/>
        </w:rPr>
        <w:t>ES</w:t>
      </w:r>
      <w:r w:rsidR="005F1DE1" w:rsidRPr="00480609">
        <w:rPr>
          <w:rFonts w:ascii="Times New Roman" w:hAnsi="Times New Roman" w:cs="Times New Roman"/>
          <w:sz w:val="28"/>
          <w:szCs w:val="28"/>
          <w:shd w:val="clear" w:color="auto" w:fill="FFFFFF"/>
        </w:rPr>
        <w:t xml:space="preserve"> </w:t>
      </w:r>
      <w:r w:rsidR="00C549E4" w:rsidRPr="00480609">
        <w:rPr>
          <w:rFonts w:ascii="Times New Roman" w:hAnsi="Times New Roman" w:cs="Times New Roman"/>
          <w:sz w:val="28"/>
          <w:szCs w:val="28"/>
          <w:shd w:val="clear" w:color="auto" w:fill="FFFFFF"/>
        </w:rPr>
        <w:t xml:space="preserve">un </w:t>
      </w:r>
      <w:r w:rsidR="00986E0C" w:rsidRPr="00480609">
        <w:rPr>
          <w:rFonts w:ascii="Times New Roman" w:hAnsi="Times New Roman" w:cs="Times New Roman"/>
          <w:sz w:val="28"/>
          <w:szCs w:val="28"/>
          <w:shd w:val="clear" w:color="auto" w:fill="FFFFFF"/>
        </w:rPr>
        <w:t xml:space="preserve">Ekonomiskās sadarbības un attīstības organizācijas </w:t>
      </w:r>
      <w:proofErr w:type="spellStart"/>
      <w:r w:rsidR="00C549E4" w:rsidRPr="00480609">
        <w:rPr>
          <w:rFonts w:ascii="Times New Roman" w:hAnsi="Times New Roman" w:cs="Times New Roman"/>
          <w:sz w:val="28"/>
          <w:szCs w:val="28"/>
          <w:shd w:val="clear" w:color="auto" w:fill="FFFFFF"/>
        </w:rPr>
        <w:t>rīcībpolitikās</w:t>
      </w:r>
      <w:proofErr w:type="spellEnd"/>
      <w:r w:rsidR="00C549E4" w:rsidRPr="00480609">
        <w:rPr>
          <w:rFonts w:ascii="Times New Roman" w:hAnsi="Times New Roman" w:cs="Times New Roman"/>
          <w:sz w:val="28"/>
          <w:szCs w:val="28"/>
          <w:shd w:val="clear" w:color="auto" w:fill="FFFFFF"/>
        </w:rPr>
        <w:t xml:space="preserve"> un </w:t>
      </w:r>
      <w:r w:rsidR="008727B8" w:rsidRPr="00480609">
        <w:rPr>
          <w:rFonts w:ascii="Times New Roman" w:hAnsi="Times New Roman" w:cs="Times New Roman"/>
          <w:sz w:val="28"/>
          <w:szCs w:val="28"/>
          <w:shd w:val="clear" w:color="auto" w:fill="FFFFFF"/>
        </w:rPr>
        <w:t xml:space="preserve">normatīvajos </w:t>
      </w:r>
      <w:r w:rsidR="00C549E4" w:rsidRPr="00480609">
        <w:rPr>
          <w:rFonts w:ascii="Times New Roman" w:hAnsi="Times New Roman" w:cs="Times New Roman"/>
          <w:sz w:val="28"/>
          <w:szCs w:val="28"/>
          <w:shd w:val="clear" w:color="auto" w:fill="FFFFFF"/>
        </w:rPr>
        <w:t>aktos</w:t>
      </w:r>
      <w:r w:rsidR="00986E0C" w:rsidRPr="00480609">
        <w:rPr>
          <w:rFonts w:ascii="Times New Roman" w:hAnsi="Times New Roman" w:cs="Times New Roman"/>
          <w:sz w:val="28"/>
          <w:szCs w:val="28"/>
          <w:shd w:val="clear" w:color="auto" w:fill="FFFFFF"/>
        </w:rPr>
        <w:t>.</w:t>
      </w:r>
      <w:r w:rsidR="00721099" w:rsidRPr="00480609">
        <w:rPr>
          <w:rFonts w:ascii="Times New Roman" w:hAnsi="Times New Roman" w:cs="Times New Roman"/>
          <w:sz w:val="28"/>
          <w:szCs w:val="28"/>
          <w:shd w:val="clear" w:color="auto" w:fill="FFFFFF"/>
        </w:rPr>
        <w:t xml:space="preserve"> </w:t>
      </w:r>
      <w:r w:rsidR="00986E0C" w:rsidRPr="00480609">
        <w:rPr>
          <w:rFonts w:ascii="Times New Roman" w:hAnsi="Times New Roman" w:cs="Times New Roman"/>
          <w:sz w:val="28"/>
          <w:szCs w:val="28"/>
          <w:shd w:val="clear" w:color="auto" w:fill="FFFFFF"/>
          <w:vertAlign w:val="superscript"/>
        </w:rPr>
        <w:footnoteReference w:id="6"/>
      </w:r>
      <w:r w:rsidR="00A13145" w:rsidRPr="00480609">
        <w:rPr>
          <w:rFonts w:ascii="Times New Roman" w:hAnsi="Times New Roman" w:cs="Times New Roman"/>
          <w:sz w:val="28"/>
          <w:szCs w:val="28"/>
          <w:shd w:val="clear" w:color="auto" w:fill="FFFFFF"/>
          <w:vertAlign w:val="superscript"/>
        </w:rPr>
        <w:t>,</w:t>
      </w:r>
      <w:r w:rsidR="00A13145" w:rsidRPr="00480609">
        <w:rPr>
          <w:rFonts w:ascii="Times New Roman" w:hAnsi="Times New Roman" w:cs="Times New Roman"/>
          <w:sz w:val="28"/>
          <w:szCs w:val="28"/>
          <w:shd w:val="clear" w:color="auto" w:fill="FFFFFF"/>
          <w:vertAlign w:val="superscript"/>
        </w:rPr>
        <w:footnoteReference w:id="7"/>
      </w:r>
      <w:r w:rsidR="00E40E4C" w:rsidRPr="00480609">
        <w:rPr>
          <w:rFonts w:ascii="Times New Roman" w:hAnsi="Times New Roman" w:cs="Times New Roman"/>
          <w:sz w:val="28"/>
          <w:szCs w:val="28"/>
          <w:shd w:val="clear" w:color="auto" w:fill="FFFFFF"/>
          <w:vertAlign w:val="superscript"/>
        </w:rPr>
        <w:t>,</w:t>
      </w:r>
      <w:r w:rsidR="00E40E4C" w:rsidRPr="00480609">
        <w:rPr>
          <w:rStyle w:val="FootnoteReference"/>
          <w:rFonts w:ascii="Times New Roman" w:hAnsi="Times New Roman" w:cs="Times New Roman"/>
          <w:sz w:val="28"/>
          <w:szCs w:val="28"/>
          <w:shd w:val="clear" w:color="auto" w:fill="FFFFFF"/>
        </w:rPr>
        <w:footnoteReference w:id="8"/>
      </w:r>
      <w:r w:rsidR="00A13145" w:rsidRPr="00480609">
        <w:rPr>
          <w:rFonts w:ascii="Times New Roman" w:hAnsi="Times New Roman" w:cs="Times New Roman"/>
          <w:sz w:val="28"/>
          <w:szCs w:val="28"/>
          <w:shd w:val="clear" w:color="auto" w:fill="FFFFFF"/>
        </w:rPr>
        <w:t xml:space="preserve"> </w:t>
      </w:r>
    </w:p>
    <w:p w14:paraId="60AEB67F" w14:textId="00ABB42E" w:rsidR="006724C9" w:rsidRPr="00480609" w:rsidRDefault="005F1DE1" w:rsidP="0092126B">
      <w:pPr>
        <w:spacing w:before="0" w:after="80" w:line="240" w:lineRule="auto"/>
        <w:ind w:firstLine="720"/>
        <w:jc w:val="both"/>
        <w:rPr>
          <w:rFonts w:ascii="Times New Roman" w:hAnsi="Times New Roman" w:cs="Times New Roman"/>
          <w:sz w:val="28"/>
          <w:szCs w:val="28"/>
          <w:shd w:val="clear" w:color="auto" w:fill="FFFFFF"/>
        </w:rPr>
      </w:pPr>
      <w:r w:rsidRPr="00480609">
        <w:rPr>
          <w:rFonts w:ascii="Times New Roman" w:hAnsi="Times New Roman" w:cs="Times New Roman"/>
          <w:sz w:val="28"/>
          <w:szCs w:val="28"/>
          <w:shd w:val="clear" w:color="auto" w:fill="FFFFFF"/>
        </w:rPr>
        <w:t>Kopējais konceptuālais ietvars</w:t>
      </w:r>
      <w:r w:rsidR="00A222F4" w:rsidRPr="00480609">
        <w:rPr>
          <w:rFonts w:ascii="Times New Roman" w:hAnsi="Times New Roman" w:cs="Times New Roman"/>
          <w:sz w:val="28"/>
          <w:szCs w:val="28"/>
          <w:shd w:val="clear" w:color="auto" w:fill="FFFFFF"/>
        </w:rPr>
        <w:t xml:space="preserve"> </w:t>
      </w:r>
      <w:r w:rsidRPr="00480609">
        <w:rPr>
          <w:rFonts w:ascii="Times New Roman" w:hAnsi="Times New Roman" w:cs="Times New Roman"/>
          <w:sz w:val="28"/>
          <w:szCs w:val="28"/>
          <w:shd w:val="clear" w:color="auto" w:fill="FFFFFF"/>
        </w:rPr>
        <w:t>apr</w:t>
      </w:r>
      <w:r w:rsidR="00A13145" w:rsidRPr="00480609">
        <w:rPr>
          <w:rFonts w:ascii="Times New Roman" w:hAnsi="Times New Roman" w:cs="Times New Roman"/>
          <w:sz w:val="28"/>
          <w:szCs w:val="28"/>
          <w:shd w:val="clear" w:color="auto" w:fill="FFFFFF"/>
        </w:rPr>
        <w:t xml:space="preserve">ites ekonomikas </w:t>
      </w:r>
      <w:r w:rsidR="00A222F4" w:rsidRPr="00480609">
        <w:rPr>
          <w:rFonts w:ascii="Times New Roman" w:hAnsi="Times New Roman" w:cs="Times New Roman"/>
          <w:sz w:val="28"/>
          <w:szCs w:val="28"/>
          <w:shd w:val="clear" w:color="auto" w:fill="FFFFFF"/>
        </w:rPr>
        <w:t>virzībai</w:t>
      </w:r>
      <w:r w:rsidRPr="00480609">
        <w:rPr>
          <w:rFonts w:ascii="Times New Roman" w:hAnsi="Times New Roman" w:cs="Times New Roman"/>
          <w:sz w:val="28"/>
          <w:szCs w:val="28"/>
          <w:shd w:val="clear" w:color="auto" w:fill="FFFFFF"/>
        </w:rPr>
        <w:t xml:space="preserve"> ir saistīts ar sabiedrības ilgtspējīgu attīstību,</w:t>
      </w:r>
      <w:r w:rsidR="00015520" w:rsidRPr="00480609">
        <w:rPr>
          <w:rFonts w:ascii="Times New Roman" w:hAnsi="Times New Roman" w:cs="Times New Roman"/>
          <w:sz w:val="28"/>
          <w:szCs w:val="28"/>
          <w:shd w:val="clear" w:color="auto" w:fill="FFFFFF"/>
        </w:rPr>
        <w:t xml:space="preserve"> kur l</w:t>
      </w:r>
      <w:r w:rsidR="00C62906" w:rsidRPr="00480609">
        <w:rPr>
          <w:rFonts w:ascii="Times New Roman" w:hAnsi="Times New Roman" w:cs="Times New Roman"/>
          <w:sz w:val="28"/>
          <w:szCs w:val="28"/>
          <w:shd w:val="clear" w:color="auto" w:fill="FFFFFF"/>
        </w:rPr>
        <w:t>abkl</w:t>
      </w:r>
      <w:r w:rsidR="00015520" w:rsidRPr="00480609">
        <w:rPr>
          <w:rFonts w:ascii="Times New Roman" w:hAnsi="Times New Roman" w:cs="Times New Roman"/>
          <w:sz w:val="28"/>
          <w:szCs w:val="28"/>
          <w:shd w:val="clear" w:color="auto" w:fill="FFFFFF"/>
        </w:rPr>
        <w:t xml:space="preserve">ājības </w:t>
      </w:r>
      <w:r w:rsidR="00C62906" w:rsidRPr="00480609">
        <w:rPr>
          <w:rFonts w:ascii="Times New Roman" w:hAnsi="Times New Roman" w:cs="Times New Roman"/>
          <w:sz w:val="28"/>
          <w:szCs w:val="28"/>
          <w:shd w:val="clear" w:color="auto" w:fill="FFFFFF"/>
        </w:rPr>
        <w:t>pamatu</w:t>
      </w:r>
      <w:r w:rsidR="00A13145" w:rsidRPr="00480609">
        <w:rPr>
          <w:rFonts w:ascii="Times New Roman" w:hAnsi="Times New Roman" w:cs="Times New Roman"/>
          <w:sz w:val="28"/>
          <w:szCs w:val="28"/>
          <w:shd w:val="clear" w:color="auto" w:fill="FFFFFF"/>
        </w:rPr>
        <w:t xml:space="preserve"> veido</w:t>
      </w:r>
      <w:r w:rsidR="00FD2F1A" w:rsidRPr="00480609">
        <w:rPr>
          <w:rFonts w:ascii="Times New Roman" w:hAnsi="Times New Roman" w:cs="Times New Roman"/>
          <w:sz w:val="28"/>
          <w:szCs w:val="28"/>
          <w:shd w:val="clear" w:color="auto" w:fill="FFFFFF"/>
        </w:rPr>
        <w:t xml:space="preserve"> zaļā ekonomika</w:t>
      </w:r>
      <w:r w:rsidR="008727B8" w:rsidRPr="00480609">
        <w:rPr>
          <w:rFonts w:ascii="Times New Roman" w:hAnsi="Times New Roman" w:cs="Times New Roman"/>
          <w:sz w:val="28"/>
          <w:szCs w:val="28"/>
          <w:shd w:val="clear" w:color="auto" w:fill="FFFFFF"/>
        </w:rPr>
        <w:t xml:space="preserve"> jeb </w:t>
      </w:r>
      <w:r w:rsidR="00A222F4" w:rsidRPr="00480609">
        <w:rPr>
          <w:rFonts w:ascii="Times New Roman" w:hAnsi="Times New Roman" w:cs="Times New Roman"/>
          <w:sz w:val="28"/>
          <w:szCs w:val="28"/>
          <w:shd w:val="clear" w:color="auto" w:fill="FFFFFF"/>
        </w:rPr>
        <w:t>zaļā izaugsme</w:t>
      </w:r>
      <w:r w:rsidR="00C62906" w:rsidRPr="00480609">
        <w:rPr>
          <w:rFonts w:ascii="Times New Roman" w:hAnsi="Times New Roman" w:cs="Times New Roman"/>
          <w:sz w:val="28"/>
          <w:szCs w:val="28"/>
          <w:shd w:val="clear" w:color="auto" w:fill="FFFFFF"/>
        </w:rPr>
        <w:t xml:space="preserve">. </w:t>
      </w:r>
      <w:r w:rsidR="00A222F4" w:rsidRPr="00480609">
        <w:rPr>
          <w:rFonts w:ascii="Times New Roman" w:hAnsi="Times New Roman" w:cs="Times New Roman"/>
          <w:sz w:val="28"/>
          <w:szCs w:val="28"/>
          <w:shd w:val="clear" w:color="auto" w:fill="FFFFFF"/>
        </w:rPr>
        <w:t>Zaļo izaugsmi nosaka sistēmiska</w:t>
      </w:r>
      <w:r w:rsidR="00AC55F9" w:rsidRPr="00480609">
        <w:rPr>
          <w:rFonts w:ascii="Times New Roman" w:hAnsi="Times New Roman" w:cs="Times New Roman"/>
          <w:sz w:val="28"/>
          <w:szCs w:val="28"/>
          <w:shd w:val="clear" w:color="auto" w:fill="FFFFFF"/>
        </w:rPr>
        <w:t>s</w:t>
      </w:r>
      <w:r w:rsidR="00A222F4" w:rsidRPr="00480609">
        <w:rPr>
          <w:rFonts w:ascii="Times New Roman" w:hAnsi="Times New Roman" w:cs="Times New Roman"/>
          <w:sz w:val="28"/>
          <w:szCs w:val="28"/>
          <w:shd w:val="clear" w:color="auto" w:fill="FFFFFF"/>
        </w:rPr>
        <w:t xml:space="preserve"> un kompleksa</w:t>
      </w:r>
      <w:r w:rsidR="00AC55F9" w:rsidRPr="00480609">
        <w:rPr>
          <w:rFonts w:ascii="Times New Roman" w:hAnsi="Times New Roman" w:cs="Times New Roman"/>
          <w:sz w:val="28"/>
          <w:szCs w:val="28"/>
          <w:shd w:val="clear" w:color="auto" w:fill="FFFFFF"/>
        </w:rPr>
        <w:t>s</w:t>
      </w:r>
      <w:r w:rsidR="00A222F4" w:rsidRPr="00480609">
        <w:rPr>
          <w:rFonts w:ascii="Times New Roman" w:hAnsi="Times New Roman" w:cs="Times New Roman"/>
          <w:sz w:val="28"/>
          <w:szCs w:val="28"/>
          <w:shd w:val="clear" w:color="auto" w:fill="FFFFFF"/>
        </w:rPr>
        <w:t xml:space="preserve"> </w:t>
      </w:r>
      <w:r w:rsidR="00DF6F0D">
        <w:rPr>
          <w:rFonts w:ascii="Times New Roman" w:hAnsi="Times New Roman" w:cs="Times New Roman"/>
          <w:sz w:val="28"/>
          <w:szCs w:val="28"/>
          <w:shd w:val="clear" w:color="auto" w:fill="FFFFFF"/>
        </w:rPr>
        <w:t xml:space="preserve">dažādu </w:t>
      </w:r>
      <w:proofErr w:type="spellStart"/>
      <w:r w:rsidR="00AC55F9" w:rsidRPr="00480609">
        <w:rPr>
          <w:rFonts w:ascii="Times New Roman" w:hAnsi="Times New Roman" w:cs="Times New Roman"/>
          <w:sz w:val="28"/>
          <w:szCs w:val="28"/>
          <w:shd w:val="clear" w:color="auto" w:fill="FFFFFF"/>
        </w:rPr>
        <w:t>rīcīb</w:t>
      </w:r>
      <w:proofErr w:type="spellEnd"/>
      <w:r w:rsidR="00DF6F0D">
        <w:rPr>
          <w:rFonts w:ascii="Times New Roman" w:hAnsi="Times New Roman" w:cs="Times New Roman"/>
          <w:sz w:val="28"/>
          <w:szCs w:val="28"/>
          <w:shd w:val="clear" w:color="auto" w:fill="FFFFFF"/>
        </w:rPr>
        <w:t>-</w:t>
      </w:r>
      <w:r w:rsidR="00A222F4" w:rsidRPr="00480609">
        <w:rPr>
          <w:rFonts w:ascii="Times New Roman" w:hAnsi="Times New Roman" w:cs="Times New Roman"/>
          <w:sz w:val="28"/>
          <w:szCs w:val="28"/>
          <w:shd w:val="clear" w:color="auto" w:fill="FFFFFF"/>
        </w:rPr>
        <w:t>politiku kopsakarība</w:t>
      </w:r>
      <w:r w:rsidR="00AC55F9" w:rsidRPr="00480609">
        <w:rPr>
          <w:rFonts w:ascii="Times New Roman" w:hAnsi="Times New Roman" w:cs="Times New Roman"/>
          <w:sz w:val="28"/>
          <w:szCs w:val="28"/>
          <w:shd w:val="clear" w:color="auto" w:fill="FFFFFF"/>
        </w:rPr>
        <w:t xml:space="preserve">s, kas saista </w:t>
      </w:r>
      <w:r w:rsidR="008727B8" w:rsidRPr="00480609">
        <w:rPr>
          <w:rFonts w:ascii="Times New Roman" w:hAnsi="Times New Roman" w:cs="Times New Roman"/>
          <w:sz w:val="28"/>
          <w:szCs w:val="28"/>
          <w:shd w:val="clear" w:color="auto" w:fill="FFFFFF"/>
        </w:rPr>
        <w:t>oglekļa mazietilpīg</w:t>
      </w:r>
      <w:r w:rsidR="00AC55F9" w:rsidRPr="00480609">
        <w:rPr>
          <w:rFonts w:ascii="Times New Roman" w:hAnsi="Times New Roman" w:cs="Times New Roman"/>
          <w:sz w:val="28"/>
          <w:szCs w:val="28"/>
          <w:shd w:val="clear" w:color="auto" w:fill="FFFFFF"/>
        </w:rPr>
        <w:t>u</w:t>
      </w:r>
      <w:r w:rsidR="008727B8" w:rsidRPr="00480609">
        <w:rPr>
          <w:rFonts w:ascii="Times New Roman" w:hAnsi="Times New Roman" w:cs="Times New Roman"/>
          <w:sz w:val="28"/>
          <w:szCs w:val="28"/>
          <w:shd w:val="clear" w:color="auto" w:fill="FFFFFF"/>
        </w:rPr>
        <w:t xml:space="preserve"> un </w:t>
      </w:r>
      <w:proofErr w:type="spellStart"/>
      <w:r w:rsidR="008727B8" w:rsidRPr="00480609">
        <w:rPr>
          <w:rFonts w:ascii="Times New Roman" w:hAnsi="Times New Roman" w:cs="Times New Roman"/>
          <w:sz w:val="28"/>
          <w:szCs w:val="28"/>
          <w:shd w:val="clear" w:color="auto" w:fill="FFFFFF"/>
        </w:rPr>
        <w:t>klimatnoturīg</w:t>
      </w:r>
      <w:r w:rsidR="00AC55F9" w:rsidRPr="00480609">
        <w:rPr>
          <w:rFonts w:ascii="Times New Roman" w:hAnsi="Times New Roman" w:cs="Times New Roman"/>
          <w:sz w:val="28"/>
          <w:szCs w:val="28"/>
          <w:shd w:val="clear" w:color="auto" w:fill="FFFFFF"/>
        </w:rPr>
        <w:t>u</w:t>
      </w:r>
      <w:proofErr w:type="spellEnd"/>
      <w:r w:rsidR="008727B8" w:rsidRPr="00480609">
        <w:rPr>
          <w:rFonts w:ascii="Times New Roman" w:hAnsi="Times New Roman" w:cs="Times New Roman"/>
          <w:sz w:val="28"/>
          <w:szCs w:val="28"/>
          <w:shd w:val="clear" w:color="auto" w:fill="FFFFFF"/>
        </w:rPr>
        <w:t xml:space="preserve"> attīstīb</w:t>
      </w:r>
      <w:r w:rsidR="00AC55F9" w:rsidRPr="00480609">
        <w:rPr>
          <w:rFonts w:ascii="Times New Roman" w:hAnsi="Times New Roman" w:cs="Times New Roman"/>
          <w:sz w:val="28"/>
          <w:szCs w:val="28"/>
          <w:shd w:val="clear" w:color="auto" w:fill="FFFFFF"/>
        </w:rPr>
        <w:t>u</w:t>
      </w:r>
      <w:r w:rsidR="008727B8" w:rsidRPr="00480609">
        <w:rPr>
          <w:rFonts w:ascii="Times New Roman" w:hAnsi="Times New Roman" w:cs="Times New Roman"/>
          <w:sz w:val="28"/>
          <w:szCs w:val="28"/>
          <w:shd w:val="clear" w:color="auto" w:fill="FFFFFF"/>
        </w:rPr>
        <w:t xml:space="preserve">, </w:t>
      </w:r>
      <w:r w:rsidR="00AC55F9" w:rsidRPr="00480609">
        <w:rPr>
          <w:rFonts w:ascii="Times New Roman" w:hAnsi="Times New Roman" w:cs="Times New Roman"/>
          <w:sz w:val="28"/>
          <w:szCs w:val="28"/>
          <w:shd w:val="clear" w:color="auto" w:fill="FFFFFF"/>
        </w:rPr>
        <w:t xml:space="preserve">veicina </w:t>
      </w:r>
      <w:r w:rsidR="00015520" w:rsidRPr="00480609">
        <w:rPr>
          <w:rFonts w:ascii="Times New Roman" w:hAnsi="Times New Roman" w:cs="Times New Roman"/>
          <w:sz w:val="28"/>
          <w:szCs w:val="28"/>
          <w:shd w:val="clear" w:color="auto" w:fill="FFFFFF"/>
        </w:rPr>
        <w:t>saskaņot</w:t>
      </w:r>
      <w:r w:rsidR="00AC55F9" w:rsidRPr="00480609">
        <w:rPr>
          <w:rFonts w:ascii="Times New Roman" w:hAnsi="Times New Roman" w:cs="Times New Roman"/>
          <w:sz w:val="28"/>
          <w:szCs w:val="28"/>
          <w:shd w:val="clear" w:color="auto" w:fill="FFFFFF"/>
        </w:rPr>
        <w:t>u</w:t>
      </w:r>
      <w:r w:rsidR="00015520" w:rsidRPr="00480609">
        <w:rPr>
          <w:rFonts w:ascii="Times New Roman" w:hAnsi="Times New Roman" w:cs="Times New Roman"/>
          <w:sz w:val="28"/>
          <w:szCs w:val="28"/>
          <w:shd w:val="clear" w:color="auto" w:fill="FFFFFF"/>
        </w:rPr>
        <w:t xml:space="preserve"> ķīmisko vielu, produktu un atkritumu pārvaldības politik</w:t>
      </w:r>
      <w:r w:rsidR="00AC55F9" w:rsidRPr="00480609">
        <w:rPr>
          <w:rFonts w:ascii="Times New Roman" w:hAnsi="Times New Roman" w:cs="Times New Roman"/>
          <w:sz w:val="28"/>
          <w:szCs w:val="28"/>
          <w:shd w:val="clear" w:color="auto" w:fill="FFFFFF"/>
        </w:rPr>
        <w:t>u</w:t>
      </w:r>
      <w:r w:rsidR="008727B8" w:rsidRPr="00480609">
        <w:rPr>
          <w:rFonts w:ascii="Times New Roman" w:hAnsi="Times New Roman" w:cs="Times New Roman"/>
          <w:sz w:val="28"/>
          <w:szCs w:val="28"/>
          <w:shd w:val="clear" w:color="auto" w:fill="FFFFFF"/>
        </w:rPr>
        <w:t xml:space="preserve"> un arī</w:t>
      </w:r>
      <w:r w:rsidR="0082050F" w:rsidRPr="00480609">
        <w:rPr>
          <w:rFonts w:ascii="Times New Roman" w:hAnsi="Times New Roman" w:cs="Times New Roman"/>
          <w:sz w:val="28"/>
          <w:szCs w:val="28"/>
          <w:shd w:val="clear" w:color="auto" w:fill="FFFFFF"/>
        </w:rPr>
        <w:t xml:space="preserve"> </w:t>
      </w:r>
      <w:r w:rsidR="00815B46" w:rsidRPr="00480609">
        <w:rPr>
          <w:rFonts w:ascii="Times New Roman" w:hAnsi="Times New Roman" w:cs="Times New Roman"/>
          <w:sz w:val="28"/>
          <w:szCs w:val="28"/>
          <w:shd w:val="clear" w:color="auto" w:fill="FFFFFF"/>
        </w:rPr>
        <w:t>vienot</w:t>
      </w:r>
      <w:r w:rsidR="00AC55F9" w:rsidRPr="00480609">
        <w:rPr>
          <w:rFonts w:ascii="Times New Roman" w:hAnsi="Times New Roman" w:cs="Times New Roman"/>
          <w:sz w:val="28"/>
          <w:szCs w:val="28"/>
          <w:shd w:val="clear" w:color="auto" w:fill="FFFFFF"/>
        </w:rPr>
        <w:t>u</w:t>
      </w:r>
      <w:r w:rsidR="003F3F8C" w:rsidRPr="00480609">
        <w:rPr>
          <w:rFonts w:ascii="Times New Roman" w:hAnsi="Times New Roman" w:cs="Times New Roman"/>
          <w:sz w:val="28"/>
          <w:szCs w:val="28"/>
          <w:shd w:val="clear" w:color="auto" w:fill="FFFFFF"/>
        </w:rPr>
        <w:t xml:space="preserve"> </w:t>
      </w:r>
      <w:r w:rsidR="0082050F" w:rsidRPr="00480609">
        <w:rPr>
          <w:rFonts w:ascii="Times New Roman" w:hAnsi="Times New Roman" w:cs="Times New Roman"/>
          <w:sz w:val="28"/>
          <w:szCs w:val="28"/>
          <w:shd w:val="clear" w:color="auto" w:fill="FFFFFF"/>
        </w:rPr>
        <w:t>enerģētikas un klimata politik</w:t>
      </w:r>
      <w:r w:rsidR="00AC55F9" w:rsidRPr="00480609">
        <w:rPr>
          <w:rFonts w:ascii="Times New Roman" w:hAnsi="Times New Roman" w:cs="Times New Roman"/>
          <w:sz w:val="28"/>
          <w:szCs w:val="28"/>
          <w:shd w:val="clear" w:color="auto" w:fill="FFFFFF"/>
        </w:rPr>
        <w:t xml:space="preserve">u </w:t>
      </w:r>
      <w:r w:rsidR="003F3F8C" w:rsidRPr="00480609">
        <w:rPr>
          <w:rFonts w:ascii="Times New Roman" w:hAnsi="Times New Roman" w:cs="Times New Roman"/>
          <w:sz w:val="28"/>
          <w:szCs w:val="28"/>
          <w:shd w:val="clear" w:color="auto" w:fill="FFFFFF"/>
        </w:rPr>
        <w:t>(1.att.)</w:t>
      </w:r>
      <w:r w:rsidR="00015520" w:rsidRPr="00480609">
        <w:rPr>
          <w:rFonts w:ascii="Times New Roman" w:hAnsi="Times New Roman" w:cs="Times New Roman"/>
          <w:sz w:val="28"/>
          <w:szCs w:val="28"/>
          <w:shd w:val="clear" w:color="auto" w:fill="FFFFFF"/>
        </w:rPr>
        <w:t>.</w:t>
      </w:r>
    </w:p>
    <w:p w14:paraId="4E065D44" w14:textId="77777777" w:rsidR="005F1DE1" w:rsidRPr="00480609" w:rsidRDefault="005F1DE1" w:rsidP="00B57629">
      <w:pPr>
        <w:ind w:firstLine="567"/>
        <w:jc w:val="center"/>
        <w:rPr>
          <w:rFonts w:ascii="Times New Roman" w:hAnsi="Times New Roman" w:cs="Times New Roman"/>
          <w:sz w:val="28"/>
          <w:szCs w:val="28"/>
          <w:shd w:val="clear" w:color="auto" w:fill="FFFFFF"/>
        </w:rPr>
      </w:pPr>
      <w:r w:rsidRPr="00480609">
        <w:rPr>
          <w:rFonts w:ascii="Times New Roman" w:hAnsi="Times New Roman" w:cs="Times New Roman"/>
          <w:noProof/>
          <w:sz w:val="28"/>
          <w:szCs w:val="28"/>
          <w:shd w:val="clear" w:color="auto" w:fill="FFFFFF"/>
          <w:lang w:eastAsia="lv-LV"/>
        </w:rPr>
        <w:drawing>
          <wp:inline distT="0" distB="0" distL="0" distR="0" wp14:anchorId="22BDD5EF" wp14:editId="324507BB">
            <wp:extent cx="5026076" cy="3029803"/>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50070" cy="3225112"/>
                    </a:xfrm>
                    <a:prstGeom prst="rect">
                      <a:avLst/>
                    </a:prstGeom>
                  </pic:spPr>
                </pic:pic>
              </a:graphicData>
            </a:graphic>
          </wp:inline>
        </w:drawing>
      </w:r>
    </w:p>
    <w:p w14:paraId="69BBEE84" w14:textId="77777777" w:rsidR="006724C9" w:rsidRPr="006724C9" w:rsidRDefault="006724C9" w:rsidP="007B23F0">
      <w:pPr>
        <w:spacing w:before="0" w:after="0" w:line="240" w:lineRule="auto"/>
        <w:ind w:firstLine="567"/>
        <w:jc w:val="center"/>
        <w:rPr>
          <w:rFonts w:ascii="Times New Roman" w:hAnsi="Times New Roman" w:cs="Times New Roman"/>
          <w:sz w:val="28"/>
          <w:szCs w:val="28"/>
          <w:shd w:val="clear" w:color="auto" w:fill="FFFFFF"/>
        </w:rPr>
      </w:pPr>
    </w:p>
    <w:p w14:paraId="37A141CA" w14:textId="1157A0AE" w:rsidR="00A13145" w:rsidRPr="006724C9" w:rsidRDefault="00156975" w:rsidP="007B23F0">
      <w:pPr>
        <w:spacing w:before="0" w:after="0" w:line="240" w:lineRule="auto"/>
        <w:ind w:firstLine="567"/>
        <w:jc w:val="center"/>
        <w:rPr>
          <w:rFonts w:ascii="Times New Roman" w:hAnsi="Times New Roman" w:cs="Times New Roman"/>
          <w:sz w:val="28"/>
          <w:szCs w:val="28"/>
          <w:shd w:val="clear" w:color="auto" w:fill="FFFFFF"/>
        </w:rPr>
      </w:pPr>
      <w:r w:rsidRPr="006724C9">
        <w:rPr>
          <w:rFonts w:ascii="Times New Roman" w:hAnsi="Times New Roman" w:cs="Times New Roman"/>
          <w:sz w:val="28"/>
          <w:szCs w:val="28"/>
          <w:shd w:val="clear" w:color="auto" w:fill="FFFFFF"/>
        </w:rPr>
        <w:t>1</w:t>
      </w:r>
      <w:r w:rsidR="005F1DE1" w:rsidRPr="006724C9">
        <w:rPr>
          <w:rFonts w:ascii="Times New Roman" w:hAnsi="Times New Roman" w:cs="Times New Roman"/>
          <w:sz w:val="28"/>
          <w:szCs w:val="28"/>
          <w:shd w:val="clear" w:color="auto" w:fill="FFFFFF"/>
        </w:rPr>
        <w:t xml:space="preserve">.att. Aprites ekonomikas vieta sabiedrības attīstības </w:t>
      </w:r>
      <w:proofErr w:type="spellStart"/>
      <w:r w:rsidR="005F1DE1" w:rsidRPr="006724C9">
        <w:rPr>
          <w:rFonts w:ascii="Times New Roman" w:hAnsi="Times New Roman" w:cs="Times New Roman"/>
          <w:sz w:val="28"/>
          <w:szCs w:val="28"/>
          <w:shd w:val="clear" w:color="auto" w:fill="FFFFFF"/>
        </w:rPr>
        <w:t>rīcībpolitiku</w:t>
      </w:r>
      <w:proofErr w:type="spellEnd"/>
      <w:r w:rsidR="005F1DE1" w:rsidRPr="006724C9">
        <w:rPr>
          <w:rFonts w:ascii="Times New Roman" w:hAnsi="Times New Roman" w:cs="Times New Roman"/>
          <w:sz w:val="28"/>
          <w:szCs w:val="28"/>
          <w:shd w:val="clear" w:color="auto" w:fill="FFFFFF"/>
        </w:rPr>
        <w:t xml:space="preserve"> ietvarā</w:t>
      </w:r>
      <w:r w:rsidR="0092126B" w:rsidRPr="006724C9">
        <w:rPr>
          <w:rFonts w:ascii="Times New Roman" w:hAnsi="Times New Roman" w:cs="Times New Roman"/>
          <w:sz w:val="28"/>
          <w:szCs w:val="28"/>
          <w:shd w:val="clear" w:color="auto" w:fill="FFFFFF"/>
        </w:rPr>
        <w:t>.</w:t>
      </w:r>
      <w:r w:rsidR="00FD2F1A" w:rsidRPr="006724C9">
        <w:rPr>
          <w:rFonts w:ascii="Times New Roman" w:hAnsi="Times New Roman" w:cs="Times New Roman"/>
          <w:sz w:val="28"/>
          <w:szCs w:val="28"/>
          <w:shd w:val="clear" w:color="auto" w:fill="FFFFFF"/>
        </w:rPr>
        <w:t xml:space="preserve"> </w:t>
      </w:r>
    </w:p>
    <w:p w14:paraId="4065AA64" w14:textId="44D98CF0" w:rsidR="005F1DE1" w:rsidRPr="006724C9" w:rsidRDefault="00AE6ABC" w:rsidP="007B23F0">
      <w:pPr>
        <w:spacing w:before="0" w:after="0" w:line="240" w:lineRule="auto"/>
        <w:ind w:firstLine="567"/>
        <w:jc w:val="center"/>
        <w:rPr>
          <w:rFonts w:ascii="Times New Roman" w:hAnsi="Times New Roman" w:cs="Times New Roman"/>
          <w:sz w:val="28"/>
          <w:szCs w:val="28"/>
          <w:shd w:val="clear" w:color="auto" w:fill="FFFFFF"/>
        </w:rPr>
      </w:pPr>
      <w:r w:rsidRPr="006724C9">
        <w:rPr>
          <w:rFonts w:ascii="Times New Roman" w:hAnsi="Times New Roman" w:cs="Times New Roman"/>
          <w:sz w:val="28"/>
          <w:szCs w:val="28"/>
          <w:shd w:val="clear" w:color="auto" w:fill="FFFFFF"/>
        </w:rPr>
        <w:t xml:space="preserve">Avots: </w:t>
      </w:r>
      <w:r w:rsidR="003A11C0" w:rsidRPr="006724C9">
        <w:rPr>
          <w:rFonts w:ascii="Times New Roman" w:hAnsi="Times New Roman" w:cs="Times New Roman"/>
          <w:sz w:val="28"/>
          <w:szCs w:val="28"/>
          <w:shd w:val="clear" w:color="auto" w:fill="FFFFFF"/>
        </w:rPr>
        <w:t xml:space="preserve">sagatavots </w:t>
      </w:r>
      <w:r w:rsidR="005F1DE1" w:rsidRPr="006724C9">
        <w:rPr>
          <w:rFonts w:ascii="Times New Roman" w:hAnsi="Times New Roman" w:cs="Times New Roman"/>
          <w:sz w:val="28"/>
          <w:szCs w:val="28"/>
          <w:shd w:val="clear" w:color="auto" w:fill="FFFFFF"/>
        </w:rPr>
        <w:t>pēc Eiropas</w:t>
      </w:r>
      <w:r w:rsidR="009D34FC" w:rsidRPr="006724C9">
        <w:rPr>
          <w:rFonts w:ascii="Times New Roman" w:hAnsi="Times New Roman" w:cs="Times New Roman"/>
          <w:sz w:val="28"/>
          <w:szCs w:val="28"/>
          <w:shd w:val="clear" w:color="auto" w:fill="FFFFFF"/>
        </w:rPr>
        <w:t xml:space="preserve"> </w:t>
      </w:r>
      <w:r w:rsidR="00BC5558" w:rsidRPr="006724C9">
        <w:rPr>
          <w:rFonts w:ascii="Times New Roman" w:hAnsi="Times New Roman" w:cs="Times New Roman"/>
          <w:sz w:val="28"/>
          <w:szCs w:val="28"/>
          <w:shd w:val="clear" w:color="auto" w:fill="FFFFFF"/>
        </w:rPr>
        <w:t>V</w:t>
      </w:r>
      <w:r w:rsidR="005F1DE1" w:rsidRPr="006724C9">
        <w:rPr>
          <w:rFonts w:ascii="Times New Roman" w:hAnsi="Times New Roman" w:cs="Times New Roman"/>
          <w:sz w:val="28"/>
          <w:szCs w:val="28"/>
          <w:shd w:val="clear" w:color="auto" w:fill="FFFFFF"/>
        </w:rPr>
        <w:t>ides aģentūras</w:t>
      </w:r>
      <w:r w:rsidR="00134067" w:rsidRPr="006724C9">
        <w:rPr>
          <w:rFonts w:ascii="Times New Roman" w:hAnsi="Times New Roman" w:cs="Times New Roman"/>
          <w:sz w:val="28"/>
          <w:szCs w:val="28"/>
          <w:shd w:val="clear" w:color="auto" w:fill="FFFFFF"/>
        </w:rPr>
        <w:t xml:space="preserve"> materiāliem</w:t>
      </w:r>
      <w:r w:rsidR="005F1DE1" w:rsidRPr="006724C9">
        <w:rPr>
          <w:rFonts w:ascii="Times New Roman" w:hAnsi="Times New Roman" w:cs="Times New Roman"/>
          <w:sz w:val="28"/>
          <w:szCs w:val="28"/>
          <w:shd w:val="clear" w:color="auto" w:fill="FFFFFF"/>
        </w:rPr>
        <w:t>, 2017</w:t>
      </w:r>
      <w:r w:rsidR="00721099" w:rsidRPr="006724C9">
        <w:rPr>
          <w:rFonts w:ascii="Times New Roman" w:hAnsi="Times New Roman" w:cs="Times New Roman"/>
          <w:sz w:val="28"/>
          <w:szCs w:val="28"/>
          <w:shd w:val="clear" w:color="auto" w:fill="FFFFFF"/>
        </w:rPr>
        <w:t>.</w:t>
      </w:r>
    </w:p>
    <w:p w14:paraId="04C7F5ED" w14:textId="542354ED" w:rsidR="00AE6ABC" w:rsidRPr="00480609" w:rsidRDefault="0077052F" w:rsidP="00C00CBA">
      <w:pPr>
        <w:spacing w:before="0" w:after="80" w:line="240" w:lineRule="auto"/>
        <w:ind w:firstLine="720"/>
        <w:jc w:val="both"/>
        <w:rPr>
          <w:rFonts w:ascii="Times New Roman" w:hAnsi="Times New Roman" w:cs="Times New Roman"/>
          <w:sz w:val="28"/>
          <w:szCs w:val="28"/>
        </w:rPr>
      </w:pPr>
      <w:r w:rsidRPr="00480609">
        <w:rPr>
          <w:rFonts w:ascii="Times New Roman" w:hAnsi="Times New Roman" w:cs="Times New Roman"/>
          <w:sz w:val="28"/>
          <w:szCs w:val="28"/>
        </w:rPr>
        <w:lastRenderedPageBreak/>
        <w:t>Dabas resursu ilgtspējīga izmantošana un r</w:t>
      </w:r>
      <w:r w:rsidR="005725F7" w:rsidRPr="00480609">
        <w:rPr>
          <w:rFonts w:ascii="Times New Roman" w:hAnsi="Times New Roman" w:cs="Times New Roman"/>
          <w:sz w:val="28"/>
          <w:szCs w:val="28"/>
        </w:rPr>
        <w:t>esursu ilgtspējīga pārvaldība ir viens no Eiropas izaugsmes stūrakmeņiem</w:t>
      </w:r>
      <w:r w:rsidR="00513D4B" w:rsidRPr="00480609">
        <w:rPr>
          <w:rFonts w:ascii="Times New Roman" w:hAnsi="Times New Roman" w:cs="Times New Roman"/>
          <w:sz w:val="28"/>
          <w:szCs w:val="28"/>
        </w:rPr>
        <w:t xml:space="preserve">. </w:t>
      </w:r>
      <w:r w:rsidR="00513D4B" w:rsidRPr="00480609">
        <w:rPr>
          <w:rStyle w:val="FootnoteReference"/>
          <w:rFonts w:ascii="Times New Roman" w:hAnsi="Times New Roman" w:cs="Times New Roman"/>
          <w:sz w:val="28"/>
          <w:szCs w:val="28"/>
        </w:rPr>
        <w:footnoteReference w:id="9"/>
      </w:r>
      <w:r w:rsidR="00513D4B" w:rsidRPr="00480609">
        <w:rPr>
          <w:rFonts w:ascii="Times New Roman" w:hAnsi="Times New Roman" w:cs="Times New Roman"/>
          <w:b/>
          <w:sz w:val="28"/>
          <w:szCs w:val="28"/>
        </w:rPr>
        <w:t xml:space="preserve"> </w:t>
      </w:r>
      <w:r w:rsidR="0001580D" w:rsidRPr="00480609">
        <w:rPr>
          <w:rFonts w:ascii="Times New Roman" w:hAnsi="Times New Roman" w:cs="Times New Roman"/>
          <w:sz w:val="28"/>
          <w:szCs w:val="28"/>
        </w:rPr>
        <w:t>ES stratēģiskā iniciatīva “Resursu ziņā efektīva Eiropa”</w:t>
      </w:r>
      <w:r w:rsidR="00D20536" w:rsidRPr="00480609">
        <w:rPr>
          <w:rFonts w:ascii="Times New Roman" w:hAnsi="Times New Roman" w:cs="Times New Roman"/>
          <w:sz w:val="28"/>
          <w:szCs w:val="28"/>
        </w:rPr>
        <w:t>(2010)</w:t>
      </w:r>
      <w:r w:rsidR="00A633AA" w:rsidRPr="00480609">
        <w:rPr>
          <w:rFonts w:ascii="Times New Roman" w:hAnsi="Times New Roman" w:cs="Times New Roman"/>
          <w:sz w:val="28"/>
          <w:szCs w:val="28"/>
        </w:rPr>
        <w:t xml:space="preserve"> </w:t>
      </w:r>
      <w:r w:rsidR="00182CAE" w:rsidRPr="00480609">
        <w:rPr>
          <w:rStyle w:val="FootnoteReference"/>
          <w:rFonts w:ascii="Times New Roman" w:hAnsi="Times New Roman" w:cs="Times New Roman"/>
          <w:sz w:val="28"/>
          <w:szCs w:val="28"/>
        </w:rPr>
        <w:footnoteReference w:id="10"/>
      </w:r>
      <w:r w:rsidR="0001580D" w:rsidRPr="00480609">
        <w:rPr>
          <w:rFonts w:ascii="Times New Roman" w:hAnsi="Times New Roman" w:cs="Times New Roman"/>
          <w:sz w:val="28"/>
          <w:szCs w:val="28"/>
        </w:rPr>
        <w:t xml:space="preserve"> iezīmē ceļu, kā, īstenojot sinerģiju starp dažādām </w:t>
      </w:r>
      <w:r w:rsidR="00A85748" w:rsidRPr="00480609">
        <w:rPr>
          <w:rFonts w:ascii="Times New Roman" w:hAnsi="Times New Roman" w:cs="Times New Roman"/>
          <w:sz w:val="28"/>
          <w:szCs w:val="28"/>
        </w:rPr>
        <w:t xml:space="preserve">nozaru </w:t>
      </w:r>
      <w:r w:rsidR="0001580D" w:rsidRPr="00480609">
        <w:rPr>
          <w:rFonts w:ascii="Times New Roman" w:hAnsi="Times New Roman" w:cs="Times New Roman"/>
          <w:sz w:val="28"/>
          <w:szCs w:val="28"/>
        </w:rPr>
        <w:t>politikām (īpaši virzību uz oglekļa mazietilpīgu ekonomiku, kas ietver atjaunojamo energoresursu, transporta modernizācijas un energoefektivitātes pasākumus</w:t>
      </w:r>
      <w:r w:rsidR="00A85748" w:rsidRPr="00480609">
        <w:rPr>
          <w:rFonts w:ascii="Times New Roman" w:hAnsi="Times New Roman" w:cs="Times New Roman"/>
          <w:sz w:val="28"/>
          <w:szCs w:val="28"/>
        </w:rPr>
        <w:t xml:space="preserve"> u</w:t>
      </w:r>
      <w:r w:rsidR="00951B07" w:rsidRPr="00480609">
        <w:rPr>
          <w:rFonts w:ascii="Times New Roman" w:hAnsi="Times New Roman" w:cs="Times New Roman"/>
          <w:sz w:val="28"/>
          <w:szCs w:val="28"/>
        </w:rPr>
        <w:t>tt.</w:t>
      </w:r>
      <w:r w:rsidR="0001580D" w:rsidRPr="00480609">
        <w:rPr>
          <w:rFonts w:ascii="Times New Roman" w:hAnsi="Times New Roman" w:cs="Times New Roman"/>
          <w:sz w:val="28"/>
          <w:szCs w:val="28"/>
        </w:rPr>
        <w:t>), nodrošināt dabas resursu ilgtspējīgu izmantošanu, uzlabot resursu efektivitāti un pāriet uz ap</w:t>
      </w:r>
      <w:r w:rsidR="00156975" w:rsidRPr="00480609">
        <w:rPr>
          <w:rFonts w:ascii="Times New Roman" w:hAnsi="Times New Roman" w:cs="Times New Roman"/>
          <w:sz w:val="28"/>
          <w:szCs w:val="28"/>
        </w:rPr>
        <w:t>rites ekonomiku.</w:t>
      </w:r>
      <w:r w:rsidR="00C06A6F" w:rsidRPr="00480609">
        <w:rPr>
          <w:rFonts w:ascii="Times New Roman" w:hAnsi="Times New Roman" w:cs="Times New Roman"/>
          <w:sz w:val="28"/>
          <w:szCs w:val="28"/>
        </w:rPr>
        <w:t xml:space="preserve"> </w:t>
      </w:r>
      <w:r w:rsidR="00D20536" w:rsidRPr="00480609">
        <w:rPr>
          <w:rFonts w:ascii="Times New Roman" w:hAnsi="Times New Roman" w:cs="Times New Roman"/>
          <w:sz w:val="28"/>
          <w:szCs w:val="28"/>
        </w:rPr>
        <w:t>“</w:t>
      </w:r>
      <w:r w:rsidR="0001580D" w:rsidRPr="00480609">
        <w:rPr>
          <w:rFonts w:ascii="Times New Roman" w:hAnsi="Times New Roman" w:cs="Times New Roman"/>
          <w:sz w:val="28"/>
          <w:szCs w:val="28"/>
        </w:rPr>
        <w:t>Ceļvedis par resursu efektīvu izmantošanu Eiropā”</w:t>
      </w:r>
      <w:r w:rsidR="00D20536" w:rsidRPr="00480609">
        <w:rPr>
          <w:rFonts w:ascii="Times New Roman" w:hAnsi="Times New Roman" w:cs="Times New Roman"/>
          <w:sz w:val="28"/>
          <w:szCs w:val="28"/>
        </w:rPr>
        <w:t xml:space="preserve"> (2012)</w:t>
      </w:r>
      <w:r w:rsidR="00E0725A" w:rsidRPr="00480609">
        <w:rPr>
          <w:rFonts w:ascii="Times New Roman" w:hAnsi="Times New Roman" w:cs="Times New Roman"/>
          <w:sz w:val="28"/>
          <w:szCs w:val="28"/>
        </w:rPr>
        <w:t xml:space="preserve"> </w:t>
      </w:r>
      <w:r w:rsidR="0001580D" w:rsidRPr="00480609">
        <w:rPr>
          <w:rFonts w:ascii="Times New Roman" w:hAnsi="Times New Roman" w:cs="Times New Roman"/>
          <w:sz w:val="28"/>
          <w:szCs w:val="28"/>
          <w:vertAlign w:val="superscript"/>
        </w:rPr>
        <w:footnoteReference w:id="11"/>
      </w:r>
      <w:r w:rsidR="006F471D" w:rsidRPr="00480609">
        <w:rPr>
          <w:rFonts w:ascii="Times New Roman" w:hAnsi="Times New Roman" w:cs="Times New Roman"/>
          <w:sz w:val="28"/>
          <w:szCs w:val="28"/>
        </w:rPr>
        <w:t xml:space="preserve"> noteica konkrētus virzienus </w:t>
      </w:r>
      <w:r w:rsidR="00D20536" w:rsidRPr="00480609">
        <w:rPr>
          <w:rFonts w:ascii="Times New Roman" w:hAnsi="Times New Roman" w:cs="Times New Roman"/>
          <w:sz w:val="28"/>
          <w:szCs w:val="28"/>
        </w:rPr>
        <w:t xml:space="preserve">resursu efektivitātes </w:t>
      </w:r>
      <w:proofErr w:type="spellStart"/>
      <w:r w:rsidR="00D20536" w:rsidRPr="00480609">
        <w:rPr>
          <w:rFonts w:ascii="Times New Roman" w:hAnsi="Times New Roman" w:cs="Times New Roman"/>
          <w:sz w:val="28"/>
          <w:szCs w:val="28"/>
        </w:rPr>
        <w:t>rīcībpolitiku</w:t>
      </w:r>
      <w:proofErr w:type="spellEnd"/>
      <w:r w:rsidR="00D20536" w:rsidRPr="00480609">
        <w:rPr>
          <w:rFonts w:ascii="Times New Roman" w:hAnsi="Times New Roman" w:cs="Times New Roman"/>
          <w:sz w:val="28"/>
          <w:szCs w:val="28"/>
        </w:rPr>
        <w:t xml:space="preserve"> izstrādei</w:t>
      </w:r>
      <w:r w:rsidR="0001580D" w:rsidRPr="00480609">
        <w:rPr>
          <w:rFonts w:ascii="Times New Roman" w:hAnsi="Times New Roman" w:cs="Times New Roman"/>
          <w:sz w:val="28"/>
          <w:szCs w:val="28"/>
        </w:rPr>
        <w:t xml:space="preserve"> ES</w:t>
      </w:r>
      <w:r w:rsidR="006F471D" w:rsidRPr="00480609">
        <w:rPr>
          <w:rFonts w:ascii="Times New Roman" w:hAnsi="Times New Roman" w:cs="Times New Roman"/>
          <w:sz w:val="28"/>
          <w:szCs w:val="28"/>
        </w:rPr>
        <w:t>. Kas tika īstenots</w:t>
      </w:r>
      <w:r w:rsidR="0001580D" w:rsidRPr="00480609">
        <w:rPr>
          <w:rFonts w:ascii="Times New Roman" w:hAnsi="Times New Roman" w:cs="Times New Roman"/>
          <w:sz w:val="28"/>
          <w:szCs w:val="28"/>
        </w:rPr>
        <w:t xml:space="preserve"> </w:t>
      </w:r>
      <w:r w:rsidR="00CD03B3" w:rsidRPr="00480609">
        <w:rPr>
          <w:rFonts w:ascii="Times New Roman" w:hAnsi="Times New Roman" w:cs="Times New Roman"/>
          <w:sz w:val="28"/>
          <w:szCs w:val="28"/>
        </w:rPr>
        <w:t xml:space="preserve">Vācijā, Austrijā, Dānijā, Čehijā, Somijā, Apvienotajā Karalistē, Īrijā </w:t>
      </w:r>
      <w:r w:rsidR="006F471D" w:rsidRPr="00480609">
        <w:rPr>
          <w:rFonts w:ascii="Times New Roman" w:hAnsi="Times New Roman" w:cs="Times New Roman"/>
          <w:sz w:val="28"/>
          <w:szCs w:val="28"/>
        </w:rPr>
        <w:t>un citās ES valstīs</w:t>
      </w:r>
      <w:r w:rsidR="00AE6ABC" w:rsidRPr="00480609">
        <w:rPr>
          <w:rFonts w:ascii="Times New Roman" w:hAnsi="Times New Roman" w:cs="Times New Roman"/>
          <w:sz w:val="28"/>
          <w:szCs w:val="28"/>
        </w:rPr>
        <w:t>)</w:t>
      </w:r>
      <w:r w:rsidR="00D33F26" w:rsidRPr="00480609">
        <w:rPr>
          <w:rFonts w:ascii="Times New Roman" w:hAnsi="Times New Roman" w:cs="Times New Roman"/>
          <w:sz w:val="28"/>
          <w:szCs w:val="28"/>
        </w:rPr>
        <w:t>.</w:t>
      </w:r>
      <w:r w:rsidR="00AE6ABC" w:rsidRPr="00480609">
        <w:rPr>
          <w:rFonts w:ascii="Times New Roman" w:hAnsi="Times New Roman" w:cs="Times New Roman"/>
          <w:sz w:val="28"/>
          <w:szCs w:val="28"/>
          <w:vertAlign w:val="superscript"/>
        </w:rPr>
        <w:t xml:space="preserve"> </w:t>
      </w:r>
      <w:r w:rsidR="0001580D" w:rsidRPr="00480609">
        <w:rPr>
          <w:rFonts w:ascii="Times New Roman" w:hAnsi="Times New Roman" w:cs="Times New Roman"/>
          <w:sz w:val="28"/>
          <w:szCs w:val="28"/>
          <w:vertAlign w:val="superscript"/>
        </w:rPr>
        <w:footnoteReference w:id="12"/>
      </w:r>
      <w:r w:rsidR="0001580D" w:rsidRPr="00480609">
        <w:rPr>
          <w:rFonts w:ascii="Times New Roman" w:hAnsi="Times New Roman" w:cs="Times New Roman"/>
          <w:sz w:val="28"/>
          <w:szCs w:val="28"/>
        </w:rPr>
        <w:t xml:space="preserve"> </w:t>
      </w:r>
      <w:r w:rsidR="006F471D" w:rsidRPr="00480609">
        <w:rPr>
          <w:rFonts w:ascii="Times New Roman" w:hAnsi="Times New Roman" w:cs="Times New Roman"/>
          <w:sz w:val="28"/>
          <w:szCs w:val="28"/>
        </w:rPr>
        <w:t>P</w:t>
      </w:r>
      <w:r w:rsidR="00D33F26" w:rsidRPr="00480609">
        <w:rPr>
          <w:rFonts w:ascii="Times New Roman" w:hAnsi="Times New Roman" w:cs="Times New Roman"/>
          <w:sz w:val="28"/>
          <w:szCs w:val="28"/>
        </w:rPr>
        <w:t xml:space="preserve">āreja uz aprites ekonomiku </w:t>
      </w:r>
      <w:r w:rsidR="00D20536" w:rsidRPr="00480609">
        <w:rPr>
          <w:rFonts w:ascii="Times New Roman" w:hAnsi="Times New Roman" w:cs="Times New Roman"/>
          <w:sz w:val="28"/>
          <w:szCs w:val="28"/>
        </w:rPr>
        <w:t xml:space="preserve">šajās valstīs </w:t>
      </w:r>
      <w:r w:rsidR="00D33F26" w:rsidRPr="00480609">
        <w:rPr>
          <w:rFonts w:ascii="Times New Roman" w:hAnsi="Times New Roman" w:cs="Times New Roman"/>
          <w:sz w:val="28"/>
          <w:szCs w:val="28"/>
        </w:rPr>
        <w:t>not</w:t>
      </w:r>
      <w:r w:rsidR="006F471D" w:rsidRPr="00480609">
        <w:rPr>
          <w:rFonts w:ascii="Times New Roman" w:hAnsi="Times New Roman" w:cs="Times New Roman"/>
          <w:sz w:val="28"/>
          <w:szCs w:val="28"/>
        </w:rPr>
        <w:t>iek</w:t>
      </w:r>
      <w:r w:rsidR="00D33F26" w:rsidRPr="00480609">
        <w:rPr>
          <w:rFonts w:ascii="Times New Roman" w:hAnsi="Times New Roman" w:cs="Times New Roman"/>
          <w:sz w:val="28"/>
          <w:szCs w:val="28"/>
        </w:rPr>
        <w:t xml:space="preserve"> veiksmīgāka nekā valstīs, kur šādas stratēģijas nav. </w:t>
      </w:r>
      <w:r w:rsidR="005C4AB7" w:rsidRPr="00480609">
        <w:rPr>
          <w:rFonts w:ascii="Times New Roman" w:hAnsi="Times New Roman" w:cs="Times New Roman"/>
          <w:sz w:val="28"/>
          <w:szCs w:val="28"/>
        </w:rPr>
        <w:t xml:space="preserve">Latvijā šāds politikas </w:t>
      </w:r>
      <w:r w:rsidR="006F471D" w:rsidRPr="00480609">
        <w:rPr>
          <w:rFonts w:ascii="Times New Roman" w:hAnsi="Times New Roman" w:cs="Times New Roman"/>
          <w:sz w:val="28"/>
          <w:szCs w:val="28"/>
        </w:rPr>
        <w:t xml:space="preserve">plānošanas </w:t>
      </w:r>
      <w:r w:rsidR="005C4AB7" w:rsidRPr="00480609">
        <w:rPr>
          <w:rFonts w:ascii="Times New Roman" w:hAnsi="Times New Roman" w:cs="Times New Roman"/>
          <w:sz w:val="28"/>
          <w:szCs w:val="28"/>
        </w:rPr>
        <w:t xml:space="preserve">dokuments </w:t>
      </w:r>
      <w:r w:rsidR="00A46F10" w:rsidRPr="00480609">
        <w:rPr>
          <w:rFonts w:ascii="Times New Roman" w:hAnsi="Times New Roman" w:cs="Times New Roman"/>
          <w:sz w:val="28"/>
          <w:szCs w:val="28"/>
        </w:rPr>
        <w:t>nav</w:t>
      </w:r>
      <w:r w:rsidR="0077069B" w:rsidRPr="00480609">
        <w:rPr>
          <w:rFonts w:ascii="Times New Roman" w:hAnsi="Times New Roman" w:cs="Times New Roman"/>
          <w:sz w:val="28"/>
          <w:szCs w:val="28"/>
        </w:rPr>
        <w:t xml:space="preserve"> </w:t>
      </w:r>
      <w:r w:rsidR="00634FBA" w:rsidRPr="00480609">
        <w:rPr>
          <w:rFonts w:ascii="Times New Roman" w:hAnsi="Times New Roman" w:cs="Times New Roman"/>
          <w:sz w:val="28"/>
          <w:szCs w:val="28"/>
        </w:rPr>
        <w:t>izstrādāts</w:t>
      </w:r>
      <w:r w:rsidR="0004279D" w:rsidRPr="00480609">
        <w:rPr>
          <w:rFonts w:ascii="Times New Roman" w:hAnsi="Times New Roman" w:cs="Times New Roman"/>
          <w:sz w:val="28"/>
          <w:szCs w:val="28"/>
        </w:rPr>
        <w:t>.</w:t>
      </w:r>
    </w:p>
    <w:p w14:paraId="1C7272E2" w14:textId="7AF43678" w:rsidR="00A633AA" w:rsidRPr="00480609" w:rsidRDefault="00DF4780" w:rsidP="00C00CBA">
      <w:pPr>
        <w:spacing w:before="0" w:after="80" w:line="240" w:lineRule="auto"/>
        <w:ind w:firstLine="720"/>
        <w:jc w:val="both"/>
        <w:rPr>
          <w:rFonts w:ascii="Times New Roman" w:hAnsi="Times New Roman" w:cs="Times New Roman"/>
          <w:sz w:val="28"/>
          <w:szCs w:val="28"/>
        </w:rPr>
      </w:pPr>
      <w:r w:rsidRPr="00480609">
        <w:rPr>
          <w:rFonts w:ascii="Times New Roman" w:hAnsi="Times New Roman" w:cs="Times New Roman"/>
          <w:sz w:val="28"/>
          <w:szCs w:val="28"/>
        </w:rPr>
        <w:t>2015. gad</w:t>
      </w:r>
      <w:r w:rsidR="00A30788" w:rsidRPr="00480609">
        <w:rPr>
          <w:rFonts w:ascii="Times New Roman" w:hAnsi="Times New Roman" w:cs="Times New Roman"/>
          <w:sz w:val="28"/>
          <w:szCs w:val="28"/>
        </w:rPr>
        <w:t xml:space="preserve">ā </w:t>
      </w:r>
      <w:r w:rsidR="00AE2321" w:rsidRPr="00480609">
        <w:rPr>
          <w:rFonts w:ascii="Times New Roman" w:hAnsi="Times New Roman" w:cs="Times New Roman"/>
          <w:sz w:val="28"/>
          <w:szCs w:val="28"/>
        </w:rPr>
        <w:t>EK</w:t>
      </w:r>
      <w:r w:rsidR="00E0725A" w:rsidRPr="00480609">
        <w:rPr>
          <w:rFonts w:ascii="Times New Roman" w:hAnsi="Times New Roman" w:cs="Times New Roman"/>
          <w:sz w:val="28"/>
          <w:szCs w:val="28"/>
        </w:rPr>
        <w:t xml:space="preserve"> nāca klajā ar</w:t>
      </w:r>
      <w:r w:rsidR="00AE2321" w:rsidRPr="00480609">
        <w:rPr>
          <w:rFonts w:ascii="Times New Roman" w:hAnsi="Times New Roman" w:cs="Times New Roman"/>
          <w:sz w:val="28"/>
          <w:szCs w:val="28"/>
        </w:rPr>
        <w:t xml:space="preserve"> </w:t>
      </w:r>
      <w:r w:rsidR="00E0725A" w:rsidRPr="00480609">
        <w:rPr>
          <w:rFonts w:ascii="Times New Roman" w:hAnsi="Times New Roman" w:cs="Times New Roman"/>
          <w:sz w:val="28"/>
          <w:szCs w:val="28"/>
        </w:rPr>
        <w:t>rīcības plānu a</w:t>
      </w:r>
      <w:r w:rsidR="00A30788" w:rsidRPr="00480609">
        <w:rPr>
          <w:rFonts w:ascii="Times New Roman" w:hAnsi="Times New Roman" w:cs="Times New Roman"/>
          <w:sz w:val="28"/>
          <w:szCs w:val="28"/>
        </w:rPr>
        <w:t>prites ekonomikas</w:t>
      </w:r>
      <w:r w:rsidR="00E0725A" w:rsidRPr="00480609">
        <w:rPr>
          <w:rFonts w:ascii="Times New Roman" w:hAnsi="Times New Roman" w:cs="Times New Roman"/>
          <w:sz w:val="28"/>
          <w:szCs w:val="28"/>
        </w:rPr>
        <w:t xml:space="preserve"> ieviešanai, kas ietvēra</w:t>
      </w:r>
      <w:r w:rsidR="00721099" w:rsidRPr="00480609">
        <w:rPr>
          <w:rFonts w:ascii="Times New Roman" w:hAnsi="Times New Roman" w:cs="Times New Roman"/>
          <w:sz w:val="28"/>
          <w:szCs w:val="28"/>
        </w:rPr>
        <w:t xml:space="preserve"> </w:t>
      </w:r>
      <w:r w:rsidR="00E0725A" w:rsidRPr="00480609">
        <w:rPr>
          <w:rFonts w:ascii="Times New Roman" w:hAnsi="Times New Roman" w:cs="Times New Roman"/>
          <w:sz w:val="28"/>
          <w:szCs w:val="28"/>
        </w:rPr>
        <w:t>projektus par direktīvām atkritumu apsaimniekošanas jomā</w:t>
      </w:r>
      <w:r w:rsidR="00E0725A" w:rsidRPr="00480609">
        <w:rPr>
          <w:rFonts w:ascii="Times New Roman" w:hAnsi="Times New Roman" w:cs="Times New Roman"/>
          <w:sz w:val="28"/>
          <w:szCs w:val="28"/>
          <w:vertAlign w:val="superscript"/>
        </w:rPr>
        <w:t xml:space="preserve"> </w:t>
      </w:r>
      <w:r w:rsidRPr="00480609">
        <w:rPr>
          <w:rFonts w:ascii="Times New Roman" w:hAnsi="Times New Roman" w:cs="Times New Roman"/>
          <w:sz w:val="28"/>
          <w:szCs w:val="28"/>
          <w:vertAlign w:val="superscript"/>
        </w:rPr>
        <w:footnoteReference w:id="13"/>
      </w:r>
      <w:r w:rsidR="00A30788" w:rsidRPr="00480609">
        <w:rPr>
          <w:rFonts w:ascii="Times New Roman" w:hAnsi="Times New Roman" w:cs="Times New Roman"/>
          <w:sz w:val="28"/>
          <w:szCs w:val="28"/>
        </w:rPr>
        <w:t>.</w:t>
      </w:r>
      <w:r w:rsidR="00D2484F" w:rsidRPr="00480609">
        <w:rPr>
          <w:rFonts w:ascii="Times New Roman" w:hAnsi="Times New Roman" w:cs="Times New Roman"/>
          <w:sz w:val="28"/>
          <w:szCs w:val="28"/>
        </w:rPr>
        <w:t xml:space="preserve"> </w:t>
      </w:r>
      <w:r w:rsidR="00A30788" w:rsidRPr="00480609">
        <w:rPr>
          <w:rFonts w:ascii="Times New Roman" w:hAnsi="Times New Roman" w:cs="Times New Roman"/>
          <w:sz w:val="28"/>
          <w:szCs w:val="28"/>
        </w:rPr>
        <w:t xml:space="preserve">EK </w:t>
      </w:r>
      <w:r w:rsidR="000E6689" w:rsidRPr="00480609">
        <w:rPr>
          <w:rFonts w:ascii="Times New Roman" w:hAnsi="Times New Roman" w:cs="Times New Roman"/>
          <w:sz w:val="28"/>
          <w:szCs w:val="28"/>
        </w:rPr>
        <w:t xml:space="preserve">noteica </w:t>
      </w:r>
      <w:r w:rsidR="00A30788" w:rsidRPr="00480609">
        <w:rPr>
          <w:rFonts w:ascii="Times New Roman" w:hAnsi="Times New Roman" w:cs="Times New Roman"/>
          <w:sz w:val="28"/>
          <w:szCs w:val="28"/>
        </w:rPr>
        <w:t>plastmasas problemātiku par galveno prioritāti</w:t>
      </w:r>
      <w:r w:rsidR="005A3843" w:rsidRPr="00480609">
        <w:rPr>
          <w:rFonts w:ascii="Times New Roman" w:hAnsi="Times New Roman" w:cs="Times New Roman"/>
          <w:sz w:val="28"/>
          <w:szCs w:val="28"/>
        </w:rPr>
        <w:t xml:space="preserve"> aprites ekonomikas kontekstā</w:t>
      </w:r>
      <w:r w:rsidR="00C24A43" w:rsidRPr="00480609">
        <w:rPr>
          <w:rFonts w:ascii="Times New Roman" w:hAnsi="Times New Roman" w:cs="Times New Roman"/>
          <w:sz w:val="28"/>
          <w:szCs w:val="28"/>
        </w:rPr>
        <w:t>.</w:t>
      </w:r>
      <w:r w:rsidR="005A3843" w:rsidRPr="00480609">
        <w:rPr>
          <w:rFonts w:ascii="Times New Roman" w:hAnsi="Times New Roman" w:cs="Times New Roman"/>
          <w:sz w:val="28"/>
          <w:szCs w:val="28"/>
        </w:rPr>
        <w:t xml:space="preserve"> Kā rīcība</w:t>
      </w:r>
      <w:r w:rsidR="00C24A43" w:rsidRPr="00480609">
        <w:rPr>
          <w:rFonts w:ascii="Times New Roman" w:hAnsi="Times New Roman" w:cs="Times New Roman"/>
          <w:sz w:val="28"/>
          <w:szCs w:val="28"/>
        </w:rPr>
        <w:t xml:space="preserve"> 2018.</w:t>
      </w:r>
      <w:r w:rsidR="005A3843" w:rsidRPr="00480609">
        <w:rPr>
          <w:rFonts w:ascii="Times New Roman" w:hAnsi="Times New Roman" w:cs="Times New Roman"/>
          <w:sz w:val="28"/>
          <w:szCs w:val="28"/>
        </w:rPr>
        <w:t xml:space="preserve"> </w:t>
      </w:r>
      <w:r w:rsidR="00C24A43" w:rsidRPr="00480609">
        <w:rPr>
          <w:rFonts w:ascii="Times New Roman" w:hAnsi="Times New Roman" w:cs="Times New Roman"/>
          <w:sz w:val="28"/>
          <w:szCs w:val="28"/>
        </w:rPr>
        <w:t xml:space="preserve">gadā tika pieņemta </w:t>
      </w:r>
      <w:r w:rsidR="006B556B" w:rsidRPr="00480609">
        <w:rPr>
          <w:rFonts w:ascii="Times New Roman" w:hAnsi="Times New Roman" w:cs="Times New Roman"/>
          <w:sz w:val="28"/>
          <w:szCs w:val="28"/>
        </w:rPr>
        <w:t>“Eiropas stratēģija attiecībā uz plastmasu aprites ekonomikā”</w:t>
      </w:r>
      <w:r w:rsidR="00004295">
        <w:rPr>
          <w:rFonts w:ascii="Times New Roman" w:hAnsi="Times New Roman" w:cs="Times New Roman"/>
          <w:sz w:val="28"/>
          <w:szCs w:val="28"/>
        </w:rPr>
        <w:t>.</w:t>
      </w:r>
      <w:r w:rsidR="009D34FC" w:rsidRPr="00480609">
        <w:rPr>
          <w:rFonts w:ascii="Times New Roman" w:hAnsi="Times New Roman" w:cs="Times New Roman"/>
          <w:sz w:val="28"/>
          <w:szCs w:val="28"/>
        </w:rPr>
        <w:t xml:space="preserve"> </w:t>
      </w:r>
      <w:r w:rsidR="006B556B" w:rsidRPr="00480609">
        <w:rPr>
          <w:rStyle w:val="FootnoteReference"/>
          <w:rFonts w:ascii="Times New Roman" w:hAnsi="Times New Roman" w:cs="Times New Roman"/>
          <w:sz w:val="28"/>
          <w:szCs w:val="28"/>
        </w:rPr>
        <w:footnoteReference w:id="14"/>
      </w:r>
      <w:r w:rsidR="00395766" w:rsidRPr="00480609">
        <w:rPr>
          <w:rFonts w:ascii="Times New Roman" w:hAnsi="Times New Roman" w:cs="Times New Roman"/>
          <w:sz w:val="28"/>
          <w:szCs w:val="28"/>
        </w:rPr>
        <w:t xml:space="preserve"> </w:t>
      </w:r>
      <w:r w:rsidR="00830B05" w:rsidRPr="00480609">
        <w:rPr>
          <w:rFonts w:ascii="Times New Roman" w:hAnsi="Times New Roman" w:cs="Times New Roman"/>
          <w:sz w:val="28"/>
          <w:szCs w:val="28"/>
        </w:rPr>
        <w:t xml:space="preserve">Stratēģijā atzīts, ka </w:t>
      </w:r>
      <w:r w:rsidR="00A633AA" w:rsidRPr="00480609">
        <w:rPr>
          <w:rFonts w:ascii="Times New Roman" w:hAnsi="Times New Roman" w:cs="Times New Roman"/>
          <w:sz w:val="28"/>
          <w:szCs w:val="28"/>
        </w:rPr>
        <w:t xml:space="preserve">nolietotas plastmasas </w:t>
      </w:r>
      <w:proofErr w:type="spellStart"/>
      <w:r w:rsidR="00A633AA" w:rsidRPr="00480609">
        <w:rPr>
          <w:rFonts w:ascii="Times New Roman" w:hAnsi="Times New Roman" w:cs="Times New Roman"/>
          <w:sz w:val="28"/>
          <w:szCs w:val="28"/>
        </w:rPr>
        <w:t>atkalizmantošanas</w:t>
      </w:r>
      <w:proofErr w:type="spellEnd"/>
      <w:r w:rsidR="00A633AA" w:rsidRPr="00480609">
        <w:rPr>
          <w:rFonts w:ascii="Times New Roman" w:hAnsi="Times New Roman" w:cs="Times New Roman"/>
          <w:sz w:val="28"/>
          <w:szCs w:val="28"/>
        </w:rPr>
        <w:t xml:space="preserve"> un pārstrādes līmenis ES </w:t>
      </w:r>
      <w:r w:rsidR="00004295">
        <w:rPr>
          <w:rFonts w:ascii="Times New Roman" w:hAnsi="Times New Roman" w:cs="Times New Roman"/>
          <w:sz w:val="28"/>
          <w:szCs w:val="28"/>
        </w:rPr>
        <w:t xml:space="preserve">ir </w:t>
      </w:r>
      <w:r w:rsidR="000E6689" w:rsidRPr="00480609">
        <w:rPr>
          <w:rFonts w:ascii="Times New Roman" w:hAnsi="Times New Roman" w:cs="Times New Roman"/>
          <w:sz w:val="28"/>
          <w:szCs w:val="28"/>
        </w:rPr>
        <w:t>ļoti zems</w:t>
      </w:r>
      <w:r w:rsidR="00004295">
        <w:rPr>
          <w:rFonts w:ascii="Times New Roman" w:hAnsi="Times New Roman" w:cs="Times New Roman"/>
          <w:sz w:val="28"/>
          <w:szCs w:val="28"/>
        </w:rPr>
        <w:t>,</w:t>
      </w:r>
      <w:r w:rsidR="000E6689" w:rsidRPr="00480609">
        <w:rPr>
          <w:rFonts w:ascii="Times New Roman" w:hAnsi="Times New Roman" w:cs="Times New Roman"/>
          <w:sz w:val="28"/>
          <w:szCs w:val="28"/>
        </w:rPr>
        <w:t xml:space="preserve"> </w:t>
      </w:r>
      <w:r w:rsidR="00CA4721" w:rsidRPr="00480609">
        <w:rPr>
          <w:rFonts w:ascii="Times New Roman" w:hAnsi="Times New Roman" w:cs="Times New Roman"/>
          <w:sz w:val="28"/>
          <w:szCs w:val="28"/>
        </w:rPr>
        <w:t xml:space="preserve">bet augsti </w:t>
      </w:r>
      <w:r w:rsidR="000E6689" w:rsidRPr="00480609">
        <w:rPr>
          <w:rFonts w:ascii="Times New Roman" w:hAnsi="Times New Roman" w:cs="Times New Roman"/>
          <w:sz w:val="28"/>
          <w:szCs w:val="28"/>
        </w:rPr>
        <w:t xml:space="preserve">joprojām </w:t>
      </w:r>
      <w:r w:rsidR="005A3843" w:rsidRPr="00480609">
        <w:rPr>
          <w:rFonts w:ascii="Times New Roman" w:hAnsi="Times New Roman" w:cs="Times New Roman"/>
          <w:sz w:val="28"/>
          <w:szCs w:val="28"/>
        </w:rPr>
        <w:t>ir</w:t>
      </w:r>
      <w:r w:rsidR="000E6689" w:rsidRPr="00480609">
        <w:rPr>
          <w:rFonts w:ascii="Times New Roman" w:hAnsi="Times New Roman" w:cs="Times New Roman"/>
          <w:sz w:val="28"/>
          <w:szCs w:val="28"/>
        </w:rPr>
        <w:t xml:space="preserve"> </w:t>
      </w:r>
      <w:r w:rsidR="00C24A43" w:rsidRPr="00480609">
        <w:rPr>
          <w:rFonts w:ascii="Times New Roman" w:hAnsi="Times New Roman" w:cs="Times New Roman"/>
          <w:sz w:val="28"/>
          <w:szCs w:val="28"/>
        </w:rPr>
        <w:t xml:space="preserve">plastmasas atkritumu apglabāšanas </w:t>
      </w:r>
      <w:r w:rsidR="000E6689" w:rsidRPr="00480609">
        <w:rPr>
          <w:rFonts w:ascii="Times New Roman" w:hAnsi="Times New Roman" w:cs="Times New Roman"/>
          <w:sz w:val="28"/>
          <w:szCs w:val="28"/>
        </w:rPr>
        <w:t xml:space="preserve">un sadedzināšanas </w:t>
      </w:r>
      <w:r w:rsidR="00C24A43" w:rsidRPr="00480609">
        <w:rPr>
          <w:rFonts w:ascii="Times New Roman" w:hAnsi="Times New Roman" w:cs="Times New Roman"/>
          <w:sz w:val="28"/>
          <w:szCs w:val="28"/>
        </w:rPr>
        <w:t>rādītāji (</w:t>
      </w:r>
      <w:r w:rsidR="000E6689" w:rsidRPr="00480609">
        <w:rPr>
          <w:rFonts w:ascii="Times New Roman" w:hAnsi="Times New Roman" w:cs="Times New Roman"/>
          <w:sz w:val="28"/>
          <w:szCs w:val="28"/>
        </w:rPr>
        <w:t xml:space="preserve">attiecīgi </w:t>
      </w:r>
      <w:r w:rsidR="00C24A43" w:rsidRPr="00480609">
        <w:rPr>
          <w:rFonts w:ascii="Times New Roman" w:hAnsi="Times New Roman" w:cs="Times New Roman"/>
          <w:sz w:val="28"/>
          <w:szCs w:val="28"/>
        </w:rPr>
        <w:t>31 %</w:t>
      </w:r>
      <w:r w:rsidR="000E6689" w:rsidRPr="00480609">
        <w:rPr>
          <w:rFonts w:ascii="Times New Roman" w:hAnsi="Times New Roman" w:cs="Times New Roman"/>
          <w:sz w:val="28"/>
          <w:szCs w:val="28"/>
        </w:rPr>
        <w:t xml:space="preserve"> un 39 %</w:t>
      </w:r>
      <w:r w:rsidR="00C24A43" w:rsidRPr="00480609">
        <w:rPr>
          <w:rFonts w:ascii="Times New Roman" w:hAnsi="Times New Roman" w:cs="Times New Roman"/>
          <w:sz w:val="28"/>
          <w:szCs w:val="28"/>
        </w:rPr>
        <w:t xml:space="preserve"> )</w:t>
      </w:r>
      <w:r w:rsidR="00830B05" w:rsidRPr="00480609">
        <w:rPr>
          <w:rFonts w:ascii="Times New Roman" w:hAnsi="Times New Roman" w:cs="Times New Roman"/>
          <w:sz w:val="28"/>
          <w:szCs w:val="28"/>
        </w:rPr>
        <w:t>.</w:t>
      </w:r>
      <w:r w:rsidR="007D5091" w:rsidRPr="00480609">
        <w:rPr>
          <w:rFonts w:ascii="Times New Roman" w:hAnsi="Times New Roman" w:cs="Times New Roman"/>
          <w:sz w:val="28"/>
          <w:szCs w:val="28"/>
        </w:rPr>
        <w:t xml:space="preserve"> </w:t>
      </w:r>
      <w:r w:rsidR="008E57A4" w:rsidRPr="00480609">
        <w:rPr>
          <w:rFonts w:ascii="Times New Roman" w:hAnsi="Times New Roman" w:cs="Times New Roman"/>
          <w:sz w:val="28"/>
          <w:szCs w:val="28"/>
        </w:rPr>
        <w:t>Z</w:t>
      </w:r>
      <w:r w:rsidR="00A633AA" w:rsidRPr="00480609">
        <w:rPr>
          <w:rFonts w:ascii="Times New Roman" w:hAnsi="Times New Roman" w:cs="Times New Roman"/>
          <w:sz w:val="28"/>
          <w:szCs w:val="28"/>
        </w:rPr>
        <w:t xml:space="preserve">iņojumā par Rīcības plāna ieviešanu norādīts uz aprites ekonomikas pozitīvo ietekmi uz jaunu darba vietu radīšanu un investīcijām ES, atzīts, ka tā virza uz </w:t>
      </w:r>
      <w:proofErr w:type="spellStart"/>
      <w:r w:rsidR="00A633AA" w:rsidRPr="00480609">
        <w:rPr>
          <w:rFonts w:ascii="Times New Roman" w:hAnsi="Times New Roman" w:cs="Times New Roman"/>
          <w:sz w:val="28"/>
          <w:szCs w:val="28"/>
        </w:rPr>
        <w:t>oglekļneitrālu</w:t>
      </w:r>
      <w:proofErr w:type="spellEnd"/>
      <w:r w:rsidR="00A633AA" w:rsidRPr="00480609">
        <w:rPr>
          <w:rFonts w:ascii="Times New Roman" w:hAnsi="Times New Roman" w:cs="Times New Roman"/>
          <w:sz w:val="28"/>
          <w:szCs w:val="28"/>
        </w:rPr>
        <w:t xml:space="preserve">, resursu efektīvu un konkurētspējīgu ES ekonomiku. Izvērsta informācija par īstenotajām rīcībām un aktualitātēm atrodama šī Ziņojuma </w:t>
      </w:r>
      <w:r w:rsidR="00347592" w:rsidRPr="00480609">
        <w:rPr>
          <w:rFonts w:ascii="Times New Roman" w:hAnsi="Times New Roman" w:cs="Times New Roman"/>
          <w:sz w:val="28"/>
          <w:szCs w:val="28"/>
        </w:rPr>
        <w:t>P</w:t>
      </w:r>
      <w:r w:rsidR="00A633AA" w:rsidRPr="00480609">
        <w:rPr>
          <w:rFonts w:ascii="Times New Roman" w:hAnsi="Times New Roman" w:cs="Times New Roman"/>
          <w:sz w:val="28"/>
          <w:szCs w:val="28"/>
        </w:rPr>
        <w:t>ielikumā.</w:t>
      </w:r>
    </w:p>
    <w:p w14:paraId="43F2ED73" w14:textId="2EA8FDE2" w:rsidR="00347592" w:rsidRDefault="009D34FC" w:rsidP="00C00CBA">
      <w:pPr>
        <w:spacing w:before="0" w:after="80" w:line="240" w:lineRule="auto"/>
        <w:ind w:firstLine="720"/>
        <w:jc w:val="both"/>
        <w:rPr>
          <w:rFonts w:ascii="Times New Roman" w:hAnsi="Times New Roman" w:cs="Times New Roman"/>
          <w:sz w:val="28"/>
          <w:szCs w:val="28"/>
          <w:lang w:eastAsia="lv-LV"/>
        </w:rPr>
      </w:pPr>
      <w:r w:rsidRPr="00480609">
        <w:rPr>
          <w:rFonts w:ascii="Times New Roman" w:hAnsi="Times New Roman" w:cs="Times New Roman"/>
          <w:sz w:val="28"/>
          <w:szCs w:val="28"/>
          <w:lang w:eastAsia="lv-LV"/>
        </w:rPr>
        <w:t xml:space="preserve">Tuvākajā laikā EK plāno nākt klajā ar jaunu aprites ekonomikas rīcības plānu, paplašinot </w:t>
      </w:r>
      <w:proofErr w:type="spellStart"/>
      <w:r w:rsidRPr="00480609">
        <w:rPr>
          <w:rFonts w:ascii="Times New Roman" w:hAnsi="Times New Roman" w:cs="Times New Roman"/>
          <w:sz w:val="28"/>
          <w:szCs w:val="28"/>
          <w:lang w:eastAsia="lv-LV"/>
        </w:rPr>
        <w:t>sektor</w:t>
      </w:r>
      <w:r w:rsidR="007D5091" w:rsidRPr="00480609">
        <w:rPr>
          <w:rFonts w:ascii="Times New Roman" w:hAnsi="Times New Roman" w:cs="Times New Roman"/>
          <w:sz w:val="28"/>
          <w:szCs w:val="28"/>
          <w:lang w:eastAsia="lv-LV"/>
        </w:rPr>
        <w:t>i</w:t>
      </w:r>
      <w:r w:rsidRPr="00480609">
        <w:rPr>
          <w:rFonts w:ascii="Times New Roman" w:hAnsi="Times New Roman" w:cs="Times New Roman"/>
          <w:sz w:val="28"/>
          <w:szCs w:val="28"/>
          <w:lang w:eastAsia="lv-LV"/>
        </w:rPr>
        <w:t>ālo</w:t>
      </w:r>
      <w:proofErr w:type="spellEnd"/>
      <w:r w:rsidRPr="00480609">
        <w:rPr>
          <w:rFonts w:ascii="Times New Roman" w:hAnsi="Times New Roman" w:cs="Times New Roman"/>
          <w:sz w:val="28"/>
          <w:szCs w:val="28"/>
          <w:lang w:eastAsia="lv-LV"/>
        </w:rPr>
        <w:t xml:space="preserve"> tvērumu</w:t>
      </w:r>
      <w:r w:rsidR="007D5091" w:rsidRPr="00480609">
        <w:rPr>
          <w:rFonts w:ascii="Times New Roman" w:hAnsi="Times New Roman" w:cs="Times New Roman"/>
          <w:sz w:val="28"/>
          <w:szCs w:val="28"/>
          <w:lang w:eastAsia="lv-LV"/>
        </w:rPr>
        <w:t xml:space="preserve"> un </w:t>
      </w:r>
      <w:r w:rsidRPr="00480609">
        <w:rPr>
          <w:rFonts w:ascii="Times New Roman" w:hAnsi="Times New Roman" w:cs="Times New Roman"/>
          <w:sz w:val="28"/>
          <w:szCs w:val="28"/>
          <w:lang w:eastAsia="lv-LV"/>
        </w:rPr>
        <w:t>pievēršot arvien lielāku uzmanību tieši ražotāj</w:t>
      </w:r>
      <w:r w:rsidR="00994C4D">
        <w:rPr>
          <w:rFonts w:ascii="Times New Roman" w:hAnsi="Times New Roman" w:cs="Times New Roman"/>
          <w:sz w:val="28"/>
          <w:szCs w:val="28"/>
          <w:lang w:eastAsia="lv-LV"/>
        </w:rPr>
        <w:t>u iesaistei</w:t>
      </w:r>
      <w:r w:rsidR="007D5091" w:rsidRPr="00480609">
        <w:rPr>
          <w:rFonts w:ascii="Times New Roman" w:hAnsi="Times New Roman" w:cs="Times New Roman"/>
          <w:sz w:val="28"/>
          <w:szCs w:val="28"/>
          <w:lang w:eastAsia="lv-LV"/>
        </w:rPr>
        <w:t>.</w:t>
      </w:r>
      <w:r w:rsidRPr="00480609">
        <w:rPr>
          <w:rFonts w:ascii="Times New Roman" w:hAnsi="Times New Roman" w:cs="Times New Roman"/>
          <w:sz w:val="28"/>
          <w:szCs w:val="28"/>
          <w:lang w:eastAsia="lv-LV"/>
        </w:rPr>
        <w:t xml:space="preserve"> </w:t>
      </w:r>
    </w:p>
    <w:p w14:paraId="5960F30F" w14:textId="214A771D" w:rsidR="00C6512F" w:rsidRPr="001E56BB" w:rsidRDefault="00C00CBA" w:rsidP="00480609">
      <w:pPr>
        <w:pStyle w:val="Heading2"/>
      </w:pPr>
      <w:bookmarkStart w:id="12" w:name="_Toc23171364"/>
      <w:bookmarkStart w:id="13" w:name="_Toc23171579"/>
      <w:r>
        <w:lastRenderedPageBreak/>
        <w:t xml:space="preserve">1.2. </w:t>
      </w:r>
      <w:r w:rsidR="00347592">
        <w:t>A</w:t>
      </w:r>
      <w:r w:rsidR="00A07BC6" w:rsidRPr="001E56BB">
        <w:t>prites ekonomikas</w:t>
      </w:r>
      <w:r w:rsidR="00A81741" w:rsidRPr="001E56BB">
        <w:t xml:space="preserve"> </w:t>
      </w:r>
      <w:r w:rsidR="0067205E" w:rsidRPr="001E56BB">
        <w:t>jomas un</w:t>
      </w:r>
      <w:r w:rsidR="00347592">
        <w:t xml:space="preserve"> </w:t>
      </w:r>
      <w:r w:rsidR="0067205E" w:rsidRPr="001E56BB">
        <w:t>priekšnosacījumi</w:t>
      </w:r>
      <w:bookmarkEnd w:id="12"/>
      <w:bookmarkEnd w:id="13"/>
    </w:p>
    <w:p w14:paraId="325F4A2C" w14:textId="7BE251E8" w:rsidR="00BF5E83" w:rsidRPr="0042683C" w:rsidRDefault="00AE6ABC"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 xml:space="preserve">Lai veicinātu tradicionālo ekonomikas modeļu </w:t>
      </w:r>
      <w:r w:rsidR="005A3843" w:rsidRPr="0042683C">
        <w:rPr>
          <w:rFonts w:ascii="Times New Roman" w:hAnsi="Times New Roman" w:cs="Times New Roman"/>
          <w:sz w:val="28"/>
          <w:szCs w:val="28"/>
        </w:rPr>
        <w:t xml:space="preserve">maiņu un </w:t>
      </w:r>
      <w:r w:rsidRPr="0042683C">
        <w:rPr>
          <w:rFonts w:ascii="Times New Roman" w:hAnsi="Times New Roman" w:cs="Times New Roman"/>
          <w:sz w:val="28"/>
          <w:szCs w:val="28"/>
        </w:rPr>
        <w:t xml:space="preserve">pāreju uz aprites ekonomiku, nepieciešams veidot savstarpēji saskanīgus priekšnosacījumiem </w:t>
      </w:r>
      <w:r w:rsidR="00BF5E83" w:rsidRPr="0042683C">
        <w:rPr>
          <w:rFonts w:ascii="Times New Roman" w:hAnsi="Times New Roman" w:cs="Times New Roman"/>
          <w:sz w:val="28"/>
          <w:szCs w:val="28"/>
        </w:rPr>
        <w:t xml:space="preserve">visā materiālu aprites ciklā </w:t>
      </w:r>
      <w:r w:rsidR="00951B07" w:rsidRPr="0042683C">
        <w:rPr>
          <w:rFonts w:ascii="Times New Roman" w:hAnsi="Times New Roman" w:cs="Times New Roman"/>
          <w:sz w:val="28"/>
          <w:szCs w:val="28"/>
        </w:rPr>
        <w:t xml:space="preserve">– visos </w:t>
      </w:r>
      <w:r w:rsidR="00BF5E83" w:rsidRPr="0042683C">
        <w:rPr>
          <w:rFonts w:ascii="Times New Roman" w:hAnsi="Times New Roman" w:cs="Times New Roman"/>
          <w:sz w:val="28"/>
          <w:szCs w:val="28"/>
        </w:rPr>
        <w:t>vērtību radīšanas ķēdes posmos</w:t>
      </w:r>
      <w:r w:rsidR="00951B07" w:rsidRPr="0042683C">
        <w:rPr>
          <w:rFonts w:ascii="Times New Roman" w:hAnsi="Times New Roman" w:cs="Times New Roman"/>
          <w:sz w:val="28"/>
          <w:szCs w:val="28"/>
        </w:rPr>
        <w:t>, ko veido izejvielu ieguve, izstrāde, ražošana, izplatīšana, lietošana, savākšana un pārstrāde</w:t>
      </w:r>
      <w:r w:rsidRPr="0042683C">
        <w:rPr>
          <w:rFonts w:ascii="Times New Roman" w:hAnsi="Times New Roman" w:cs="Times New Roman"/>
          <w:sz w:val="28"/>
          <w:szCs w:val="28"/>
        </w:rPr>
        <w:t xml:space="preserve">. </w:t>
      </w:r>
      <w:r w:rsidR="00BF5E83" w:rsidRPr="0042683C">
        <w:rPr>
          <w:rFonts w:ascii="Times New Roman" w:hAnsi="Times New Roman" w:cs="Times New Roman"/>
          <w:sz w:val="28"/>
          <w:szCs w:val="28"/>
        </w:rPr>
        <w:t>(2.att.)</w:t>
      </w:r>
      <w:r w:rsidR="00C6512F" w:rsidRPr="0042683C">
        <w:rPr>
          <w:rFonts w:ascii="Times New Roman" w:hAnsi="Times New Roman" w:cs="Times New Roman"/>
          <w:sz w:val="28"/>
          <w:szCs w:val="28"/>
        </w:rPr>
        <w:t xml:space="preserve"> </w:t>
      </w:r>
    </w:p>
    <w:p w14:paraId="23D14089" w14:textId="77777777" w:rsidR="00BF5E83" w:rsidRPr="001E56BB" w:rsidRDefault="00BF5E83" w:rsidP="0042683C">
      <w:pPr>
        <w:spacing w:before="0" w:afterLines="80" w:after="192" w:line="240" w:lineRule="auto"/>
        <w:jc w:val="center"/>
        <w:rPr>
          <w:rFonts w:ascii="Times New Roman" w:hAnsi="Times New Roman" w:cs="Times New Roman"/>
          <w:sz w:val="24"/>
          <w:szCs w:val="24"/>
        </w:rPr>
      </w:pPr>
      <w:r w:rsidRPr="001E56BB">
        <w:rPr>
          <w:rFonts w:ascii="Times New Roman" w:hAnsi="Times New Roman" w:cs="Times New Roman"/>
          <w:noProof/>
          <w:sz w:val="24"/>
          <w:szCs w:val="24"/>
          <w:lang w:eastAsia="lv-LV"/>
        </w:rPr>
        <w:drawing>
          <wp:inline distT="0" distB="0" distL="0" distR="0" wp14:anchorId="74869BC2" wp14:editId="5AB11A18">
            <wp:extent cx="5867038" cy="4638675"/>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23132" cy="4683024"/>
                    </a:xfrm>
                    <a:prstGeom prst="rect">
                      <a:avLst/>
                    </a:prstGeom>
                  </pic:spPr>
                </pic:pic>
              </a:graphicData>
            </a:graphic>
          </wp:inline>
        </w:drawing>
      </w:r>
    </w:p>
    <w:p w14:paraId="1EFC7597" w14:textId="77777777" w:rsidR="0042683C" w:rsidRDefault="0042683C" w:rsidP="005A3843">
      <w:pPr>
        <w:spacing w:before="0" w:after="0" w:line="240" w:lineRule="auto"/>
        <w:jc w:val="center"/>
        <w:rPr>
          <w:rFonts w:ascii="Times New Roman" w:hAnsi="Times New Roman" w:cs="Times New Roman"/>
          <w:sz w:val="24"/>
          <w:szCs w:val="24"/>
        </w:rPr>
      </w:pPr>
    </w:p>
    <w:p w14:paraId="42A7BA87" w14:textId="2C5DA129" w:rsidR="00BF5E83" w:rsidRPr="006724C9" w:rsidRDefault="00BF5E83" w:rsidP="005A3843">
      <w:pPr>
        <w:spacing w:before="0" w:after="0" w:line="240" w:lineRule="auto"/>
        <w:jc w:val="center"/>
        <w:rPr>
          <w:rFonts w:ascii="Times New Roman" w:hAnsi="Times New Roman" w:cs="Times New Roman"/>
          <w:sz w:val="28"/>
          <w:szCs w:val="28"/>
        </w:rPr>
      </w:pPr>
      <w:r w:rsidRPr="006724C9">
        <w:rPr>
          <w:rFonts w:ascii="Times New Roman" w:hAnsi="Times New Roman" w:cs="Times New Roman"/>
          <w:sz w:val="28"/>
          <w:szCs w:val="28"/>
        </w:rPr>
        <w:t xml:space="preserve">2.att. </w:t>
      </w:r>
      <w:r w:rsidR="006651DF" w:rsidRPr="006724C9">
        <w:rPr>
          <w:rFonts w:ascii="Times New Roman" w:hAnsi="Times New Roman" w:cs="Times New Roman"/>
          <w:sz w:val="28"/>
          <w:szCs w:val="28"/>
        </w:rPr>
        <w:t xml:space="preserve">Aprites ekonomikas </w:t>
      </w:r>
      <w:r w:rsidR="00951B07" w:rsidRPr="006724C9">
        <w:rPr>
          <w:rFonts w:ascii="Times New Roman" w:hAnsi="Times New Roman" w:cs="Times New Roman"/>
          <w:sz w:val="28"/>
          <w:szCs w:val="28"/>
        </w:rPr>
        <w:t>rīcību virzieni aprites ciklā</w:t>
      </w:r>
    </w:p>
    <w:p w14:paraId="48DEF4AE" w14:textId="3CF50C3E" w:rsidR="0042683C" w:rsidRDefault="00BF5E83" w:rsidP="006724C9">
      <w:pPr>
        <w:spacing w:before="0" w:after="0" w:line="240" w:lineRule="auto"/>
        <w:jc w:val="center"/>
        <w:rPr>
          <w:rFonts w:ascii="Times New Roman" w:hAnsi="Times New Roman" w:cs="Times New Roman"/>
          <w:sz w:val="28"/>
          <w:szCs w:val="28"/>
        </w:rPr>
      </w:pPr>
      <w:r w:rsidRPr="006724C9">
        <w:rPr>
          <w:rFonts w:ascii="Times New Roman" w:hAnsi="Times New Roman" w:cs="Times New Roman"/>
          <w:sz w:val="28"/>
          <w:szCs w:val="28"/>
        </w:rPr>
        <w:t>Avots: sagatavots pēc EK materiāliem</w:t>
      </w:r>
    </w:p>
    <w:p w14:paraId="1FE36A90" w14:textId="77777777" w:rsidR="006724C9" w:rsidRDefault="006724C9" w:rsidP="006724C9">
      <w:pPr>
        <w:spacing w:before="0" w:after="0" w:line="240" w:lineRule="auto"/>
        <w:jc w:val="center"/>
        <w:rPr>
          <w:rFonts w:ascii="Times New Roman Bold" w:hAnsi="Times New Roman Bold" w:cs="Times New Roman"/>
          <w:b/>
          <w:spacing w:val="15"/>
          <w:sz w:val="28"/>
          <w:szCs w:val="28"/>
        </w:rPr>
      </w:pPr>
    </w:p>
    <w:p w14:paraId="788330D6" w14:textId="084B3939" w:rsidR="0009511F" w:rsidRPr="0042683C" w:rsidRDefault="0042683C" w:rsidP="0042683C">
      <w:pPr>
        <w:pStyle w:val="Heading3"/>
      </w:pPr>
      <w:bookmarkStart w:id="14" w:name="_Toc23171365"/>
      <w:bookmarkStart w:id="15" w:name="_Toc23171580"/>
      <w:r w:rsidRPr="0042683C">
        <w:t xml:space="preserve">1.2.1. </w:t>
      </w:r>
      <w:r w:rsidR="0009511F" w:rsidRPr="0042683C">
        <w:t>Aprite</w:t>
      </w:r>
      <w:r w:rsidR="00347592" w:rsidRPr="0042683C">
        <w:t>s prasībām</w:t>
      </w:r>
      <w:r w:rsidR="0009511F" w:rsidRPr="0042683C">
        <w:t xml:space="preserve"> atbilstošs dizains un ražošana</w:t>
      </w:r>
      <w:bookmarkEnd w:id="14"/>
      <w:bookmarkEnd w:id="15"/>
    </w:p>
    <w:p w14:paraId="2F0360D6" w14:textId="07BB8950" w:rsidR="00CA4721" w:rsidRPr="0042683C" w:rsidRDefault="007D5091"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Produktu i</w:t>
      </w:r>
      <w:r w:rsidR="0009511F" w:rsidRPr="0042683C">
        <w:rPr>
          <w:rFonts w:ascii="Times New Roman" w:hAnsi="Times New Roman" w:cs="Times New Roman"/>
          <w:sz w:val="28"/>
          <w:szCs w:val="28"/>
        </w:rPr>
        <w:t xml:space="preserve">zstrādes </w:t>
      </w:r>
      <w:r w:rsidR="00347592" w:rsidRPr="0042683C">
        <w:rPr>
          <w:rFonts w:ascii="Times New Roman" w:hAnsi="Times New Roman" w:cs="Times New Roman"/>
          <w:sz w:val="28"/>
          <w:szCs w:val="28"/>
        </w:rPr>
        <w:t xml:space="preserve">jeb dizaina </w:t>
      </w:r>
      <w:r w:rsidR="0009511F" w:rsidRPr="0042683C">
        <w:rPr>
          <w:rFonts w:ascii="Times New Roman" w:hAnsi="Times New Roman" w:cs="Times New Roman"/>
          <w:sz w:val="28"/>
          <w:szCs w:val="28"/>
        </w:rPr>
        <w:t xml:space="preserve">posmā resursu efektivitāti ļauj uzlabot risinājumi, kas konceptuāli ir vērsti uz materiālu plūsmas </w:t>
      </w:r>
      <w:r w:rsidR="00CA4721" w:rsidRPr="0042683C">
        <w:rPr>
          <w:rFonts w:ascii="Times New Roman" w:hAnsi="Times New Roman" w:cs="Times New Roman"/>
          <w:sz w:val="28"/>
          <w:szCs w:val="28"/>
        </w:rPr>
        <w:t>samazināšanu</w:t>
      </w:r>
      <w:r w:rsidR="00347592" w:rsidRPr="0042683C">
        <w:rPr>
          <w:rFonts w:ascii="Times New Roman" w:hAnsi="Times New Roman" w:cs="Times New Roman"/>
          <w:sz w:val="28"/>
          <w:szCs w:val="28"/>
        </w:rPr>
        <w:t xml:space="preserve"> un palēnināšanu, k</w:t>
      </w:r>
      <w:r w:rsidR="006B7BC7" w:rsidRPr="0042683C">
        <w:rPr>
          <w:rFonts w:ascii="Times New Roman" w:hAnsi="Times New Roman" w:cs="Times New Roman"/>
          <w:sz w:val="28"/>
          <w:szCs w:val="28"/>
        </w:rPr>
        <w:t xml:space="preserve">as nozīmē </w:t>
      </w:r>
      <w:r w:rsidR="00CA4721" w:rsidRPr="0042683C">
        <w:rPr>
          <w:rFonts w:ascii="Times New Roman" w:hAnsi="Times New Roman" w:cs="Times New Roman"/>
          <w:sz w:val="28"/>
          <w:szCs w:val="28"/>
        </w:rPr>
        <w:t xml:space="preserve">izmantot mazāk </w:t>
      </w:r>
      <w:r w:rsidR="006B7BC7" w:rsidRPr="0042683C">
        <w:rPr>
          <w:rFonts w:ascii="Times New Roman" w:hAnsi="Times New Roman" w:cs="Times New Roman"/>
          <w:sz w:val="28"/>
          <w:szCs w:val="28"/>
        </w:rPr>
        <w:t>izejvielas</w:t>
      </w:r>
      <w:r w:rsidR="00347592" w:rsidRPr="0042683C">
        <w:rPr>
          <w:rFonts w:ascii="Times New Roman" w:hAnsi="Times New Roman" w:cs="Times New Roman"/>
          <w:sz w:val="28"/>
          <w:szCs w:val="28"/>
        </w:rPr>
        <w:t xml:space="preserve"> un </w:t>
      </w:r>
      <w:r w:rsidR="00CA4721" w:rsidRPr="0042683C">
        <w:rPr>
          <w:rFonts w:ascii="Times New Roman" w:hAnsi="Times New Roman" w:cs="Times New Roman"/>
          <w:sz w:val="28"/>
          <w:szCs w:val="28"/>
        </w:rPr>
        <w:t xml:space="preserve">materiālus </w:t>
      </w:r>
      <w:r w:rsidR="0093410F" w:rsidRPr="0042683C">
        <w:rPr>
          <w:rFonts w:ascii="Times New Roman" w:hAnsi="Times New Roman" w:cs="Times New Roman"/>
          <w:sz w:val="28"/>
          <w:szCs w:val="28"/>
        </w:rPr>
        <w:t xml:space="preserve">produkta ražošanā </w:t>
      </w:r>
      <w:r w:rsidR="00CA4721" w:rsidRPr="0042683C">
        <w:rPr>
          <w:rFonts w:ascii="Times New Roman" w:hAnsi="Times New Roman" w:cs="Times New Roman"/>
          <w:sz w:val="28"/>
          <w:szCs w:val="28"/>
        </w:rPr>
        <w:t xml:space="preserve">un ilgāk saglabāt </w:t>
      </w:r>
      <w:r w:rsidR="0093410F" w:rsidRPr="0042683C">
        <w:rPr>
          <w:rFonts w:ascii="Times New Roman" w:hAnsi="Times New Roman" w:cs="Times New Roman"/>
          <w:sz w:val="28"/>
          <w:szCs w:val="28"/>
        </w:rPr>
        <w:t xml:space="preserve">tajā ietvertos </w:t>
      </w:r>
      <w:r w:rsidR="00CA4721" w:rsidRPr="0042683C">
        <w:rPr>
          <w:rFonts w:ascii="Times New Roman" w:hAnsi="Times New Roman" w:cs="Times New Roman"/>
          <w:sz w:val="28"/>
          <w:szCs w:val="28"/>
        </w:rPr>
        <w:t>materiālu</w:t>
      </w:r>
      <w:r w:rsidR="0093410F" w:rsidRPr="0042683C">
        <w:rPr>
          <w:rFonts w:ascii="Times New Roman" w:hAnsi="Times New Roman" w:cs="Times New Roman"/>
          <w:sz w:val="28"/>
          <w:szCs w:val="28"/>
        </w:rPr>
        <w:t xml:space="preserve">s </w:t>
      </w:r>
      <w:r w:rsidR="00CA4721" w:rsidRPr="0042683C">
        <w:rPr>
          <w:rFonts w:ascii="Times New Roman" w:hAnsi="Times New Roman" w:cs="Times New Roman"/>
          <w:sz w:val="28"/>
          <w:szCs w:val="28"/>
        </w:rPr>
        <w:t>ekonomiskajā apritē</w:t>
      </w:r>
      <w:r w:rsidR="0009511F" w:rsidRPr="0042683C">
        <w:rPr>
          <w:rFonts w:ascii="Times New Roman" w:hAnsi="Times New Roman" w:cs="Times New Roman"/>
          <w:sz w:val="28"/>
          <w:szCs w:val="28"/>
        </w:rPr>
        <w:t xml:space="preserve">. </w:t>
      </w:r>
    </w:p>
    <w:p w14:paraId="1A8ABE7B" w14:textId="1DEA1DA8" w:rsidR="00CA4721" w:rsidRPr="0042683C" w:rsidRDefault="0009511F" w:rsidP="0093410F">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Dizains</w:t>
      </w:r>
      <w:r w:rsidR="00CA4721" w:rsidRPr="0042683C">
        <w:rPr>
          <w:rFonts w:ascii="Times New Roman" w:hAnsi="Times New Roman" w:cs="Times New Roman"/>
          <w:sz w:val="28"/>
          <w:szCs w:val="28"/>
        </w:rPr>
        <w:t xml:space="preserve"> kā sistemātiska metode jau projektēšanas p</w:t>
      </w:r>
      <w:r w:rsidR="0093410F" w:rsidRPr="0042683C">
        <w:rPr>
          <w:rFonts w:ascii="Times New Roman" w:hAnsi="Times New Roman" w:cs="Times New Roman"/>
          <w:sz w:val="28"/>
          <w:szCs w:val="28"/>
        </w:rPr>
        <w:t>osmā</w:t>
      </w:r>
      <w:r w:rsidRPr="0042683C">
        <w:rPr>
          <w:rFonts w:ascii="Times New Roman" w:hAnsi="Times New Roman" w:cs="Times New Roman"/>
          <w:sz w:val="28"/>
          <w:szCs w:val="28"/>
        </w:rPr>
        <w:t xml:space="preserve"> var </w:t>
      </w:r>
      <w:r w:rsidR="0093410F" w:rsidRPr="0042683C">
        <w:rPr>
          <w:rFonts w:ascii="Times New Roman" w:hAnsi="Times New Roman" w:cs="Times New Roman"/>
          <w:sz w:val="28"/>
          <w:szCs w:val="28"/>
        </w:rPr>
        <w:t xml:space="preserve">paredzēt īpašības, kas padara </w:t>
      </w:r>
      <w:r w:rsidRPr="0042683C">
        <w:rPr>
          <w:rFonts w:ascii="Times New Roman" w:hAnsi="Times New Roman" w:cs="Times New Roman"/>
          <w:sz w:val="28"/>
          <w:szCs w:val="28"/>
        </w:rPr>
        <w:t xml:space="preserve">produktus ilgāk lietojamus, vieglāk remontējamus, atjaunināmus vai pārražojamus. Tas var palīdzēt atgūt vērtīgas izejvielas un </w:t>
      </w:r>
      <w:r w:rsidRPr="0042683C">
        <w:rPr>
          <w:rFonts w:ascii="Times New Roman" w:hAnsi="Times New Roman" w:cs="Times New Roman"/>
          <w:sz w:val="28"/>
          <w:szCs w:val="28"/>
        </w:rPr>
        <w:lastRenderedPageBreak/>
        <w:t>komponentus.</w:t>
      </w:r>
      <w:r w:rsidR="00CA4721" w:rsidRPr="0042683C">
        <w:rPr>
          <w:rFonts w:ascii="Times New Roman" w:hAnsi="Times New Roman" w:cs="Times New Roman"/>
          <w:sz w:val="28"/>
          <w:szCs w:val="28"/>
        </w:rPr>
        <w:t xml:space="preserve"> Galvenais </w:t>
      </w:r>
      <w:proofErr w:type="spellStart"/>
      <w:r w:rsidR="0093410F" w:rsidRPr="0042683C">
        <w:rPr>
          <w:rFonts w:ascii="Times New Roman" w:hAnsi="Times New Roman" w:cs="Times New Roman"/>
          <w:sz w:val="28"/>
          <w:szCs w:val="28"/>
        </w:rPr>
        <w:t>eko</w:t>
      </w:r>
      <w:r w:rsidR="00CA4721" w:rsidRPr="0042683C">
        <w:rPr>
          <w:rFonts w:ascii="Times New Roman" w:hAnsi="Times New Roman" w:cs="Times New Roman"/>
          <w:sz w:val="28"/>
          <w:szCs w:val="28"/>
        </w:rPr>
        <w:t>dizaina</w:t>
      </w:r>
      <w:proofErr w:type="spellEnd"/>
      <w:r w:rsidR="00CA4721" w:rsidRPr="0042683C">
        <w:rPr>
          <w:rFonts w:ascii="Times New Roman" w:hAnsi="Times New Roman" w:cs="Times New Roman"/>
          <w:sz w:val="28"/>
          <w:szCs w:val="28"/>
        </w:rPr>
        <w:t xml:space="preserve"> nolūks ir izstrādāt </w:t>
      </w:r>
      <w:r w:rsidR="0093410F" w:rsidRPr="0042683C">
        <w:rPr>
          <w:rFonts w:ascii="Times New Roman" w:hAnsi="Times New Roman" w:cs="Times New Roman"/>
          <w:sz w:val="28"/>
          <w:szCs w:val="28"/>
        </w:rPr>
        <w:t xml:space="preserve">ilgtspējīgus </w:t>
      </w:r>
      <w:r w:rsidR="00CA4721" w:rsidRPr="0042683C">
        <w:rPr>
          <w:rFonts w:ascii="Times New Roman" w:hAnsi="Times New Roman" w:cs="Times New Roman"/>
          <w:sz w:val="28"/>
          <w:szCs w:val="28"/>
        </w:rPr>
        <w:t>pr</w:t>
      </w:r>
      <w:r w:rsidR="0093410F" w:rsidRPr="0042683C">
        <w:rPr>
          <w:rFonts w:ascii="Times New Roman" w:hAnsi="Times New Roman" w:cs="Times New Roman"/>
          <w:sz w:val="28"/>
          <w:szCs w:val="28"/>
        </w:rPr>
        <w:t>oduktus</w:t>
      </w:r>
      <w:r w:rsidR="00CA4721" w:rsidRPr="0042683C">
        <w:rPr>
          <w:rFonts w:ascii="Times New Roman" w:hAnsi="Times New Roman" w:cs="Times New Roman"/>
          <w:sz w:val="28"/>
          <w:szCs w:val="28"/>
        </w:rPr>
        <w:t xml:space="preserve">, samazinot </w:t>
      </w:r>
      <w:r w:rsidR="0093410F" w:rsidRPr="0042683C">
        <w:rPr>
          <w:rFonts w:ascii="Times New Roman" w:hAnsi="Times New Roman" w:cs="Times New Roman"/>
          <w:sz w:val="28"/>
          <w:szCs w:val="28"/>
        </w:rPr>
        <w:t xml:space="preserve">to </w:t>
      </w:r>
      <w:r w:rsidR="00CA4721" w:rsidRPr="0042683C">
        <w:rPr>
          <w:rFonts w:ascii="Times New Roman" w:hAnsi="Times New Roman" w:cs="Times New Roman"/>
          <w:sz w:val="28"/>
          <w:szCs w:val="28"/>
        </w:rPr>
        <w:t xml:space="preserve">ietekmi uz vidi visa </w:t>
      </w:r>
      <w:r w:rsidR="0093410F" w:rsidRPr="0042683C">
        <w:rPr>
          <w:rFonts w:ascii="Times New Roman" w:hAnsi="Times New Roman" w:cs="Times New Roman"/>
          <w:sz w:val="28"/>
          <w:szCs w:val="28"/>
        </w:rPr>
        <w:t xml:space="preserve">produkta </w:t>
      </w:r>
      <w:r w:rsidR="00CA4721" w:rsidRPr="0042683C">
        <w:rPr>
          <w:rFonts w:ascii="Times New Roman" w:hAnsi="Times New Roman" w:cs="Times New Roman"/>
          <w:sz w:val="28"/>
          <w:szCs w:val="28"/>
        </w:rPr>
        <w:t>aprites ciklā,</w:t>
      </w:r>
      <w:r w:rsidR="00643593" w:rsidRPr="0042683C">
        <w:rPr>
          <w:rFonts w:ascii="Times New Roman" w:hAnsi="Times New Roman" w:cs="Times New Roman"/>
          <w:sz w:val="28"/>
          <w:szCs w:val="28"/>
        </w:rPr>
        <w:t xml:space="preserve"> </w:t>
      </w:r>
      <w:r w:rsidR="0093410F" w:rsidRPr="0042683C">
        <w:rPr>
          <w:rFonts w:ascii="Times New Roman" w:hAnsi="Times New Roman" w:cs="Times New Roman"/>
          <w:sz w:val="28"/>
          <w:szCs w:val="28"/>
        </w:rPr>
        <w:t>vienlaikus</w:t>
      </w:r>
      <w:r w:rsidR="00CA4721" w:rsidRPr="0042683C">
        <w:rPr>
          <w:rFonts w:ascii="Times New Roman" w:hAnsi="Times New Roman" w:cs="Times New Roman"/>
          <w:sz w:val="28"/>
          <w:szCs w:val="28"/>
        </w:rPr>
        <w:t xml:space="preserve"> ņemot vērā arī citas produktu un patērētāju prasības, tādas kā funkcionalitāte, kvalitāte, drošums, cena, piemērotība ražošanai, ergonomiskās un estētiskās īpašības. </w:t>
      </w:r>
    </w:p>
    <w:p w14:paraId="50F0C612" w14:textId="5F051C44" w:rsidR="0009511F" w:rsidRPr="0042683C" w:rsidRDefault="00CA4721"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 xml:space="preserve">Līdz šim </w:t>
      </w:r>
      <w:r w:rsidR="007D5091" w:rsidRPr="0042683C">
        <w:rPr>
          <w:rFonts w:ascii="Times New Roman" w:hAnsi="Times New Roman" w:cs="Times New Roman"/>
          <w:sz w:val="28"/>
          <w:szCs w:val="28"/>
        </w:rPr>
        <w:t>ES</w:t>
      </w:r>
      <w:r w:rsidR="0093410F" w:rsidRPr="0042683C">
        <w:rPr>
          <w:rFonts w:ascii="Times New Roman" w:hAnsi="Times New Roman" w:cs="Times New Roman"/>
          <w:sz w:val="28"/>
          <w:szCs w:val="28"/>
        </w:rPr>
        <w:t xml:space="preserve"> un</w:t>
      </w:r>
      <w:r w:rsidRPr="0042683C">
        <w:rPr>
          <w:rFonts w:ascii="Times New Roman" w:hAnsi="Times New Roman" w:cs="Times New Roman"/>
          <w:sz w:val="28"/>
          <w:szCs w:val="28"/>
        </w:rPr>
        <w:t xml:space="preserve"> Latvijā </w:t>
      </w:r>
      <w:r w:rsidR="007D5091" w:rsidRPr="0042683C">
        <w:rPr>
          <w:rFonts w:ascii="Times New Roman" w:hAnsi="Times New Roman" w:cs="Times New Roman"/>
          <w:sz w:val="28"/>
          <w:szCs w:val="28"/>
        </w:rPr>
        <w:t>īstenotā</w:t>
      </w:r>
      <w:r w:rsidRPr="0042683C">
        <w:rPr>
          <w:rFonts w:ascii="Times New Roman" w:hAnsi="Times New Roman" w:cs="Times New Roman"/>
          <w:sz w:val="28"/>
          <w:szCs w:val="28"/>
        </w:rPr>
        <w:t xml:space="preserve"> </w:t>
      </w:r>
      <w:proofErr w:type="spellStart"/>
      <w:r w:rsidR="0009511F" w:rsidRPr="0042683C">
        <w:rPr>
          <w:rFonts w:ascii="Times New Roman" w:hAnsi="Times New Roman" w:cs="Times New Roman"/>
          <w:sz w:val="28"/>
          <w:szCs w:val="28"/>
        </w:rPr>
        <w:t>ekodizaina</w:t>
      </w:r>
      <w:proofErr w:type="spellEnd"/>
      <w:r w:rsidR="0009511F" w:rsidRPr="0042683C">
        <w:rPr>
          <w:rFonts w:ascii="Times New Roman" w:hAnsi="Times New Roman" w:cs="Times New Roman"/>
          <w:sz w:val="28"/>
          <w:szCs w:val="28"/>
        </w:rPr>
        <w:t xml:space="preserve"> politik</w:t>
      </w:r>
      <w:r w:rsidRPr="0042683C">
        <w:rPr>
          <w:rFonts w:ascii="Times New Roman" w:hAnsi="Times New Roman" w:cs="Times New Roman"/>
          <w:sz w:val="28"/>
          <w:szCs w:val="28"/>
        </w:rPr>
        <w:t>a ir</w:t>
      </w:r>
      <w:r w:rsidR="0009511F" w:rsidRPr="0042683C">
        <w:rPr>
          <w:rFonts w:ascii="Times New Roman" w:hAnsi="Times New Roman" w:cs="Times New Roman"/>
          <w:sz w:val="28"/>
          <w:szCs w:val="28"/>
        </w:rPr>
        <w:t xml:space="preserve"> bijusi sekmīga attiecībā uz </w:t>
      </w:r>
      <w:r w:rsidR="0093410F" w:rsidRPr="0042683C">
        <w:rPr>
          <w:rFonts w:ascii="Times New Roman" w:hAnsi="Times New Roman" w:cs="Times New Roman"/>
          <w:sz w:val="28"/>
          <w:szCs w:val="28"/>
        </w:rPr>
        <w:t>produktu/preču energoefektivitātes rādītāju uzlabošanu</w:t>
      </w:r>
      <w:r w:rsidR="0009511F"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tomēr nākotnē </w:t>
      </w:r>
      <w:r w:rsidR="007D5091" w:rsidRPr="0042683C">
        <w:rPr>
          <w:rFonts w:ascii="Times New Roman" w:hAnsi="Times New Roman" w:cs="Times New Roman"/>
          <w:sz w:val="28"/>
          <w:szCs w:val="28"/>
        </w:rPr>
        <w:t xml:space="preserve">nepieciešams </w:t>
      </w:r>
      <w:r w:rsidRPr="0042683C">
        <w:rPr>
          <w:rFonts w:ascii="Times New Roman" w:hAnsi="Times New Roman" w:cs="Times New Roman"/>
          <w:sz w:val="28"/>
          <w:szCs w:val="28"/>
        </w:rPr>
        <w:t xml:space="preserve">būtu </w:t>
      </w:r>
      <w:r w:rsidR="0093410F" w:rsidRPr="0042683C">
        <w:rPr>
          <w:rFonts w:ascii="Times New Roman" w:hAnsi="Times New Roman" w:cs="Times New Roman"/>
          <w:sz w:val="28"/>
          <w:szCs w:val="28"/>
        </w:rPr>
        <w:t xml:space="preserve">nepieciešams </w:t>
      </w:r>
      <w:proofErr w:type="spellStart"/>
      <w:r w:rsidR="0093410F" w:rsidRPr="0042683C">
        <w:rPr>
          <w:rFonts w:ascii="Times New Roman" w:hAnsi="Times New Roman" w:cs="Times New Roman"/>
          <w:sz w:val="28"/>
          <w:szCs w:val="28"/>
        </w:rPr>
        <w:t>ekodizaina</w:t>
      </w:r>
      <w:proofErr w:type="spellEnd"/>
      <w:r w:rsidR="0093410F" w:rsidRPr="0042683C">
        <w:rPr>
          <w:rFonts w:ascii="Times New Roman" w:hAnsi="Times New Roman" w:cs="Times New Roman"/>
          <w:sz w:val="28"/>
          <w:szCs w:val="28"/>
        </w:rPr>
        <w:t xml:space="preserve"> idejā iestrādāt arī aprites prasības – </w:t>
      </w:r>
      <w:r w:rsidRPr="0042683C">
        <w:rPr>
          <w:rFonts w:ascii="Times New Roman" w:hAnsi="Times New Roman" w:cs="Times New Roman"/>
          <w:sz w:val="28"/>
          <w:szCs w:val="28"/>
        </w:rPr>
        <w:t>to paplašināt tādējādi, lai</w:t>
      </w:r>
      <w:r w:rsidR="0009511F" w:rsidRPr="0042683C">
        <w:rPr>
          <w:rFonts w:ascii="Times New Roman" w:hAnsi="Times New Roman" w:cs="Times New Roman"/>
          <w:sz w:val="28"/>
          <w:szCs w:val="28"/>
        </w:rPr>
        <w:t xml:space="preserve"> </w:t>
      </w:r>
      <w:r w:rsidR="007D5091" w:rsidRPr="0042683C">
        <w:rPr>
          <w:rFonts w:ascii="Times New Roman" w:hAnsi="Times New Roman" w:cs="Times New Roman"/>
          <w:sz w:val="28"/>
          <w:szCs w:val="28"/>
        </w:rPr>
        <w:t xml:space="preserve">paildzinātu preču kalpošanas laiku, </w:t>
      </w:r>
      <w:r w:rsidR="0009511F" w:rsidRPr="0042683C">
        <w:rPr>
          <w:rFonts w:ascii="Times New Roman" w:hAnsi="Times New Roman" w:cs="Times New Roman"/>
          <w:sz w:val="28"/>
          <w:szCs w:val="28"/>
        </w:rPr>
        <w:t>atbalstīt</w:t>
      </w:r>
      <w:r w:rsidR="006B7BC7" w:rsidRPr="0042683C">
        <w:rPr>
          <w:rFonts w:ascii="Times New Roman" w:hAnsi="Times New Roman" w:cs="Times New Roman"/>
          <w:sz w:val="28"/>
          <w:szCs w:val="28"/>
        </w:rPr>
        <w:t>u otrreizējo materiālu izmantošanu</w:t>
      </w:r>
      <w:r w:rsidR="0009511F" w:rsidRPr="0042683C">
        <w:rPr>
          <w:rFonts w:ascii="Times New Roman" w:hAnsi="Times New Roman" w:cs="Times New Roman"/>
          <w:sz w:val="28"/>
          <w:szCs w:val="28"/>
        </w:rPr>
        <w:t xml:space="preserve"> </w:t>
      </w:r>
      <w:r w:rsidR="006B7BC7" w:rsidRPr="0042683C">
        <w:rPr>
          <w:rFonts w:ascii="Times New Roman" w:hAnsi="Times New Roman" w:cs="Times New Roman"/>
          <w:sz w:val="28"/>
          <w:szCs w:val="28"/>
        </w:rPr>
        <w:t xml:space="preserve">un </w:t>
      </w:r>
      <w:r w:rsidR="0093410F" w:rsidRPr="0042683C">
        <w:rPr>
          <w:rFonts w:ascii="Times New Roman" w:hAnsi="Times New Roman" w:cs="Times New Roman"/>
          <w:sz w:val="28"/>
          <w:szCs w:val="28"/>
        </w:rPr>
        <w:t xml:space="preserve">attīstītu </w:t>
      </w:r>
      <w:r w:rsidRPr="0042683C">
        <w:rPr>
          <w:rFonts w:ascii="Times New Roman" w:hAnsi="Times New Roman" w:cs="Times New Roman"/>
          <w:sz w:val="28"/>
          <w:szCs w:val="28"/>
        </w:rPr>
        <w:t xml:space="preserve">preču </w:t>
      </w:r>
      <w:r w:rsidR="006B7BC7" w:rsidRPr="0042683C">
        <w:rPr>
          <w:rFonts w:ascii="Times New Roman" w:hAnsi="Times New Roman" w:cs="Times New Roman"/>
          <w:sz w:val="28"/>
          <w:szCs w:val="28"/>
        </w:rPr>
        <w:t xml:space="preserve">labošanas </w:t>
      </w:r>
      <w:r w:rsidR="0009511F" w:rsidRPr="0042683C">
        <w:rPr>
          <w:rFonts w:ascii="Times New Roman" w:hAnsi="Times New Roman" w:cs="Times New Roman"/>
          <w:sz w:val="28"/>
          <w:szCs w:val="28"/>
        </w:rPr>
        <w:t xml:space="preserve">sektoru. </w:t>
      </w:r>
      <w:proofErr w:type="spellStart"/>
      <w:r w:rsidR="0093410F" w:rsidRPr="0042683C">
        <w:rPr>
          <w:rFonts w:ascii="Times New Roman" w:hAnsi="Times New Roman" w:cs="Times New Roman"/>
          <w:sz w:val="28"/>
          <w:szCs w:val="28"/>
        </w:rPr>
        <w:t>Ekodizains</w:t>
      </w:r>
      <w:proofErr w:type="spellEnd"/>
      <w:r w:rsidR="0093410F" w:rsidRPr="0042683C">
        <w:rPr>
          <w:rFonts w:ascii="Times New Roman" w:hAnsi="Times New Roman" w:cs="Times New Roman"/>
          <w:sz w:val="28"/>
          <w:szCs w:val="28"/>
        </w:rPr>
        <w:t xml:space="preserve"> attiecas arī uz </w:t>
      </w:r>
      <w:r w:rsidR="0009511F" w:rsidRPr="0042683C">
        <w:rPr>
          <w:rFonts w:ascii="Times New Roman" w:hAnsi="Times New Roman" w:cs="Times New Roman"/>
          <w:sz w:val="28"/>
          <w:szCs w:val="28"/>
        </w:rPr>
        <w:t>iepakojum</w:t>
      </w:r>
      <w:r w:rsidR="0093410F" w:rsidRPr="0042683C">
        <w:rPr>
          <w:rFonts w:ascii="Times New Roman" w:hAnsi="Times New Roman" w:cs="Times New Roman"/>
          <w:sz w:val="28"/>
          <w:szCs w:val="28"/>
        </w:rPr>
        <w:t>u, Mērķis ir</w:t>
      </w:r>
      <w:r w:rsidRPr="0042683C">
        <w:rPr>
          <w:rFonts w:ascii="Times New Roman" w:hAnsi="Times New Roman" w:cs="Times New Roman"/>
          <w:sz w:val="28"/>
          <w:szCs w:val="28"/>
        </w:rPr>
        <w:t xml:space="preserve"> </w:t>
      </w:r>
      <w:r w:rsidR="0093410F" w:rsidRPr="0042683C">
        <w:rPr>
          <w:rFonts w:ascii="Times New Roman" w:hAnsi="Times New Roman" w:cs="Times New Roman"/>
          <w:sz w:val="28"/>
          <w:szCs w:val="28"/>
        </w:rPr>
        <w:t xml:space="preserve">samazināt iepakojumam nepieciešamo resursu apjomu (ietilpību), uzlabot tā </w:t>
      </w:r>
      <w:r w:rsidR="00643593" w:rsidRPr="0042683C">
        <w:rPr>
          <w:rFonts w:ascii="Times New Roman" w:hAnsi="Times New Roman" w:cs="Times New Roman"/>
          <w:sz w:val="28"/>
          <w:szCs w:val="28"/>
        </w:rPr>
        <w:t xml:space="preserve">vairākkārtīgu </w:t>
      </w:r>
      <w:r w:rsidR="0093410F" w:rsidRPr="0042683C">
        <w:rPr>
          <w:rFonts w:ascii="Times New Roman" w:hAnsi="Times New Roman" w:cs="Times New Roman"/>
          <w:sz w:val="28"/>
          <w:szCs w:val="28"/>
        </w:rPr>
        <w:t xml:space="preserve">izmantošanu un </w:t>
      </w:r>
      <w:r w:rsidR="00936C88" w:rsidRPr="0042683C">
        <w:rPr>
          <w:rFonts w:ascii="Times New Roman" w:hAnsi="Times New Roman" w:cs="Times New Roman"/>
          <w:sz w:val="28"/>
          <w:szCs w:val="28"/>
        </w:rPr>
        <w:t xml:space="preserve">veicināt </w:t>
      </w:r>
      <w:r w:rsidR="0093410F" w:rsidRPr="0042683C">
        <w:rPr>
          <w:rFonts w:ascii="Times New Roman" w:hAnsi="Times New Roman" w:cs="Times New Roman"/>
          <w:sz w:val="28"/>
          <w:szCs w:val="28"/>
        </w:rPr>
        <w:t xml:space="preserve">kvalitatīvu pārstrādi. </w:t>
      </w:r>
      <w:r w:rsidR="00643593" w:rsidRPr="0042683C">
        <w:rPr>
          <w:rFonts w:ascii="Times New Roman" w:hAnsi="Times New Roman" w:cs="Times New Roman"/>
          <w:sz w:val="28"/>
          <w:szCs w:val="28"/>
        </w:rPr>
        <w:t>Pēdējais ir</w:t>
      </w:r>
      <w:r w:rsidR="0093410F" w:rsidRPr="0042683C">
        <w:rPr>
          <w:rFonts w:ascii="Times New Roman" w:hAnsi="Times New Roman" w:cs="Times New Roman"/>
          <w:sz w:val="28"/>
          <w:szCs w:val="28"/>
        </w:rPr>
        <w:t xml:space="preserve"> panākams ar iepakojuma </w:t>
      </w:r>
      <w:proofErr w:type="spellStart"/>
      <w:r w:rsidR="0093410F" w:rsidRPr="0042683C">
        <w:rPr>
          <w:rFonts w:ascii="Times New Roman" w:hAnsi="Times New Roman" w:cs="Times New Roman"/>
          <w:sz w:val="28"/>
          <w:szCs w:val="28"/>
        </w:rPr>
        <w:t>pārstrādājamības</w:t>
      </w:r>
      <w:proofErr w:type="spellEnd"/>
      <w:r w:rsidR="0093410F" w:rsidRPr="0042683C">
        <w:rPr>
          <w:rFonts w:ascii="Times New Roman" w:hAnsi="Times New Roman" w:cs="Times New Roman"/>
          <w:sz w:val="28"/>
          <w:szCs w:val="28"/>
        </w:rPr>
        <w:t xml:space="preserve"> īpaš</w:t>
      </w:r>
      <w:r w:rsidR="00936C88" w:rsidRPr="0042683C">
        <w:rPr>
          <w:rFonts w:ascii="Times New Roman" w:hAnsi="Times New Roman" w:cs="Times New Roman"/>
          <w:sz w:val="28"/>
          <w:szCs w:val="28"/>
        </w:rPr>
        <w:t>ī</w:t>
      </w:r>
      <w:r w:rsidR="0093410F" w:rsidRPr="0042683C">
        <w:rPr>
          <w:rFonts w:ascii="Times New Roman" w:hAnsi="Times New Roman" w:cs="Times New Roman"/>
          <w:sz w:val="28"/>
          <w:szCs w:val="28"/>
        </w:rPr>
        <w:t>bu uzlabošanu,</w:t>
      </w:r>
      <w:r w:rsidR="00936C88" w:rsidRPr="0042683C">
        <w:rPr>
          <w:rFonts w:ascii="Times New Roman" w:hAnsi="Times New Roman" w:cs="Times New Roman"/>
          <w:sz w:val="28"/>
          <w:szCs w:val="28"/>
        </w:rPr>
        <w:t xml:space="preserve"> kur nozīmīga ir </w:t>
      </w:r>
      <w:r w:rsidR="0093410F" w:rsidRPr="0042683C">
        <w:rPr>
          <w:rFonts w:ascii="Times New Roman" w:hAnsi="Times New Roman" w:cs="Times New Roman"/>
          <w:sz w:val="28"/>
          <w:szCs w:val="28"/>
        </w:rPr>
        <w:t>materiālu dažādīb</w:t>
      </w:r>
      <w:r w:rsidR="00936C88" w:rsidRPr="0042683C">
        <w:rPr>
          <w:rFonts w:ascii="Times New Roman" w:hAnsi="Times New Roman" w:cs="Times New Roman"/>
          <w:sz w:val="28"/>
          <w:szCs w:val="28"/>
        </w:rPr>
        <w:t>as</w:t>
      </w:r>
      <w:r w:rsidR="0093410F" w:rsidRPr="0042683C">
        <w:rPr>
          <w:rFonts w:ascii="Times New Roman" w:hAnsi="Times New Roman" w:cs="Times New Roman"/>
          <w:sz w:val="28"/>
          <w:szCs w:val="28"/>
        </w:rPr>
        <w:t xml:space="preserve"> </w:t>
      </w:r>
      <w:r w:rsidR="00643593" w:rsidRPr="0042683C">
        <w:rPr>
          <w:rFonts w:ascii="Times New Roman" w:hAnsi="Times New Roman" w:cs="Times New Roman"/>
          <w:sz w:val="28"/>
          <w:szCs w:val="28"/>
        </w:rPr>
        <w:t xml:space="preserve">mazināšana </w:t>
      </w:r>
      <w:r w:rsidR="0093410F" w:rsidRPr="0042683C">
        <w:rPr>
          <w:rFonts w:ascii="Times New Roman" w:hAnsi="Times New Roman" w:cs="Times New Roman"/>
          <w:sz w:val="28"/>
          <w:szCs w:val="28"/>
        </w:rPr>
        <w:t xml:space="preserve">un </w:t>
      </w:r>
      <w:r w:rsidR="00643593" w:rsidRPr="0042683C">
        <w:rPr>
          <w:rFonts w:ascii="Times New Roman" w:hAnsi="Times New Roman" w:cs="Times New Roman"/>
          <w:sz w:val="28"/>
          <w:szCs w:val="28"/>
        </w:rPr>
        <w:t xml:space="preserve">to pārstrādes </w:t>
      </w:r>
      <w:r w:rsidR="0093410F" w:rsidRPr="0042683C">
        <w:rPr>
          <w:rFonts w:ascii="Times New Roman" w:hAnsi="Times New Roman" w:cs="Times New Roman"/>
          <w:sz w:val="28"/>
          <w:szCs w:val="28"/>
        </w:rPr>
        <w:t>savietojamīb</w:t>
      </w:r>
      <w:r w:rsidR="00936C88" w:rsidRPr="0042683C">
        <w:rPr>
          <w:rFonts w:ascii="Times New Roman" w:hAnsi="Times New Roman" w:cs="Times New Roman"/>
          <w:sz w:val="28"/>
          <w:szCs w:val="28"/>
        </w:rPr>
        <w:t>as</w:t>
      </w:r>
      <w:r w:rsidR="0093410F" w:rsidRPr="0042683C">
        <w:rPr>
          <w:rFonts w:ascii="Times New Roman" w:hAnsi="Times New Roman" w:cs="Times New Roman"/>
          <w:sz w:val="28"/>
          <w:szCs w:val="28"/>
        </w:rPr>
        <w:t xml:space="preserve"> </w:t>
      </w:r>
      <w:r w:rsidR="00936C88" w:rsidRPr="0042683C">
        <w:rPr>
          <w:rFonts w:ascii="Times New Roman" w:hAnsi="Times New Roman" w:cs="Times New Roman"/>
          <w:sz w:val="28"/>
          <w:szCs w:val="28"/>
        </w:rPr>
        <w:t>nodrošināšana</w:t>
      </w:r>
      <w:r w:rsidR="0009511F" w:rsidRPr="0042683C">
        <w:rPr>
          <w:rFonts w:ascii="Times New Roman" w:hAnsi="Times New Roman" w:cs="Times New Roman"/>
          <w:sz w:val="28"/>
          <w:szCs w:val="28"/>
        </w:rPr>
        <w:t>.</w:t>
      </w:r>
    </w:p>
    <w:p w14:paraId="386B43DC" w14:textId="10F3A46F" w:rsidR="006B7BC7" w:rsidRPr="0042683C" w:rsidRDefault="00994C4D" w:rsidP="00347592">
      <w:pPr>
        <w:spacing w:before="0" w:afterLines="80" w:after="192" w:line="240" w:lineRule="auto"/>
        <w:ind w:firstLine="720"/>
        <w:jc w:val="both"/>
        <w:rPr>
          <w:rFonts w:ascii="Times New Roman" w:hAnsi="Times New Roman" w:cs="Times New Roman"/>
          <w:sz w:val="28"/>
          <w:szCs w:val="28"/>
        </w:rPr>
      </w:pPr>
      <w:r>
        <w:rPr>
          <w:rFonts w:ascii="Times New Roman" w:hAnsi="Times New Roman" w:cs="Times New Roman"/>
          <w:sz w:val="28"/>
          <w:szCs w:val="28"/>
        </w:rPr>
        <w:t>A</w:t>
      </w:r>
      <w:r w:rsidR="0009511F" w:rsidRPr="0042683C">
        <w:rPr>
          <w:rFonts w:ascii="Times New Roman" w:hAnsi="Times New Roman" w:cs="Times New Roman"/>
          <w:sz w:val="28"/>
          <w:szCs w:val="28"/>
        </w:rPr>
        <w:t>prite nozīmē arī rūpniecisko procesu pielāgošanu</w:t>
      </w:r>
      <w:r w:rsidR="007919F7" w:rsidRPr="0042683C">
        <w:rPr>
          <w:rFonts w:ascii="Times New Roman" w:hAnsi="Times New Roman" w:cs="Times New Roman"/>
          <w:sz w:val="28"/>
          <w:szCs w:val="28"/>
        </w:rPr>
        <w:t xml:space="preserve">, </w:t>
      </w:r>
      <w:r w:rsidR="00643593" w:rsidRPr="0042683C">
        <w:rPr>
          <w:rFonts w:ascii="Times New Roman" w:hAnsi="Times New Roman" w:cs="Times New Roman"/>
          <w:sz w:val="28"/>
          <w:szCs w:val="28"/>
        </w:rPr>
        <w:t>lai tie</w:t>
      </w:r>
      <w:r w:rsidR="007919F7" w:rsidRPr="0042683C">
        <w:rPr>
          <w:rFonts w:ascii="Times New Roman" w:hAnsi="Times New Roman" w:cs="Times New Roman"/>
          <w:sz w:val="28"/>
          <w:szCs w:val="28"/>
        </w:rPr>
        <w:t xml:space="preserve"> būtu vērsti uz </w:t>
      </w:r>
      <w:proofErr w:type="spellStart"/>
      <w:r w:rsidR="0009511F" w:rsidRPr="0042683C">
        <w:rPr>
          <w:rFonts w:ascii="Times New Roman" w:hAnsi="Times New Roman" w:cs="Times New Roman"/>
          <w:sz w:val="28"/>
          <w:szCs w:val="28"/>
        </w:rPr>
        <w:t>energopatēriņ</w:t>
      </w:r>
      <w:r w:rsidR="007919F7" w:rsidRPr="0042683C">
        <w:rPr>
          <w:rFonts w:ascii="Times New Roman" w:hAnsi="Times New Roman" w:cs="Times New Roman"/>
          <w:sz w:val="28"/>
          <w:szCs w:val="28"/>
        </w:rPr>
        <w:t>a</w:t>
      </w:r>
      <w:proofErr w:type="spellEnd"/>
      <w:r w:rsidR="0009511F" w:rsidRPr="0042683C">
        <w:rPr>
          <w:rFonts w:ascii="Times New Roman" w:hAnsi="Times New Roman" w:cs="Times New Roman"/>
          <w:sz w:val="28"/>
          <w:szCs w:val="28"/>
        </w:rPr>
        <w:t xml:space="preserve"> un materiālu izmantošana</w:t>
      </w:r>
      <w:r w:rsidR="007919F7" w:rsidRPr="0042683C">
        <w:rPr>
          <w:rFonts w:ascii="Times New Roman" w:hAnsi="Times New Roman" w:cs="Times New Roman"/>
          <w:sz w:val="28"/>
          <w:szCs w:val="28"/>
        </w:rPr>
        <w:t>s samazināšanu</w:t>
      </w:r>
      <w:r w:rsidR="0009511F" w:rsidRPr="0042683C">
        <w:rPr>
          <w:rFonts w:ascii="Times New Roman" w:hAnsi="Times New Roman" w:cs="Times New Roman"/>
          <w:sz w:val="28"/>
          <w:szCs w:val="28"/>
        </w:rPr>
        <w:t>, atkritumu rašanās novēršan</w:t>
      </w:r>
      <w:r w:rsidR="007919F7" w:rsidRPr="0042683C">
        <w:rPr>
          <w:rFonts w:ascii="Times New Roman" w:hAnsi="Times New Roman" w:cs="Times New Roman"/>
          <w:sz w:val="28"/>
          <w:szCs w:val="28"/>
        </w:rPr>
        <w:t>u</w:t>
      </w:r>
      <w:r w:rsidR="0009511F" w:rsidRPr="0042683C">
        <w:rPr>
          <w:rFonts w:ascii="Times New Roman" w:hAnsi="Times New Roman" w:cs="Times New Roman"/>
          <w:sz w:val="28"/>
          <w:szCs w:val="28"/>
        </w:rPr>
        <w:t xml:space="preserve">, </w:t>
      </w:r>
      <w:r w:rsidR="00CA4721" w:rsidRPr="0042683C">
        <w:rPr>
          <w:rFonts w:ascii="Times New Roman" w:hAnsi="Times New Roman" w:cs="Times New Roman"/>
          <w:sz w:val="28"/>
          <w:szCs w:val="28"/>
        </w:rPr>
        <w:t>pārstrād</w:t>
      </w:r>
      <w:r w:rsidR="007919F7" w:rsidRPr="0042683C">
        <w:rPr>
          <w:rFonts w:ascii="Times New Roman" w:hAnsi="Times New Roman" w:cs="Times New Roman"/>
          <w:sz w:val="28"/>
          <w:szCs w:val="28"/>
        </w:rPr>
        <w:t>i</w:t>
      </w:r>
      <w:r w:rsidR="0009511F" w:rsidRPr="0042683C">
        <w:rPr>
          <w:rFonts w:ascii="Times New Roman" w:hAnsi="Times New Roman" w:cs="Times New Roman"/>
          <w:sz w:val="28"/>
          <w:szCs w:val="28"/>
        </w:rPr>
        <w:t xml:space="preserve"> un bīstamu ķimikāliju lietošanas samazināšan</w:t>
      </w:r>
      <w:r w:rsidR="007919F7" w:rsidRPr="0042683C">
        <w:rPr>
          <w:rFonts w:ascii="Times New Roman" w:hAnsi="Times New Roman" w:cs="Times New Roman"/>
          <w:sz w:val="28"/>
          <w:szCs w:val="28"/>
        </w:rPr>
        <w:t xml:space="preserve">u, balstoties uz </w:t>
      </w:r>
      <w:r w:rsidR="0009511F" w:rsidRPr="0042683C">
        <w:rPr>
          <w:rFonts w:ascii="Times New Roman" w:hAnsi="Times New Roman" w:cs="Times New Roman"/>
          <w:sz w:val="28"/>
          <w:szCs w:val="28"/>
        </w:rPr>
        <w:t xml:space="preserve">labāko pieejamo tehnisko paņēmienu </w:t>
      </w:r>
      <w:r w:rsidR="007919F7" w:rsidRPr="0042683C">
        <w:rPr>
          <w:rFonts w:ascii="Times New Roman" w:hAnsi="Times New Roman" w:cs="Times New Roman"/>
          <w:sz w:val="28"/>
          <w:szCs w:val="28"/>
        </w:rPr>
        <w:t xml:space="preserve">izmantošanu. </w:t>
      </w:r>
    </w:p>
    <w:p w14:paraId="1EEDC39C" w14:textId="2347F5C4" w:rsidR="001904BC" w:rsidRPr="001E56BB" w:rsidRDefault="0042683C" w:rsidP="0042683C">
      <w:pPr>
        <w:pStyle w:val="Heading3"/>
        <w:jc w:val="center"/>
      </w:pPr>
      <w:bookmarkStart w:id="16" w:name="_Toc23171366"/>
      <w:bookmarkStart w:id="17" w:name="_Toc23171581"/>
      <w:r>
        <w:t xml:space="preserve">1.2.2. </w:t>
      </w:r>
      <w:r w:rsidR="001904BC" w:rsidRPr="001E56BB">
        <w:t>Atkritumu pārvēršana par resursiem</w:t>
      </w:r>
      <w:bookmarkEnd w:id="16"/>
      <w:bookmarkEnd w:id="17"/>
    </w:p>
    <w:p w14:paraId="5F36F8ED" w14:textId="4F698833" w:rsidR="001904BC" w:rsidRPr="0042683C" w:rsidRDefault="001904BC"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Būtisks aprites ekonomikas pamatelements ir efektīva atkritumu apsaimniekošanas sistēma. Lai modernizētu atkritumu apsaimniekošanas sistēmas</w:t>
      </w:r>
      <w:r w:rsidR="00330F8D" w:rsidRPr="0042683C">
        <w:rPr>
          <w:rFonts w:ascii="Times New Roman" w:hAnsi="Times New Roman" w:cs="Times New Roman"/>
          <w:sz w:val="28"/>
          <w:szCs w:val="28"/>
        </w:rPr>
        <w:t>,</w:t>
      </w:r>
      <w:r w:rsidRPr="0042683C">
        <w:rPr>
          <w:rFonts w:ascii="Times New Roman" w:hAnsi="Times New Roman" w:cs="Times New Roman"/>
          <w:sz w:val="28"/>
          <w:szCs w:val="28"/>
        </w:rPr>
        <w:t xml:space="preserve"> 2018. gada jūlijā stājās spēkā pārskatīt</w:t>
      </w:r>
      <w:r w:rsidR="007D5091" w:rsidRPr="0042683C">
        <w:rPr>
          <w:rFonts w:ascii="Times New Roman" w:hAnsi="Times New Roman" w:cs="Times New Roman"/>
          <w:sz w:val="28"/>
          <w:szCs w:val="28"/>
        </w:rPr>
        <w:t>ai</w:t>
      </w:r>
      <w:r w:rsidRPr="0042683C">
        <w:rPr>
          <w:rFonts w:ascii="Times New Roman" w:hAnsi="Times New Roman" w:cs="Times New Roman"/>
          <w:sz w:val="28"/>
          <w:szCs w:val="28"/>
        </w:rPr>
        <w:t>s</w:t>
      </w:r>
      <w:r w:rsidR="00330F8D" w:rsidRPr="0042683C">
        <w:rPr>
          <w:rFonts w:ascii="Times New Roman" w:hAnsi="Times New Roman" w:cs="Times New Roman"/>
          <w:sz w:val="28"/>
          <w:szCs w:val="28"/>
        </w:rPr>
        <w:t xml:space="preserve"> ES</w:t>
      </w:r>
      <w:r w:rsidRPr="0042683C">
        <w:rPr>
          <w:rFonts w:ascii="Times New Roman" w:hAnsi="Times New Roman" w:cs="Times New Roman"/>
          <w:sz w:val="28"/>
          <w:szCs w:val="28"/>
        </w:rPr>
        <w:t xml:space="preserve"> tiesiskais regulējums atkritumu jomā, kas nosaka jaunus, vērienīgus pārstrādes rādītājus; vienkāršākas un saskaņotākas definīcijas un aprēķina metodes un </w:t>
      </w:r>
      <w:r w:rsidR="0067205E" w:rsidRPr="0042683C">
        <w:rPr>
          <w:rFonts w:ascii="Times New Roman" w:hAnsi="Times New Roman" w:cs="Times New Roman"/>
          <w:sz w:val="28"/>
          <w:szCs w:val="28"/>
        </w:rPr>
        <w:t>pārstrādāto</w:t>
      </w:r>
      <w:r w:rsidRPr="0042683C">
        <w:rPr>
          <w:rFonts w:ascii="Times New Roman" w:hAnsi="Times New Roman" w:cs="Times New Roman"/>
          <w:sz w:val="28"/>
          <w:szCs w:val="28"/>
        </w:rPr>
        <w:t xml:space="preserve"> materiālu un blakusproduktu precizētu tiesisko statusu</w:t>
      </w:r>
      <w:r w:rsidR="0067205E" w:rsidRPr="0042683C">
        <w:rPr>
          <w:rFonts w:ascii="Times New Roman" w:hAnsi="Times New Roman" w:cs="Times New Roman"/>
          <w:sz w:val="28"/>
          <w:szCs w:val="28"/>
        </w:rPr>
        <w:t>; s</w:t>
      </w:r>
      <w:r w:rsidRPr="0042683C">
        <w:rPr>
          <w:rFonts w:ascii="Times New Roman" w:hAnsi="Times New Roman" w:cs="Times New Roman"/>
          <w:sz w:val="28"/>
          <w:szCs w:val="28"/>
        </w:rPr>
        <w:t>tingrākus noteikumus un jaunus pienākumus saistībā ar atkritumu (bio</w:t>
      </w:r>
      <w:r w:rsidR="0067205E" w:rsidRPr="0042683C">
        <w:rPr>
          <w:rFonts w:ascii="Times New Roman" w:hAnsi="Times New Roman" w:cs="Times New Roman"/>
          <w:sz w:val="28"/>
          <w:szCs w:val="28"/>
        </w:rPr>
        <w:t xml:space="preserve">loģiski noārdāmo </w:t>
      </w:r>
      <w:r w:rsidRPr="0042683C">
        <w:rPr>
          <w:rFonts w:ascii="Times New Roman" w:hAnsi="Times New Roman" w:cs="Times New Roman"/>
          <w:sz w:val="28"/>
          <w:szCs w:val="28"/>
        </w:rPr>
        <w:t>atkritumu, tekstil</w:t>
      </w:r>
      <w:r w:rsidR="0067205E" w:rsidRPr="0042683C">
        <w:rPr>
          <w:rFonts w:ascii="Times New Roman" w:hAnsi="Times New Roman" w:cs="Times New Roman"/>
          <w:sz w:val="28"/>
          <w:szCs w:val="28"/>
        </w:rPr>
        <w:t xml:space="preserve">a </w:t>
      </w:r>
      <w:r w:rsidRPr="0042683C">
        <w:rPr>
          <w:rFonts w:ascii="Times New Roman" w:hAnsi="Times New Roman" w:cs="Times New Roman"/>
          <w:sz w:val="28"/>
          <w:szCs w:val="28"/>
        </w:rPr>
        <w:t>atkritumu un mājsaimniecību radīto bīstamo atkritumu, būvgružu un ēku nojaukšanas atkritumu) dalītu savākšanu</w:t>
      </w:r>
      <w:r w:rsidR="0067205E" w:rsidRPr="0042683C">
        <w:rPr>
          <w:rFonts w:ascii="Times New Roman" w:hAnsi="Times New Roman" w:cs="Times New Roman"/>
          <w:sz w:val="28"/>
          <w:szCs w:val="28"/>
        </w:rPr>
        <w:t xml:space="preserve">. Tiek noteiktais arī </w:t>
      </w:r>
      <w:r w:rsidRPr="0042683C">
        <w:rPr>
          <w:rFonts w:ascii="Times New Roman" w:hAnsi="Times New Roman" w:cs="Times New Roman"/>
          <w:sz w:val="28"/>
          <w:szCs w:val="28"/>
        </w:rPr>
        <w:t>minimālās prasības attiecībā uz ražotāja paplašinātu atbildību</w:t>
      </w:r>
      <w:r w:rsidR="0067205E" w:rsidRPr="0042683C">
        <w:rPr>
          <w:rFonts w:ascii="Times New Roman" w:hAnsi="Times New Roman" w:cs="Times New Roman"/>
          <w:sz w:val="28"/>
          <w:szCs w:val="28"/>
        </w:rPr>
        <w:t xml:space="preserve"> un </w:t>
      </w:r>
      <w:r w:rsidRPr="0042683C">
        <w:rPr>
          <w:rFonts w:ascii="Times New Roman" w:hAnsi="Times New Roman" w:cs="Times New Roman"/>
          <w:sz w:val="28"/>
          <w:szCs w:val="28"/>
        </w:rPr>
        <w:t>stingrāk</w:t>
      </w:r>
      <w:r w:rsidR="0067205E" w:rsidRPr="0042683C">
        <w:rPr>
          <w:rFonts w:ascii="Times New Roman" w:hAnsi="Times New Roman" w:cs="Times New Roman"/>
          <w:sz w:val="28"/>
          <w:szCs w:val="28"/>
        </w:rPr>
        <w:t>i</w:t>
      </w:r>
      <w:r w:rsidRPr="0042683C">
        <w:rPr>
          <w:rFonts w:ascii="Times New Roman" w:hAnsi="Times New Roman" w:cs="Times New Roman"/>
          <w:sz w:val="28"/>
          <w:szCs w:val="28"/>
        </w:rPr>
        <w:t xml:space="preserve"> atkritumu rašanās novēršanas un atkritumu apsaimniekošanas pasākum</w:t>
      </w:r>
      <w:r w:rsidR="0067205E" w:rsidRPr="0042683C">
        <w:rPr>
          <w:rFonts w:ascii="Times New Roman" w:hAnsi="Times New Roman" w:cs="Times New Roman"/>
          <w:sz w:val="28"/>
          <w:szCs w:val="28"/>
        </w:rPr>
        <w:t>i, īpaši attiecībā uz</w:t>
      </w:r>
      <w:r w:rsidRPr="0042683C">
        <w:rPr>
          <w:rFonts w:ascii="Times New Roman" w:hAnsi="Times New Roman" w:cs="Times New Roman"/>
          <w:sz w:val="28"/>
          <w:szCs w:val="28"/>
        </w:rPr>
        <w:t xml:space="preserve"> jūras </w:t>
      </w:r>
      <w:proofErr w:type="spellStart"/>
      <w:r w:rsidRPr="0042683C">
        <w:rPr>
          <w:rFonts w:ascii="Times New Roman" w:hAnsi="Times New Roman" w:cs="Times New Roman"/>
          <w:sz w:val="28"/>
          <w:szCs w:val="28"/>
        </w:rPr>
        <w:t>piedrazojumu</w:t>
      </w:r>
      <w:proofErr w:type="spellEnd"/>
      <w:r w:rsidR="0067205E" w:rsidRPr="0042683C">
        <w:rPr>
          <w:rFonts w:ascii="Times New Roman" w:hAnsi="Times New Roman" w:cs="Times New Roman"/>
          <w:sz w:val="28"/>
          <w:szCs w:val="28"/>
        </w:rPr>
        <w:t xml:space="preserve"> un </w:t>
      </w:r>
      <w:r w:rsidR="00330F8D" w:rsidRPr="0042683C">
        <w:rPr>
          <w:rFonts w:ascii="Times New Roman" w:hAnsi="Times New Roman" w:cs="Times New Roman"/>
          <w:sz w:val="28"/>
          <w:szCs w:val="28"/>
        </w:rPr>
        <w:t xml:space="preserve">uz </w:t>
      </w:r>
      <w:r w:rsidRPr="0042683C">
        <w:rPr>
          <w:rFonts w:ascii="Times New Roman" w:hAnsi="Times New Roman" w:cs="Times New Roman"/>
          <w:sz w:val="28"/>
          <w:szCs w:val="28"/>
        </w:rPr>
        <w:t>pārtikas atkritumiem</w:t>
      </w:r>
      <w:r w:rsidR="0067205E" w:rsidRPr="0042683C">
        <w:rPr>
          <w:rFonts w:ascii="Times New Roman" w:hAnsi="Times New Roman" w:cs="Times New Roman"/>
          <w:sz w:val="28"/>
          <w:szCs w:val="28"/>
        </w:rPr>
        <w:t>.</w:t>
      </w:r>
    </w:p>
    <w:p w14:paraId="3E27DEA0" w14:textId="033DE8C5" w:rsidR="0067205E" w:rsidRPr="001E56BB" w:rsidRDefault="0042683C" w:rsidP="0042683C">
      <w:pPr>
        <w:pStyle w:val="Heading3"/>
        <w:jc w:val="center"/>
      </w:pPr>
      <w:bookmarkStart w:id="18" w:name="_Toc23171367"/>
      <w:bookmarkStart w:id="19" w:name="_Toc23171582"/>
      <w:r>
        <w:t>1.2.3.</w:t>
      </w:r>
      <w:r w:rsidR="0067205E" w:rsidRPr="001E56BB">
        <w:t>Noslēgtu materiālu ciklu veidošana</w:t>
      </w:r>
      <w:bookmarkEnd w:id="18"/>
      <w:bookmarkEnd w:id="19"/>
    </w:p>
    <w:p w14:paraId="5128FED3" w14:textId="4D91CE59" w:rsidR="00813D09" w:rsidRPr="0042683C" w:rsidRDefault="005879B7"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 xml:space="preserve">Lai samazinātu pieprasījumu pēc primāriem resursiem un veicinātu resursu </w:t>
      </w:r>
      <w:r w:rsidR="00CE3A1E" w:rsidRPr="0042683C">
        <w:rPr>
          <w:rFonts w:ascii="Times New Roman" w:hAnsi="Times New Roman" w:cs="Times New Roman"/>
          <w:sz w:val="28"/>
          <w:szCs w:val="28"/>
        </w:rPr>
        <w:t xml:space="preserve">efektīvu </w:t>
      </w:r>
      <w:r w:rsidRPr="0042683C">
        <w:rPr>
          <w:rFonts w:ascii="Times New Roman" w:hAnsi="Times New Roman" w:cs="Times New Roman"/>
          <w:sz w:val="28"/>
          <w:szCs w:val="28"/>
        </w:rPr>
        <w:t xml:space="preserve">izmantošanu ražošanas posmā, jāveido noslēgtus materiālu ciklus. Uzņēmuma ekonomiskie ieguvumi no tā ir divejādi – tiek maksimāli izmantota iepirkto izejvielu vērtība un samazinās ar atkritumu apsaimniekošanu (un citām emisijām) saistītās izmaksas. </w:t>
      </w:r>
    </w:p>
    <w:p w14:paraId="5B242C4A" w14:textId="0224721B" w:rsidR="00330F8D" w:rsidRPr="0042683C" w:rsidRDefault="005879B7"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lastRenderedPageBreak/>
        <w:t>Būtiska ir arī otrreizējo materiālu – tādu, kas jau izmantoti ražošanas procesā (vai blakusprodukti) vai iegūti no rūpniecisko</w:t>
      </w:r>
      <w:r w:rsidR="00CE3A1E" w:rsidRPr="0042683C">
        <w:rPr>
          <w:rFonts w:ascii="Times New Roman" w:hAnsi="Times New Roman" w:cs="Times New Roman"/>
          <w:sz w:val="28"/>
          <w:szCs w:val="28"/>
        </w:rPr>
        <w:t xml:space="preserve"> un </w:t>
      </w:r>
      <w:r w:rsidRPr="0042683C">
        <w:rPr>
          <w:rFonts w:ascii="Times New Roman" w:hAnsi="Times New Roman" w:cs="Times New Roman"/>
          <w:sz w:val="28"/>
          <w:szCs w:val="28"/>
        </w:rPr>
        <w:t xml:space="preserve">sadzīves atkritumu pārstrādes – atkārtota izmantošana. </w:t>
      </w:r>
      <w:r w:rsidR="00CE3A1E" w:rsidRPr="0042683C">
        <w:rPr>
          <w:rFonts w:ascii="Times New Roman" w:hAnsi="Times New Roman" w:cs="Times New Roman"/>
          <w:sz w:val="28"/>
          <w:szCs w:val="28"/>
        </w:rPr>
        <w:t xml:space="preserve">Attīstot </w:t>
      </w:r>
      <w:r w:rsidR="00330F8D" w:rsidRPr="0042683C">
        <w:rPr>
          <w:rFonts w:ascii="Times New Roman" w:hAnsi="Times New Roman" w:cs="Times New Roman"/>
          <w:sz w:val="28"/>
          <w:szCs w:val="28"/>
        </w:rPr>
        <w:t>industriāl</w:t>
      </w:r>
      <w:r w:rsidR="00CE3A1E" w:rsidRPr="0042683C">
        <w:rPr>
          <w:rFonts w:ascii="Times New Roman" w:hAnsi="Times New Roman" w:cs="Times New Roman"/>
          <w:sz w:val="28"/>
          <w:szCs w:val="28"/>
        </w:rPr>
        <w:t>o</w:t>
      </w:r>
      <w:r w:rsidR="00330F8D" w:rsidRPr="0042683C">
        <w:rPr>
          <w:rFonts w:ascii="Times New Roman" w:hAnsi="Times New Roman" w:cs="Times New Roman"/>
          <w:sz w:val="28"/>
          <w:szCs w:val="28"/>
        </w:rPr>
        <w:t xml:space="preserve"> simbioz</w:t>
      </w:r>
      <w:r w:rsidR="00CE3A1E" w:rsidRPr="0042683C">
        <w:rPr>
          <w:rFonts w:ascii="Times New Roman" w:hAnsi="Times New Roman" w:cs="Times New Roman"/>
          <w:sz w:val="28"/>
          <w:szCs w:val="28"/>
        </w:rPr>
        <w:t>i</w:t>
      </w:r>
      <w:r w:rsidR="00330F8D" w:rsidRPr="0042683C">
        <w:rPr>
          <w:rFonts w:ascii="Times New Roman" w:hAnsi="Times New Roman" w:cs="Times New Roman"/>
          <w:sz w:val="28"/>
          <w:szCs w:val="28"/>
        </w:rPr>
        <w:t xml:space="preserve"> </w:t>
      </w:r>
      <w:r w:rsidR="00CE3A1E" w:rsidRPr="0042683C">
        <w:rPr>
          <w:rFonts w:ascii="Times New Roman" w:hAnsi="Times New Roman" w:cs="Times New Roman"/>
          <w:sz w:val="28"/>
          <w:szCs w:val="28"/>
        </w:rPr>
        <w:t>tiktu</w:t>
      </w:r>
      <w:r w:rsidR="00330F8D" w:rsidRPr="0042683C">
        <w:rPr>
          <w:rFonts w:ascii="Times New Roman" w:hAnsi="Times New Roman" w:cs="Times New Roman"/>
          <w:sz w:val="28"/>
          <w:szCs w:val="28"/>
        </w:rPr>
        <w:t xml:space="preserve"> veicin</w:t>
      </w:r>
      <w:r w:rsidR="00CE3A1E" w:rsidRPr="0042683C">
        <w:rPr>
          <w:rFonts w:ascii="Times New Roman" w:hAnsi="Times New Roman" w:cs="Times New Roman"/>
          <w:sz w:val="28"/>
          <w:szCs w:val="28"/>
        </w:rPr>
        <w:t>āta</w:t>
      </w:r>
      <w:r w:rsidR="00330F8D" w:rsidRPr="0042683C">
        <w:rPr>
          <w:rFonts w:ascii="Times New Roman" w:hAnsi="Times New Roman" w:cs="Times New Roman"/>
          <w:sz w:val="28"/>
          <w:szCs w:val="28"/>
        </w:rPr>
        <w:t xml:space="preserve"> vienas nozares</w:t>
      </w:r>
      <w:r w:rsidR="00CE3A1E" w:rsidRPr="0042683C">
        <w:rPr>
          <w:rFonts w:ascii="Times New Roman" w:hAnsi="Times New Roman" w:cs="Times New Roman"/>
          <w:sz w:val="28"/>
          <w:szCs w:val="28"/>
        </w:rPr>
        <w:t xml:space="preserve"> vai </w:t>
      </w:r>
      <w:r w:rsidR="00330F8D" w:rsidRPr="0042683C">
        <w:rPr>
          <w:rFonts w:ascii="Times New Roman" w:hAnsi="Times New Roman" w:cs="Times New Roman"/>
          <w:sz w:val="28"/>
          <w:szCs w:val="28"/>
        </w:rPr>
        <w:t>procesa atkritumu</w:t>
      </w:r>
      <w:r w:rsidR="00CE3A1E" w:rsidRPr="0042683C">
        <w:rPr>
          <w:rFonts w:ascii="Times New Roman" w:hAnsi="Times New Roman" w:cs="Times New Roman"/>
          <w:sz w:val="28"/>
          <w:szCs w:val="28"/>
        </w:rPr>
        <w:t>/blakusproduktu</w:t>
      </w:r>
      <w:r w:rsidR="00330F8D" w:rsidRPr="0042683C">
        <w:rPr>
          <w:rFonts w:ascii="Times New Roman" w:hAnsi="Times New Roman" w:cs="Times New Roman"/>
          <w:sz w:val="28"/>
          <w:szCs w:val="28"/>
        </w:rPr>
        <w:t xml:space="preserve"> izmanto</w:t>
      </w:r>
      <w:r w:rsidR="00CE3A1E" w:rsidRPr="0042683C">
        <w:rPr>
          <w:rFonts w:ascii="Times New Roman" w:hAnsi="Times New Roman" w:cs="Times New Roman"/>
          <w:sz w:val="28"/>
          <w:szCs w:val="28"/>
        </w:rPr>
        <w:t>šana</w:t>
      </w:r>
      <w:r w:rsidR="00330F8D" w:rsidRPr="0042683C">
        <w:rPr>
          <w:rFonts w:ascii="Times New Roman" w:hAnsi="Times New Roman" w:cs="Times New Roman"/>
          <w:sz w:val="28"/>
          <w:szCs w:val="28"/>
        </w:rPr>
        <w:t xml:space="preserve"> citas nozares produkcijas ražošanā. Šādi piemēri Latvijā jau pastāv pārtikas rūpniecībā, kokapstrādē un citur. </w:t>
      </w:r>
    </w:p>
    <w:p w14:paraId="1A94716D" w14:textId="781E360A" w:rsidR="0067205E" w:rsidRPr="0042683C" w:rsidRDefault="005879B7"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 xml:space="preserve">Lai veicinātu </w:t>
      </w:r>
      <w:r w:rsidR="0067205E" w:rsidRPr="0042683C">
        <w:rPr>
          <w:rFonts w:ascii="Times New Roman" w:hAnsi="Times New Roman" w:cs="Times New Roman"/>
          <w:sz w:val="28"/>
          <w:szCs w:val="28"/>
        </w:rPr>
        <w:t>otrreizējo izejvielu izmantošan</w:t>
      </w:r>
      <w:r w:rsidRPr="0042683C">
        <w:rPr>
          <w:rFonts w:ascii="Times New Roman" w:hAnsi="Times New Roman" w:cs="Times New Roman"/>
          <w:sz w:val="28"/>
          <w:szCs w:val="28"/>
        </w:rPr>
        <w:t>u</w:t>
      </w:r>
      <w:r w:rsidR="00CE3A1E" w:rsidRPr="0042683C">
        <w:rPr>
          <w:rFonts w:ascii="Times New Roman" w:hAnsi="Times New Roman" w:cs="Times New Roman"/>
          <w:sz w:val="28"/>
          <w:szCs w:val="28"/>
        </w:rPr>
        <w:t xml:space="preserve"> ES</w:t>
      </w:r>
      <w:r w:rsidRPr="0042683C">
        <w:rPr>
          <w:rFonts w:ascii="Times New Roman" w:hAnsi="Times New Roman" w:cs="Times New Roman"/>
          <w:sz w:val="28"/>
          <w:szCs w:val="28"/>
        </w:rPr>
        <w:t xml:space="preserve">, 2017.gadā sāka darboties </w:t>
      </w:r>
      <w:r w:rsidR="00CE3A1E" w:rsidRPr="0042683C">
        <w:rPr>
          <w:rFonts w:ascii="Times New Roman" w:hAnsi="Times New Roman" w:cs="Times New Roman"/>
          <w:sz w:val="28"/>
          <w:szCs w:val="28"/>
        </w:rPr>
        <w:t xml:space="preserve">ES </w:t>
      </w:r>
      <w:r w:rsidR="0067205E" w:rsidRPr="0042683C">
        <w:rPr>
          <w:rFonts w:ascii="Times New Roman" w:hAnsi="Times New Roman" w:cs="Times New Roman"/>
          <w:sz w:val="28"/>
          <w:szCs w:val="28"/>
        </w:rPr>
        <w:t>Izejvielu informācijas sistēm</w:t>
      </w:r>
      <w:r w:rsidRPr="0042683C">
        <w:rPr>
          <w:rFonts w:ascii="Times New Roman" w:hAnsi="Times New Roman" w:cs="Times New Roman"/>
          <w:sz w:val="28"/>
          <w:szCs w:val="28"/>
        </w:rPr>
        <w:t xml:space="preserve">a, kurā </w:t>
      </w:r>
      <w:r w:rsidR="0067205E" w:rsidRPr="0042683C">
        <w:rPr>
          <w:rFonts w:ascii="Times New Roman" w:hAnsi="Times New Roman" w:cs="Times New Roman"/>
          <w:sz w:val="28"/>
          <w:szCs w:val="28"/>
        </w:rPr>
        <w:t>tiek identificētas stratēģisku rūpniecības nozaru vajadzības, īpašu vērību pievēršot materiālu pārstrādes monitoringam un datu pieejamībai.</w:t>
      </w:r>
      <w:r w:rsidR="00330F8D" w:rsidRPr="0042683C">
        <w:rPr>
          <w:rFonts w:ascii="Times New Roman" w:hAnsi="Times New Roman" w:cs="Times New Roman"/>
          <w:sz w:val="28"/>
          <w:szCs w:val="28"/>
        </w:rPr>
        <w:t xml:space="preserve"> Latvijā šādas iestrādes </w:t>
      </w:r>
      <w:r w:rsidR="00CE3A1E" w:rsidRPr="0042683C">
        <w:rPr>
          <w:rFonts w:ascii="Times New Roman" w:hAnsi="Times New Roman" w:cs="Times New Roman"/>
          <w:sz w:val="28"/>
          <w:szCs w:val="28"/>
        </w:rPr>
        <w:t xml:space="preserve">par otrreizējiem resursiem </w:t>
      </w:r>
      <w:r w:rsidR="00EB7E4E" w:rsidRPr="0042683C">
        <w:rPr>
          <w:rFonts w:ascii="Times New Roman" w:hAnsi="Times New Roman" w:cs="Times New Roman"/>
          <w:sz w:val="28"/>
          <w:szCs w:val="28"/>
        </w:rPr>
        <w:t>tiek veidotas</w:t>
      </w:r>
      <w:r w:rsidR="00330F8D" w:rsidRPr="0042683C">
        <w:rPr>
          <w:rFonts w:ascii="Times New Roman" w:hAnsi="Times New Roman" w:cs="Times New Roman"/>
          <w:sz w:val="28"/>
          <w:szCs w:val="28"/>
        </w:rPr>
        <w:t xml:space="preserve"> atsevišķu </w:t>
      </w:r>
      <w:r w:rsidR="00EB7E4E" w:rsidRPr="0042683C">
        <w:rPr>
          <w:rFonts w:ascii="Times New Roman" w:hAnsi="Times New Roman" w:cs="Times New Roman"/>
          <w:sz w:val="28"/>
          <w:szCs w:val="28"/>
        </w:rPr>
        <w:t xml:space="preserve">uzņēmumu/sektoru </w:t>
      </w:r>
      <w:r w:rsidR="00330F8D" w:rsidRPr="0042683C">
        <w:rPr>
          <w:rFonts w:ascii="Times New Roman" w:hAnsi="Times New Roman" w:cs="Times New Roman"/>
          <w:sz w:val="28"/>
          <w:szCs w:val="28"/>
        </w:rPr>
        <w:t>iniciatīvu ietvaros, tomēr tūkst sistēmiska tvēruma.</w:t>
      </w:r>
    </w:p>
    <w:p w14:paraId="7CF5DE4E" w14:textId="049C7FA4" w:rsidR="0067205E" w:rsidRPr="0042683C" w:rsidRDefault="005879B7"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 xml:space="preserve">Materiālu otrreizējo izmantošanu būtiski ietekmē </w:t>
      </w:r>
      <w:r w:rsidR="00CE3A1E" w:rsidRPr="0042683C">
        <w:rPr>
          <w:rFonts w:ascii="Times New Roman" w:hAnsi="Times New Roman" w:cs="Times New Roman"/>
          <w:sz w:val="28"/>
          <w:szCs w:val="28"/>
        </w:rPr>
        <w:t>to</w:t>
      </w:r>
      <w:r w:rsidRPr="0042683C">
        <w:rPr>
          <w:rFonts w:ascii="Times New Roman" w:hAnsi="Times New Roman" w:cs="Times New Roman"/>
          <w:sz w:val="28"/>
          <w:szCs w:val="28"/>
        </w:rPr>
        <w:t xml:space="preserve"> kvalitāte. </w:t>
      </w:r>
      <w:r w:rsidR="0067205E" w:rsidRPr="0042683C">
        <w:rPr>
          <w:rFonts w:ascii="Times New Roman" w:hAnsi="Times New Roman" w:cs="Times New Roman"/>
          <w:sz w:val="28"/>
          <w:szCs w:val="28"/>
        </w:rPr>
        <w:t xml:space="preserve">Piekļuve informācijai par bīstamo vielu klātbūtni un sastāvu atkritumu plūsmā </w:t>
      </w:r>
      <w:r w:rsidR="00330F8D" w:rsidRPr="0042683C">
        <w:rPr>
          <w:rFonts w:ascii="Times New Roman" w:hAnsi="Times New Roman" w:cs="Times New Roman"/>
          <w:sz w:val="28"/>
          <w:szCs w:val="28"/>
        </w:rPr>
        <w:t>spētu</w:t>
      </w:r>
      <w:r w:rsidR="0067205E" w:rsidRPr="0042683C">
        <w:rPr>
          <w:rFonts w:ascii="Times New Roman" w:hAnsi="Times New Roman" w:cs="Times New Roman"/>
          <w:sz w:val="28"/>
          <w:szCs w:val="28"/>
        </w:rPr>
        <w:t xml:space="preserve"> uzlabot </w:t>
      </w:r>
      <w:r w:rsidR="007D5091" w:rsidRPr="0042683C">
        <w:rPr>
          <w:rFonts w:ascii="Times New Roman" w:hAnsi="Times New Roman" w:cs="Times New Roman"/>
          <w:sz w:val="28"/>
          <w:szCs w:val="28"/>
        </w:rPr>
        <w:t xml:space="preserve">preču </w:t>
      </w:r>
      <w:r w:rsidR="0067205E" w:rsidRPr="0042683C">
        <w:rPr>
          <w:rFonts w:ascii="Times New Roman" w:hAnsi="Times New Roman" w:cs="Times New Roman"/>
          <w:sz w:val="28"/>
          <w:szCs w:val="28"/>
        </w:rPr>
        <w:t xml:space="preserve">izjaukšanas un </w:t>
      </w:r>
      <w:r w:rsidR="007D5091" w:rsidRPr="0042683C">
        <w:rPr>
          <w:rFonts w:ascii="Times New Roman" w:hAnsi="Times New Roman" w:cs="Times New Roman"/>
          <w:sz w:val="28"/>
          <w:szCs w:val="28"/>
        </w:rPr>
        <w:t xml:space="preserve">materiālu </w:t>
      </w:r>
      <w:r w:rsidR="00330F8D" w:rsidRPr="0042683C">
        <w:rPr>
          <w:rFonts w:ascii="Times New Roman" w:hAnsi="Times New Roman" w:cs="Times New Roman"/>
          <w:sz w:val="28"/>
          <w:szCs w:val="28"/>
        </w:rPr>
        <w:t xml:space="preserve">attīrīšanas </w:t>
      </w:r>
      <w:r w:rsidR="0067205E" w:rsidRPr="0042683C">
        <w:rPr>
          <w:rFonts w:ascii="Times New Roman" w:hAnsi="Times New Roman" w:cs="Times New Roman"/>
          <w:sz w:val="28"/>
          <w:szCs w:val="28"/>
        </w:rPr>
        <w:t>metodes, kas atvieglo</w:t>
      </w:r>
      <w:r w:rsidR="00330F8D" w:rsidRPr="0042683C">
        <w:rPr>
          <w:rFonts w:ascii="Times New Roman" w:hAnsi="Times New Roman" w:cs="Times New Roman"/>
          <w:sz w:val="28"/>
          <w:szCs w:val="28"/>
        </w:rPr>
        <w:t>tu materiālu</w:t>
      </w:r>
      <w:r w:rsidR="0067205E" w:rsidRPr="0042683C">
        <w:rPr>
          <w:rFonts w:ascii="Times New Roman" w:hAnsi="Times New Roman" w:cs="Times New Roman"/>
          <w:sz w:val="28"/>
          <w:szCs w:val="28"/>
        </w:rPr>
        <w:t xml:space="preserve"> atgūšanu</w:t>
      </w:r>
      <w:r w:rsidR="00330F8D" w:rsidRPr="0042683C">
        <w:rPr>
          <w:rFonts w:ascii="Times New Roman" w:hAnsi="Times New Roman" w:cs="Times New Roman"/>
          <w:sz w:val="28"/>
          <w:szCs w:val="28"/>
        </w:rPr>
        <w:t xml:space="preserve"> no atkritumiem</w:t>
      </w:r>
      <w:r w:rsidR="0067205E" w:rsidRPr="0042683C">
        <w:rPr>
          <w:rFonts w:ascii="Times New Roman" w:hAnsi="Times New Roman" w:cs="Times New Roman"/>
          <w:sz w:val="28"/>
          <w:szCs w:val="28"/>
        </w:rPr>
        <w:t xml:space="preserve">. </w:t>
      </w:r>
      <w:r w:rsidR="00D80EA6" w:rsidRPr="0042683C">
        <w:rPr>
          <w:rFonts w:ascii="Times New Roman" w:hAnsi="Times New Roman" w:cs="Times New Roman"/>
          <w:sz w:val="28"/>
          <w:szCs w:val="28"/>
        </w:rPr>
        <w:t>N</w:t>
      </w:r>
      <w:r w:rsidR="00813D09" w:rsidRPr="0042683C">
        <w:rPr>
          <w:rFonts w:ascii="Times New Roman" w:hAnsi="Times New Roman" w:cs="Times New Roman"/>
          <w:sz w:val="28"/>
          <w:szCs w:val="28"/>
        </w:rPr>
        <w:t>epieciešami uzlabojumi</w:t>
      </w:r>
      <w:r w:rsidRPr="0042683C">
        <w:rPr>
          <w:rFonts w:ascii="Times New Roman" w:hAnsi="Times New Roman" w:cs="Times New Roman"/>
          <w:sz w:val="28"/>
          <w:szCs w:val="28"/>
        </w:rPr>
        <w:t xml:space="preserve">, lai nodrošinātu kritiski svarīgo izejvielu </w:t>
      </w:r>
      <w:r w:rsidR="00330F8D" w:rsidRPr="0042683C">
        <w:rPr>
          <w:rFonts w:ascii="Times New Roman" w:hAnsi="Times New Roman" w:cs="Times New Roman"/>
          <w:sz w:val="28"/>
          <w:szCs w:val="28"/>
        </w:rPr>
        <w:t xml:space="preserve">(īpaši </w:t>
      </w:r>
      <w:proofErr w:type="spellStart"/>
      <w:r w:rsidR="00330F8D" w:rsidRPr="0042683C">
        <w:rPr>
          <w:rFonts w:ascii="Times New Roman" w:hAnsi="Times New Roman" w:cs="Times New Roman"/>
          <w:sz w:val="28"/>
          <w:szCs w:val="28"/>
        </w:rPr>
        <w:t>retzemju</w:t>
      </w:r>
      <w:proofErr w:type="spellEnd"/>
      <w:r w:rsidR="00330F8D" w:rsidRPr="0042683C">
        <w:rPr>
          <w:rFonts w:ascii="Times New Roman" w:hAnsi="Times New Roman" w:cs="Times New Roman"/>
          <w:sz w:val="28"/>
          <w:szCs w:val="28"/>
        </w:rPr>
        <w:t xml:space="preserve"> metālu, kas tiek </w:t>
      </w:r>
      <w:r w:rsidR="00A96DFF" w:rsidRPr="0042683C">
        <w:rPr>
          <w:rFonts w:ascii="Times New Roman" w:hAnsi="Times New Roman" w:cs="Times New Roman"/>
          <w:sz w:val="28"/>
          <w:szCs w:val="28"/>
        </w:rPr>
        <w:t xml:space="preserve">plaši </w:t>
      </w:r>
      <w:r w:rsidR="00330F8D" w:rsidRPr="0042683C">
        <w:rPr>
          <w:rFonts w:ascii="Times New Roman" w:hAnsi="Times New Roman" w:cs="Times New Roman"/>
          <w:sz w:val="28"/>
          <w:szCs w:val="28"/>
        </w:rPr>
        <w:t>izmantoti viedajās ierīcēs</w:t>
      </w:r>
      <w:r w:rsidR="00A96DFF" w:rsidRPr="0042683C">
        <w:rPr>
          <w:rFonts w:ascii="Times New Roman" w:hAnsi="Times New Roman" w:cs="Times New Roman"/>
          <w:sz w:val="28"/>
          <w:szCs w:val="28"/>
        </w:rPr>
        <w:t xml:space="preserve"> un digitālajā ekonomikā kopumā</w:t>
      </w:r>
      <w:r w:rsidR="00330F8D" w:rsidRPr="0042683C">
        <w:rPr>
          <w:rFonts w:ascii="Times New Roman" w:hAnsi="Times New Roman" w:cs="Times New Roman"/>
          <w:sz w:val="28"/>
          <w:szCs w:val="28"/>
        </w:rPr>
        <w:t xml:space="preserve">) </w:t>
      </w:r>
      <w:r w:rsidRPr="0042683C">
        <w:rPr>
          <w:rFonts w:ascii="Times New Roman" w:hAnsi="Times New Roman" w:cs="Times New Roman"/>
          <w:sz w:val="28"/>
          <w:szCs w:val="28"/>
        </w:rPr>
        <w:t>atgūšanu</w:t>
      </w:r>
      <w:r w:rsidR="00813D09" w:rsidRPr="0042683C">
        <w:rPr>
          <w:rFonts w:ascii="Times New Roman" w:hAnsi="Times New Roman" w:cs="Times New Roman"/>
          <w:sz w:val="28"/>
          <w:szCs w:val="28"/>
        </w:rPr>
        <w:t>, ko patlaban ierobežo</w:t>
      </w:r>
      <w:r w:rsidRPr="0042683C">
        <w:rPr>
          <w:rFonts w:ascii="Times New Roman" w:hAnsi="Times New Roman" w:cs="Times New Roman"/>
          <w:sz w:val="28"/>
          <w:szCs w:val="28"/>
        </w:rPr>
        <w:t xml:space="preserve"> uzticamas un pilnīgas informācijas par </w:t>
      </w:r>
      <w:r w:rsidR="0067205E" w:rsidRPr="0042683C">
        <w:rPr>
          <w:rFonts w:ascii="Times New Roman" w:hAnsi="Times New Roman" w:cs="Times New Roman"/>
          <w:sz w:val="28"/>
          <w:szCs w:val="28"/>
        </w:rPr>
        <w:t>atkritumu sastāvu</w:t>
      </w:r>
      <w:r w:rsidRPr="0042683C">
        <w:rPr>
          <w:rFonts w:ascii="Times New Roman" w:hAnsi="Times New Roman" w:cs="Times New Roman"/>
          <w:sz w:val="28"/>
          <w:szCs w:val="28"/>
        </w:rPr>
        <w:t xml:space="preserve"> </w:t>
      </w:r>
      <w:r w:rsidR="00813D09" w:rsidRPr="0042683C">
        <w:rPr>
          <w:rFonts w:ascii="Times New Roman" w:hAnsi="Times New Roman" w:cs="Times New Roman"/>
          <w:sz w:val="28"/>
          <w:szCs w:val="28"/>
        </w:rPr>
        <w:t>trūkums.</w:t>
      </w:r>
    </w:p>
    <w:p w14:paraId="2B0D2DB9" w14:textId="3A0C07BB" w:rsidR="00813D09" w:rsidRPr="0042683C" w:rsidRDefault="005879B7" w:rsidP="00347592">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 xml:space="preserve">Materiālu otrreizējas izmantošanas veicināšanā būtiskas ir zināšanas, kuru pamatā ir pētniecība, inovācijas un jaunu tehnoloģiju attīstība. Inovāciju virzībai nepieciešams veicināt sadarbību arī starp ražošanas uzņēmumiem un starp nozarēm – industriālo simbiozi. </w:t>
      </w:r>
      <w:r w:rsidR="00A96DFF" w:rsidRPr="0042683C">
        <w:rPr>
          <w:rFonts w:ascii="Times New Roman" w:hAnsi="Times New Roman" w:cs="Times New Roman"/>
          <w:sz w:val="28"/>
          <w:szCs w:val="28"/>
        </w:rPr>
        <w:t>Aprites ekonomikas iekļaušana viedās speci</w:t>
      </w:r>
      <w:r w:rsidR="00DA16C9" w:rsidRPr="0042683C">
        <w:rPr>
          <w:rFonts w:ascii="Times New Roman" w:hAnsi="Times New Roman" w:cs="Times New Roman"/>
          <w:sz w:val="28"/>
          <w:szCs w:val="28"/>
        </w:rPr>
        <w:t>a</w:t>
      </w:r>
      <w:r w:rsidR="00A96DFF" w:rsidRPr="0042683C">
        <w:rPr>
          <w:rFonts w:ascii="Times New Roman" w:hAnsi="Times New Roman" w:cs="Times New Roman"/>
          <w:sz w:val="28"/>
          <w:szCs w:val="28"/>
        </w:rPr>
        <w:t>lizācijas stratēģiskajos virzienos dotu stimulu gan zinātnei, gan komersantiem rūpniecisko pētījumu aktivizēšanai un komercializēšanai.</w:t>
      </w:r>
    </w:p>
    <w:p w14:paraId="3D834565" w14:textId="1ACF3A90" w:rsidR="0042683C" w:rsidRDefault="005879B7" w:rsidP="006724C9">
      <w:pPr>
        <w:spacing w:before="0" w:afterLines="80" w:after="192"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Otrreizējo materiālu izmantošanu tiek veicināta ar</w:t>
      </w:r>
      <w:r w:rsidR="00813D09" w:rsidRPr="0042683C">
        <w:rPr>
          <w:rFonts w:ascii="Times New Roman" w:hAnsi="Times New Roman" w:cs="Times New Roman"/>
          <w:sz w:val="28"/>
          <w:szCs w:val="28"/>
        </w:rPr>
        <w:t xml:space="preserve">ī ar </w:t>
      </w:r>
      <w:r w:rsidRPr="0042683C">
        <w:rPr>
          <w:rFonts w:ascii="Times New Roman" w:hAnsi="Times New Roman" w:cs="Times New Roman"/>
          <w:sz w:val="28"/>
          <w:szCs w:val="28"/>
        </w:rPr>
        <w:t xml:space="preserve">labvēlīgu nodokļu politiku, </w:t>
      </w:r>
      <w:r w:rsidR="00DA16C9" w:rsidRPr="0042683C">
        <w:rPr>
          <w:rFonts w:ascii="Times New Roman" w:hAnsi="Times New Roman" w:cs="Times New Roman"/>
          <w:sz w:val="28"/>
          <w:szCs w:val="28"/>
        </w:rPr>
        <w:t>arvien palielinot maksu par atkritumu apglabāšanu, d</w:t>
      </w:r>
      <w:r w:rsidRPr="0042683C">
        <w:rPr>
          <w:rFonts w:ascii="Times New Roman" w:hAnsi="Times New Roman" w:cs="Times New Roman"/>
          <w:sz w:val="28"/>
          <w:szCs w:val="28"/>
        </w:rPr>
        <w:t xml:space="preserve">odot priekšroku </w:t>
      </w:r>
      <w:r w:rsidR="00813D09" w:rsidRPr="0042683C">
        <w:rPr>
          <w:rFonts w:ascii="Times New Roman" w:hAnsi="Times New Roman" w:cs="Times New Roman"/>
          <w:sz w:val="28"/>
          <w:szCs w:val="28"/>
        </w:rPr>
        <w:t>ot</w:t>
      </w:r>
      <w:r w:rsidR="00251B84" w:rsidRPr="0042683C">
        <w:rPr>
          <w:rFonts w:ascii="Times New Roman" w:hAnsi="Times New Roman" w:cs="Times New Roman"/>
          <w:sz w:val="28"/>
          <w:szCs w:val="28"/>
        </w:rPr>
        <w:t>rr</w:t>
      </w:r>
      <w:r w:rsidR="00813D09" w:rsidRPr="0042683C">
        <w:rPr>
          <w:rFonts w:ascii="Times New Roman" w:hAnsi="Times New Roman" w:cs="Times New Roman"/>
          <w:sz w:val="28"/>
          <w:szCs w:val="28"/>
        </w:rPr>
        <w:t>eizējo</w:t>
      </w:r>
      <w:r w:rsidRPr="0042683C">
        <w:rPr>
          <w:rFonts w:ascii="Times New Roman" w:hAnsi="Times New Roman" w:cs="Times New Roman"/>
          <w:sz w:val="28"/>
          <w:szCs w:val="28"/>
        </w:rPr>
        <w:t xml:space="preserve"> materiālu izmantošanai</w:t>
      </w:r>
      <w:r w:rsidR="00DA16C9" w:rsidRPr="0042683C">
        <w:rPr>
          <w:rFonts w:ascii="Times New Roman" w:hAnsi="Times New Roman" w:cs="Times New Roman"/>
          <w:sz w:val="28"/>
          <w:szCs w:val="28"/>
        </w:rPr>
        <w:t xml:space="preserve"> </w:t>
      </w:r>
      <w:r w:rsidR="00813D09" w:rsidRPr="0042683C">
        <w:rPr>
          <w:rFonts w:ascii="Times New Roman" w:hAnsi="Times New Roman" w:cs="Times New Roman"/>
          <w:sz w:val="28"/>
          <w:szCs w:val="28"/>
        </w:rPr>
        <w:t>ar</w:t>
      </w:r>
      <w:r w:rsidRPr="0042683C">
        <w:rPr>
          <w:rFonts w:ascii="Times New Roman" w:hAnsi="Times New Roman" w:cs="Times New Roman"/>
          <w:sz w:val="28"/>
          <w:szCs w:val="28"/>
        </w:rPr>
        <w:t xml:space="preserve"> zaļ</w:t>
      </w:r>
      <w:r w:rsidR="00EB7E4E" w:rsidRPr="0042683C">
        <w:rPr>
          <w:rFonts w:ascii="Times New Roman" w:hAnsi="Times New Roman" w:cs="Times New Roman"/>
          <w:sz w:val="28"/>
          <w:szCs w:val="28"/>
        </w:rPr>
        <w:t>ā</w:t>
      </w:r>
      <w:r w:rsidRPr="0042683C">
        <w:rPr>
          <w:rFonts w:ascii="Times New Roman" w:hAnsi="Times New Roman" w:cs="Times New Roman"/>
          <w:sz w:val="28"/>
          <w:szCs w:val="28"/>
        </w:rPr>
        <w:t xml:space="preserve"> publisk</w:t>
      </w:r>
      <w:r w:rsidR="00EB7E4E" w:rsidRPr="0042683C">
        <w:rPr>
          <w:rFonts w:ascii="Times New Roman" w:hAnsi="Times New Roman" w:cs="Times New Roman"/>
          <w:sz w:val="28"/>
          <w:szCs w:val="28"/>
        </w:rPr>
        <w:t>ā</w:t>
      </w:r>
      <w:r w:rsidRPr="0042683C">
        <w:rPr>
          <w:rFonts w:ascii="Times New Roman" w:hAnsi="Times New Roman" w:cs="Times New Roman"/>
          <w:sz w:val="28"/>
          <w:szCs w:val="28"/>
        </w:rPr>
        <w:t xml:space="preserve"> iepirkum</w:t>
      </w:r>
      <w:r w:rsidR="00EB7E4E" w:rsidRPr="0042683C">
        <w:rPr>
          <w:rFonts w:ascii="Times New Roman" w:hAnsi="Times New Roman" w:cs="Times New Roman"/>
          <w:sz w:val="28"/>
          <w:szCs w:val="28"/>
        </w:rPr>
        <w:t>a</w:t>
      </w:r>
      <w:r w:rsidRPr="0042683C">
        <w:rPr>
          <w:rFonts w:ascii="Times New Roman" w:hAnsi="Times New Roman" w:cs="Times New Roman"/>
          <w:sz w:val="28"/>
          <w:szCs w:val="28"/>
        </w:rPr>
        <w:t xml:space="preserve"> (turpmāk – ZPI)</w:t>
      </w:r>
      <w:r w:rsidR="00DA16C9" w:rsidRPr="0042683C">
        <w:rPr>
          <w:rFonts w:ascii="Times New Roman" w:hAnsi="Times New Roman" w:cs="Times New Roman"/>
          <w:sz w:val="28"/>
          <w:szCs w:val="28"/>
        </w:rPr>
        <w:t xml:space="preserve"> palīdzību</w:t>
      </w:r>
      <w:r w:rsidR="00813D09" w:rsidRPr="0042683C">
        <w:rPr>
          <w:rFonts w:ascii="Times New Roman" w:hAnsi="Times New Roman" w:cs="Times New Roman"/>
          <w:sz w:val="28"/>
          <w:szCs w:val="28"/>
        </w:rPr>
        <w:t xml:space="preserve">, </w:t>
      </w:r>
      <w:r w:rsidR="00DA16C9" w:rsidRPr="0042683C">
        <w:rPr>
          <w:rFonts w:ascii="Times New Roman" w:hAnsi="Times New Roman" w:cs="Times New Roman"/>
          <w:sz w:val="28"/>
          <w:szCs w:val="28"/>
        </w:rPr>
        <w:t xml:space="preserve">attīstot </w:t>
      </w:r>
      <w:r w:rsidRPr="0042683C">
        <w:rPr>
          <w:rFonts w:ascii="Times New Roman" w:hAnsi="Times New Roman" w:cs="Times New Roman"/>
          <w:sz w:val="28"/>
          <w:szCs w:val="28"/>
        </w:rPr>
        <w:t xml:space="preserve">konsultāciju </w:t>
      </w:r>
      <w:r w:rsidR="00DA16C9" w:rsidRPr="0042683C">
        <w:rPr>
          <w:rFonts w:ascii="Times New Roman" w:hAnsi="Times New Roman" w:cs="Times New Roman"/>
          <w:sz w:val="28"/>
          <w:szCs w:val="28"/>
        </w:rPr>
        <w:t xml:space="preserve">atbalstu </w:t>
      </w:r>
      <w:r w:rsidRPr="0042683C">
        <w:rPr>
          <w:rFonts w:ascii="Times New Roman" w:hAnsi="Times New Roman" w:cs="Times New Roman"/>
          <w:sz w:val="28"/>
          <w:szCs w:val="28"/>
        </w:rPr>
        <w:t>uzņēmējiem</w:t>
      </w:r>
      <w:r w:rsidR="00DA16C9" w:rsidRPr="0042683C">
        <w:rPr>
          <w:rFonts w:ascii="Times New Roman" w:hAnsi="Times New Roman" w:cs="Times New Roman"/>
          <w:sz w:val="28"/>
          <w:szCs w:val="28"/>
        </w:rPr>
        <w:t xml:space="preserve"> un izplatot labo praksi</w:t>
      </w:r>
      <w:r w:rsidRPr="0042683C">
        <w:rPr>
          <w:rFonts w:ascii="Times New Roman" w:hAnsi="Times New Roman" w:cs="Times New Roman"/>
          <w:sz w:val="28"/>
          <w:szCs w:val="28"/>
        </w:rPr>
        <w:t>.</w:t>
      </w:r>
    </w:p>
    <w:p w14:paraId="13904832" w14:textId="5742ECCC" w:rsidR="0067205E" w:rsidRPr="001E56BB" w:rsidRDefault="0042683C" w:rsidP="0042683C">
      <w:pPr>
        <w:pStyle w:val="Heading3"/>
        <w:jc w:val="center"/>
      </w:pPr>
      <w:bookmarkStart w:id="20" w:name="_Toc23171368"/>
      <w:bookmarkStart w:id="21" w:name="_Toc23171583"/>
      <w:r>
        <w:t xml:space="preserve">1.2.4. </w:t>
      </w:r>
      <w:r w:rsidR="00340974" w:rsidRPr="001E56BB">
        <w:t>Ilgtspējīgs patēriņš un sabiedrības informēšana</w:t>
      </w:r>
      <w:bookmarkEnd w:id="20"/>
      <w:bookmarkEnd w:id="21"/>
    </w:p>
    <w:p w14:paraId="0963A791" w14:textId="5D6431BF" w:rsidR="00340974" w:rsidRPr="0042683C" w:rsidRDefault="00EB7E4E" w:rsidP="00BD0974">
      <w:pPr>
        <w:spacing w:before="0" w:after="80"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P</w:t>
      </w:r>
      <w:r w:rsidR="00340974" w:rsidRPr="0042683C">
        <w:rPr>
          <w:rFonts w:ascii="Times New Roman" w:hAnsi="Times New Roman" w:cs="Times New Roman"/>
          <w:sz w:val="28"/>
          <w:szCs w:val="28"/>
        </w:rPr>
        <w:t>āreja no precēm uz pakalpojumiem</w:t>
      </w:r>
      <w:r w:rsidR="004F542A" w:rsidRPr="0042683C">
        <w:rPr>
          <w:rFonts w:ascii="Times New Roman" w:hAnsi="Times New Roman" w:cs="Times New Roman"/>
          <w:sz w:val="28"/>
          <w:szCs w:val="28"/>
        </w:rPr>
        <w:t xml:space="preserve"> p</w:t>
      </w:r>
      <w:r w:rsidRPr="0042683C">
        <w:rPr>
          <w:rFonts w:ascii="Times New Roman" w:hAnsi="Times New Roman" w:cs="Times New Roman"/>
          <w:sz w:val="28"/>
          <w:szCs w:val="28"/>
        </w:rPr>
        <w:t>aredz, ka t</w:t>
      </w:r>
      <w:r w:rsidR="00340974" w:rsidRPr="0042683C">
        <w:rPr>
          <w:rFonts w:ascii="Times New Roman" w:hAnsi="Times New Roman" w:cs="Times New Roman"/>
          <w:sz w:val="28"/>
          <w:szCs w:val="28"/>
        </w:rPr>
        <w:t>ā vietā, lai pirktu jaunas preces (piem., biroja tehniku, spuldzes vai automašīn</w:t>
      </w:r>
      <w:r w:rsidR="00271642" w:rsidRPr="0042683C">
        <w:rPr>
          <w:rFonts w:ascii="Times New Roman" w:hAnsi="Times New Roman" w:cs="Times New Roman"/>
          <w:sz w:val="28"/>
          <w:szCs w:val="28"/>
        </w:rPr>
        <w:t>as</w:t>
      </w:r>
      <w:r w:rsidR="00340974" w:rsidRPr="0042683C">
        <w:rPr>
          <w:rFonts w:ascii="Times New Roman" w:hAnsi="Times New Roman" w:cs="Times New Roman"/>
          <w:sz w:val="28"/>
          <w:szCs w:val="28"/>
        </w:rPr>
        <w:t>), tiek slēgts</w:t>
      </w:r>
      <w:r w:rsidR="00271642" w:rsidRPr="0042683C">
        <w:rPr>
          <w:rFonts w:ascii="Times New Roman" w:hAnsi="Times New Roman" w:cs="Times New Roman"/>
          <w:sz w:val="28"/>
          <w:szCs w:val="28"/>
        </w:rPr>
        <w:t xml:space="preserve"> </w:t>
      </w:r>
      <w:r w:rsidR="00340974" w:rsidRPr="0042683C">
        <w:rPr>
          <w:rFonts w:ascii="Times New Roman" w:hAnsi="Times New Roman" w:cs="Times New Roman"/>
          <w:sz w:val="28"/>
          <w:szCs w:val="28"/>
        </w:rPr>
        <w:t xml:space="preserve">līgums </w:t>
      </w:r>
      <w:r w:rsidR="00271642" w:rsidRPr="0042683C">
        <w:rPr>
          <w:rFonts w:ascii="Times New Roman" w:hAnsi="Times New Roman" w:cs="Times New Roman"/>
          <w:sz w:val="28"/>
          <w:szCs w:val="28"/>
        </w:rPr>
        <w:t xml:space="preserve">ar kvalificētiem </w:t>
      </w:r>
      <w:r w:rsidR="00340974" w:rsidRPr="0042683C">
        <w:rPr>
          <w:rFonts w:ascii="Times New Roman" w:hAnsi="Times New Roman" w:cs="Times New Roman"/>
          <w:sz w:val="28"/>
          <w:szCs w:val="28"/>
        </w:rPr>
        <w:t xml:space="preserve">pakalpojumu </w:t>
      </w:r>
      <w:r w:rsidRPr="0042683C">
        <w:rPr>
          <w:rFonts w:ascii="Times New Roman" w:hAnsi="Times New Roman" w:cs="Times New Roman"/>
          <w:sz w:val="28"/>
          <w:szCs w:val="28"/>
        </w:rPr>
        <w:t>sniedzējiem</w:t>
      </w:r>
      <w:r w:rsidR="00271642"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par nepieciešamo </w:t>
      </w:r>
      <w:r w:rsidR="00271642" w:rsidRPr="0042683C">
        <w:rPr>
          <w:rFonts w:ascii="Times New Roman" w:hAnsi="Times New Roman" w:cs="Times New Roman"/>
          <w:sz w:val="28"/>
          <w:szCs w:val="28"/>
        </w:rPr>
        <w:t>pakalpojum</w:t>
      </w:r>
      <w:r w:rsidRPr="0042683C">
        <w:rPr>
          <w:rFonts w:ascii="Times New Roman" w:hAnsi="Times New Roman" w:cs="Times New Roman"/>
          <w:sz w:val="28"/>
          <w:szCs w:val="28"/>
        </w:rPr>
        <w:t>u (piem., ēkas</w:t>
      </w:r>
      <w:r w:rsidR="00340974" w:rsidRPr="0042683C">
        <w:rPr>
          <w:rFonts w:ascii="Times New Roman" w:hAnsi="Times New Roman" w:cs="Times New Roman"/>
          <w:sz w:val="28"/>
          <w:szCs w:val="28"/>
        </w:rPr>
        <w:t xml:space="preserve"> apgaismojumu, autopārvadājumiem) vai preces nomas līgums. Pakalpojumu sniedzējs atbildība ir nodrošināt pakalpojumu atbilstoši prasībām</w:t>
      </w:r>
      <w:r w:rsidRPr="0042683C">
        <w:rPr>
          <w:rFonts w:ascii="Times New Roman" w:hAnsi="Times New Roman" w:cs="Times New Roman"/>
          <w:sz w:val="28"/>
          <w:szCs w:val="28"/>
        </w:rPr>
        <w:t>, taču p</w:t>
      </w:r>
      <w:r w:rsidR="00340974" w:rsidRPr="0042683C">
        <w:rPr>
          <w:rFonts w:ascii="Times New Roman" w:hAnsi="Times New Roman" w:cs="Times New Roman"/>
          <w:sz w:val="28"/>
          <w:szCs w:val="28"/>
        </w:rPr>
        <w:t>rece paliek tā īpašumā</w:t>
      </w:r>
      <w:r w:rsidR="00271642" w:rsidRPr="0042683C">
        <w:rPr>
          <w:rFonts w:ascii="Times New Roman" w:hAnsi="Times New Roman" w:cs="Times New Roman"/>
          <w:sz w:val="28"/>
          <w:szCs w:val="28"/>
        </w:rPr>
        <w:t>,</w:t>
      </w:r>
      <w:r w:rsidR="00340974" w:rsidRPr="0042683C">
        <w:rPr>
          <w:rFonts w:ascii="Times New Roman" w:hAnsi="Times New Roman" w:cs="Times New Roman"/>
          <w:sz w:val="28"/>
          <w:szCs w:val="28"/>
        </w:rPr>
        <w:t xml:space="preserve"> un viņš ir atbildīgs par tās apsaimniekošanu visā dzīves ciklā, </w:t>
      </w:r>
      <w:r w:rsidR="00271642" w:rsidRPr="0042683C">
        <w:rPr>
          <w:rFonts w:ascii="Times New Roman" w:hAnsi="Times New Roman" w:cs="Times New Roman"/>
          <w:sz w:val="28"/>
          <w:szCs w:val="28"/>
        </w:rPr>
        <w:t xml:space="preserve">arī tās atjaunošanu, ja mainās tehnoloģijas, </w:t>
      </w:r>
      <w:r w:rsidR="00340974" w:rsidRPr="0042683C">
        <w:rPr>
          <w:rFonts w:ascii="Times New Roman" w:hAnsi="Times New Roman" w:cs="Times New Roman"/>
          <w:sz w:val="28"/>
          <w:szCs w:val="28"/>
        </w:rPr>
        <w:t xml:space="preserve">līdz tās nonākšanai atkritumos. Tas sniedz ekonomiskos ieguvumus iestādei (piem., nav jāuztur un regulāri jāatjauno </w:t>
      </w:r>
      <w:r w:rsidRPr="0042683C">
        <w:rPr>
          <w:rFonts w:ascii="Times New Roman" w:hAnsi="Times New Roman" w:cs="Times New Roman"/>
          <w:sz w:val="28"/>
          <w:szCs w:val="28"/>
        </w:rPr>
        <w:t xml:space="preserve">biroja </w:t>
      </w:r>
      <w:r w:rsidR="00340974" w:rsidRPr="0042683C">
        <w:rPr>
          <w:rFonts w:ascii="Times New Roman" w:hAnsi="Times New Roman" w:cs="Times New Roman"/>
          <w:sz w:val="28"/>
          <w:szCs w:val="28"/>
        </w:rPr>
        <w:t xml:space="preserve">iekārtas,) un veicina arī jaunu darba vietu izveidi privātajā sektorā, kas nodrošina pakalpojumus. </w:t>
      </w:r>
    </w:p>
    <w:p w14:paraId="5EB84728" w14:textId="05DC4B00" w:rsidR="006651DF" w:rsidRPr="0042683C" w:rsidRDefault="009910A6" w:rsidP="00BD0974">
      <w:pPr>
        <w:spacing w:before="0" w:after="80"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lastRenderedPageBreak/>
        <w:t>Preču atkārtota izmantošana</w:t>
      </w:r>
      <w:r w:rsidR="004F542A"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attiecas uz </w:t>
      </w:r>
      <w:r w:rsidR="00017781" w:rsidRPr="0042683C">
        <w:rPr>
          <w:rFonts w:ascii="Times New Roman" w:hAnsi="Times New Roman" w:cs="Times New Roman"/>
          <w:sz w:val="28"/>
          <w:szCs w:val="28"/>
        </w:rPr>
        <w:t>visa veida produktiem</w:t>
      </w:r>
      <w:r w:rsidRPr="0042683C">
        <w:rPr>
          <w:rFonts w:ascii="Times New Roman" w:hAnsi="Times New Roman" w:cs="Times New Roman"/>
          <w:sz w:val="28"/>
          <w:szCs w:val="28"/>
        </w:rPr>
        <w:t xml:space="preserve"> (</w:t>
      </w:r>
      <w:r w:rsidR="00017781" w:rsidRPr="0042683C">
        <w:rPr>
          <w:rFonts w:ascii="Times New Roman" w:hAnsi="Times New Roman" w:cs="Times New Roman"/>
          <w:sz w:val="28"/>
          <w:szCs w:val="28"/>
        </w:rPr>
        <w:t>gan ražošanas iekārtam, sadzīves precēm</w:t>
      </w:r>
      <w:r w:rsidRPr="0042683C">
        <w:rPr>
          <w:rFonts w:ascii="Times New Roman" w:hAnsi="Times New Roman" w:cs="Times New Roman"/>
          <w:sz w:val="28"/>
          <w:szCs w:val="28"/>
        </w:rPr>
        <w:t xml:space="preserve"> un</w:t>
      </w:r>
      <w:r w:rsidR="00017781" w:rsidRPr="0042683C">
        <w:rPr>
          <w:rFonts w:ascii="Times New Roman" w:hAnsi="Times New Roman" w:cs="Times New Roman"/>
          <w:sz w:val="28"/>
          <w:szCs w:val="28"/>
        </w:rPr>
        <w:t xml:space="preserve"> biroja aprīkojumu, gan arī mēbel</w:t>
      </w:r>
      <w:r w:rsidRPr="0042683C">
        <w:rPr>
          <w:rFonts w:ascii="Times New Roman" w:hAnsi="Times New Roman" w:cs="Times New Roman"/>
          <w:sz w:val="28"/>
          <w:szCs w:val="28"/>
        </w:rPr>
        <w:t>ēm</w:t>
      </w:r>
      <w:r w:rsidR="00017781" w:rsidRPr="0042683C">
        <w:rPr>
          <w:rFonts w:ascii="Times New Roman" w:hAnsi="Times New Roman" w:cs="Times New Roman"/>
          <w:sz w:val="28"/>
          <w:szCs w:val="28"/>
        </w:rPr>
        <w:t xml:space="preserve"> un apģērbu</w:t>
      </w:r>
      <w:r w:rsidRPr="0042683C">
        <w:rPr>
          <w:rFonts w:ascii="Times New Roman" w:hAnsi="Times New Roman" w:cs="Times New Roman"/>
          <w:sz w:val="28"/>
          <w:szCs w:val="28"/>
        </w:rPr>
        <w:t>)</w:t>
      </w:r>
      <w:r w:rsidR="00017781" w:rsidRPr="0042683C">
        <w:rPr>
          <w:rFonts w:ascii="Times New Roman" w:hAnsi="Times New Roman" w:cs="Times New Roman"/>
          <w:sz w:val="28"/>
          <w:szCs w:val="28"/>
        </w:rPr>
        <w:t xml:space="preserve"> un uz visiem pārvaldības sektoriem</w:t>
      </w:r>
      <w:r w:rsidRPr="0042683C">
        <w:rPr>
          <w:rFonts w:ascii="Times New Roman" w:hAnsi="Times New Roman" w:cs="Times New Roman"/>
          <w:sz w:val="28"/>
          <w:szCs w:val="28"/>
        </w:rPr>
        <w:t xml:space="preserve"> (</w:t>
      </w:r>
      <w:r w:rsidR="00017781" w:rsidRPr="0042683C">
        <w:rPr>
          <w:rFonts w:ascii="Times New Roman" w:hAnsi="Times New Roman" w:cs="Times New Roman"/>
          <w:sz w:val="28"/>
          <w:szCs w:val="28"/>
        </w:rPr>
        <w:t>uzņēmējdarbību, publisko se</w:t>
      </w:r>
      <w:r w:rsidRPr="0042683C">
        <w:rPr>
          <w:rFonts w:ascii="Times New Roman" w:hAnsi="Times New Roman" w:cs="Times New Roman"/>
          <w:sz w:val="28"/>
          <w:szCs w:val="28"/>
        </w:rPr>
        <w:t>ktoru un mājsaimniecībām</w:t>
      </w:r>
      <w:r w:rsidR="00017781" w:rsidRPr="0042683C">
        <w:rPr>
          <w:rFonts w:ascii="Times New Roman" w:hAnsi="Times New Roman" w:cs="Times New Roman"/>
          <w:sz w:val="28"/>
          <w:szCs w:val="28"/>
        </w:rPr>
        <w:t xml:space="preserve">). </w:t>
      </w:r>
      <w:r w:rsidR="00271642" w:rsidRPr="0042683C">
        <w:rPr>
          <w:rFonts w:ascii="Times New Roman" w:hAnsi="Times New Roman" w:cs="Times New Roman"/>
          <w:sz w:val="28"/>
          <w:szCs w:val="28"/>
        </w:rPr>
        <w:t xml:space="preserve">Izplatīts piemērs attiecībā uz mājsaimniecībām ir pašapkalpošanās veļas mazgāšanas punkti. </w:t>
      </w:r>
      <w:r w:rsidR="00017781" w:rsidRPr="0042683C">
        <w:rPr>
          <w:rFonts w:ascii="Times New Roman" w:hAnsi="Times New Roman" w:cs="Times New Roman"/>
          <w:sz w:val="28"/>
          <w:szCs w:val="28"/>
        </w:rPr>
        <w:t xml:space="preserve">Preču atkārtotas izmantošana ir izplatīta individuālajā sektorā, taču bieži vien tam pamatā ir sociālā maznodrošinātība, nevis aprites </w:t>
      </w:r>
      <w:r w:rsidRPr="0042683C">
        <w:rPr>
          <w:rFonts w:ascii="Times New Roman" w:hAnsi="Times New Roman" w:cs="Times New Roman"/>
          <w:sz w:val="28"/>
          <w:szCs w:val="28"/>
        </w:rPr>
        <w:t xml:space="preserve">ekonomikas </w:t>
      </w:r>
      <w:r w:rsidR="00017781" w:rsidRPr="0042683C">
        <w:rPr>
          <w:rFonts w:ascii="Times New Roman" w:hAnsi="Times New Roman" w:cs="Times New Roman"/>
          <w:sz w:val="28"/>
          <w:szCs w:val="28"/>
        </w:rPr>
        <w:t xml:space="preserve">ideja. </w:t>
      </w:r>
      <w:r w:rsidR="00271642" w:rsidRPr="0042683C">
        <w:rPr>
          <w:rFonts w:ascii="Times New Roman" w:hAnsi="Times New Roman" w:cs="Times New Roman"/>
          <w:sz w:val="28"/>
          <w:szCs w:val="28"/>
        </w:rPr>
        <w:t>Daudzām iniciatīvām trūkst mērogošanas jeb to izplatīšana ā</w:t>
      </w:r>
      <w:r w:rsidR="00BD0974" w:rsidRPr="0042683C">
        <w:rPr>
          <w:rFonts w:ascii="Times New Roman" w:hAnsi="Times New Roman" w:cs="Times New Roman"/>
          <w:sz w:val="28"/>
          <w:szCs w:val="28"/>
        </w:rPr>
        <w:t>r</w:t>
      </w:r>
      <w:r w:rsidR="00271642" w:rsidRPr="0042683C">
        <w:rPr>
          <w:rFonts w:ascii="Times New Roman" w:hAnsi="Times New Roman" w:cs="Times New Roman"/>
          <w:sz w:val="28"/>
          <w:szCs w:val="28"/>
        </w:rPr>
        <w:t xml:space="preserve">pus nelielas domubiedru grupas. </w:t>
      </w:r>
      <w:r w:rsidR="00017781" w:rsidRPr="0042683C">
        <w:rPr>
          <w:rFonts w:ascii="Times New Roman" w:hAnsi="Times New Roman" w:cs="Times New Roman"/>
          <w:sz w:val="28"/>
          <w:szCs w:val="28"/>
        </w:rPr>
        <w:t>Lai attīstītu preču atkārtotu izmantošanu, jāmaina visas sabiedrības attieksme pret patēriņu, j</w:t>
      </w:r>
      <w:r w:rsidR="006651DF" w:rsidRPr="0042683C">
        <w:rPr>
          <w:rFonts w:ascii="Times New Roman" w:hAnsi="Times New Roman" w:cs="Times New Roman"/>
          <w:sz w:val="28"/>
          <w:szCs w:val="28"/>
        </w:rPr>
        <w:t xml:space="preserve">āveido jaunas kultūras normas. </w:t>
      </w:r>
    </w:p>
    <w:p w14:paraId="61534836" w14:textId="3F004C4A" w:rsidR="004030E0" w:rsidRPr="0042683C" w:rsidRDefault="00AC64F7" w:rsidP="00BD0974">
      <w:pPr>
        <w:spacing w:before="0" w:after="80"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P</w:t>
      </w:r>
      <w:r w:rsidR="00017781" w:rsidRPr="0042683C">
        <w:rPr>
          <w:rFonts w:ascii="Times New Roman" w:hAnsi="Times New Roman" w:cs="Times New Roman"/>
          <w:sz w:val="28"/>
          <w:szCs w:val="28"/>
        </w:rPr>
        <w:t xml:space="preserve">reču atkārtota izmantošana kā biznesa modelis paver iespējas </w:t>
      </w:r>
      <w:r w:rsidR="00271642" w:rsidRPr="0042683C">
        <w:rPr>
          <w:rFonts w:ascii="Times New Roman" w:hAnsi="Times New Roman" w:cs="Times New Roman"/>
          <w:sz w:val="28"/>
          <w:szCs w:val="28"/>
        </w:rPr>
        <w:t xml:space="preserve">jauna virziena </w:t>
      </w:r>
      <w:r w:rsidR="00017781" w:rsidRPr="0042683C">
        <w:rPr>
          <w:rFonts w:ascii="Times New Roman" w:hAnsi="Times New Roman" w:cs="Times New Roman"/>
          <w:sz w:val="28"/>
          <w:szCs w:val="28"/>
        </w:rPr>
        <w:t>sociālai uzņēmējdarbībai. Raksturīgākie virzieni šādam biznesa modelim ir apģērbu/apavu un citu preču, kuras vairs nav tā lietotājam vajadzīgas, tālāka nodošana lietošanā caur sociālajām platformām, sociālajiem dienestiem vai labdarības organizācijām.</w:t>
      </w:r>
      <w:r w:rsidR="00281E84" w:rsidRPr="0042683C">
        <w:rPr>
          <w:rFonts w:ascii="Times New Roman" w:hAnsi="Times New Roman" w:cs="Times New Roman"/>
          <w:sz w:val="28"/>
          <w:szCs w:val="28"/>
        </w:rPr>
        <w:t xml:space="preserve"> </w:t>
      </w:r>
      <w:r w:rsidR="00017781" w:rsidRPr="0042683C">
        <w:rPr>
          <w:rFonts w:ascii="Times New Roman" w:hAnsi="Times New Roman" w:cs="Times New Roman"/>
          <w:sz w:val="28"/>
          <w:szCs w:val="28"/>
        </w:rPr>
        <w:t xml:space="preserve">Tomēr nepieciešams, ka šāda prakse un labie piemēri tiek ieviesti arī publiskajā sektorā, tā ne tikai veicinot pozitīvu attieksmi sabiedrībā, bet arī pieprasījumu pēc atbilstošas kvalitātes otrreiz lietojamām precēm un attiecīgu uzņēmējdarbību. Svarīgi iestrādāt preču atkārtotas lietošanas principu arī </w:t>
      </w:r>
      <w:r w:rsidR="004F542A" w:rsidRPr="0042683C">
        <w:rPr>
          <w:rFonts w:ascii="Times New Roman" w:hAnsi="Times New Roman" w:cs="Times New Roman"/>
          <w:sz w:val="28"/>
          <w:szCs w:val="28"/>
        </w:rPr>
        <w:t>ZPI</w:t>
      </w:r>
      <w:r w:rsidR="00017781" w:rsidRPr="0042683C">
        <w:rPr>
          <w:rFonts w:ascii="Times New Roman" w:hAnsi="Times New Roman" w:cs="Times New Roman"/>
          <w:sz w:val="28"/>
          <w:szCs w:val="28"/>
        </w:rPr>
        <w:t xml:space="preserve">. </w:t>
      </w:r>
    </w:p>
    <w:p w14:paraId="1822609B" w14:textId="17582F23" w:rsidR="00017781" w:rsidRPr="0042683C" w:rsidRDefault="00017781" w:rsidP="00BD0974">
      <w:pPr>
        <w:spacing w:before="0" w:after="80" w:line="240" w:lineRule="auto"/>
        <w:ind w:firstLine="720"/>
        <w:jc w:val="both"/>
        <w:rPr>
          <w:rFonts w:ascii="Times New Roman" w:hAnsi="Times New Roman" w:cs="Times New Roman"/>
          <w:sz w:val="28"/>
          <w:szCs w:val="28"/>
        </w:rPr>
      </w:pPr>
      <w:r w:rsidRPr="0042683C">
        <w:rPr>
          <w:rFonts w:ascii="Times New Roman" w:hAnsi="Times New Roman" w:cs="Times New Roman"/>
          <w:sz w:val="28"/>
          <w:szCs w:val="28"/>
        </w:rPr>
        <w:t>Dalīšanās</w:t>
      </w:r>
      <w:r w:rsidR="00281E84" w:rsidRPr="0042683C">
        <w:rPr>
          <w:rFonts w:ascii="Times New Roman" w:hAnsi="Times New Roman" w:cs="Times New Roman"/>
          <w:sz w:val="28"/>
          <w:szCs w:val="28"/>
        </w:rPr>
        <w:t xml:space="preserve"> </w:t>
      </w:r>
      <w:r w:rsidRPr="0042683C">
        <w:rPr>
          <w:rFonts w:ascii="Times New Roman" w:hAnsi="Times New Roman" w:cs="Times New Roman"/>
          <w:sz w:val="28"/>
          <w:szCs w:val="28"/>
        </w:rPr>
        <w:t>ekonomik</w:t>
      </w:r>
      <w:r w:rsidR="009910A6" w:rsidRPr="0042683C">
        <w:rPr>
          <w:rFonts w:ascii="Times New Roman" w:hAnsi="Times New Roman" w:cs="Times New Roman"/>
          <w:sz w:val="28"/>
          <w:szCs w:val="28"/>
        </w:rPr>
        <w:t>a</w:t>
      </w:r>
      <w:r w:rsidR="004F542A" w:rsidRPr="0042683C">
        <w:rPr>
          <w:rFonts w:ascii="Times New Roman" w:hAnsi="Times New Roman" w:cs="Times New Roman"/>
          <w:sz w:val="28"/>
          <w:szCs w:val="28"/>
        </w:rPr>
        <w:t xml:space="preserve"> </w:t>
      </w:r>
      <w:r w:rsidRPr="0042683C">
        <w:rPr>
          <w:rFonts w:ascii="Times New Roman" w:hAnsi="Times New Roman" w:cs="Times New Roman"/>
          <w:sz w:val="28"/>
          <w:szCs w:val="28"/>
          <w:vertAlign w:val="superscript"/>
        </w:rPr>
        <w:footnoteReference w:id="15"/>
      </w:r>
      <w:r w:rsidRPr="0042683C">
        <w:rPr>
          <w:rFonts w:ascii="Times New Roman" w:hAnsi="Times New Roman" w:cs="Times New Roman"/>
          <w:sz w:val="28"/>
          <w:szCs w:val="28"/>
        </w:rPr>
        <w:t xml:space="preserve"> </w:t>
      </w:r>
      <w:r w:rsidR="00281E84" w:rsidRPr="0042683C">
        <w:rPr>
          <w:rFonts w:ascii="Times New Roman" w:hAnsi="Times New Roman" w:cs="Times New Roman"/>
          <w:sz w:val="28"/>
          <w:szCs w:val="28"/>
        </w:rPr>
        <w:t>ir</w:t>
      </w:r>
      <w:r w:rsidRPr="0042683C">
        <w:rPr>
          <w:rFonts w:ascii="Times New Roman" w:hAnsi="Times New Roman" w:cs="Times New Roman"/>
          <w:sz w:val="28"/>
          <w:szCs w:val="28"/>
        </w:rPr>
        <w:t xml:space="preserve"> aprites ekonomikai raksturīg</w:t>
      </w:r>
      <w:r w:rsidR="00ED3AEB" w:rsidRPr="0042683C">
        <w:rPr>
          <w:rFonts w:ascii="Times New Roman" w:hAnsi="Times New Roman" w:cs="Times New Roman"/>
          <w:sz w:val="28"/>
          <w:szCs w:val="28"/>
        </w:rPr>
        <w:t>s</w:t>
      </w:r>
      <w:r w:rsidRPr="0042683C">
        <w:rPr>
          <w:rFonts w:ascii="Times New Roman" w:hAnsi="Times New Roman" w:cs="Times New Roman"/>
          <w:sz w:val="28"/>
          <w:szCs w:val="28"/>
        </w:rPr>
        <w:t xml:space="preserve"> biznesa mode</w:t>
      </w:r>
      <w:r w:rsidR="00ED3AEB" w:rsidRPr="0042683C">
        <w:rPr>
          <w:rFonts w:ascii="Times New Roman" w:hAnsi="Times New Roman" w:cs="Times New Roman"/>
          <w:sz w:val="28"/>
          <w:szCs w:val="28"/>
        </w:rPr>
        <w:t>lis</w:t>
      </w:r>
      <w:r w:rsidR="004F542A" w:rsidRPr="0042683C">
        <w:rPr>
          <w:rFonts w:ascii="Times New Roman" w:hAnsi="Times New Roman" w:cs="Times New Roman"/>
          <w:sz w:val="28"/>
          <w:szCs w:val="28"/>
        </w:rPr>
        <w:t xml:space="preserve">. Tā </w:t>
      </w:r>
      <w:r w:rsidRPr="0042683C">
        <w:rPr>
          <w:rFonts w:ascii="Times New Roman" w:hAnsi="Times New Roman" w:cs="Times New Roman"/>
          <w:sz w:val="28"/>
          <w:szCs w:val="28"/>
        </w:rPr>
        <w:t>būtība ir pēc iespējas lietderīgāk izmantot saražo</w:t>
      </w:r>
      <w:r w:rsidR="000D011A" w:rsidRPr="0042683C">
        <w:rPr>
          <w:rFonts w:ascii="Times New Roman" w:hAnsi="Times New Roman" w:cs="Times New Roman"/>
          <w:sz w:val="28"/>
          <w:szCs w:val="28"/>
        </w:rPr>
        <w:t xml:space="preserve">tās preces un kapitālu, gūstot arī </w:t>
      </w:r>
      <w:r w:rsidRPr="0042683C">
        <w:rPr>
          <w:rFonts w:ascii="Times New Roman" w:hAnsi="Times New Roman" w:cs="Times New Roman"/>
          <w:sz w:val="28"/>
          <w:szCs w:val="28"/>
        </w:rPr>
        <w:t>zināmus ienākumus</w:t>
      </w:r>
      <w:r w:rsidR="000D011A" w:rsidRPr="0042683C">
        <w:rPr>
          <w:rFonts w:ascii="Times New Roman" w:hAnsi="Times New Roman" w:cs="Times New Roman"/>
          <w:sz w:val="28"/>
          <w:szCs w:val="28"/>
        </w:rPr>
        <w:t>, vienlaikus samazin</w:t>
      </w:r>
      <w:r w:rsidR="004F542A" w:rsidRPr="0042683C">
        <w:rPr>
          <w:rFonts w:ascii="Times New Roman" w:hAnsi="Times New Roman" w:cs="Times New Roman"/>
          <w:sz w:val="28"/>
          <w:szCs w:val="28"/>
        </w:rPr>
        <w:t>ot tās</w:t>
      </w:r>
      <w:r w:rsidRPr="0042683C">
        <w:rPr>
          <w:rFonts w:ascii="Times New Roman" w:hAnsi="Times New Roman" w:cs="Times New Roman"/>
          <w:sz w:val="28"/>
          <w:szCs w:val="28"/>
        </w:rPr>
        <w:t xml:space="preserve"> uzturēšanas izmaksas. Raksturīgākie piemēri ir nakšņoš</w:t>
      </w:r>
      <w:r w:rsidR="000D011A" w:rsidRPr="0042683C">
        <w:rPr>
          <w:rFonts w:ascii="Times New Roman" w:hAnsi="Times New Roman" w:cs="Times New Roman"/>
          <w:sz w:val="28"/>
          <w:szCs w:val="28"/>
        </w:rPr>
        <w:t xml:space="preserve">anas </w:t>
      </w:r>
      <w:r w:rsidR="004F542A" w:rsidRPr="0042683C">
        <w:rPr>
          <w:rFonts w:ascii="Times New Roman" w:hAnsi="Times New Roman" w:cs="Times New Roman"/>
          <w:sz w:val="28"/>
          <w:szCs w:val="28"/>
        </w:rPr>
        <w:t xml:space="preserve">un </w:t>
      </w:r>
      <w:r w:rsidR="000D011A" w:rsidRPr="0042683C">
        <w:rPr>
          <w:rFonts w:ascii="Times New Roman" w:hAnsi="Times New Roman" w:cs="Times New Roman"/>
          <w:sz w:val="28"/>
          <w:szCs w:val="28"/>
        </w:rPr>
        <w:t>automašīnu pakalpojumi</w:t>
      </w:r>
      <w:r w:rsidR="004F542A" w:rsidRPr="0042683C">
        <w:rPr>
          <w:rFonts w:ascii="Times New Roman" w:hAnsi="Times New Roman" w:cs="Times New Roman"/>
          <w:sz w:val="28"/>
          <w:szCs w:val="28"/>
        </w:rPr>
        <w:t xml:space="preserve">. Šādu jaunu biznesa modeļu popularitāte balstās </w:t>
      </w:r>
      <w:r w:rsidRPr="0042683C">
        <w:rPr>
          <w:rFonts w:ascii="Times New Roman" w:hAnsi="Times New Roman" w:cs="Times New Roman"/>
          <w:sz w:val="28"/>
          <w:szCs w:val="28"/>
        </w:rPr>
        <w:t xml:space="preserve">uz </w:t>
      </w:r>
      <w:r w:rsidR="004F542A" w:rsidRPr="0042683C">
        <w:rPr>
          <w:rFonts w:ascii="Times New Roman" w:hAnsi="Times New Roman" w:cs="Times New Roman"/>
          <w:sz w:val="28"/>
          <w:szCs w:val="28"/>
        </w:rPr>
        <w:t xml:space="preserve">sociālajām </w:t>
      </w:r>
      <w:r w:rsidRPr="0042683C">
        <w:rPr>
          <w:rFonts w:ascii="Times New Roman" w:hAnsi="Times New Roman" w:cs="Times New Roman"/>
          <w:sz w:val="28"/>
          <w:szCs w:val="28"/>
        </w:rPr>
        <w:t>platformām</w:t>
      </w:r>
      <w:r w:rsidR="004F542A" w:rsidRPr="0042683C">
        <w:rPr>
          <w:rFonts w:ascii="Times New Roman" w:hAnsi="Times New Roman" w:cs="Times New Roman"/>
          <w:sz w:val="28"/>
          <w:szCs w:val="28"/>
        </w:rPr>
        <w:t xml:space="preserve"> un digitālajiem risinājumiem</w:t>
      </w:r>
      <w:r w:rsidRPr="0042683C">
        <w:rPr>
          <w:rFonts w:ascii="Times New Roman" w:hAnsi="Times New Roman" w:cs="Times New Roman"/>
          <w:sz w:val="28"/>
          <w:szCs w:val="28"/>
        </w:rPr>
        <w:t>.</w:t>
      </w:r>
      <w:r w:rsidR="000D011A"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Tomēr, lai šāda modeļa pastāvēšana sniegtu pienesumu arī </w:t>
      </w:r>
      <w:r w:rsidR="004F542A" w:rsidRPr="0042683C">
        <w:rPr>
          <w:rFonts w:ascii="Times New Roman" w:hAnsi="Times New Roman" w:cs="Times New Roman"/>
          <w:sz w:val="28"/>
          <w:szCs w:val="28"/>
        </w:rPr>
        <w:t xml:space="preserve">valsts </w:t>
      </w:r>
      <w:r w:rsidRPr="0042683C">
        <w:rPr>
          <w:rFonts w:ascii="Times New Roman" w:hAnsi="Times New Roman" w:cs="Times New Roman"/>
          <w:sz w:val="28"/>
          <w:szCs w:val="28"/>
        </w:rPr>
        <w:t>ekonomikā, šīs iniciatīvas nepieciešams mērogot – pārnest kopienu un pašvaldību līmenī, tā uzlabojot arī iedzīvotāju labklājību un pakalpojumu pieejamību. Dalīšanās ekonomika veicina sociālās inovācijas, sniedz iespēju veidot uzņēmējdarbību, kā arī radīt jaunas darba vietas. Tas ļauj risināt arī pilsētvides problēmas</w:t>
      </w:r>
      <w:r w:rsidR="004614E9" w:rsidRPr="0042683C">
        <w:rPr>
          <w:rFonts w:ascii="Times New Roman" w:hAnsi="Times New Roman" w:cs="Times New Roman"/>
          <w:sz w:val="28"/>
          <w:szCs w:val="28"/>
        </w:rPr>
        <w:t xml:space="preserve">: </w:t>
      </w:r>
      <w:r w:rsidRPr="0042683C">
        <w:rPr>
          <w:rFonts w:ascii="Times New Roman" w:hAnsi="Times New Roman" w:cs="Times New Roman"/>
          <w:sz w:val="28"/>
          <w:szCs w:val="28"/>
        </w:rPr>
        <w:t>transporta sastrēgum</w:t>
      </w:r>
      <w:r w:rsidR="004614E9" w:rsidRPr="0042683C">
        <w:rPr>
          <w:rFonts w:ascii="Times New Roman" w:hAnsi="Times New Roman" w:cs="Times New Roman"/>
          <w:sz w:val="28"/>
          <w:szCs w:val="28"/>
        </w:rPr>
        <w:t>us</w:t>
      </w:r>
      <w:r w:rsidRPr="0042683C">
        <w:rPr>
          <w:rFonts w:ascii="Times New Roman" w:hAnsi="Times New Roman" w:cs="Times New Roman"/>
          <w:sz w:val="28"/>
          <w:szCs w:val="28"/>
        </w:rPr>
        <w:t>, stāvvietu pieejamība</w:t>
      </w:r>
      <w:r w:rsidR="004614E9"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u.c. </w:t>
      </w:r>
    </w:p>
    <w:p w14:paraId="4B67ECD9" w14:textId="0BA954CA" w:rsidR="0043256A" w:rsidRPr="001E56BB" w:rsidRDefault="0042683C" w:rsidP="0042683C">
      <w:pPr>
        <w:pStyle w:val="Heading3"/>
        <w:jc w:val="center"/>
      </w:pPr>
      <w:bookmarkStart w:id="22" w:name="_Toc23171369"/>
      <w:bookmarkStart w:id="23" w:name="_Toc23171584"/>
      <w:r>
        <w:t>1.2.</w:t>
      </w:r>
      <w:r w:rsidR="006724C9">
        <w:t>5</w:t>
      </w:r>
      <w:r>
        <w:t xml:space="preserve">. </w:t>
      </w:r>
      <w:r w:rsidR="00B04676" w:rsidRPr="001E56BB">
        <w:t>I</w:t>
      </w:r>
      <w:r w:rsidR="0043256A" w:rsidRPr="001E56BB">
        <w:t>nvestīcijas aprites ekonomikas veicināšanai</w:t>
      </w:r>
      <w:bookmarkEnd w:id="22"/>
      <w:bookmarkEnd w:id="23"/>
    </w:p>
    <w:p w14:paraId="5BFD01AF" w14:textId="12716716" w:rsidR="0043256A" w:rsidRPr="0042683C" w:rsidRDefault="0043256A" w:rsidP="00347592">
      <w:pPr>
        <w:spacing w:after="0"/>
        <w:ind w:firstLine="720"/>
        <w:jc w:val="both"/>
        <w:rPr>
          <w:rFonts w:ascii="Times New Roman" w:hAnsi="Times New Roman" w:cs="Times New Roman"/>
          <w:sz w:val="28"/>
          <w:szCs w:val="28"/>
        </w:rPr>
      </w:pPr>
      <w:r w:rsidRPr="0042683C">
        <w:rPr>
          <w:rFonts w:ascii="Times New Roman" w:hAnsi="Times New Roman" w:cs="Times New Roman"/>
          <w:sz w:val="28"/>
          <w:szCs w:val="28"/>
        </w:rPr>
        <w:t>Lai paātrinātu pāreju uz aprites ekonomiku, ir jāinvestē</w:t>
      </w:r>
      <w:r w:rsidR="00E55516" w:rsidRPr="0042683C">
        <w:rPr>
          <w:rFonts w:ascii="Times New Roman" w:hAnsi="Times New Roman" w:cs="Times New Roman"/>
          <w:sz w:val="28"/>
          <w:szCs w:val="28"/>
        </w:rPr>
        <w:t xml:space="preserve"> pētniecībā un inovācijās</w:t>
      </w:r>
      <w:r w:rsidR="00B04676" w:rsidRPr="0042683C">
        <w:rPr>
          <w:rFonts w:ascii="Times New Roman" w:hAnsi="Times New Roman" w:cs="Times New Roman"/>
          <w:sz w:val="28"/>
          <w:szCs w:val="28"/>
        </w:rPr>
        <w:t xml:space="preserve"> </w:t>
      </w:r>
      <w:r w:rsidRPr="0042683C">
        <w:rPr>
          <w:rStyle w:val="FootnoteReference"/>
          <w:rFonts w:ascii="Times New Roman" w:hAnsi="Times New Roman" w:cs="Times New Roman"/>
          <w:sz w:val="28"/>
          <w:szCs w:val="28"/>
        </w:rPr>
        <w:footnoteReference w:id="16"/>
      </w:r>
      <w:r w:rsidRPr="0042683C">
        <w:rPr>
          <w:rFonts w:ascii="Times New Roman" w:hAnsi="Times New Roman" w:cs="Times New Roman"/>
          <w:sz w:val="28"/>
          <w:szCs w:val="28"/>
        </w:rPr>
        <w:t xml:space="preserve"> un jāsniedz atbalsts rūpniecības bāzes pielāgošanai. Laikā no 2016. līdz 2020. gadam EK kopumā pārejai uz aprites ekonomiku </w:t>
      </w:r>
      <w:r w:rsidR="00745154" w:rsidRPr="0042683C">
        <w:rPr>
          <w:rFonts w:ascii="Times New Roman" w:hAnsi="Times New Roman" w:cs="Times New Roman"/>
          <w:sz w:val="28"/>
          <w:szCs w:val="28"/>
        </w:rPr>
        <w:t>ieguldī</w:t>
      </w:r>
      <w:r w:rsidR="003468C0" w:rsidRPr="0042683C">
        <w:rPr>
          <w:rFonts w:ascii="Times New Roman" w:hAnsi="Times New Roman" w:cs="Times New Roman"/>
          <w:sz w:val="28"/>
          <w:szCs w:val="28"/>
        </w:rPr>
        <w:t>jusi</w:t>
      </w:r>
      <w:r w:rsidR="00B04676" w:rsidRPr="0042683C">
        <w:rPr>
          <w:rFonts w:ascii="Times New Roman" w:hAnsi="Times New Roman" w:cs="Times New Roman"/>
          <w:sz w:val="28"/>
          <w:szCs w:val="28"/>
        </w:rPr>
        <w:t xml:space="preserve"> </w:t>
      </w:r>
      <w:r w:rsidRPr="0042683C">
        <w:rPr>
          <w:rFonts w:ascii="Times New Roman" w:hAnsi="Times New Roman" w:cs="Times New Roman"/>
          <w:sz w:val="28"/>
          <w:szCs w:val="28"/>
        </w:rPr>
        <w:t>vairāk nekā 10</w:t>
      </w:r>
      <w:r w:rsidR="00DD3529" w:rsidRPr="0042683C">
        <w:rPr>
          <w:rFonts w:ascii="Times New Roman" w:hAnsi="Times New Roman" w:cs="Times New Roman"/>
          <w:sz w:val="28"/>
          <w:szCs w:val="28"/>
        </w:rPr>
        <w:t xml:space="preserve"> </w:t>
      </w:r>
      <w:r w:rsidRPr="0042683C">
        <w:rPr>
          <w:rFonts w:ascii="Times New Roman" w:hAnsi="Times New Roman" w:cs="Times New Roman"/>
          <w:sz w:val="28"/>
          <w:szCs w:val="28"/>
        </w:rPr>
        <w:t>miljardus eiro publiskā finansējuma</w:t>
      </w:r>
      <w:r w:rsidR="00DD3529" w:rsidRPr="0042683C">
        <w:rPr>
          <w:rFonts w:ascii="Times New Roman" w:hAnsi="Times New Roman" w:cs="Times New Roman"/>
          <w:sz w:val="28"/>
          <w:szCs w:val="28"/>
        </w:rPr>
        <w:t>, kas nāk no dažādām programmām</w:t>
      </w:r>
      <w:r w:rsidRPr="0042683C">
        <w:rPr>
          <w:rFonts w:ascii="Times New Roman" w:hAnsi="Times New Roman" w:cs="Times New Roman"/>
          <w:sz w:val="28"/>
          <w:szCs w:val="28"/>
        </w:rPr>
        <w:t>:</w:t>
      </w:r>
    </w:p>
    <w:p w14:paraId="1436858C" w14:textId="1C7F69E7" w:rsidR="0043256A" w:rsidRPr="0042683C" w:rsidRDefault="0043256A" w:rsidP="00DD3529">
      <w:pPr>
        <w:pStyle w:val="ListParagraph"/>
        <w:numPr>
          <w:ilvl w:val="0"/>
          <w:numId w:val="20"/>
        </w:numPr>
        <w:spacing w:after="0"/>
        <w:ind w:left="993" w:hanging="284"/>
        <w:jc w:val="both"/>
        <w:rPr>
          <w:rFonts w:ascii="Times New Roman" w:hAnsi="Times New Roman" w:cs="Times New Roman"/>
          <w:sz w:val="28"/>
          <w:szCs w:val="28"/>
        </w:rPr>
      </w:pPr>
      <w:r w:rsidRPr="0042683C">
        <w:rPr>
          <w:rFonts w:ascii="Times New Roman" w:hAnsi="Times New Roman" w:cs="Times New Roman"/>
          <w:sz w:val="28"/>
          <w:szCs w:val="28"/>
        </w:rPr>
        <w:lastRenderedPageBreak/>
        <w:t>1,4</w:t>
      </w:r>
      <w:r w:rsidR="00347592"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miljardus </w:t>
      </w:r>
      <w:r w:rsidR="00B04676" w:rsidRPr="0042683C">
        <w:rPr>
          <w:rFonts w:ascii="Times New Roman" w:hAnsi="Times New Roman" w:cs="Times New Roman"/>
          <w:sz w:val="28"/>
          <w:szCs w:val="28"/>
        </w:rPr>
        <w:t>eiro</w:t>
      </w:r>
      <w:r w:rsidRPr="0042683C">
        <w:rPr>
          <w:rFonts w:ascii="Times New Roman" w:hAnsi="Times New Roman" w:cs="Times New Roman"/>
          <w:sz w:val="28"/>
          <w:szCs w:val="28"/>
        </w:rPr>
        <w:t xml:space="preserve"> no </w:t>
      </w:r>
      <w:r w:rsidR="00DD3529" w:rsidRPr="0042683C">
        <w:rPr>
          <w:rFonts w:ascii="Times New Roman" w:hAnsi="Times New Roman" w:cs="Times New Roman"/>
          <w:sz w:val="28"/>
          <w:szCs w:val="28"/>
        </w:rPr>
        <w:t xml:space="preserve">pētniecības un inovāciju </w:t>
      </w:r>
      <w:r w:rsidRPr="0042683C">
        <w:rPr>
          <w:rFonts w:ascii="Times New Roman" w:hAnsi="Times New Roman" w:cs="Times New Roman"/>
          <w:sz w:val="28"/>
          <w:szCs w:val="28"/>
        </w:rPr>
        <w:t>programmas “Apvārsnis 2020”</w:t>
      </w:r>
      <w:r w:rsidR="00DD3529" w:rsidRPr="0042683C">
        <w:rPr>
          <w:rFonts w:ascii="Times New Roman" w:hAnsi="Times New Roman" w:cs="Times New Roman"/>
          <w:sz w:val="28"/>
          <w:szCs w:val="28"/>
        </w:rPr>
        <w:t>, atbalstot</w:t>
      </w:r>
      <w:r w:rsidR="00B04676" w:rsidRPr="0042683C">
        <w:rPr>
          <w:rFonts w:ascii="Times New Roman" w:hAnsi="Times New Roman" w:cs="Times New Roman"/>
          <w:sz w:val="28"/>
          <w:szCs w:val="28"/>
        </w:rPr>
        <w:t xml:space="preserve"> </w:t>
      </w:r>
      <w:r w:rsidRPr="0042683C">
        <w:rPr>
          <w:rFonts w:ascii="Times New Roman" w:hAnsi="Times New Roman" w:cs="Times New Roman"/>
          <w:sz w:val="28"/>
          <w:szCs w:val="28"/>
        </w:rPr>
        <w:t>tād</w:t>
      </w:r>
      <w:r w:rsidR="00DD3529" w:rsidRPr="0042683C">
        <w:rPr>
          <w:rFonts w:ascii="Times New Roman" w:hAnsi="Times New Roman" w:cs="Times New Roman"/>
          <w:sz w:val="28"/>
          <w:szCs w:val="28"/>
        </w:rPr>
        <w:t>as</w:t>
      </w:r>
      <w:r w:rsidRPr="0042683C">
        <w:rPr>
          <w:rFonts w:ascii="Times New Roman" w:hAnsi="Times New Roman" w:cs="Times New Roman"/>
          <w:sz w:val="28"/>
          <w:szCs w:val="28"/>
        </w:rPr>
        <w:t xml:space="preserve"> jomās kā ilgtspējīga pārstrādes rūpniecība, atkritumu un resursu apsaimniekošana, noslēgta aprites loka ražošanas sistēmas vai aprites </w:t>
      </w:r>
      <w:proofErr w:type="spellStart"/>
      <w:r w:rsidRPr="0042683C">
        <w:rPr>
          <w:rFonts w:ascii="Times New Roman" w:hAnsi="Times New Roman" w:cs="Times New Roman"/>
          <w:sz w:val="28"/>
          <w:szCs w:val="28"/>
        </w:rPr>
        <w:t>bioekonomika</w:t>
      </w:r>
      <w:proofErr w:type="spellEnd"/>
      <w:r w:rsidR="00DD3529" w:rsidRPr="0042683C">
        <w:rPr>
          <w:rFonts w:ascii="Times New Roman" w:hAnsi="Times New Roman" w:cs="Times New Roman"/>
          <w:sz w:val="28"/>
          <w:szCs w:val="28"/>
        </w:rPr>
        <w:t>.</w:t>
      </w:r>
      <w:r w:rsidRPr="0042683C">
        <w:rPr>
          <w:rFonts w:ascii="Times New Roman" w:hAnsi="Times New Roman" w:cs="Times New Roman"/>
          <w:sz w:val="28"/>
          <w:szCs w:val="28"/>
        </w:rPr>
        <w:t xml:space="preserve"> 350</w:t>
      </w:r>
      <w:r w:rsidR="00DD3529"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miljoni </w:t>
      </w:r>
      <w:r w:rsidR="00B04676" w:rsidRPr="0042683C">
        <w:rPr>
          <w:rFonts w:ascii="Times New Roman" w:hAnsi="Times New Roman" w:cs="Times New Roman"/>
          <w:sz w:val="28"/>
          <w:szCs w:val="28"/>
        </w:rPr>
        <w:t xml:space="preserve">eiro </w:t>
      </w:r>
      <w:r w:rsidR="00DD3529" w:rsidRPr="0042683C">
        <w:rPr>
          <w:rFonts w:ascii="Times New Roman" w:hAnsi="Times New Roman" w:cs="Times New Roman"/>
          <w:sz w:val="28"/>
          <w:szCs w:val="28"/>
        </w:rPr>
        <w:t xml:space="preserve">šai finansējumā </w:t>
      </w:r>
      <w:r w:rsidRPr="0042683C">
        <w:rPr>
          <w:rFonts w:ascii="Times New Roman" w:hAnsi="Times New Roman" w:cs="Times New Roman"/>
          <w:sz w:val="28"/>
          <w:szCs w:val="28"/>
        </w:rPr>
        <w:t xml:space="preserve">atvēlēti </w:t>
      </w:r>
      <w:r w:rsidR="00DD3529" w:rsidRPr="0042683C">
        <w:rPr>
          <w:rFonts w:ascii="Times New Roman" w:hAnsi="Times New Roman" w:cs="Times New Roman"/>
          <w:sz w:val="28"/>
          <w:szCs w:val="28"/>
        </w:rPr>
        <w:t xml:space="preserve">tikai </w:t>
      </w:r>
      <w:r w:rsidRPr="0042683C">
        <w:rPr>
          <w:rFonts w:ascii="Times New Roman" w:hAnsi="Times New Roman" w:cs="Times New Roman"/>
          <w:sz w:val="28"/>
          <w:szCs w:val="28"/>
        </w:rPr>
        <w:t xml:space="preserve">plastmasu </w:t>
      </w:r>
      <w:r w:rsidR="00B04676" w:rsidRPr="0042683C">
        <w:rPr>
          <w:rFonts w:ascii="Times New Roman" w:hAnsi="Times New Roman" w:cs="Times New Roman"/>
          <w:sz w:val="28"/>
          <w:szCs w:val="28"/>
        </w:rPr>
        <w:t>problēmai</w:t>
      </w:r>
      <w:r w:rsidRPr="0042683C">
        <w:rPr>
          <w:rFonts w:ascii="Times New Roman" w:hAnsi="Times New Roman" w:cs="Times New Roman"/>
          <w:sz w:val="28"/>
          <w:szCs w:val="28"/>
        </w:rPr>
        <w:t>;</w:t>
      </w:r>
    </w:p>
    <w:p w14:paraId="0AADFFB7" w14:textId="46C45C77" w:rsidR="0043256A" w:rsidRPr="0042683C" w:rsidRDefault="0043256A" w:rsidP="00DD3529">
      <w:pPr>
        <w:pStyle w:val="ListParagraph"/>
        <w:numPr>
          <w:ilvl w:val="0"/>
          <w:numId w:val="20"/>
        </w:numPr>
        <w:spacing w:after="0"/>
        <w:ind w:left="993" w:hanging="284"/>
        <w:jc w:val="both"/>
        <w:rPr>
          <w:rFonts w:ascii="Times New Roman" w:hAnsi="Times New Roman" w:cs="Times New Roman"/>
          <w:sz w:val="28"/>
          <w:szCs w:val="28"/>
        </w:rPr>
      </w:pPr>
      <w:r w:rsidRPr="0042683C">
        <w:rPr>
          <w:rFonts w:ascii="Times New Roman" w:hAnsi="Times New Roman" w:cs="Times New Roman"/>
          <w:sz w:val="28"/>
          <w:szCs w:val="28"/>
        </w:rPr>
        <w:t>7,1</w:t>
      </w:r>
      <w:r w:rsidR="00347592"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miljardu eiro no kohēzijas politikas </w:t>
      </w:r>
      <w:r w:rsidR="00DD3529" w:rsidRPr="0042683C">
        <w:rPr>
          <w:rFonts w:ascii="Times New Roman" w:hAnsi="Times New Roman" w:cs="Times New Roman"/>
          <w:sz w:val="28"/>
          <w:szCs w:val="28"/>
        </w:rPr>
        <w:t xml:space="preserve">līdzekļiem. No tiem </w:t>
      </w:r>
      <w:r w:rsidRPr="0042683C">
        <w:rPr>
          <w:rFonts w:ascii="Times New Roman" w:hAnsi="Times New Roman" w:cs="Times New Roman"/>
          <w:sz w:val="28"/>
          <w:szCs w:val="28"/>
        </w:rPr>
        <w:t>1,8</w:t>
      </w:r>
      <w:r w:rsidR="00DD3529"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miljardus eiro </w:t>
      </w:r>
      <w:proofErr w:type="spellStart"/>
      <w:r w:rsidRPr="0042683C">
        <w:rPr>
          <w:rFonts w:ascii="Times New Roman" w:hAnsi="Times New Roman" w:cs="Times New Roman"/>
          <w:sz w:val="28"/>
          <w:szCs w:val="28"/>
        </w:rPr>
        <w:t>ekoinovatīvu</w:t>
      </w:r>
      <w:proofErr w:type="spellEnd"/>
      <w:r w:rsidRPr="0042683C">
        <w:rPr>
          <w:rFonts w:ascii="Times New Roman" w:hAnsi="Times New Roman" w:cs="Times New Roman"/>
          <w:sz w:val="28"/>
          <w:szCs w:val="28"/>
        </w:rPr>
        <w:t xml:space="preserve"> tehnoloģiju ieviešanai </w:t>
      </w:r>
      <w:r w:rsidR="00DD3529" w:rsidRPr="0042683C">
        <w:rPr>
          <w:rFonts w:ascii="Times New Roman" w:hAnsi="Times New Roman" w:cs="Times New Roman"/>
          <w:sz w:val="28"/>
          <w:szCs w:val="28"/>
        </w:rPr>
        <w:t>mazos un vidējos uzņēmumos</w:t>
      </w:r>
      <w:r w:rsidRPr="0042683C">
        <w:rPr>
          <w:rFonts w:ascii="Times New Roman" w:hAnsi="Times New Roman" w:cs="Times New Roman"/>
          <w:sz w:val="28"/>
          <w:szCs w:val="28"/>
        </w:rPr>
        <w:t xml:space="preserve"> </w:t>
      </w:r>
      <w:r w:rsidR="00040499" w:rsidRPr="0042683C">
        <w:rPr>
          <w:rFonts w:ascii="Times New Roman" w:hAnsi="Times New Roman" w:cs="Times New Roman"/>
          <w:sz w:val="28"/>
          <w:szCs w:val="28"/>
        </w:rPr>
        <w:t xml:space="preserve">(turpmāk – MVU) </w:t>
      </w:r>
      <w:r w:rsidRPr="0042683C">
        <w:rPr>
          <w:rFonts w:ascii="Times New Roman" w:hAnsi="Times New Roman" w:cs="Times New Roman"/>
          <w:sz w:val="28"/>
          <w:szCs w:val="28"/>
        </w:rPr>
        <w:t>un 5,3</w:t>
      </w:r>
      <w:r w:rsidR="00DD3529" w:rsidRPr="0042683C">
        <w:rPr>
          <w:rFonts w:ascii="Times New Roman" w:hAnsi="Times New Roman" w:cs="Times New Roman"/>
          <w:sz w:val="28"/>
          <w:szCs w:val="28"/>
        </w:rPr>
        <w:t xml:space="preserve"> </w:t>
      </w:r>
      <w:r w:rsidRPr="0042683C">
        <w:rPr>
          <w:rFonts w:ascii="Times New Roman" w:hAnsi="Times New Roman" w:cs="Times New Roman"/>
          <w:sz w:val="28"/>
          <w:szCs w:val="28"/>
        </w:rPr>
        <w:t>miljardus eiro ES atkritumu apsaimniekošanas tiesību aktu īstenošanas atbalstam</w:t>
      </w:r>
      <w:r w:rsidR="00DD3529" w:rsidRPr="0042683C">
        <w:rPr>
          <w:rFonts w:ascii="Times New Roman" w:hAnsi="Times New Roman" w:cs="Times New Roman"/>
          <w:sz w:val="28"/>
          <w:szCs w:val="28"/>
        </w:rPr>
        <w:t xml:space="preserve"> dalībvalstīs. A</w:t>
      </w:r>
      <w:r w:rsidRPr="0042683C">
        <w:rPr>
          <w:rFonts w:ascii="Times New Roman" w:hAnsi="Times New Roman" w:cs="Times New Roman"/>
          <w:sz w:val="28"/>
          <w:szCs w:val="28"/>
        </w:rPr>
        <w:t>tbalsts ir pieejams, īstenojot pārdomātu specializāciju attiecībā uz tirgu orientētu inovāciju</w:t>
      </w:r>
      <w:r w:rsidR="00DD3529" w:rsidRPr="0042683C">
        <w:rPr>
          <w:rFonts w:ascii="Times New Roman" w:hAnsi="Times New Roman" w:cs="Times New Roman"/>
          <w:sz w:val="28"/>
          <w:szCs w:val="28"/>
        </w:rPr>
        <w:t>.</w:t>
      </w:r>
    </w:p>
    <w:p w14:paraId="26B73605" w14:textId="46D9A0FD" w:rsidR="0043256A" w:rsidRPr="0042683C" w:rsidRDefault="0043256A" w:rsidP="00DD3529">
      <w:pPr>
        <w:pStyle w:val="ListParagraph"/>
        <w:numPr>
          <w:ilvl w:val="0"/>
          <w:numId w:val="20"/>
        </w:numPr>
        <w:spacing w:after="0"/>
        <w:ind w:left="993" w:hanging="284"/>
        <w:jc w:val="both"/>
        <w:rPr>
          <w:rFonts w:ascii="Times New Roman" w:hAnsi="Times New Roman" w:cs="Times New Roman"/>
          <w:sz w:val="28"/>
          <w:szCs w:val="28"/>
        </w:rPr>
      </w:pPr>
      <w:r w:rsidRPr="0042683C">
        <w:rPr>
          <w:rFonts w:ascii="Times New Roman" w:hAnsi="Times New Roman" w:cs="Times New Roman"/>
          <w:sz w:val="28"/>
          <w:szCs w:val="28"/>
        </w:rPr>
        <w:t>2,1</w:t>
      </w:r>
      <w:r w:rsidR="00347592"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miljardu eiro no tādiem finanšu mehānismiem kā Eiropas Stratēģisko investīciju fonds un </w:t>
      </w:r>
      <w:proofErr w:type="spellStart"/>
      <w:r w:rsidRPr="0042683C">
        <w:rPr>
          <w:rFonts w:ascii="Times New Roman" w:hAnsi="Times New Roman" w:cs="Times New Roman"/>
          <w:sz w:val="28"/>
          <w:szCs w:val="28"/>
        </w:rPr>
        <w:t>Innovfin</w:t>
      </w:r>
      <w:proofErr w:type="spellEnd"/>
      <w:r w:rsidRPr="0042683C">
        <w:rPr>
          <w:rFonts w:ascii="Times New Roman" w:hAnsi="Times New Roman" w:cs="Times New Roman"/>
          <w:sz w:val="28"/>
          <w:szCs w:val="28"/>
        </w:rPr>
        <w:t>;</w:t>
      </w:r>
    </w:p>
    <w:p w14:paraId="047E96DB" w14:textId="0B64B11A" w:rsidR="0043256A" w:rsidRPr="0042683C" w:rsidRDefault="0043256A" w:rsidP="00DD3529">
      <w:pPr>
        <w:pStyle w:val="ListParagraph"/>
        <w:numPr>
          <w:ilvl w:val="0"/>
          <w:numId w:val="20"/>
        </w:numPr>
        <w:spacing w:after="0"/>
        <w:ind w:left="993" w:hanging="284"/>
        <w:jc w:val="both"/>
        <w:rPr>
          <w:rFonts w:ascii="Times New Roman" w:hAnsi="Times New Roman" w:cs="Times New Roman"/>
          <w:sz w:val="28"/>
          <w:szCs w:val="28"/>
        </w:rPr>
      </w:pPr>
      <w:r w:rsidRPr="0042683C">
        <w:rPr>
          <w:rFonts w:ascii="Times New Roman" w:hAnsi="Times New Roman" w:cs="Times New Roman"/>
          <w:sz w:val="28"/>
          <w:szCs w:val="28"/>
        </w:rPr>
        <w:t>100</w:t>
      </w:r>
      <w:r w:rsidR="00347592" w:rsidRPr="0042683C">
        <w:rPr>
          <w:rFonts w:ascii="Times New Roman" w:hAnsi="Times New Roman" w:cs="Times New Roman"/>
          <w:sz w:val="28"/>
          <w:szCs w:val="28"/>
        </w:rPr>
        <w:t xml:space="preserve"> </w:t>
      </w:r>
      <w:r w:rsidRPr="0042683C">
        <w:rPr>
          <w:rFonts w:ascii="Times New Roman" w:hAnsi="Times New Roman" w:cs="Times New Roman"/>
          <w:sz w:val="28"/>
          <w:szCs w:val="28"/>
        </w:rPr>
        <w:t xml:space="preserve">miljonus </w:t>
      </w:r>
      <w:proofErr w:type="spellStart"/>
      <w:r w:rsidRPr="0042683C">
        <w:rPr>
          <w:rFonts w:ascii="Times New Roman" w:hAnsi="Times New Roman" w:cs="Times New Roman"/>
          <w:sz w:val="28"/>
          <w:szCs w:val="28"/>
        </w:rPr>
        <w:t>euro</w:t>
      </w:r>
      <w:proofErr w:type="spellEnd"/>
      <w:r w:rsidR="00DD3529" w:rsidRPr="0042683C">
        <w:rPr>
          <w:rFonts w:ascii="Times New Roman" w:hAnsi="Times New Roman" w:cs="Times New Roman"/>
          <w:sz w:val="28"/>
          <w:szCs w:val="28"/>
        </w:rPr>
        <w:t xml:space="preserve"> no</w:t>
      </w:r>
      <w:r w:rsidRPr="0042683C">
        <w:rPr>
          <w:rFonts w:ascii="Times New Roman" w:hAnsi="Times New Roman" w:cs="Times New Roman"/>
          <w:sz w:val="28"/>
          <w:szCs w:val="28"/>
        </w:rPr>
        <w:t xml:space="preserve"> </w:t>
      </w:r>
      <w:r w:rsidR="00DD3529" w:rsidRPr="0042683C">
        <w:rPr>
          <w:rFonts w:ascii="Times New Roman" w:hAnsi="Times New Roman" w:cs="Times New Roman"/>
          <w:sz w:val="28"/>
          <w:szCs w:val="28"/>
        </w:rPr>
        <w:t xml:space="preserve">klimata un vides aizsardzības mērķiem veltītās </w:t>
      </w:r>
      <w:r w:rsidRPr="0042683C">
        <w:rPr>
          <w:rFonts w:ascii="Times New Roman" w:hAnsi="Times New Roman" w:cs="Times New Roman"/>
          <w:sz w:val="28"/>
          <w:szCs w:val="28"/>
        </w:rPr>
        <w:t>programm</w:t>
      </w:r>
      <w:r w:rsidR="00DD3529" w:rsidRPr="0042683C">
        <w:rPr>
          <w:rFonts w:ascii="Times New Roman" w:hAnsi="Times New Roman" w:cs="Times New Roman"/>
          <w:sz w:val="28"/>
          <w:szCs w:val="28"/>
        </w:rPr>
        <w:t>as</w:t>
      </w:r>
      <w:r w:rsidRPr="0042683C">
        <w:rPr>
          <w:rFonts w:ascii="Times New Roman" w:hAnsi="Times New Roman" w:cs="Times New Roman"/>
          <w:sz w:val="28"/>
          <w:szCs w:val="28"/>
        </w:rPr>
        <w:t xml:space="preserve"> LIFE, </w:t>
      </w:r>
      <w:r w:rsidR="00DD3529" w:rsidRPr="0042683C">
        <w:rPr>
          <w:rFonts w:ascii="Times New Roman" w:hAnsi="Times New Roman" w:cs="Times New Roman"/>
          <w:sz w:val="28"/>
          <w:szCs w:val="28"/>
        </w:rPr>
        <w:t>kur kopumā īstenoti</w:t>
      </w:r>
      <w:r w:rsidRPr="0042683C">
        <w:rPr>
          <w:rFonts w:ascii="Times New Roman" w:hAnsi="Times New Roman" w:cs="Times New Roman"/>
          <w:sz w:val="28"/>
          <w:szCs w:val="28"/>
        </w:rPr>
        <w:t xml:space="preserve"> 80</w:t>
      </w:r>
      <w:r w:rsidR="00347592" w:rsidRPr="0042683C">
        <w:rPr>
          <w:rFonts w:ascii="Times New Roman" w:hAnsi="Times New Roman" w:cs="Times New Roman"/>
          <w:sz w:val="28"/>
          <w:szCs w:val="28"/>
        </w:rPr>
        <w:t xml:space="preserve"> </w:t>
      </w:r>
      <w:r w:rsidRPr="0042683C">
        <w:rPr>
          <w:rFonts w:ascii="Times New Roman" w:hAnsi="Times New Roman" w:cs="Times New Roman"/>
          <w:sz w:val="28"/>
          <w:szCs w:val="28"/>
        </w:rPr>
        <w:t>projekt</w:t>
      </w:r>
      <w:r w:rsidR="00DD3529" w:rsidRPr="0042683C">
        <w:rPr>
          <w:rFonts w:ascii="Times New Roman" w:hAnsi="Times New Roman" w:cs="Times New Roman"/>
          <w:sz w:val="28"/>
          <w:szCs w:val="28"/>
        </w:rPr>
        <w:t>i</w:t>
      </w:r>
      <w:r w:rsidRPr="0042683C">
        <w:rPr>
          <w:rFonts w:ascii="Times New Roman" w:hAnsi="Times New Roman" w:cs="Times New Roman"/>
          <w:sz w:val="28"/>
          <w:szCs w:val="28"/>
        </w:rPr>
        <w:t>, kuri veicina aprites ekonomiku.</w:t>
      </w:r>
    </w:p>
    <w:p w14:paraId="0CF78044" w14:textId="5F3787EA" w:rsidR="00BD0974" w:rsidRDefault="00DD3529" w:rsidP="00347592">
      <w:pPr>
        <w:ind w:firstLine="720"/>
        <w:jc w:val="both"/>
        <w:rPr>
          <w:rFonts w:ascii="Times New Roman" w:hAnsi="Times New Roman" w:cs="Times New Roman"/>
          <w:sz w:val="28"/>
          <w:szCs w:val="28"/>
        </w:rPr>
      </w:pPr>
      <w:r w:rsidRPr="0042683C">
        <w:rPr>
          <w:rFonts w:ascii="Times New Roman" w:hAnsi="Times New Roman" w:cs="Times New Roman"/>
          <w:sz w:val="28"/>
          <w:szCs w:val="28"/>
        </w:rPr>
        <w:t>P</w:t>
      </w:r>
      <w:r w:rsidR="00DD4DC9" w:rsidRPr="0042683C">
        <w:rPr>
          <w:rFonts w:ascii="Times New Roman" w:hAnsi="Times New Roman" w:cs="Times New Roman"/>
          <w:sz w:val="28"/>
          <w:szCs w:val="28"/>
        </w:rPr>
        <w:t xml:space="preserve">lānots, ka </w:t>
      </w:r>
      <w:r w:rsidR="00994C4D">
        <w:rPr>
          <w:rFonts w:ascii="Times New Roman" w:hAnsi="Times New Roman" w:cs="Times New Roman"/>
          <w:sz w:val="28"/>
          <w:szCs w:val="28"/>
        </w:rPr>
        <w:t>ES</w:t>
      </w:r>
      <w:r w:rsidR="00DD4DC9" w:rsidRPr="0042683C">
        <w:rPr>
          <w:rFonts w:ascii="Times New Roman" w:hAnsi="Times New Roman" w:cs="Times New Roman"/>
          <w:sz w:val="28"/>
          <w:szCs w:val="28"/>
        </w:rPr>
        <w:t xml:space="preserve"> atbalsts turpināsies</w:t>
      </w:r>
      <w:r w:rsidRPr="0042683C">
        <w:rPr>
          <w:rFonts w:ascii="Times New Roman" w:hAnsi="Times New Roman" w:cs="Times New Roman"/>
          <w:sz w:val="28"/>
          <w:szCs w:val="28"/>
        </w:rPr>
        <w:t xml:space="preserve"> arī pēc 2020.gada</w:t>
      </w:r>
      <w:r w:rsidR="00DD4DC9" w:rsidRPr="0042683C">
        <w:rPr>
          <w:rFonts w:ascii="Times New Roman" w:hAnsi="Times New Roman" w:cs="Times New Roman"/>
          <w:sz w:val="28"/>
          <w:szCs w:val="28"/>
        </w:rPr>
        <w:t xml:space="preserve">, ierindojot investīcijas aprites ekonomikā ilgtspējīgu investīciju kategorijā, tādejādi veicinot </w:t>
      </w:r>
      <w:r w:rsidRPr="0042683C">
        <w:rPr>
          <w:rFonts w:ascii="Times New Roman" w:hAnsi="Times New Roman" w:cs="Times New Roman"/>
          <w:sz w:val="28"/>
          <w:szCs w:val="28"/>
        </w:rPr>
        <w:t>arī</w:t>
      </w:r>
      <w:r w:rsidR="00DD4DC9" w:rsidRPr="0042683C">
        <w:rPr>
          <w:rFonts w:ascii="Times New Roman" w:hAnsi="Times New Roman" w:cs="Times New Roman"/>
          <w:sz w:val="28"/>
          <w:szCs w:val="28"/>
        </w:rPr>
        <w:t xml:space="preserve"> finanšu (banku</w:t>
      </w:r>
      <w:r w:rsidRPr="0042683C">
        <w:rPr>
          <w:rFonts w:ascii="Times New Roman" w:hAnsi="Times New Roman" w:cs="Times New Roman"/>
          <w:sz w:val="28"/>
          <w:szCs w:val="28"/>
        </w:rPr>
        <w:t>) un</w:t>
      </w:r>
      <w:r w:rsidR="00DD4DC9" w:rsidRPr="0042683C">
        <w:rPr>
          <w:rFonts w:ascii="Times New Roman" w:hAnsi="Times New Roman" w:cs="Times New Roman"/>
          <w:sz w:val="28"/>
          <w:szCs w:val="28"/>
        </w:rPr>
        <w:t xml:space="preserve"> privātā sektora interes</w:t>
      </w:r>
      <w:r w:rsidRPr="0042683C">
        <w:rPr>
          <w:rFonts w:ascii="Times New Roman" w:hAnsi="Times New Roman" w:cs="Times New Roman"/>
          <w:sz w:val="28"/>
          <w:szCs w:val="28"/>
        </w:rPr>
        <w:t xml:space="preserve">i un </w:t>
      </w:r>
      <w:r w:rsidR="00994C4D">
        <w:rPr>
          <w:rFonts w:ascii="Times New Roman" w:hAnsi="Times New Roman" w:cs="Times New Roman"/>
          <w:sz w:val="28"/>
          <w:szCs w:val="28"/>
        </w:rPr>
        <w:t xml:space="preserve">labākus </w:t>
      </w:r>
      <w:r w:rsidRPr="0042683C">
        <w:rPr>
          <w:rFonts w:ascii="Times New Roman" w:hAnsi="Times New Roman" w:cs="Times New Roman"/>
          <w:sz w:val="28"/>
          <w:szCs w:val="28"/>
        </w:rPr>
        <w:t>kreditēšanas nosacījumus</w:t>
      </w:r>
      <w:r w:rsidR="00DD4DC9" w:rsidRPr="0042683C">
        <w:rPr>
          <w:rFonts w:ascii="Times New Roman" w:hAnsi="Times New Roman" w:cs="Times New Roman"/>
          <w:sz w:val="28"/>
          <w:szCs w:val="28"/>
        </w:rPr>
        <w:t xml:space="preserve">. </w:t>
      </w:r>
    </w:p>
    <w:p w14:paraId="366BFFBA" w14:textId="0BD896DC" w:rsidR="00C16FA4" w:rsidRPr="00F574DF" w:rsidRDefault="00294539" w:rsidP="00480609">
      <w:pPr>
        <w:pStyle w:val="Heading1"/>
      </w:pPr>
      <w:bookmarkStart w:id="24" w:name="_Toc23171370"/>
      <w:bookmarkStart w:id="25" w:name="_Toc23171585"/>
      <w:r w:rsidRPr="0040220C">
        <w:t xml:space="preserve">2. </w:t>
      </w:r>
      <w:r w:rsidR="00C16FA4" w:rsidRPr="0040220C">
        <w:t xml:space="preserve">Situācija Latvijā aprites </w:t>
      </w:r>
      <w:r w:rsidR="00CD4D91" w:rsidRPr="0040220C">
        <w:t>ekonomika</w:t>
      </w:r>
      <w:r w:rsidR="004614E9" w:rsidRPr="0040220C">
        <w:t>s j</w:t>
      </w:r>
      <w:r w:rsidR="004030E0" w:rsidRPr="0040220C">
        <w:t>omā</w:t>
      </w:r>
      <w:r w:rsidR="00131796" w:rsidRPr="0040220C">
        <w:t>s</w:t>
      </w:r>
      <w:bookmarkEnd w:id="24"/>
      <w:bookmarkEnd w:id="25"/>
    </w:p>
    <w:p w14:paraId="660D42FB" w14:textId="2A261A8B" w:rsidR="00D20C39" w:rsidRPr="001E56BB" w:rsidRDefault="00D7368F" w:rsidP="00480609">
      <w:pPr>
        <w:pStyle w:val="Heading2"/>
      </w:pPr>
      <w:bookmarkStart w:id="26" w:name="_Toc23171371"/>
      <w:bookmarkStart w:id="27" w:name="_Toc23171586"/>
      <w:r>
        <w:t>2.1.</w:t>
      </w:r>
      <w:r w:rsidR="00C806DB">
        <w:t xml:space="preserve"> </w:t>
      </w:r>
      <w:r w:rsidR="006C42FD" w:rsidRPr="001E56BB">
        <w:t>Galvenās problēmas un šķērš</w:t>
      </w:r>
      <w:r w:rsidR="00131796" w:rsidRPr="001E56BB">
        <w:t>ļ</w:t>
      </w:r>
      <w:r w:rsidR="006C42FD" w:rsidRPr="001E56BB">
        <w:t>i aprites ekonomikas attīstīb</w:t>
      </w:r>
      <w:r w:rsidR="00131796" w:rsidRPr="001E56BB">
        <w:t>ai</w:t>
      </w:r>
      <w:bookmarkEnd w:id="26"/>
      <w:bookmarkEnd w:id="27"/>
    </w:p>
    <w:p w14:paraId="5A53B8C7" w14:textId="1C42DA1E" w:rsidR="006C42FD" w:rsidRPr="001E56BB" w:rsidRDefault="002F773E" w:rsidP="002F773E">
      <w:pPr>
        <w:pStyle w:val="Heading3"/>
        <w:jc w:val="center"/>
      </w:pPr>
      <w:bookmarkStart w:id="28" w:name="_Toc23171372"/>
      <w:bookmarkStart w:id="29" w:name="_Toc23171587"/>
      <w:r>
        <w:t>2.</w:t>
      </w:r>
      <w:r w:rsidR="00DB0A84">
        <w:t>1</w:t>
      </w:r>
      <w:r>
        <w:t xml:space="preserve">.1. </w:t>
      </w:r>
      <w:r w:rsidR="00760EF6" w:rsidRPr="001E56BB">
        <w:t>Zema resursu produktivitāte</w:t>
      </w:r>
      <w:bookmarkEnd w:id="28"/>
      <w:bookmarkEnd w:id="29"/>
    </w:p>
    <w:p w14:paraId="17C3EB81" w14:textId="50A0190D" w:rsidR="003A5076" w:rsidRPr="002F773E" w:rsidRDefault="00D20C39" w:rsidP="00C47DF0">
      <w:pPr>
        <w:spacing w:before="0" w:afterLines="160" w:after="384" w:line="240" w:lineRule="auto"/>
        <w:ind w:firstLine="720"/>
        <w:jc w:val="both"/>
        <w:rPr>
          <w:rFonts w:ascii="Times New Roman" w:hAnsi="Times New Roman" w:cs="Times New Roman"/>
          <w:sz w:val="28"/>
          <w:szCs w:val="28"/>
        </w:rPr>
      </w:pPr>
      <w:r w:rsidRPr="002F773E">
        <w:rPr>
          <w:rFonts w:ascii="Times New Roman" w:hAnsi="Times New Roman" w:cs="Times New Roman"/>
          <w:sz w:val="28"/>
          <w:szCs w:val="28"/>
        </w:rPr>
        <w:t>Aprites ekonomikā izmantotā rādītāja –</w:t>
      </w:r>
      <w:r w:rsidR="004030E0" w:rsidRPr="002F773E">
        <w:rPr>
          <w:rFonts w:ascii="Times New Roman" w:hAnsi="Times New Roman" w:cs="Times New Roman"/>
          <w:sz w:val="28"/>
          <w:szCs w:val="28"/>
        </w:rPr>
        <w:t xml:space="preserve"> </w:t>
      </w:r>
      <w:r w:rsidR="00BF5E83" w:rsidRPr="002F773E">
        <w:rPr>
          <w:rFonts w:ascii="Times New Roman" w:hAnsi="Times New Roman" w:cs="Times New Roman"/>
          <w:sz w:val="28"/>
          <w:szCs w:val="28"/>
        </w:rPr>
        <w:t>resursu produktivitāte</w:t>
      </w:r>
      <w:r w:rsidR="00DD4DC9" w:rsidRPr="002F773E">
        <w:rPr>
          <w:rFonts w:ascii="Times New Roman" w:hAnsi="Times New Roman" w:cs="Times New Roman"/>
          <w:sz w:val="28"/>
          <w:szCs w:val="28"/>
        </w:rPr>
        <w:t>s</w:t>
      </w:r>
      <w:r w:rsidR="00D7368F" w:rsidRPr="002F773E">
        <w:rPr>
          <w:rFonts w:ascii="Times New Roman" w:hAnsi="Times New Roman" w:cs="Times New Roman"/>
          <w:sz w:val="28"/>
          <w:szCs w:val="28"/>
        </w:rPr>
        <w:t xml:space="preserve"> </w:t>
      </w:r>
      <w:r w:rsidR="00BF5E83" w:rsidRPr="002F773E">
        <w:rPr>
          <w:rFonts w:ascii="Times New Roman" w:hAnsi="Times New Roman" w:cs="Times New Roman"/>
          <w:sz w:val="28"/>
          <w:szCs w:val="28"/>
          <w:vertAlign w:val="superscript"/>
        </w:rPr>
        <w:footnoteReference w:id="17"/>
      </w:r>
      <w:r w:rsidR="00E103BD" w:rsidRPr="002F773E">
        <w:rPr>
          <w:rFonts w:ascii="Times New Roman" w:hAnsi="Times New Roman" w:cs="Times New Roman"/>
          <w:sz w:val="28"/>
          <w:szCs w:val="28"/>
        </w:rPr>
        <w:t xml:space="preserve"> </w:t>
      </w:r>
      <w:r w:rsidR="004030E0" w:rsidRPr="002F773E">
        <w:rPr>
          <w:rFonts w:ascii="Times New Roman" w:hAnsi="Times New Roman" w:cs="Times New Roman"/>
          <w:sz w:val="28"/>
          <w:szCs w:val="28"/>
        </w:rPr>
        <w:t>aprēķini</w:t>
      </w:r>
      <w:r w:rsidR="00E103BD" w:rsidRPr="002F773E">
        <w:rPr>
          <w:rFonts w:ascii="Times New Roman" w:hAnsi="Times New Roman" w:cs="Times New Roman"/>
          <w:sz w:val="28"/>
          <w:szCs w:val="28"/>
        </w:rPr>
        <w:t xml:space="preserve"> </w:t>
      </w:r>
      <w:r w:rsidR="00BF5E83" w:rsidRPr="002F773E">
        <w:rPr>
          <w:rFonts w:ascii="Times New Roman" w:hAnsi="Times New Roman" w:cs="Times New Roman"/>
          <w:sz w:val="28"/>
          <w:szCs w:val="28"/>
        </w:rPr>
        <w:t xml:space="preserve">liecina, ka dabas resursu izmantošana </w:t>
      </w:r>
      <w:r w:rsidR="00E103BD" w:rsidRPr="002F773E">
        <w:rPr>
          <w:rFonts w:ascii="Times New Roman" w:hAnsi="Times New Roman" w:cs="Times New Roman"/>
          <w:sz w:val="28"/>
          <w:szCs w:val="28"/>
        </w:rPr>
        <w:t xml:space="preserve">Latvijas </w:t>
      </w:r>
      <w:r w:rsidR="00BF5E83" w:rsidRPr="002F773E">
        <w:rPr>
          <w:rFonts w:ascii="Times New Roman" w:hAnsi="Times New Roman" w:cs="Times New Roman"/>
          <w:sz w:val="28"/>
          <w:szCs w:val="28"/>
        </w:rPr>
        <w:t>tautsaimniecībā nav efektīva. Valsts resursu produktivitāte</w:t>
      </w:r>
      <w:r w:rsidR="00D7368F" w:rsidRPr="002F773E">
        <w:rPr>
          <w:rFonts w:ascii="Times New Roman" w:hAnsi="Times New Roman" w:cs="Times New Roman"/>
          <w:sz w:val="28"/>
          <w:szCs w:val="28"/>
        </w:rPr>
        <w:t>s rādītājs</w:t>
      </w:r>
      <w:r w:rsidR="00BF5E83" w:rsidRPr="002F773E">
        <w:rPr>
          <w:rFonts w:ascii="Times New Roman" w:hAnsi="Times New Roman" w:cs="Times New Roman"/>
          <w:sz w:val="28"/>
          <w:szCs w:val="28"/>
        </w:rPr>
        <w:t xml:space="preserve"> svārstās ap 0,5 </w:t>
      </w:r>
      <w:proofErr w:type="spellStart"/>
      <w:r w:rsidR="004030E0" w:rsidRPr="002F773E">
        <w:rPr>
          <w:rFonts w:ascii="Times New Roman" w:hAnsi="Times New Roman" w:cs="Times New Roman"/>
          <w:sz w:val="28"/>
          <w:szCs w:val="28"/>
        </w:rPr>
        <w:t>euro</w:t>
      </w:r>
      <w:proofErr w:type="spellEnd"/>
      <w:r w:rsidR="00BF5E83" w:rsidRPr="002F773E">
        <w:rPr>
          <w:rFonts w:ascii="Times New Roman" w:hAnsi="Times New Roman" w:cs="Times New Roman"/>
          <w:sz w:val="28"/>
          <w:szCs w:val="28"/>
        </w:rPr>
        <w:t xml:space="preserve">/kg, kamēr vidējais rādītājs ES ir 2 </w:t>
      </w:r>
      <w:proofErr w:type="spellStart"/>
      <w:r w:rsidR="004030E0" w:rsidRPr="002F773E">
        <w:rPr>
          <w:rFonts w:ascii="Times New Roman" w:hAnsi="Times New Roman" w:cs="Times New Roman"/>
          <w:sz w:val="28"/>
          <w:szCs w:val="28"/>
        </w:rPr>
        <w:t>euro</w:t>
      </w:r>
      <w:proofErr w:type="spellEnd"/>
      <w:r w:rsidR="00BF5E83" w:rsidRPr="002F773E">
        <w:rPr>
          <w:rFonts w:ascii="Times New Roman" w:hAnsi="Times New Roman" w:cs="Times New Roman"/>
          <w:sz w:val="28"/>
          <w:szCs w:val="28"/>
        </w:rPr>
        <w:t>/kg</w:t>
      </w:r>
      <w:r w:rsidR="00DD4DC9" w:rsidRPr="002F773E">
        <w:rPr>
          <w:rFonts w:ascii="Times New Roman" w:hAnsi="Times New Roman" w:cs="Times New Roman"/>
          <w:sz w:val="28"/>
          <w:szCs w:val="28"/>
        </w:rPr>
        <w:t>.</w:t>
      </w:r>
      <w:r w:rsidR="005D2C27" w:rsidRPr="002F773E">
        <w:rPr>
          <w:rFonts w:ascii="Times New Roman" w:hAnsi="Times New Roman" w:cs="Times New Roman"/>
          <w:sz w:val="28"/>
          <w:szCs w:val="28"/>
        </w:rPr>
        <w:t xml:space="preserve"> </w:t>
      </w:r>
      <w:r w:rsidR="005D2C27" w:rsidRPr="002F773E">
        <w:rPr>
          <w:rFonts w:ascii="Times New Roman" w:hAnsi="Times New Roman" w:cs="Times New Roman"/>
          <w:bCs/>
          <w:sz w:val="28"/>
          <w:szCs w:val="28"/>
        </w:rPr>
        <w:t xml:space="preserve">Resursu produktivitātes pieauguma tempi valstī atpaliek no vidējiem rādītājiem ES. Savukārt materiālo resursu patēriņa līmenis Latvijā arvien palielinās – vidējais resursu patēriņš uz iedzīvotāju gadā </w:t>
      </w:r>
      <w:r w:rsidR="005D2C27" w:rsidRPr="002F773E">
        <w:rPr>
          <w:rStyle w:val="FootnoteReference"/>
          <w:rFonts w:ascii="Times New Roman" w:hAnsi="Times New Roman" w:cs="Times New Roman"/>
          <w:bCs/>
          <w:sz w:val="28"/>
          <w:szCs w:val="28"/>
        </w:rPr>
        <w:footnoteReference w:id="18"/>
      </w:r>
      <w:r w:rsidR="005D2C27" w:rsidRPr="002F773E">
        <w:rPr>
          <w:rFonts w:ascii="Times New Roman" w:hAnsi="Times New Roman" w:cs="Times New Roman"/>
          <w:bCs/>
          <w:sz w:val="28"/>
          <w:szCs w:val="28"/>
        </w:rPr>
        <w:t xml:space="preserve"> svārstās ap 22 tonnām, kas ir krietni vairāk nekā vidēji ES (13 t/iedz.). Tas norāda uz to, ka </w:t>
      </w:r>
      <w:r w:rsidR="005D2C27" w:rsidRPr="002F773E">
        <w:rPr>
          <w:rFonts w:ascii="Times New Roman" w:hAnsi="Times New Roman" w:cs="Times New Roman"/>
          <w:bCs/>
          <w:sz w:val="28"/>
          <w:szCs w:val="28"/>
        </w:rPr>
        <w:lastRenderedPageBreak/>
        <w:t xml:space="preserve">Latvijas tautsaimniecībā nav panākta materiālo resursu patēriņa stabila </w:t>
      </w:r>
      <w:proofErr w:type="spellStart"/>
      <w:r w:rsidR="005D2C27" w:rsidRPr="002F773E">
        <w:rPr>
          <w:rFonts w:ascii="Times New Roman" w:hAnsi="Times New Roman" w:cs="Times New Roman"/>
          <w:bCs/>
          <w:sz w:val="28"/>
          <w:szCs w:val="28"/>
        </w:rPr>
        <w:t>atsaiste</w:t>
      </w:r>
      <w:proofErr w:type="spellEnd"/>
      <w:r w:rsidR="005D2C27" w:rsidRPr="002F773E">
        <w:rPr>
          <w:rFonts w:ascii="Times New Roman" w:hAnsi="Times New Roman" w:cs="Times New Roman"/>
          <w:bCs/>
          <w:sz w:val="28"/>
          <w:szCs w:val="28"/>
        </w:rPr>
        <w:t xml:space="preserve"> no ekonomiskās attīstības. (3.att.)</w:t>
      </w:r>
    </w:p>
    <w:p w14:paraId="39DA1998" w14:textId="77777777" w:rsidR="00BF5E83" w:rsidRPr="001E56BB" w:rsidRDefault="00BF5E83" w:rsidP="003A5076">
      <w:pPr>
        <w:spacing w:beforeLines="40" w:before="96" w:afterLines="160" w:after="384"/>
        <w:ind w:firstLine="426"/>
        <w:jc w:val="center"/>
        <w:rPr>
          <w:rFonts w:ascii="Times New Roman" w:hAnsi="Times New Roman" w:cs="Times New Roman"/>
          <w:sz w:val="24"/>
          <w:szCs w:val="24"/>
        </w:rPr>
      </w:pPr>
      <w:r w:rsidRPr="001E56BB">
        <w:rPr>
          <w:rFonts w:ascii="Times New Roman" w:hAnsi="Times New Roman" w:cs="Times New Roman"/>
          <w:noProof/>
          <w:sz w:val="24"/>
          <w:szCs w:val="24"/>
          <w:lang w:eastAsia="lv-LV"/>
        </w:rPr>
        <w:drawing>
          <wp:inline distT="0" distB="0" distL="0" distR="0" wp14:anchorId="2824D374" wp14:editId="14928871">
            <wp:extent cx="4354179" cy="259080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56621" cy="2651754"/>
                    </a:xfrm>
                    <a:prstGeom prst="rect">
                      <a:avLst/>
                    </a:prstGeom>
                    <a:noFill/>
                  </pic:spPr>
                </pic:pic>
              </a:graphicData>
            </a:graphic>
          </wp:inline>
        </w:drawing>
      </w:r>
    </w:p>
    <w:p w14:paraId="4866C99E" w14:textId="7380B31E" w:rsidR="00BF5E83" w:rsidRPr="006724C9" w:rsidRDefault="006651DF" w:rsidP="004030E0">
      <w:pPr>
        <w:spacing w:before="0" w:after="0" w:line="240" w:lineRule="auto"/>
        <w:ind w:firstLine="425"/>
        <w:jc w:val="center"/>
        <w:rPr>
          <w:rFonts w:ascii="Times New Roman" w:hAnsi="Times New Roman" w:cs="Times New Roman"/>
          <w:sz w:val="28"/>
          <w:szCs w:val="28"/>
        </w:rPr>
      </w:pPr>
      <w:r w:rsidRPr="006724C9">
        <w:rPr>
          <w:rFonts w:ascii="Times New Roman" w:hAnsi="Times New Roman" w:cs="Times New Roman"/>
          <w:sz w:val="28"/>
          <w:szCs w:val="28"/>
        </w:rPr>
        <w:t>3</w:t>
      </w:r>
      <w:r w:rsidR="00BF5E83" w:rsidRPr="006724C9">
        <w:rPr>
          <w:rFonts w:ascii="Times New Roman" w:hAnsi="Times New Roman" w:cs="Times New Roman"/>
          <w:sz w:val="28"/>
          <w:szCs w:val="28"/>
        </w:rPr>
        <w:t>.att.</w:t>
      </w:r>
      <w:r w:rsidRPr="006724C9">
        <w:rPr>
          <w:rFonts w:ascii="Times New Roman" w:hAnsi="Times New Roman" w:cs="Times New Roman"/>
          <w:sz w:val="28"/>
          <w:szCs w:val="28"/>
        </w:rPr>
        <w:t xml:space="preserve"> Resursu izmantošanas </w:t>
      </w:r>
      <w:proofErr w:type="spellStart"/>
      <w:r w:rsidRPr="006724C9">
        <w:rPr>
          <w:rFonts w:ascii="Times New Roman" w:hAnsi="Times New Roman" w:cs="Times New Roman"/>
          <w:sz w:val="28"/>
          <w:szCs w:val="28"/>
        </w:rPr>
        <w:t>atsaiste</w:t>
      </w:r>
      <w:proofErr w:type="spellEnd"/>
      <w:r w:rsidRPr="006724C9">
        <w:rPr>
          <w:rFonts w:ascii="Times New Roman" w:hAnsi="Times New Roman" w:cs="Times New Roman"/>
          <w:sz w:val="28"/>
          <w:szCs w:val="28"/>
        </w:rPr>
        <w:t xml:space="preserve"> </w:t>
      </w:r>
      <w:r w:rsidR="00BF5E83" w:rsidRPr="006724C9">
        <w:rPr>
          <w:rFonts w:ascii="Times New Roman" w:hAnsi="Times New Roman" w:cs="Times New Roman"/>
          <w:sz w:val="28"/>
          <w:szCs w:val="28"/>
        </w:rPr>
        <w:t>no ekonomiskās izaugsmes Latvijā</w:t>
      </w:r>
    </w:p>
    <w:p w14:paraId="2F5BD568" w14:textId="410BF572" w:rsidR="00D27B1E" w:rsidRPr="006724C9" w:rsidRDefault="00BF5E83" w:rsidP="00483965">
      <w:pPr>
        <w:spacing w:before="0" w:after="0" w:line="240" w:lineRule="auto"/>
        <w:ind w:firstLine="425"/>
        <w:jc w:val="center"/>
        <w:rPr>
          <w:rFonts w:ascii="Times New Roman" w:hAnsi="Times New Roman" w:cs="Times New Roman"/>
          <w:sz w:val="28"/>
          <w:szCs w:val="28"/>
        </w:rPr>
      </w:pPr>
      <w:r w:rsidRPr="006724C9">
        <w:rPr>
          <w:rFonts w:ascii="Times New Roman" w:hAnsi="Times New Roman" w:cs="Times New Roman"/>
          <w:sz w:val="28"/>
          <w:szCs w:val="28"/>
        </w:rPr>
        <w:t>Avots: CSP, 2017</w:t>
      </w:r>
    </w:p>
    <w:p w14:paraId="02D3E924" w14:textId="77777777" w:rsidR="00483965" w:rsidRPr="006724C9" w:rsidRDefault="00483965" w:rsidP="00483965">
      <w:pPr>
        <w:spacing w:before="0" w:after="0" w:line="240" w:lineRule="auto"/>
        <w:ind w:firstLine="425"/>
        <w:jc w:val="center"/>
        <w:rPr>
          <w:rFonts w:ascii="Times New Roman" w:hAnsi="Times New Roman" w:cs="Times New Roman"/>
          <w:bCs/>
          <w:sz w:val="28"/>
          <w:szCs w:val="28"/>
        </w:rPr>
      </w:pPr>
    </w:p>
    <w:p w14:paraId="2AB41389" w14:textId="6E3934DA" w:rsidR="00AC64F7" w:rsidRPr="002F773E" w:rsidRDefault="00AC64F7" w:rsidP="00040499">
      <w:pPr>
        <w:spacing w:before="0" w:afterLines="80" w:after="192" w:line="240" w:lineRule="auto"/>
        <w:ind w:firstLine="720"/>
        <w:jc w:val="both"/>
        <w:rPr>
          <w:rFonts w:ascii="Times New Roman" w:hAnsi="Times New Roman" w:cs="Times New Roman"/>
          <w:bCs/>
          <w:sz w:val="28"/>
          <w:szCs w:val="28"/>
        </w:rPr>
      </w:pPr>
      <w:r w:rsidRPr="002F773E">
        <w:rPr>
          <w:rFonts w:ascii="Times New Roman" w:hAnsi="Times New Roman" w:cs="Times New Roman"/>
          <w:bCs/>
          <w:sz w:val="28"/>
          <w:szCs w:val="28"/>
        </w:rPr>
        <w:t xml:space="preserve">Viens no aprites ekonomikas </w:t>
      </w:r>
      <w:r w:rsidR="0044665B" w:rsidRPr="002F773E">
        <w:rPr>
          <w:rFonts w:ascii="Times New Roman" w:hAnsi="Times New Roman" w:cs="Times New Roman"/>
          <w:bCs/>
          <w:sz w:val="28"/>
          <w:szCs w:val="28"/>
        </w:rPr>
        <w:t xml:space="preserve">stratēģijas </w:t>
      </w:r>
      <w:r w:rsidRPr="002F773E">
        <w:rPr>
          <w:rFonts w:ascii="Times New Roman" w:hAnsi="Times New Roman" w:cs="Times New Roman"/>
          <w:bCs/>
          <w:sz w:val="28"/>
          <w:szCs w:val="28"/>
        </w:rPr>
        <w:t xml:space="preserve">uzdevumiem būtu </w:t>
      </w:r>
      <w:r w:rsidR="00DD4DC9" w:rsidRPr="002F773E">
        <w:rPr>
          <w:rFonts w:ascii="Times New Roman" w:hAnsi="Times New Roman" w:cs="Times New Roman"/>
          <w:bCs/>
          <w:sz w:val="28"/>
          <w:szCs w:val="28"/>
        </w:rPr>
        <w:t xml:space="preserve">atbalstīt pasākumus, kas veicina </w:t>
      </w:r>
      <w:r w:rsidRPr="002F773E">
        <w:rPr>
          <w:rFonts w:ascii="Times New Roman" w:hAnsi="Times New Roman" w:cs="Times New Roman"/>
          <w:bCs/>
          <w:sz w:val="28"/>
          <w:szCs w:val="28"/>
        </w:rPr>
        <w:t xml:space="preserve">šo radītāju uzlabošanos, tādejādi īstenojot </w:t>
      </w:r>
      <w:r w:rsidR="00745154" w:rsidRPr="002F773E">
        <w:rPr>
          <w:rFonts w:ascii="Times New Roman" w:hAnsi="Times New Roman" w:cs="Times New Roman"/>
          <w:bCs/>
          <w:sz w:val="28"/>
          <w:szCs w:val="28"/>
        </w:rPr>
        <w:t xml:space="preserve">virzību uz </w:t>
      </w:r>
      <w:r w:rsidRPr="002F773E">
        <w:rPr>
          <w:rFonts w:ascii="Times New Roman" w:hAnsi="Times New Roman" w:cs="Times New Roman"/>
          <w:bCs/>
          <w:sz w:val="28"/>
          <w:szCs w:val="28"/>
        </w:rPr>
        <w:t>nacionālajos politikas plānošanas dokumentos noteikt</w:t>
      </w:r>
      <w:r w:rsidR="00745154" w:rsidRPr="002F773E">
        <w:rPr>
          <w:rFonts w:ascii="Times New Roman" w:hAnsi="Times New Roman" w:cs="Times New Roman"/>
          <w:bCs/>
          <w:sz w:val="28"/>
          <w:szCs w:val="28"/>
        </w:rPr>
        <w:t>ajiem</w:t>
      </w:r>
      <w:r w:rsidRPr="002F773E">
        <w:rPr>
          <w:rFonts w:ascii="Times New Roman" w:hAnsi="Times New Roman" w:cs="Times New Roman"/>
          <w:bCs/>
          <w:sz w:val="28"/>
          <w:szCs w:val="28"/>
        </w:rPr>
        <w:t xml:space="preserve"> </w:t>
      </w:r>
      <w:r w:rsidR="00745154" w:rsidRPr="002F773E">
        <w:rPr>
          <w:rFonts w:ascii="Times New Roman" w:hAnsi="Times New Roman" w:cs="Times New Roman"/>
          <w:bCs/>
          <w:sz w:val="28"/>
          <w:szCs w:val="28"/>
        </w:rPr>
        <w:t xml:space="preserve">resursu produktivitātes </w:t>
      </w:r>
      <w:r w:rsidRPr="002F773E">
        <w:rPr>
          <w:rFonts w:ascii="Times New Roman" w:hAnsi="Times New Roman" w:cs="Times New Roman"/>
          <w:bCs/>
          <w:sz w:val="28"/>
          <w:szCs w:val="28"/>
        </w:rPr>
        <w:t>mērķ</w:t>
      </w:r>
      <w:r w:rsidR="00745154" w:rsidRPr="002F773E">
        <w:rPr>
          <w:rFonts w:ascii="Times New Roman" w:hAnsi="Times New Roman" w:cs="Times New Roman"/>
          <w:bCs/>
          <w:sz w:val="28"/>
          <w:szCs w:val="28"/>
        </w:rPr>
        <w:t>iem</w:t>
      </w:r>
      <w:r w:rsidRPr="002F773E">
        <w:rPr>
          <w:rFonts w:ascii="Times New Roman" w:hAnsi="Times New Roman" w:cs="Times New Roman"/>
          <w:bCs/>
          <w:sz w:val="28"/>
          <w:szCs w:val="28"/>
        </w:rPr>
        <w:t>.</w:t>
      </w:r>
      <w:r w:rsidR="00DD4DC9" w:rsidRPr="002F773E">
        <w:rPr>
          <w:rFonts w:ascii="Times New Roman" w:hAnsi="Times New Roman" w:cs="Times New Roman"/>
          <w:bCs/>
          <w:sz w:val="28"/>
          <w:szCs w:val="28"/>
        </w:rPr>
        <w:t xml:space="preserve"> </w:t>
      </w:r>
    </w:p>
    <w:p w14:paraId="472D636B" w14:textId="54891637" w:rsidR="00D33F26" w:rsidRPr="001E56BB" w:rsidRDefault="00DB0A84" w:rsidP="00DB0A84">
      <w:pPr>
        <w:pStyle w:val="Heading3"/>
        <w:jc w:val="center"/>
      </w:pPr>
      <w:bookmarkStart w:id="30" w:name="_Toc23171373"/>
      <w:bookmarkStart w:id="31" w:name="_Toc23171588"/>
      <w:r>
        <w:t>2.1.2.</w:t>
      </w:r>
      <w:r w:rsidR="00C806DB">
        <w:t xml:space="preserve"> </w:t>
      </w:r>
      <w:r w:rsidR="00AC64F7" w:rsidRPr="001E56BB">
        <w:t>Neefektīva m</w:t>
      </w:r>
      <w:r w:rsidR="00DF1B0F" w:rsidRPr="001E56BB">
        <w:t>ateri</w:t>
      </w:r>
      <w:r w:rsidR="00B528AE" w:rsidRPr="001E56BB">
        <w:t>ā</w:t>
      </w:r>
      <w:r w:rsidR="00DF1B0F" w:rsidRPr="001E56BB">
        <w:t>lu izmantošana ražošanā</w:t>
      </w:r>
      <w:bookmarkEnd w:id="30"/>
      <w:bookmarkEnd w:id="31"/>
    </w:p>
    <w:p w14:paraId="6C956336" w14:textId="39FAE839" w:rsidR="00AA5A31" w:rsidRPr="00DB0A84" w:rsidRDefault="00D33F26" w:rsidP="004030E0">
      <w:pPr>
        <w:spacing w:before="0" w:afterLines="80" w:after="192" w:line="240" w:lineRule="auto"/>
        <w:ind w:firstLine="567"/>
        <w:jc w:val="both"/>
        <w:rPr>
          <w:rFonts w:ascii="Times New Roman" w:hAnsi="Times New Roman" w:cs="Times New Roman"/>
          <w:sz w:val="28"/>
          <w:szCs w:val="28"/>
        </w:rPr>
      </w:pPr>
      <w:r w:rsidRPr="00DB0A84">
        <w:rPr>
          <w:rFonts w:ascii="Times New Roman" w:hAnsi="Times New Roman" w:cs="Times New Roman"/>
          <w:sz w:val="28"/>
          <w:szCs w:val="28"/>
        </w:rPr>
        <w:t>Latvijā gada laikā tiek radīti apmēram 2,5 miljoni tonnu atkritumu (kopā bīstamo un nebīstamo visos sektoros)</w:t>
      </w:r>
      <w:r w:rsidR="00D27B1E" w:rsidRPr="00DB0A84">
        <w:rPr>
          <w:rFonts w:ascii="Times New Roman" w:hAnsi="Times New Roman" w:cs="Times New Roman"/>
          <w:sz w:val="28"/>
          <w:szCs w:val="28"/>
        </w:rPr>
        <w:t xml:space="preserve"> </w:t>
      </w:r>
      <w:r w:rsidRPr="00DB0A84">
        <w:rPr>
          <w:rFonts w:ascii="Times New Roman" w:hAnsi="Times New Roman" w:cs="Times New Roman"/>
          <w:sz w:val="28"/>
          <w:szCs w:val="28"/>
          <w:vertAlign w:val="superscript"/>
        </w:rPr>
        <w:footnoteReference w:id="19"/>
      </w:r>
      <w:r w:rsidRPr="00DB0A84">
        <w:rPr>
          <w:rFonts w:ascii="Times New Roman" w:hAnsi="Times New Roman" w:cs="Times New Roman"/>
          <w:sz w:val="28"/>
          <w:szCs w:val="28"/>
        </w:rPr>
        <w:t xml:space="preserve">. </w:t>
      </w:r>
      <w:r w:rsidR="000D011A" w:rsidRPr="00DB0A84">
        <w:rPr>
          <w:rFonts w:ascii="Times New Roman" w:hAnsi="Times New Roman" w:cs="Times New Roman"/>
          <w:sz w:val="28"/>
          <w:szCs w:val="28"/>
        </w:rPr>
        <w:t>Šāda arvien pieaugoša saimnieciskās darbības radītā slodzes vidē pamato nepieciešamību ieviest mērķtiecīgākas rīcības virzībai uz aprites ekonomiku ražošanas sektorā.</w:t>
      </w:r>
      <w:r w:rsidR="00AA5A31" w:rsidRPr="00DB0A84">
        <w:rPr>
          <w:rFonts w:ascii="Times New Roman" w:hAnsi="Times New Roman" w:cs="Times New Roman"/>
          <w:sz w:val="28"/>
          <w:szCs w:val="28"/>
        </w:rPr>
        <w:t xml:space="preserve"> </w:t>
      </w:r>
      <w:r w:rsidRPr="00DB0A84">
        <w:rPr>
          <w:rFonts w:ascii="Times New Roman" w:hAnsi="Times New Roman" w:cs="Times New Roman"/>
          <w:sz w:val="28"/>
          <w:szCs w:val="28"/>
        </w:rPr>
        <w:t>Statistika liecina, ka lielākie primāro atkritumu radītāji Latvijā ir būvniecība un enerģijas ražošanas sektors, kā arī ūdenssaimniecība un notekūdeņu apsaimniek</w:t>
      </w:r>
      <w:r w:rsidR="00AA5A31" w:rsidRPr="00DB0A84">
        <w:rPr>
          <w:rFonts w:ascii="Times New Roman" w:hAnsi="Times New Roman" w:cs="Times New Roman"/>
          <w:sz w:val="28"/>
          <w:szCs w:val="28"/>
        </w:rPr>
        <w:t>ošan</w:t>
      </w:r>
      <w:r w:rsidR="00745154" w:rsidRPr="00DB0A84">
        <w:rPr>
          <w:rFonts w:ascii="Times New Roman" w:hAnsi="Times New Roman" w:cs="Times New Roman"/>
          <w:sz w:val="28"/>
          <w:szCs w:val="28"/>
        </w:rPr>
        <w:t>a</w:t>
      </w:r>
      <w:r w:rsidR="00AA5A31" w:rsidRPr="00DB0A84">
        <w:rPr>
          <w:rFonts w:ascii="Times New Roman" w:hAnsi="Times New Roman" w:cs="Times New Roman"/>
          <w:sz w:val="28"/>
          <w:szCs w:val="28"/>
        </w:rPr>
        <w:t>.</w:t>
      </w:r>
      <w:r w:rsidR="007D56D5" w:rsidRPr="00DB0A84">
        <w:rPr>
          <w:rFonts w:ascii="Times New Roman" w:hAnsi="Times New Roman" w:cs="Times New Roman"/>
          <w:sz w:val="28"/>
          <w:szCs w:val="28"/>
        </w:rPr>
        <w:t xml:space="preserve"> </w:t>
      </w:r>
    </w:p>
    <w:p w14:paraId="6FE55EB5" w14:textId="69ABA367" w:rsidR="003218E1" w:rsidRPr="00DB0A84" w:rsidRDefault="003218E1" w:rsidP="00040499">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 xml:space="preserve">Lai veicinātu uzņēmumos praksi, kas atbilst aprites ekonomikas principiem, jāpilnveido </w:t>
      </w:r>
      <w:r w:rsidR="00E103BD" w:rsidRPr="00DB0A84">
        <w:rPr>
          <w:rFonts w:ascii="Times New Roman" w:hAnsi="Times New Roman" w:cs="Times New Roman"/>
          <w:sz w:val="28"/>
          <w:szCs w:val="28"/>
        </w:rPr>
        <w:t>prasības</w:t>
      </w:r>
      <w:r w:rsidRPr="00DB0A84">
        <w:rPr>
          <w:rFonts w:ascii="Times New Roman" w:hAnsi="Times New Roman" w:cs="Times New Roman"/>
          <w:sz w:val="28"/>
          <w:szCs w:val="28"/>
        </w:rPr>
        <w:t>, jāveicina brīvprātīgā vides kvalitātes vadības sistēmu ieviešana un labāko pieejamo tehnoloģiju un paņēmieni pārņemšana</w:t>
      </w:r>
      <w:r w:rsidR="007303FE" w:rsidRPr="00DB0A84">
        <w:rPr>
          <w:rFonts w:ascii="Times New Roman" w:hAnsi="Times New Roman" w:cs="Times New Roman"/>
          <w:sz w:val="28"/>
          <w:szCs w:val="28"/>
        </w:rPr>
        <w:t xml:space="preserve"> un attīstība, ietverot jaunas prasības</w:t>
      </w:r>
      <w:r w:rsidRPr="00DB0A84">
        <w:rPr>
          <w:rFonts w:ascii="Times New Roman" w:hAnsi="Times New Roman" w:cs="Times New Roman"/>
          <w:sz w:val="28"/>
          <w:szCs w:val="28"/>
        </w:rPr>
        <w:t>, jāattīsta inovācijas, kas samazina resursu patēriņu un arī radīto atkritumu apjomu. Būtiska loma te ir nozaru politik</w:t>
      </w:r>
      <w:r w:rsidR="00E103BD" w:rsidRPr="00DB0A84">
        <w:rPr>
          <w:rFonts w:ascii="Times New Roman" w:hAnsi="Times New Roman" w:cs="Times New Roman"/>
          <w:sz w:val="28"/>
          <w:szCs w:val="28"/>
        </w:rPr>
        <w:t xml:space="preserve">ai </w:t>
      </w:r>
      <w:r w:rsidRPr="00DB0A84">
        <w:rPr>
          <w:rFonts w:ascii="Times New Roman" w:hAnsi="Times New Roman" w:cs="Times New Roman"/>
          <w:sz w:val="28"/>
          <w:szCs w:val="28"/>
        </w:rPr>
        <w:t xml:space="preserve">rūpniecības, energoapgādes, lauksaimniecības un transporta </w:t>
      </w:r>
      <w:r w:rsidR="00E103BD" w:rsidRPr="00DB0A84">
        <w:rPr>
          <w:rFonts w:ascii="Times New Roman" w:hAnsi="Times New Roman" w:cs="Times New Roman"/>
          <w:sz w:val="28"/>
          <w:szCs w:val="28"/>
        </w:rPr>
        <w:t>sektoros</w:t>
      </w:r>
      <w:r w:rsidRPr="00DB0A84">
        <w:rPr>
          <w:rFonts w:ascii="Times New Roman" w:hAnsi="Times New Roman" w:cs="Times New Roman"/>
          <w:sz w:val="28"/>
          <w:szCs w:val="28"/>
        </w:rPr>
        <w:t xml:space="preserve"> un atbalsta </w:t>
      </w:r>
      <w:r w:rsidRPr="00DB0A84">
        <w:rPr>
          <w:rFonts w:ascii="Times New Roman" w:hAnsi="Times New Roman" w:cs="Times New Roman"/>
          <w:sz w:val="28"/>
          <w:szCs w:val="28"/>
        </w:rPr>
        <w:lastRenderedPageBreak/>
        <w:t>mehānism</w:t>
      </w:r>
      <w:r w:rsidR="00E103BD" w:rsidRPr="00DB0A84">
        <w:rPr>
          <w:rFonts w:ascii="Times New Roman" w:hAnsi="Times New Roman" w:cs="Times New Roman"/>
          <w:sz w:val="28"/>
          <w:szCs w:val="28"/>
        </w:rPr>
        <w:t>iem</w:t>
      </w:r>
      <w:r w:rsidRPr="00DB0A84">
        <w:rPr>
          <w:rFonts w:ascii="Times New Roman" w:hAnsi="Times New Roman" w:cs="Times New Roman"/>
          <w:sz w:val="28"/>
          <w:szCs w:val="28"/>
        </w:rPr>
        <w:t>, tostarp tirgus atbalst</w:t>
      </w:r>
      <w:r w:rsidR="007303FE" w:rsidRPr="00DB0A84">
        <w:rPr>
          <w:rFonts w:ascii="Times New Roman" w:hAnsi="Times New Roman" w:cs="Times New Roman"/>
          <w:sz w:val="28"/>
          <w:szCs w:val="28"/>
        </w:rPr>
        <w:t>am</w:t>
      </w:r>
      <w:r w:rsidRPr="00DB0A84">
        <w:rPr>
          <w:rFonts w:ascii="Times New Roman" w:hAnsi="Times New Roman" w:cs="Times New Roman"/>
          <w:sz w:val="28"/>
          <w:szCs w:val="28"/>
        </w:rPr>
        <w:t xml:space="preserve"> un konsultāciju pasākum</w:t>
      </w:r>
      <w:r w:rsidR="007303FE" w:rsidRPr="00DB0A84">
        <w:rPr>
          <w:rFonts w:ascii="Times New Roman" w:hAnsi="Times New Roman" w:cs="Times New Roman"/>
          <w:sz w:val="28"/>
          <w:szCs w:val="28"/>
        </w:rPr>
        <w:t>iem, kā arī tirgus instrumentu izmantošanai, tostarp publiskajam iepirkumam</w:t>
      </w:r>
      <w:r w:rsidRPr="00DB0A84">
        <w:rPr>
          <w:rFonts w:ascii="Times New Roman" w:hAnsi="Times New Roman" w:cs="Times New Roman"/>
          <w:sz w:val="28"/>
          <w:szCs w:val="28"/>
        </w:rPr>
        <w:t>.</w:t>
      </w:r>
    </w:p>
    <w:p w14:paraId="48DE2686" w14:textId="1F37D596" w:rsidR="006651DF" w:rsidRPr="00DB0A84" w:rsidRDefault="006651DF" w:rsidP="00040499">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 xml:space="preserve">No Latvijas ziņojuma </w:t>
      </w:r>
      <w:r w:rsidRPr="00DB0A84">
        <w:rPr>
          <w:rFonts w:ascii="Times New Roman" w:hAnsi="Times New Roman" w:cs="Times New Roman"/>
          <w:sz w:val="28"/>
          <w:szCs w:val="28"/>
          <w:vertAlign w:val="superscript"/>
        </w:rPr>
        <w:footnoteReference w:id="20"/>
      </w:r>
      <w:r w:rsidRPr="00DB0A84">
        <w:rPr>
          <w:rFonts w:ascii="Times New Roman" w:hAnsi="Times New Roman" w:cs="Times New Roman"/>
          <w:sz w:val="28"/>
          <w:szCs w:val="28"/>
        </w:rPr>
        <w:t xml:space="preserve"> </w:t>
      </w:r>
      <w:r w:rsidR="00040499" w:rsidRPr="00DB0A84">
        <w:rPr>
          <w:rFonts w:ascii="Times New Roman" w:hAnsi="Times New Roman" w:cs="Times New Roman"/>
          <w:sz w:val="28"/>
          <w:szCs w:val="28"/>
        </w:rPr>
        <w:t xml:space="preserve">Apvienoto </w:t>
      </w:r>
      <w:r w:rsidR="00014A5A" w:rsidRPr="00DB0A84">
        <w:rPr>
          <w:rFonts w:ascii="Times New Roman" w:hAnsi="Times New Roman" w:cs="Times New Roman"/>
          <w:sz w:val="28"/>
          <w:szCs w:val="28"/>
        </w:rPr>
        <w:t>N</w:t>
      </w:r>
      <w:r w:rsidR="00040499" w:rsidRPr="00DB0A84">
        <w:rPr>
          <w:rFonts w:ascii="Times New Roman" w:hAnsi="Times New Roman" w:cs="Times New Roman"/>
          <w:sz w:val="28"/>
          <w:szCs w:val="28"/>
        </w:rPr>
        <w:t xml:space="preserve">āciju </w:t>
      </w:r>
      <w:r w:rsidR="00014A5A" w:rsidRPr="00DB0A84">
        <w:rPr>
          <w:rFonts w:ascii="Times New Roman" w:hAnsi="Times New Roman" w:cs="Times New Roman"/>
          <w:sz w:val="28"/>
          <w:szCs w:val="28"/>
        </w:rPr>
        <w:t>O</w:t>
      </w:r>
      <w:r w:rsidR="00040499" w:rsidRPr="00DB0A84">
        <w:rPr>
          <w:rFonts w:ascii="Times New Roman" w:hAnsi="Times New Roman" w:cs="Times New Roman"/>
          <w:sz w:val="28"/>
          <w:szCs w:val="28"/>
        </w:rPr>
        <w:t xml:space="preserve">rganizācijai </w:t>
      </w:r>
      <w:r w:rsidRPr="00DB0A84">
        <w:rPr>
          <w:rFonts w:ascii="Times New Roman" w:hAnsi="Times New Roman" w:cs="Times New Roman"/>
          <w:sz w:val="28"/>
          <w:szCs w:val="28"/>
        </w:rPr>
        <w:t>par ilgtspējīgas attīstības mērķu ieviešanu un Ziņojuma par Latvija</w:t>
      </w:r>
      <w:r w:rsidR="00D2796E" w:rsidRPr="00DB0A84">
        <w:rPr>
          <w:rFonts w:ascii="Times New Roman" w:hAnsi="Times New Roman" w:cs="Times New Roman"/>
          <w:sz w:val="28"/>
          <w:szCs w:val="28"/>
        </w:rPr>
        <w:t xml:space="preserve"> </w:t>
      </w:r>
      <w:r w:rsidRPr="00DB0A84">
        <w:rPr>
          <w:rFonts w:ascii="Times New Roman" w:hAnsi="Times New Roman" w:cs="Times New Roman"/>
          <w:sz w:val="28"/>
          <w:szCs w:val="28"/>
        </w:rPr>
        <w:t>2030 un NAP</w:t>
      </w:r>
      <w:r w:rsidR="00D2796E" w:rsidRPr="00DB0A84">
        <w:rPr>
          <w:rFonts w:ascii="Times New Roman" w:hAnsi="Times New Roman" w:cs="Times New Roman"/>
          <w:sz w:val="28"/>
          <w:szCs w:val="28"/>
        </w:rPr>
        <w:t xml:space="preserve"> </w:t>
      </w:r>
      <w:r w:rsidRPr="00DB0A84">
        <w:rPr>
          <w:rFonts w:ascii="Times New Roman" w:hAnsi="Times New Roman" w:cs="Times New Roman"/>
          <w:sz w:val="28"/>
          <w:szCs w:val="28"/>
        </w:rPr>
        <w:t xml:space="preserve">2020 </w:t>
      </w:r>
      <w:r w:rsidR="00040499" w:rsidRPr="00DB0A84">
        <w:rPr>
          <w:rFonts w:ascii="Times New Roman" w:hAnsi="Times New Roman" w:cs="Times New Roman"/>
          <w:sz w:val="28"/>
          <w:szCs w:val="28"/>
        </w:rPr>
        <w:t>ieviešanu</w:t>
      </w:r>
      <w:r w:rsidR="00040499" w:rsidRPr="00DB0A84">
        <w:rPr>
          <w:rFonts w:ascii="Times New Roman" w:hAnsi="Times New Roman" w:cs="Times New Roman"/>
          <w:sz w:val="28"/>
          <w:szCs w:val="28"/>
          <w:vertAlign w:val="superscript"/>
        </w:rPr>
        <w:t xml:space="preserve"> </w:t>
      </w:r>
      <w:r w:rsidRPr="00DB0A84">
        <w:rPr>
          <w:rFonts w:ascii="Times New Roman" w:hAnsi="Times New Roman" w:cs="Times New Roman"/>
          <w:sz w:val="28"/>
          <w:szCs w:val="28"/>
          <w:vertAlign w:val="superscript"/>
        </w:rPr>
        <w:footnoteReference w:id="21"/>
      </w:r>
      <w:r w:rsidRPr="00DB0A84">
        <w:rPr>
          <w:rFonts w:ascii="Times New Roman" w:hAnsi="Times New Roman" w:cs="Times New Roman"/>
          <w:sz w:val="28"/>
          <w:szCs w:val="28"/>
        </w:rPr>
        <w:t xml:space="preserve"> var secināt, ka uzņēmējdarbības sektorā un inovāciju attīstībā Latvijā ir vēl daudz nepārvarētu šķēršļu, un arī bremzējošu faktoru</w:t>
      </w:r>
      <w:r w:rsidR="00040499" w:rsidRPr="00DB0A84">
        <w:rPr>
          <w:rFonts w:ascii="Times New Roman" w:hAnsi="Times New Roman" w:cs="Times New Roman"/>
          <w:sz w:val="28"/>
          <w:szCs w:val="28"/>
        </w:rPr>
        <w:t xml:space="preserve"> </w:t>
      </w:r>
      <w:r w:rsidRPr="00DB0A84">
        <w:rPr>
          <w:rFonts w:ascii="Times New Roman" w:hAnsi="Times New Roman" w:cs="Times New Roman"/>
          <w:sz w:val="28"/>
          <w:szCs w:val="28"/>
          <w:vertAlign w:val="superscript"/>
        </w:rPr>
        <w:footnoteReference w:id="22"/>
      </w:r>
      <w:r w:rsidRPr="00DB0A84">
        <w:rPr>
          <w:rFonts w:ascii="Times New Roman" w:hAnsi="Times New Roman" w:cs="Times New Roman"/>
          <w:sz w:val="28"/>
          <w:szCs w:val="28"/>
        </w:rPr>
        <w:t>. Tas izpaužas arī Latvijas spējā ieviest inovatīvās idej</w:t>
      </w:r>
      <w:r w:rsidR="003218E1" w:rsidRPr="00DB0A84">
        <w:rPr>
          <w:rFonts w:ascii="Times New Roman" w:hAnsi="Times New Roman" w:cs="Times New Roman"/>
          <w:sz w:val="28"/>
          <w:szCs w:val="28"/>
        </w:rPr>
        <w:t>ās balstītus attīstības modeļus</w:t>
      </w:r>
      <w:r w:rsidRPr="00DB0A84">
        <w:rPr>
          <w:rFonts w:ascii="Times New Roman" w:hAnsi="Times New Roman" w:cs="Times New Roman"/>
          <w:sz w:val="28"/>
          <w:szCs w:val="28"/>
        </w:rPr>
        <w:t xml:space="preserve">. Zemā produktivitāte tieši ietekmē resursu produktivitāti, kas ir viens no aprites ekonomikas rādītājiem. </w:t>
      </w:r>
    </w:p>
    <w:p w14:paraId="7708D64B" w14:textId="1CEA4BA6" w:rsidR="008762EF" w:rsidRPr="00DB0A84" w:rsidRDefault="007D56D5" w:rsidP="00040499">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Lai arī daudzi uzņēmumi ir ieinteresēti samazināt savas ražošanas izmaksas un to arī dara, tomēr a</w:t>
      </w:r>
      <w:r w:rsidR="008762EF" w:rsidRPr="00DB0A84">
        <w:rPr>
          <w:rFonts w:ascii="Times New Roman" w:hAnsi="Times New Roman" w:cs="Times New Roman"/>
          <w:sz w:val="28"/>
          <w:szCs w:val="28"/>
        </w:rPr>
        <w:t xml:space="preserve">ttiecībā uz resursu efektivitātes pasākumu ieviešanu Latvijas MVU ES mērogā ierindojas </w:t>
      </w:r>
      <w:r w:rsidRPr="00DB0A84">
        <w:rPr>
          <w:rFonts w:ascii="Times New Roman" w:hAnsi="Times New Roman" w:cs="Times New Roman"/>
          <w:sz w:val="28"/>
          <w:szCs w:val="28"/>
        </w:rPr>
        <w:t>pēdējā</w:t>
      </w:r>
      <w:r w:rsidR="008762EF" w:rsidRPr="00DB0A84">
        <w:rPr>
          <w:rFonts w:ascii="Times New Roman" w:hAnsi="Times New Roman" w:cs="Times New Roman"/>
          <w:sz w:val="28"/>
          <w:szCs w:val="28"/>
        </w:rPr>
        <w:t xml:space="preserve"> desmitniekā</w:t>
      </w:r>
      <w:r w:rsidR="009B19FA" w:rsidRPr="00DB0A84">
        <w:rPr>
          <w:rFonts w:ascii="Times New Roman" w:hAnsi="Times New Roman" w:cs="Times New Roman"/>
          <w:sz w:val="28"/>
          <w:szCs w:val="28"/>
        </w:rPr>
        <w:t>.</w:t>
      </w:r>
      <w:r w:rsidR="00040499" w:rsidRPr="00DB0A84">
        <w:rPr>
          <w:rFonts w:ascii="Times New Roman" w:hAnsi="Times New Roman" w:cs="Times New Roman"/>
          <w:sz w:val="28"/>
          <w:szCs w:val="28"/>
        </w:rPr>
        <w:t xml:space="preserve"> </w:t>
      </w:r>
      <w:r w:rsidR="009B19FA" w:rsidRPr="00DB0A84">
        <w:rPr>
          <w:rFonts w:ascii="Times New Roman" w:hAnsi="Times New Roman" w:cs="Times New Roman"/>
          <w:sz w:val="28"/>
          <w:szCs w:val="28"/>
        </w:rPr>
        <w:t>Z</w:t>
      </w:r>
      <w:r w:rsidR="008762EF" w:rsidRPr="00DB0A84">
        <w:rPr>
          <w:rFonts w:ascii="Times New Roman" w:hAnsi="Times New Roman" w:cs="Times New Roman"/>
          <w:sz w:val="28"/>
          <w:szCs w:val="28"/>
        </w:rPr>
        <w:t xml:space="preserve">emi ir </w:t>
      </w:r>
      <w:r w:rsidRPr="00DB0A84">
        <w:rPr>
          <w:rFonts w:ascii="Times New Roman" w:hAnsi="Times New Roman" w:cs="Times New Roman"/>
          <w:sz w:val="28"/>
          <w:szCs w:val="28"/>
        </w:rPr>
        <w:t xml:space="preserve">arī </w:t>
      </w:r>
      <w:r w:rsidR="008762EF" w:rsidRPr="00DB0A84">
        <w:rPr>
          <w:rFonts w:ascii="Times New Roman" w:hAnsi="Times New Roman" w:cs="Times New Roman"/>
          <w:sz w:val="28"/>
          <w:szCs w:val="28"/>
        </w:rPr>
        <w:t>rādītāji, kas raksturo zaļo produktu un zaļo pakalpojumu īpatsvaru MVU darbībā.</w:t>
      </w:r>
      <w:r w:rsidR="000664C7" w:rsidRPr="00DB0A84">
        <w:rPr>
          <w:rStyle w:val="FootnoteReference"/>
          <w:rFonts w:ascii="Times New Roman" w:hAnsi="Times New Roman" w:cs="Times New Roman"/>
          <w:sz w:val="28"/>
          <w:szCs w:val="28"/>
        </w:rPr>
        <w:footnoteReference w:id="23"/>
      </w:r>
      <w:r w:rsidR="008762EF" w:rsidRPr="00DB0A84">
        <w:rPr>
          <w:rFonts w:ascii="Times New Roman" w:hAnsi="Times New Roman" w:cs="Times New Roman"/>
          <w:sz w:val="28"/>
          <w:szCs w:val="28"/>
        </w:rPr>
        <w:t xml:space="preserve"> Tai pat laikā MVU īpatsvars, kas saņēmis </w:t>
      </w:r>
      <w:r w:rsidRPr="00DB0A84">
        <w:rPr>
          <w:rFonts w:ascii="Times New Roman" w:hAnsi="Times New Roman" w:cs="Times New Roman"/>
          <w:sz w:val="28"/>
          <w:szCs w:val="28"/>
        </w:rPr>
        <w:t xml:space="preserve">valsts </w:t>
      </w:r>
      <w:r w:rsidR="008762EF" w:rsidRPr="00DB0A84">
        <w:rPr>
          <w:rFonts w:ascii="Times New Roman" w:hAnsi="Times New Roman" w:cs="Times New Roman"/>
          <w:sz w:val="28"/>
          <w:szCs w:val="28"/>
        </w:rPr>
        <w:t>atbalstu šādu zaļo produktu ražošanai pārsniedz ES vidējos rādītājus.</w:t>
      </w:r>
      <w:r w:rsidR="00475CBB" w:rsidRPr="00DB0A84">
        <w:rPr>
          <w:rFonts w:ascii="Times New Roman" w:hAnsi="Times New Roman" w:cs="Times New Roman"/>
          <w:sz w:val="28"/>
          <w:szCs w:val="28"/>
        </w:rPr>
        <w:t xml:space="preserve"> </w:t>
      </w:r>
      <w:r w:rsidR="008762EF" w:rsidRPr="00DB0A84">
        <w:rPr>
          <w:rFonts w:ascii="Times New Roman" w:hAnsi="Times New Roman" w:cs="Times New Roman"/>
          <w:sz w:val="28"/>
          <w:szCs w:val="28"/>
        </w:rPr>
        <w:t xml:space="preserve">Latvija ir viena no pāris ES valstīm, kur neviens uzņēmums nav reģistrējies </w:t>
      </w:r>
      <w:r w:rsidR="000664C7" w:rsidRPr="00DB0A84">
        <w:rPr>
          <w:rFonts w:ascii="Times New Roman" w:hAnsi="Times New Roman" w:cs="Times New Roman"/>
          <w:sz w:val="28"/>
          <w:szCs w:val="28"/>
        </w:rPr>
        <w:t xml:space="preserve">Eiropas </w:t>
      </w:r>
      <w:r w:rsidR="00037573" w:rsidRPr="00DB0A84">
        <w:rPr>
          <w:rFonts w:ascii="Times New Roman" w:hAnsi="Times New Roman" w:cs="Times New Roman"/>
          <w:sz w:val="28"/>
          <w:szCs w:val="28"/>
        </w:rPr>
        <w:t>brīvprātīgās v</w:t>
      </w:r>
      <w:r w:rsidR="008762EF" w:rsidRPr="00DB0A84">
        <w:rPr>
          <w:rFonts w:ascii="Times New Roman" w:hAnsi="Times New Roman" w:cs="Times New Roman"/>
          <w:sz w:val="28"/>
          <w:szCs w:val="28"/>
        </w:rPr>
        <w:t xml:space="preserve">ides pārvaldības un audita sistēmas ieviešanai (EMAS). </w:t>
      </w:r>
    </w:p>
    <w:p w14:paraId="47E99921" w14:textId="0EE69377" w:rsidR="003218E1" w:rsidRPr="00DB0A84" w:rsidRDefault="003218E1" w:rsidP="00040499">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Aprites ekonomikā būtu jāveicina atjaunojamo resursu izmantošana pēc kaskādes principa, kas paredz vairākus atkārtotas izmantošanas un pārstrādes ciklus.</w:t>
      </w:r>
    </w:p>
    <w:p w14:paraId="4DD471DB" w14:textId="17150719" w:rsidR="00CD4D91" w:rsidRPr="001E56BB" w:rsidRDefault="00DB0A84" w:rsidP="0042683C">
      <w:pPr>
        <w:pStyle w:val="Heading3"/>
      </w:pPr>
      <w:bookmarkStart w:id="32" w:name="_Toc23171374"/>
      <w:bookmarkStart w:id="33" w:name="_Toc23171589"/>
      <w:r>
        <w:t xml:space="preserve">2.1.3. </w:t>
      </w:r>
      <w:r w:rsidR="004030E0" w:rsidRPr="001E56BB">
        <w:t>Ekonomikā neizmantota resursos ietvertā vērtība</w:t>
      </w:r>
      <w:bookmarkEnd w:id="32"/>
      <w:bookmarkEnd w:id="33"/>
      <w:r w:rsidR="004030E0" w:rsidRPr="001E56BB">
        <w:t xml:space="preserve"> </w:t>
      </w:r>
    </w:p>
    <w:p w14:paraId="6239A7C4" w14:textId="163E4E33" w:rsidR="00BE6DC2" w:rsidRPr="00DB0A84" w:rsidRDefault="00472572" w:rsidP="00014A5A">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Otrreizējo izejvielu izmantošanas radītājs Latvijā ir zemāks kā ES vidēji (attiecīgi 3,8% un 11,4% no kopējās izejvielu plūsmas 2014. gadā).</w:t>
      </w:r>
      <w:r w:rsidR="00E67A40" w:rsidRPr="00DB0A84">
        <w:rPr>
          <w:rFonts w:ascii="Times New Roman" w:hAnsi="Times New Roman" w:cs="Times New Roman"/>
          <w:sz w:val="28"/>
          <w:szCs w:val="28"/>
          <w:vertAlign w:val="superscript"/>
        </w:rPr>
        <w:footnoteReference w:id="24"/>
      </w:r>
      <w:r w:rsidR="00E67A40" w:rsidRPr="00DB0A84">
        <w:rPr>
          <w:rFonts w:ascii="Times New Roman" w:hAnsi="Times New Roman" w:cs="Times New Roman"/>
          <w:sz w:val="28"/>
          <w:szCs w:val="28"/>
        </w:rPr>
        <w:t xml:space="preserve"> </w:t>
      </w:r>
      <w:r w:rsidR="00BE6DC2" w:rsidRPr="00DB0A84">
        <w:rPr>
          <w:rFonts w:ascii="Times New Roman" w:hAnsi="Times New Roman" w:cs="Times New Roman"/>
          <w:sz w:val="28"/>
          <w:szCs w:val="28"/>
        </w:rPr>
        <w:t>L</w:t>
      </w:r>
      <w:r w:rsidR="00E67A40" w:rsidRPr="00DB0A84">
        <w:rPr>
          <w:rFonts w:ascii="Times New Roman" w:hAnsi="Times New Roman" w:cs="Times New Roman"/>
          <w:sz w:val="28"/>
          <w:szCs w:val="28"/>
        </w:rPr>
        <w:t xml:space="preserve">ai gan </w:t>
      </w:r>
      <w:r w:rsidR="00BE6DC2" w:rsidRPr="00DB0A84">
        <w:rPr>
          <w:rFonts w:ascii="Times New Roman" w:hAnsi="Times New Roman" w:cs="Times New Roman"/>
          <w:sz w:val="28"/>
          <w:szCs w:val="28"/>
        </w:rPr>
        <w:t>šai sakarā Latvijā</w:t>
      </w:r>
      <w:r w:rsidR="00E67A40" w:rsidRPr="00DB0A84">
        <w:rPr>
          <w:rFonts w:ascii="Times New Roman" w:hAnsi="Times New Roman" w:cs="Times New Roman"/>
          <w:sz w:val="28"/>
          <w:szCs w:val="28"/>
        </w:rPr>
        <w:t xml:space="preserve"> vērojams neliels progress</w:t>
      </w:r>
      <w:r w:rsidR="00BE6DC2" w:rsidRPr="00DB0A84">
        <w:rPr>
          <w:rFonts w:ascii="Times New Roman" w:hAnsi="Times New Roman" w:cs="Times New Roman"/>
          <w:sz w:val="28"/>
          <w:szCs w:val="28"/>
        </w:rPr>
        <w:t>.</w:t>
      </w:r>
    </w:p>
    <w:p w14:paraId="3A7B133E" w14:textId="1CA3478F" w:rsidR="00472572" w:rsidRPr="00DB0A84" w:rsidRDefault="00E67A40" w:rsidP="00014A5A">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Latvija ekspo</w:t>
      </w:r>
      <w:r w:rsidR="00BE6DC2" w:rsidRPr="00DB0A84">
        <w:rPr>
          <w:rFonts w:ascii="Times New Roman" w:hAnsi="Times New Roman" w:cs="Times New Roman"/>
          <w:sz w:val="28"/>
          <w:szCs w:val="28"/>
        </w:rPr>
        <w:t>rtē nozīmīgus atkritumu apjomus, kas būtu izmantojami kā ot</w:t>
      </w:r>
      <w:r w:rsidR="00472572" w:rsidRPr="00DB0A84">
        <w:rPr>
          <w:rFonts w:ascii="Times New Roman" w:hAnsi="Times New Roman" w:cs="Times New Roman"/>
          <w:sz w:val="28"/>
          <w:szCs w:val="28"/>
        </w:rPr>
        <w:t>r</w:t>
      </w:r>
      <w:r w:rsidR="00BE6DC2" w:rsidRPr="00DB0A84">
        <w:rPr>
          <w:rFonts w:ascii="Times New Roman" w:hAnsi="Times New Roman" w:cs="Times New Roman"/>
          <w:sz w:val="28"/>
          <w:szCs w:val="28"/>
        </w:rPr>
        <w:t>reizējo izejvielu avots Latvij</w:t>
      </w:r>
      <w:r w:rsidR="004030E0" w:rsidRPr="00DB0A84">
        <w:rPr>
          <w:rFonts w:ascii="Times New Roman" w:hAnsi="Times New Roman" w:cs="Times New Roman"/>
          <w:sz w:val="28"/>
          <w:szCs w:val="28"/>
        </w:rPr>
        <w:t>as tautsaimniecībā</w:t>
      </w:r>
      <w:r w:rsidR="00BE6DC2" w:rsidRPr="00DB0A84">
        <w:rPr>
          <w:rFonts w:ascii="Times New Roman" w:hAnsi="Times New Roman" w:cs="Times New Roman"/>
          <w:sz w:val="28"/>
          <w:szCs w:val="28"/>
        </w:rPr>
        <w:t xml:space="preserve">. </w:t>
      </w:r>
      <w:r w:rsidR="00962E69" w:rsidRPr="00DB0A84">
        <w:rPr>
          <w:rFonts w:ascii="Times New Roman" w:hAnsi="Times New Roman" w:cs="Times New Roman"/>
          <w:sz w:val="28"/>
          <w:szCs w:val="28"/>
        </w:rPr>
        <w:t>Atkritumu apjoma eksporta lielāko daļu (70-80%) veido metāllūžņu eksports, tam seko papīrs un kartons. Latvijas ekonomikas nelielie mērogi un iedzīvotāju labklājība, kas ir zem ES vidējā līmeņa</w:t>
      </w:r>
      <w:r w:rsidR="00206705" w:rsidRPr="00DB0A84">
        <w:rPr>
          <w:rFonts w:ascii="Times New Roman" w:hAnsi="Times New Roman" w:cs="Times New Roman"/>
          <w:sz w:val="28"/>
          <w:szCs w:val="28"/>
        </w:rPr>
        <w:t>,</w:t>
      </w:r>
      <w:r w:rsidR="00962E69" w:rsidRPr="00DB0A84">
        <w:rPr>
          <w:rFonts w:ascii="Times New Roman" w:hAnsi="Times New Roman" w:cs="Times New Roman"/>
          <w:sz w:val="28"/>
          <w:szCs w:val="28"/>
        </w:rPr>
        <w:t xml:space="preserve"> ir faktori, kas ietekmē kopējo patēriņa apjomu, kas savukārt ir tieši saistīts ar ražošanai nepieciešamo materiālu plūsmu. </w:t>
      </w:r>
      <w:r w:rsidR="00BE6DC2" w:rsidRPr="00DB0A84">
        <w:rPr>
          <w:rFonts w:ascii="Times New Roman" w:hAnsi="Times New Roman" w:cs="Times New Roman"/>
          <w:sz w:val="28"/>
          <w:szCs w:val="28"/>
        </w:rPr>
        <w:t xml:space="preserve">Starptautiskais tirgus pieprasījums regulē šo materiālu (potenciāli vērtīgo materiālu) plūsmu. Nepievilcīgu cenu apstākļos </w:t>
      </w:r>
      <w:r w:rsidR="00962E69" w:rsidRPr="00DB0A84">
        <w:rPr>
          <w:rFonts w:ascii="Times New Roman" w:hAnsi="Times New Roman" w:cs="Times New Roman"/>
          <w:sz w:val="28"/>
          <w:szCs w:val="28"/>
        </w:rPr>
        <w:t xml:space="preserve">atkritumi </w:t>
      </w:r>
      <w:r w:rsidR="00BE6DC2" w:rsidRPr="00DB0A84">
        <w:rPr>
          <w:rFonts w:ascii="Times New Roman" w:hAnsi="Times New Roman" w:cs="Times New Roman"/>
          <w:sz w:val="28"/>
          <w:szCs w:val="28"/>
        </w:rPr>
        <w:t xml:space="preserve">tiek uzkrāti vai pārstrādāti tepat Latvijā, </w:t>
      </w:r>
      <w:r w:rsidR="00BE6DC2" w:rsidRPr="00DB0A84">
        <w:rPr>
          <w:rFonts w:ascii="Times New Roman" w:hAnsi="Times New Roman" w:cs="Times New Roman"/>
          <w:sz w:val="28"/>
          <w:szCs w:val="28"/>
        </w:rPr>
        <w:lastRenderedPageBreak/>
        <w:t>pieprasījumam augot  tie tiek</w:t>
      </w:r>
      <w:r w:rsidR="000E5928" w:rsidRPr="00DB0A84">
        <w:rPr>
          <w:rFonts w:ascii="Times New Roman" w:hAnsi="Times New Roman" w:cs="Times New Roman"/>
          <w:sz w:val="28"/>
          <w:szCs w:val="28"/>
        </w:rPr>
        <w:t xml:space="preserve"> eksportēti, kas rada arī problē</w:t>
      </w:r>
      <w:r w:rsidR="00BE6DC2" w:rsidRPr="00DB0A84">
        <w:rPr>
          <w:rFonts w:ascii="Times New Roman" w:hAnsi="Times New Roman" w:cs="Times New Roman"/>
          <w:sz w:val="28"/>
          <w:szCs w:val="28"/>
        </w:rPr>
        <w:t>mas pašmāju ot</w:t>
      </w:r>
      <w:r w:rsidR="00472572" w:rsidRPr="00DB0A84">
        <w:rPr>
          <w:rFonts w:ascii="Times New Roman" w:hAnsi="Times New Roman" w:cs="Times New Roman"/>
          <w:sz w:val="28"/>
          <w:szCs w:val="28"/>
        </w:rPr>
        <w:t>r</w:t>
      </w:r>
      <w:r w:rsidR="00BE6DC2" w:rsidRPr="00DB0A84">
        <w:rPr>
          <w:rFonts w:ascii="Times New Roman" w:hAnsi="Times New Roman" w:cs="Times New Roman"/>
          <w:sz w:val="28"/>
          <w:szCs w:val="28"/>
        </w:rPr>
        <w:t xml:space="preserve">reizējo materiālu izmantotājiem (šāda problēma </w:t>
      </w:r>
      <w:r w:rsidR="000E5928" w:rsidRPr="00DB0A84">
        <w:rPr>
          <w:rFonts w:ascii="Times New Roman" w:hAnsi="Times New Roman" w:cs="Times New Roman"/>
          <w:sz w:val="28"/>
          <w:szCs w:val="28"/>
        </w:rPr>
        <w:t xml:space="preserve">ir </w:t>
      </w:r>
      <w:r w:rsidR="00BE6DC2" w:rsidRPr="00DB0A84">
        <w:rPr>
          <w:rFonts w:ascii="Times New Roman" w:hAnsi="Times New Roman" w:cs="Times New Roman"/>
          <w:sz w:val="28"/>
          <w:szCs w:val="28"/>
        </w:rPr>
        <w:t xml:space="preserve">konstatēta attiecībā uz kartona un papīra </w:t>
      </w:r>
      <w:r w:rsidR="00745154" w:rsidRPr="00DB0A84">
        <w:rPr>
          <w:rFonts w:ascii="Times New Roman" w:hAnsi="Times New Roman" w:cs="Times New Roman"/>
          <w:sz w:val="28"/>
          <w:szCs w:val="28"/>
        </w:rPr>
        <w:t xml:space="preserve">atkritumu </w:t>
      </w:r>
      <w:r w:rsidR="00BE6DC2" w:rsidRPr="00DB0A84">
        <w:rPr>
          <w:rFonts w:ascii="Times New Roman" w:hAnsi="Times New Roman" w:cs="Times New Roman"/>
          <w:sz w:val="28"/>
          <w:szCs w:val="28"/>
        </w:rPr>
        <w:t xml:space="preserve">pieejamību). </w:t>
      </w:r>
    </w:p>
    <w:p w14:paraId="0AD761B6" w14:textId="3EFCEEE6" w:rsidR="00CA4E2E" w:rsidRPr="00DB0A84" w:rsidRDefault="00CA4E2E" w:rsidP="00206705">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Tai pat laikā Latvija importē vairāk nekā 300 tūkst</w:t>
      </w:r>
      <w:r w:rsidR="00BE6DC2" w:rsidRPr="00DB0A84">
        <w:rPr>
          <w:rFonts w:ascii="Times New Roman" w:hAnsi="Times New Roman" w:cs="Times New Roman"/>
          <w:sz w:val="28"/>
          <w:szCs w:val="28"/>
        </w:rPr>
        <w:t>oši</w:t>
      </w:r>
      <w:r w:rsidRPr="00DB0A84">
        <w:rPr>
          <w:rFonts w:ascii="Times New Roman" w:hAnsi="Times New Roman" w:cs="Times New Roman"/>
          <w:sz w:val="28"/>
          <w:szCs w:val="28"/>
        </w:rPr>
        <w:t xml:space="preserve"> t</w:t>
      </w:r>
      <w:r w:rsidR="00BE6DC2" w:rsidRPr="00DB0A84">
        <w:rPr>
          <w:rFonts w:ascii="Times New Roman" w:hAnsi="Times New Roman" w:cs="Times New Roman"/>
          <w:sz w:val="28"/>
          <w:szCs w:val="28"/>
        </w:rPr>
        <w:t>onnu atkritumu gadā</w:t>
      </w:r>
      <w:r w:rsidRPr="00DB0A84">
        <w:rPr>
          <w:rFonts w:ascii="Times New Roman" w:hAnsi="Times New Roman" w:cs="Times New Roman"/>
          <w:sz w:val="28"/>
          <w:szCs w:val="28"/>
        </w:rPr>
        <w:t xml:space="preserve"> pārstrādei</w:t>
      </w:r>
      <w:r w:rsidR="009625C8">
        <w:rPr>
          <w:rFonts w:ascii="Times New Roman" w:hAnsi="Times New Roman" w:cs="Times New Roman"/>
          <w:sz w:val="28"/>
          <w:szCs w:val="28"/>
        </w:rPr>
        <w:t xml:space="preserve"> </w:t>
      </w:r>
      <w:r w:rsidR="00745154" w:rsidRPr="00DB0A84">
        <w:rPr>
          <w:rFonts w:ascii="Times New Roman" w:hAnsi="Times New Roman" w:cs="Times New Roman"/>
          <w:sz w:val="28"/>
          <w:szCs w:val="28"/>
        </w:rPr>
        <w:t>–</w:t>
      </w:r>
      <w:r w:rsidR="00BE6DC2" w:rsidRPr="00DB0A84">
        <w:rPr>
          <w:rFonts w:ascii="Times New Roman" w:hAnsi="Times New Roman" w:cs="Times New Roman"/>
          <w:sz w:val="28"/>
          <w:szCs w:val="28"/>
        </w:rPr>
        <w:t xml:space="preserve"> </w:t>
      </w:r>
      <w:r w:rsidRPr="00DB0A84">
        <w:rPr>
          <w:rFonts w:ascii="Times New Roman" w:hAnsi="Times New Roman" w:cs="Times New Roman"/>
          <w:sz w:val="28"/>
          <w:szCs w:val="28"/>
        </w:rPr>
        <w:t>pamatā metālu, plastmasas atkritumus, plastmasu</w:t>
      </w:r>
      <w:r w:rsidR="00BE6DC2" w:rsidRPr="00DB0A84">
        <w:rPr>
          <w:rFonts w:ascii="Times New Roman" w:hAnsi="Times New Roman" w:cs="Times New Roman"/>
          <w:sz w:val="28"/>
          <w:szCs w:val="28"/>
        </w:rPr>
        <w:t xml:space="preserve"> un</w:t>
      </w:r>
      <w:r w:rsidRPr="00DB0A84">
        <w:rPr>
          <w:rFonts w:ascii="Times New Roman" w:hAnsi="Times New Roman" w:cs="Times New Roman"/>
          <w:sz w:val="28"/>
          <w:szCs w:val="28"/>
        </w:rPr>
        <w:t xml:space="preserve"> papīru</w:t>
      </w:r>
      <w:r w:rsidR="00206705" w:rsidRPr="00DB0A84">
        <w:rPr>
          <w:rFonts w:ascii="Times New Roman" w:hAnsi="Times New Roman" w:cs="Times New Roman"/>
          <w:sz w:val="28"/>
          <w:szCs w:val="28"/>
        </w:rPr>
        <w:t xml:space="preserve"> </w:t>
      </w:r>
      <w:r w:rsidRPr="00DB0A84">
        <w:rPr>
          <w:rFonts w:ascii="Times New Roman" w:hAnsi="Times New Roman" w:cs="Times New Roman"/>
          <w:sz w:val="28"/>
          <w:szCs w:val="28"/>
          <w:vertAlign w:val="superscript"/>
        </w:rPr>
        <w:footnoteReference w:id="25"/>
      </w:r>
      <w:r w:rsidRPr="00DB0A84">
        <w:rPr>
          <w:rFonts w:ascii="Times New Roman" w:hAnsi="Times New Roman" w:cs="Times New Roman"/>
          <w:sz w:val="28"/>
          <w:szCs w:val="28"/>
        </w:rPr>
        <w:t xml:space="preserve">. </w:t>
      </w:r>
    </w:p>
    <w:p w14:paraId="488AAA5E" w14:textId="0865BF01" w:rsidR="00B029D6" w:rsidRPr="00DB0A84" w:rsidRDefault="00527D57" w:rsidP="00206705">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Mājsaimniecības un tām pie</w:t>
      </w:r>
      <w:r w:rsidR="00C943C3" w:rsidRPr="00DB0A84">
        <w:rPr>
          <w:rFonts w:ascii="Times New Roman" w:hAnsi="Times New Roman" w:cs="Times New Roman"/>
          <w:sz w:val="28"/>
          <w:szCs w:val="28"/>
        </w:rPr>
        <w:t xml:space="preserve">līdzināmiem atkritumu radītāji </w:t>
      </w:r>
      <w:r w:rsidR="004E22A1" w:rsidRPr="00DB0A84">
        <w:rPr>
          <w:rFonts w:ascii="Times New Roman" w:hAnsi="Times New Roman" w:cs="Times New Roman"/>
          <w:sz w:val="28"/>
          <w:szCs w:val="28"/>
        </w:rPr>
        <w:t xml:space="preserve">2017.gadā radīja </w:t>
      </w:r>
      <w:r w:rsidRPr="00DB0A84">
        <w:rPr>
          <w:rFonts w:ascii="Times New Roman" w:hAnsi="Times New Roman" w:cs="Times New Roman"/>
          <w:sz w:val="28"/>
          <w:szCs w:val="28"/>
        </w:rPr>
        <w:t>85</w:t>
      </w:r>
      <w:r w:rsidR="004E22A1" w:rsidRPr="00DB0A84">
        <w:rPr>
          <w:rFonts w:ascii="Times New Roman" w:hAnsi="Times New Roman" w:cs="Times New Roman"/>
          <w:sz w:val="28"/>
          <w:szCs w:val="28"/>
        </w:rPr>
        <w:t>0</w:t>
      </w:r>
      <w:r w:rsidR="00206705" w:rsidRPr="00DB0A84">
        <w:rPr>
          <w:rFonts w:ascii="Times New Roman" w:hAnsi="Times New Roman" w:cs="Times New Roman"/>
          <w:sz w:val="28"/>
          <w:szCs w:val="28"/>
        </w:rPr>
        <w:t xml:space="preserve"> </w:t>
      </w:r>
      <w:r w:rsidR="00FA6814" w:rsidRPr="00DB0A84">
        <w:rPr>
          <w:rFonts w:ascii="Times New Roman" w:hAnsi="Times New Roman" w:cs="Times New Roman"/>
          <w:sz w:val="28"/>
          <w:szCs w:val="28"/>
        </w:rPr>
        <w:t>tūkst.</w:t>
      </w:r>
      <w:r w:rsidRPr="00DB0A84">
        <w:rPr>
          <w:rFonts w:ascii="Times New Roman" w:hAnsi="Times New Roman" w:cs="Times New Roman"/>
          <w:sz w:val="28"/>
          <w:szCs w:val="28"/>
        </w:rPr>
        <w:t xml:space="preserve"> t</w:t>
      </w:r>
      <w:r w:rsidR="00C943C3" w:rsidRPr="00DB0A84">
        <w:rPr>
          <w:rFonts w:ascii="Times New Roman" w:hAnsi="Times New Roman" w:cs="Times New Roman"/>
          <w:sz w:val="28"/>
          <w:szCs w:val="28"/>
        </w:rPr>
        <w:t xml:space="preserve">onnu </w:t>
      </w:r>
      <w:r w:rsidR="00FA6814" w:rsidRPr="00DB0A84">
        <w:rPr>
          <w:rFonts w:ascii="Times New Roman" w:hAnsi="Times New Roman" w:cs="Times New Roman"/>
          <w:sz w:val="28"/>
          <w:szCs w:val="28"/>
        </w:rPr>
        <w:t>sadzīves atkritumu</w:t>
      </w:r>
      <w:r w:rsidR="009625C8">
        <w:rPr>
          <w:rFonts w:ascii="Times New Roman" w:hAnsi="Times New Roman" w:cs="Times New Roman"/>
          <w:sz w:val="28"/>
          <w:szCs w:val="28"/>
        </w:rPr>
        <w:t xml:space="preserve"> </w:t>
      </w:r>
      <w:r w:rsidR="004E22A1" w:rsidRPr="00DB0A84">
        <w:rPr>
          <w:rStyle w:val="FootnoteReference"/>
          <w:rFonts w:ascii="Times New Roman" w:hAnsi="Times New Roman" w:cs="Times New Roman"/>
          <w:sz w:val="28"/>
          <w:szCs w:val="28"/>
        </w:rPr>
        <w:footnoteReference w:id="26"/>
      </w:r>
      <w:r w:rsidR="00C943C3" w:rsidRPr="00DB0A84">
        <w:rPr>
          <w:rFonts w:ascii="Times New Roman" w:hAnsi="Times New Roman" w:cs="Times New Roman"/>
          <w:sz w:val="28"/>
          <w:szCs w:val="28"/>
        </w:rPr>
        <w:t xml:space="preserve">. </w:t>
      </w:r>
      <w:r w:rsidR="003F7155" w:rsidRPr="00DB0A84">
        <w:rPr>
          <w:rFonts w:ascii="Times New Roman" w:hAnsi="Times New Roman" w:cs="Times New Roman"/>
          <w:sz w:val="28"/>
          <w:szCs w:val="28"/>
        </w:rPr>
        <w:t>Pēdējos gado</w:t>
      </w:r>
      <w:r w:rsidR="00496A5B" w:rsidRPr="00DB0A84">
        <w:rPr>
          <w:rFonts w:ascii="Times New Roman" w:hAnsi="Times New Roman" w:cs="Times New Roman"/>
          <w:sz w:val="28"/>
          <w:szCs w:val="28"/>
        </w:rPr>
        <w:t xml:space="preserve">s šim apjomam ir tendence pieaug. Uz vienu iedzīvotāju attiecināmais vidējais atkritumu apjoms </w:t>
      </w:r>
      <w:r w:rsidR="009278EC" w:rsidRPr="00DB0A84">
        <w:rPr>
          <w:rFonts w:ascii="Times New Roman" w:hAnsi="Times New Roman" w:cs="Times New Roman"/>
          <w:sz w:val="28"/>
          <w:szCs w:val="28"/>
        </w:rPr>
        <w:t xml:space="preserve">Latvijā </w:t>
      </w:r>
      <w:r w:rsidR="00496A5B" w:rsidRPr="00DB0A84">
        <w:rPr>
          <w:rFonts w:ascii="Times New Roman" w:hAnsi="Times New Roman" w:cs="Times New Roman"/>
          <w:sz w:val="28"/>
          <w:szCs w:val="28"/>
        </w:rPr>
        <w:t>turpina augt – 201</w:t>
      </w:r>
      <w:r w:rsidR="00745154" w:rsidRPr="00DB0A84">
        <w:rPr>
          <w:rFonts w:ascii="Times New Roman" w:hAnsi="Times New Roman" w:cs="Times New Roman"/>
          <w:sz w:val="28"/>
          <w:szCs w:val="28"/>
        </w:rPr>
        <w:t>8</w:t>
      </w:r>
      <w:r w:rsidR="00496A5B" w:rsidRPr="00DB0A84">
        <w:rPr>
          <w:rFonts w:ascii="Times New Roman" w:hAnsi="Times New Roman" w:cs="Times New Roman"/>
          <w:sz w:val="28"/>
          <w:szCs w:val="28"/>
        </w:rPr>
        <w:t>. gadā tas bija 40</w:t>
      </w:r>
      <w:r w:rsidR="00745154" w:rsidRPr="00DB0A84">
        <w:rPr>
          <w:rFonts w:ascii="Times New Roman" w:hAnsi="Times New Roman" w:cs="Times New Roman"/>
          <w:sz w:val="28"/>
          <w:szCs w:val="28"/>
        </w:rPr>
        <w:t>9</w:t>
      </w:r>
      <w:r w:rsidR="00496A5B" w:rsidRPr="00DB0A84">
        <w:rPr>
          <w:rFonts w:ascii="Times New Roman" w:hAnsi="Times New Roman" w:cs="Times New Roman"/>
          <w:sz w:val="28"/>
          <w:szCs w:val="28"/>
        </w:rPr>
        <w:t xml:space="preserve"> kg uz iedzīvotāju. </w:t>
      </w:r>
      <w:r w:rsidR="003A3E44" w:rsidRPr="00DB0A84">
        <w:rPr>
          <w:rFonts w:ascii="Times New Roman" w:hAnsi="Times New Roman" w:cs="Times New Roman"/>
          <w:sz w:val="28"/>
          <w:szCs w:val="28"/>
        </w:rPr>
        <w:t>L</w:t>
      </w:r>
      <w:r w:rsidR="007B0E4D" w:rsidRPr="00DB0A84">
        <w:rPr>
          <w:rFonts w:ascii="Times New Roman" w:hAnsi="Times New Roman" w:cs="Times New Roman"/>
          <w:sz w:val="28"/>
          <w:szCs w:val="28"/>
        </w:rPr>
        <w:t xml:space="preserve">iela daļa </w:t>
      </w:r>
      <w:r w:rsidR="003A3E44" w:rsidRPr="00DB0A84">
        <w:rPr>
          <w:rFonts w:ascii="Times New Roman" w:hAnsi="Times New Roman" w:cs="Times New Roman"/>
          <w:sz w:val="28"/>
          <w:szCs w:val="28"/>
        </w:rPr>
        <w:t xml:space="preserve">radīto </w:t>
      </w:r>
      <w:r w:rsidR="007B0E4D" w:rsidRPr="00DB0A84">
        <w:rPr>
          <w:rFonts w:ascii="Times New Roman" w:hAnsi="Times New Roman" w:cs="Times New Roman"/>
          <w:sz w:val="28"/>
          <w:szCs w:val="28"/>
        </w:rPr>
        <w:t>sadzīves atkritumu nonāk poligonos</w:t>
      </w:r>
      <w:r w:rsidR="003A3E44" w:rsidRPr="00DB0A84">
        <w:rPr>
          <w:rFonts w:ascii="Times New Roman" w:hAnsi="Times New Roman" w:cs="Times New Roman"/>
          <w:sz w:val="28"/>
          <w:szCs w:val="28"/>
        </w:rPr>
        <w:t xml:space="preserve"> –</w:t>
      </w:r>
      <w:r w:rsidR="007B0E4D" w:rsidRPr="00DB0A84">
        <w:rPr>
          <w:rFonts w:ascii="Times New Roman" w:hAnsi="Times New Roman" w:cs="Times New Roman"/>
          <w:sz w:val="28"/>
          <w:szCs w:val="28"/>
        </w:rPr>
        <w:t xml:space="preserve"> 201</w:t>
      </w:r>
      <w:r w:rsidR="00745154" w:rsidRPr="00DB0A84">
        <w:rPr>
          <w:rFonts w:ascii="Times New Roman" w:hAnsi="Times New Roman" w:cs="Times New Roman"/>
          <w:sz w:val="28"/>
          <w:szCs w:val="28"/>
        </w:rPr>
        <w:t>8</w:t>
      </w:r>
      <w:r w:rsidR="007B0E4D" w:rsidRPr="00DB0A84">
        <w:rPr>
          <w:rFonts w:ascii="Times New Roman" w:hAnsi="Times New Roman" w:cs="Times New Roman"/>
          <w:sz w:val="28"/>
          <w:szCs w:val="28"/>
        </w:rPr>
        <w:t xml:space="preserve">.gadā </w:t>
      </w:r>
      <w:r w:rsidR="003A3E44" w:rsidRPr="00DB0A84">
        <w:rPr>
          <w:rFonts w:ascii="Times New Roman" w:hAnsi="Times New Roman" w:cs="Times New Roman"/>
          <w:sz w:val="28"/>
          <w:szCs w:val="28"/>
        </w:rPr>
        <w:t>tās bija 462</w:t>
      </w:r>
      <w:r w:rsidR="00206705" w:rsidRPr="00DB0A84">
        <w:rPr>
          <w:rFonts w:ascii="Times New Roman" w:hAnsi="Times New Roman" w:cs="Times New Roman"/>
          <w:sz w:val="28"/>
          <w:szCs w:val="28"/>
        </w:rPr>
        <w:t xml:space="preserve"> </w:t>
      </w:r>
      <w:r w:rsidR="003A3E44" w:rsidRPr="00DB0A84">
        <w:rPr>
          <w:rFonts w:ascii="Times New Roman" w:hAnsi="Times New Roman" w:cs="Times New Roman"/>
          <w:sz w:val="28"/>
          <w:szCs w:val="28"/>
        </w:rPr>
        <w:t>358 tonnas jeb</w:t>
      </w:r>
      <w:r w:rsidR="00745154" w:rsidRPr="00DB0A84">
        <w:rPr>
          <w:rFonts w:ascii="Times New Roman" w:hAnsi="Times New Roman" w:cs="Times New Roman"/>
          <w:sz w:val="28"/>
          <w:szCs w:val="28"/>
        </w:rPr>
        <w:t xml:space="preserve"> 58,9</w:t>
      </w:r>
      <w:r w:rsidR="00206705" w:rsidRPr="00DB0A84">
        <w:rPr>
          <w:rFonts w:ascii="Times New Roman" w:hAnsi="Times New Roman" w:cs="Times New Roman"/>
          <w:sz w:val="28"/>
          <w:szCs w:val="28"/>
        </w:rPr>
        <w:t xml:space="preserve"> </w:t>
      </w:r>
      <w:r w:rsidR="00745154" w:rsidRPr="00DB0A84">
        <w:rPr>
          <w:rFonts w:ascii="Times New Roman" w:hAnsi="Times New Roman" w:cs="Times New Roman"/>
          <w:sz w:val="28"/>
          <w:szCs w:val="28"/>
        </w:rPr>
        <w:t>%</w:t>
      </w:r>
      <w:r w:rsidR="003A3E44" w:rsidRPr="00DB0A84">
        <w:rPr>
          <w:rFonts w:ascii="Times New Roman" w:hAnsi="Times New Roman" w:cs="Times New Roman"/>
          <w:sz w:val="28"/>
          <w:szCs w:val="28"/>
        </w:rPr>
        <w:t xml:space="preserve"> no radītā apjoma</w:t>
      </w:r>
      <w:r w:rsidR="00745154" w:rsidRPr="00DB0A84">
        <w:rPr>
          <w:rFonts w:ascii="Times New Roman" w:hAnsi="Times New Roman" w:cs="Times New Roman"/>
          <w:sz w:val="28"/>
          <w:szCs w:val="28"/>
        </w:rPr>
        <w:t xml:space="preserve">. </w:t>
      </w:r>
      <w:r w:rsidR="003A3E44" w:rsidRPr="00DB0A84">
        <w:rPr>
          <w:rFonts w:ascii="Times New Roman" w:hAnsi="Times New Roman" w:cs="Times New Roman"/>
          <w:sz w:val="28"/>
          <w:szCs w:val="28"/>
        </w:rPr>
        <w:t>Neizmantotā materiālos ieslēgtā vērtība</w:t>
      </w:r>
      <w:r w:rsidR="009B10D5" w:rsidRPr="00DB0A84">
        <w:rPr>
          <w:rFonts w:ascii="Times New Roman" w:hAnsi="Times New Roman" w:cs="Times New Roman"/>
          <w:sz w:val="28"/>
          <w:szCs w:val="28"/>
        </w:rPr>
        <w:t xml:space="preserve"> </w:t>
      </w:r>
      <w:r w:rsidR="003A3E44" w:rsidRPr="00DB0A84">
        <w:rPr>
          <w:rFonts w:ascii="Times New Roman" w:hAnsi="Times New Roman" w:cs="Times New Roman"/>
          <w:sz w:val="28"/>
          <w:szCs w:val="28"/>
        </w:rPr>
        <w:t>t</w:t>
      </w:r>
      <w:r w:rsidR="007B0E4D" w:rsidRPr="00DB0A84">
        <w:rPr>
          <w:rFonts w:ascii="Times New Roman" w:hAnsi="Times New Roman" w:cs="Times New Roman"/>
          <w:sz w:val="28"/>
          <w:szCs w:val="28"/>
        </w:rPr>
        <w:t>autsaimniecīb</w:t>
      </w:r>
      <w:r w:rsidR="003A3E44" w:rsidRPr="00DB0A84">
        <w:rPr>
          <w:rFonts w:ascii="Times New Roman" w:hAnsi="Times New Roman" w:cs="Times New Roman"/>
          <w:sz w:val="28"/>
          <w:szCs w:val="28"/>
        </w:rPr>
        <w:t>ā</w:t>
      </w:r>
      <w:r w:rsidR="007B0E4D" w:rsidRPr="00DB0A84">
        <w:rPr>
          <w:rFonts w:ascii="Times New Roman" w:hAnsi="Times New Roman" w:cs="Times New Roman"/>
          <w:sz w:val="28"/>
          <w:szCs w:val="28"/>
        </w:rPr>
        <w:t xml:space="preserve"> rada</w:t>
      </w:r>
      <w:r w:rsidR="003A3E44" w:rsidRPr="00DB0A84">
        <w:rPr>
          <w:rFonts w:ascii="Times New Roman" w:hAnsi="Times New Roman" w:cs="Times New Roman"/>
          <w:sz w:val="28"/>
          <w:szCs w:val="28"/>
        </w:rPr>
        <w:t xml:space="preserve"> </w:t>
      </w:r>
      <w:r w:rsidR="007B0E4D" w:rsidRPr="00DB0A84">
        <w:rPr>
          <w:rFonts w:ascii="Times New Roman" w:hAnsi="Times New Roman" w:cs="Times New Roman"/>
          <w:sz w:val="28"/>
          <w:szCs w:val="28"/>
        </w:rPr>
        <w:t>ekonomiskos zaudējumus</w:t>
      </w:r>
      <w:r w:rsidR="003A3E44" w:rsidRPr="00DB0A84">
        <w:rPr>
          <w:rFonts w:ascii="Times New Roman" w:hAnsi="Times New Roman" w:cs="Times New Roman"/>
          <w:sz w:val="28"/>
          <w:szCs w:val="28"/>
        </w:rPr>
        <w:t xml:space="preserve"> kā </w:t>
      </w:r>
      <w:r w:rsidR="007B0E4D" w:rsidRPr="00DB0A84">
        <w:rPr>
          <w:rFonts w:ascii="Times New Roman" w:hAnsi="Times New Roman" w:cs="Times New Roman"/>
          <w:sz w:val="28"/>
          <w:szCs w:val="28"/>
        </w:rPr>
        <w:t>neizmantot</w:t>
      </w:r>
      <w:r w:rsidR="003A3E44" w:rsidRPr="00DB0A84">
        <w:rPr>
          <w:rFonts w:ascii="Times New Roman" w:hAnsi="Times New Roman" w:cs="Times New Roman"/>
          <w:sz w:val="28"/>
          <w:szCs w:val="28"/>
        </w:rPr>
        <w:t>a</w:t>
      </w:r>
      <w:r w:rsidR="007B0E4D" w:rsidRPr="00DB0A84">
        <w:rPr>
          <w:rFonts w:ascii="Times New Roman" w:hAnsi="Times New Roman" w:cs="Times New Roman"/>
          <w:sz w:val="28"/>
          <w:szCs w:val="28"/>
        </w:rPr>
        <w:t xml:space="preserve"> iespēj</w:t>
      </w:r>
      <w:r w:rsidR="003A3E44" w:rsidRPr="00DB0A84">
        <w:rPr>
          <w:rFonts w:ascii="Times New Roman" w:hAnsi="Times New Roman" w:cs="Times New Roman"/>
          <w:sz w:val="28"/>
          <w:szCs w:val="28"/>
        </w:rPr>
        <w:t>a</w:t>
      </w:r>
      <w:r w:rsidR="007B0E4D" w:rsidRPr="00DB0A84">
        <w:rPr>
          <w:rFonts w:ascii="Times New Roman" w:hAnsi="Times New Roman" w:cs="Times New Roman"/>
          <w:sz w:val="28"/>
          <w:szCs w:val="28"/>
        </w:rPr>
        <w:t xml:space="preserve"> nodarbinātīb</w:t>
      </w:r>
      <w:r w:rsidR="003A3E44" w:rsidRPr="00DB0A84">
        <w:rPr>
          <w:rFonts w:ascii="Times New Roman" w:hAnsi="Times New Roman" w:cs="Times New Roman"/>
          <w:sz w:val="28"/>
          <w:szCs w:val="28"/>
        </w:rPr>
        <w:t>as veicināšanā,</w:t>
      </w:r>
      <w:r w:rsidR="007B0E4D" w:rsidRPr="00DB0A84">
        <w:rPr>
          <w:rFonts w:ascii="Times New Roman" w:hAnsi="Times New Roman" w:cs="Times New Roman"/>
          <w:sz w:val="28"/>
          <w:szCs w:val="28"/>
        </w:rPr>
        <w:t xml:space="preserve"> inovāciju attīstībā un</w:t>
      </w:r>
      <w:r w:rsidR="009278EC" w:rsidRPr="00DB0A84">
        <w:rPr>
          <w:rFonts w:ascii="Times New Roman" w:hAnsi="Times New Roman" w:cs="Times New Roman"/>
          <w:sz w:val="28"/>
          <w:szCs w:val="28"/>
        </w:rPr>
        <w:t xml:space="preserve"> vietējās ekonomikas veidošanā. </w:t>
      </w:r>
    </w:p>
    <w:p w14:paraId="01027626" w14:textId="2AFCEF0C" w:rsidR="00962E69" w:rsidRPr="009625C8" w:rsidRDefault="00962E69" w:rsidP="00206705">
      <w:pPr>
        <w:spacing w:before="0" w:afterLines="80" w:after="192" w:line="240" w:lineRule="auto"/>
        <w:ind w:firstLine="720"/>
        <w:jc w:val="both"/>
        <w:rPr>
          <w:rFonts w:ascii="Times New Roman" w:hAnsi="Times New Roman" w:cs="Times New Roman"/>
          <w:sz w:val="28"/>
          <w:szCs w:val="28"/>
        </w:rPr>
      </w:pPr>
      <w:r w:rsidRPr="00DB0A84">
        <w:rPr>
          <w:rFonts w:ascii="Times New Roman" w:hAnsi="Times New Roman" w:cs="Times New Roman"/>
          <w:sz w:val="28"/>
          <w:szCs w:val="28"/>
        </w:rPr>
        <w:t>Uzlabota a</w:t>
      </w:r>
      <w:r w:rsidR="00AE56C3" w:rsidRPr="00DB0A84">
        <w:rPr>
          <w:rFonts w:ascii="Times New Roman" w:hAnsi="Times New Roman" w:cs="Times New Roman"/>
          <w:sz w:val="28"/>
          <w:szCs w:val="28"/>
        </w:rPr>
        <w:t xml:space="preserve">tkritumu dalīta vākšana un </w:t>
      </w:r>
      <w:r w:rsidR="003A3E44" w:rsidRPr="00DB0A84">
        <w:rPr>
          <w:rFonts w:ascii="Times New Roman" w:hAnsi="Times New Roman" w:cs="Times New Roman"/>
          <w:sz w:val="28"/>
          <w:szCs w:val="28"/>
        </w:rPr>
        <w:t xml:space="preserve">it īpaši </w:t>
      </w:r>
      <w:r w:rsidR="00AE56C3" w:rsidRPr="00DB0A84">
        <w:rPr>
          <w:rFonts w:ascii="Times New Roman" w:hAnsi="Times New Roman" w:cs="Times New Roman"/>
          <w:sz w:val="28"/>
          <w:szCs w:val="28"/>
        </w:rPr>
        <w:t>pārstrāde ļau</w:t>
      </w:r>
      <w:r w:rsidRPr="00DB0A84">
        <w:rPr>
          <w:rFonts w:ascii="Times New Roman" w:hAnsi="Times New Roman" w:cs="Times New Roman"/>
          <w:sz w:val="28"/>
          <w:szCs w:val="28"/>
        </w:rPr>
        <w:t>tu</w:t>
      </w:r>
      <w:r w:rsidR="00AE56C3" w:rsidRPr="00DB0A84">
        <w:rPr>
          <w:rFonts w:ascii="Times New Roman" w:hAnsi="Times New Roman" w:cs="Times New Roman"/>
          <w:sz w:val="28"/>
          <w:szCs w:val="28"/>
        </w:rPr>
        <w:t xml:space="preserve"> samazināt valsts atkarību no importētiem resursiem un ļau</w:t>
      </w:r>
      <w:r w:rsidRPr="00DB0A84">
        <w:rPr>
          <w:rFonts w:ascii="Times New Roman" w:hAnsi="Times New Roman" w:cs="Times New Roman"/>
          <w:sz w:val="28"/>
          <w:szCs w:val="28"/>
        </w:rPr>
        <w:t>tu</w:t>
      </w:r>
      <w:r w:rsidR="00AE56C3" w:rsidRPr="00DB0A84">
        <w:rPr>
          <w:rFonts w:ascii="Times New Roman" w:hAnsi="Times New Roman" w:cs="Times New Roman"/>
          <w:sz w:val="28"/>
          <w:szCs w:val="28"/>
        </w:rPr>
        <w:t xml:space="preserve"> atgriezt materiālu vērtību </w:t>
      </w:r>
      <w:r w:rsidRPr="009625C8">
        <w:rPr>
          <w:rFonts w:ascii="Times New Roman" w:hAnsi="Times New Roman" w:cs="Times New Roman"/>
          <w:sz w:val="28"/>
          <w:szCs w:val="28"/>
        </w:rPr>
        <w:t xml:space="preserve">iekšzemes </w:t>
      </w:r>
      <w:r w:rsidR="00AE56C3" w:rsidRPr="009625C8">
        <w:rPr>
          <w:rFonts w:ascii="Times New Roman" w:hAnsi="Times New Roman" w:cs="Times New Roman"/>
          <w:sz w:val="28"/>
          <w:szCs w:val="28"/>
        </w:rPr>
        <w:t xml:space="preserve">ekonomikā. </w:t>
      </w:r>
      <w:r w:rsidR="00D17C58" w:rsidRPr="009625C8">
        <w:rPr>
          <w:rFonts w:ascii="Times New Roman" w:hAnsi="Times New Roman" w:cs="Times New Roman"/>
          <w:sz w:val="28"/>
          <w:szCs w:val="28"/>
        </w:rPr>
        <w:t xml:space="preserve">Lai veicinātu resursu atgūšanu no atkritumiem, valsts, uzņēmēji un pašvaldības iegulda nozīmīgus resursus atkritumu apsaimniekošanas infrastruktūras </w:t>
      </w:r>
      <w:r w:rsidR="009E0290" w:rsidRPr="009625C8">
        <w:rPr>
          <w:rFonts w:ascii="Times New Roman" w:hAnsi="Times New Roman" w:cs="Times New Roman"/>
          <w:sz w:val="28"/>
          <w:szCs w:val="28"/>
        </w:rPr>
        <w:t xml:space="preserve">attīstībā. </w:t>
      </w:r>
      <w:r w:rsidR="00AE56C3" w:rsidRPr="009625C8">
        <w:rPr>
          <w:rFonts w:ascii="Times New Roman" w:hAnsi="Times New Roman" w:cs="Times New Roman"/>
          <w:sz w:val="28"/>
          <w:szCs w:val="28"/>
        </w:rPr>
        <w:t xml:space="preserve">2015.gadā sadzīves atkritumu dalīta vākšana tika nodrošināta 68 </w:t>
      </w:r>
      <w:r w:rsidR="00047969" w:rsidRPr="009625C8">
        <w:rPr>
          <w:rFonts w:ascii="Times New Roman" w:hAnsi="Times New Roman" w:cs="Times New Roman"/>
          <w:sz w:val="28"/>
          <w:szCs w:val="28"/>
        </w:rPr>
        <w:t xml:space="preserve">Latvijas </w:t>
      </w:r>
      <w:r w:rsidR="00AE56C3" w:rsidRPr="009625C8">
        <w:rPr>
          <w:rFonts w:ascii="Times New Roman" w:hAnsi="Times New Roman" w:cs="Times New Roman"/>
          <w:sz w:val="28"/>
          <w:szCs w:val="28"/>
        </w:rPr>
        <w:t>pašvaldību iedzīvotājiem</w:t>
      </w:r>
      <w:r w:rsidR="00355AE7" w:rsidRPr="009625C8">
        <w:rPr>
          <w:rFonts w:ascii="Times New Roman" w:hAnsi="Times New Roman" w:cs="Times New Roman"/>
          <w:sz w:val="28"/>
          <w:szCs w:val="28"/>
        </w:rPr>
        <w:t xml:space="preserve"> (ap</w:t>
      </w:r>
      <w:r w:rsidR="00047969" w:rsidRPr="009625C8">
        <w:rPr>
          <w:rFonts w:ascii="Times New Roman" w:hAnsi="Times New Roman" w:cs="Times New Roman"/>
          <w:sz w:val="28"/>
          <w:szCs w:val="28"/>
        </w:rPr>
        <w:t>m.</w:t>
      </w:r>
      <w:r w:rsidR="00355AE7" w:rsidRPr="009625C8">
        <w:rPr>
          <w:rFonts w:ascii="Times New Roman" w:hAnsi="Times New Roman" w:cs="Times New Roman"/>
          <w:sz w:val="28"/>
          <w:szCs w:val="28"/>
        </w:rPr>
        <w:t xml:space="preserve"> 38</w:t>
      </w:r>
      <w:r w:rsidR="00206705" w:rsidRPr="009625C8">
        <w:rPr>
          <w:rFonts w:ascii="Times New Roman" w:hAnsi="Times New Roman" w:cs="Times New Roman"/>
          <w:sz w:val="28"/>
          <w:szCs w:val="28"/>
        </w:rPr>
        <w:t xml:space="preserve"> </w:t>
      </w:r>
      <w:r w:rsidR="00355AE7" w:rsidRPr="009625C8">
        <w:rPr>
          <w:rFonts w:ascii="Times New Roman" w:hAnsi="Times New Roman" w:cs="Times New Roman"/>
          <w:sz w:val="28"/>
          <w:szCs w:val="28"/>
        </w:rPr>
        <w:t xml:space="preserve">% </w:t>
      </w:r>
      <w:r w:rsidR="00047969" w:rsidRPr="009625C8">
        <w:rPr>
          <w:rFonts w:ascii="Times New Roman" w:hAnsi="Times New Roman" w:cs="Times New Roman"/>
          <w:sz w:val="28"/>
          <w:szCs w:val="28"/>
        </w:rPr>
        <w:t>valsts</w:t>
      </w:r>
      <w:r w:rsidR="00355AE7" w:rsidRPr="009625C8">
        <w:rPr>
          <w:rFonts w:ascii="Times New Roman" w:hAnsi="Times New Roman" w:cs="Times New Roman"/>
          <w:sz w:val="28"/>
          <w:szCs w:val="28"/>
        </w:rPr>
        <w:t xml:space="preserve"> iedzīvotāju).</w:t>
      </w:r>
      <w:r w:rsidR="00355AE7" w:rsidRPr="009625C8">
        <w:rPr>
          <w:rFonts w:ascii="Times New Roman" w:hAnsi="Times New Roman" w:cs="Times New Roman"/>
          <w:sz w:val="28"/>
          <w:szCs w:val="28"/>
          <w:vertAlign w:val="superscript"/>
        </w:rPr>
        <w:footnoteReference w:id="27"/>
      </w:r>
      <w:r w:rsidR="00355AE7" w:rsidRPr="009625C8">
        <w:rPr>
          <w:rFonts w:ascii="Times New Roman" w:hAnsi="Times New Roman" w:cs="Times New Roman"/>
          <w:sz w:val="28"/>
          <w:szCs w:val="28"/>
        </w:rPr>
        <w:t xml:space="preserve"> </w:t>
      </w:r>
      <w:r w:rsidR="00AE56C3" w:rsidRPr="009625C8">
        <w:rPr>
          <w:rFonts w:ascii="Times New Roman" w:hAnsi="Times New Roman" w:cs="Times New Roman"/>
          <w:sz w:val="28"/>
          <w:szCs w:val="28"/>
        </w:rPr>
        <w:t>50 pašvaldībās nodrošināta atkritumu dalītā vākšana, nodrošinot speciālus maršrutus iedzīvotāju apkalpošanai.</w:t>
      </w:r>
      <w:r w:rsidRPr="009625C8">
        <w:rPr>
          <w:rFonts w:ascii="Times New Roman" w:hAnsi="Times New Roman" w:cs="Times New Roman"/>
          <w:sz w:val="28"/>
          <w:szCs w:val="28"/>
        </w:rPr>
        <w:t xml:space="preserve"> Atbalsts atkritumu atkārtotai izmantošanai, pārstrādei un reģenerācijai ir ietver</w:t>
      </w:r>
      <w:r w:rsidR="003A3E44" w:rsidRPr="009625C8">
        <w:rPr>
          <w:rFonts w:ascii="Times New Roman" w:hAnsi="Times New Roman" w:cs="Times New Roman"/>
          <w:sz w:val="28"/>
          <w:szCs w:val="28"/>
        </w:rPr>
        <w:t>t</w:t>
      </w:r>
      <w:r w:rsidRPr="009625C8">
        <w:rPr>
          <w:rFonts w:ascii="Times New Roman" w:hAnsi="Times New Roman" w:cs="Times New Roman"/>
          <w:sz w:val="28"/>
          <w:szCs w:val="28"/>
        </w:rPr>
        <w:t>s prioritārajos valsts atbalsta virzienos. Tā ietvaros Latvijā ir ieviesti nozīmīgi projekti polimēru un arī stikla pārstrādes</w:t>
      </w:r>
      <w:r w:rsidR="003A3E44" w:rsidRPr="009625C8">
        <w:rPr>
          <w:rFonts w:ascii="Times New Roman" w:hAnsi="Times New Roman" w:cs="Times New Roman"/>
          <w:sz w:val="28"/>
          <w:szCs w:val="28"/>
        </w:rPr>
        <w:t xml:space="preserve"> jaudu attīstībā</w:t>
      </w:r>
      <w:r w:rsidRPr="009625C8">
        <w:rPr>
          <w:rFonts w:ascii="Times New Roman" w:hAnsi="Times New Roman" w:cs="Times New Roman"/>
          <w:sz w:val="28"/>
          <w:szCs w:val="28"/>
        </w:rPr>
        <w:t>.</w:t>
      </w:r>
    </w:p>
    <w:p w14:paraId="18EFB1FE" w14:textId="446B59F4" w:rsidR="00475CBB" w:rsidRPr="009625C8" w:rsidRDefault="004971CE" w:rsidP="00206705">
      <w:pPr>
        <w:spacing w:before="0" w:afterLines="80" w:after="192" w:line="240" w:lineRule="auto"/>
        <w:ind w:firstLine="720"/>
        <w:jc w:val="both"/>
        <w:rPr>
          <w:rFonts w:ascii="Times New Roman" w:hAnsi="Times New Roman" w:cs="Times New Roman"/>
          <w:sz w:val="28"/>
          <w:szCs w:val="28"/>
        </w:rPr>
      </w:pPr>
      <w:r w:rsidRPr="009625C8">
        <w:rPr>
          <w:rFonts w:ascii="Times New Roman" w:hAnsi="Times New Roman" w:cs="Times New Roman"/>
          <w:sz w:val="28"/>
          <w:szCs w:val="28"/>
        </w:rPr>
        <w:t>I</w:t>
      </w:r>
      <w:r w:rsidR="000E7AB5" w:rsidRPr="009625C8">
        <w:rPr>
          <w:rFonts w:ascii="Times New Roman" w:hAnsi="Times New Roman" w:cs="Times New Roman"/>
          <w:sz w:val="28"/>
          <w:szCs w:val="28"/>
        </w:rPr>
        <w:t>zlietot</w:t>
      </w:r>
      <w:r w:rsidRPr="009625C8">
        <w:rPr>
          <w:rFonts w:ascii="Times New Roman" w:hAnsi="Times New Roman" w:cs="Times New Roman"/>
          <w:sz w:val="28"/>
          <w:szCs w:val="28"/>
        </w:rPr>
        <w:t>ais</w:t>
      </w:r>
      <w:r w:rsidR="000E7AB5" w:rsidRPr="009625C8">
        <w:rPr>
          <w:rFonts w:ascii="Times New Roman" w:hAnsi="Times New Roman" w:cs="Times New Roman"/>
          <w:sz w:val="28"/>
          <w:szCs w:val="28"/>
        </w:rPr>
        <w:t xml:space="preserve"> </w:t>
      </w:r>
      <w:r w:rsidR="0014531B" w:rsidRPr="009625C8">
        <w:rPr>
          <w:rFonts w:ascii="Times New Roman" w:hAnsi="Times New Roman" w:cs="Times New Roman"/>
          <w:sz w:val="28"/>
          <w:szCs w:val="28"/>
        </w:rPr>
        <w:t>iepakojum</w:t>
      </w:r>
      <w:r w:rsidRPr="009625C8">
        <w:rPr>
          <w:rFonts w:ascii="Times New Roman" w:hAnsi="Times New Roman" w:cs="Times New Roman"/>
          <w:sz w:val="28"/>
          <w:szCs w:val="28"/>
        </w:rPr>
        <w:t>s</w:t>
      </w:r>
      <w:r w:rsidR="0014531B" w:rsidRPr="009625C8">
        <w:rPr>
          <w:rFonts w:ascii="Times New Roman" w:hAnsi="Times New Roman" w:cs="Times New Roman"/>
          <w:sz w:val="28"/>
          <w:szCs w:val="28"/>
        </w:rPr>
        <w:t xml:space="preserve"> veido nozīmīgu sadzīves atkritumu daļu</w:t>
      </w:r>
      <w:r w:rsidRPr="009625C8">
        <w:rPr>
          <w:rFonts w:ascii="Times New Roman" w:hAnsi="Times New Roman" w:cs="Times New Roman"/>
          <w:sz w:val="28"/>
          <w:szCs w:val="28"/>
        </w:rPr>
        <w:t>.</w:t>
      </w:r>
      <w:r w:rsidR="0014531B" w:rsidRPr="009625C8">
        <w:rPr>
          <w:rFonts w:ascii="Times New Roman" w:hAnsi="Times New Roman" w:cs="Times New Roman"/>
          <w:sz w:val="28"/>
          <w:szCs w:val="28"/>
        </w:rPr>
        <w:t xml:space="preserve"> </w:t>
      </w:r>
      <w:r w:rsidR="00894D8C" w:rsidRPr="009625C8">
        <w:rPr>
          <w:rFonts w:ascii="Times New Roman" w:hAnsi="Times New Roman" w:cs="Times New Roman"/>
          <w:sz w:val="28"/>
          <w:szCs w:val="28"/>
        </w:rPr>
        <w:t>2016</w:t>
      </w:r>
      <w:r w:rsidR="00E216E1" w:rsidRPr="009625C8">
        <w:rPr>
          <w:rFonts w:ascii="Times New Roman" w:hAnsi="Times New Roman" w:cs="Times New Roman"/>
          <w:sz w:val="28"/>
          <w:szCs w:val="28"/>
        </w:rPr>
        <w:t>.</w:t>
      </w:r>
      <w:r w:rsidR="00206705" w:rsidRPr="009625C8">
        <w:rPr>
          <w:rFonts w:ascii="Times New Roman" w:hAnsi="Times New Roman" w:cs="Times New Roman"/>
          <w:sz w:val="28"/>
          <w:szCs w:val="28"/>
        </w:rPr>
        <w:t xml:space="preserve"> </w:t>
      </w:r>
      <w:r w:rsidR="00E216E1" w:rsidRPr="009625C8">
        <w:rPr>
          <w:rFonts w:ascii="Times New Roman" w:hAnsi="Times New Roman" w:cs="Times New Roman"/>
          <w:sz w:val="28"/>
          <w:szCs w:val="28"/>
        </w:rPr>
        <w:t>gadā</w:t>
      </w:r>
      <w:r w:rsidR="0057269D" w:rsidRPr="009625C8">
        <w:rPr>
          <w:rFonts w:ascii="Times New Roman" w:hAnsi="Times New Roman" w:cs="Times New Roman"/>
          <w:sz w:val="28"/>
          <w:szCs w:val="28"/>
        </w:rPr>
        <w:t xml:space="preserve"> Latvijā tika </w:t>
      </w:r>
      <w:r w:rsidR="00894D8C" w:rsidRPr="009625C8">
        <w:rPr>
          <w:rFonts w:ascii="Times New Roman" w:hAnsi="Times New Roman" w:cs="Times New Roman"/>
          <w:sz w:val="28"/>
          <w:szCs w:val="28"/>
        </w:rPr>
        <w:t xml:space="preserve">radīti vairāk kā 231 tūkst. tonnu izlietotā iepakojuma. No tiem </w:t>
      </w:r>
      <w:r w:rsidR="0057269D" w:rsidRPr="009625C8">
        <w:rPr>
          <w:rFonts w:ascii="Times New Roman" w:hAnsi="Times New Roman" w:cs="Times New Roman"/>
          <w:sz w:val="28"/>
          <w:szCs w:val="28"/>
        </w:rPr>
        <w:t>pārstrādi (t.sk. reģenerēti un sagatavoti pārstr</w:t>
      </w:r>
      <w:r w:rsidR="00321312" w:rsidRPr="009625C8">
        <w:rPr>
          <w:rFonts w:ascii="Times New Roman" w:hAnsi="Times New Roman" w:cs="Times New Roman"/>
          <w:sz w:val="28"/>
          <w:szCs w:val="28"/>
        </w:rPr>
        <w:t>ādei</w:t>
      </w:r>
      <w:r w:rsidR="0057269D" w:rsidRPr="009625C8">
        <w:rPr>
          <w:rFonts w:ascii="Times New Roman" w:hAnsi="Times New Roman" w:cs="Times New Roman"/>
          <w:sz w:val="28"/>
          <w:szCs w:val="28"/>
        </w:rPr>
        <w:t xml:space="preserve">) </w:t>
      </w:r>
      <w:r w:rsidR="009B10D5" w:rsidRPr="009625C8">
        <w:rPr>
          <w:rFonts w:ascii="Times New Roman" w:hAnsi="Times New Roman" w:cs="Times New Roman"/>
          <w:sz w:val="28"/>
          <w:szCs w:val="28"/>
        </w:rPr>
        <w:t>tika 57,</w:t>
      </w:r>
      <w:r w:rsidR="00894D8C" w:rsidRPr="009625C8">
        <w:rPr>
          <w:rFonts w:ascii="Times New Roman" w:hAnsi="Times New Roman" w:cs="Times New Roman"/>
          <w:sz w:val="28"/>
          <w:szCs w:val="28"/>
        </w:rPr>
        <w:t xml:space="preserve">65 % materiāla. </w:t>
      </w:r>
      <w:r w:rsidR="00240088" w:rsidRPr="009625C8">
        <w:rPr>
          <w:rFonts w:ascii="Times New Roman" w:hAnsi="Times New Roman" w:cs="Times New Roman"/>
          <w:sz w:val="28"/>
          <w:szCs w:val="28"/>
        </w:rPr>
        <w:t xml:space="preserve">Atsevišķi pa iepakojuma kategorijām tiek pārstrādāti apmēram 30 % papīra, 20 % metāla, 15 % plastmasas un 30 % stikla. </w:t>
      </w:r>
      <w:r w:rsidR="00894D8C" w:rsidRPr="009625C8">
        <w:rPr>
          <w:rFonts w:ascii="Times New Roman" w:hAnsi="Times New Roman" w:cs="Times New Roman"/>
          <w:sz w:val="28"/>
          <w:szCs w:val="28"/>
        </w:rPr>
        <w:t>Atlikusī daļa izlietotā iepakojuma tiek eksportēta pārstrādei ārpus Latvijas (lielāko īpatsvaru šajā plūsmā veido papīrs un kartons</w:t>
      </w:r>
      <w:r w:rsidR="00D80500" w:rsidRPr="009625C8">
        <w:rPr>
          <w:rFonts w:ascii="Times New Roman" w:hAnsi="Times New Roman" w:cs="Times New Roman"/>
          <w:sz w:val="28"/>
          <w:szCs w:val="28"/>
        </w:rPr>
        <w:t>).</w:t>
      </w:r>
    </w:p>
    <w:p w14:paraId="01B58C07" w14:textId="55F7CBB7" w:rsidR="00EA45EF" w:rsidRPr="009625C8" w:rsidRDefault="00B94173" w:rsidP="00206705">
      <w:pPr>
        <w:spacing w:before="0" w:afterLines="80" w:after="192" w:line="240" w:lineRule="auto"/>
        <w:ind w:firstLine="720"/>
        <w:jc w:val="both"/>
        <w:rPr>
          <w:rFonts w:ascii="Times New Roman" w:hAnsi="Times New Roman" w:cs="Times New Roman"/>
          <w:sz w:val="28"/>
          <w:szCs w:val="28"/>
        </w:rPr>
      </w:pPr>
      <w:r w:rsidRPr="009625C8">
        <w:rPr>
          <w:rFonts w:ascii="Times New Roman" w:hAnsi="Times New Roman" w:cs="Times New Roman"/>
          <w:sz w:val="28"/>
          <w:szCs w:val="28"/>
        </w:rPr>
        <w:t>2018.</w:t>
      </w:r>
      <w:r w:rsidR="003A3E44" w:rsidRPr="009625C8">
        <w:rPr>
          <w:rFonts w:ascii="Times New Roman" w:hAnsi="Times New Roman" w:cs="Times New Roman"/>
          <w:sz w:val="28"/>
          <w:szCs w:val="28"/>
        </w:rPr>
        <w:t xml:space="preserve"> </w:t>
      </w:r>
      <w:r w:rsidRPr="009625C8">
        <w:rPr>
          <w:rFonts w:ascii="Times New Roman" w:hAnsi="Times New Roman" w:cs="Times New Roman"/>
          <w:sz w:val="28"/>
          <w:szCs w:val="28"/>
        </w:rPr>
        <w:t>gad</w:t>
      </w:r>
      <w:r w:rsidR="00EA45EF" w:rsidRPr="009625C8">
        <w:rPr>
          <w:rFonts w:ascii="Times New Roman" w:hAnsi="Times New Roman" w:cs="Times New Roman"/>
          <w:sz w:val="28"/>
          <w:szCs w:val="28"/>
        </w:rPr>
        <w:t xml:space="preserve">ā apstiprinātie </w:t>
      </w:r>
      <w:r w:rsidRPr="009625C8">
        <w:rPr>
          <w:rFonts w:ascii="Times New Roman" w:hAnsi="Times New Roman" w:cs="Times New Roman"/>
          <w:sz w:val="28"/>
          <w:szCs w:val="28"/>
        </w:rPr>
        <w:t xml:space="preserve">grozījumi “Iepakojuma likumā” paredz, ka no 2019. gada tirgotāji nedrīkst izplatīt bez maksas plastmasas maisiņus. VARAM ir arī atbalstījusi arī ES Padomes noteiktos mērķus, lai ierobežotu plastmasas </w:t>
      </w:r>
      <w:r w:rsidRPr="009625C8">
        <w:rPr>
          <w:rFonts w:ascii="Times New Roman" w:hAnsi="Times New Roman" w:cs="Times New Roman"/>
          <w:sz w:val="28"/>
          <w:szCs w:val="28"/>
        </w:rPr>
        <w:lastRenderedPageBreak/>
        <w:t xml:space="preserve">atkritumu daudzuma nonākšanu jūrā, tostarp 2021.gadā paredzēto aizliegumu vienreizlietojamiem plastmasas iepakojumiem un galda traukiem, kurus </w:t>
      </w:r>
      <w:r w:rsidR="00206705" w:rsidRPr="009625C8">
        <w:rPr>
          <w:rFonts w:ascii="Times New Roman" w:hAnsi="Times New Roman" w:cs="Times New Roman"/>
          <w:sz w:val="28"/>
          <w:szCs w:val="28"/>
        </w:rPr>
        <w:t xml:space="preserve">tiek aicināts </w:t>
      </w:r>
      <w:r w:rsidRPr="009625C8">
        <w:rPr>
          <w:rFonts w:ascii="Times New Roman" w:hAnsi="Times New Roman" w:cs="Times New Roman"/>
          <w:sz w:val="28"/>
          <w:szCs w:val="28"/>
        </w:rPr>
        <w:t>aizstāt ar</w:t>
      </w:r>
      <w:r w:rsidR="00206705" w:rsidRPr="009625C8">
        <w:rPr>
          <w:rFonts w:ascii="Times New Roman" w:hAnsi="Times New Roman" w:cs="Times New Roman"/>
          <w:sz w:val="28"/>
          <w:szCs w:val="28"/>
        </w:rPr>
        <w:t xml:space="preserve"> videi</w:t>
      </w:r>
      <w:r w:rsidRPr="009625C8">
        <w:rPr>
          <w:rFonts w:ascii="Times New Roman" w:hAnsi="Times New Roman" w:cs="Times New Roman"/>
          <w:sz w:val="28"/>
          <w:szCs w:val="28"/>
        </w:rPr>
        <w:t xml:space="preserve"> draudzīgākiem materiāliem. </w:t>
      </w:r>
    </w:p>
    <w:p w14:paraId="70CB17D6" w14:textId="26CD5DFD" w:rsidR="0032051D" w:rsidRDefault="003A3E44" w:rsidP="006724C9">
      <w:pPr>
        <w:spacing w:before="0" w:afterLines="80" w:after="192" w:line="240" w:lineRule="auto"/>
        <w:ind w:firstLine="720"/>
        <w:jc w:val="both"/>
        <w:rPr>
          <w:rFonts w:ascii="Times New Roman Bold" w:hAnsi="Times New Roman Bold" w:cs="Times New Roman"/>
          <w:b/>
          <w:spacing w:val="15"/>
          <w:sz w:val="24"/>
          <w:szCs w:val="24"/>
          <w:highlight w:val="lightGray"/>
        </w:rPr>
      </w:pPr>
      <w:r w:rsidRPr="009625C8">
        <w:rPr>
          <w:rFonts w:ascii="Times New Roman" w:hAnsi="Times New Roman" w:cs="Times New Roman"/>
          <w:sz w:val="28"/>
          <w:szCs w:val="28"/>
        </w:rPr>
        <w:t>2019.</w:t>
      </w:r>
      <w:r w:rsidR="00D2796E" w:rsidRPr="009625C8">
        <w:rPr>
          <w:rFonts w:ascii="Times New Roman" w:hAnsi="Times New Roman" w:cs="Times New Roman"/>
          <w:sz w:val="28"/>
          <w:szCs w:val="28"/>
        </w:rPr>
        <w:t xml:space="preserve"> </w:t>
      </w:r>
      <w:r w:rsidRPr="009625C8">
        <w:rPr>
          <w:rFonts w:ascii="Times New Roman" w:hAnsi="Times New Roman" w:cs="Times New Roman"/>
          <w:sz w:val="28"/>
          <w:szCs w:val="28"/>
        </w:rPr>
        <w:t>gada 24.</w:t>
      </w:r>
      <w:r w:rsidR="00D2796E" w:rsidRPr="009625C8">
        <w:rPr>
          <w:rFonts w:ascii="Times New Roman" w:hAnsi="Times New Roman" w:cs="Times New Roman"/>
          <w:sz w:val="28"/>
          <w:szCs w:val="28"/>
        </w:rPr>
        <w:t xml:space="preserve"> </w:t>
      </w:r>
      <w:r w:rsidRPr="009625C8">
        <w:rPr>
          <w:rFonts w:ascii="Times New Roman" w:hAnsi="Times New Roman" w:cs="Times New Roman"/>
          <w:sz w:val="28"/>
          <w:szCs w:val="28"/>
        </w:rPr>
        <w:t xml:space="preserve">oktobrī </w:t>
      </w:r>
      <w:r w:rsidR="00B74CCE" w:rsidRPr="009625C8">
        <w:rPr>
          <w:rFonts w:ascii="Times New Roman" w:hAnsi="Times New Roman" w:cs="Times New Roman"/>
          <w:sz w:val="28"/>
          <w:szCs w:val="28"/>
        </w:rPr>
        <w:t>Saeimā 3.</w:t>
      </w:r>
      <w:r w:rsidR="00B73924" w:rsidRPr="009625C8">
        <w:rPr>
          <w:rFonts w:ascii="Times New Roman" w:hAnsi="Times New Roman" w:cs="Times New Roman"/>
          <w:sz w:val="28"/>
          <w:szCs w:val="28"/>
        </w:rPr>
        <w:t xml:space="preserve"> </w:t>
      </w:r>
      <w:r w:rsidR="00B74CCE" w:rsidRPr="009625C8">
        <w:rPr>
          <w:rFonts w:ascii="Times New Roman" w:hAnsi="Times New Roman" w:cs="Times New Roman"/>
          <w:sz w:val="28"/>
          <w:szCs w:val="28"/>
        </w:rPr>
        <w:t xml:space="preserve">lasījumā </w:t>
      </w:r>
      <w:r w:rsidRPr="009625C8">
        <w:rPr>
          <w:rFonts w:ascii="Times New Roman" w:hAnsi="Times New Roman" w:cs="Times New Roman"/>
          <w:sz w:val="28"/>
          <w:szCs w:val="28"/>
        </w:rPr>
        <w:t>ir pieņemti</w:t>
      </w:r>
      <w:r w:rsidR="00B74CCE" w:rsidRPr="009625C8">
        <w:rPr>
          <w:rFonts w:ascii="Times New Roman" w:hAnsi="Times New Roman" w:cs="Times New Roman"/>
          <w:sz w:val="28"/>
          <w:szCs w:val="28"/>
        </w:rPr>
        <w:t xml:space="preserve"> </w:t>
      </w:r>
      <w:r w:rsidR="00EA45EF" w:rsidRPr="009625C8">
        <w:rPr>
          <w:rFonts w:ascii="Times New Roman" w:hAnsi="Times New Roman" w:cs="Times New Roman"/>
          <w:sz w:val="28"/>
          <w:szCs w:val="28"/>
        </w:rPr>
        <w:t>grozījumi Iepakojuma likumā</w:t>
      </w:r>
      <w:r w:rsidR="00B74CCE" w:rsidRPr="009625C8">
        <w:rPr>
          <w:rFonts w:ascii="Times New Roman" w:hAnsi="Times New Roman" w:cs="Times New Roman"/>
          <w:sz w:val="28"/>
          <w:szCs w:val="28"/>
        </w:rPr>
        <w:t>, kuri</w:t>
      </w:r>
      <w:r w:rsidR="00EA45EF" w:rsidRPr="009625C8">
        <w:rPr>
          <w:rFonts w:ascii="Times New Roman" w:hAnsi="Times New Roman" w:cs="Times New Roman"/>
          <w:sz w:val="28"/>
          <w:szCs w:val="28"/>
        </w:rPr>
        <w:t xml:space="preserve"> paredz</w:t>
      </w:r>
      <w:r w:rsidR="00B74CCE" w:rsidRPr="009625C8">
        <w:rPr>
          <w:rFonts w:ascii="Times New Roman" w:hAnsi="Times New Roman" w:cs="Times New Roman"/>
          <w:sz w:val="28"/>
          <w:szCs w:val="28"/>
        </w:rPr>
        <w:t xml:space="preserve"> ieviest </w:t>
      </w:r>
      <w:r w:rsidRPr="009625C8">
        <w:rPr>
          <w:rFonts w:ascii="Times New Roman" w:hAnsi="Times New Roman" w:cs="Times New Roman"/>
          <w:sz w:val="28"/>
          <w:szCs w:val="28"/>
        </w:rPr>
        <w:t xml:space="preserve">Latvijā </w:t>
      </w:r>
      <w:r w:rsidR="00B74CCE" w:rsidRPr="009625C8">
        <w:rPr>
          <w:rFonts w:ascii="Times New Roman" w:hAnsi="Times New Roman" w:cs="Times New Roman"/>
          <w:sz w:val="28"/>
          <w:szCs w:val="28"/>
        </w:rPr>
        <w:t>depozīta sistēmu. Tās</w:t>
      </w:r>
      <w:r w:rsidR="00EA45EF" w:rsidRPr="009625C8">
        <w:rPr>
          <w:rFonts w:ascii="Times New Roman" w:hAnsi="Times New Roman" w:cs="Times New Roman"/>
          <w:sz w:val="28"/>
          <w:szCs w:val="28"/>
        </w:rPr>
        <w:t xml:space="preserve"> ietvaros</w:t>
      </w:r>
      <w:r w:rsidRPr="009625C8">
        <w:rPr>
          <w:rFonts w:ascii="Times New Roman" w:hAnsi="Times New Roman" w:cs="Times New Roman"/>
          <w:sz w:val="28"/>
          <w:szCs w:val="28"/>
        </w:rPr>
        <w:t xml:space="preserve"> iedzīvotāji</w:t>
      </w:r>
      <w:r w:rsidR="00EA45EF" w:rsidRPr="009625C8">
        <w:rPr>
          <w:rFonts w:ascii="Times New Roman" w:hAnsi="Times New Roman" w:cs="Times New Roman"/>
          <w:sz w:val="28"/>
          <w:szCs w:val="28"/>
        </w:rPr>
        <w:t xml:space="preserve"> tirdzniecības vietās</w:t>
      </w:r>
      <w:r w:rsidRPr="009625C8">
        <w:rPr>
          <w:rFonts w:ascii="Times New Roman" w:hAnsi="Times New Roman" w:cs="Times New Roman"/>
          <w:sz w:val="28"/>
          <w:szCs w:val="28"/>
        </w:rPr>
        <w:t>, taras punktos un šķiroto atkritumu savākšanas vietās</w:t>
      </w:r>
      <w:r w:rsidR="00EA45EF" w:rsidRPr="009625C8">
        <w:rPr>
          <w:rFonts w:ascii="Times New Roman" w:hAnsi="Times New Roman" w:cs="Times New Roman"/>
          <w:sz w:val="28"/>
          <w:szCs w:val="28"/>
        </w:rPr>
        <w:t xml:space="preserve"> otrreizējai pārstrādei varēs nodot noteiktas kategorijas dzērienu iepakojumus – alus, bezalkoholisko un mazalkoholisko dzērienu dažāda tilpuma plastmasas vai stikla pudeles vai skārdenes. </w:t>
      </w:r>
      <w:r w:rsidRPr="009625C8">
        <w:rPr>
          <w:rFonts w:ascii="Times New Roman" w:hAnsi="Times New Roman" w:cs="Times New Roman"/>
          <w:sz w:val="28"/>
          <w:szCs w:val="28"/>
        </w:rPr>
        <w:t>Sagaidāms, ka t</w:t>
      </w:r>
      <w:r w:rsidR="00EA45EF" w:rsidRPr="009625C8">
        <w:rPr>
          <w:rFonts w:ascii="Times New Roman" w:hAnsi="Times New Roman" w:cs="Times New Roman"/>
          <w:sz w:val="28"/>
          <w:szCs w:val="28"/>
        </w:rPr>
        <w:t xml:space="preserve">as </w:t>
      </w:r>
      <w:r w:rsidR="00B94173" w:rsidRPr="009625C8">
        <w:rPr>
          <w:rFonts w:ascii="Times New Roman" w:hAnsi="Times New Roman" w:cs="Times New Roman"/>
          <w:sz w:val="28"/>
          <w:szCs w:val="28"/>
        </w:rPr>
        <w:t>veicinās arī aprites ekonomikas risinājumu attīstību šo iepakojuma veidu un preču aizstāšanai ar videi draudzīgākiem, kā arī jaunu uzvedības/patēriņa praksi sabiedrībā.</w:t>
      </w:r>
    </w:p>
    <w:p w14:paraId="2323365C" w14:textId="7836F487" w:rsidR="00760EF6" w:rsidRPr="001E56BB" w:rsidRDefault="00721F6E" w:rsidP="00721F6E">
      <w:pPr>
        <w:pStyle w:val="Heading3"/>
        <w:jc w:val="center"/>
      </w:pPr>
      <w:bookmarkStart w:id="34" w:name="_Toc23171375"/>
      <w:bookmarkStart w:id="35" w:name="_Toc23171590"/>
      <w:r>
        <w:t xml:space="preserve">2.1.4. </w:t>
      </w:r>
      <w:r w:rsidR="00760EF6" w:rsidRPr="001E56BB">
        <w:t>Š</w:t>
      </w:r>
      <w:r w:rsidR="006D357D" w:rsidRPr="001E56BB">
        <w:t>ķē</w:t>
      </w:r>
      <w:r w:rsidR="00760EF6" w:rsidRPr="001E56BB">
        <w:t>ršļi aprites ekonomikas attīstībai</w:t>
      </w:r>
      <w:bookmarkEnd w:id="34"/>
      <w:bookmarkEnd w:id="35"/>
    </w:p>
    <w:p w14:paraId="56275BD8" w14:textId="0AD5AC9F" w:rsidR="006C42FD" w:rsidRPr="00721F6E" w:rsidRDefault="006C42FD" w:rsidP="00702AA7">
      <w:pPr>
        <w:spacing w:before="0" w:after="16" w:line="240" w:lineRule="auto"/>
        <w:ind w:firstLine="720"/>
        <w:jc w:val="both"/>
        <w:rPr>
          <w:rFonts w:ascii="Times New Roman" w:hAnsi="Times New Roman" w:cs="Times New Roman"/>
          <w:sz w:val="28"/>
          <w:szCs w:val="28"/>
        </w:rPr>
      </w:pPr>
      <w:r w:rsidRPr="00721F6E">
        <w:rPr>
          <w:rFonts w:ascii="Times New Roman" w:hAnsi="Times New Roman" w:cs="Times New Roman"/>
          <w:sz w:val="28"/>
          <w:szCs w:val="28"/>
        </w:rPr>
        <w:t xml:space="preserve">Īstenotie sabiedrības informēšanas pasākumi un </w:t>
      </w:r>
      <w:r w:rsidR="0032051D" w:rsidRPr="00721F6E">
        <w:rPr>
          <w:rFonts w:ascii="Times New Roman" w:hAnsi="Times New Roman" w:cs="Times New Roman"/>
          <w:sz w:val="28"/>
          <w:szCs w:val="28"/>
        </w:rPr>
        <w:t xml:space="preserve">dažādu organizāciju </w:t>
      </w:r>
      <w:r w:rsidRPr="00721F6E">
        <w:rPr>
          <w:rFonts w:ascii="Times New Roman" w:hAnsi="Times New Roman" w:cs="Times New Roman"/>
          <w:sz w:val="28"/>
          <w:szCs w:val="28"/>
        </w:rPr>
        <w:t>projekti sniedz informāciju par šķēršļiem aprites ekonomikas attīstībai Latvijā, svarīgākie no kuriem ir:</w:t>
      </w:r>
    </w:p>
    <w:p w14:paraId="3EFB5BEA" w14:textId="671EE46F" w:rsidR="006C42FD" w:rsidRPr="00721F6E" w:rsidRDefault="006C42FD" w:rsidP="00702AA7">
      <w:pPr>
        <w:spacing w:before="0" w:after="16" w:line="240" w:lineRule="auto"/>
        <w:ind w:left="1276" w:hanging="567"/>
        <w:jc w:val="both"/>
        <w:rPr>
          <w:rFonts w:ascii="Times New Roman" w:hAnsi="Times New Roman" w:cs="Times New Roman"/>
          <w:sz w:val="28"/>
          <w:szCs w:val="28"/>
        </w:rPr>
      </w:pPr>
      <w:r w:rsidRPr="00721F6E">
        <w:rPr>
          <w:rFonts w:ascii="Times New Roman" w:hAnsi="Times New Roman" w:cs="Times New Roman"/>
          <w:sz w:val="28"/>
          <w:szCs w:val="28"/>
        </w:rPr>
        <w:t>•</w:t>
      </w:r>
      <w:r w:rsidRPr="00721F6E">
        <w:rPr>
          <w:rFonts w:ascii="Times New Roman" w:hAnsi="Times New Roman" w:cs="Times New Roman"/>
          <w:sz w:val="28"/>
          <w:szCs w:val="28"/>
        </w:rPr>
        <w:tab/>
      </w:r>
      <w:proofErr w:type="spellStart"/>
      <w:r w:rsidRPr="00721F6E">
        <w:rPr>
          <w:rFonts w:ascii="Times New Roman" w:hAnsi="Times New Roman" w:cs="Times New Roman"/>
          <w:sz w:val="28"/>
          <w:szCs w:val="28"/>
        </w:rPr>
        <w:t>Starpsektoru</w:t>
      </w:r>
      <w:proofErr w:type="spellEnd"/>
      <w:r w:rsidRPr="00721F6E">
        <w:rPr>
          <w:rFonts w:ascii="Times New Roman" w:hAnsi="Times New Roman" w:cs="Times New Roman"/>
          <w:sz w:val="28"/>
          <w:szCs w:val="28"/>
        </w:rPr>
        <w:t xml:space="preserve"> koordinācijas trūkums, ietekmīga virzošā spēka trūkums aprites ekonomikas ideju virzībai Latvijā;</w:t>
      </w:r>
    </w:p>
    <w:p w14:paraId="4C01EFCE" w14:textId="30E4771E" w:rsidR="006C42FD" w:rsidRPr="00721F6E" w:rsidRDefault="006C42FD" w:rsidP="00702AA7">
      <w:pPr>
        <w:spacing w:before="0" w:after="16" w:line="240" w:lineRule="auto"/>
        <w:ind w:left="1276" w:hanging="567"/>
        <w:jc w:val="both"/>
        <w:rPr>
          <w:rFonts w:ascii="Times New Roman" w:hAnsi="Times New Roman" w:cs="Times New Roman"/>
          <w:sz w:val="28"/>
          <w:szCs w:val="28"/>
        </w:rPr>
      </w:pPr>
      <w:r w:rsidRPr="00721F6E">
        <w:rPr>
          <w:rFonts w:ascii="Times New Roman" w:hAnsi="Times New Roman" w:cs="Times New Roman"/>
          <w:sz w:val="28"/>
          <w:szCs w:val="28"/>
        </w:rPr>
        <w:t>•</w:t>
      </w:r>
      <w:r w:rsidRPr="00721F6E">
        <w:rPr>
          <w:rFonts w:ascii="Times New Roman" w:hAnsi="Times New Roman" w:cs="Times New Roman"/>
          <w:sz w:val="28"/>
          <w:szCs w:val="28"/>
        </w:rPr>
        <w:tab/>
        <w:t>Nozaru stratēģiju virzība, neņemot vērā</w:t>
      </w:r>
      <w:r w:rsidR="0032051D" w:rsidRPr="00721F6E">
        <w:rPr>
          <w:rFonts w:ascii="Times New Roman" w:hAnsi="Times New Roman" w:cs="Times New Roman"/>
          <w:sz w:val="28"/>
          <w:szCs w:val="28"/>
        </w:rPr>
        <w:t xml:space="preserve"> un </w:t>
      </w:r>
      <w:r w:rsidRPr="00721F6E">
        <w:rPr>
          <w:rFonts w:ascii="Times New Roman" w:hAnsi="Times New Roman" w:cs="Times New Roman"/>
          <w:sz w:val="28"/>
          <w:szCs w:val="28"/>
        </w:rPr>
        <w:t>nepietiekamā apjomā integrējot tajās ilgtspējīgas attīstības mērķus attiecībā uz ilgtspējīgu dabas resursu apsaimniekošanu un ražošanas un patēriņa modeļu maiņu.</w:t>
      </w:r>
    </w:p>
    <w:p w14:paraId="01599CD6" w14:textId="77777777" w:rsidR="006C42FD" w:rsidRPr="00721F6E" w:rsidRDefault="006C42FD" w:rsidP="00702AA7">
      <w:pPr>
        <w:spacing w:before="0" w:after="16" w:line="240" w:lineRule="auto"/>
        <w:ind w:left="1276" w:hanging="567"/>
        <w:jc w:val="both"/>
        <w:rPr>
          <w:rFonts w:ascii="Times New Roman" w:hAnsi="Times New Roman" w:cs="Times New Roman"/>
          <w:sz w:val="28"/>
          <w:szCs w:val="28"/>
        </w:rPr>
      </w:pPr>
      <w:r w:rsidRPr="00721F6E">
        <w:rPr>
          <w:rFonts w:ascii="Times New Roman" w:hAnsi="Times New Roman" w:cs="Times New Roman"/>
          <w:sz w:val="28"/>
          <w:szCs w:val="28"/>
        </w:rPr>
        <w:t>•</w:t>
      </w:r>
      <w:r w:rsidRPr="00721F6E">
        <w:rPr>
          <w:rFonts w:ascii="Times New Roman" w:hAnsi="Times New Roman" w:cs="Times New Roman"/>
          <w:sz w:val="28"/>
          <w:szCs w:val="28"/>
        </w:rPr>
        <w:tab/>
        <w:t>Nepietiekama ekonomisko un citu instrumentu izmantošana patēriņa ietekmēšanai.</w:t>
      </w:r>
    </w:p>
    <w:p w14:paraId="65E27FE7" w14:textId="77777777" w:rsidR="006C42FD" w:rsidRPr="00721F6E" w:rsidRDefault="006C42FD" w:rsidP="00702AA7">
      <w:pPr>
        <w:spacing w:before="0" w:after="16" w:line="240" w:lineRule="auto"/>
        <w:ind w:left="1276" w:hanging="567"/>
        <w:jc w:val="both"/>
        <w:rPr>
          <w:rFonts w:ascii="Times New Roman" w:hAnsi="Times New Roman" w:cs="Times New Roman"/>
          <w:sz w:val="28"/>
          <w:szCs w:val="28"/>
        </w:rPr>
      </w:pPr>
      <w:r w:rsidRPr="00721F6E">
        <w:rPr>
          <w:rFonts w:ascii="Times New Roman" w:hAnsi="Times New Roman" w:cs="Times New Roman"/>
          <w:sz w:val="28"/>
          <w:szCs w:val="28"/>
        </w:rPr>
        <w:t>•</w:t>
      </w:r>
      <w:r w:rsidRPr="00721F6E">
        <w:rPr>
          <w:rFonts w:ascii="Times New Roman" w:hAnsi="Times New Roman" w:cs="Times New Roman"/>
          <w:sz w:val="28"/>
          <w:szCs w:val="28"/>
        </w:rPr>
        <w:tab/>
        <w:t>Nozaru lobija ietekme uz politikas prioritātēm.</w:t>
      </w:r>
    </w:p>
    <w:p w14:paraId="5EF3CB6C" w14:textId="621E3F7B" w:rsidR="006C42FD" w:rsidRPr="00721F6E" w:rsidRDefault="006C42FD" w:rsidP="00702AA7">
      <w:pPr>
        <w:spacing w:before="0" w:after="16" w:line="240" w:lineRule="auto"/>
        <w:ind w:left="1276" w:hanging="567"/>
        <w:jc w:val="both"/>
        <w:rPr>
          <w:rFonts w:ascii="Times New Roman" w:hAnsi="Times New Roman" w:cs="Times New Roman"/>
          <w:sz w:val="28"/>
          <w:szCs w:val="28"/>
        </w:rPr>
      </w:pPr>
      <w:r w:rsidRPr="00721F6E">
        <w:rPr>
          <w:rFonts w:ascii="Times New Roman" w:hAnsi="Times New Roman" w:cs="Times New Roman"/>
          <w:sz w:val="28"/>
          <w:szCs w:val="28"/>
        </w:rPr>
        <w:t>•</w:t>
      </w:r>
      <w:r w:rsidRPr="00721F6E">
        <w:rPr>
          <w:rFonts w:ascii="Times New Roman" w:hAnsi="Times New Roman" w:cs="Times New Roman"/>
          <w:sz w:val="28"/>
          <w:szCs w:val="28"/>
        </w:rPr>
        <w:tab/>
        <w:t>Nepietiekama izpratne un atbalsts sociālajām inovācijām un labās pieredzes izplatīšana</w:t>
      </w:r>
      <w:r w:rsidR="003A3E44" w:rsidRPr="00721F6E">
        <w:rPr>
          <w:rFonts w:ascii="Times New Roman" w:hAnsi="Times New Roman" w:cs="Times New Roman"/>
          <w:sz w:val="28"/>
          <w:szCs w:val="28"/>
        </w:rPr>
        <w:t>i</w:t>
      </w:r>
      <w:r w:rsidRPr="00721F6E">
        <w:rPr>
          <w:rFonts w:ascii="Times New Roman" w:hAnsi="Times New Roman" w:cs="Times New Roman"/>
          <w:sz w:val="28"/>
          <w:szCs w:val="28"/>
        </w:rPr>
        <w:t>.</w:t>
      </w:r>
    </w:p>
    <w:p w14:paraId="37FFBA2C" w14:textId="77777777" w:rsidR="006C42FD" w:rsidRPr="00721F6E" w:rsidRDefault="006C42FD" w:rsidP="00702AA7">
      <w:pPr>
        <w:spacing w:before="0" w:after="0" w:line="240" w:lineRule="auto"/>
        <w:ind w:left="1276" w:hanging="567"/>
        <w:jc w:val="both"/>
        <w:rPr>
          <w:rFonts w:ascii="Times New Roman" w:hAnsi="Times New Roman" w:cs="Times New Roman"/>
          <w:sz w:val="28"/>
          <w:szCs w:val="28"/>
        </w:rPr>
      </w:pPr>
    </w:p>
    <w:p w14:paraId="03AA5FE8" w14:textId="15463AC3" w:rsidR="006C42FD" w:rsidRPr="001E56BB" w:rsidRDefault="00C806DB" w:rsidP="00480609">
      <w:pPr>
        <w:pStyle w:val="Heading2"/>
      </w:pPr>
      <w:bookmarkStart w:id="36" w:name="_Toc23171376"/>
      <w:bookmarkStart w:id="37" w:name="_Toc23171591"/>
      <w:r>
        <w:t xml:space="preserve">2.2. </w:t>
      </w:r>
      <w:r w:rsidR="006C42FD" w:rsidRPr="001E56BB">
        <w:t>Iespējas</w:t>
      </w:r>
      <w:r w:rsidR="00DC117F" w:rsidRPr="001E56BB">
        <w:t xml:space="preserve"> aprites ekonomikas attīstībai</w:t>
      </w:r>
      <w:bookmarkEnd w:id="36"/>
      <w:bookmarkEnd w:id="37"/>
    </w:p>
    <w:p w14:paraId="65AD5DB3" w14:textId="30F45C2E" w:rsidR="00CD4D91" w:rsidRPr="001E56BB" w:rsidRDefault="00C806DB" w:rsidP="00721F6E">
      <w:pPr>
        <w:pStyle w:val="Heading3"/>
        <w:jc w:val="center"/>
      </w:pPr>
      <w:bookmarkStart w:id="38" w:name="_Toc23171377"/>
      <w:bookmarkStart w:id="39" w:name="_Toc23171592"/>
      <w:r>
        <w:t>2.2.</w:t>
      </w:r>
      <w:r w:rsidR="00721F6E">
        <w:t>1.</w:t>
      </w:r>
      <w:r>
        <w:t xml:space="preserve"> </w:t>
      </w:r>
      <w:r w:rsidR="0092083D" w:rsidRPr="001E56BB">
        <w:t>R</w:t>
      </w:r>
      <w:r w:rsidR="00CD4D91" w:rsidRPr="001E56BB">
        <w:t xml:space="preserve">ažotāju </w:t>
      </w:r>
      <w:r w:rsidR="0092083D" w:rsidRPr="001E56BB">
        <w:t xml:space="preserve">paplašinātās </w:t>
      </w:r>
      <w:r w:rsidR="00CD4D91" w:rsidRPr="001E56BB">
        <w:t>atbildības sistēmas</w:t>
      </w:r>
      <w:bookmarkEnd w:id="38"/>
      <w:bookmarkEnd w:id="39"/>
    </w:p>
    <w:p w14:paraId="46F07ABD" w14:textId="2859008E" w:rsidR="00CD4D91" w:rsidRPr="001E56BB" w:rsidRDefault="00B73924" w:rsidP="0002401A">
      <w:pPr>
        <w:spacing w:before="0" w:afterLines="80" w:after="192" w:line="240" w:lineRule="auto"/>
        <w:ind w:firstLine="720"/>
        <w:jc w:val="both"/>
        <w:rPr>
          <w:rFonts w:ascii="Times New Roman" w:hAnsi="Times New Roman" w:cs="Times New Roman"/>
          <w:sz w:val="24"/>
          <w:szCs w:val="24"/>
        </w:rPr>
      </w:pPr>
      <w:r w:rsidRPr="00721F6E">
        <w:rPr>
          <w:rFonts w:ascii="Times New Roman" w:hAnsi="Times New Roman" w:cs="Times New Roman"/>
          <w:sz w:val="28"/>
          <w:szCs w:val="28"/>
        </w:rPr>
        <w:t>Viens no būtiskiem instrumentiem aprites ekonomikā, kas veicina resursu atgūšanu no atkritumiem g</w:t>
      </w:r>
      <w:r w:rsidR="00CD4D91" w:rsidRPr="00721F6E">
        <w:rPr>
          <w:rFonts w:ascii="Times New Roman" w:hAnsi="Times New Roman" w:cs="Times New Roman"/>
          <w:sz w:val="28"/>
          <w:szCs w:val="28"/>
        </w:rPr>
        <w:t xml:space="preserve">an attiecībā uz iepakojumu, gan atsevišķām citām </w:t>
      </w:r>
      <w:r w:rsidR="00B528AE" w:rsidRPr="00721F6E">
        <w:rPr>
          <w:rFonts w:ascii="Times New Roman" w:hAnsi="Times New Roman" w:cs="Times New Roman"/>
          <w:sz w:val="28"/>
          <w:szCs w:val="28"/>
        </w:rPr>
        <w:t xml:space="preserve">videi kaitīgām </w:t>
      </w:r>
      <w:r w:rsidR="00CD4D91" w:rsidRPr="00721F6E">
        <w:rPr>
          <w:rFonts w:ascii="Times New Roman" w:hAnsi="Times New Roman" w:cs="Times New Roman"/>
          <w:sz w:val="28"/>
          <w:szCs w:val="28"/>
        </w:rPr>
        <w:t xml:space="preserve">preču kategorijām, ir ražotāju </w:t>
      </w:r>
      <w:r w:rsidR="00EA45EF" w:rsidRPr="00721F6E">
        <w:rPr>
          <w:rFonts w:ascii="Times New Roman" w:hAnsi="Times New Roman" w:cs="Times New Roman"/>
          <w:sz w:val="28"/>
          <w:szCs w:val="28"/>
        </w:rPr>
        <w:t xml:space="preserve">paplašinātās </w:t>
      </w:r>
      <w:r w:rsidR="00CD4D91" w:rsidRPr="00721F6E">
        <w:rPr>
          <w:rFonts w:ascii="Times New Roman" w:hAnsi="Times New Roman" w:cs="Times New Roman"/>
          <w:sz w:val="28"/>
          <w:szCs w:val="28"/>
        </w:rPr>
        <w:t>atbildības sistēmas</w:t>
      </w:r>
      <w:r w:rsidR="00EA45EF" w:rsidRPr="00721F6E">
        <w:rPr>
          <w:rFonts w:ascii="Times New Roman" w:hAnsi="Times New Roman" w:cs="Times New Roman"/>
          <w:sz w:val="28"/>
          <w:szCs w:val="28"/>
        </w:rPr>
        <w:t xml:space="preserve"> </w:t>
      </w:r>
      <w:r w:rsidRPr="00721F6E">
        <w:rPr>
          <w:rFonts w:ascii="Times New Roman" w:hAnsi="Times New Roman" w:cs="Times New Roman"/>
          <w:sz w:val="28"/>
          <w:szCs w:val="28"/>
        </w:rPr>
        <w:t>(</w:t>
      </w:r>
      <w:r w:rsidR="00EA45EF" w:rsidRPr="00721F6E">
        <w:rPr>
          <w:rFonts w:ascii="Times New Roman" w:hAnsi="Times New Roman" w:cs="Times New Roman"/>
          <w:sz w:val="28"/>
          <w:szCs w:val="28"/>
        </w:rPr>
        <w:t>turpmāk – RAS)</w:t>
      </w:r>
      <w:r w:rsidR="00CD4D91" w:rsidRPr="00721F6E">
        <w:rPr>
          <w:rFonts w:ascii="Times New Roman" w:hAnsi="Times New Roman" w:cs="Times New Roman"/>
          <w:sz w:val="28"/>
          <w:szCs w:val="28"/>
        </w:rPr>
        <w:t>. 2018.</w:t>
      </w:r>
      <w:r w:rsidR="00B528AE" w:rsidRPr="00721F6E">
        <w:rPr>
          <w:rFonts w:ascii="Times New Roman" w:hAnsi="Times New Roman" w:cs="Times New Roman"/>
          <w:sz w:val="28"/>
          <w:szCs w:val="28"/>
        </w:rPr>
        <w:t xml:space="preserve"> </w:t>
      </w:r>
      <w:r w:rsidR="00CD4D91" w:rsidRPr="00721F6E">
        <w:rPr>
          <w:rFonts w:ascii="Times New Roman" w:hAnsi="Times New Roman" w:cs="Times New Roman"/>
          <w:sz w:val="28"/>
          <w:szCs w:val="28"/>
        </w:rPr>
        <w:t>gadā Latvijā darbojās 9 RAS, kurās  bija 7261 dalībnieks: 5047 iepakojuma jomā, 967 videi kaitīgo preču jomā, 1219 elektroniskiem un elektriskiem atkritumiem un 28 saistībā ar nolietotiem transportlīdzekļiem. RAS darbības pamatā ir ekonomiskais instruments</w:t>
      </w:r>
      <w:r w:rsidR="00B528AE" w:rsidRPr="00721F6E">
        <w:rPr>
          <w:rFonts w:ascii="Times New Roman" w:hAnsi="Times New Roman" w:cs="Times New Roman"/>
          <w:sz w:val="28"/>
          <w:szCs w:val="28"/>
        </w:rPr>
        <w:t xml:space="preserve"> dabas resursu nodoklis (turpmāk </w:t>
      </w:r>
      <w:r w:rsidR="00CD4D91" w:rsidRPr="00721F6E">
        <w:rPr>
          <w:rFonts w:ascii="Times New Roman" w:hAnsi="Times New Roman" w:cs="Times New Roman"/>
          <w:sz w:val="28"/>
          <w:szCs w:val="28"/>
        </w:rPr>
        <w:t xml:space="preserve"> – DRN</w:t>
      </w:r>
      <w:r w:rsidR="00B528AE" w:rsidRPr="00721F6E">
        <w:rPr>
          <w:rFonts w:ascii="Times New Roman" w:hAnsi="Times New Roman" w:cs="Times New Roman"/>
          <w:sz w:val="28"/>
          <w:szCs w:val="28"/>
        </w:rPr>
        <w:t>)</w:t>
      </w:r>
      <w:r w:rsidR="00CD4D91" w:rsidRPr="00721F6E">
        <w:rPr>
          <w:rFonts w:ascii="Times New Roman" w:hAnsi="Times New Roman" w:cs="Times New Roman"/>
          <w:sz w:val="28"/>
          <w:szCs w:val="28"/>
        </w:rPr>
        <w:t xml:space="preserve">. Atbrīvojumi no DRN samaksas tiek piemēroti, ja nodokļa maksātājs nodrošina vides aizsardzības normatīvajos aktos noteikto objektu atkritumu reģenerācijas normu izpildi, kā arī izpilda likuma nosacījumu par </w:t>
      </w:r>
      <w:r w:rsidR="00CD4D91" w:rsidRPr="00721F6E">
        <w:rPr>
          <w:rFonts w:ascii="Times New Roman" w:hAnsi="Times New Roman" w:cs="Times New Roman"/>
          <w:sz w:val="28"/>
          <w:szCs w:val="28"/>
        </w:rPr>
        <w:lastRenderedPageBreak/>
        <w:t>apsaimniekošanas sistēmu darbību iepriekš minētajiem, nodokļa objektiem.</w:t>
      </w:r>
      <w:r w:rsidR="00702AA7" w:rsidRPr="00721F6E">
        <w:rPr>
          <w:rFonts w:ascii="Times New Roman" w:hAnsi="Times New Roman" w:cs="Times New Roman"/>
          <w:sz w:val="28"/>
          <w:szCs w:val="28"/>
        </w:rPr>
        <w:t xml:space="preserve"> Tomēr no EK jau patlaban īstenotajām politikām un nākotnes uzstādījumiem izriet nepieciešamība paplašināt ražotāju atbildības sistēmas, arvien dziļāk tajās integrējot pašus ražotājus, paplašinot šo sistēmu tvērumu u</w:t>
      </w:r>
      <w:r w:rsidR="00783C71" w:rsidRPr="00721F6E">
        <w:rPr>
          <w:rFonts w:ascii="Times New Roman" w:hAnsi="Times New Roman" w:cs="Times New Roman"/>
          <w:sz w:val="28"/>
          <w:szCs w:val="28"/>
        </w:rPr>
        <w:t>z</w:t>
      </w:r>
      <w:r w:rsidR="00702AA7" w:rsidRPr="00721F6E">
        <w:rPr>
          <w:rFonts w:ascii="Times New Roman" w:hAnsi="Times New Roman" w:cs="Times New Roman"/>
          <w:sz w:val="28"/>
          <w:szCs w:val="28"/>
        </w:rPr>
        <w:t xml:space="preserve"> jaunām produktu grupām un uzlabojot to caurskatāmību</w:t>
      </w:r>
      <w:r w:rsidR="00702AA7">
        <w:rPr>
          <w:rFonts w:ascii="Times New Roman" w:hAnsi="Times New Roman" w:cs="Times New Roman"/>
          <w:sz w:val="24"/>
          <w:szCs w:val="24"/>
        </w:rPr>
        <w:t xml:space="preserve">. </w:t>
      </w:r>
    </w:p>
    <w:p w14:paraId="12A16EEB" w14:textId="56CE90AD" w:rsidR="00CD4D91" w:rsidRPr="001E56BB" w:rsidRDefault="00C806DB" w:rsidP="00721F6E">
      <w:pPr>
        <w:pStyle w:val="Heading3"/>
        <w:jc w:val="center"/>
      </w:pPr>
      <w:bookmarkStart w:id="40" w:name="_Toc23171378"/>
      <w:bookmarkStart w:id="41" w:name="_Toc23171593"/>
      <w:r>
        <w:t>2.</w:t>
      </w:r>
      <w:r w:rsidR="00721F6E">
        <w:t>2</w:t>
      </w:r>
      <w:r>
        <w:t xml:space="preserve">.2. </w:t>
      </w:r>
      <w:r w:rsidR="003218E1" w:rsidRPr="001E56BB">
        <w:t>Politikas instrumenti aprites ekonomikas veicināšanai</w:t>
      </w:r>
      <w:bookmarkEnd w:id="40"/>
      <w:bookmarkEnd w:id="41"/>
    </w:p>
    <w:p w14:paraId="3B31A706" w14:textId="25B407D0" w:rsidR="003B5EF1" w:rsidRPr="00721F6E" w:rsidRDefault="00CD4D91" w:rsidP="0002401A">
      <w:pPr>
        <w:spacing w:before="0" w:afterLines="80" w:after="192" w:line="240" w:lineRule="auto"/>
        <w:ind w:firstLine="720"/>
        <w:jc w:val="both"/>
        <w:rPr>
          <w:rFonts w:ascii="Times New Roman" w:hAnsi="Times New Roman" w:cs="Times New Roman"/>
          <w:sz w:val="28"/>
          <w:szCs w:val="28"/>
        </w:rPr>
      </w:pPr>
      <w:r w:rsidRPr="00721F6E">
        <w:rPr>
          <w:rFonts w:ascii="Times New Roman" w:hAnsi="Times New Roman" w:cs="Times New Roman"/>
          <w:sz w:val="28"/>
          <w:szCs w:val="28"/>
        </w:rPr>
        <w:t xml:space="preserve">Aprites ekonomikā būtiska loma ir </w:t>
      </w:r>
      <w:r w:rsidR="009B072A" w:rsidRPr="00721F6E">
        <w:rPr>
          <w:rFonts w:ascii="Times New Roman" w:hAnsi="Times New Roman" w:cs="Times New Roman"/>
          <w:sz w:val="28"/>
          <w:szCs w:val="28"/>
        </w:rPr>
        <w:t xml:space="preserve">attīstītam </w:t>
      </w:r>
      <w:r w:rsidRPr="00721F6E">
        <w:rPr>
          <w:rFonts w:ascii="Times New Roman" w:hAnsi="Times New Roman" w:cs="Times New Roman"/>
          <w:sz w:val="28"/>
          <w:szCs w:val="28"/>
        </w:rPr>
        <w:t>otrreizējo materiālu tirgum</w:t>
      </w:r>
      <w:r w:rsidR="003A3E44" w:rsidRPr="00721F6E">
        <w:rPr>
          <w:rFonts w:ascii="Times New Roman" w:hAnsi="Times New Roman" w:cs="Times New Roman"/>
          <w:sz w:val="28"/>
          <w:szCs w:val="28"/>
        </w:rPr>
        <w:t xml:space="preserve">. </w:t>
      </w:r>
      <w:r w:rsidRPr="00721F6E">
        <w:rPr>
          <w:rFonts w:ascii="Times New Roman" w:hAnsi="Times New Roman" w:cs="Times New Roman"/>
          <w:sz w:val="28"/>
          <w:szCs w:val="28"/>
        </w:rPr>
        <w:t>Latvijā tas nav attīstīts</w:t>
      </w:r>
      <w:r w:rsidR="0002401A" w:rsidRPr="00721F6E">
        <w:rPr>
          <w:rFonts w:ascii="Times New Roman" w:hAnsi="Times New Roman" w:cs="Times New Roman"/>
          <w:sz w:val="28"/>
          <w:szCs w:val="28"/>
        </w:rPr>
        <w:t>, t</w:t>
      </w:r>
      <w:r w:rsidRPr="00721F6E">
        <w:rPr>
          <w:rFonts w:ascii="Times New Roman" w:hAnsi="Times New Roman" w:cs="Times New Roman"/>
          <w:sz w:val="28"/>
          <w:szCs w:val="28"/>
        </w:rPr>
        <w:t xml:space="preserve">rūkst </w:t>
      </w:r>
      <w:r w:rsidR="0002401A" w:rsidRPr="00721F6E">
        <w:rPr>
          <w:rFonts w:ascii="Times New Roman" w:hAnsi="Times New Roman" w:cs="Times New Roman"/>
          <w:sz w:val="28"/>
          <w:szCs w:val="28"/>
        </w:rPr>
        <w:t xml:space="preserve">arī </w:t>
      </w:r>
      <w:r w:rsidRPr="00721F6E">
        <w:rPr>
          <w:rFonts w:ascii="Times New Roman" w:hAnsi="Times New Roman" w:cs="Times New Roman"/>
          <w:sz w:val="28"/>
          <w:szCs w:val="28"/>
        </w:rPr>
        <w:t>valst</w:t>
      </w:r>
      <w:r w:rsidR="003218E1" w:rsidRPr="00721F6E">
        <w:rPr>
          <w:rFonts w:ascii="Times New Roman" w:hAnsi="Times New Roman" w:cs="Times New Roman"/>
          <w:sz w:val="28"/>
          <w:szCs w:val="28"/>
        </w:rPr>
        <w:t>s</w:t>
      </w:r>
      <w:r w:rsidRPr="00721F6E">
        <w:rPr>
          <w:rFonts w:ascii="Times New Roman" w:hAnsi="Times New Roman" w:cs="Times New Roman"/>
          <w:sz w:val="28"/>
          <w:szCs w:val="28"/>
        </w:rPr>
        <w:t xml:space="preserve"> </w:t>
      </w:r>
      <w:r w:rsidR="0002401A" w:rsidRPr="00721F6E">
        <w:rPr>
          <w:rFonts w:ascii="Times New Roman" w:hAnsi="Times New Roman" w:cs="Times New Roman"/>
          <w:sz w:val="28"/>
          <w:szCs w:val="28"/>
        </w:rPr>
        <w:t xml:space="preserve">mērķtiecīgi </w:t>
      </w:r>
      <w:r w:rsidRPr="00721F6E">
        <w:rPr>
          <w:rFonts w:ascii="Times New Roman" w:hAnsi="Times New Roman" w:cs="Times New Roman"/>
          <w:sz w:val="28"/>
          <w:szCs w:val="28"/>
        </w:rPr>
        <w:t xml:space="preserve">virzītu pasākumu, kas šo tirgu veidotu. Patlaban vienīgais instruments, kas darbojas, ir dabas resursu nodoklis </w:t>
      </w:r>
      <w:r w:rsidR="003218E1" w:rsidRPr="00721F6E">
        <w:rPr>
          <w:rFonts w:ascii="Times New Roman" w:hAnsi="Times New Roman" w:cs="Times New Roman"/>
          <w:sz w:val="28"/>
          <w:szCs w:val="28"/>
        </w:rPr>
        <w:t>(</w:t>
      </w:r>
      <w:r w:rsidRPr="00721F6E">
        <w:rPr>
          <w:rFonts w:ascii="Times New Roman" w:hAnsi="Times New Roman" w:cs="Times New Roman"/>
          <w:sz w:val="28"/>
          <w:szCs w:val="28"/>
        </w:rPr>
        <w:t>DRN)</w:t>
      </w:r>
      <w:r w:rsidR="009B072A" w:rsidRPr="00721F6E">
        <w:rPr>
          <w:rFonts w:ascii="Times New Roman" w:hAnsi="Times New Roman" w:cs="Times New Roman"/>
          <w:sz w:val="28"/>
          <w:szCs w:val="28"/>
        </w:rPr>
        <w:t xml:space="preserve"> un nelielā apmērā – zaļais publiskais iepirkums (ZPI)</w:t>
      </w:r>
      <w:r w:rsidRPr="00721F6E">
        <w:rPr>
          <w:rFonts w:ascii="Times New Roman" w:hAnsi="Times New Roman" w:cs="Times New Roman"/>
          <w:sz w:val="28"/>
          <w:szCs w:val="28"/>
        </w:rPr>
        <w:t>. Nozīmīgs palielinājums DRN likmēs notika jau 2014.</w:t>
      </w:r>
      <w:r w:rsidR="00D2796E" w:rsidRPr="00721F6E">
        <w:rPr>
          <w:rFonts w:ascii="Times New Roman" w:hAnsi="Times New Roman" w:cs="Times New Roman"/>
          <w:sz w:val="28"/>
          <w:szCs w:val="28"/>
        </w:rPr>
        <w:t xml:space="preserve"> </w:t>
      </w:r>
      <w:r w:rsidRPr="00721F6E">
        <w:rPr>
          <w:rFonts w:ascii="Times New Roman" w:hAnsi="Times New Roman" w:cs="Times New Roman"/>
          <w:sz w:val="28"/>
          <w:szCs w:val="28"/>
        </w:rPr>
        <w:t>gadā: par 20</w:t>
      </w:r>
      <w:r w:rsidR="00D2796E" w:rsidRPr="00721F6E">
        <w:rPr>
          <w:rFonts w:ascii="Times New Roman" w:hAnsi="Times New Roman" w:cs="Times New Roman"/>
          <w:sz w:val="28"/>
          <w:szCs w:val="28"/>
        </w:rPr>
        <w:t xml:space="preserve"> </w:t>
      </w:r>
      <w:r w:rsidR="0002401A" w:rsidRPr="00721F6E">
        <w:rPr>
          <w:rFonts w:ascii="Times New Roman" w:hAnsi="Times New Roman" w:cs="Times New Roman"/>
          <w:sz w:val="28"/>
          <w:szCs w:val="28"/>
        </w:rPr>
        <w:t>–</w:t>
      </w:r>
      <w:r w:rsidR="00D2796E" w:rsidRPr="00721F6E">
        <w:rPr>
          <w:rFonts w:ascii="Times New Roman" w:hAnsi="Times New Roman" w:cs="Times New Roman"/>
          <w:sz w:val="28"/>
          <w:szCs w:val="28"/>
        </w:rPr>
        <w:t xml:space="preserve"> </w:t>
      </w:r>
      <w:r w:rsidRPr="00721F6E">
        <w:rPr>
          <w:rFonts w:ascii="Times New Roman" w:hAnsi="Times New Roman" w:cs="Times New Roman"/>
          <w:sz w:val="28"/>
          <w:szCs w:val="28"/>
        </w:rPr>
        <w:t>25</w:t>
      </w:r>
      <w:r w:rsidR="0002401A" w:rsidRPr="00721F6E">
        <w:rPr>
          <w:rFonts w:ascii="Times New Roman" w:hAnsi="Times New Roman" w:cs="Times New Roman"/>
          <w:sz w:val="28"/>
          <w:szCs w:val="28"/>
        </w:rPr>
        <w:t xml:space="preserve"> </w:t>
      </w:r>
      <w:r w:rsidRPr="00721F6E">
        <w:rPr>
          <w:rFonts w:ascii="Times New Roman" w:hAnsi="Times New Roman" w:cs="Times New Roman"/>
          <w:sz w:val="28"/>
          <w:szCs w:val="28"/>
        </w:rPr>
        <w:t xml:space="preserve">% tika palielināts DRN par minerālo resursu ieguvi, iepakojumu un videi kaitīgām precēm. </w:t>
      </w:r>
      <w:r w:rsidR="009B072A" w:rsidRPr="00721F6E">
        <w:rPr>
          <w:rFonts w:ascii="Times New Roman" w:hAnsi="Times New Roman" w:cs="Times New Roman"/>
          <w:sz w:val="28"/>
          <w:szCs w:val="28"/>
        </w:rPr>
        <w:t>2019.</w:t>
      </w:r>
      <w:r w:rsidR="00D2796E" w:rsidRPr="00721F6E">
        <w:rPr>
          <w:rFonts w:ascii="Times New Roman" w:hAnsi="Times New Roman" w:cs="Times New Roman"/>
          <w:sz w:val="28"/>
          <w:szCs w:val="28"/>
        </w:rPr>
        <w:t xml:space="preserve"> </w:t>
      </w:r>
      <w:r w:rsidR="009B072A" w:rsidRPr="00721F6E">
        <w:rPr>
          <w:rFonts w:ascii="Times New Roman" w:hAnsi="Times New Roman" w:cs="Times New Roman"/>
          <w:sz w:val="28"/>
          <w:szCs w:val="28"/>
        </w:rPr>
        <w:t>gadā tika īstenots tālāks DRN palielinājums minerālo resursu (smilts, smilts-grants) ieguvei.</w:t>
      </w:r>
      <w:r w:rsidR="00721F6E">
        <w:rPr>
          <w:rFonts w:ascii="Times New Roman" w:hAnsi="Times New Roman" w:cs="Times New Roman"/>
          <w:sz w:val="28"/>
          <w:szCs w:val="28"/>
        </w:rPr>
        <w:t xml:space="preserve"> </w:t>
      </w:r>
      <w:r w:rsidRPr="00721F6E">
        <w:rPr>
          <w:rFonts w:ascii="Times New Roman" w:hAnsi="Times New Roman" w:cs="Times New Roman"/>
          <w:sz w:val="28"/>
          <w:szCs w:val="28"/>
        </w:rPr>
        <w:t xml:space="preserve">Palielināta </w:t>
      </w:r>
      <w:r w:rsidR="009B072A" w:rsidRPr="00721F6E">
        <w:rPr>
          <w:rFonts w:ascii="Times New Roman" w:hAnsi="Times New Roman" w:cs="Times New Roman"/>
          <w:sz w:val="28"/>
          <w:szCs w:val="28"/>
        </w:rPr>
        <w:t xml:space="preserve">tika </w:t>
      </w:r>
      <w:r w:rsidRPr="00721F6E">
        <w:rPr>
          <w:rFonts w:ascii="Times New Roman" w:hAnsi="Times New Roman" w:cs="Times New Roman"/>
          <w:sz w:val="28"/>
          <w:szCs w:val="28"/>
        </w:rPr>
        <w:t xml:space="preserve">likme arī par sadzīves, būvniecības un rūpniecisko atkritumu apglabāšanu, </w:t>
      </w:r>
      <w:r w:rsidR="0002401A" w:rsidRPr="00721F6E">
        <w:rPr>
          <w:rFonts w:ascii="Times New Roman" w:hAnsi="Times New Roman" w:cs="Times New Roman"/>
          <w:sz w:val="28"/>
          <w:szCs w:val="28"/>
        </w:rPr>
        <w:t>un</w:t>
      </w:r>
      <w:r w:rsidRPr="00721F6E">
        <w:rPr>
          <w:rFonts w:ascii="Times New Roman" w:hAnsi="Times New Roman" w:cs="Times New Roman"/>
          <w:sz w:val="28"/>
          <w:szCs w:val="28"/>
        </w:rPr>
        <w:t xml:space="preserve"> šīs likmes turpinās augt. </w:t>
      </w:r>
      <w:r w:rsidR="0002401A" w:rsidRPr="00721F6E">
        <w:rPr>
          <w:rFonts w:ascii="Times New Roman" w:hAnsi="Times New Roman" w:cs="Times New Roman"/>
          <w:sz w:val="28"/>
          <w:szCs w:val="28"/>
        </w:rPr>
        <w:t>L</w:t>
      </w:r>
      <w:r w:rsidR="003A3E44" w:rsidRPr="00721F6E">
        <w:rPr>
          <w:rFonts w:ascii="Times New Roman" w:hAnsi="Times New Roman" w:cs="Times New Roman"/>
          <w:sz w:val="28"/>
          <w:szCs w:val="28"/>
        </w:rPr>
        <w:t>ikme</w:t>
      </w:r>
      <w:r w:rsidRPr="00721F6E">
        <w:rPr>
          <w:rFonts w:ascii="Times New Roman" w:hAnsi="Times New Roman" w:cs="Times New Roman"/>
          <w:sz w:val="28"/>
          <w:szCs w:val="28"/>
        </w:rPr>
        <w:t xml:space="preserve"> sadzīves atkritum</w:t>
      </w:r>
      <w:r w:rsidR="003A3E44" w:rsidRPr="00721F6E">
        <w:rPr>
          <w:rFonts w:ascii="Times New Roman" w:hAnsi="Times New Roman" w:cs="Times New Roman"/>
          <w:sz w:val="28"/>
          <w:szCs w:val="28"/>
        </w:rPr>
        <w:t>u apglabāšanai</w:t>
      </w:r>
      <w:r w:rsidRPr="00721F6E">
        <w:rPr>
          <w:rFonts w:ascii="Times New Roman" w:hAnsi="Times New Roman" w:cs="Times New Roman"/>
          <w:sz w:val="28"/>
          <w:szCs w:val="28"/>
        </w:rPr>
        <w:t xml:space="preserve"> 2016.</w:t>
      </w:r>
      <w:r w:rsidR="00D2796E" w:rsidRPr="00721F6E">
        <w:rPr>
          <w:rFonts w:ascii="Times New Roman" w:hAnsi="Times New Roman" w:cs="Times New Roman"/>
          <w:sz w:val="28"/>
          <w:szCs w:val="28"/>
        </w:rPr>
        <w:t xml:space="preserve"> </w:t>
      </w:r>
      <w:r w:rsidRPr="00721F6E">
        <w:rPr>
          <w:rFonts w:ascii="Times New Roman" w:hAnsi="Times New Roman" w:cs="Times New Roman"/>
          <w:sz w:val="28"/>
          <w:szCs w:val="28"/>
        </w:rPr>
        <w:t xml:space="preserve">gadā bija 12 </w:t>
      </w:r>
      <w:proofErr w:type="spellStart"/>
      <w:r w:rsidR="00AB5313" w:rsidRPr="00721F6E">
        <w:rPr>
          <w:rFonts w:ascii="Times New Roman" w:hAnsi="Times New Roman" w:cs="Times New Roman"/>
          <w:sz w:val="28"/>
          <w:szCs w:val="28"/>
        </w:rPr>
        <w:t>e</w:t>
      </w:r>
      <w:r w:rsidR="009B072A" w:rsidRPr="00721F6E">
        <w:rPr>
          <w:rFonts w:ascii="Times New Roman" w:hAnsi="Times New Roman" w:cs="Times New Roman"/>
          <w:sz w:val="28"/>
          <w:szCs w:val="28"/>
        </w:rPr>
        <w:t>u</w:t>
      </w:r>
      <w:r w:rsidR="00AB5313" w:rsidRPr="00721F6E">
        <w:rPr>
          <w:rFonts w:ascii="Times New Roman" w:hAnsi="Times New Roman" w:cs="Times New Roman"/>
          <w:sz w:val="28"/>
          <w:szCs w:val="28"/>
        </w:rPr>
        <w:t>ro</w:t>
      </w:r>
      <w:proofErr w:type="spellEnd"/>
      <w:r w:rsidR="009B072A" w:rsidRPr="00721F6E">
        <w:rPr>
          <w:rFonts w:ascii="Times New Roman" w:hAnsi="Times New Roman" w:cs="Times New Roman"/>
          <w:sz w:val="28"/>
          <w:szCs w:val="28"/>
        </w:rPr>
        <w:t xml:space="preserve"> par tonnu, bet</w:t>
      </w:r>
      <w:r w:rsidRPr="00721F6E">
        <w:rPr>
          <w:rFonts w:ascii="Times New Roman" w:hAnsi="Times New Roman" w:cs="Times New Roman"/>
          <w:sz w:val="28"/>
          <w:szCs w:val="28"/>
        </w:rPr>
        <w:t xml:space="preserve"> 201</w:t>
      </w:r>
      <w:r w:rsidR="003A3E44" w:rsidRPr="00721F6E">
        <w:rPr>
          <w:rFonts w:ascii="Times New Roman" w:hAnsi="Times New Roman" w:cs="Times New Roman"/>
          <w:sz w:val="28"/>
          <w:szCs w:val="28"/>
        </w:rPr>
        <w:t>9</w:t>
      </w:r>
      <w:r w:rsidRPr="00721F6E">
        <w:rPr>
          <w:rFonts w:ascii="Times New Roman" w:hAnsi="Times New Roman" w:cs="Times New Roman"/>
          <w:sz w:val="28"/>
          <w:szCs w:val="28"/>
        </w:rPr>
        <w:t>.</w:t>
      </w:r>
      <w:r w:rsidR="00D2796E" w:rsidRPr="00721F6E">
        <w:rPr>
          <w:rFonts w:ascii="Times New Roman" w:hAnsi="Times New Roman" w:cs="Times New Roman"/>
          <w:sz w:val="28"/>
          <w:szCs w:val="28"/>
        </w:rPr>
        <w:t xml:space="preserve"> </w:t>
      </w:r>
      <w:r w:rsidRPr="00721F6E">
        <w:rPr>
          <w:rFonts w:ascii="Times New Roman" w:hAnsi="Times New Roman" w:cs="Times New Roman"/>
          <w:sz w:val="28"/>
          <w:szCs w:val="28"/>
        </w:rPr>
        <w:t xml:space="preserve">gadā </w:t>
      </w:r>
      <w:r w:rsidR="0002401A" w:rsidRPr="00721F6E">
        <w:rPr>
          <w:rFonts w:ascii="Times New Roman" w:hAnsi="Times New Roman" w:cs="Times New Roman"/>
          <w:sz w:val="28"/>
          <w:szCs w:val="28"/>
        </w:rPr>
        <w:t xml:space="preserve">tā </w:t>
      </w:r>
      <w:r w:rsidRPr="00721F6E">
        <w:rPr>
          <w:rFonts w:ascii="Times New Roman" w:hAnsi="Times New Roman" w:cs="Times New Roman"/>
          <w:sz w:val="28"/>
          <w:szCs w:val="28"/>
        </w:rPr>
        <w:t xml:space="preserve">sasniedza </w:t>
      </w:r>
      <w:r w:rsidR="00AB5313" w:rsidRPr="00721F6E">
        <w:rPr>
          <w:rFonts w:ascii="Times New Roman" w:hAnsi="Times New Roman" w:cs="Times New Roman"/>
          <w:sz w:val="28"/>
          <w:szCs w:val="28"/>
        </w:rPr>
        <w:t xml:space="preserve">43 </w:t>
      </w:r>
      <w:proofErr w:type="spellStart"/>
      <w:r w:rsidR="00AB5313" w:rsidRPr="00721F6E">
        <w:rPr>
          <w:rFonts w:ascii="Times New Roman" w:hAnsi="Times New Roman" w:cs="Times New Roman"/>
          <w:sz w:val="28"/>
          <w:szCs w:val="28"/>
        </w:rPr>
        <w:t>e</w:t>
      </w:r>
      <w:r w:rsidR="009B072A" w:rsidRPr="00721F6E">
        <w:rPr>
          <w:rFonts w:ascii="Times New Roman" w:hAnsi="Times New Roman" w:cs="Times New Roman"/>
          <w:sz w:val="28"/>
          <w:szCs w:val="28"/>
        </w:rPr>
        <w:t>u</w:t>
      </w:r>
      <w:r w:rsidR="00AB5313" w:rsidRPr="00721F6E">
        <w:rPr>
          <w:rFonts w:ascii="Times New Roman" w:hAnsi="Times New Roman" w:cs="Times New Roman"/>
          <w:sz w:val="28"/>
          <w:szCs w:val="28"/>
        </w:rPr>
        <w:t>ro</w:t>
      </w:r>
      <w:proofErr w:type="spellEnd"/>
      <w:r w:rsidR="009B072A" w:rsidRPr="00721F6E">
        <w:rPr>
          <w:rFonts w:ascii="Times New Roman" w:hAnsi="Times New Roman" w:cs="Times New Roman"/>
          <w:sz w:val="28"/>
          <w:szCs w:val="28"/>
        </w:rPr>
        <w:t>/</w:t>
      </w:r>
      <w:r w:rsidR="00AB5313" w:rsidRPr="00721F6E">
        <w:rPr>
          <w:rFonts w:ascii="Times New Roman" w:hAnsi="Times New Roman" w:cs="Times New Roman"/>
          <w:sz w:val="28"/>
          <w:szCs w:val="28"/>
        </w:rPr>
        <w:t>t</w:t>
      </w:r>
      <w:r w:rsidRPr="00721F6E">
        <w:rPr>
          <w:rFonts w:ascii="Times New Roman" w:hAnsi="Times New Roman" w:cs="Times New Roman"/>
          <w:sz w:val="28"/>
          <w:szCs w:val="28"/>
        </w:rPr>
        <w:t xml:space="preserve">, </w:t>
      </w:r>
      <w:r w:rsidR="009B072A" w:rsidRPr="00721F6E">
        <w:rPr>
          <w:rFonts w:ascii="Times New Roman" w:hAnsi="Times New Roman" w:cs="Times New Roman"/>
          <w:sz w:val="28"/>
          <w:szCs w:val="28"/>
        </w:rPr>
        <w:t>2020.</w:t>
      </w:r>
      <w:r w:rsidR="00D2796E" w:rsidRPr="00721F6E">
        <w:rPr>
          <w:rFonts w:ascii="Times New Roman" w:hAnsi="Times New Roman" w:cs="Times New Roman"/>
          <w:sz w:val="28"/>
          <w:szCs w:val="28"/>
        </w:rPr>
        <w:t xml:space="preserve"> </w:t>
      </w:r>
      <w:r w:rsidR="009B072A" w:rsidRPr="00721F6E">
        <w:rPr>
          <w:rFonts w:ascii="Times New Roman" w:hAnsi="Times New Roman" w:cs="Times New Roman"/>
          <w:sz w:val="28"/>
          <w:szCs w:val="28"/>
        </w:rPr>
        <w:t xml:space="preserve">gadā to plānots </w:t>
      </w:r>
      <w:r w:rsidRPr="00721F6E">
        <w:rPr>
          <w:rFonts w:ascii="Times New Roman" w:hAnsi="Times New Roman" w:cs="Times New Roman"/>
          <w:sz w:val="28"/>
          <w:szCs w:val="28"/>
        </w:rPr>
        <w:t xml:space="preserve">palielināt līdz 50 </w:t>
      </w:r>
      <w:proofErr w:type="spellStart"/>
      <w:r w:rsidR="009B072A" w:rsidRPr="00721F6E">
        <w:rPr>
          <w:rFonts w:ascii="Times New Roman" w:hAnsi="Times New Roman" w:cs="Times New Roman"/>
          <w:sz w:val="28"/>
          <w:szCs w:val="28"/>
        </w:rPr>
        <w:t>euro</w:t>
      </w:r>
      <w:proofErr w:type="spellEnd"/>
      <w:r w:rsidRPr="00721F6E">
        <w:rPr>
          <w:rFonts w:ascii="Times New Roman" w:hAnsi="Times New Roman" w:cs="Times New Roman"/>
          <w:sz w:val="28"/>
          <w:szCs w:val="28"/>
        </w:rPr>
        <w:t>/t</w:t>
      </w:r>
      <w:r w:rsidR="009B072A" w:rsidRPr="00721F6E">
        <w:rPr>
          <w:rFonts w:ascii="Times New Roman" w:hAnsi="Times New Roman" w:cs="Times New Roman"/>
          <w:sz w:val="28"/>
          <w:szCs w:val="28"/>
        </w:rPr>
        <w:t xml:space="preserve">. </w:t>
      </w:r>
      <w:r w:rsidRPr="00721F6E">
        <w:rPr>
          <w:rFonts w:ascii="Times New Roman" w:hAnsi="Times New Roman" w:cs="Times New Roman"/>
          <w:sz w:val="28"/>
          <w:szCs w:val="28"/>
        </w:rPr>
        <w:t>20</w:t>
      </w:r>
      <w:r w:rsidR="003A3E44" w:rsidRPr="00721F6E">
        <w:rPr>
          <w:rFonts w:ascii="Times New Roman" w:hAnsi="Times New Roman" w:cs="Times New Roman"/>
          <w:sz w:val="28"/>
          <w:szCs w:val="28"/>
        </w:rPr>
        <w:t>19</w:t>
      </w:r>
      <w:r w:rsidRPr="00721F6E">
        <w:rPr>
          <w:rFonts w:ascii="Times New Roman" w:hAnsi="Times New Roman" w:cs="Times New Roman"/>
          <w:sz w:val="28"/>
          <w:szCs w:val="28"/>
        </w:rPr>
        <w:t>.</w:t>
      </w:r>
      <w:r w:rsidR="00D2796E" w:rsidRPr="00721F6E">
        <w:rPr>
          <w:rFonts w:ascii="Times New Roman" w:hAnsi="Times New Roman" w:cs="Times New Roman"/>
          <w:sz w:val="28"/>
          <w:szCs w:val="28"/>
        </w:rPr>
        <w:t xml:space="preserve"> </w:t>
      </w:r>
      <w:r w:rsidRPr="00721F6E">
        <w:rPr>
          <w:rFonts w:ascii="Times New Roman" w:hAnsi="Times New Roman" w:cs="Times New Roman"/>
          <w:sz w:val="28"/>
          <w:szCs w:val="28"/>
        </w:rPr>
        <w:t>gad</w:t>
      </w:r>
      <w:r w:rsidR="003A3E44" w:rsidRPr="00721F6E">
        <w:rPr>
          <w:rFonts w:ascii="Times New Roman" w:hAnsi="Times New Roman" w:cs="Times New Roman"/>
          <w:sz w:val="28"/>
          <w:szCs w:val="28"/>
        </w:rPr>
        <w:t>ā paaugstināts</w:t>
      </w:r>
      <w:r w:rsidR="009B072A" w:rsidRPr="00721F6E">
        <w:rPr>
          <w:rFonts w:ascii="Times New Roman" w:hAnsi="Times New Roman" w:cs="Times New Roman"/>
          <w:sz w:val="28"/>
          <w:szCs w:val="28"/>
        </w:rPr>
        <w:t xml:space="preserve"> DRN par</w:t>
      </w:r>
      <w:r w:rsidR="00AB5313" w:rsidRPr="00721F6E">
        <w:rPr>
          <w:rFonts w:ascii="Times New Roman" w:hAnsi="Times New Roman" w:cs="Times New Roman"/>
          <w:sz w:val="28"/>
          <w:szCs w:val="28"/>
        </w:rPr>
        <w:t xml:space="preserve"> bīstamo</w:t>
      </w:r>
      <w:r w:rsidR="009B072A" w:rsidRPr="00721F6E">
        <w:rPr>
          <w:rFonts w:ascii="Times New Roman" w:hAnsi="Times New Roman" w:cs="Times New Roman"/>
          <w:sz w:val="28"/>
          <w:szCs w:val="28"/>
        </w:rPr>
        <w:t xml:space="preserve"> </w:t>
      </w:r>
      <w:r w:rsidR="00AB5313" w:rsidRPr="00721F6E">
        <w:rPr>
          <w:rFonts w:ascii="Times New Roman" w:hAnsi="Times New Roman" w:cs="Times New Roman"/>
          <w:sz w:val="28"/>
          <w:szCs w:val="28"/>
        </w:rPr>
        <w:t>atkritumu apglabāšan</w:t>
      </w:r>
      <w:r w:rsidR="009B072A" w:rsidRPr="00721F6E">
        <w:rPr>
          <w:rFonts w:ascii="Times New Roman" w:hAnsi="Times New Roman" w:cs="Times New Roman"/>
          <w:sz w:val="28"/>
          <w:szCs w:val="28"/>
        </w:rPr>
        <w:t>u līdz</w:t>
      </w:r>
      <w:r w:rsidR="00AB5313" w:rsidRPr="00721F6E">
        <w:rPr>
          <w:rFonts w:ascii="Times New Roman" w:hAnsi="Times New Roman" w:cs="Times New Roman"/>
          <w:sz w:val="28"/>
          <w:szCs w:val="28"/>
        </w:rPr>
        <w:t xml:space="preserve"> 55 eiro</w:t>
      </w:r>
      <w:r w:rsidR="009B072A" w:rsidRPr="00721F6E">
        <w:rPr>
          <w:rFonts w:ascii="Times New Roman" w:hAnsi="Times New Roman" w:cs="Times New Roman"/>
          <w:sz w:val="28"/>
          <w:szCs w:val="28"/>
        </w:rPr>
        <w:t xml:space="preserve">/t. Šie pasākumi </w:t>
      </w:r>
      <w:r w:rsidR="0002401A" w:rsidRPr="00721F6E">
        <w:rPr>
          <w:rFonts w:ascii="Times New Roman" w:hAnsi="Times New Roman" w:cs="Times New Roman"/>
          <w:sz w:val="28"/>
          <w:szCs w:val="28"/>
        </w:rPr>
        <w:t xml:space="preserve">ir </w:t>
      </w:r>
      <w:r w:rsidR="009B072A" w:rsidRPr="00721F6E">
        <w:rPr>
          <w:rFonts w:ascii="Times New Roman" w:hAnsi="Times New Roman" w:cs="Times New Roman"/>
          <w:sz w:val="28"/>
          <w:szCs w:val="28"/>
        </w:rPr>
        <w:t>vērsti gan uz atkritumu apjoma samazināšanu, gan slēgtu materiālu ciklu uzlabošanu ražošanā, gan arī atkritumu pārstrādi.</w:t>
      </w:r>
    </w:p>
    <w:p w14:paraId="2F0E578E" w14:textId="40BFDB3E" w:rsidR="00E15A12" w:rsidRPr="00721F6E" w:rsidRDefault="00E15A12" w:rsidP="00BD0974">
      <w:pPr>
        <w:spacing w:before="0" w:afterLines="80" w:after="192" w:line="240" w:lineRule="auto"/>
        <w:ind w:firstLine="720"/>
        <w:jc w:val="both"/>
        <w:rPr>
          <w:rFonts w:ascii="Times New Roman" w:hAnsi="Times New Roman" w:cs="Times New Roman"/>
          <w:sz w:val="28"/>
          <w:szCs w:val="28"/>
          <w:lang w:eastAsia="lv-LV" w:bidi="lv-LV"/>
        </w:rPr>
      </w:pPr>
      <w:r w:rsidRPr="00721F6E">
        <w:rPr>
          <w:rFonts w:ascii="Times New Roman" w:hAnsi="Times New Roman" w:cs="Times New Roman"/>
          <w:sz w:val="28"/>
          <w:szCs w:val="28"/>
          <w:lang w:eastAsia="lv-LV" w:bidi="lv-LV"/>
        </w:rPr>
        <w:t>2018.</w:t>
      </w:r>
      <w:r w:rsidR="00D2796E" w:rsidRPr="00721F6E">
        <w:rPr>
          <w:rFonts w:ascii="Times New Roman" w:hAnsi="Times New Roman" w:cs="Times New Roman"/>
          <w:sz w:val="28"/>
          <w:szCs w:val="28"/>
          <w:lang w:eastAsia="lv-LV" w:bidi="lv-LV"/>
        </w:rPr>
        <w:t xml:space="preserve"> </w:t>
      </w:r>
      <w:r w:rsidRPr="00721F6E">
        <w:rPr>
          <w:rFonts w:ascii="Times New Roman" w:hAnsi="Times New Roman" w:cs="Times New Roman"/>
          <w:sz w:val="28"/>
          <w:szCs w:val="28"/>
          <w:lang w:eastAsia="lv-LV" w:bidi="lv-LV"/>
        </w:rPr>
        <w:t xml:space="preserve">gadā iezīmējas pozitīvas tendences ZPI īpatsvara pieaugumā pret iepriekšējiem gadiem. 2018. gada pirmajos trīs ceturkšņos Publisko iepirkumu likuma ietvaros veiktais ZPI sastāda 19,3% finansiālā izteiksmē un iepirkumi, kas veikti Sabiedrisko pakalpojumu sniedzēju iepirkumu likuma ietvarā, sastāda 30%. </w:t>
      </w:r>
      <w:r w:rsidR="000312F6" w:rsidRPr="00721F6E">
        <w:rPr>
          <w:rFonts w:ascii="Times New Roman" w:hAnsi="Times New Roman" w:cs="Times New Roman"/>
          <w:sz w:val="28"/>
          <w:szCs w:val="28"/>
          <w:lang w:eastAsia="lv-LV" w:bidi="lv-LV"/>
        </w:rPr>
        <w:t>ZPI vadlīnijās arvien vairāk tiks integrēti arī aprites principi.</w:t>
      </w:r>
    </w:p>
    <w:p w14:paraId="093FDED5" w14:textId="71EA3C92" w:rsidR="00EA45EF" w:rsidRPr="001E56BB" w:rsidRDefault="00C806DB" w:rsidP="00C806DB">
      <w:pPr>
        <w:pStyle w:val="Heading3"/>
        <w:ind w:left="0"/>
        <w:jc w:val="center"/>
        <w:rPr>
          <w:lang w:eastAsia="lv-LV" w:bidi="lv-LV"/>
        </w:rPr>
      </w:pPr>
      <w:bookmarkStart w:id="42" w:name="_Toc23171379"/>
      <w:bookmarkStart w:id="43" w:name="_Toc23171594"/>
      <w:r>
        <w:rPr>
          <w:lang w:eastAsia="lv-LV" w:bidi="lv-LV"/>
        </w:rPr>
        <w:t xml:space="preserve">2.2.3. </w:t>
      </w:r>
      <w:r w:rsidR="00EA45EF" w:rsidRPr="001E56BB">
        <w:rPr>
          <w:lang w:eastAsia="lv-LV" w:bidi="lv-LV"/>
        </w:rPr>
        <w:t>Sabiedrības iniciatīvas atkritumu apjoma samazināšanai</w:t>
      </w:r>
      <w:bookmarkEnd w:id="42"/>
      <w:bookmarkEnd w:id="43"/>
    </w:p>
    <w:p w14:paraId="6F578E0A" w14:textId="5B3765F5" w:rsidR="00B74CCE" w:rsidRPr="00721F6E" w:rsidRDefault="00EA45EF" w:rsidP="00BD0974">
      <w:pPr>
        <w:shd w:val="clear" w:color="auto" w:fill="FFFFFF"/>
        <w:spacing w:before="0" w:afterLines="80" w:after="192" w:line="240" w:lineRule="auto"/>
        <w:ind w:firstLine="720"/>
        <w:jc w:val="both"/>
        <w:rPr>
          <w:rFonts w:ascii="Times New Roman" w:hAnsi="Times New Roman" w:cs="Times New Roman"/>
          <w:sz w:val="28"/>
          <w:szCs w:val="28"/>
          <w:lang w:eastAsia="lv-LV" w:bidi="lv-LV"/>
        </w:rPr>
      </w:pPr>
      <w:r w:rsidRPr="00721F6E">
        <w:rPr>
          <w:rFonts w:ascii="Times New Roman" w:hAnsi="Times New Roman" w:cs="Times New Roman"/>
          <w:sz w:val="28"/>
          <w:szCs w:val="28"/>
          <w:lang w:eastAsia="lv-LV" w:bidi="lv-LV"/>
        </w:rPr>
        <w:t xml:space="preserve">Atsevišķas iniciatīvas uzņēmējdarbības un tirdzniecības sektorā, kā arī iedzīvotāju aktivitātes norāda uz sabiedrības interesi pāriet uz ilgtspējīgākiem patēriņa modeļiem un mazināt sadzīves atkritumu apjomus. </w:t>
      </w:r>
      <w:r w:rsidR="00B528AE" w:rsidRPr="00721F6E">
        <w:rPr>
          <w:rFonts w:ascii="Times New Roman" w:hAnsi="Times New Roman" w:cs="Times New Roman"/>
          <w:sz w:val="28"/>
          <w:szCs w:val="28"/>
          <w:lang w:eastAsia="lv-LV" w:bidi="lv-LV"/>
        </w:rPr>
        <w:t xml:space="preserve">Šādu piemēru kļūst arvien vairāk un </w:t>
      </w:r>
      <w:r w:rsidR="00BD0974" w:rsidRPr="00721F6E">
        <w:rPr>
          <w:rFonts w:ascii="Times New Roman" w:hAnsi="Times New Roman" w:cs="Times New Roman"/>
          <w:sz w:val="28"/>
          <w:szCs w:val="28"/>
          <w:lang w:eastAsia="lv-LV" w:bidi="lv-LV"/>
        </w:rPr>
        <w:t>iniciatīvas attīstās ne</w:t>
      </w:r>
      <w:r w:rsidR="00B528AE" w:rsidRPr="00721F6E">
        <w:rPr>
          <w:rFonts w:ascii="Times New Roman" w:hAnsi="Times New Roman" w:cs="Times New Roman"/>
          <w:sz w:val="28"/>
          <w:szCs w:val="28"/>
          <w:lang w:eastAsia="lv-LV" w:bidi="lv-LV"/>
        </w:rPr>
        <w:t xml:space="preserve"> tikai lielajās pilsētās. </w:t>
      </w:r>
      <w:r w:rsidR="00BD0974" w:rsidRPr="00721F6E">
        <w:rPr>
          <w:rFonts w:ascii="Times New Roman" w:hAnsi="Times New Roman" w:cs="Times New Roman"/>
          <w:sz w:val="28"/>
          <w:szCs w:val="28"/>
          <w:lang w:eastAsia="lv-LV" w:bidi="lv-LV"/>
        </w:rPr>
        <w:t>Dažādas s</w:t>
      </w:r>
      <w:r w:rsidRPr="00721F6E">
        <w:rPr>
          <w:rFonts w:ascii="Times New Roman" w:hAnsi="Times New Roman" w:cs="Times New Roman"/>
          <w:sz w:val="28"/>
          <w:szCs w:val="28"/>
          <w:lang w:eastAsia="lv-LV" w:bidi="lv-LV"/>
        </w:rPr>
        <w:t xml:space="preserve">abiedrības </w:t>
      </w:r>
      <w:r w:rsidR="00BD0974" w:rsidRPr="00721F6E">
        <w:rPr>
          <w:rFonts w:ascii="Times New Roman" w:hAnsi="Times New Roman" w:cs="Times New Roman"/>
          <w:sz w:val="28"/>
          <w:szCs w:val="28"/>
          <w:lang w:eastAsia="lv-LV" w:bidi="lv-LV"/>
        </w:rPr>
        <w:t xml:space="preserve">grupu </w:t>
      </w:r>
      <w:r w:rsidRPr="00721F6E">
        <w:rPr>
          <w:rFonts w:ascii="Times New Roman" w:hAnsi="Times New Roman" w:cs="Times New Roman"/>
          <w:sz w:val="28"/>
          <w:szCs w:val="28"/>
          <w:lang w:eastAsia="lv-LV" w:bidi="lv-LV"/>
        </w:rPr>
        <w:t>iniciatīvas soci</w:t>
      </w:r>
      <w:r w:rsidR="00B528AE" w:rsidRPr="00721F6E">
        <w:rPr>
          <w:rFonts w:ascii="Times New Roman" w:hAnsi="Times New Roman" w:cs="Times New Roman"/>
          <w:sz w:val="28"/>
          <w:szCs w:val="28"/>
          <w:lang w:eastAsia="lv-LV" w:bidi="lv-LV"/>
        </w:rPr>
        <w:t>ā</w:t>
      </w:r>
      <w:r w:rsidRPr="00721F6E">
        <w:rPr>
          <w:rFonts w:ascii="Times New Roman" w:hAnsi="Times New Roman" w:cs="Times New Roman"/>
          <w:sz w:val="28"/>
          <w:szCs w:val="28"/>
          <w:lang w:eastAsia="lv-LV" w:bidi="lv-LV"/>
        </w:rPr>
        <w:t>lajos medijos popularizē videi draudzīgus patērētāju uzvedības modeļus un izvēles, piemēram biedrība “</w:t>
      </w:r>
      <w:proofErr w:type="spellStart"/>
      <w:r w:rsidRPr="00721F6E">
        <w:rPr>
          <w:rFonts w:ascii="Times New Roman" w:hAnsi="Times New Roman" w:cs="Times New Roman"/>
          <w:sz w:val="28"/>
          <w:szCs w:val="28"/>
          <w:lang w:eastAsia="lv-LV" w:bidi="lv-LV"/>
        </w:rPr>
        <w:t>Homo</w:t>
      </w:r>
      <w:proofErr w:type="spellEnd"/>
      <w:r w:rsidRPr="00721F6E">
        <w:rPr>
          <w:rFonts w:ascii="Times New Roman" w:hAnsi="Times New Roman" w:cs="Times New Roman"/>
          <w:sz w:val="28"/>
          <w:szCs w:val="28"/>
          <w:lang w:eastAsia="lv-LV" w:bidi="lv-LV"/>
        </w:rPr>
        <w:t xml:space="preserve"> </w:t>
      </w:r>
      <w:proofErr w:type="spellStart"/>
      <w:r w:rsidRPr="00721F6E">
        <w:rPr>
          <w:rFonts w:ascii="Times New Roman" w:hAnsi="Times New Roman" w:cs="Times New Roman"/>
          <w:sz w:val="28"/>
          <w:szCs w:val="28"/>
          <w:lang w:eastAsia="lv-LV" w:bidi="lv-LV"/>
        </w:rPr>
        <w:t>ecos</w:t>
      </w:r>
      <w:proofErr w:type="spellEnd"/>
      <w:r w:rsidRPr="00721F6E">
        <w:rPr>
          <w:rFonts w:ascii="Times New Roman" w:hAnsi="Times New Roman" w:cs="Times New Roman"/>
          <w:sz w:val="28"/>
          <w:szCs w:val="28"/>
          <w:lang w:eastAsia="lv-LV" w:bidi="lv-LV"/>
        </w:rPr>
        <w:t>” un pilsoniskā iniciatīva “</w:t>
      </w:r>
      <w:proofErr w:type="spellStart"/>
      <w:r w:rsidRPr="00721F6E">
        <w:rPr>
          <w:rFonts w:ascii="Times New Roman" w:hAnsi="Times New Roman" w:cs="Times New Roman"/>
          <w:sz w:val="28"/>
          <w:szCs w:val="28"/>
          <w:lang w:eastAsia="lv-LV" w:bidi="lv-LV"/>
        </w:rPr>
        <w:t>Zero</w:t>
      </w:r>
      <w:proofErr w:type="spellEnd"/>
      <w:r w:rsidRPr="00721F6E">
        <w:rPr>
          <w:rFonts w:ascii="Times New Roman" w:hAnsi="Times New Roman" w:cs="Times New Roman"/>
          <w:sz w:val="28"/>
          <w:szCs w:val="28"/>
          <w:lang w:eastAsia="lv-LV" w:bidi="lv-LV"/>
        </w:rPr>
        <w:t xml:space="preserve"> </w:t>
      </w:r>
      <w:proofErr w:type="spellStart"/>
      <w:r w:rsidRPr="00721F6E">
        <w:rPr>
          <w:rFonts w:ascii="Times New Roman" w:hAnsi="Times New Roman" w:cs="Times New Roman"/>
          <w:sz w:val="28"/>
          <w:szCs w:val="28"/>
          <w:lang w:eastAsia="lv-LV" w:bidi="lv-LV"/>
        </w:rPr>
        <w:t>waste</w:t>
      </w:r>
      <w:proofErr w:type="spellEnd"/>
      <w:r w:rsidRPr="00721F6E">
        <w:rPr>
          <w:rFonts w:ascii="Times New Roman" w:hAnsi="Times New Roman" w:cs="Times New Roman"/>
          <w:sz w:val="28"/>
          <w:szCs w:val="28"/>
          <w:lang w:eastAsia="lv-LV" w:bidi="lv-LV"/>
        </w:rPr>
        <w:t>”, kuras ietvaros domubiedru grupa</w:t>
      </w:r>
      <w:r w:rsidR="00B528AE" w:rsidRPr="00721F6E">
        <w:rPr>
          <w:rFonts w:ascii="Times New Roman" w:hAnsi="Times New Roman" w:cs="Times New Roman"/>
          <w:sz w:val="28"/>
          <w:szCs w:val="28"/>
          <w:lang w:eastAsia="lv-LV" w:bidi="lv-LV"/>
        </w:rPr>
        <w:t>s</w:t>
      </w:r>
      <w:r w:rsidRPr="00721F6E">
        <w:rPr>
          <w:rFonts w:ascii="Times New Roman" w:hAnsi="Times New Roman" w:cs="Times New Roman"/>
          <w:sz w:val="28"/>
          <w:szCs w:val="28"/>
          <w:lang w:eastAsia="lv-LV" w:bidi="lv-LV"/>
        </w:rPr>
        <w:t xml:space="preserve"> dalās pieredzē, kā samazināt ikdienā radīto atkritumu apjomu, pievēršot uzmanību saviem patēriņa un iepirkšanās paradumiem. Līdzīgi, par inovāciju uzskatāmi </w:t>
      </w:r>
      <w:r w:rsidR="00170F56" w:rsidRPr="00721F6E">
        <w:rPr>
          <w:rFonts w:ascii="Times New Roman" w:hAnsi="Times New Roman" w:cs="Times New Roman"/>
          <w:sz w:val="28"/>
          <w:szCs w:val="28"/>
          <w:lang w:eastAsia="lv-LV" w:bidi="lv-LV"/>
        </w:rPr>
        <w:t xml:space="preserve">kopienu </w:t>
      </w:r>
      <w:r w:rsidRPr="00721F6E">
        <w:rPr>
          <w:rFonts w:ascii="Times New Roman" w:hAnsi="Times New Roman" w:cs="Times New Roman"/>
          <w:sz w:val="28"/>
          <w:szCs w:val="28"/>
          <w:lang w:eastAsia="lv-LV" w:bidi="lv-LV"/>
        </w:rPr>
        <w:t>izpārdošanas (krāmu) tirdziņi.</w:t>
      </w:r>
    </w:p>
    <w:p w14:paraId="7CB17EFB" w14:textId="49EAB386" w:rsidR="00B528AE" w:rsidRPr="00721F6E" w:rsidRDefault="00B74CCE" w:rsidP="00BD0974">
      <w:pPr>
        <w:shd w:val="clear" w:color="auto" w:fill="FFFFFF"/>
        <w:spacing w:before="0" w:afterLines="80" w:after="192" w:line="240" w:lineRule="auto"/>
        <w:ind w:firstLine="720"/>
        <w:jc w:val="both"/>
        <w:rPr>
          <w:rFonts w:ascii="Times New Roman" w:hAnsi="Times New Roman" w:cs="Times New Roman"/>
          <w:sz w:val="28"/>
          <w:szCs w:val="28"/>
          <w:lang w:eastAsia="lv-LV" w:bidi="lv-LV"/>
        </w:rPr>
      </w:pPr>
      <w:r w:rsidRPr="00721F6E">
        <w:rPr>
          <w:rFonts w:ascii="Times New Roman" w:hAnsi="Times New Roman" w:cs="Times New Roman"/>
          <w:sz w:val="28"/>
          <w:szCs w:val="28"/>
          <w:lang w:eastAsia="lv-LV" w:bidi="lv-LV"/>
        </w:rPr>
        <w:t xml:space="preserve">Aprites ekonomika sniedz iespēju sociālās uzņēmējdarbības attīstībai. </w:t>
      </w:r>
      <w:r w:rsidR="00EA45EF" w:rsidRPr="00721F6E">
        <w:rPr>
          <w:rFonts w:ascii="Times New Roman" w:hAnsi="Times New Roman" w:cs="Times New Roman"/>
          <w:sz w:val="28"/>
          <w:szCs w:val="28"/>
          <w:lang w:eastAsia="lv-LV" w:bidi="lv-LV"/>
        </w:rPr>
        <w:t xml:space="preserve">Rīgā un patlaban jau arī citās pilsētās </w:t>
      </w:r>
      <w:r w:rsidR="00B528AE" w:rsidRPr="00721F6E">
        <w:rPr>
          <w:rFonts w:ascii="Times New Roman" w:hAnsi="Times New Roman" w:cs="Times New Roman"/>
          <w:sz w:val="28"/>
          <w:szCs w:val="28"/>
          <w:lang w:eastAsia="lv-LV" w:bidi="lv-LV"/>
        </w:rPr>
        <w:t>darbojas</w:t>
      </w:r>
      <w:r w:rsidR="00EA45EF" w:rsidRPr="00721F6E">
        <w:rPr>
          <w:rFonts w:ascii="Times New Roman" w:hAnsi="Times New Roman" w:cs="Times New Roman"/>
          <w:sz w:val="28"/>
          <w:szCs w:val="28"/>
          <w:lang w:eastAsia="lv-LV" w:bidi="lv-LV"/>
        </w:rPr>
        <w:t xml:space="preserve"> </w:t>
      </w:r>
      <w:r w:rsidR="00170F56" w:rsidRPr="00721F6E">
        <w:rPr>
          <w:rFonts w:ascii="Times New Roman" w:hAnsi="Times New Roman" w:cs="Times New Roman"/>
          <w:sz w:val="28"/>
          <w:szCs w:val="28"/>
          <w:lang w:eastAsia="lv-LV" w:bidi="lv-LV"/>
        </w:rPr>
        <w:t xml:space="preserve">vairāki </w:t>
      </w:r>
      <w:r w:rsidR="00EA45EF" w:rsidRPr="00721F6E">
        <w:rPr>
          <w:rFonts w:ascii="Times New Roman" w:hAnsi="Times New Roman" w:cs="Times New Roman"/>
          <w:sz w:val="28"/>
          <w:szCs w:val="28"/>
          <w:lang w:eastAsia="lv-LV" w:bidi="lv-LV"/>
        </w:rPr>
        <w:t xml:space="preserve">bezatkritumu koncepta veikali, </w:t>
      </w:r>
      <w:r w:rsidR="00EA45EF" w:rsidRPr="00721F6E">
        <w:rPr>
          <w:rFonts w:ascii="Times New Roman" w:hAnsi="Times New Roman" w:cs="Times New Roman"/>
          <w:sz w:val="28"/>
          <w:szCs w:val="28"/>
          <w:lang w:eastAsia="lv-LV" w:bidi="lv-LV"/>
        </w:rPr>
        <w:lastRenderedPageBreak/>
        <w:t xml:space="preserve">kuru ideja ir iztikt bez iepakojuma vai izmantot vairākkārtīgi lietojamu iepakojumu. </w:t>
      </w:r>
      <w:r w:rsidR="00170F56" w:rsidRPr="00721F6E">
        <w:rPr>
          <w:rFonts w:ascii="Times New Roman" w:hAnsi="Times New Roman" w:cs="Times New Roman"/>
          <w:sz w:val="28"/>
          <w:szCs w:val="28"/>
          <w:lang w:eastAsia="lv-LV" w:bidi="lv-LV"/>
        </w:rPr>
        <w:t>Līdzīga ideja darbojas arī kādā no Rīgas kafejnīcām.</w:t>
      </w:r>
    </w:p>
    <w:p w14:paraId="1624EC31" w14:textId="7A293950" w:rsidR="00721F6E" w:rsidRDefault="00EA45EF" w:rsidP="006724C9">
      <w:pPr>
        <w:shd w:val="clear" w:color="auto" w:fill="FFFFFF"/>
        <w:spacing w:before="0" w:afterLines="80" w:after="192" w:line="240" w:lineRule="auto"/>
        <w:ind w:firstLine="720"/>
        <w:jc w:val="both"/>
        <w:rPr>
          <w:rFonts w:ascii="Times New Roman Bold" w:hAnsi="Times New Roman Bold" w:cs="Times New Roman"/>
          <w:b/>
          <w:spacing w:val="15"/>
          <w:sz w:val="28"/>
          <w:szCs w:val="28"/>
        </w:rPr>
      </w:pPr>
      <w:r w:rsidRPr="00721F6E">
        <w:rPr>
          <w:rFonts w:ascii="Times New Roman" w:hAnsi="Times New Roman" w:cs="Times New Roman"/>
          <w:sz w:val="28"/>
          <w:szCs w:val="28"/>
          <w:lang w:eastAsia="lv-LV" w:bidi="lv-LV"/>
        </w:rPr>
        <w:t xml:space="preserve">Būtiski ir minēt arī iniciatīvas pārtikas atkritumu apjoma samazināšanā, kur nozīmīga loma ir bijusi </w:t>
      </w:r>
      <w:r w:rsidR="00B74CCE" w:rsidRPr="00721F6E">
        <w:rPr>
          <w:rFonts w:ascii="Times New Roman" w:hAnsi="Times New Roman" w:cs="Times New Roman"/>
          <w:sz w:val="28"/>
          <w:szCs w:val="28"/>
          <w:lang w:eastAsia="lv-LV" w:bidi="lv-LV"/>
        </w:rPr>
        <w:t xml:space="preserve">nevalstisko organizāciju projektiem un </w:t>
      </w:r>
      <w:r w:rsidR="0017525F" w:rsidRPr="00721F6E">
        <w:rPr>
          <w:rFonts w:ascii="Times New Roman" w:hAnsi="Times New Roman" w:cs="Times New Roman"/>
          <w:sz w:val="28"/>
          <w:szCs w:val="28"/>
          <w:lang w:eastAsia="lv-LV" w:bidi="lv-LV"/>
        </w:rPr>
        <w:t xml:space="preserve">īpaši </w:t>
      </w:r>
      <w:r w:rsidR="00170F56" w:rsidRPr="00721F6E">
        <w:rPr>
          <w:rFonts w:ascii="Times New Roman" w:hAnsi="Times New Roman" w:cs="Times New Roman"/>
          <w:sz w:val="28"/>
          <w:szCs w:val="28"/>
          <w:lang w:eastAsia="lv-LV" w:bidi="lv-LV"/>
        </w:rPr>
        <w:t xml:space="preserve">biedrības “Vides izglītības fonds” ieviestajai </w:t>
      </w:r>
      <w:r w:rsidRPr="00721F6E">
        <w:rPr>
          <w:rFonts w:ascii="Times New Roman" w:hAnsi="Times New Roman" w:cs="Times New Roman"/>
          <w:sz w:val="28"/>
          <w:szCs w:val="28"/>
          <w:lang w:eastAsia="lv-LV" w:bidi="lv-LV"/>
        </w:rPr>
        <w:t xml:space="preserve">Ekoskolu programmai, kuru ietvaros ar panākumiem ir īstenotas </w:t>
      </w:r>
      <w:r w:rsidR="00B528AE" w:rsidRPr="00721F6E">
        <w:rPr>
          <w:rFonts w:ascii="Times New Roman" w:hAnsi="Times New Roman" w:cs="Times New Roman"/>
          <w:sz w:val="28"/>
          <w:szCs w:val="28"/>
          <w:lang w:eastAsia="lv-LV" w:bidi="lv-LV"/>
        </w:rPr>
        <w:t>iniciatīvas</w:t>
      </w:r>
      <w:r w:rsidRPr="00721F6E">
        <w:rPr>
          <w:rFonts w:ascii="Times New Roman" w:hAnsi="Times New Roman" w:cs="Times New Roman"/>
          <w:sz w:val="28"/>
          <w:szCs w:val="28"/>
          <w:lang w:eastAsia="lv-LV" w:bidi="lv-LV"/>
        </w:rPr>
        <w:t xml:space="preserve"> pārtikas atkritumu samazināšanai daudzās Latvijas izglītības iestādēs.</w:t>
      </w:r>
      <w:r w:rsidR="00B74CCE" w:rsidRPr="00721F6E">
        <w:rPr>
          <w:rFonts w:ascii="Times New Roman" w:hAnsi="Times New Roman" w:cs="Times New Roman"/>
          <w:sz w:val="28"/>
          <w:szCs w:val="28"/>
          <w:lang w:eastAsia="lv-LV" w:bidi="lv-LV"/>
        </w:rPr>
        <w:t xml:space="preserve"> </w:t>
      </w:r>
    </w:p>
    <w:p w14:paraId="0736BF7D" w14:textId="3DA44427" w:rsidR="00E26ACB" w:rsidRPr="001E56BB" w:rsidRDefault="00C806DB" w:rsidP="00721F6E">
      <w:pPr>
        <w:pStyle w:val="Heading3"/>
        <w:jc w:val="center"/>
      </w:pPr>
      <w:bookmarkStart w:id="44" w:name="_Toc23171380"/>
      <w:bookmarkStart w:id="45" w:name="_Toc23171595"/>
      <w:r>
        <w:t>2.2.4</w:t>
      </w:r>
      <w:r w:rsidR="00721F6E">
        <w:t>.</w:t>
      </w:r>
      <w:r w:rsidR="00690EE9">
        <w:t xml:space="preserve"> </w:t>
      </w:r>
      <w:r w:rsidR="00E26ACB" w:rsidRPr="001E56BB">
        <w:t>Aprites ekonomikas integrācija nozaru politikās</w:t>
      </w:r>
      <w:bookmarkEnd w:id="44"/>
      <w:bookmarkEnd w:id="45"/>
    </w:p>
    <w:p w14:paraId="0EAC2ACF" w14:textId="22B69EC6" w:rsidR="00636450" w:rsidRPr="00690EE9" w:rsidRDefault="00345758" w:rsidP="00170F56">
      <w:pPr>
        <w:spacing w:before="0" w:afterLines="80" w:after="192" w:line="240" w:lineRule="auto"/>
        <w:ind w:firstLine="720"/>
        <w:jc w:val="both"/>
        <w:rPr>
          <w:rFonts w:ascii="Times New Roman" w:hAnsi="Times New Roman" w:cs="Times New Roman"/>
          <w:sz w:val="28"/>
          <w:szCs w:val="28"/>
        </w:rPr>
      </w:pPr>
      <w:r w:rsidRPr="00690EE9">
        <w:rPr>
          <w:rFonts w:ascii="Times New Roman" w:hAnsi="Times New Roman" w:cs="Times New Roman"/>
          <w:sz w:val="28"/>
          <w:szCs w:val="28"/>
        </w:rPr>
        <w:t>Priekšnosacījumus aprit</w:t>
      </w:r>
      <w:r w:rsidR="004E502B" w:rsidRPr="00690EE9">
        <w:rPr>
          <w:rFonts w:ascii="Times New Roman" w:hAnsi="Times New Roman" w:cs="Times New Roman"/>
          <w:sz w:val="28"/>
          <w:szCs w:val="28"/>
        </w:rPr>
        <w:t>es ekonomika</w:t>
      </w:r>
      <w:r w:rsidR="00B528AE" w:rsidRPr="00690EE9">
        <w:rPr>
          <w:rFonts w:ascii="Times New Roman" w:hAnsi="Times New Roman" w:cs="Times New Roman"/>
          <w:sz w:val="28"/>
          <w:szCs w:val="28"/>
        </w:rPr>
        <w:t>s attīstībai</w:t>
      </w:r>
      <w:r w:rsidR="004E502B" w:rsidRPr="00690EE9">
        <w:rPr>
          <w:rFonts w:ascii="Times New Roman" w:hAnsi="Times New Roman" w:cs="Times New Roman"/>
          <w:sz w:val="28"/>
          <w:szCs w:val="28"/>
        </w:rPr>
        <w:t xml:space="preserve"> iezīmē</w:t>
      </w:r>
      <w:r w:rsidRPr="00690EE9">
        <w:rPr>
          <w:rFonts w:ascii="Times New Roman" w:hAnsi="Times New Roman" w:cs="Times New Roman"/>
          <w:sz w:val="28"/>
          <w:szCs w:val="28"/>
        </w:rPr>
        <w:t xml:space="preserve"> </w:t>
      </w:r>
      <w:r w:rsidR="00636450" w:rsidRPr="00690EE9">
        <w:rPr>
          <w:rFonts w:ascii="Times New Roman" w:hAnsi="Times New Roman" w:cs="Times New Roman"/>
          <w:sz w:val="28"/>
          <w:szCs w:val="28"/>
        </w:rPr>
        <w:t>Latvijas il</w:t>
      </w:r>
      <w:r w:rsidRPr="00690EE9">
        <w:rPr>
          <w:rFonts w:ascii="Times New Roman" w:hAnsi="Times New Roman" w:cs="Times New Roman"/>
          <w:sz w:val="28"/>
          <w:szCs w:val="28"/>
        </w:rPr>
        <w:t>gtspējīgas attīstības stratēģija</w:t>
      </w:r>
      <w:r w:rsidR="00636450" w:rsidRPr="00690EE9">
        <w:rPr>
          <w:rFonts w:ascii="Times New Roman" w:hAnsi="Times New Roman" w:cs="Times New Roman"/>
          <w:sz w:val="28"/>
          <w:szCs w:val="28"/>
        </w:rPr>
        <w:t xml:space="preserve"> 2030.</w:t>
      </w:r>
      <w:r w:rsidR="00D2796E" w:rsidRPr="00690EE9">
        <w:rPr>
          <w:rFonts w:ascii="Times New Roman" w:hAnsi="Times New Roman" w:cs="Times New Roman"/>
          <w:sz w:val="28"/>
          <w:szCs w:val="28"/>
        </w:rPr>
        <w:t xml:space="preserve"> </w:t>
      </w:r>
      <w:r w:rsidR="00636450" w:rsidRPr="00690EE9">
        <w:rPr>
          <w:rFonts w:ascii="Times New Roman" w:hAnsi="Times New Roman" w:cs="Times New Roman"/>
          <w:sz w:val="28"/>
          <w:szCs w:val="28"/>
        </w:rPr>
        <w:t>gadam</w:t>
      </w:r>
      <w:r w:rsidR="00170F56" w:rsidRPr="00690EE9">
        <w:rPr>
          <w:rFonts w:ascii="Times New Roman" w:hAnsi="Times New Roman" w:cs="Times New Roman"/>
          <w:sz w:val="28"/>
          <w:szCs w:val="28"/>
        </w:rPr>
        <w:t xml:space="preserve"> </w:t>
      </w:r>
      <w:r w:rsidR="00636450" w:rsidRPr="00690EE9">
        <w:rPr>
          <w:rFonts w:ascii="Times New Roman" w:hAnsi="Times New Roman" w:cs="Times New Roman"/>
          <w:sz w:val="28"/>
          <w:szCs w:val="28"/>
          <w:vertAlign w:val="superscript"/>
        </w:rPr>
        <w:footnoteReference w:id="28"/>
      </w:r>
      <w:r w:rsidR="00636450" w:rsidRPr="00690EE9">
        <w:rPr>
          <w:rFonts w:ascii="Times New Roman" w:hAnsi="Times New Roman" w:cs="Times New Roman"/>
          <w:sz w:val="28"/>
          <w:szCs w:val="28"/>
        </w:rPr>
        <w:t xml:space="preserve"> (turpmāk – </w:t>
      </w:r>
      <w:r w:rsidR="003735AC" w:rsidRPr="00690EE9">
        <w:rPr>
          <w:rFonts w:ascii="Times New Roman" w:hAnsi="Times New Roman" w:cs="Times New Roman"/>
          <w:sz w:val="28"/>
          <w:szCs w:val="28"/>
        </w:rPr>
        <w:t>Latvija</w:t>
      </w:r>
      <w:r w:rsidR="00D2796E" w:rsidRPr="00690EE9">
        <w:rPr>
          <w:rFonts w:ascii="Times New Roman" w:hAnsi="Times New Roman" w:cs="Times New Roman"/>
          <w:sz w:val="28"/>
          <w:szCs w:val="28"/>
        </w:rPr>
        <w:t xml:space="preserve"> </w:t>
      </w:r>
      <w:r w:rsidR="003735AC" w:rsidRPr="00690EE9">
        <w:rPr>
          <w:rFonts w:ascii="Times New Roman" w:hAnsi="Times New Roman" w:cs="Times New Roman"/>
          <w:sz w:val="28"/>
          <w:szCs w:val="28"/>
        </w:rPr>
        <w:t>2030</w:t>
      </w:r>
      <w:r w:rsidR="00636450" w:rsidRPr="00690EE9">
        <w:rPr>
          <w:rFonts w:ascii="Times New Roman" w:hAnsi="Times New Roman" w:cs="Times New Roman"/>
          <w:sz w:val="28"/>
          <w:szCs w:val="28"/>
        </w:rPr>
        <w:t>)</w:t>
      </w:r>
      <w:r w:rsidRPr="00690EE9">
        <w:rPr>
          <w:rFonts w:ascii="Times New Roman" w:hAnsi="Times New Roman" w:cs="Times New Roman"/>
          <w:sz w:val="28"/>
          <w:szCs w:val="28"/>
        </w:rPr>
        <w:t>, kur</w:t>
      </w:r>
      <w:r w:rsidR="004E502B" w:rsidRPr="00690EE9">
        <w:rPr>
          <w:rFonts w:ascii="Times New Roman" w:hAnsi="Times New Roman" w:cs="Times New Roman"/>
          <w:sz w:val="28"/>
          <w:szCs w:val="28"/>
        </w:rPr>
        <w:t xml:space="preserve">as </w:t>
      </w:r>
      <w:r w:rsidR="00636450" w:rsidRPr="00690EE9">
        <w:rPr>
          <w:rFonts w:ascii="Times New Roman" w:hAnsi="Times New Roman" w:cs="Times New Roman"/>
          <w:sz w:val="28"/>
          <w:szCs w:val="28"/>
        </w:rPr>
        <w:t>prioritārie</w:t>
      </w:r>
      <w:r w:rsidR="003735AC" w:rsidRPr="00690EE9">
        <w:rPr>
          <w:rFonts w:ascii="Times New Roman" w:hAnsi="Times New Roman" w:cs="Times New Roman"/>
          <w:sz w:val="28"/>
          <w:szCs w:val="28"/>
        </w:rPr>
        <w:t xml:space="preserve"> </w:t>
      </w:r>
      <w:r w:rsidR="00636450" w:rsidRPr="00690EE9">
        <w:rPr>
          <w:rFonts w:ascii="Times New Roman" w:hAnsi="Times New Roman" w:cs="Times New Roman"/>
          <w:sz w:val="28"/>
          <w:szCs w:val="28"/>
        </w:rPr>
        <w:t>virzieni</w:t>
      </w:r>
      <w:r w:rsidR="004E502B" w:rsidRPr="00690EE9">
        <w:rPr>
          <w:rFonts w:ascii="Times New Roman" w:hAnsi="Times New Roman" w:cs="Times New Roman"/>
          <w:sz w:val="28"/>
          <w:szCs w:val="28"/>
        </w:rPr>
        <w:t xml:space="preserve"> ietver </w:t>
      </w:r>
      <w:r w:rsidR="00636450" w:rsidRPr="00690EE9">
        <w:rPr>
          <w:rFonts w:ascii="Times New Roman" w:hAnsi="Times New Roman" w:cs="Times New Roman"/>
          <w:sz w:val="28"/>
          <w:szCs w:val="28"/>
        </w:rPr>
        <w:t>:</w:t>
      </w:r>
    </w:p>
    <w:p w14:paraId="7DF30F0D" w14:textId="1C55CD6D" w:rsidR="00636450" w:rsidRPr="00690EE9" w:rsidRDefault="00636450" w:rsidP="0017525F">
      <w:pPr>
        <w:numPr>
          <w:ilvl w:val="0"/>
          <w:numId w:val="3"/>
        </w:numPr>
        <w:tabs>
          <w:tab w:val="left" w:pos="1134"/>
        </w:tabs>
        <w:spacing w:before="0" w:after="80" w:line="240" w:lineRule="auto"/>
        <w:ind w:left="568" w:firstLine="141"/>
        <w:jc w:val="both"/>
        <w:rPr>
          <w:rFonts w:ascii="Times New Roman" w:hAnsi="Times New Roman" w:cs="Times New Roman"/>
          <w:sz w:val="28"/>
          <w:szCs w:val="28"/>
        </w:rPr>
      </w:pPr>
      <w:r w:rsidRPr="00690EE9">
        <w:rPr>
          <w:rFonts w:ascii="Times New Roman" w:hAnsi="Times New Roman" w:cs="Times New Roman"/>
          <w:sz w:val="28"/>
          <w:szCs w:val="28"/>
        </w:rPr>
        <w:t>inovatīv</w:t>
      </w:r>
      <w:r w:rsidR="004E502B" w:rsidRPr="00690EE9">
        <w:rPr>
          <w:rFonts w:ascii="Times New Roman" w:hAnsi="Times New Roman" w:cs="Times New Roman"/>
          <w:sz w:val="28"/>
          <w:szCs w:val="28"/>
        </w:rPr>
        <w:t>u</w:t>
      </w:r>
      <w:r w:rsidRPr="00690EE9">
        <w:rPr>
          <w:rFonts w:ascii="Times New Roman" w:hAnsi="Times New Roman" w:cs="Times New Roman"/>
          <w:sz w:val="28"/>
          <w:szCs w:val="28"/>
        </w:rPr>
        <w:t xml:space="preserve"> un </w:t>
      </w:r>
      <w:proofErr w:type="spellStart"/>
      <w:r w:rsidRPr="00690EE9">
        <w:rPr>
          <w:rFonts w:ascii="Times New Roman" w:hAnsi="Times New Roman" w:cs="Times New Roman"/>
          <w:sz w:val="28"/>
          <w:szCs w:val="28"/>
        </w:rPr>
        <w:t>ekoefektīv</w:t>
      </w:r>
      <w:r w:rsidR="004E502B" w:rsidRPr="00690EE9">
        <w:rPr>
          <w:rFonts w:ascii="Times New Roman" w:hAnsi="Times New Roman" w:cs="Times New Roman"/>
          <w:sz w:val="28"/>
          <w:szCs w:val="28"/>
        </w:rPr>
        <w:t>u</w:t>
      </w:r>
      <w:proofErr w:type="spellEnd"/>
      <w:r w:rsidRPr="00690EE9">
        <w:rPr>
          <w:rFonts w:ascii="Times New Roman" w:hAnsi="Times New Roman" w:cs="Times New Roman"/>
          <w:sz w:val="28"/>
          <w:szCs w:val="28"/>
        </w:rPr>
        <w:t xml:space="preserve"> ekonomik</w:t>
      </w:r>
      <w:r w:rsidR="004E502B" w:rsidRPr="00690EE9">
        <w:rPr>
          <w:rFonts w:ascii="Times New Roman" w:hAnsi="Times New Roman" w:cs="Times New Roman"/>
          <w:sz w:val="28"/>
          <w:szCs w:val="28"/>
        </w:rPr>
        <w:t>u</w:t>
      </w:r>
      <w:r w:rsidRPr="00690EE9">
        <w:rPr>
          <w:rFonts w:ascii="Times New Roman" w:hAnsi="Times New Roman" w:cs="Times New Roman"/>
          <w:sz w:val="28"/>
          <w:szCs w:val="28"/>
        </w:rPr>
        <w:t xml:space="preserve">, </w:t>
      </w:r>
      <w:r w:rsidR="0092151D" w:rsidRPr="00690EE9">
        <w:rPr>
          <w:rFonts w:ascii="Times New Roman" w:hAnsi="Times New Roman" w:cs="Times New Roman"/>
          <w:sz w:val="28"/>
          <w:szCs w:val="28"/>
        </w:rPr>
        <w:t xml:space="preserve">kuras pamatā ir </w:t>
      </w:r>
      <w:r w:rsidR="000412C4" w:rsidRPr="00690EE9">
        <w:rPr>
          <w:rFonts w:ascii="Times New Roman" w:hAnsi="Times New Roman" w:cs="Times New Roman"/>
          <w:sz w:val="28"/>
          <w:szCs w:val="28"/>
        </w:rPr>
        <w:t xml:space="preserve">arī </w:t>
      </w:r>
      <w:r w:rsidRPr="00690EE9">
        <w:rPr>
          <w:rFonts w:ascii="Times New Roman" w:hAnsi="Times New Roman" w:cs="Times New Roman"/>
          <w:sz w:val="28"/>
          <w:szCs w:val="28"/>
        </w:rPr>
        <w:t>atjaunojam</w:t>
      </w:r>
      <w:r w:rsidR="0092151D" w:rsidRPr="00690EE9">
        <w:rPr>
          <w:rFonts w:ascii="Times New Roman" w:hAnsi="Times New Roman" w:cs="Times New Roman"/>
          <w:sz w:val="28"/>
          <w:szCs w:val="28"/>
        </w:rPr>
        <w:t>ā enerģija</w:t>
      </w:r>
      <w:r w:rsidRPr="00690EE9">
        <w:rPr>
          <w:rFonts w:ascii="Times New Roman" w:hAnsi="Times New Roman" w:cs="Times New Roman"/>
          <w:sz w:val="28"/>
          <w:szCs w:val="28"/>
        </w:rPr>
        <w:t>;</w:t>
      </w:r>
    </w:p>
    <w:p w14:paraId="70956D57" w14:textId="6080196F" w:rsidR="00636450" w:rsidRPr="00690EE9" w:rsidRDefault="00636450" w:rsidP="0017525F">
      <w:pPr>
        <w:numPr>
          <w:ilvl w:val="0"/>
          <w:numId w:val="3"/>
        </w:numPr>
        <w:tabs>
          <w:tab w:val="left" w:pos="1134"/>
        </w:tabs>
        <w:spacing w:before="0" w:after="80" w:line="240" w:lineRule="auto"/>
        <w:ind w:left="568" w:firstLine="141"/>
        <w:jc w:val="both"/>
        <w:rPr>
          <w:rFonts w:ascii="Times New Roman" w:hAnsi="Times New Roman" w:cs="Times New Roman"/>
          <w:sz w:val="28"/>
          <w:szCs w:val="28"/>
        </w:rPr>
      </w:pPr>
      <w:r w:rsidRPr="00690EE9">
        <w:rPr>
          <w:rFonts w:ascii="Times New Roman" w:hAnsi="Times New Roman" w:cs="Times New Roman"/>
          <w:sz w:val="28"/>
          <w:szCs w:val="28"/>
        </w:rPr>
        <w:t>dabas vērtību un pakalpoj</w:t>
      </w:r>
      <w:r w:rsidR="000412C4" w:rsidRPr="00690EE9">
        <w:rPr>
          <w:rFonts w:ascii="Times New Roman" w:hAnsi="Times New Roman" w:cs="Times New Roman"/>
          <w:sz w:val="28"/>
          <w:szCs w:val="28"/>
        </w:rPr>
        <w:t>umu ilgtspējīg</w:t>
      </w:r>
      <w:r w:rsidR="004E502B" w:rsidRPr="00690EE9">
        <w:rPr>
          <w:rFonts w:ascii="Times New Roman" w:hAnsi="Times New Roman" w:cs="Times New Roman"/>
          <w:sz w:val="28"/>
          <w:szCs w:val="28"/>
        </w:rPr>
        <w:t>u</w:t>
      </w:r>
      <w:r w:rsidR="000412C4" w:rsidRPr="00690EE9">
        <w:rPr>
          <w:rFonts w:ascii="Times New Roman" w:hAnsi="Times New Roman" w:cs="Times New Roman"/>
          <w:sz w:val="28"/>
          <w:szCs w:val="28"/>
        </w:rPr>
        <w:t xml:space="preserve"> apsaimniekošan</w:t>
      </w:r>
      <w:r w:rsidR="004E502B" w:rsidRPr="00690EE9">
        <w:rPr>
          <w:rFonts w:ascii="Times New Roman" w:hAnsi="Times New Roman" w:cs="Times New Roman"/>
          <w:sz w:val="28"/>
          <w:szCs w:val="28"/>
        </w:rPr>
        <w:t>u</w:t>
      </w:r>
      <w:r w:rsidRPr="00690EE9">
        <w:rPr>
          <w:rFonts w:ascii="Times New Roman" w:hAnsi="Times New Roman" w:cs="Times New Roman"/>
          <w:sz w:val="28"/>
          <w:szCs w:val="28"/>
        </w:rPr>
        <w:t>.</w:t>
      </w:r>
    </w:p>
    <w:p w14:paraId="050CE077" w14:textId="44239AAD" w:rsidR="002E73AD" w:rsidRPr="00690EE9" w:rsidRDefault="00A07265" w:rsidP="0017525F">
      <w:pPr>
        <w:spacing w:before="0" w:afterLines="80" w:after="192" w:line="240" w:lineRule="auto"/>
        <w:ind w:firstLine="720"/>
        <w:jc w:val="both"/>
        <w:rPr>
          <w:rFonts w:ascii="Times New Roman" w:hAnsi="Times New Roman" w:cs="Times New Roman"/>
          <w:sz w:val="28"/>
          <w:szCs w:val="28"/>
        </w:rPr>
      </w:pPr>
      <w:r w:rsidRPr="00690EE9">
        <w:rPr>
          <w:rFonts w:ascii="Times New Roman" w:hAnsi="Times New Roman" w:cs="Times New Roman"/>
          <w:sz w:val="28"/>
          <w:szCs w:val="28"/>
        </w:rPr>
        <w:t>V</w:t>
      </w:r>
      <w:r w:rsidR="00345758" w:rsidRPr="00690EE9">
        <w:rPr>
          <w:rFonts w:ascii="Times New Roman" w:hAnsi="Times New Roman" w:cs="Times New Roman"/>
          <w:sz w:val="28"/>
          <w:szCs w:val="28"/>
        </w:rPr>
        <w:t>alsts</w:t>
      </w:r>
      <w:r w:rsidR="0092151D" w:rsidRPr="00690EE9">
        <w:rPr>
          <w:rFonts w:ascii="Times New Roman" w:hAnsi="Times New Roman" w:cs="Times New Roman"/>
          <w:sz w:val="28"/>
          <w:szCs w:val="28"/>
        </w:rPr>
        <w:t xml:space="preserve"> </w:t>
      </w:r>
      <w:r w:rsidR="00636450" w:rsidRPr="00690EE9">
        <w:rPr>
          <w:rFonts w:ascii="Times New Roman" w:hAnsi="Times New Roman" w:cs="Times New Roman"/>
          <w:sz w:val="28"/>
          <w:szCs w:val="28"/>
        </w:rPr>
        <w:t>zaļā tēl</w:t>
      </w:r>
      <w:r w:rsidR="00E068E5" w:rsidRPr="00690EE9">
        <w:rPr>
          <w:rFonts w:ascii="Times New Roman" w:hAnsi="Times New Roman" w:cs="Times New Roman"/>
          <w:sz w:val="28"/>
          <w:szCs w:val="28"/>
        </w:rPr>
        <w:t>a</w:t>
      </w:r>
      <w:r w:rsidR="0092151D" w:rsidRPr="00690EE9">
        <w:rPr>
          <w:rFonts w:ascii="Times New Roman" w:hAnsi="Times New Roman" w:cs="Times New Roman"/>
          <w:sz w:val="28"/>
          <w:szCs w:val="28"/>
        </w:rPr>
        <w:t xml:space="preserve"> </w:t>
      </w:r>
      <w:r w:rsidR="00636450" w:rsidRPr="00690EE9">
        <w:rPr>
          <w:rFonts w:ascii="Times New Roman" w:hAnsi="Times New Roman" w:cs="Times New Roman"/>
          <w:sz w:val="28"/>
          <w:szCs w:val="28"/>
        </w:rPr>
        <w:t xml:space="preserve">veidošanai </w:t>
      </w:r>
      <w:r w:rsidR="00345758" w:rsidRPr="00690EE9">
        <w:rPr>
          <w:rFonts w:ascii="Times New Roman" w:hAnsi="Times New Roman" w:cs="Times New Roman"/>
          <w:sz w:val="28"/>
          <w:szCs w:val="28"/>
        </w:rPr>
        <w:t xml:space="preserve">un uzturēšanai </w:t>
      </w:r>
      <w:r w:rsidR="000312F6" w:rsidRPr="00690EE9">
        <w:rPr>
          <w:rFonts w:ascii="Times New Roman" w:hAnsi="Times New Roman" w:cs="Times New Roman"/>
          <w:sz w:val="28"/>
          <w:szCs w:val="28"/>
        </w:rPr>
        <w:t xml:space="preserve">Latvijā </w:t>
      </w:r>
      <w:r w:rsidRPr="00690EE9">
        <w:rPr>
          <w:rFonts w:ascii="Times New Roman" w:hAnsi="Times New Roman" w:cs="Times New Roman"/>
          <w:sz w:val="28"/>
          <w:szCs w:val="28"/>
        </w:rPr>
        <w:t xml:space="preserve">paredzēts </w:t>
      </w:r>
      <w:r w:rsidR="00345758" w:rsidRPr="00690EE9">
        <w:rPr>
          <w:rFonts w:ascii="Times New Roman" w:hAnsi="Times New Roman" w:cs="Times New Roman"/>
          <w:sz w:val="28"/>
          <w:szCs w:val="28"/>
        </w:rPr>
        <w:t>attīstīt</w:t>
      </w:r>
      <w:r w:rsidR="00636450" w:rsidRPr="00690EE9">
        <w:rPr>
          <w:rFonts w:ascii="Times New Roman" w:hAnsi="Times New Roman" w:cs="Times New Roman"/>
          <w:sz w:val="28"/>
          <w:szCs w:val="28"/>
        </w:rPr>
        <w:t xml:space="preserve"> zaļ</w:t>
      </w:r>
      <w:r w:rsidR="00345758" w:rsidRPr="00690EE9">
        <w:rPr>
          <w:rFonts w:ascii="Times New Roman" w:hAnsi="Times New Roman" w:cs="Times New Roman"/>
          <w:sz w:val="28"/>
          <w:szCs w:val="28"/>
        </w:rPr>
        <w:t>o</w:t>
      </w:r>
      <w:r w:rsidR="00636450" w:rsidRPr="00690EE9">
        <w:rPr>
          <w:rFonts w:ascii="Times New Roman" w:hAnsi="Times New Roman" w:cs="Times New Roman"/>
          <w:sz w:val="28"/>
          <w:szCs w:val="28"/>
        </w:rPr>
        <w:t xml:space="preserve"> ekonomik</w:t>
      </w:r>
      <w:r w:rsidR="00345758" w:rsidRPr="00690EE9">
        <w:rPr>
          <w:rFonts w:ascii="Times New Roman" w:hAnsi="Times New Roman" w:cs="Times New Roman"/>
          <w:sz w:val="28"/>
          <w:szCs w:val="28"/>
        </w:rPr>
        <w:t>u</w:t>
      </w:r>
      <w:r w:rsidR="00636450" w:rsidRPr="00690EE9">
        <w:rPr>
          <w:rFonts w:ascii="Times New Roman" w:hAnsi="Times New Roman" w:cs="Times New Roman"/>
          <w:sz w:val="28"/>
          <w:szCs w:val="28"/>
        </w:rPr>
        <w:t xml:space="preserve"> un </w:t>
      </w:r>
      <w:r w:rsidR="00345758" w:rsidRPr="00690EE9">
        <w:rPr>
          <w:rFonts w:ascii="Times New Roman" w:hAnsi="Times New Roman" w:cs="Times New Roman"/>
          <w:sz w:val="28"/>
          <w:szCs w:val="28"/>
        </w:rPr>
        <w:t>veicināt ilgtspējīgu patēriņu</w:t>
      </w:r>
      <w:r w:rsidR="004E502B" w:rsidRPr="00690EE9">
        <w:rPr>
          <w:rFonts w:ascii="Times New Roman" w:hAnsi="Times New Roman" w:cs="Times New Roman"/>
          <w:sz w:val="28"/>
          <w:szCs w:val="28"/>
        </w:rPr>
        <w:t>, kas saskan ar iepriekš izklāstīta</w:t>
      </w:r>
      <w:r w:rsidR="000312F6" w:rsidRPr="00690EE9">
        <w:rPr>
          <w:rFonts w:ascii="Times New Roman" w:hAnsi="Times New Roman" w:cs="Times New Roman"/>
          <w:sz w:val="28"/>
          <w:szCs w:val="28"/>
        </w:rPr>
        <w:t>jā</w:t>
      </w:r>
      <w:r w:rsidR="004E502B" w:rsidRPr="00690EE9">
        <w:rPr>
          <w:rFonts w:ascii="Times New Roman" w:hAnsi="Times New Roman" w:cs="Times New Roman"/>
          <w:sz w:val="28"/>
          <w:szCs w:val="28"/>
        </w:rPr>
        <w:t>m starptautisk</w:t>
      </w:r>
      <w:r w:rsidR="000312F6" w:rsidRPr="00690EE9">
        <w:rPr>
          <w:rFonts w:ascii="Times New Roman" w:hAnsi="Times New Roman" w:cs="Times New Roman"/>
          <w:sz w:val="28"/>
          <w:szCs w:val="28"/>
        </w:rPr>
        <w:t xml:space="preserve">ajām </w:t>
      </w:r>
      <w:r w:rsidR="004E502B" w:rsidRPr="00690EE9">
        <w:rPr>
          <w:rFonts w:ascii="Times New Roman" w:hAnsi="Times New Roman" w:cs="Times New Roman"/>
          <w:sz w:val="28"/>
          <w:szCs w:val="28"/>
        </w:rPr>
        <w:t>politikām un mērķiem.</w:t>
      </w:r>
      <w:r w:rsidR="0078412E" w:rsidRPr="00690EE9">
        <w:rPr>
          <w:rFonts w:ascii="Times New Roman" w:hAnsi="Times New Roman" w:cs="Times New Roman"/>
          <w:sz w:val="28"/>
          <w:szCs w:val="28"/>
        </w:rPr>
        <w:t xml:space="preserve"> </w:t>
      </w:r>
      <w:r w:rsidR="00D00CAC" w:rsidRPr="00690EE9">
        <w:rPr>
          <w:rFonts w:ascii="Times New Roman" w:hAnsi="Times New Roman" w:cs="Times New Roman"/>
          <w:sz w:val="28"/>
          <w:szCs w:val="28"/>
        </w:rPr>
        <w:t>Latvija</w:t>
      </w:r>
      <w:r w:rsidR="00D2796E" w:rsidRPr="00690EE9">
        <w:rPr>
          <w:rFonts w:ascii="Times New Roman" w:hAnsi="Times New Roman" w:cs="Times New Roman"/>
          <w:sz w:val="28"/>
          <w:szCs w:val="28"/>
        </w:rPr>
        <w:t xml:space="preserve"> </w:t>
      </w:r>
      <w:r w:rsidR="00D00CAC" w:rsidRPr="00690EE9">
        <w:rPr>
          <w:rFonts w:ascii="Times New Roman" w:hAnsi="Times New Roman" w:cs="Times New Roman"/>
          <w:sz w:val="28"/>
          <w:szCs w:val="28"/>
        </w:rPr>
        <w:t xml:space="preserve">2030 ir nosprausts </w:t>
      </w:r>
      <w:r w:rsidR="0078412E" w:rsidRPr="00690EE9">
        <w:rPr>
          <w:rFonts w:ascii="Times New Roman" w:hAnsi="Times New Roman" w:cs="Times New Roman"/>
          <w:sz w:val="28"/>
          <w:szCs w:val="28"/>
        </w:rPr>
        <w:t xml:space="preserve">arī </w:t>
      </w:r>
      <w:r w:rsidR="00D00CAC" w:rsidRPr="00690EE9">
        <w:rPr>
          <w:rFonts w:ascii="Times New Roman" w:hAnsi="Times New Roman" w:cs="Times New Roman"/>
          <w:sz w:val="28"/>
          <w:szCs w:val="28"/>
        </w:rPr>
        <w:t xml:space="preserve">resursu produktivitātes mērķis </w:t>
      </w:r>
      <w:r w:rsidR="00307CCB" w:rsidRPr="00690EE9">
        <w:rPr>
          <w:rFonts w:ascii="Times New Roman" w:hAnsi="Times New Roman" w:cs="Times New Roman"/>
          <w:sz w:val="28"/>
          <w:szCs w:val="28"/>
        </w:rPr>
        <w:t>2030.</w:t>
      </w:r>
      <w:r w:rsidR="00D2796E" w:rsidRPr="00690EE9">
        <w:rPr>
          <w:rFonts w:ascii="Times New Roman" w:hAnsi="Times New Roman" w:cs="Times New Roman"/>
          <w:sz w:val="28"/>
          <w:szCs w:val="28"/>
        </w:rPr>
        <w:t xml:space="preserve"> </w:t>
      </w:r>
      <w:r w:rsidR="00307CCB" w:rsidRPr="00690EE9">
        <w:rPr>
          <w:rFonts w:ascii="Times New Roman" w:hAnsi="Times New Roman" w:cs="Times New Roman"/>
          <w:sz w:val="28"/>
          <w:szCs w:val="28"/>
        </w:rPr>
        <w:t xml:space="preserve">gadam </w:t>
      </w:r>
      <w:r w:rsidR="005B3240" w:rsidRPr="00690EE9">
        <w:rPr>
          <w:rFonts w:ascii="Times New Roman" w:hAnsi="Times New Roman" w:cs="Times New Roman"/>
          <w:sz w:val="28"/>
          <w:szCs w:val="28"/>
        </w:rPr>
        <w:t xml:space="preserve">– </w:t>
      </w:r>
      <w:r w:rsidR="00307CCB" w:rsidRPr="00690EE9">
        <w:rPr>
          <w:rFonts w:ascii="Times New Roman" w:hAnsi="Times New Roman" w:cs="Times New Roman"/>
          <w:sz w:val="28"/>
          <w:szCs w:val="28"/>
        </w:rPr>
        <w:t xml:space="preserve">1,55 </w:t>
      </w:r>
      <w:proofErr w:type="spellStart"/>
      <w:r w:rsidR="000312F6" w:rsidRPr="00690EE9">
        <w:rPr>
          <w:rFonts w:ascii="Times New Roman" w:hAnsi="Times New Roman" w:cs="Times New Roman"/>
          <w:sz w:val="28"/>
          <w:szCs w:val="28"/>
        </w:rPr>
        <w:t>euro</w:t>
      </w:r>
      <w:proofErr w:type="spellEnd"/>
      <w:r w:rsidR="005B3240" w:rsidRPr="00690EE9">
        <w:rPr>
          <w:rFonts w:ascii="Times New Roman" w:hAnsi="Times New Roman" w:cs="Times New Roman"/>
          <w:sz w:val="28"/>
          <w:szCs w:val="28"/>
        </w:rPr>
        <w:t>/kg</w:t>
      </w:r>
      <w:r w:rsidR="0017525F" w:rsidRPr="00690EE9">
        <w:rPr>
          <w:rFonts w:ascii="Times New Roman" w:hAnsi="Times New Roman" w:cs="Times New Roman"/>
          <w:sz w:val="28"/>
          <w:szCs w:val="28"/>
        </w:rPr>
        <w:t xml:space="preserve">, kas ir būtiski augstāks nekā sasniegts patlaban. </w:t>
      </w:r>
      <w:r w:rsidR="001E5573" w:rsidRPr="00690EE9">
        <w:rPr>
          <w:rFonts w:ascii="Times New Roman" w:hAnsi="Times New Roman" w:cs="Times New Roman"/>
          <w:sz w:val="28"/>
          <w:szCs w:val="28"/>
        </w:rPr>
        <w:t>Savukārt</w:t>
      </w:r>
      <w:r w:rsidR="00D2796E" w:rsidRPr="00690EE9">
        <w:rPr>
          <w:rFonts w:ascii="Times New Roman" w:hAnsi="Times New Roman" w:cs="Times New Roman"/>
          <w:sz w:val="28"/>
          <w:szCs w:val="28"/>
        </w:rPr>
        <w:t>,</w:t>
      </w:r>
      <w:r w:rsidR="005B3240" w:rsidRPr="00690EE9">
        <w:rPr>
          <w:rFonts w:ascii="Times New Roman" w:hAnsi="Times New Roman" w:cs="Times New Roman"/>
          <w:sz w:val="28"/>
          <w:szCs w:val="28"/>
        </w:rPr>
        <w:t xml:space="preserve"> </w:t>
      </w:r>
      <w:r w:rsidR="004741D4" w:rsidRPr="00690EE9">
        <w:rPr>
          <w:rFonts w:ascii="Times New Roman" w:hAnsi="Times New Roman" w:cs="Times New Roman"/>
          <w:sz w:val="28"/>
          <w:szCs w:val="28"/>
        </w:rPr>
        <w:t>attiecī</w:t>
      </w:r>
      <w:r w:rsidR="0078412E" w:rsidRPr="00690EE9">
        <w:rPr>
          <w:rFonts w:ascii="Times New Roman" w:hAnsi="Times New Roman" w:cs="Times New Roman"/>
          <w:sz w:val="28"/>
          <w:szCs w:val="28"/>
        </w:rPr>
        <w:t xml:space="preserve">bā uz citiem </w:t>
      </w:r>
      <w:r w:rsidR="0017525F" w:rsidRPr="00690EE9">
        <w:rPr>
          <w:rFonts w:ascii="Times New Roman" w:hAnsi="Times New Roman" w:cs="Times New Roman"/>
          <w:sz w:val="28"/>
          <w:szCs w:val="28"/>
        </w:rPr>
        <w:t xml:space="preserve">Es noteiktajiem </w:t>
      </w:r>
      <w:r w:rsidR="0078412E" w:rsidRPr="00690EE9">
        <w:rPr>
          <w:rFonts w:ascii="Times New Roman" w:hAnsi="Times New Roman" w:cs="Times New Roman"/>
          <w:sz w:val="28"/>
          <w:szCs w:val="28"/>
        </w:rPr>
        <w:t xml:space="preserve">aprites ekonomikas monitoringa indikatoriem </w:t>
      </w:r>
      <w:r w:rsidR="0017525F" w:rsidRPr="00690EE9">
        <w:rPr>
          <w:rFonts w:ascii="Times New Roman" w:hAnsi="Times New Roman" w:cs="Times New Roman"/>
          <w:sz w:val="28"/>
          <w:szCs w:val="28"/>
        </w:rPr>
        <w:t xml:space="preserve">valstij </w:t>
      </w:r>
      <w:r w:rsidR="00AA525F" w:rsidRPr="00690EE9">
        <w:rPr>
          <w:rFonts w:ascii="Times New Roman" w:hAnsi="Times New Roman" w:cs="Times New Roman"/>
          <w:sz w:val="28"/>
          <w:szCs w:val="28"/>
        </w:rPr>
        <w:t xml:space="preserve">ir </w:t>
      </w:r>
      <w:r w:rsidR="004741D4" w:rsidRPr="00690EE9">
        <w:rPr>
          <w:rFonts w:ascii="Times New Roman" w:hAnsi="Times New Roman" w:cs="Times New Roman"/>
          <w:sz w:val="28"/>
          <w:szCs w:val="28"/>
        </w:rPr>
        <w:t>noteikts</w:t>
      </w:r>
      <w:r w:rsidR="0078412E" w:rsidRPr="00690EE9">
        <w:rPr>
          <w:rFonts w:ascii="Times New Roman" w:hAnsi="Times New Roman" w:cs="Times New Roman"/>
          <w:sz w:val="28"/>
          <w:szCs w:val="28"/>
        </w:rPr>
        <w:t xml:space="preserve"> </w:t>
      </w:r>
      <w:r w:rsidR="005B3240" w:rsidRPr="00690EE9">
        <w:rPr>
          <w:rFonts w:ascii="Times New Roman" w:hAnsi="Times New Roman" w:cs="Times New Roman"/>
          <w:sz w:val="28"/>
          <w:szCs w:val="28"/>
        </w:rPr>
        <w:t>kopējais pārstrādāto atkritumu daudzum</w:t>
      </w:r>
      <w:r w:rsidR="00AA525F" w:rsidRPr="00690EE9">
        <w:rPr>
          <w:rFonts w:ascii="Times New Roman" w:hAnsi="Times New Roman" w:cs="Times New Roman"/>
          <w:sz w:val="28"/>
          <w:szCs w:val="28"/>
        </w:rPr>
        <w:t>s</w:t>
      </w:r>
      <w:r w:rsidR="0078412E" w:rsidRPr="00690EE9">
        <w:rPr>
          <w:rFonts w:ascii="Times New Roman" w:hAnsi="Times New Roman" w:cs="Times New Roman"/>
          <w:sz w:val="28"/>
          <w:szCs w:val="28"/>
        </w:rPr>
        <w:t>, kam 2030.</w:t>
      </w:r>
      <w:r w:rsidR="00D2796E" w:rsidRPr="00690EE9">
        <w:rPr>
          <w:rFonts w:ascii="Times New Roman" w:hAnsi="Times New Roman" w:cs="Times New Roman"/>
          <w:sz w:val="28"/>
          <w:szCs w:val="28"/>
        </w:rPr>
        <w:t xml:space="preserve"> </w:t>
      </w:r>
      <w:r w:rsidR="0078412E" w:rsidRPr="00690EE9">
        <w:rPr>
          <w:rFonts w:ascii="Times New Roman" w:hAnsi="Times New Roman" w:cs="Times New Roman"/>
          <w:sz w:val="28"/>
          <w:szCs w:val="28"/>
        </w:rPr>
        <w:t>gadā</w:t>
      </w:r>
      <w:r w:rsidR="005B3240" w:rsidRPr="00690EE9">
        <w:rPr>
          <w:rFonts w:ascii="Times New Roman" w:hAnsi="Times New Roman" w:cs="Times New Roman"/>
          <w:sz w:val="28"/>
          <w:szCs w:val="28"/>
        </w:rPr>
        <w:t xml:space="preserve"> jāsasniedz 80 % no gadā savāktā atkritumu apjoma. </w:t>
      </w:r>
      <w:r w:rsidR="00D2796E" w:rsidRPr="00690EE9">
        <w:rPr>
          <w:rFonts w:ascii="Times New Roman" w:hAnsi="Times New Roman" w:cs="Times New Roman"/>
          <w:sz w:val="28"/>
          <w:szCs w:val="28"/>
        </w:rPr>
        <w:t xml:space="preserve">Latvijas </w:t>
      </w:r>
      <w:r w:rsidR="001E5573" w:rsidRPr="00690EE9">
        <w:rPr>
          <w:rFonts w:ascii="Times New Roman" w:hAnsi="Times New Roman" w:cs="Times New Roman"/>
          <w:sz w:val="28"/>
          <w:szCs w:val="28"/>
        </w:rPr>
        <w:t>Nacionālajā attīstības plānā 2014.</w:t>
      </w:r>
      <w:r w:rsidR="00D2796E" w:rsidRPr="00690EE9">
        <w:rPr>
          <w:rFonts w:ascii="Times New Roman" w:hAnsi="Times New Roman" w:cs="Times New Roman"/>
          <w:sz w:val="28"/>
          <w:szCs w:val="28"/>
        </w:rPr>
        <w:t xml:space="preserve"> </w:t>
      </w:r>
      <w:r w:rsidR="001E5573" w:rsidRPr="00690EE9">
        <w:rPr>
          <w:rFonts w:ascii="Times New Roman" w:hAnsi="Times New Roman" w:cs="Times New Roman"/>
          <w:sz w:val="28"/>
          <w:szCs w:val="28"/>
        </w:rPr>
        <w:t>-</w:t>
      </w:r>
      <w:r w:rsidR="00D2796E" w:rsidRPr="00690EE9">
        <w:rPr>
          <w:rFonts w:ascii="Times New Roman" w:hAnsi="Times New Roman" w:cs="Times New Roman"/>
          <w:sz w:val="28"/>
          <w:szCs w:val="28"/>
        </w:rPr>
        <w:t xml:space="preserve"> </w:t>
      </w:r>
      <w:r w:rsidR="001E5573" w:rsidRPr="00690EE9">
        <w:rPr>
          <w:rFonts w:ascii="Times New Roman" w:hAnsi="Times New Roman" w:cs="Times New Roman"/>
          <w:sz w:val="28"/>
          <w:szCs w:val="28"/>
        </w:rPr>
        <w:t>2020.</w:t>
      </w:r>
      <w:r w:rsidR="0017525F" w:rsidRPr="00690EE9">
        <w:rPr>
          <w:rFonts w:ascii="Times New Roman" w:hAnsi="Times New Roman" w:cs="Times New Roman"/>
          <w:sz w:val="28"/>
          <w:szCs w:val="28"/>
        </w:rPr>
        <w:t xml:space="preserve"> </w:t>
      </w:r>
      <w:r w:rsidR="001E5573" w:rsidRPr="00690EE9">
        <w:rPr>
          <w:rFonts w:ascii="Times New Roman" w:hAnsi="Times New Roman" w:cs="Times New Roman"/>
          <w:sz w:val="28"/>
          <w:szCs w:val="28"/>
        </w:rPr>
        <w:t>gadam (turpmāk – NAP</w:t>
      </w:r>
      <w:r w:rsidR="0017525F" w:rsidRPr="00690EE9">
        <w:rPr>
          <w:rFonts w:ascii="Times New Roman" w:hAnsi="Times New Roman" w:cs="Times New Roman"/>
          <w:sz w:val="28"/>
          <w:szCs w:val="28"/>
        </w:rPr>
        <w:t xml:space="preserve"> </w:t>
      </w:r>
      <w:r w:rsidR="001E5573" w:rsidRPr="00690EE9">
        <w:rPr>
          <w:rFonts w:ascii="Times New Roman" w:hAnsi="Times New Roman" w:cs="Times New Roman"/>
          <w:sz w:val="28"/>
          <w:szCs w:val="28"/>
        </w:rPr>
        <w:t>2020)</w:t>
      </w:r>
      <w:r w:rsidRPr="00690EE9">
        <w:rPr>
          <w:rFonts w:ascii="Times New Roman" w:hAnsi="Times New Roman" w:cs="Times New Roman"/>
          <w:sz w:val="28"/>
          <w:szCs w:val="28"/>
        </w:rPr>
        <w:t xml:space="preserve"> </w:t>
      </w:r>
      <w:r w:rsidR="004741D4" w:rsidRPr="00690EE9">
        <w:rPr>
          <w:rFonts w:ascii="Times New Roman" w:hAnsi="Times New Roman" w:cs="Times New Roman"/>
          <w:sz w:val="28"/>
          <w:szCs w:val="28"/>
        </w:rPr>
        <w:t>paredzēt</w:t>
      </w:r>
      <w:r w:rsidRPr="00690EE9">
        <w:rPr>
          <w:rFonts w:ascii="Times New Roman" w:hAnsi="Times New Roman" w:cs="Times New Roman"/>
          <w:sz w:val="28"/>
          <w:szCs w:val="28"/>
        </w:rPr>
        <w:t xml:space="preserve">s </w:t>
      </w:r>
      <w:r w:rsidR="0017525F" w:rsidRPr="00690EE9">
        <w:rPr>
          <w:rFonts w:ascii="Times New Roman" w:hAnsi="Times New Roman" w:cs="Times New Roman"/>
          <w:sz w:val="28"/>
          <w:szCs w:val="28"/>
        </w:rPr>
        <w:t xml:space="preserve">pieticīgs </w:t>
      </w:r>
      <w:r w:rsidRPr="00690EE9">
        <w:rPr>
          <w:rFonts w:ascii="Times New Roman" w:hAnsi="Times New Roman" w:cs="Times New Roman"/>
          <w:sz w:val="28"/>
          <w:szCs w:val="28"/>
        </w:rPr>
        <w:t xml:space="preserve">resursu produktivitātes mērķis </w:t>
      </w:r>
      <w:r w:rsidR="00861D15" w:rsidRPr="00690EE9">
        <w:rPr>
          <w:rFonts w:ascii="Times New Roman" w:hAnsi="Times New Roman" w:cs="Times New Roman"/>
          <w:sz w:val="28"/>
          <w:szCs w:val="28"/>
        </w:rPr>
        <w:t xml:space="preserve">– </w:t>
      </w:r>
      <w:r w:rsidR="002E73AD" w:rsidRPr="00690EE9">
        <w:rPr>
          <w:rFonts w:ascii="Times New Roman" w:hAnsi="Times New Roman" w:cs="Times New Roman"/>
          <w:sz w:val="28"/>
          <w:szCs w:val="28"/>
        </w:rPr>
        <w:t xml:space="preserve">0,6 </w:t>
      </w:r>
      <w:proofErr w:type="spellStart"/>
      <w:r w:rsidR="000312F6" w:rsidRPr="00690EE9">
        <w:rPr>
          <w:rFonts w:ascii="Times New Roman" w:hAnsi="Times New Roman" w:cs="Times New Roman"/>
          <w:sz w:val="28"/>
          <w:szCs w:val="28"/>
        </w:rPr>
        <w:t>euro</w:t>
      </w:r>
      <w:proofErr w:type="spellEnd"/>
      <w:r w:rsidR="002E73AD" w:rsidRPr="00690EE9">
        <w:rPr>
          <w:rFonts w:ascii="Times New Roman" w:hAnsi="Times New Roman" w:cs="Times New Roman"/>
          <w:sz w:val="28"/>
          <w:szCs w:val="28"/>
        </w:rPr>
        <w:t>/kg 2020.gadam.</w:t>
      </w:r>
    </w:p>
    <w:p w14:paraId="27458525" w14:textId="09577FE9" w:rsidR="00690EE9" w:rsidRPr="00AD53DB" w:rsidRDefault="00076414" w:rsidP="00480609">
      <w:pPr>
        <w:spacing w:before="0" w:afterLines="80" w:after="192" w:line="240" w:lineRule="auto"/>
        <w:ind w:firstLine="720"/>
        <w:jc w:val="both"/>
        <w:rPr>
          <w:rFonts w:ascii="Times New Roman" w:hAnsi="Times New Roman" w:cs="Times New Roman"/>
          <w:sz w:val="28"/>
          <w:szCs w:val="28"/>
        </w:rPr>
      </w:pPr>
      <w:r w:rsidRPr="00AD53DB">
        <w:rPr>
          <w:rFonts w:ascii="Times New Roman" w:hAnsi="Times New Roman" w:cs="Times New Roman"/>
          <w:sz w:val="28"/>
          <w:szCs w:val="28"/>
        </w:rPr>
        <w:t xml:space="preserve">Daudzās </w:t>
      </w:r>
      <w:r w:rsidR="000312F6" w:rsidRPr="00AD53DB">
        <w:rPr>
          <w:rFonts w:ascii="Times New Roman" w:hAnsi="Times New Roman" w:cs="Times New Roman"/>
          <w:sz w:val="28"/>
          <w:szCs w:val="28"/>
        </w:rPr>
        <w:t xml:space="preserve">tekošā plānošanas perioda </w:t>
      </w:r>
      <w:r w:rsidR="00EA45EF" w:rsidRPr="00AD53DB">
        <w:rPr>
          <w:rFonts w:ascii="Times New Roman" w:hAnsi="Times New Roman" w:cs="Times New Roman"/>
          <w:sz w:val="28"/>
          <w:szCs w:val="28"/>
        </w:rPr>
        <w:t>n</w:t>
      </w:r>
      <w:r w:rsidR="00A07265" w:rsidRPr="00AD53DB">
        <w:rPr>
          <w:rFonts w:ascii="Times New Roman" w:hAnsi="Times New Roman" w:cs="Times New Roman"/>
          <w:sz w:val="28"/>
          <w:szCs w:val="28"/>
        </w:rPr>
        <w:t xml:space="preserve">ozaru </w:t>
      </w:r>
      <w:proofErr w:type="spellStart"/>
      <w:r w:rsidR="00A07265" w:rsidRPr="00AD53DB">
        <w:rPr>
          <w:rFonts w:ascii="Times New Roman" w:hAnsi="Times New Roman" w:cs="Times New Roman"/>
          <w:sz w:val="28"/>
          <w:szCs w:val="28"/>
        </w:rPr>
        <w:t>r</w:t>
      </w:r>
      <w:r w:rsidR="00DE4763" w:rsidRPr="00AD53DB">
        <w:rPr>
          <w:rFonts w:ascii="Times New Roman" w:hAnsi="Times New Roman" w:cs="Times New Roman"/>
          <w:sz w:val="28"/>
          <w:szCs w:val="28"/>
        </w:rPr>
        <w:t>īcībp</w:t>
      </w:r>
      <w:r w:rsidR="006F7C6B" w:rsidRPr="00AD53DB">
        <w:rPr>
          <w:rFonts w:ascii="Times New Roman" w:hAnsi="Times New Roman" w:cs="Times New Roman"/>
          <w:sz w:val="28"/>
          <w:szCs w:val="28"/>
        </w:rPr>
        <w:t>olitik</w:t>
      </w:r>
      <w:r w:rsidR="00FE2313" w:rsidRPr="00AD53DB">
        <w:rPr>
          <w:rFonts w:ascii="Times New Roman" w:hAnsi="Times New Roman" w:cs="Times New Roman"/>
          <w:sz w:val="28"/>
          <w:szCs w:val="28"/>
        </w:rPr>
        <w:t>ā</w:t>
      </w:r>
      <w:r w:rsidR="006F7C6B" w:rsidRPr="00AD53DB">
        <w:rPr>
          <w:rFonts w:ascii="Times New Roman" w:hAnsi="Times New Roman" w:cs="Times New Roman"/>
          <w:sz w:val="28"/>
          <w:szCs w:val="28"/>
        </w:rPr>
        <w:t>s</w:t>
      </w:r>
      <w:proofErr w:type="spellEnd"/>
      <w:r w:rsidR="00EA45EF" w:rsidRPr="00AD53DB">
        <w:rPr>
          <w:rFonts w:ascii="Times New Roman" w:hAnsi="Times New Roman" w:cs="Times New Roman"/>
          <w:sz w:val="28"/>
          <w:szCs w:val="28"/>
        </w:rPr>
        <w:t xml:space="preserve"> jau ir tieši vai netieši</w:t>
      </w:r>
      <w:r w:rsidR="00C87E25" w:rsidRPr="00AD53DB">
        <w:rPr>
          <w:rFonts w:ascii="Times New Roman" w:hAnsi="Times New Roman" w:cs="Times New Roman"/>
          <w:sz w:val="28"/>
          <w:szCs w:val="28"/>
        </w:rPr>
        <w:t xml:space="preserve"> </w:t>
      </w:r>
      <w:r w:rsidR="00642709" w:rsidRPr="00AD53DB">
        <w:rPr>
          <w:rFonts w:ascii="Times New Roman" w:hAnsi="Times New Roman" w:cs="Times New Roman"/>
          <w:sz w:val="28"/>
          <w:szCs w:val="28"/>
        </w:rPr>
        <w:t>iestrādāti</w:t>
      </w:r>
      <w:r w:rsidR="005B3240" w:rsidRPr="00AD53DB">
        <w:rPr>
          <w:rFonts w:ascii="Times New Roman" w:hAnsi="Times New Roman" w:cs="Times New Roman"/>
          <w:sz w:val="28"/>
          <w:szCs w:val="28"/>
        </w:rPr>
        <w:t xml:space="preserve"> </w:t>
      </w:r>
      <w:r w:rsidR="00DA7E26" w:rsidRPr="00AD53DB">
        <w:rPr>
          <w:rFonts w:ascii="Times New Roman" w:hAnsi="Times New Roman" w:cs="Times New Roman"/>
          <w:sz w:val="28"/>
          <w:szCs w:val="28"/>
        </w:rPr>
        <w:t xml:space="preserve">resursu produktivitātes un </w:t>
      </w:r>
      <w:r w:rsidR="006F7C6B" w:rsidRPr="00AD53DB">
        <w:rPr>
          <w:rFonts w:ascii="Times New Roman" w:hAnsi="Times New Roman" w:cs="Times New Roman"/>
          <w:sz w:val="28"/>
          <w:szCs w:val="28"/>
        </w:rPr>
        <w:t>aprites eko</w:t>
      </w:r>
      <w:r w:rsidR="00642709" w:rsidRPr="00AD53DB">
        <w:rPr>
          <w:rFonts w:ascii="Times New Roman" w:hAnsi="Times New Roman" w:cs="Times New Roman"/>
          <w:sz w:val="28"/>
          <w:szCs w:val="28"/>
        </w:rPr>
        <w:t>n</w:t>
      </w:r>
      <w:r w:rsidR="006F7C6B" w:rsidRPr="00AD53DB">
        <w:rPr>
          <w:rFonts w:ascii="Times New Roman" w:hAnsi="Times New Roman" w:cs="Times New Roman"/>
          <w:sz w:val="28"/>
          <w:szCs w:val="28"/>
        </w:rPr>
        <w:t xml:space="preserve">omikas principu </w:t>
      </w:r>
      <w:r w:rsidR="00B16461" w:rsidRPr="00AD53DB">
        <w:rPr>
          <w:rFonts w:ascii="Times New Roman" w:hAnsi="Times New Roman" w:cs="Times New Roman"/>
          <w:sz w:val="28"/>
          <w:szCs w:val="28"/>
        </w:rPr>
        <w:t>īstenošanas</w:t>
      </w:r>
      <w:r w:rsidR="00A07265" w:rsidRPr="00AD53DB">
        <w:rPr>
          <w:rFonts w:ascii="Times New Roman" w:hAnsi="Times New Roman" w:cs="Times New Roman"/>
          <w:sz w:val="28"/>
          <w:szCs w:val="28"/>
        </w:rPr>
        <w:t xml:space="preserve"> elementi</w:t>
      </w:r>
      <w:r w:rsidR="00AD53DB" w:rsidRPr="00AD53DB">
        <w:rPr>
          <w:rFonts w:ascii="Times New Roman" w:hAnsi="Times New Roman" w:cs="Times New Roman"/>
          <w:sz w:val="28"/>
          <w:szCs w:val="28"/>
        </w:rPr>
        <w:t>, proti:</w:t>
      </w:r>
    </w:p>
    <w:p w14:paraId="543C454F" w14:textId="2C49F210" w:rsidR="00FE2313" w:rsidRPr="00AD53DB" w:rsidRDefault="00AA525F" w:rsidP="00AD53DB">
      <w:pPr>
        <w:pStyle w:val="ListParagraph"/>
        <w:numPr>
          <w:ilvl w:val="0"/>
          <w:numId w:val="24"/>
        </w:numPr>
        <w:spacing w:before="0" w:afterLines="80" w:after="192" w:line="240" w:lineRule="auto"/>
        <w:ind w:hanging="589"/>
        <w:jc w:val="both"/>
        <w:rPr>
          <w:rFonts w:ascii="Times New Roman" w:hAnsi="Times New Roman" w:cs="Times New Roman"/>
          <w:sz w:val="28"/>
          <w:szCs w:val="28"/>
        </w:rPr>
      </w:pPr>
      <w:r w:rsidRPr="00AD53DB">
        <w:rPr>
          <w:rFonts w:ascii="Times New Roman" w:hAnsi="Times New Roman" w:cs="Times New Roman"/>
          <w:sz w:val="28"/>
          <w:szCs w:val="28"/>
        </w:rPr>
        <w:t>Vides politik</w:t>
      </w:r>
      <w:r w:rsidR="000312F6" w:rsidRPr="00AD53DB">
        <w:rPr>
          <w:rFonts w:ascii="Times New Roman" w:hAnsi="Times New Roman" w:cs="Times New Roman"/>
          <w:sz w:val="28"/>
          <w:szCs w:val="28"/>
        </w:rPr>
        <w:t>as pamatnostādnēs</w:t>
      </w:r>
      <w:r w:rsidR="00FE2313" w:rsidRPr="00AD53DB">
        <w:rPr>
          <w:rFonts w:ascii="Times New Roman" w:hAnsi="Times New Roman" w:cs="Times New Roman"/>
          <w:sz w:val="28"/>
          <w:szCs w:val="28"/>
        </w:rPr>
        <w:t xml:space="preserve"> </w:t>
      </w:r>
      <w:r w:rsidR="00AD53DB">
        <w:rPr>
          <w:rFonts w:ascii="Times New Roman" w:hAnsi="Times New Roman" w:cs="Times New Roman"/>
          <w:sz w:val="28"/>
          <w:szCs w:val="28"/>
        </w:rPr>
        <w:t xml:space="preserve">2014.-2020. gadam </w:t>
      </w:r>
    </w:p>
    <w:p w14:paraId="1F29E64C" w14:textId="7756AEA5" w:rsidR="00AD53DB" w:rsidRPr="00AD53DB" w:rsidRDefault="00AD53DB" w:rsidP="00AD53DB">
      <w:pPr>
        <w:pStyle w:val="ListParagraph"/>
        <w:numPr>
          <w:ilvl w:val="0"/>
          <w:numId w:val="1"/>
        </w:numPr>
        <w:spacing w:before="0" w:afterLines="80" w:after="192" w:line="240" w:lineRule="auto"/>
        <w:ind w:left="1440" w:hanging="589"/>
        <w:jc w:val="both"/>
        <w:rPr>
          <w:rFonts w:ascii="Times New Roman" w:hAnsi="Times New Roman" w:cs="Times New Roman"/>
          <w:sz w:val="28"/>
          <w:szCs w:val="28"/>
        </w:rPr>
      </w:pPr>
      <w:r>
        <w:rPr>
          <w:rFonts w:ascii="Times New Roman" w:hAnsi="Times New Roman" w:cs="Times New Roman"/>
          <w:sz w:val="28"/>
          <w:szCs w:val="28"/>
        </w:rPr>
        <w:t>Valsts atkritumu apsaimniekošanas plānā</w:t>
      </w:r>
      <w:r w:rsidRPr="00AD53DB">
        <w:rPr>
          <w:rFonts w:ascii="Times New Roman" w:hAnsi="Times New Roman" w:cs="Times New Roman"/>
          <w:sz w:val="28"/>
          <w:szCs w:val="28"/>
        </w:rPr>
        <w:t xml:space="preserve"> </w:t>
      </w:r>
      <w:r>
        <w:rPr>
          <w:rFonts w:ascii="Times New Roman" w:hAnsi="Times New Roman" w:cs="Times New Roman"/>
          <w:sz w:val="28"/>
          <w:szCs w:val="28"/>
        </w:rPr>
        <w:t xml:space="preserve">2014.- 2020.gadam </w:t>
      </w:r>
    </w:p>
    <w:p w14:paraId="1866DA91" w14:textId="1E7FEA3D" w:rsidR="00076414" w:rsidRPr="00AD53DB" w:rsidRDefault="00AD53DB" w:rsidP="00AD53DB">
      <w:pPr>
        <w:pStyle w:val="ListParagraph"/>
        <w:numPr>
          <w:ilvl w:val="0"/>
          <w:numId w:val="1"/>
        </w:numPr>
        <w:spacing w:before="0" w:afterLines="80" w:after="192" w:line="240" w:lineRule="auto"/>
        <w:ind w:left="1440" w:hanging="589"/>
        <w:jc w:val="both"/>
        <w:rPr>
          <w:rFonts w:ascii="Times New Roman" w:hAnsi="Times New Roman" w:cs="Times New Roman"/>
          <w:sz w:val="28"/>
          <w:szCs w:val="28"/>
        </w:rPr>
      </w:pPr>
      <w:r w:rsidRPr="00AD53DB">
        <w:rPr>
          <w:rFonts w:ascii="Times New Roman" w:hAnsi="Times New Roman" w:cs="Times New Roman"/>
          <w:sz w:val="28"/>
          <w:szCs w:val="28"/>
        </w:rPr>
        <w:t>Stratēģij</w:t>
      </w:r>
      <w:r>
        <w:rPr>
          <w:rFonts w:ascii="Times New Roman" w:hAnsi="Times New Roman" w:cs="Times New Roman"/>
          <w:sz w:val="28"/>
          <w:szCs w:val="28"/>
        </w:rPr>
        <w:t>ā</w:t>
      </w:r>
      <w:r w:rsidRPr="00AD53DB">
        <w:rPr>
          <w:rFonts w:ascii="Times New Roman" w:hAnsi="Times New Roman" w:cs="Times New Roman"/>
          <w:sz w:val="28"/>
          <w:szCs w:val="28"/>
        </w:rPr>
        <w:t xml:space="preserve"> Latvijas oglekļa mazietilpīgai attīstībai līdz 2050. gadam </w:t>
      </w:r>
    </w:p>
    <w:p w14:paraId="2240BF3B" w14:textId="77777777" w:rsidR="00AD53DB" w:rsidRDefault="00AD53DB" w:rsidP="00AD53DB">
      <w:pPr>
        <w:pStyle w:val="ListParagraph"/>
        <w:numPr>
          <w:ilvl w:val="0"/>
          <w:numId w:val="1"/>
        </w:numPr>
        <w:spacing w:before="0" w:afterLines="80" w:after="192" w:line="240" w:lineRule="auto"/>
        <w:ind w:left="1440" w:hanging="589"/>
        <w:jc w:val="both"/>
        <w:rPr>
          <w:rFonts w:ascii="Times New Roman" w:hAnsi="Times New Roman" w:cs="Times New Roman"/>
          <w:sz w:val="28"/>
          <w:szCs w:val="28"/>
        </w:rPr>
      </w:pPr>
      <w:r w:rsidRPr="00690EE9">
        <w:rPr>
          <w:rFonts w:ascii="Times New Roman" w:hAnsi="Times New Roman" w:cs="Times New Roman"/>
          <w:sz w:val="28"/>
          <w:szCs w:val="28"/>
        </w:rPr>
        <w:t xml:space="preserve">Latvijas </w:t>
      </w:r>
      <w:proofErr w:type="spellStart"/>
      <w:r w:rsidRPr="00690EE9">
        <w:rPr>
          <w:rFonts w:ascii="Times New Roman" w:hAnsi="Times New Roman" w:cs="Times New Roman"/>
          <w:sz w:val="28"/>
          <w:szCs w:val="28"/>
        </w:rPr>
        <w:t>bioekenomikas</w:t>
      </w:r>
      <w:proofErr w:type="spellEnd"/>
      <w:r w:rsidRPr="00690EE9">
        <w:rPr>
          <w:rFonts w:ascii="Times New Roman" w:hAnsi="Times New Roman" w:cs="Times New Roman"/>
          <w:sz w:val="28"/>
          <w:szCs w:val="28"/>
        </w:rPr>
        <w:t xml:space="preserve"> stratēģija 2030</w:t>
      </w:r>
    </w:p>
    <w:p w14:paraId="0CAD48FD" w14:textId="77777777" w:rsidR="00AD53DB" w:rsidRDefault="001470BC" w:rsidP="00AD53DB">
      <w:pPr>
        <w:pStyle w:val="ListParagraph"/>
        <w:numPr>
          <w:ilvl w:val="0"/>
          <w:numId w:val="1"/>
        </w:numPr>
        <w:spacing w:before="0" w:afterLines="80" w:after="192" w:line="240" w:lineRule="auto"/>
        <w:ind w:left="1440" w:hanging="589"/>
        <w:jc w:val="both"/>
        <w:rPr>
          <w:rFonts w:ascii="Times New Roman" w:hAnsi="Times New Roman" w:cs="Times New Roman"/>
          <w:sz w:val="28"/>
          <w:szCs w:val="28"/>
        </w:rPr>
      </w:pPr>
      <w:r w:rsidRPr="00AD53DB">
        <w:rPr>
          <w:rFonts w:ascii="Times New Roman" w:hAnsi="Times New Roman" w:cs="Times New Roman"/>
          <w:sz w:val="28"/>
          <w:szCs w:val="28"/>
        </w:rPr>
        <w:t>Viedā</w:t>
      </w:r>
      <w:r w:rsidR="00076414" w:rsidRPr="00AD53DB">
        <w:rPr>
          <w:rFonts w:ascii="Times New Roman" w:hAnsi="Times New Roman" w:cs="Times New Roman"/>
          <w:sz w:val="28"/>
          <w:szCs w:val="28"/>
        </w:rPr>
        <w:t>s</w:t>
      </w:r>
      <w:r w:rsidRPr="00AD53DB">
        <w:rPr>
          <w:rFonts w:ascii="Times New Roman" w:hAnsi="Times New Roman" w:cs="Times New Roman"/>
          <w:sz w:val="28"/>
          <w:szCs w:val="28"/>
        </w:rPr>
        <w:t xml:space="preserve"> specializācija</w:t>
      </w:r>
      <w:r w:rsidR="00076414" w:rsidRPr="00AD53DB">
        <w:rPr>
          <w:rFonts w:ascii="Times New Roman" w:hAnsi="Times New Roman" w:cs="Times New Roman"/>
          <w:sz w:val="28"/>
          <w:szCs w:val="28"/>
        </w:rPr>
        <w:t>s</w:t>
      </w:r>
      <w:r w:rsidRPr="00AD53DB">
        <w:rPr>
          <w:rFonts w:ascii="Times New Roman" w:hAnsi="Times New Roman" w:cs="Times New Roman"/>
          <w:sz w:val="28"/>
          <w:szCs w:val="28"/>
        </w:rPr>
        <w:t xml:space="preserve"> </w:t>
      </w:r>
      <w:r w:rsidR="00AD53DB">
        <w:rPr>
          <w:rFonts w:ascii="Times New Roman" w:hAnsi="Times New Roman" w:cs="Times New Roman"/>
          <w:sz w:val="28"/>
          <w:szCs w:val="28"/>
        </w:rPr>
        <w:t xml:space="preserve">stratēģijā </w:t>
      </w:r>
    </w:p>
    <w:p w14:paraId="4B8E8378" w14:textId="77777777" w:rsidR="00AD53DB" w:rsidRDefault="00AD53DB" w:rsidP="00AD53DB">
      <w:pPr>
        <w:pStyle w:val="ListParagraph"/>
        <w:numPr>
          <w:ilvl w:val="0"/>
          <w:numId w:val="1"/>
        </w:numPr>
        <w:spacing w:before="0" w:afterLines="80" w:after="192" w:line="240" w:lineRule="auto"/>
        <w:ind w:left="1440" w:hanging="589"/>
        <w:jc w:val="both"/>
        <w:rPr>
          <w:rFonts w:ascii="Times New Roman" w:hAnsi="Times New Roman" w:cs="Times New Roman"/>
          <w:sz w:val="28"/>
          <w:szCs w:val="28"/>
        </w:rPr>
      </w:pPr>
      <w:r w:rsidRPr="00690EE9">
        <w:rPr>
          <w:rFonts w:ascii="Times New Roman" w:hAnsi="Times New Roman" w:cs="Times New Roman"/>
          <w:sz w:val="28"/>
          <w:szCs w:val="28"/>
        </w:rPr>
        <w:t>Latvijas Lauku attīstības programm</w:t>
      </w:r>
      <w:r>
        <w:rPr>
          <w:rFonts w:ascii="Times New Roman" w:hAnsi="Times New Roman" w:cs="Times New Roman"/>
          <w:sz w:val="28"/>
          <w:szCs w:val="28"/>
        </w:rPr>
        <w:t>ā</w:t>
      </w:r>
      <w:r w:rsidRPr="00690EE9">
        <w:rPr>
          <w:rFonts w:ascii="Times New Roman" w:hAnsi="Times New Roman" w:cs="Times New Roman"/>
          <w:sz w:val="28"/>
          <w:szCs w:val="28"/>
        </w:rPr>
        <w:t xml:space="preserve"> 2014-2020. gadam</w:t>
      </w:r>
    </w:p>
    <w:p w14:paraId="2FA64F96" w14:textId="35566AA3" w:rsidR="00AD53DB" w:rsidRDefault="00AD53DB" w:rsidP="00AD53DB">
      <w:pPr>
        <w:pStyle w:val="ListParagraph"/>
        <w:numPr>
          <w:ilvl w:val="0"/>
          <w:numId w:val="1"/>
        </w:numPr>
        <w:spacing w:before="0" w:afterLines="80" w:after="192" w:line="240" w:lineRule="auto"/>
        <w:ind w:left="1440" w:hanging="589"/>
        <w:jc w:val="both"/>
        <w:rPr>
          <w:rFonts w:ascii="Times New Roman" w:hAnsi="Times New Roman" w:cs="Times New Roman"/>
          <w:sz w:val="28"/>
          <w:szCs w:val="28"/>
        </w:rPr>
      </w:pPr>
      <w:r w:rsidRPr="00690EE9">
        <w:rPr>
          <w:rFonts w:ascii="Times New Roman" w:hAnsi="Times New Roman" w:cs="Times New Roman"/>
          <w:sz w:val="28"/>
          <w:szCs w:val="28"/>
        </w:rPr>
        <w:lastRenderedPageBreak/>
        <w:t>Meža un saistīto nozaru attīstības pamatnostādnes 2014. - 2020.gadam</w:t>
      </w:r>
      <w:r>
        <w:rPr>
          <w:rFonts w:ascii="Times New Roman" w:hAnsi="Times New Roman" w:cs="Times New Roman"/>
          <w:sz w:val="28"/>
          <w:szCs w:val="28"/>
        </w:rPr>
        <w:t xml:space="preserve"> u.c.</w:t>
      </w:r>
    </w:p>
    <w:p w14:paraId="16474DCF" w14:textId="29E98CE7" w:rsidR="006651DF" w:rsidRPr="00AD53DB" w:rsidRDefault="00076414" w:rsidP="00170F56">
      <w:pPr>
        <w:spacing w:before="0" w:afterLines="80" w:after="192" w:line="240" w:lineRule="auto"/>
        <w:ind w:firstLine="720"/>
        <w:jc w:val="both"/>
        <w:rPr>
          <w:rFonts w:ascii="Times New Roman" w:hAnsi="Times New Roman" w:cs="Times New Roman"/>
          <w:sz w:val="28"/>
          <w:szCs w:val="28"/>
        </w:rPr>
      </w:pPr>
      <w:r w:rsidRPr="00AD53DB">
        <w:rPr>
          <w:rFonts w:ascii="Times New Roman" w:hAnsi="Times New Roman" w:cs="Times New Roman"/>
          <w:sz w:val="28"/>
          <w:szCs w:val="28"/>
        </w:rPr>
        <w:t>Vist</w:t>
      </w:r>
      <w:r w:rsidR="00EA45EF" w:rsidRPr="00AD53DB">
        <w:rPr>
          <w:rFonts w:ascii="Times New Roman" w:hAnsi="Times New Roman" w:cs="Times New Roman"/>
          <w:sz w:val="28"/>
          <w:szCs w:val="28"/>
        </w:rPr>
        <w:t>iešākā ietekme uz aprites ekonomikas principu ieviešanu ir</w:t>
      </w:r>
      <w:r w:rsidR="000312F6" w:rsidRPr="00AD53DB">
        <w:rPr>
          <w:rFonts w:ascii="Times New Roman" w:hAnsi="Times New Roman" w:cs="Times New Roman"/>
          <w:sz w:val="28"/>
          <w:szCs w:val="28"/>
        </w:rPr>
        <w:t xml:space="preserve"> </w:t>
      </w:r>
      <w:proofErr w:type="spellStart"/>
      <w:r w:rsidR="00AA525F" w:rsidRPr="00AD53DB">
        <w:rPr>
          <w:rFonts w:ascii="Times New Roman" w:hAnsi="Times New Roman" w:cs="Times New Roman"/>
          <w:sz w:val="28"/>
          <w:szCs w:val="28"/>
        </w:rPr>
        <w:t>rīcībpolitikām</w:t>
      </w:r>
      <w:proofErr w:type="spellEnd"/>
      <w:r w:rsidR="00AA525F" w:rsidRPr="00AD53DB">
        <w:rPr>
          <w:rFonts w:ascii="Times New Roman" w:hAnsi="Times New Roman" w:cs="Times New Roman"/>
          <w:sz w:val="28"/>
          <w:szCs w:val="28"/>
        </w:rPr>
        <w:t xml:space="preserve"> atkritumu apsaimniekošanas, </w:t>
      </w:r>
      <w:proofErr w:type="spellStart"/>
      <w:r w:rsidR="00AA525F" w:rsidRPr="00AD53DB">
        <w:rPr>
          <w:rFonts w:ascii="Times New Roman" w:hAnsi="Times New Roman" w:cs="Times New Roman"/>
          <w:sz w:val="28"/>
          <w:szCs w:val="28"/>
        </w:rPr>
        <w:t>bioekonomikas</w:t>
      </w:r>
      <w:proofErr w:type="spellEnd"/>
      <w:r w:rsidR="00AA525F" w:rsidRPr="00AD53DB">
        <w:rPr>
          <w:rFonts w:ascii="Times New Roman" w:hAnsi="Times New Roman" w:cs="Times New Roman"/>
          <w:sz w:val="28"/>
          <w:szCs w:val="28"/>
        </w:rPr>
        <w:t xml:space="preserve"> un viedās specializācijas sektoros. </w:t>
      </w:r>
      <w:r w:rsidR="006651DF" w:rsidRPr="00AD53DB">
        <w:rPr>
          <w:rFonts w:ascii="Times New Roman" w:hAnsi="Times New Roman" w:cs="Times New Roman"/>
          <w:sz w:val="28"/>
          <w:szCs w:val="28"/>
        </w:rPr>
        <w:t xml:space="preserve">Tomēr kvantitatīvie mērķi ir </w:t>
      </w:r>
      <w:r w:rsidR="00AD53DB">
        <w:rPr>
          <w:rFonts w:ascii="Times New Roman" w:hAnsi="Times New Roman" w:cs="Times New Roman"/>
          <w:sz w:val="28"/>
          <w:szCs w:val="28"/>
        </w:rPr>
        <w:t>nosprausti t</w:t>
      </w:r>
      <w:r w:rsidR="006651DF" w:rsidRPr="00AD53DB">
        <w:rPr>
          <w:rFonts w:ascii="Times New Roman" w:hAnsi="Times New Roman" w:cs="Times New Roman"/>
          <w:sz w:val="28"/>
          <w:szCs w:val="28"/>
        </w:rPr>
        <w:t>ikai atkritumu</w:t>
      </w:r>
      <w:r w:rsidR="0074540A" w:rsidRPr="00AD53DB">
        <w:rPr>
          <w:rFonts w:ascii="Times New Roman" w:hAnsi="Times New Roman" w:cs="Times New Roman"/>
          <w:sz w:val="28"/>
          <w:szCs w:val="28"/>
        </w:rPr>
        <w:t xml:space="preserve"> apsaimniekošanas </w:t>
      </w:r>
      <w:r w:rsidR="000312F6" w:rsidRPr="00AD53DB">
        <w:rPr>
          <w:rFonts w:ascii="Times New Roman" w:hAnsi="Times New Roman" w:cs="Times New Roman"/>
          <w:sz w:val="28"/>
          <w:szCs w:val="28"/>
        </w:rPr>
        <w:t>sektor</w:t>
      </w:r>
      <w:r w:rsidR="00AD53DB">
        <w:rPr>
          <w:rFonts w:ascii="Times New Roman" w:hAnsi="Times New Roman" w:cs="Times New Roman"/>
          <w:sz w:val="28"/>
          <w:szCs w:val="28"/>
        </w:rPr>
        <w:t>am.</w:t>
      </w:r>
    </w:p>
    <w:p w14:paraId="3AAAE86F" w14:textId="69C963C7" w:rsidR="00B16461" w:rsidRPr="00690EE9" w:rsidRDefault="00EA630D" w:rsidP="00170F56">
      <w:pPr>
        <w:spacing w:before="0" w:afterLines="80" w:after="192" w:line="240" w:lineRule="auto"/>
        <w:ind w:firstLine="720"/>
        <w:jc w:val="both"/>
        <w:rPr>
          <w:rFonts w:ascii="Times New Roman" w:hAnsi="Times New Roman" w:cs="Times New Roman"/>
          <w:sz w:val="28"/>
          <w:szCs w:val="28"/>
        </w:rPr>
      </w:pPr>
      <w:r w:rsidRPr="00690EE9">
        <w:rPr>
          <w:rFonts w:ascii="Times New Roman" w:hAnsi="Times New Roman" w:cs="Times New Roman"/>
          <w:sz w:val="28"/>
          <w:szCs w:val="28"/>
        </w:rPr>
        <w:t>“</w:t>
      </w:r>
      <w:r w:rsidR="003E4564" w:rsidRPr="00690EE9">
        <w:rPr>
          <w:rFonts w:ascii="Times New Roman" w:hAnsi="Times New Roman" w:cs="Times New Roman"/>
          <w:sz w:val="28"/>
          <w:szCs w:val="28"/>
        </w:rPr>
        <w:t xml:space="preserve">Latvijas </w:t>
      </w:r>
      <w:proofErr w:type="spellStart"/>
      <w:r w:rsidR="003E4564" w:rsidRPr="00690EE9">
        <w:rPr>
          <w:rFonts w:ascii="Times New Roman" w:hAnsi="Times New Roman" w:cs="Times New Roman"/>
          <w:sz w:val="28"/>
          <w:szCs w:val="28"/>
        </w:rPr>
        <w:t>bioekenomikas</w:t>
      </w:r>
      <w:proofErr w:type="spellEnd"/>
      <w:r w:rsidR="003E4564" w:rsidRPr="00690EE9">
        <w:rPr>
          <w:rFonts w:ascii="Times New Roman" w:hAnsi="Times New Roman" w:cs="Times New Roman"/>
          <w:sz w:val="28"/>
          <w:szCs w:val="28"/>
        </w:rPr>
        <w:t xml:space="preserve"> stratēģija </w:t>
      </w:r>
      <w:r w:rsidRPr="00690EE9">
        <w:rPr>
          <w:rFonts w:ascii="Times New Roman" w:hAnsi="Times New Roman" w:cs="Times New Roman"/>
          <w:sz w:val="28"/>
          <w:szCs w:val="28"/>
        </w:rPr>
        <w:t>2030”</w:t>
      </w:r>
      <w:r w:rsidR="003E4564" w:rsidRPr="00690EE9">
        <w:rPr>
          <w:rFonts w:ascii="Times New Roman" w:hAnsi="Times New Roman" w:cs="Times New Roman"/>
          <w:sz w:val="28"/>
          <w:szCs w:val="28"/>
        </w:rPr>
        <w:t xml:space="preserve"> paredz </w:t>
      </w:r>
      <w:r w:rsidR="00D00CAC" w:rsidRPr="00690EE9">
        <w:rPr>
          <w:rFonts w:ascii="Times New Roman" w:hAnsi="Times New Roman" w:cs="Times New Roman"/>
          <w:sz w:val="28"/>
          <w:szCs w:val="28"/>
        </w:rPr>
        <w:t>divus</w:t>
      </w:r>
      <w:r w:rsidR="003E4564" w:rsidRPr="00690EE9">
        <w:rPr>
          <w:rFonts w:ascii="Times New Roman" w:hAnsi="Times New Roman" w:cs="Times New Roman"/>
          <w:sz w:val="28"/>
          <w:szCs w:val="28"/>
        </w:rPr>
        <w:t xml:space="preserve"> rīcību virzienus, kas ir tie</w:t>
      </w:r>
      <w:r w:rsidR="00D00CAC" w:rsidRPr="00690EE9">
        <w:rPr>
          <w:rFonts w:ascii="Times New Roman" w:hAnsi="Times New Roman" w:cs="Times New Roman"/>
          <w:sz w:val="28"/>
          <w:szCs w:val="28"/>
        </w:rPr>
        <w:t>ši saistī</w:t>
      </w:r>
      <w:r w:rsidR="003E4564" w:rsidRPr="00690EE9">
        <w:rPr>
          <w:rFonts w:ascii="Times New Roman" w:hAnsi="Times New Roman" w:cs="Times New Roman"/>
          <w:sz w:val="28"/>
          <w:szCs w:val="28"/>
        </w:rPr>
        <w:t>ti ar aprites ekonomiku: efektīvu un ilgtspējīgu resursu izmantošan</w:t>
      </w:r>
      <w:r w:rsidRPr="00690EE9">
        <w:rPr>
          <w:rFonts w:ascii="Times New Roman" w:hAnsi="Times New Roman" w:cs="Times New Roman"/>
          <w:sz w:val="28"/>
          <w:szCs w:val="28"/>
        </w:rPr>
        <w:t xml:space="preserve">a un </w:t>
      </w:r>
      <w:r w:rsidR="00D00CAC" w:rsidRPr="00690EE9">
        <w:rPr>
          <w:rFonts w:ascii="Times New Roman" w:hAnsi="Times New Roman" w:cs="Times New Roman"/>
          <w:sz w:val="28"/>
          <w:szCs w:val="28"/>
        </w:rPr>
        <w:t>sociāli atbildī</w:t>
      </w:r>
      <w:r w:rsidRPr="00690EE9">
        <w:rPr>
          <w:rFonts w:ascii="Times New Roman" w:hAnsi="Times New Roman" w:cs="Times New Roman"/>
          <w:sz w:val="28"/>
          <w:szCs w:val="28"/>
        </w:rPr>
        <w:t>ga un ilg</w:t>
      </w:r>
      <w:r w:rsidR="00FE2313" w:rsidRPr="00690EE9">
        <w:rPr>
          <w:rFonts w:ascii="Times New Roman" w:hAnsi="Times New Roman" w:cs="Times New Roman"/>
          <w:sz w:val="28"/>
          <w:szCs w:val="28"/>
        </w:rPr>
        <w:t>ts</w:t>
      </w:r>
      <w:r w:rsidRPr="00690EE9">
        <w:rPr>
          <w:rFonts w:ascii="Times New Roman" w:hAnsi="Times New Roman" w:cs="Times New Roman"/>
          <w:sz w:val="28"/>
          <w:szCs w:val="28"/>
        </w:rPr>
        <w:t>pē</w:t>
      </w:r>
      <w:r w:rsidR="00D00CAC" w:rsidRPr="00690EE9">
        <w:rPr>
          <w:rFonts w:ascii="Times New Roman" w:hAnsi="Times New Roman" w:cs="Times New Roman"/>
          <w:sz w:val="28"/>
          <w:szCs w:val="28"/>
        </w:rPr>
        <w:t xml:space="preserve">jīga attīstība. Īpašie pasākumi to ietvaros ir vērsti uz biomasas izmantošanu enerģijas ražošanā, pamatojoties uz kaskādes principu ieviešanu, un siltumnīcefekta gāzu samazināšana </w:t>
      </w:r>
      <w:proofErr w:type="spellStart"/>
      <w:r w:rsidR="00D00CAC" w:rsidRPr="00690EE9">
        <w:rPr>
          <w:rFonts w:ascii="Times New Roman" w:hAnsi="Times New Roman" w:cs="Times New Roman"/>
          <w:sz w:val="28"/>
          <w:szCs w:val="28"/>
        </w:rPr>
        <w:t>bioekonomikas</w:t>
      </w:r>
      <w:proofErr w:type="spellEnd"/>
      <w:r w:rsidR="00D00CAC" w:rsidRPr="00690EE9">
        <w:rPr>
          <w:rFonts w:ascii="Times New Roman" w:hAnsi="Times New Roman" w:cs="Times New Roman"/>
          <w:sz w:val="28"/>
          <w:szCs w:val="28"/>
        </w:rPr>
        <w:t xml:space="preserve"> sektoros.</w:t>
      </w:r>
      <w:r w:rsidR="00B16461" w:rsidRPr="00690EE9">
        <w:rPr>
          <w:rFonts w:ascii="Times New Roman" w:hAnsi="Times New Roman" w:cs="Times New Roman"/>
          <w:sz w:val="28"/>
          <w:szCs w:val="28"/>
        </w:rPr>
        <w:t xml:space="preserve"> </w:t>
      </w:r>
      <w:r w:rsidR="00AD53DB">
        <w:rPr>
          <w:rFonts w:ascii="Times New Roman" w:hAnsi="Times New Roman" w:cs="Times New Roman"/>
          <w:sz w:val="28"/>
          <w:szCs w:val="28"/>
        </w:rPr>
        <w:t xml:space="preserve"> </w:t>
      </w:r>
    </w:p>
    <w:p w14:paraId="351620B4" w14:textId="1EBFF131" w:rsidR="00B16461" w:rsidRPr="00690EE9" w:rsidRDefault="00EA630D" w:rsidP="00170F56">
      <w:pPr>
        <w:spacing w:before="0" w:afterLines="80" w:after="192" w:line="240" w:lineRule="auto"/>
        <w:ind w:firstLine="720"/>
        <w:jc w:val="both"/>
        <w:rPr>
          <w:rFonts w:ascii="Times New Roman" w:hAnsi="Times New Roman" w:cs="Times New Roman"/>
          <w:sz w:val="28"/>
          <w:szCs w:val="28"/>
        </w:rPr>
      </w:pPr>
      <w:r w:rsidRPr="00690EE9">
        <w:rPr>
          <w:rFonts w:ascii="Times New Roman" w:hAnsi="Times New Roman" w:cs="Times New Roman"/>
          <w:sz w:val="28"/>
          <w:szCs w:val="28"/>
        </w:rPr>
        <w:t>Arī “</w:t>
      </w:r>
      <w:r w:rsidR="00C87E25" w:rsidRPr="00690EE9">
        <w:rPr>
          <w:rFonts w:ascii="Times New Roman" w:hAnsi="Times New Roman" w:cs="Times New Roman"/>
          <w:sz w:val="28"/>
          <w:szCs w:val="28"/>
        </w:rPr>
        <w:t xml:space="preserve">Latvijas </w:t>
      </w:r>
      <w:r w:rsidRPr="00690EE9">
        <w:rPr>
          <w:rFonts w:ascii="Times New Roman" w:hAnsi="Times New Roman" w:cs="Times New Roman"/>
          <w:sz w:val="28"/>
          <w:szCs w:val="28"/>
        </w:rPr>
        <w:t>Lauku attīstības programmas 2014-2020.</w:t>
      </w:r>
      <w:r w:rsidR="00C87E25" w:rsidRPr="00690EE9">
        <w:rPr>
          <w:rFonts w:ascii="Times New Roman" w:hAnsi="Times New Roman" w:cs="Times New Roman"/>
          <w:sz w:val="28"/>
          <w:szCs w:val="28"/>
        </w:rPr>
        <w:t xml:space="preserve"> </w:t>
      </w:r>
      <w:r w:rsidRPr="00690EE9">
        <w:rPr>
          <w:rFonts w:ascii="Times New Roman" w:hAnsi="Times New Roman" w:cs="Times New Roman"/>
          <w:sz w:val="28"/>
          <w:szCs w:val="28"/>
        </w:rPr>
        <w:t>g</w:t>
      </w:r>
      <w:r w:rsidR="00C87E25" w:rsidRPr="00690EE9">
        <w:rPr>
          <w:rFonts w:ascii="Times New Roman" w:hAnsi="Times New Roman" w:cs="Times New Roman"/>
          <w:sz w:val="28"/>
          <w:szCs w:val="28"/>
        </w:rPr>
        <w:t>adam</w:t>
      </w:r>
      <w:r w:rsidRPr="00690EE9">
        <w:rPr>
          <w:rFonts w:ascii="Times New Roman" w:hAnsi="Times New Roman" w:cs="Times New Roman"/>
          <w:sz w:val="28"/>
          <w:szCs w:val="28"/>
        </w:rPr>
        <w:t xml:space="preserve">” pasākumi ir vērsti uz resursu efektivitāti, atbalstu oglekļa mazietilpīgai ekonomikai </w:t>
      </w:r>
      <w:r w:rsidR="00FE2313" w:rsidRPr="00690EE9">
        <w:rPr>
          <w:rFonts w:ascii="Times New Roman" w:hAnsi="Times New Roman" w:cs="Times New Roman"/>
          <w:sz w:val="28"/>
          <w:szCs w:val="28"/>
        </w:rPr>
        <w:t>lauksaimniecības</w:t>
      </w:r>
      <w:r w:rsidRPr="00690EE9">
        <w:rPr>
          <w:rFonts w:ascii="Times New Roman" w:hAnsi="Times New Roman" w:cs="Times New Roman"/>
          <w:sz w:val="28"/>
          <w:szCs w:val="28"/>
        </w:rPr>
        <w:t xml:space="preserve">, </w:t>
      </w:r>
      <w:r w:rsidR="00FE2313" w:rsidRPr="00690EE9">
        <w:rPr>
          <w:rFonts w:ascii="Times New Roman" w:hAnsi="Times New Roman" w:cs="Times New Roman"/>
          <w:sz w:val="28"/>
          <w:szCs w:val="28"/>
        </w:rPr>
        <w:t>pārtikas</w:t>
      </w:r>
      <w:r w:rsidRPr="00690EE9">
        <w:rPr>
          <w:rFonts w:ascii="Times New Roman" w:hAnsi="Times New Roman" w:cs="Times New Roman"/>
          <w:sz w:val="28"/>
          <w:szCs w:val="28"/>
        </w:rPr>
        <w:t xml:space="preserve"> un mežu sektoros, ietverti arī energoefektivitātes pasākumi. Savukārt</w:t>
      </w:r>
      <w:r w:rsidR="00C87E25" w:rsidRPr="00690EE9">
        <w:rPr>
          <w:rFonts w:ascii="Times New Roman" w:hAnsi="Times New Roman" w:cs="Times New Roman"/>
          <w:sz w:val="28"/>
          <w:szCs w:val="28"/>
        </w:rPr>
        <w:t>,</w:t>
      </w:r>
      <w:r w:rsidRPr="00690EE9">
        <w:rPr>
          <w:rFonts w:ascii="Times New Roman" w:hAnsi="Times New Roman" w:cs="Times New Roman"/>
          <w:sz w:val="28"/>
          <w:szCs w:val="28"/>
        </w:rPr>
        <w:t xml:space="preserve"> “Meža un saistīto nozaru attīstības pamatnostādnes 2014.</w:t>
      </w:r>
      <w:r w:rsidR="00C87E25" w:rsidRPr="00690EE9">
        <w:rPr>
          <w:rFonts w:ascii="Times New Roman" w:hAnsi="Times New Roman" w:cs="Times New Roman"/>
          <w:sz w:val="28"/>
          <w:szCs w:val="28"/>
        </w:rPr>
        <w:t xml:space="preserve"> </w:t>
      </w:r>
      <w:r w:rsidRPr="00690EE9">
        <w:rPr>
          <w:rFonts w:ascii="Times New Roman" w:hAnsi="Times New Roman" w:cs="Times New Roman"/>
          <w:sz w:val="28"/>
          <w:szCs w:val="28"/>
        </w:rPr>
        <w:t>-</w:t>
      </w:r>
      <w:r w:rsidR="00C87E25" w:rsidRPr="00690EE9">
        <w:rPr>
          <w:rFonts w:ascii="Times New Roman" w:hAnsi="Times New Roman" w:cs="Times New Roman"/>
          <w:sz w:val="28"/>
          <w:szCs w:val="28"/>
        </w:rPr>
        <w:t xml:space="preserve"> </w:t>
      </w:r>
      <w:r w:rsidRPr="00690EE9">
        <w:rPr>
          <w:rFonts w:ascii="Times New Roman" w:hAnsi="Times New Roman" w:cs="Times New Roman"/>
          <w:sz w:val="28"/>
          <w:szCs w:val="28"/>
        </w:rPr>
        <w:t>2020.g</w:t>
      </w:r>
      <w:r w:rsidR="00C87E25" w:rsidRPr="00690EE9">
        <w:rPr>
          <w:rFonts w:ascii="Times New Roman" w:hAnsi="Times New Roman" w:cs="Times New Roman"/>
          <w:sz w:val="28"/>
          <w:szCs w:val="28"/>
        </w:rPr>
        <w:t>adam</w:t>
      </w:r>
      <w:r w:rsidRPr="00690EE9">
        <w:rPr>
          <w:rFonts w:ascii="Times New Roman" w:hAnsi="Times New Roman" w:cs="Times New Roman"/>
          <w:sz w:val="28"/>
          <w:szCs w:val="28"/>
        </w:rPr>
        <w:t>” vērstas uz efektīvu meža resursu izmantošanu un produkcijas ar pievienoto vērtību radīšanu no koksne resursiem.</w:t>
      </w:r>
    </w:p>
    <w:p w14:paraId="10046667" w14:textId="781B3373" w:rsidR="00861D15" w:rsidRPr="00690EE9" w:rsidRDefault="00EA630D" w:rsidP="00170F56">
      <w:pPr>
        <w:spacing w:before="0" w:afterLines="80" w:after="192" w:line="240" w:lineRule="auto"/>
        <w:ind w:firstLine="720"/>
        <w:jc w:val="both"/>
        <w:rPr>
          <w:rFonts w:ascii="Times New Roman" w:hAnsi="Times New Roman" w:cs="Times New Roman"/>
          <w:sz w:val="28"/>
          <w:szCs w:val="28"/>
        </w:rPr>
      </w:pPr>
      <w:r w:rsidRPr="00690EE9">
        <w:rPr>
          <w:rFonts w:ascii="Times New Roman" w:hAnsi="Times New Roman" w:cs="Times New Roman"/>
          <w:sz w:val="28"/>
          <w:szCs w:val="28"/>
        </w:rPr>
        <w:t>“</w:t>
      </w:r>
      <w:r w:rsidR="00682197" w:rsidRPr="00690EE9">
        <w:rPr>
          <w:rFonts w:ascii="Times New Roman" w:hAnsi="Times New Roman" w:cs="Times New Roman"/>
          <w:sz w:val="28"/>
          <w:szCs w:val="28"/>
        </w:rPr>
        <w:t>Viedā</w:t>
      </w:r>
      <w:r w:rsidRPr="00690EE9">
        <w:rPr>
          <w:rFonts w:ascii="Times New Roman" w:hAnsi="Times New Roman" w:cs="Times New Roman"/>
          <w:sz w:val="28"/>
          <w:szCs w:val="28"/>
        </w:rPr>
        <w:t>s</w:t>
      </w:r>
      <w:r w:rsidR="00682197" w:rsidRPr="00690EE9">
        <w:rPr>
          <w:rFonts w:ascii="Times New Roman" w:hAnsi="Times New Roman" w:cs="Times New Roman"/>
          <w:sz w:val="28"/>
          <w:szCs w:val="28"/>
        </w:rPr>
        <w:t xml:space="preserve"> specializācija</w:t>
      </w:r>
      <w:r w:rsidRPr="00690EE9">
        <w:rPr>
          <w:rFonts w:ascii="Times New Roman" w:hAnsi="Times New Roman" w:cs="Times New Roman"/>
          <w:sz w:val="28"/>
          <w:szCs w:val="28"/>
        </w:rPr>
        <w:t xml:space="preserve">s stratēģija” </w:t>
      </w:r>
      <w:r w:rsidR="002C5AAA" w:rsidRPr="00690EE9">
        <w:rPr>
          <w:rFonts w:ascii="Times New Roman" w:hAnsi="Times New Roman" w:cs="Times New Roman"/>
          <w:sz w:val="28"/>
          <w:szCs w:val="28"/>
        </w:rPr>
        <w:t xml:space="preserve">paredz, ka Latvijas tautsaimniecības turpmākā izaugsme notiks, investējot trīs stratēģiski svarīgos virzienos – ražošanas un eksporta struktūras maiņa tradicionālajās tautsaimniecības nozarēs; izaugsme nozarēs, kur iespējams radīt produktus un pakalpojumus ar augstu pievienoto vērtību; nozarēs ar nozīmīgu horizontālo ietekmi un ieguldījumu tautsaimniecības transformācijā. Specializētās jomas, kas nākotnē saņems galveno atbalstu, ir zināšanu ietilpīga </w:t>
      </w:r>
      <w:proofErr w:type="spellStart"/>
      <w:r w:rsidR="002C5AAA" w:rsidRPr="00690EE9">
        <w:rPr>
          <w:rFonts w:ascii="Times New Roman" w:hAnsi="Times New Roman" w:cs="Times New Roman"/>
          <w:sz w:val="28"/>
          <w:szCs w:val="28"/>
        </w:rPr>
        <w:t>bioekonomika</w:t>
      </w:r>
      <w:proofErr w:type="spellEnd"/>
      <w:r w:rsidR="002C5AAA" w:rsidRPr="00690EE9">
        <w:rPr>
          <w:rFonts w:ascii="Times New Roman" w:hAnsi="Times New Roman" w:cs="Times New Roman"/>
          <w:sz w:val="28"/>
          <w:szCs w:val="28"/>
        </w:rPr>
        <w:t xml:space="preserve">; </w:t>
      </w:r>
      <w:proofErr w:type="spellStart"/>
      <w:r w:rsidR="002C5AAA" w:rsidRPr="00690EE9">
        <w:rPr>
          <w:rFonts w:ascii="Times New Roman" w:hAnsi="Times New Roman" w:cs="Times New Roman"/>
          <w:sz w:val="28"/>
          <w:szCs w:val="28"/>
        </w:rPr>
        <w:t>biomedicīna</w:t>
      </w:r>
      <w:proofErr w:type="spellEnd"/>
      <w:r w:rsidR="002C5AAA" w:rsidRPr="00690EE9">
        <w:rPr>
          <w:rFonts w:ascii="Times New Roman" w:hAnsi="Times New Roman" w:cs="Times New Roman"/>
          <w:sz w:val="28"/>
          <w:szCs w:val="28"/>
        </w:rPr>
        <w:t xml:space="preserve">, medicīnas tehnoloģijas, </w:t>
      </w:r>
      <w:proofErr w:type="spellStart"/>
      <w:r w:rsidR="002C5AAA" w:rsidRPr="00690EE9">
        <w:rPr>
          <w:rFonts w:ascii="Times New Roman" w:hAnsi="Times New Roman" w:cs="Times New Roman"/>
          <w:sz w:val="28"/>
          <w:szCs w:val="28"/>
        </w:rPr>
        <w:t>biofarmācija</w:t>
      </w:r>
      <w:proofErr w:type="spellEnd"/>
      <w:r w:rsidR="002C5AAA" w:rsidRPr="00690EE9">
        <w:rPr>
          <w:rFonts w:ascii="Times New Roman" w:hAnsi="Times New Roman" w:cs="Times New Roman"/>
          <w:sz w:val="28"/>
          <w:szCs w:val="28"/>
        </w:rPr>
        <w:t xml:space="preserve"> un biotehnoloģijas; informācijas un komunikāciju tehnoloģijas; viedā enerģētika; viedie materiāli, tehnoloģijas un </w:t>
      </w:r>
      <w:proofErr w:type="spellStart"/>
      <w:r w:rsidR="002C5AAA" w:rsidRPr="00690EE9">
        <w:rPr>
          <w:rFonts w:ascii="Times New Roman" w:hAnsi="Times New Roman" w:cs="Times New Roman"/>
          <w:sz w:val="28"/>
          <w:szCs w:val="28"/>
        </w:rPr>
        <w:t>inženiersistēmas</w:t>
      </w:r>
      <w:proofErr w:type="spellEnd"/>
      <w:r w:rsidR="002C5AAA" w:rsidRPr="00690EE9">
        <w:rPr>
          <w:rFonts w:ascii="Times New Roman" w:hAnsi="Times New Roman" w:cs="Times New Roman"/>
          <w:sz w:val="28"/>
          <w:szCs w:val="28"/>
        </w:rPr>
        <w:t>.</w:t>
      </w:r>
    </w:p>
    <w:p w14:paraId="5BBF5BDC" w14:textId="2AF5273A" w:rsidR="00AD53DB" w:rsidRPr="00170F56" w:rsidRDefault="000312F6" w:rsidP="00170F56">
      <w:pPr>
        <w:spacing w:before="0" w:afterLines="80" w:after="192" w:line="240" w:lineRule="auto"/>
        <w:ind w:firstLine="720"/>
        <w:jc w:val="both"/>
        <w:rPr>
          <w:rFonts w:ascii="Times New Roman" w:hAnsi="Times New Roman" w:cs="Times New Roman"/>
          <w:sz w:val="24"/>
          <w:szCs w:val="24"/>
        </w:rPr>
      </w:pPr>
      <w:r w:rsidRPr="00690EE9">
        <w:rPr>
          <w:rFonts w:ascii="Times New Roman" w:hAnsi="Times New Roman" w:cs="Times New Roman"/>
          <w:sz w:val="28"/>
          <w:szCs w:val="28"/>
        </w:rPr>
        <w:t xml:space="preserve">Ņemot vērā ES apņemšanos un politiku virzību uz </w:t>
      </w:r>
      <w:proofErr w:type="spellStart"/>
      <w:r w:rsidRPr="00690EE9">
        <w:rPr>
          <w:rFonts w:ascii="Times New Roman" w:hAnsi="Times New Roman" w:cs="Times New Roman"/>
          <w:sz w:val="28"/>
          <w:szCs w:val="28"/>
        </w:rPr>
        <w:t>klimatneitrālu</w:t>
      </w:r>
      <w:proofErr w:type="spellEnd"/>
      <w:r w:rsidRPr="00690EE9">
        <w:rPr>
          <w:rFonts w:ascii="Times New Roman" w:hAnsi="Times New Roman" w:cs="Times New Roman"/>
          <w:sz w:val="28"/>
          <w:szCs w:val="28"/>
        </w:rPr>
        <w:t xml:space="preserve"> un resursu efektīvu Eiropu, pastāv nepieciešamība </w:t>
      </w:r>
      <w:r w:rsidR="00AD53DB">
        <w:rPr>
          <w:rFonts w:ascii="Times New Roman" w:hAnsi="Times New Roman" w:cs="Times New Roman"/>
          <w:sz w:val="28"/>
          <w:szCs w:val="28"/>
        </w:rPr>
        <w:t xml:space="preserve">arī turpmāk arvien plašāk </w:t>
      </w:r>
      <w:r w:rsidRPr="00690EE9">
        <w:rPr>
          <w:rFonts w:ascii="Times New Roman" w:hAnsi="Times New Roman" w:cs="Times New Roman"/>
          <w:sz w:val="28"/>
          <w:szCs w:val="28"/>
        </w:rPr>
        <w:t>integrēt aprites ekonomikas principus daudzās Latvijas nozaru politikās un publisko investīciju programmās</w:t>
      </w:r>
      <w:r w:rsidR="003B408E">
        <w:rPr>
          <w:rFonts w:ascii="Times New Roman" w:hAnsi="Times New Roman" w:cs="Times New Roman"/>
          <w:sz w:val="28"/>
          <w:szCs w:val="28"/>
        </w:rPr>
        <w:t>, ī</w:t>
      </w:r>
      <w:r w:rsidR="00AD53DB">
        <w:rPr>
          <w:rFonts w:ascii="Times New Roman" w:hAnsi="Times New Roman" w:cs="Times New Roman"/>
          <w:sz w:val="28"/>
          <w:szCs w:val="28"/>
        </w:rPr>
        <w:t>paš</w:t>
      </w:r>
      <w:r w:rsidR="003B408E">
        <w:rPr>
          <w:rFonts w:ascii="Times New Roman" w:hAnsi="Times New Roman" w:cs="Times New Roman"/>
          <w:sz w:val="28"/>
          <w:szCs w:val="28"/>
        </w:rPr>
        <w:t>u</w:t>
      </w:r>
      <w:r w:rsidR="00AD53DB">
        <w:rPr>
          <w:rFonts w:ascii="Times New Roman" w:hAnsi="Times New Roman" w:cs="Times New Roman"/>
          <w:sz w:val="28"/>
          <w:szCs w:val="28"/>
        </w:rPr>
        <w:t xml:space="preserve"> uzmanību pievēršot u</w:t>
      </w:r>
      <w:r w:rsidR="00AD53DB" w:rsidRPr="00AD53DB">
        <w:rPr>
          <w:rFonts w:ascii="Times New Roman" w:hAnsi="Times New Roman" w:cs="Times New Roman"/>
          <w:sz w:val="28"/>
          <w:szCs w:val="28"/>
        </w:rPr>
        <w:t>zņēmējdarbības atbalsta politik</w:t>
      </w:r>
      <w:r w:rsidR="00AD53DB">
        <w:rPr>
          <w:rFonts w:ascii="Times New Roman" w:hAnsi="Times New Roman" w:cs="Times New Roman"/>
          <w:sz w:val="28"/>
          <w:szCs w:val="28"/>
        </w:rPr>
        <w:t>ai, tr</w:t>
      </w:r>
      <w:r w:rsidR="00AD53DB" w:rsidRPr="00AD53DB">
        <w:rPr>
          <w:rFonts w:ascii="Times New Roman" w:hAnsi="Times New Roman" w:cs="Times New Roman"/>
          <w:sz w:val="28"/>
          <w:szCs w:val="28"/>
        </w:rPr>
        <w:t>ansporta politik</w:t>
      </w:r>
      <w:r w:rsidR="00AD53DB">
        <w:rPr>
          <w:rFonts w:ascii="Times New Roman" w:hAnsi="Times New Roman" w:cs="Times New Roman"/>
          <w:sz w:val="28"/>
          <w:szCs w:val="28"/>
        </w:rPr>
        <w:t>ai, b</w:t>
      </w:r>
      <w:r w:rsidR="00AD53DB" w:rsidRPr="00AD53DB">
        <w:rPr>
          <w:rFonts w:ascii="Times New Roman" w:hAnsi="Times New Roman" w:cs="Times New Roman"/>
          <w:sz w:val="28"/>
          <w:szCs w:val="28"/>
        </w:rPr>
        <w:t xml:space="preserve">ūvniecības </w:t>
      </w:r>
      <w:r w:rsidR="00AD53DB">
        <w:rPr>
          <w:rFonts w:ascii="Times New Roman" w:hAnsi="Times New Roman" w:cs="Times New Roman"/>
          <w:sz w:val="28"/>
          <w:szCs w:val="28"/>
        </w:rPr>
        <w:t xml:space="preserve">politikai, kā arī enerģijas sektora un </w:t>
      </w:r>
      <w:r w:rsidR="00AD53DB" w:rsidRPr="00AD53DB">
        <w:rPr>
          <w:rFonts w:ascii="Times New Roman" w:hAnsi="Times New Roman" w:cs="Times New Roman"/>
          <w:sz w:val="28"/>
          <w:szCs w:val="28"/>
        </w:rPr>
        <w:t>energoefektivitātes politikā</w:t>
      </w:r>
      <w:r w:rsidR="00AD53DB">
        <w:rPr>
          <w:rFonts w:ascii="Times New Roman" w:hAnsi="Times New Roman" w:cs="Times New Roman"/>
          <w:sz w:val="28"/>
          <w:szCs w:val="28"/>
        </w:rPr>
        <w:t>m</w:t>
      </w:r>
      <w:r w:rsidR="00AD53DB" w:rsidRPr="00AD53DB">
        <w:rPr>
          <w:rFonts w:ascii="Times New Roman" w:hAnsi="Times New Roman" w:cs="Times New Roman"/>
          <w:sz w:val="28"/>
          <w:szCs w:val="28"/>
        </w:rPr>
        <w:t>.</w:t>
      </w:r>
    </w:p>
    <w:p w14:paraId="6EF27BA1" w14:textId="70104102" w:rsidR="00D80EA6" w:rsidRPr="001E56BB" w:rsidRDefault="00D80EA6" w:rsidP="007B0E4D">
      <w:pPr>
        <w:pStyle w:val="ListParagraph"/>
        <w:spacing w:beforeLines="40" w:before="96" w:afterLines="160" w:after="384" w:line="259" w:lineRule="auto"/>
        <w:ind w:left="426"/>
        <w:contextualSpacing w:val="0"/>
        <w:rPr>
          <w:rFonts w:ascii="Times New Roman" w:hAnsi="Times New Roman" w:cs="Times New Roman"/>
          <w:sz w:val="24"/>
          <w:szCs w:val="24"/>
        </w:rPr>
      </w:pPr>
    </w:p>
    <w:p w14:paraId="240E8DFA" w14:textId="6CD97F38" w:rsidR="00D80EA6" w:rsidRPr="001E56BB" w:rsidRDefault="00D80EA6" w:rsidP="007B0E4D">
      <w:pPr>
        <w:pStyle w:val="ListParagraph"/>
        <w:spacing w:beforeLines="40" w:before="96" w:afterLines="160" w:after="384" w:line="259" w:lineRule="auto"/>
        <w:ind w:left="426"/>
        <w:contextualSpacing w:val="0"/>
        <w:rPr>
          <w:rFonts w:ascii="Times New Roman" w:hAnsi="Times New Roman" w:cs="Times New Roman"/>
          <w:sz w:val="24"/>
          <w:szCs w:val="24"/>
        </w:rPr>
        <w:sectPr w:rsidR="00D80EA6" w:rsidRPr="001E56BB" w:rsidSect="00E267AA">
          <w:headerReference w:type="default" r:id="rId11"/>
          <w:footerReference w:type="default" r:id="rId12"/>
          <w:pgSz w:w="11906" w:h="16838"/>
          <w:pgMar w:top="1418" w:right="1134" w:bottom="1134" w:left="1701" w:header="709" w:footer="709" w:gutter="0"/>
          <w:cols w:space="708"/>
          <w:titlePg/>
          <w:docGrid w:linePitch="360"/>
        </w:sectPr>
      </w:pPr>
    </w:p>
    <w:p w14:paraId="53EDB848" w14:textId="6D1198C6" w:rsidR="0077652D" w:rsidRPr="001E56BB" w:rsidRDefault="00294539" w:rsidP="00480609">
      <w:pPr>
        <w:pStyle w:val="Heading1"/>
      </w:pPr>
      <w:bookmarkStart w:id="46" w:name="_Toc506203723"/>
      <w:bookmarkStart w:id="47" w:name="_Toc528929365"/>
      <w:bookmarkStart w:id="48" w:name="_Toc21369270"/>
      <w:bookmarkStart w:id="49" w:name="_Toc23171381"/>
      <w:bookmarkStart w:id="50" w:name="_Toc23171596"/>
      <w:r w:rsidRPr="001E56BB">
        <w:lastRenderedPageBreak/>
        <w:t xml:space="preserve">3. </w:t>
      </w:r>
      <w:r w:rsidR="0077652D" w:rsidRPr="001E56BB">
        <w:t>Galvenie r</w:t>
      </w:r>
      <w:r w:rsidR="00670F39" w:rsidRPr="001E56BB">
        <w:t>īcīb</w:t>
      </w:r>
      <w:r w:rsidR="00424DEB" w:rsidRPr="001E56BB">
        <w:t>u</w:t>
      </w:r>
      <w:r w:rsidR="00670F39" w:rsidRPr="001E56BB">
        <w:t xml:space="preserve"> virzieni</w:t>
      </w:r>
      <w:r w:rsidR="00FE2313" w:rsidRPr="001E56BB">
        <w:t>,</w:t>
      </w:r>
      <w:r w:rsidR="0077652D" w:rsidRPr="001E56BB">
        <w:t xml:space="preserve"> uzdevumi</w:t>
      </w:r>
      <w:r w:rsidR="00FE2313" w:rsidRPr="001E56BB">
        <w:t>, iesaistītās puses</w:t>
      </w:r>
      <w:r w:rsidR="0077652D" w:rsidRPr="001E56BB">
        <w:t xml:space="preserve"> </w:t>
      </w:r>
      <w:r w:rsidR="005237AD" w:rsidRPr="001E56BB">
        <w:t>aprites ekonomikas</w:t>
      </w:r>
      <w:bookmarkEnd w:id="46"/>
      <w:bookmarkEnd w:id="47"/>
      <w:bookmarkEnd w:id="48"/>
      <w:r w:rsidR="00FE2313" w:rsidRPr="001E56BB">
        <w:t xml:space="preserve"> ieviešanā</w:t>
      </w:r>
      <w:bookmarkEnd w:id="49"/>
      <w:bookmarkEnd w:id="50"/>
      <w:r w:rsidR="00FE2313" w:rsidRPr="001E56BB">
        <w:t xml:space="preserve"> </w:t>
      </w:r>
    </w:p>
    <w:p w14:paraId="1880895F" w14:textId="77777777" w:rsidR="00FE2313" w:rsidRPr="001E56BB" w:rsidRDefault="00FE2313" w:rsidP="00FE2313">
      <w:pPr>
        <w:rPr>
          <w:rFonts w:ascii="Times New Roman" w:hAnsi="Times New Roman" w:cs="Times New Roman"/>
          <w:sz w:val="24"/>
          <w:szCs w:val="24"/>
        </w:rPr>
      </w:pPr>
    </w:p>
    <w:tbl>
      <w:tblPr>
        <w:tblStyle w:val="TableGrid"/>
        <w:tblW w:w="14028" w:type="dxa"/>
        <w:tblLayout w:type="fixed"/>
        <w:tblLook w:val="04A0" w:firstRow="1" w:lastRow="0" w:firstColumn="1" w:lastColumn="0" w:noHBand="0" w:noVBand="1"/>
      </w:tblPr>
      <w:tblGrid>
        <w:gridCol w:w="2263"/>
        <w:gridCol w:w="7230"/>
        <w:gridCol w:w="1559"/>
        <w:gridCol w:w="2976"/>
      </w:tblGrid>
      <w:tr w:rsidR="0077652D" w:rsidRPr="001E56BB" w14:paraId="55C5C079" w14:textId="77777777" w:rsidTr="00C806DB">
        <w:tc>
          <w:tcPr>
            <w:tcW w:w="2263" w:type="dxa"/>
            <w:shd w:val="clear" w:color="auto" w:fill="auto"/>
          </w:tcPr>
          <w:p w14:paraId="61C38FB3" w14:textId="77777777" w:rsidR="0077652D" w:rsidRPr="00373003" w:rsidRDefault="0077652D" w:rsidP="00FE2313">
            <w:pPr>
              <w:spacing w:before="0"/>
              <w:jc w:val="center"/>
              <w:rPr>
                <w:rFonts w:ascii="Times New Roman Bold" w:hAnsi="Times New Roman Bold" w:cs="Times New Roman"/>
                <w:b/>
                <w:sz w:val="28"/>
                <w:szCs w:val="28"/>
              </w:rPr>
            </w:pPr>
            <w:r w:rsidRPr="00373003">
              <w:rPr>
                <w:rFonts w:ascii="Times New Roman Bold" w:hAnsi="Times New Roman Bold" w:cs="Times New Roman"/>
                <w:b/>
                <w:sz w:val="28"/>
                <w:szCs w:val="28"/>
              </w:rPr>
              <w:t>Rīcību virzieni</w:t>
            </w:r>
          </w:p>
        </w:tc>
        <w:tc>
          <w:tcPr>
            <w:tcW w:w="7230" w:type="dxa"/>
            <w:shd w:val="clear" w:color="auto" w:fill="auto"/>
          </w:tcPr>
          <w:p w14:paraId="266CB54C" w14:textId="579F3497" w:rsidR="0077652D" w:rsidRPr="00373003" w:rsidRDefault="0077652D" w:rsidP="00FE2313">
            <w:pPr>
              <w:spacing w:before="0"/>
              <w:jc w:val="center"/>
              <w:rPr>
                <w:rFonts w:ascii="Times New Roman Bold" w:hAnsi="Times New Roman Bold" w:cs="Times New Roman"/>
                <w:b/>
                <w:sz w:val="28"/>
                <w:szCs w:val="28"/>
              </w:rPr>
            </w:pPr>
            <w:r w:rsidRPr="00373003">
              <w:rPr>
                <w:rFonts w:ascii="Times New Roman Bold" w:hAnsi="Times New Roman Bold" w:cs="Times New Roman"/>
                <w:b/>
                <w:sz w:val="28"/>
                <w:szCs w:val="28"/>
              </w:rPr>
              <w:t>Uzdevumi</w:t>
            </w:r>
          </w:p>
          <w:p w14:paraId="3373F456" w14:textId="77777777" w:rsidR="0077652D" w:rsidRPr="00373003" w:rsidRDefault="0077652D" w:rsidP="00FE2313">
            <w:pPr>
              <w:spacing w:before="0"/>
              <w:jc w:val="center"/>
              <w:rPr>
                <w:rFonts w:ascii="Times New Roman Bold" w:hAnsi="Times New Roman Bold" w:cs="Times New Roman"/>
                <w:b/>
                <w:sz w:val="28"/>
                <w:szCs w:val="28"/>
              </w:rPr>
            </w:pPr>
          </w:p>
        </w:tc>
        <w:tc>
          <w:tcPr>
            <w:tcW w:w="1559" w:type="dxa"/>
            <w:shd w:val="clear" w:color="auto" w:fill="auto"/>
          </w:tcPr>
          <w:p w14:paraId="027144EA" w14:textId="3773014B" w:rsidR="0077652D" w:rsidRPr="00373003" w:rsidRDefault="0077652D" w:rsidP="00FE2313">
            <w:pPr>
              <w:spacing w:before="0"/>
              <w:jc w:val="center"/>
              <w:rPr>
                <w:rFonts w:ascii="Times New Roman Bold" w:hAnsi="Times New Roman Bold" w:cs="Times New Roman"/>
                <w:b/>
                <w:sz w:val="28"/>
                <w:szCs w:val="28"/>
              </w:rPr>
            </w:pPr>
            <w:r w:rsidRPr="00373003">
              <w:rPr>
                <w:rFonts w:ascii="Times New Roman Bold" w:hAnsi="Times New Roman Bold" w:cs="Times New Roman"/>
                <w:b/>
                <w:sz w:val="28"/>
                <w:szCs w:val="28"/>
              </w:rPr>
              <w:t>Atbildīgā ministrija</w:t>
            </w:r>
            <w:r w:rsidR="006E016E">
              <w:rPr>
                <w:rFonts w:ascii="Times New Roman Bold" w:hAnsi="Times New Roman Bold" w:cs="Times New Roman"/>
                <w:b/>
                <w:sz w:val="28"/>
                <w:szCs w:val="28"/>
              </w:rPr>
              <w:t>*</w:t>
            </w:r>
          </w:p>
        </w:tc>
        <w:tc>
          <w:tcPr>
            <w:tcW w:w="2976" w:type="dxa"/>
            <w:shd w:val="clear" w:color="auto" w:fill="auto"/>
          </w:tcPr>
          <w:p w14:paraId="4E6D64ED" w14:textId="3682152C" w:rsidR="0077652D" w:rsidRPr="00373003" w:rsidRDefault="0077652D" w:rsidP="00FE2313">
            <w:pPr>
              <w:spacing w:before="0"/>
              <w:jc w:val="center"/>
              <w:rPr>
                <w:rFonts w:ascii="Times New Roman Bold" w:hAnsi="Times New Roman Bold" w:cs="Times New Roman"/>
                <w:b/>
                <w:sz w:val="28"/>
                <w:szCs w:val="28"/>
              </w:rPr>
            </w:pPr>
            <w:r w:rsidRPr="00373003">
              <w:rPr>
                <w:rFonts w:ascii="Times New Roman Bold" w:hAnsi="Times New Roman Bold" w:cs="Times New Roman"/>
                <w:b/>
                <w:sz w:val="28"/>
                <w:szCs w:val="28"/>
              </w:rPr>
              <w:t>Līdzatbildīgas ministrijas un iestādes un citas iesaistītās puses</w:t>
            </w:r>
            <w:r w:rsidR="006E016E">
              <w:rPr>
                <w:rFonts w:ascii="Times New Roman Bold" w:hAnsi="Times New Roman Bold" w:cs="Times New Roman"/>
                <w:b/>
                <w:sz w:val="28"/>
                <w:szCs w:val="28"/>
              </w:rPr>
              <w:t xml:space="preserve"> *</w:t>
            </w:r>
          </w:p>
        </w:tc>
      </w:tr>
      <w:tr w:rsidR="0077652D" w:rsidRPr="001E56BB" w14:paraId="76C042EC" w14:textId="77777777" w:rsidTr="00C806DB">
        <w:trPr>
          <w:trHeight w:val="841"/>
        </w:trPr>
        <w:tc>
          <w:tcPr>
            <w:tcW w:w="2263" w:type="dxa"/>
            <w:vMerge w:val="restart"/>
            <w:shd w:val="clear" w:color="auto" w:fill="auto"/>
          </w:tcPr>
          <w:p w14:paraId="58272512" w14:textId="77777777" w:rsidR="0077652D" w:rsidRPr="00373003" w:rsidRDefault="0077652D" w:rsidP="009F3844">
            <w:pPr>
              <w:numPr>
                <w:ilvl w:val="0"/>
                <w:numId w:val="13"/>
              </w:numPr>
              <w:rPr>
                <w:rFonts w:ascii="Times New Roman" w:hAnsi="Times New Roman" w:cs="Times New Roman"/>
                <w:sz w:val="28"/>
                <w:szCs w:val="28"/>
              </w:rPr>
            </w:pPr>
          </w:p>
          <w:p w14:paraId="7B0890B2" w14:textId="77777777" w:rsidR="0077652D" w:rsidRPr="00373003" w:rsidRDefault="0077652D" w:rsidP="0077652D">
            <w:pPr>
              <w:rPr>
                <w:rFonts w:ascii="Times New Roman" w:hAnsi="Times New Roman" w:cs="Times New Roman"/>
                <w:sz w:val="28"/>
                <w:szCs w:val="28"/>
              </w:rPr>
            </w:pPr>
            <w:r w:rsidRPr="00373003">
              <w:rPr>
                <w:rFonts w:ascii="Times New Roman" w:hAnsi="Times New Roman" w:cs="Times New Roman"/>
                <w:sz w:val="28"/>
                <w:szCs w:val="28"/>
              </w:rPr>
              <w:t xml:space="preserve">Pāreja no atkritumu apsaimniekošanas </w:t>
            </w:r>
          </w:p>
          <w:p w14:paraId="1E75D3C7" w14:textId="70C61B0C" w:rsidR="0077652D" w:rsidRPr="00373003" w:rsidRDefault="0077652D" w:rsidP="0077652D">
            <w:pPr>
              <w:rPr>
                <w:rFonts w:ascii="Times New Roman" w:hAnsi="Times New Roman" w:cs="Times New Roman"/>
                <w:sz w:val="28"/>
                <w:szCs w:val="28"/>
              </w:rPr>
            </w:pPr>
            <w:r w:rsidRPr="00373003">
              <w:rPr>
                <w:rFonts w:ascii="Times New Roman" w:hAnsi="Times New Roman" w:cs="Times New Roman"/>
                <w:sz w:val="28"/>
                <w:szCs w:val="28"/>
              </w:rPr>
              <w:t>uz resursu apsaimniekošanu</w:t>
            </w:r>
          </w:p>
          <w:p w14:paraId="294A2966" w14:textId="77777777" w:rsidR="0077652D" w:rsidRPr="00373003" w:rsidRDefault="0077652D" w:rsidP="0077652D">
            <w:pPr>
              <w:rPr>
                <w:rFonts w:ascii="Times New Roman" w:hAnsi="Times New Roman" w:cs="Times New Roman"/>
                <w:sz w:val="28"/>
                <w:szCs w:val="28"/>
              </w:rPr>
            </w:pPr>
          </w:p>
        </w:tc>
        <w:tc>
          <w:tcPr>
            <w:tcW w:w="7230" w:type="dxa"/>
            <w:shd w:val="clear" w:color="auto" w:fill="auto"/>
          </w:tcPr>
          <w:p w14:paraId="1D22F90F" w14:textId="6D0EB008"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Atkritumu un materiālu plūsmas uzskaites uzlabošana uzņēmumu</w:t>
            </w:r>
            <w:r w:rsidR="007D62AE" w:rsidRPr="00C806DB">
              <w:rPr>
                <w:rFonts w:ascii="Times New Roman" w:hAnsi="Times New Roman" w:cs="Times New Roman"/>
                <w:sz w:val="28"/>
                <w:szCs w:val="28"/>
              </w:rPr>
              <w:t>, pašvaldību</w:t>
            </w:r>
            <w:r w:rsidRPr="00C806DB">
              <w:rPr>
                <w:rFonts w:ascii="Times New Roman" w:hAnsi="Times New Roman" w:cs="Times New Roman"/>
                <w:sz w:val="28"/>
                <w:szCs w:val="28"/>
              </w:rPr>
              <w:t xml:space="preserve"> un valsts līmenī, statistikas izmantošana informētas politikas veidošanā</w:t>
            </w:r>
          </w:p>
        </w:tc>
        <w:tc>
          <w:tcPr>
            <w:tcW w:w="1559" w:type="dxa"/>
            <w:shd w:val="clear" w:color="auto" w:fill="auto"/>
          </w:tcPr>
          <w:p w14:paraId="61B98778"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258EEA53" w14:textId="4568574C"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LVĢMC, VVD, CSP, EM,</w:t>
            </w:r>
            <w:r w:rsidR="00E42F5A">
              <w:rPr>
                <w:rFonts w:ascii="Times New Roman" w:hAnsi="Times New Roman" w:cs="Times New Roman"/>
                <w:sz w:val="28"/>
                <w:szCs w:val="28"/>
              </w:rPr>
              <w:t xml:space="preserve"> </w:t>
            </w:r>
            <w:r w:rsidRPr="00C806DB">
              <w:rPr>
                <w:rFonts w:ascii="Times New Roman" w:hAnsi="Times New Roman" w:cs="Times New Roman"/>
                <w:sz w:val="28"/>
                <w:szCs w:val="28"/>
              </w:rPr>
              <w:t>ZM</w:t>
            </w:r>
            <w:r w:rsidR="007D62AE" w:rsidRPr="00C806DB">
              <w:rPr>
                <w:rFonts w:ascii="Times New Roman" w:hAnsi="Times New Roman" w:cs="Times New Roman"/>
                <w:sz w:val="28"/>
                <w:szCs w:val="28"/>
              </w:rPr>
              <w:t>, pašvaldības</w:t>
            </w:r>
          </w:p>
        </w:tc>
      </w:tr>
      <w:tr w:rsidR="0077652D" w:rsidRPr="001E56BB" w14:paraId="74CB87AC" w14:textId="77777777" w:rsidTr="00C806DB">
        <w:tc>
          <w:tcPr>
            <w:tcW w:w="2263" w:type="dxa"/>
            <w:vMerge/>
            <w:shd w:val="clear" w:color="auto" w:fill="auto"/>
          </w:tcPr>
          <w:p w14:paraId="48D45098"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1424B09C" w14:textId="77777777"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 xml:space="preserve">Ražotāju atbildības sistēmas paplašināšana, tās kontroles un caurspīdības uzlabošana </w:t>
            </w:r>
          </w:p>
        </w:tc>
        <w:tc>
          <w:tcPr>
            <w:tcW w:w="1559" w:type="dxa"/>
            <w:shd w:val="clear" w:color="auto" w:fill="auto"/>
          </w:tcPr>
          <w:p w14:paraId="5E981EE5"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0CE62950"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VVD, uzņēmēji, RAS</w:t>
            </w:r>
          </w:p>
        </w:tc>
      </w:tr>
      <w:tr w:rsidR="0077652D" w:rsidRPr="001E56BB" w14:paraId="2C95FFF2" w14:textId="77777777" w:rsidTr="00C806DB">
        <w:tc>
          <w:tcPr>
            <w:tcW w:w="2263" w:type="dxa"/>
            <w:vMerge/>
            <w:shd w:val="clear" w:color="auto" w:fill="auto"/>
          </w:tcPr>
          <w:p w14:paraId="3F20D8BB"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6A275286" w14:textId="77777777"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Sadzīves atkritumu apjoma samazināšana un atkritumu pārstrādes tehnoloģiju attīstība</w:t>
            </w:r>
          </w:p>
        </w:tc>
        <w:tc>
          <w:tcPr>
            <w:tcW w:w="1559" w:type="dxa"/>
            <w:shd w:val="clear" w:color="auto" w:fill="auto"/>
          </w:tcPr>
          <w:p w14:paraId="0195E1A9"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VARAM</w:t>
            </w:r>
          </w:p>
          <w:p w14:paraId="6DFEB0FC" w14:textId="77777777" w:rsidR="0077652D" w:rsidRPr="00C806DB" w:rsidRDefault="0077652D" w:rsidP="0077652D">
            <w:pPr>
              <w:rPr>
                <w:rFonts w:ascii="Times New Roman" w:hAnsi="Times New Roman" w:cs="Times New Roman"/>
                <w:sz w:val="28"/>
                <w:szCs w:val="28"/>
              </w:rPr>
            </w:pPr>
          </w:p>
        </w:tc>
        <w:tc>
          <w:tcPr>
            <w:tcW w:w="2976" w:type="dxa"/>
            <w:shd w:val="clear" w:color="auto" w:fill="auto"/>
          </w:tcPr>
          <w:p w14:paraId="5ED8B446"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FM, EM, LIIA,</w:t>
            </w:r>
          </w:p>
          <w:p w14:paraId="3A88C90E"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Uzņēmēji</w:t>
            </w:r>
          </w:p>
        </w:tc>
      </w:tr>
      <w:tr w:rsidR="0077652D" w:rsidRPr="001E56BB" w14:paraId="39187E68" w14:textId="77777777" w:rsidTr="00C806DB">
        <w:tc>
          <w:tcPr>
            <w:tcW w:w="2263" w:type="dxa"/>
            <w:vMerge/>
            <w:shd w:val="clear" w:color="auto" w:fill="auto"/>
          </w:tcPr>
          <w:p w14:paraId="1188A2EF"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5215841D" w14:textId="72F3068B"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 xml:space="preserve">Pārstrādes </w:t>
            </w:r>
            <w:r w:rsidR="007D62AE" w:rsidRPr="00C806DB">
              <w:rPr>
                <w:rFonts w:ascii="Times New Roman" w:hAnsi="Times New Roman" w:cs="Times New Roman"/>
                <w:sz w:val="28"/>
                <w:szCs w:val="28"/>
              </w:rPr>
              <w:t xml:space="preserve">jaudu </w:t>
            </w:r>
            <w:r w:rsidRPr="00C806DB">
              <w:rPr>
                <w:rFonts w:ascii="Times New Roman" w:hAnsi="Times New Roman" w:cs="Times New Roman"/>
                <w:sz w:val="28"/>
                <w:szCs w:val="28"/>
              </w:rPr>
              <w:t>un otrreizējo mater</w:t>
            </w:r>
            <w:r w:rsidR="00FE2313" w:rsidRPr="00C806DB">
              <w:rPr>
                <w:rFonts w:ascii="Times New Roman" w:hAnsi="Times New Roman" w:cs="Times New Roman"/>
                <w:sz w:val="28"/>
                <w:szCs w:val="28"/>
              </w:rPr>
              <w:t>i</w:t>
            </w:r>
            <w:r w:rsidRPr="00C806DB">
              <w:rPr>
                <w:rFonts w:ascii="Times New Roman" w:hAnsi="Times New Roman" w:cs="Times New Roman"/>
                <w:sz w:val="28"/>
                <w:szCs w:val="28"/>
              </w:rPr>
              <w:t>ālu tirgus attīstība</w:t>
            </w:r>
          </w:p>
          <w:p w14:paraId="41DF7142" w14:textId="5E17CCB7" w:rsidR="00FE2313" w:rsidRPr="00C806DB" w:rsidRDefault="00FE2313" w:rsidP="00FE2313">
            <w:pPr>
              <w:ind w:left="720"/>
              <w:rPr>
                <w:rFonts w:ascii="Times New Roman" w:hAnsi="Times New Roman" w:cs="Times New Roman"/>
                <w:sz w:val="28"/>
                <w:szCs w:val="28"/>
              </w:rPr>
            </w:pPr>
          </w:p>
        </w:tc>
        <w:tc>
          <w:tcPr>
            <w:tcW w:w="1559" w:type="dxa"/>
            <w:shd w:val="clear" w:color="auto" w:fill="auto"/>
          </w:tcPr>
          <w:p w14:paraId="3408C0ED" w14:textId="74A74630" w:rsidR="0077652D" w:rsidRPr="00C806DB" w:rsidRDefault="00E42F5A" w:rsidP="0077652D">
            <w:pPr>
              <w:rPr>
                <w:rFonts w:ascii="Times New Roman" w:hAnsi="Times New Roman" w:cs="Times New Roman"/>
                <w:sz w:val="28"/>
                <w:szCs w:val="28"/>
              </w:rPr>
            </w:pPr>
            <w:r>
              <w:rPr>
                <w:rFonts w:ascii="Times New Roman" w:hAnsi="Times New Roman" w:cs="Times New Roman"/>
                <w:sz w:val="28"/>
                <w:szCs w:val="28"/>
              </w:rPr>
              <w:t>VARAM</w:t>
            </w:r>
          </w:p>
        </w:tc>
        <w:tc>
          <w:tcPr>
            <w:tcW w:w="2976" w:type="dxa"/>
            <w:shd w:val="clear" w:color="auto" w:fill="auto"/>
          </w:tcPr>
          <w:p w14:paraId="4EDE16AB" w14:textId="04FBA7FD" w:rsidR="0077652D" w:rsidRPr="00C806DB" w:rsidRDefault="00E42F5A" w:rsidP="0077652D">
            <w:pPr>
              <w:rPr>
                <w:rFonts w:ascii="Times New Roman" w:hAnsi="Times New Roman" w:cs="Times New Roman"/>
                <w:sz w:val="28"/>
                <w:szCs w:val="28"/>
              </w:rPr>
            </w:pPr>
            <w:r>
              <w:rPr>
                <w:rFonts w:ascii="Times New Roman" w:hAnsi="Times New Roman" w:cs="Times New Roman"/>
                <w:sz w:val="28"/>
                <w:szCs w:val="28"/>
              </w:rPr>
              <w:t xml:space="preserve">EM, </w:t>
            </w:r>
            <w:r w:rsidR="0077652D" w:rsidRPr="00C806DB">
              <w:rPr>
                <w:rFonts w:ascii="Times New Roman" w:hAnsi="Times New Roman" w:cs="Times New Roman"/>
                <w:sz w:val="28"/>
                <w:szCs w:val="28"/>
              </w:rPr>
              <w:t>FM</w:t>
            </w:r>
          </w:p>
        </w:tc>
      </w:tr>
      <w:tr w:rsidR="0077652D" w:rsidRPr="001E56BB" w14:paraId="70F08F97" w14:textId="77777777" w:rsidTr="00C806DB">
        <w:trPr>
          <w:trHeight w:val="841"/>
        </w:trPr>
        <w:tc>
          <w:tcPr>
            <w:tcW w:w="2263" w:type="dxa"/>
            <w:vMerge w:val="restart"/>
            <w:shd w:val="clear" w:color="auto" w:fill="auto"/>
          </w:tcPr>
          <w:p w14:paraId="3503C69C" w14:textId="77777777" w:rsidR="0077652D" w:rsidRPr="00373003" w:rsidRDefault="0077652D" w:rsidP="009F3844">
            <w:pPr>
              <w:numPr>
                <w:ilvl w:val="0"/>
                <w:numId w:val="13"/>
              </w:numPr>
              <w:rPr>
                <w:rFonts w:ascii="Times New Roman" w:hAnsi="Times New Roman" w:cs="Times New Roman"/>
                <w:sz w:val="28"/>
                <w:szCs w:val="28"/>
              </w:rPr>
            </w:pPr>
          </w:p>
          <w:p w14:paraId="7BB61EEA" w14:textId="12A3E7E4" w:rsidR="0077652D" w:rsidRPr="00373003" w:rsidRDefault="0077652D" w:rsidP="0077652D">
            <w:pPr>
              <w:rPr>
                <w:rFonts w:ascii="Times New Roman" w:hAnsi="Times New Roman" w:cs="Times New Roman"/>
                <w:sz w:val="28"/>
                <w:szCs w:val="28"/>
              </w:rPr>
            </w:pPr>
            <w:r w:rsidRPr="00373003">
              <w:rPr>
                <w:rFonts w:ascii="Times New Roman" w:hAnsi="Times New Roman" w:cs="Times New Roman"/>
                <w:sz w:val="28"/>
                <w:szCs w:val="28"/>
              </w:rPr>
              <w:t xml:space="preserve">Resursu produktivitātes uzlabošana visās tautsaimniecības nozarēs </w:t>
            </w:r>
          </w:p>
        </w:tc>
        <w:tc>
          <w:tcPr>
            <w:tcW w:w="7230" w:type="dxa"/>
            <w:shd w:val="clear" w:color="auto" w:fill="auto"/>
          </w:tcPr>
          <w:p w14:paraId="14CCED9F" w14:textId="704F005F"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Atbalsta instrumentu izstrāde un pilnveidošana un finansējuma nodrošināšana inovācijām un pētniecībai jaunu materiālu, tehnoloģiju izstrādei un ie</w:t>
            </w:r>
            <w:r w:rsidR="007D62AE" w:rsidRPr="00C806DB">
              <w:rPr>
                <w:rFonts w:ascii="Times New Roman" w:hAnsi="Times New Roman" w:cs="Times New Roman"/>
                <w:sz w:val="28"/>
                <w:szCs w:val="28"/>
              </w:rPr>
              <w:t>v</w:t>
            </w:r>
            <w:r w:rsidRPr="00C806DB">
              <w:rPr>
                <w:rFonts w:ascii="Times New Roman" w:hAnsi="Times New Roman" w:cs="Times New Roman"/>
                <w:sz w:val="28"/>
                <w:szCs w:val="28"/>
              </w:rPr>
              <w:t>iešanai</w:t>
            </w:r>
          </w:p>
        </w:tc>
        <w:tc>
          <w:tcPr>
            <w:tcW w:w="1559" w:type="dxa"/>
            <w:shd w:val="clear" w:color="auto" w:fill="auto"/>
          </w:tcPr>
          <w:p w14:paraId="14C4B4EC"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IZM</w:t>
            </w:r>
          </w:p>
        </w:tc>
        <w:tc>
          <w:tcPr>
            <w:tcW w:w="2976" w:type="dxa"/>
            <w:shd w:val="clear" w:color="auto" w:fill="auto"/>
          </w:tcPr>
          <w:p w14:paraId="595D7223"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LIAA, SM, VARAM, EM</w:t>
            </w:r>
          </w:p>
        </w:tc>
      </w:tr>
      <w:tr w:rsidR="0077652D" w:rsidRPr="001E56BB" w14:paraId="0BEA9444" w14:textId="77777777" w:rsidTr="00C806DB">
        <w:trPr>
          <w:trHeight w:val="584"/>
        </w:trPr>
        <w:tc>
          <w:tcPr>
            <w:tcW w:w="2263" w:type="dxa"/>
            <w:vMerge/>
            <w:shd w:val="clear" w:color="auto" w:fill="auto"/>
          </w:tcPr>
          <w:p w14:paraId="57C17CC1"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34DBDD58" w14:textId="211105F2" w:rsidR="0077652D" w:rsidRPr="00C806DB" w:rsidRDefault="0077652D" w:rsidP="009F3844">
            <w:pPr>
              <w:numPr>
                <w:ilvl w:val="0"/>
                <w:numId w:val="19"/>
              </w:numPr>
              <w:rPr>
                <w:rFonts w:ascii="Times New Roman" w:hAnsi="Times New Roman" w:cs="Times New Roman"/>
                <w:sz w:val="28"/>
                <w:szCs w:val="28"/>
              </w:rPr>
            </w:pPr>
            <w:proofErr w:type="spellStart"/>
            <w:r w:rsidRPr="00C806DB">
              <w:rPr>
                <w:rFonts w:ascii="Times New Roman" w:hAnsi="Times New Roman" w:cs="Times New Roman"/>
                <w:sz w:val="28"/>
                <w:szCs w:val="28"/>
              </w:rPr>
              <w:t>Ekodizaina</w:t>
            </w:r>
            <w:proofErr w:type="spellEnd"/>
            <w:r w:rsidRPr="00C806DB">
              <w:rPr>
                <w:rFonts w:ascii="Times New Roman" w:hAnsi="Times New Roman" w:cs="Times New Roman"/>
                <w:sz w:val="28"/>
                <w:szCs w:val="28"/>
              </w:rPr>
              <w:t xml:space="preserve"> ideju attīstība ražošanā un produktu izstrādē, izglītībā un inovācijās </w:t>
            </w:r>
            <w:r w:rsidR="002520FF" w:rsidRPr="00C806DB">
              <w:rPr>
                <w:rFonts w:ascii="Times New Roman" w:hAnsi="Times New Roman" w:cs="Times New Roman"/>
                <w:sz w:val="28"/>
                <w:szCs w:val="28"/>
              </w:rPr>
              <w:t xml:space="preserve">saistībā arī ar </w:t>
            </w:r>
            <w:r w:rsidRPr="00C806DB">
              <w:rPr>
                <w:rFonts w:ascii="Times New Roman" w:hAnsi="Times New Roman" w:cs="Times New Roman"/>
                <w:sz w:val="28"/>
                <w:szCs w:val="28"/>
              </w:rPr>
              <w:t>produktu politikas pilnveidošan</w:t>
            </w:r>
            <w:r w:rsidR="002520FF" w:rsidRPr="00C806DB">
              <w:rPr>
                <w:rFonts w:ascii="Times New Roman" w:hAnsi="Times New Roman" w:cs="Times New Roman"/>
                <w:sz w:val="28"/>
                <w:szCs w:val="28"/>
              </w:rPr>
              <w:t>u</w:t>
            </w:r>
          </w:p>
        </w:tc>
        <w:tc>
          <w:tcPr>
            <w:tcW w:w="1559" w:type="dxa"/>
            <w:shd w:val="clear" w:color="auto" w:fill="auto"/>
          </w:tcPr>
          <w:p w14:paraId="71C73BA7"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w:t>
            </w:r>
          </w:p>
        </w:tc>
        <w:tc>
          <w:tcPr>
            <w:tcW w:w="2976" w:type="dxa"/>
            <w:shd w:val="clear" w:color="auto" w:fill="auto"/>
          </w:tcPr>
          <w:p w14:paraId="034868D6" w14:textId="22D6262C" w:rsidR="0077652D" w:rsidRPr="00C806DB" w:rsidRDefault="002520FF" w:rsidP="0077652D">
            <w:pPr>
              <w:rPr>
                <w:rFonts w:ascii="Times New Roman" w:hAnsi="Times New Roman" w:cs="Times New Roman"/>
                <w:sz w:val="28"/>
                <w:szCs w:val="28"/>
              </w:rPr>
            </w:pPr>
            <w:r w:rsidRPr="00C806DB">
              <w:rPr>
                <w:rFonts w:ascii="Times New Roman" w:hAnsi="Times New Roman" w:cs="Times New Roman"/>
                <w:sz w:val="28"/>
                <w:szCs w:val="28"/>
              </w:rPr>
              <w:t xml:space="preserve">IZM, </w:t>
            </w:r>
            <w:r w:rsidR="00E42F5A">
              <w:rPr>
                <w:rFonts w:ascii="Times New Roman" w:hAnsi="Times New Roman" w:cs="Times New Roman"/>
                <w:sz w:val="28"/>
                <w:szCs w:val="28"/>
              </w:rPr>
              <w:t xml:space="preserve">VARAM, </w:t>
            </w:r>
            <w:r w:rsidRPr="00C806DB">
              <w:rPr>
                <w:rFonts w:ascii="Times New Roman" w:hAnsi="Times New Roman" w:cs="Times New Roman"/>
                <w:sz w:val="28"/>
                <w:szCs w:val="28"/>
              </w:rPr>
              <w:t>a</w:t>
            </w:r>
            <w:r w:rsidR="0077652D" w:rsidRPr="00C806DB">
              <w:rPr>
                <w:rFonts w:ascii="Times New Roman" w:hAnsi="Times New Roman" w:cs="Times New Roman"/>
                <w:sz w:val="28"/>
                <w:szCs w:val="28"/>
              </w:rPr>
              <w:t>ugstskolas, pētniecības iestādes, uzņēmēji</w:t>
            </w:r>
          </w:p>
        </w:tc>
      </w:tr>
      <w:tr w:rsidR="0077652D" w:rsidRPr="001E56BB" w14:paraId="69929F91" w14:textId="77777777" w:rsidTr="00C806DB">
        <w:tc>
          <w:tcPr>
            <w:tcW w:w="2263" w:type="dxa"/>
            <w:vMerge/>
            <w:shd w:val="clear" w:color="auto" w:fill="auto"/>
          </w:tcPr>
          <w:p w14:paraId="4146A2DD"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4DE2BE8F" w14:textId="7BFED6C0"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Digitālo tehnoloģiju izmantošana</w:t>
            </w:r>
            <w:r w:rsidR="002520FF" w:rsidRPr="00C806DB">
              <w:rPr>
                <w:rFonts w:ascii="Times New Roman" w:hAnsi="Times New Roman" w:cs="Times New Roman"/>
                <w:sz w:val="28"/>
                <w:szCs w:val="28"/>
              </w:rPr>
              <w:t xml:space="preserve"> resursu plūsmu apzināšanai un</w:t>
            </w:r>
            <w:r w:rsidRPr="00C806DB">
              <w:rPr>
                <w:rFonts w:ascii="Times New Roman" w:hAnsi="Times New Roman" w:cs="Times New Roman"/>
                <w:sz w:val="28"/>
                <w:szCs w:val="28"/>
              </w:rPr>
              <w:t xml:space="preserve"> aprites ekonomikas veicināšanai</w:t>
            </w:r>
          </w:p>
        </w:tc>
        <w:tc>
          <w:tcPr>
            <w:tcW w:w="1559" w:type="dxa"/>
            <w:shd w:val="clear" w:color="auto" w:fill="auto"/>
          </w:tcPr>
          <w:p w14:paraId="0EB54D0B"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5C595159" w14:textId="2E88721D"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 uzņēmēji</w:t>
            </w:r>
          </w:p>
        </w:tc>
      </w:tr>
      <w:tr w:rsidR="0077652D" w:rsidRPr="001E56BB" w14:paraId="354F066F" w14:textId="77777777" w:rsidTr="00C806DB">
        <w:trPr>
          <w:trHeight w:val="663"/>
        </w:trPr>
        <w:tc>
          <w:tcPr>
            <w:tcW w:w="2263" w:type="dxa"/>
            <w:vMerge/>
            <w:shd w:val="clear" w:color="auto" w:fill="auto"/>
          </w:tcPr>
          <w:p w14:paraId="39006E85"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609CACEC" w14:textId="4A3394DF"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Slēgtu materiālu ciklu un labāko pieejamo tehnoloģiju ieviešana ražošanā, jaunāk</w:t>
            </w:r>
            <w:r w:rsidR="002520FF" w:rsidRPr="00C806DB">
              <w:rPr>
                <w:rFonts w:ascii="Times New Roman" w:hAnsi="Times New Roman" w:cs="Times New Roman"/>
                <w:sz w:val="28"/>
                <w:szCs w:val="28"/>
              </w:rPr>
              <w:t>ās paaudzes</w:t>
            </w:r>
            <w:r w:rsidRPr="00C806DB">
              <w:rPr>
                <w:rFonts w:ascii="Times New Roman" w:hAnsi="Times New Roman" w:cs="Times New Roman"/>
                <w:sz w:val="28"/>
                <w:szCs w:val="28"/>
              </w:rPr>
              <w:t xml:space="preserve"> pārstrādes tehnoloģiju attīstība</w:t>
            </w:r>
          </w:p>
        </w:tc>
        <w:tc>
          <w:tcPr>
            <w:tcW w:w="1559" w:type="dxa"/>
            <w:shd w:val="clear" w:color="auto" w:fill="auto"/>
          </w:tcPr>
          <w:p w14:paraId="75A2B3F2"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w:t>
            </w:r>
          </w:p>
        </w:tc>
        <w:tc>
          <w:tcPr>
            <w:tcW w:w="2976" w:type="dxa"/>
            <w:shd w:val="clear" w:color="auto" w:fill="auto"/>
          </w:tcPr>
          <w:p w14:paraId="7DDE3F6D" w14:textId="784B2E00" w:rsidR="0077652D" w:rsidRPr="00C806DB" w:rsidRDefault="00E42F5A" w:rsidP="0077652D">
            <w:pPr>
              <w:rPr>
                <w:rFonts w:ascii="Times New Roman" w:hAnsi="Times New Roman" w:cs="Times New Roman"/>
                <w:sz w:val="28"/>
                <w:szCs w:val="28"/>
              </w:rPr>
            </w:pPr>
            <w:r w:rsidRPr="00C806DB">
              <w:rPr>
                <w:rFonts w:ascii="Times New Roman" w:hAnsi="Times New Roman" w:cs="Times New Roman"/>
                <w:sz w:val="28"/>
                <w:szCs w:val="28"/>
              </w:rPr>
              <w:t>VARAM</w:t>
            </w:r>
            <w:r>
              <w:rPr>
                <w:rFonts w:ascii="Times New Roman" w:hAnsi="Times New Roman" w:cs="Times New Roman"/>
                <w:sz w:val="28"/>
                <w:szCs w:val="28"/>
              </w:rPr>
              <w:t>,</w:t>
            </w:r>
            <w:r w:rsidRPr="00C806DB">
              <w:rPr>
                <w:rFonts w:ascii="Times New Roman" w:hAnsi="Times New Roman" w:cs="Times New Roman"/>
                <w:sz w:val="28"/>
                <w:szCs w:val="28"/>
              </w:rPr>
              <w:t xml:space="preserve"> </w:t>
            </w:r>
            <w:r w:rsidR="0077652D" w:rsidRPr="00C806DB">
              <w:rPr>
                <w:rFonts w:ascii="Times New Roman" w:hAnsi="Times New Roman" w:cs="Times New Roman"/>
                <w:sz w:val="28"/>
                <w:szCs w:val="28"/>
              </w:rPr>
              <w:t xml:space="preserve">LIIA, ZM, </w:t>
            </w:r>
          </w:p>
          <w:p w14:paraId="523423D2"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Uzņēmēju organizācijas</w:t>
            </w:r>
          </w:p>
        </w:tc>
      </w:tr>
      <w:tr w:rsidR="0077652D" w:rsidRPr="001E56BB" w14:paraId="29483BED" w14:textId="77777777" w:rsidTr="00C806DB">
        <w:tc>
          <w:tcPr>
            <w:tcW w:w="2263" w:type="dxa"/>
            <w:vMerge/>
            <w:shd w:val="clear" w:color="auto" w:fill="auto"/>
          </w:tcPr>
          <w:p w14:paraId="33B68D51"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7D5830B7" w14:textId="64D4D74F"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 xml:space="preserve">Jaunu biznesa modeļu veicināšana preču ražošanā un izplatīšanā </w:t>
            </w:r>
          </w:p>
        </w:tc>
        <w:tc>
          <w:tcPr>
            <w:tcW w:w="1559" w:type="dxa"/>
            <w:shd w:val="clear" w:color="auto" w:fill="auto"/>
          </w:tcPr>
          <w:p w14:paraId="3B51E9F2"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w:t>
            </w:r>
          </w:p>
        </w:tc>
        <w:tc>
          <w:tcPr>
            <w:tcW w:w="2976" w:type="dxa"/>
            <w:shd w:val="clear" w:color="auto" w:fill="auto"/>
          </w:tcPr>
          <w:p w14:paraId="5088C05B"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FM, ZM, uzņēmēji, pašvaldības</w:t>
            </w:r>
          </w:p>
        </w:tc>
      </w:tr>
      <w:tr w:rsidR="0077652D" w:rsidRPr="001E56BB" w14:paraId="10CC18B4" w14:textId="77777777" w:rsidTr="00C806DB">
        <w:tc>
          <w:tcPr>
            <w:tcW w:w="2263" w:type="dxa"/>
            <w:vMerge/>
            <w:shd w:val="clear" w:color="auto" w:fill="auto"/>
          </w:tcPr>
          <w:p w14:paraId="532FB6E8"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6888CAE1" w14:textId="5454E636"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Biznesa simbiozes veicināšana, īpaši reģionālajā līmenī</w:t>
            </w:r>
          </w:p>
        </w:tc>
        <w:tc>
          <w:tcPr>
            <w:tcW w:w="1559" w:type="dxa"/>
            <w:shd w:val="clear" w:color="auto" w:fill="auto"/>
          </w:tcPr>
          <w:p w14:paraId="62DC0974" w14:textId="25584E5A" w:rsidR="0077652D" w:rsidRPr="00C806DB" w:rsidRDefault="00E42F5A" w:rsidP="0077652D">
            <w:pPr>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2E63A0AD" w14:textId="0CC4961C" w:rsidR="0077652D" w:rsidRPr="00C806DB" w:rsidRDefault="00E42F5A" w:rsidP="0077652D">
            <w:pPr>
              <w:rPr>
                <w:rFonts w:ascii="Times New Roman" w:hAnsi="Times New Roman" w:cs="Times New Roman"/>
                <w:sz w:val="28"/>
                <w:szCs w:val="28"/>
              </w:rPr>
            </w:pPr>
            <w:r w:rsidRPr="00C806DB">
              <w:rPr>
                <w:rFonts w:ascii="Times New Roman" w:hAnsi="Times New Roman" w:cs="Times New Roman"/>
                <w:sz w:val="28"/>
                <w:szCs w:val="28"/>
              </w:rPr>
              <w:t>EM</w:t>
            </w:r>
            <w:r>
              <w:rPr>
                <w:rFonts w:ascii="Times New Roman" w:hAnsi="Times New Roman" w:cs="Times New Roman"/>
                <w:sz w:val="28"/>
                <w:szCs w:val="28"/>
              </w:rPr>
              <w:t>,</w:t>
            </w:r>
            <w:r w:rsidRPr="00C806DB">
              <w:rPr>
                <w:rFonts w:ascii="Times New Roman" w:hAnsi="Times New Roman" w:cs="Times New Roman"/>
                <w:sz w:val="28"/>
                <w:szCs w:val="28"/>
              </w:rPr>
              <w:t xml:space="preserve"> </w:t>
            </w:r>
            <w:r w:rsidR="0077652D" w:rsidRPr="00C806DB">
              <w:rPr>
                <w:rFonts w:ascii="Times New Roman" w:hAnsi="Times New Roman" w:cs="Times New Roman"/>
                <w:sz w:val="28"/>
                <w:szCs w:val="28"/>
              </w:rPr>
              <w:t xml:space="preserve">LIAA, </w:t>
            </w:r>
            <w:r w:rsidR="00FE2313" w:rsidRPr="00C806DB">
              <w:rPr>
                <w:rFonts w:ascii="Times New Roman" w:hAnsi="Times New Roman" w:cs="Times New Roman"/>
                <w:sz w:val="28"/>
                <w:szCs w:val="28"/>
              </w:rPr>
              <w:t xml:space="preserve">ZM, </w:t>
            </w:r>
          </w:p>
          <w:p w14:paraId="3F17D827" w14:textId="56A2C68C"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plānošanas reģionu institūcijas, uzņēmēji</w:t>
            </w:r>
          </w:p>
        </w:tc>
      </w:tr>
      <w:tr w:rsidR="0077652D" w:rsidRPr="001E56BB" w14:paraId="16072D95" w14:textId="77777777" w:rsidTr="00C806DB">
        <w:tc>
          <w:tcPr>
            <w:tcW w:w="2263" w:type="dxa"/>
            <w:vMerge w:val="restart"/>
            <w:shd w:val="clear" w:color="auto" w:fill="auto"/>
          </w:tcPr>
          <w:p w14:paraId="3EFBE674" w14:textId="77777777" w:rsidR="005D4556" w:rsidRPr="00373003" w:rsidRDefault="005D4556" w:rsidP="009F3844">
            <w:pPr>
              <w:numPr>
                <w:ilvl w:val="0"/>
                <w:numId w:val="13"/>
              </w:numPr>
              <w:rPr>
                <w:rFonts w:ascii="Times New Roman" w:hAnsi="Times New Roman" w:cs="Times New Roman"/>
                <w:i/>
                <w:sz w:val="28"/>
                <w:szCs w:val="28"/>
              </w:rPr>
            </w:pPr>
          </w:p>
          <w:p w14:paraId="00DC5E47" w14:textId="635B41E5" w:rsidR="0077652D" w:rsidRPr="00373003" w:rsidRDefault="0077652D" w:rsidP="005D4556">
            <w:pPr>
              <w:rPr>
                <w:rFonts w:ascii="Times New Roman" w:hAnsi="Times New Roman" w:cs="Times New Roman"/>
                <w:sz w:val="28"/>
                <w:szCs w:val="28"/>
              </w:rPr>
            </w:pPr>
            <w:r w:rsidRPr="00373003">
              <w:rPr>
                <w:rFonts w:ascii="Times New Roman" w:hAnsi="Times New Roman" w:cs="Times New Roman"/>
                <w:sz w:val="28"/>
                <w:szCs w:val="28"/>
              </w:rPr>
              <w:t xml:space="preserve">Priekšnoteikumu veidošana preču otrreizējai izmantošanai </w:t>
            </w:r>
          </w:p>
        </w:tc>
        <w:tc>
          <w:tcPr>
            <w:tcW w:w="7230" w:type="dxa"/>
            <w:shd w:val="clear" w:color="auto" w:fill="auto"/>
          </w:tcPr>
          <w:p w14:paraId="211975B4" w14:textId="77777777"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Atbalsts sociālajai uzņēmējdarbībai un sociālajām inovācijām</w:t>
            </w:r>
          </w:p>
        </w:tc>
        <w:tc>
          <w:tcPr>
            <w:tcW w:w="1559" w:type="dxa"/>
            <w:shd w:val="clear" w:color="auto" w:fill="auto"/>
          </w:tcPr>
          <w:p w14:paraId="68C53ECD"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w:t>
            </w:r>
          </w:p>
        </w:tc>
        <w:tc>
          <w:tcPr>
            <w:tcW w:w="2976" w:type="dxa"/>
            <w:shd w:val="clear" w:color="auto" w:fill="auto"/>
          </w:tcPr>
          <w:p w14:paraId="72071D97"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LM</w:t>
            </w:r>
          </w:p>
        </w:tc>
      </w:tr>
      <w:tr w:rsidR="0077652D" w:rsidRPr="001E56BB" w14:paraId="1FEAB75A" w14:textId="77777777" w:rsidTr="00C806DB">
        <w:tc>
          <w:tcPr>
            <w:tcW w:w="2263" w:type="dxa"/>
            <w:vMerge/>
            <w:shd w:val="clear" w:color="auto" w:fill="auto"/>
          </w:tcPr>
          <w:p w14:paraId="1C1920DC"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0B0E6135" w14:textId="4525C2B6" w:rsidR="0077652D" w:rsidRPr="00C806DB" w:rsidRDefault="005320B3"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Atbalsts p</w:t>
            </w:r>
            <w:r w:rsidR="0077652D" w:rsidRPr="00C806DB">
              <w:rPr>
                <w:rFonts w:ascii="Times New Roman" w:hAnsi="Times New Roman" w:cs="Times New Roman"/>
                <w:sz w:val="28"/>
                <w:szCs w:val="28"/>
              </w:rPr>
              <w:t>akalpojumu/labošanas sektora attīstība</w:t>
            </w:r>
            <w:r w:rsidRPr="00C806DB">
              <w:rPr>
                <w:rFonts w:ascii="Times New Roman" w:hAnsi="Times New Roman" w:cs="Times New Roman"/>
                <w:sz w:val="28"/>
                <w:szCs w:val="28"/>
              </w:rPr>
              <w:t>i</w:t>
            </w:r>
          </w:p>
        </w:tc>
        <w:tc>
          <w:tcPr>
            <w:tcW w:w="1559" w:type="dxa"/>
            <w:shd w:val="clear" w:color="auto" w:fill="auto"/>
          </w:tcPr>
          <w:p w14:paraId="41B3D418"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w:t>
            </w:r>
          </w:p>
        </w:tc>
        <w:tc>
          <w:tcPr>
            <w:tcW w:w="2976" w:type="dxa"/>
            <w:shd w:val="clear" w:color="auto" w:fill="auto"/>
          </w:tcPr>
          <w:p w14:paraId="2ADC6C25"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LM, FM,</w:t>
            </w:r>
          </w:p>
          <w:p w14:paraId="652D8F98"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pašvaldības</w:t>
            </w:r>
          </w:p>
        </w:tc>
      </w:tr>
      <w:tr w:rsidR="0077652D" w:rsidRPr="001E56BB" w14:paraId="5FC503E1" w14:textId="77777777" w:rsidTr="00C806DB">
        <w:tc>
          <w:tcPr>
            <w:tcW w:w="2263" w:type="dxa"/>
            <w:vMerge/>
            <w:shd w:val="clear" w:color="auto" w:fill="auto"/>
          </w:tcPr>
          <w:p w14:paraId="35003676"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64361A6B" w14:textId="77777777"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Profesionālā izglītība un amatieru prasmju attīstība neformālajā/ mūžizglītībā</w:t>
            </w:r>
          </w:p>
        </w:tc>
        <w:tc>
          <w:tcPr>
            <w:tcW w:w="1559" w:type="dxa"/>
            <w:shd w:val="clear" w:color="auto" w:fill="auto"/>
          </w:tcPr>
          <w:p w14:paraId="0AA054A4"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IZM</w:t>
            </w:r>
          </w:p>
        </w:tc>
        <w:tc>
          <w:tcPr>
            <w:tcW w:w="2976" w:type="dxa"/>
            <w:shd w:val="clear" w:color="auto" w:fill="auto"/>
          </w:tcPr>
          <w:p w14:paraId="56AEE923" w14:textId="655322D3" w:rsidR="0077652D" w:rsidRPr="00C806DB" w:rsidRDefault="00E42F5A" w:rsidP="0077652D">
            <w:pPr>
              <w:rPr>
                <w:rFonts w:ascii="Times New Roman" w:hAnsi="Times New Roman" w:cs="Times New Roman"/>
                <w:sz w:val="28"/>
                <w:szCs w:val="28"/>
              </w:rPr>
            </w:pPr>
            <w:r>
              <w:rPr>
                <w:rFonts w:ascii="Times New Roman" w:hAnsi="Times New Roman" w:cs="Times New Roman"/>
                <w:sz w:val="28"/>
                <w:szCs w:val="28"/>
              </w:rPr>
              <w:t xml:space="preserve">VARAM, </w:t>
            </w:r>
            <w:r w:rsidR="0077652D" w:rsidRPr="00C806DB">
              <w:rPr>
                <w:rFonts w:ascii="Times New Roman" w:hAnsi="Times New Roman" w:cs="Times New Roman"/>
                <w:sz w:val="28"/>
                <w:szCs w:val="28"/>
              </w:rPr>
              <w:t>LIAA</w:t>
            </w:r>
            <w:r w:rsidR="005320B3" w:rsidRPr="00C806DB">
              <w:rPr>
                <w:rFonts w:ascii="Times New Roman" w:hAnsi="Times New Roman" w:cs="Times New Roman"/>
                <w:sz w:val="28"/>
                <w:szCs w:val="28"/>
              </w:rPr>
              <w:t>, pašvaldības, NVO</w:t>
            </w:r>
          </w:p>
          <w:p w14:paraId="43DBBBEB" w14:textId="4E02A634" w:rsidR="005320B3" w:rsidRPr="00C806DB" w:rsidRDefault="005320B3" w:rsidP="0077652D">
            <w:pPr>
              <w:rPr>
                <w:rFonts w:ascii="Times New Roman" w:hAnsi="Times New Roman" w:cs="Times New Roman"/>
                <w:sz w:val="28"/>
                <w:szCs w:val="28"/>
              </w:rPr>
            </w:pPr>
          </w:p>
        </w:tc>
      </w:tr>
      <w:tr w:rsidR="0077652D" w:rsidRPr="001E56BB" w14:paraId="692B9D69" w14:textId="77777777" w:rsidTr="00C806DB">
        <w:tc>
          <w:tcPr>
            <w:tcW w:w="2263" w:type="dxa"/>
            <w:vMerge w:val="restart"/>
            <w:shd w:val="clear" w:color="auto" w:fill="auto"/>
          </w:tcPr>
          <w:p w14:paraId="21736531" w14:textId="77777777" w:rsidR="005D4556" w:rsidRPr="00373003" w:rsidRDefault="005D4556" w:rsidP="009F3844">
            <w:pPr>
              <w:numPr>
                <w:ilvl w:val="0"/>
                <w:numId w:val="13"/>
              </w:numPr>
              <w:rPr>
                <w:rFonts w:ascii="Times New Roman" w:hAnsi="Times New Roman" w:cs="Times New Roman"/>
                <w:sz w:val="28"/>
                <w:szCs w:val="28"/>
              </w:rPr>
            </w:pPr>
          </w:p>
          <w:p w14:paraId="227C3E55" w14:textId="77777777" w:rsidR="0077652D" w:rsidRPr="00373003" w:rsidRDefault="0077652D" w:rsidP="005D4556">
            <w:pPr>
              <w:rPr>
                <w:rFonts w:ascii="Times New Roman" w:hAnsi="Times New Roman" w:cs="Times New Roman"/>
                <w:sz w:val="28"/>
                <w:szCs w:val="28"/>
              </w:rPr>
            </w:pPr>
            <w:r w:rsidRPr="00373003">
              <w:rPr>
                <w:rFonts w:ascii="Times New Roman" w:hAnsi="Times New Roman" w:cs="Times New Roman"/>
                <w:sz w:val="28"/>
                <w:szCs w:val="28"/>
              </w:rPr>
              <w:t xml:space="preserve">Pārejas no preču pirkšanas uz pakalpojumiem veicināšana </w:t>
            </w:r>
          </w:p>
          <w:p w14:paraId="2432C2F4" w14:textId="5DF53196" w:rsidR="005320B3" w:rsidRPr="00373003" w:rsidRDefault="005320B3" w:rsidP="005D4556">
            <w:pPr>
              <w:rPr>
                <w:rFonts w:ascii="Times New Roman" w:hAnsi="Times New Roman" w:cs="Times New Roman"/>
                <w:sz w:val="28"/>
                <w:szCs w:val="28"/>
              </w:rPr>
            </w:pPr>
          </w:p>
        </w:tc>
        <w:tc>
          <w:tcPr>
            <w:tcW w:w="7230" w:type="dxa"/>
            <w:shd w:val="clear" w:color="auto" w:fill="auto"/>
          </w:tcPr>
          <w:p w14:paraId="4A6DD9EA" w14:textId="339F42F2"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lastRenderedPageBreak/>
              <w:t xml:space="preserve">Pilnveidotas zaļā publiskā iepirkuma prasības, iestrādājot aprites ekonomikas </w:t>
            </w:r>
            <w:r w:rsidR="002520FF" w:rsidRPr="00C806DB">
              <w:rPr>
                <w:rFonts w:ascii="Times New Roman" w:hAnsi="Times New Roman" w:cs="Times New Roman"/>
                <w:sz w:val="28"/>
                <w:szCs w:val="28"/>
              </w:rPr>
              <w:t>principus</w:t>
            </w:r>
          </w:p>
        </w:tc>
        <w:tc>
          <w:tcPr>
            <w:tcW w:w="1559" w:type="dxa"/>
            <w:shd w:val="clear" w:color="auto" w:fill="auto"/>
          </w:tcPr>
          <w:p w14:paraId="734DC696"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 xml:space="preserve">VARAM, </w:t>
            </w:r>
          </w:p>
        </w:tc>
        <w:tc>
          <w:tcPr>
            <w:tcW w:w="2976" w:type="dxa"/>
            <w:shd w:val="clear" w:color="auto" w:fill="auto"/>
          </w:tcPr>
          <w:p w14:paraId="09C86DDE"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 IUB</w:t>
            </w:r>
          </w:p>
        </w:tc>
      </w:tr>
      <w:tr w:rsidR="0077652D" w:rsidRPr="001E56BB" w14:paraId="5E87AC49" w14:textId="77777777" w:rsidTr="00C806DB">
        <w:tc>
          <w:tcPr>
            <w:tcW w:w="2263" w:type="dxa"/>
            <w:vMerge/>
            <w:shd w:val="clear" w:color="auto" w:fill="auto"/>
          </w:tcPr>
          <w:p w14:paraId="4942B516"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1F29F512" w14:textId="0AD7FA64"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 xml:space="preserve">Ilgtspējīgu biroja </w:t>
            </w:r>
            <w:r w:rsidR="005D4556" w:rsidRPr="00C806DB">
              <w:rPr>
                <w:rFonts w:ascii="Times New Roman" w:hAnsi="Times New Roman" w:cs="Times New Roman"/>
                <w:sz w:val="28"/>
                <w:szCs w:val="28"/>
              </w:rPr>
              <w:t xml:space="preserve">un koplietošanas </w:t>
            </w:r>
            <w:r w:rsidRPr="00C806DB">
              <w:rPr>
                <w:rFonts w:ascii="Times New Roman" w:hAnsi="Times New Roman" w:cs="Times New Roman"/>
                <w:sz w:val="28"/>
                <w:szCs w:val="28"/>
              </w:rPr>
              <w:t>telpu</w:t>
            </w:r>
            <w:r w:rsidR="002520FF" w:rsidRPr="00C806DB">
              <w:rPr>
                <w:rFonts w:ascii="Times New Roman" w:hAnsi="Times New Roman" w:cs="Times New Roman"/>
                <w:sz w:val="28"/>
                <w:szCs w:val="28"/>
              </w:rPr>
              <w:t xml:space="preserve"> un citu resursu</w:t>
            </w:r>
            <w:r w:rsidRPr="00C806DB">
              <w:rPr>
                <w:rFonts w:ascii="Times New Roman" w:hAnsi="Times New Roman" w:cs="Times New Roman"/>
                <w:sz w:val="28"/>
                <w:szCs w:val="28"/>
              </w:rPr>
              <w:t xml:space="preserve"> izmantošanas konceptu attīstība  </w:t>
            </w:r>
          </w:p>
        </w:tc>
        <w:tc>
          <w:tcPr>
            <w:tcW w:w="1559" w:type="dxa"/>
            <w:shd w:val="clear" w:color="auto" w:fill="auto"/>
          </w:tcPr>
          <w:p w14:paraId="27AB727B"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 xml:space="preserve">EM </w:t>
            </w:r>
          </w:p>
        </w:tc>
        <w:tc>
          <w:tcPr>
            <w:tcW w:w="2976" w:type="dxa"/>
            <w:shd w:val="clear" w:color="auto" w:fill="auto"/>
          </w:tcPr>
          <w:p w14:paraId="7753A256" w14:textId="03CDFA51" w:rsidR="0077652D" w:rsidRPr="00C806DB" w:rsidRDefault="005320B3" w:rsidP="0077652D">
            <w:pPr>
              <w:rPr>
                <w:rFonts w:ascii="Times New Roman" w:hAnsi="Times New Roman" w:cs="Times New Roman"/>
                <w:sz w:val="28"/>
                <w:szCs w:val="28"/>
              </w:rPr>
            </w:pPr>
            <w:r w:rsidRPr="00C806DB">
              <w:rPr>
                <w:rFonts w:ascii="Times New Roman" w:hAnsi="Times New Roman" w:cs="Times New Roman"/>
                <w:sz w:val="28"/>
                <w:szCs w:val="28"/>
              </w:rPr>
              <w:t xml:space="preserve">Valsts kanceleja, </w:t>
            </w:r>
            <w:r w:rsidR="002520FF" w:rsidRPr="00C806DB">
              <w:rPr>
                <w:rFonts w:ascii="Times New Roman" w:hAnsi="Times New Roman" w:cs="Times New Roman"/>
                <w:sz w:val="28"/>
                <w:szCs w:val="28"/>
              </w:rPr>
              <w:t xml:space="preserve">visas publiskās pārvaldes iestādes </w:t>
            </w:r>
            <w:r w:rsidRPr="00C806DB">
              <w:rPr>
                <w:rFonts w:ascii="Times New Roman" w:hAnsi="Times New Roman" w:cs="Times New Roman"/>
                <w:sz w:val="28"/>
                <w:szCs w:val="28"/>
              </w:rPr>
              <w:t>p</w:t>
            </w:r>
            <w:r w:rsidR="0077652D" w:rsidRPr="00C806DB">
              <w:rPr>
                <w:rFonts w:ascii="Times New Roman" w:hAnsi="Times New Roman" w:cs="Times New Roman"/>
                <w:sz w:val="28"/>
                <w:szCs w:val="28"/>
              </w:rPr>
              <w:t>ašvaldības, uzņēmēji</w:t>
            </w:r>
          </w:p>
        </w:tc>
      </w:tr>
      <w:tr w:rsidR="0077652D" w:rsidRPr="001E56BB" w14:paraId="19E29908" w14:textId="77777777" w:rsidTr="00C806DB">
        <w:tc>
          <w:tcPr>
            <w:tcW w:w="2263" w:type="dxa"/>
            <w:vMerge w:val="restart"/>
            <w:shd w:val="clear" w:color="auto" w:fill="auto"/>
          </w:tcPr>
          <w:p w14:paraId="0E4648CB" w14:textId="77777777" w:rsidR="005D4556" w:rsidRPr="00373003" w:rsidRDefault="005D4556" w:rsidP="009F3844">
            <w:pPr>
              <w:numPr>
                <w:ilvl w:val="0"/>
                <w:numId w:val="13"/>
              </w:numPr>
              <w:rPr>
                <w:rFonts w:ascii="Times New Roman" w:hAnsi="Times New Roman" w:cs="Times New Roman"/>
                <w:sz w:val="28"/>
                <w:szCs w:val="28"/>
              </w:rPr>
            </w:pPr>
          </w:p>
          <w:p w14:paraId="15E94DDB" w14:textId="0D201019" w:rsidR="0077652D" w:rsidRPr="00373003" w:rsidRDefault="0077652D" w:rsidP="005D4556">
            <w:pPr>
              <w:rPr>
                <w:rFonts w:ascii="Times New Roman" w:hAnsi="Times New Roman" w:cs="Times New Roman"/>
                <w:sz w:val="28"/>
                <w:szCs w:val="28"/>
              </w:rPr>
            </w:pPr>
            <w:r w:rsidRPr="00373003">
              <w:rPr>
                <w:rFonts w:ascii="Times New Roman" w:hAnsi="Times New Roman" w:cs="Times New Roman"/>
                <w:sz w:val="28"/>
                <w:szCs w:val="28"/>
              </w:rPr>
              <w:t>Materiālu, procesu un atkritumu pārvaldības uzlabošana  prioritār</w:t>
            </w:r>
            <w:r w:rsidR="002520FF" w:rsidRPr="00373003">
              <w:rPr>
                <w:rFonts w:ascii="Times New Roman" w:hAnsi="Times New Roman" w:cs="Times New Roman"/>
                <w:sz w:val="28"/>
                <w:szCs w:val="28"/>
              </w:rPr>
              <w:t>aj</w:t>
            </w:r>
            <w:r w:rsidRPr="00373003">
              <w:rPr>
                <w:rFonts w:ascii="Times New Roman" w:hAnsi="Times New Roman" w:cs="Times New Roman"/>
                <w:sz w:val="28"/>
                <w:szCs w:val="28"/>
              </w:rPr>
              <w:t>ās nozarēs</w:t>
            </w:r>
          </w:p>
          <w:p w14:paraId="1A56CFAD" w14:textId="77777777" w:rsidR="0077652D" w:rsidRPr="00373003" w:rsidRDefault="0077652D" w:rsidP="005D4556">
            <w:pPr>
              <w:rPr>
                <w:rFonts w:ascii="Times New Roman" w:hAnsi="Times New Roman" w:cs="Times New Roman"/>
                <w:sz w:val="28"/>
                <w:szCs w:val="28"/>
              </w:rPr>
            </w:pPr>
          </w:p>
        </w:tc>
        <w:tc>
          <w:tcPr>
            <w:tcW w:w="7230" w:type="dxa"/>
            <w:shd w:val="clear" w:color="auto" w:fill="auto"/>
          </w:tcPr>
          <w:p w14:paraId="4AACB6AD" w14:textId="4343D0E8" w:rsidR="0077652D" w:rsidRPr="00994C4D" w:rsidRDefault="00FB172F" w:rsidP="00994C4D">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M</w:t>
            </w:r>
            <w:r w:rsidR="0077652D" w:rsidRPr="00C806DB">
              <w:rPr>
                <w:rFonts w:ascii="Times New Roman" w:hAnsi="Times New Roman" w:cs="Times New Roman"/>
                <w:sz w:val="28"/>
                <w:szCs w:val="28"/>
              </w:rPr>
              <w:t>ateriālu un koksnes izmantošanas būvniecībā veicināšana</w:t>
            </w:r>
            <w:r w:rsidR="005320B3" w:rsidRPr="00C806DB">
              <w:rPr>
                <w:rFonts w:ascii="Times New Roman" w:hAnsi="Times New Roman" w:cs="Times New Roman"/>
                <w:sz w:val="28"/>
                <w:szCs w:val="28"/>
              </w:rPr>
              <w:t xml:space="preserve"> un b</w:t>
            </w:r>
            <w:r w:rsidR="0077652D" w:rsidRPr="00C806DB">
              <w:rPr>
                <w:rFonts w:ascii="Times New Roman" w:hAnsi="Times New Roman" w:cs="Times New Roman"/>
                <w:sz w:val="28"/>
                <w:szCs w:val="28"/>
              </w:rPr>
              <w:t xml:space="preserve">ūvniecības </w:t>
            </w:r>
            <w:r w:rsidR="005D4556" w:rsidRPr="00C806DB">
              <w:rPr>
                <w:rFonts w:ascii="Times New Roman" w:hAnsi="Times New Roman" w:cs="Times New Roman"/>
                <w:sz w:val="28"/>
                <w:szCs w:val="28"/>
              </w:rPr>
              <w:t xml:space="preserve">prasību </w:t>
            </w:r>
            <w:r w:rsidR="0077652D" w:rsidRPr="00C806DB">
              <w:rPr>
                <w:rFonts w:ascii="Times New Roman" w:hAnsi="Times New Roman" w:cs="Times New Roman"/>
                <w:sz w:val="28"/>
                <w:szCs w:val="28"/>
              </w:rPr>
              <w:t xml:space="preserve">pilnveidošana. </w:t>
            </w:r>
          </w:p>
        </w:tc>
        <w:tc>
          <w:tcPr>
            <w:tcW w:w="1559" w:type="dxa"/>
            <w:shd w:val="clear" w:color="auto" w:fill="auto"/>
          </w:tcPr>
          <w:p w14:paraId="5EE8E356" w14:textId="29C3B662"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w:t>
            </w:r>
            <w:r w:rsidR="005D4556" w:rsidRPr="00C806DB">
              <w:rPr>
                <w:rFonts w:ascii="Times New Roman" w:hAnsi="Times New Roman" w:cs="Times New Roman"/>
                <w:sz w:val="28"/>
                <w:szCs w:val="28"/>
              </w:rPr>
              <w:t>, ZM</w:t>
            </w:r>
            <w:r w:rsidRPr="00C806DB">
              <w:rPr>
                <w:rFonts w:ascii="Times New Roman" w:hAnsi="Times New Roman" w:cs="Times New Roman"/>
                <w:sz w:val="28"/>
                <w:szCs w:val="28"/>
              </w:rPr>
              <w:t xml:space="preserve"> </w:t>
            </w:r>
          </w:p>
        </w:tc>
        <w:tc>
          <w:tcPr>
            <w:tcW w:w="2976" w:type="dxa"/>
            <w:shd w:val="clear" w:color="auto" w:fill="auto"/>
          </w:tcPr>
          <w:p w14:paraId="276647F0" w14:textId="1301334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LIAA</w:t>
            </w:r>
            <w:r w:rsidR="002520FF" w:rsidRPr="00C806DB">
              <w:rPr>
                <w:rFonts w:ascii="Times New Roman" w:hAnsi="Times New Roman" w:cs="Times New Roman"/>
                <w:sz w:val="28"/>
                <w:szCs w:val="28"/>
              </w:rPr>
              <w:t>, uzņēmēji</w:t>
            </w:r>
          </w:p>
        </w:tc>
      </w:tr>
      <w:tr w:rsidR="00994C4D" w:rsidRPr="001E56BB" w14:paraId="6F912F9D" w14:textId="77777777" w:rsidTr="00C806DB">
        <w:tc>
          <w:tcPr>
            <w:tcW w:w="2263" w:type="dxa"/>
            <w:vMerge/>
            <w:shd w:val="clear" w:color="auto" w:fill="auto"/>
          </w:tcPr>
          <w:p w14:paraId="1E960940" w14:textId="77777777" w:rsidR="00994C4D" w:rsidRPr="00373003" w:rsidRDefault="00994C4D" w:rsidP="009F3844">
            <w:pPr>
              <w:numPr>
                <w:ilvl w:val="0"/>
                <w:numId w:val="13"/>
              </w:numPr>
              <w:rPr>
                <w:rFonts w:ascii="Times New Roman" w:hAnsi="Times New Roman" w:cs="Times New Roman"/>
                <w:sz w:val="28"/>
                <w:szCs w:val="28"/>
              </w:rPr>
            </w:pPr>
          </w:p>
        </w:tc>
        <w:tc>
          <w:tcPr>
            <w:tcW w:w="7230" w:type="dxa"/>
            <w:shd w:val="clear" w:color="auto" w:fill="auto"/>
          </w:tcPr>
          <w:p w14:paraId="7CED9D96" w14:textId="514259EF" w:rsidR="00994C4D" w:rsidRPr="00C806DB" w:rsidRDefault="00994C4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Atbalsts pētījumiem būvniecības materiālu nozarē.</w:t>
            </w:r>
          </w:p>
        </w:tc>
        <w:tc>
          <w:tcPr>
            <w:tcW w:w="1559" w:type="dxa"/>
            <w:shd w:val="clear" w:color="auto" w:fill="auto"/>
          </w:tcPr>
          <w:p w14:paraId="42C36C51" w14:textId="70193B34" w:rsidR="00994C4D" w:rsidRPr="00C806DB" w:rsidRDefault="00994C4D" w:rsidP="0077652D">
            <w:pPr>
              <w:rPr>
                <w:rFonts w:ascii="Times New Roman" w:hAnsi="Times New Roman" w:cs="Times New Roman"/>
                <w:sz w:val="28"/>
                <w:szCs w:val="28"/>
              </w:rPr>
            </w:pPr>
            <w:r>
              <w:rPr>
                <w:rFonts w:ascii="Times New Roman" w:hAnsi="Times New Roman" w:cs="Times New Roman"/>
                <w:sz w:val="28"/>
                <w:szCs w:val="28"/>
              </w:rPr>
              <w:t>IZM</w:t>
            </w:r>
          </w:p>
        </w:tc>
        <w:tc>
          <w:tcPr>
            <w:tcW w:w="2976" w:type="dxa"/>
            <w:shd w:val="clear" w:color="auto" w:fill="auto"/>
          </w:tcPr>
          <w:p w14:paraId="5E1F3DC2" w14:textId="12B220D8" w:rsidR="00994C4D" w:rsidRPr="00C806DB" w:rsidRDefault="00994C4D" w:rsidP="0077652D">
            <w:pPr>
              <w:rPr>
                <w:rFonts w:ascii="Times New Roman" w:hAnsi="Times New Roman" w:cs="Times New Roman"/>
                <w:sz w:val="28"/>
                <w:szCs w:val="28"/>
              </w:rPr>
            </w:pPr>
            <w:r>
              <w:rPr>
                <w:rFonts w:ascii="Times New Roman" w:hAnsi="Times New Roman" w:cs="Times New Roman"/>
                <w:sz w:val="28"/>
                <w:szCs w:val="28"/>
              </w:rPr>
              <w:t>EM, ZM, uzņēmēji</w:t>
            </w:r>
          </w:p>
        </w:tc>
      </w:tr>
      <w:tr w:rsidR="0077652D" w:rsidRPr="001E56BB" w14:paraId="4283173A" w14:textId="77777777" w:rsidTr="00C806DB">
        <w:tc>
          <w:tcPr>
            <w:tcW w:w="2263" w:type="dxa"/>
            <w:vMerge/>
            <w:shd w:val="clear" w:color="auto" w:fill="auto"/>
          </w:tcPr>
          <w:p w14:paraId="25158F64" w14:textId="77777777" w:rsidR="0077652D" w:rsidRPr="00373003" w:rsidRDefault="0077652D" w:rsidP="0077652D">
            <w:pPr>
              <w:rPr>
                <w:rFonts w:ascii="Times New Roman" w:hAnsi="Times New Roman" w:cs="Times New Roman"/>
                <w:sz w:val="28"/>
                <w:szCs w:val="28"/>
              </w:rPr>
            </w:pPr>
          </w:p>
        </w:tc>
        <w:tc>
          <w:tcPr>
            <w:tcW w:w="7230" w:type="dxa"/>
            <w:shd w:val="clear" w:color="auto" w:fill="auto"/>
          </w:tcPr>
          <w:p w14:paraId="472AADBE" w14:textId="77777777"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Aprites ekonomikas standartu iestrādāšana zaļā publiskā pasūtījuma prasībās, veicinot ēku un ceļu būvniecības sektora pāreju uz aprites ekonomiku.</w:t>
            </w:r>
          </w:p>
        </w:tc>
        <w:tc>
          <w:tcPr>
            <w:tcW w:w="1559" w:type="dxa"/>
            <w:shd w:val="clear" w:color="auto" w:fill="auto"/>
          </w:tcPr>
          <w:p w14:paraId="4B5837A0"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125ADAA8" w14:textId="038FCC5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EM,</w:t>
            </w:r>
            <w:r w:rsidR="002520FF" w:rsidRPr="00C806DB">
              <w:rPr>
                <w:rFonts w:ascii="Times New Roman" w:hAnsi="Times New Roman" w:cs="Times New Roman"/>
                <w:sz w:val="28"/>
                <w:szCs w:val="28"/>
              </w:rPr>
              <w:t xml:space="preserve">SM, </w:t>
            </w:r>
            <w:r w:rsidRPr="00C806DB">
              <w:rPr>
                <w:rFonts w:ascii="Times New Roman" w:hAnsi="Times New Roman" w:cs="Times New Roman"/>
                <w:sz w:val="28"/>
                <w:szCs w:val="28"/>
              </w:rPr>
              <w:t xml:space="preserve"> IUB</w:t>
            </w:r>
          </w:p>
        </w:tc>
      </w:tr>
      <w:tr w:rsidR="0077652D" w:rsidRPr="001E56BB" w14:paraId="19D20677" w14:textId="77777777" w:rsidTr="00C806DB">
        <w:tc>
          <w:tcPr>
            <w:tcW w:w="2263" w:type="dxa"/>
            <w:vMerge/>
            <w:shd w:val="clear" w:color="auto" w:fill="auto"/>
          </w:tcPr>
          <w:p w14:paraId="3A1EEEC0" w14:textId="77777777" w:rsidR="0077652D" w:rsidRPr="00373003" w:rsidRDefault="0077652D" w:rsidP="0077652D">
            <w:pPr>
              <w:rPr>
                <w:rFonts w:ascii="Times New Roman" w:hAnsi="Times New Roman" w:cs="Times New Roman"/>
                <w:sz w:val="28"/>
                <w:szCs w:val="28"/>
              </w:rPr>
            </w:pPr>
          </w:p>
        </w:tc>
        <w:tc>
          <w:tcPr>
            <w:tcW w:w="7230" w:type="dxa"/>
            <w:shd w:val="clear" w:color="auto" w:fill="auto"/>
          </w:tcPr>
          <w:p w14:paraId="4FBA1E0E" w14:textId="2B0D663A"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 xml:space="preserve">Pārtikas atkritumu uzskaites </w:t>
            </w:r>
            <w:r w:rsidR="002520FF" w:rsidRPr="00C806DB">
              <w:rPr>
                <w:rFonts w:ascii="Times New Roman" w:hAnsi="Times New Roman" w:cs="Times New Roman"/>
                <w:sz w:val="28"/>
                <w:szCs w:val="28"/>
              </w:rPr>
              <w:t xml:space="preserve">sistēmas izveide un attīstība </w:t>
            </w:r>
            <w:r w:rsidRPr="00C806DB">
              <w:rPr>
                <w:rFonts w:ascii="Times New Roman" w:hAnsi="Times New Roman" w:cs="Times New Roman"/>
                <w:sz w:val="28"/>
                <w:szCs w:val="28"/>
              </w:rPr>
              <w:t>organizāciju/uzņēmumu, pašvaldību un nacionālajā līmenī</w:t>
            </w:r>
          </w:p>
        </w:tc>
        <w:tc>
          <w:tcPr>
            <w:tcW w:w="1559" w:type="dxa"/>
            <w:shd w:val="clear" w:color="auto" w:fill="auto"/>
          </w:tcPr>
          <w:p w14:paraId="321FE4EA" w14:textId="644C4B9E" w:rsidR="0077652D" w:rsidRPr="00C806DB" w:rsidRDefault="00DF6F0D" w:rsidP="0077652D">
            <w:pPr>
              <w:rPr>
                <w:rFonts w:ascii="Times New Roman" w:hAnsi="Times New Roman" w:cs="Times New Roman"/>
                <w:sz w:val="28"/>
                <w:szCs w:val="28"/>
              </w:rPr>
            </w:pPr>
            <w:r>
              <w:rPr>
                <w:rFonts w:ascii="Times New Roman" w:hAnsi="Times New Roman" w:cs="Times New Roman"/>
                <w:sz w:val="28"/>
                <w:szCs w:val="28"/>
              </w:rPr>
              <w:t>VARAM</w:t>
            </w:r>
            <w:r w:rsidR="0077652D" w:rsidRPr="00C806DB">
              <w:rPr>
                <w:rFonts w:ascii="Times New Roman" w:hAnsi="Times New Roman" w:cs="Times New Roman"/>
                <w:sz w:val="28"/>
                <w:szCs w:val="28"/>
              </w:rPr>
              <w:t xml:space="preserve"> </w:t>
            </w:r>
          </w:p>
        </w:tc>
        <w:tc>
          <w:tcPr>
            <w:tcW w:w="2976" w:type="dxa"/>
            <w:shd w:val="clear" w:color="auto" w:fill="auto"/>
          </w:tcPr>
          <w:p w14:paraId="0C9DB915" w14:textId="177CC884" w:rsidR="002520FF" w:rsidRPr="00C806DB" w:rsidRDefault="00DF6F0D" w:rsidP="0077652D">
            <w:pPr>
              <w:rPr>
                <w:rFonts w:ascii="Times New Roman" w:hAnsi="Times New Roman" w:cs="Times New Roman"/>
                <w:sz w:val="28"/>
                <w:szCs w:val="28"/>
              </w:rPr>
            </w:pPr>
            <w:r>
              <w:rPr>
                <w:rFonts w:ascii="Times New Roman" w:hAnsi="Times New Roman" w:cs="Times New Roman"/>
                <w:sz w:val="28"/>
                <w:szCs w:val="28"/>
              </w:rPr>
              <w:t>ZM</w:t>
            </w:r>
            <w:r w:rsidR="0077652D" w:rsidRPr="00C806DB">
              <w:rPr>
                <w:rFonts w:ascii="Times New Roman" w:hAnsi="Times New Roman" w:cs="Times New Roman"/>
                <w:sz w:val="28"/>
                <w:szCs w:val="28"/>
              </w:rPr>
              <w:t>, IZM</w:t>
            </w:r>
            <w:r w:rsidR="002520FF" w:rsidRPr="00C806DB">
              <w:rPr>
                <w:rFonts w:ascii="Times New Roman" w:hAnsi="Times New Roman" w:cs="Times New Roman"/>
                <w:sz w:val="28"/>
                <w:szCs w:val="28"/>
              </w:rPr>
              <w:t>, VM, LM, pašvaldības, nozaru asociācijas</w:t>
            </w:r>
          </w:p>
        </w:tc>
      </w:tr>
      <w:tr w:rsidR="0077652D" w:rsidRPr="001E56BB" w14:paraId="2A8EC921" w14:textId="77777777" w:rsidTr="00C806DB">
        <w:trPr>
          <w:trHeight w:val="135"/>
        </w:trPr>
        <w:tc>
          <w:tcPr>
            <w:tcW w:w="2263" w:type="dxa"/>
            <w:vMerge/>
            <w:shd w:val="clear" w:color="auto" w:fill="auto"/>
          </w:tcPr>
          <w:p w14:paraId="294EC0AC"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0625A573" w14:textId="19EB7888" w:rsidR="0077652D" w:rsidRPr="00C806DB" w:rsidRDefault="0077652D" w:rsidP="009F3844">
            <w:pPr>
              <w:numPr>
                <w:ilvl w:val="0"/>
                <w:numId w:val="19"/>
              </w:numPr>
              <w:rPr>
                <w:rFonts w:ascii="Times New Roman" w:hAnsi="Times New Roman" w:cs="Times New Roman"/>
                <w:sz w:val="28"/>
                <w:szCs w:val="28"/>
              </w:rPr>
            </w:pPr>
            <w:r w:rsidRPr="00DF6F0D">
              <w:rPr>
                <w:rFonts w:ascii="Times New Roman" w:hAnsi="Times New Roman" w:cs="Times New Roman"/>
                <w:sz w:val="28"/>
                <w:szCs w:val="28"/>
              </w:rPr>
              <w:t xml:space="preserve">Pārtikas </w:t>
            </w:r>
            <w:r w:rsidR="00DF6F0D" w:rsidRPr="00DF6F0D">
              <w:rPr>
                <w:rFonts w:ascii="Times New Roman" w:hAnsi="Times New Roman" w:cs="Times New Roman"/>
                <w:sz w:val="28"/>
                <w:szCs w:val="28"/>
              </w:rPr>
              <w:t xml:space="preserve">pārdales sistēmas attīstība, t.sk. veicinot pārtikas </w:t>
            </w:r>
            <w:r w:rsidRPr="00DF6F0D">
              <w:rPr>
                <w:rFonts w:ascii="Times New Roman" w:hAnsi="Times New Roman" w:cs="Times New Roman"/>
                <w:sz w:val="28"/>
                <w:szCs w:val="28"/>
              </w:rPr>
              <w:t xml:space="preserve">banku un sociālās uzņēmējdarbības </w:t>
            </w:r>
            <w:r w:rsidR="00DF6F0D" w:rsidRPr="00DF6F0D">
              <w:rPr>
                <w:rFonts w:ascii="Times New Roman" w:hAnsi="Times New Roman" w:cs="Times New Roman"/>
                <w:sz w:val="28"/>
                <w:szCs w:val="28"/>
              </w:rPr>
              <w:t>sektora iesaisti</w:t>
            </w:r>
          </w:p>
        </w:tc>
        <w:tc>
          <w:tcPr>
            <w:tcW w:w="1559" w:type="dxa"/>
            <w:shd w:val="clear" w:color="auto" w:fill="auto"/>
          </w:tcPr>
          <w:p w14:paraId="6D48E01A"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ZM</w:t>
            </w:r>
          </w:p>
        </w:tc>
        <w:tc>
          <w:tcPr>
            <w:tcW w:w="2976" w:type="dxa"/>
            <w:shd w:val="clear" w:color="auto" w:fill="auto"/>
          </w:tcPr>
          <w:p w14:paraId="1FCA2F8C" w14:textId="32F82759"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FM</w:t>
            </w:r>
            <w:r w:rsidR="002520FF" w:rsidRPr="00C806DB">
              <w:rPr>
                <w:rFonts w:ascii="Times New Roman" w:hAnsi="Times New Roman" w:cs="Times New Roman"/>
                <w:sz w:val="28"/>
                <w:szCs w:val="28"/>
              </w:rPr>
              <w:t>, LM, pašvaldības</w:t>
            </w:r>
          </w:p>
        </w:tc>
      </w:tr>
      <w:tr w:rsidR="005320B3" w:rsidRPr="001E56BB" w14:paraId="14EF9C43" w14:textId="77777777" w:rsidTr="00C806DB">
        <w:tc>
          <w:tcPr>
            <w:tcW w:w="2263" w:type="dxa"/>
            <w:vMerge/>
            <w:shd w:val="clear" w:color="auto" w:fill="auto"/>
          </w:tcPr>
          <w:p w14:paraId="2A14DA68" w14:textId="77777777" w:rsidR="005320B3" w:rsidRPr="00373003" w:rsidRDefault="005320B3" w:rsidP="009F3844">
            <w:pPr>
              <w:numPr>
                <w:ilvl w:val="0"/>
                <w:numId w:val="13"/>
              </w:numPr>
              <w:rPr>
                <w:rFonts w:ascii="Times New Roman" w:hAnsi="Times New Roman" w:cs="Times New Roman"/>
                <w:sz w:val="28"/>
                <w:szCs w:val="28"/>
              </w:rPr>
            </w:pPr>
          </w:p>
        </w:tc>
        <w:tc>
          <w:tcPr>
            <w:tcW w:w="7230" w:type="dxa"/>
            <w:shd w:val="clear" w:color="auto" w:fill="auto"/>
          </w:tcPr>
          <w:p w14:paraId="7D0BA1EB" w14:textId="2C320E08" w:rsidR="005320B3" w:rsidRPr="00C806DB" w:rsidRDefault="005320B3"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 xml:space="preserve">Tekstila atkritumu </w:t>
            </w:r>
            <w:r w:rsidR="002520FF" w:rsidRPr="00C806DB">
              <w:rPr>
                <w:rFonts w:ascii="Times New Roman" w:hAnsi="Times New Roman" w:cs="Times New Roman"/>
                <w:sz w:val="28"/>
                <w:szCs w:val="28"/>
              </w:rPr>
              <w:t xml:space="preserve">apjoma samazināšana, uzskaites izveide un </w:t>
            </w:r>
            <w:r w:rsidRPr="00C806DB">
              <w:rPr>
                <w:rFonts w:ascii="Times New Roman" w:hAnsi="Times New Roman" w:cs="Times New Roman"/>
                <w:sz w:val="28"/>
                <w:szCs w:val="28"/>
              </w:rPr>
              <w:t>otrreizējās izmantošanas un aprites veicināšana</w:t>
            </w:r>
          </w:p>
        </w:tc>
        <w:tc>
          <w:tcPr>
            <w:tcW w:w="1559" w:type="dxa"/>
            <w:shd w:val="clear" w:color="auto" w:fill="auto"/>
          </w:tcPr>
          <w:p w14:paraId="424FA1EB" w14:textId="3844481F" w:rsidR="005320B3" w:rsidRPr="00C806DB" w:rsidRDefault="002520FF" w:rsidP="0077652D">
            <w:pPr>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04037D6E" w14:textId="4655CBC7" w:rsidR="005320B3" w:rsidRPr="00C806DB" w:rsidRDefault="002520FF" w:rsidP="0077652D">
            <w:pPr>
              <w:rPr>
                <w:rFonts w:ascii="Times New Roman" w:hAnsi="Times New Roman" w:cs="Times New Roman"/>
                <w:sz w:val="28"/>
                <w:szCs w:val="28"/>
              </w:rPr>
            </w:pPr>
            <w:r w:rsidRPr="00C806DB">
              <w:rPr>
                <w:rFonts w:ascii="Times New Roman" w:hAnsi="Times New Roman" w:cs="Times New Roman"/>
                <w:sz w:val="28"/>
                <w:szCs w:val="28"/>
              </w:rPr>
              <w:t>LM, p</w:t>
            </w:r>
            <w:r w:rsidR="005320B3" w:rsidRPr="00C806DB">
              <w:rPr>
                <w:rFonts w:ascii="Times New Roman" w:hAnsi="Times New Roman" w:cs="Times New Roman"/>
                <w:sz w:val="28"/>
                <w:szCs w:val="28"/>
              </w:rPr>
              <w:t>ašvaldības, NVO, uzņēmēji</w:t>
            </w:r>
          </w:p>
        </w:tc>
      </w:tr>
      <w:tr w:rsidR="0077652D" w:rsidRPr="001E56BB" w14:paraId="417F47F8" w14:textId="77777777" w:rsidTr="00C806DB">
        <w:tc>
          <w:tcPr>
            <w:tcW w:w="2263" w:type="dxa"/>
            <w:vMerge/>
            <w:shd w:val="clear" w:color="auto" w:fill="auto"/>
          </w:tcPr>
          <w:p w14:paraId="42C6C477"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5E6BDC06" w14:textId="77777777" w:rsidR="0077652D" w:rsidRPr="00C806DB" w:rsidRDefault="0077652D" w:rsidP="009F3844">
            <w:pPr>
              <w:numPr>
                <w:ilvl w:val="0"/>
                <w:numId w:val="19"/>
              </w:numPr>
              <w:rPr>
                <w:rFonts w:ascii="Times New Roman" w:hAnsi="Times New Roman" w:cs="Times New Roman"/>
                <w:sz w:val="28"/>
                <w:szCs w:val="28"/>
              </w:rPr>
            </w:pPr>
            <w:r w:rsidRPr="00C806DB">
              <w:rPr>
                <w:rFonts w:ascii="Times New Roman" w:hAnsi="Times New Roman" w:cs="Times New Roman"/>
                <w:sz w:val="28"/>
                <w:szCs w:val="28"/>
              </w:rPr>
              <w:t>Informācija, atbalsts un izglītošana, lai mainītu sabiedrības un uzņēmēju  attieksmi pārtikas patēriņa jautājumos</w:t>
            </w:r>
          </w:p>
        </w:tc>
        <w:tc>
          <w:tcPr>
            <w:tcW w:w="1559" w:type="dxa"/>
            <w:shd w:val="clear" w:color="auto" w:fill="auto"/>
          </w:tcPr>
          <w:p w14:paraId="6AE4C75E" w14:textId="77777777"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ZM</w:t>
            </w:r>
          </w:p>
        </w:tc>
        <w:tc>
          <w:tcPr>
            <w:tcW w:w="2976" w:type="dxa"/>
            <w:shd w:val="clear" w:color="auto" w:fill="auto"/>
          </w:tcPr>
          <w:p w14:paraId="65C13E48" w14:textId="24BDCDAC" w:rsidR="0077652D" w:rsidRPr="00C806DB" w:rsidRDefault="0077652D" w:rsidP="0077652D">
            <w:pPr>
              <w:rPr>
                <w:rFonts w:ascii="Times New Roman" w:hAnsi="Times New Roman" w:cs="Times New Roman"/>
                <w:sz w:val="28"/>
                <w:szCs w:val="28"/>
              </w:rPr>
            </w:pPr>
            <w:r w:rsidRPr="00C806DB">
              <w:rPr>
                <w:rFonts w:ascii="Times New Roman" w:hAnsi="Times New Roman" w:cs="Times New Roman"/>
                <w:sz w:val="28"/>
                <w:szCs w:val="28"/>
              </w:rPr>
              <w:t>Pašvaldības, NVO</w:t>
            </w:r>
            <w:r w:rsidR="005320B3" w:rsidRPr="00C806DB">
              <w:rPr>
                <w:rFonts w:ascii="Times New Roman" w:hAnsi="Times New Roman" w:cs="Times New Roman"/>
                <w:sz w:val="28"/>
                <w:szCs w:val="28"/>
              </w:rPr>
              <w:t>, uzņēmēji</w:t>
            </w:r>
          </w:p>
        </w:tc>
      </w:tr>
      <w:tr w:rsidR="0077652D" w:rsidRPr="001E56BB" w14:paraId="16528191" w14:textId="77777777" w:rsidTr="00C806DB">
        <w:trPr>
          <w:trHeight w:val="590"/>
        </w:trPr>
        <w:tc>
          <w:tcPr>
            <w:tcW w:w="2263" w:type="dxa"/>
            <w:vMerge w:val="restart"/>
            <w:shd w:val="clear" w:color="auto" w:fill="auto"/>
          </w:tcPr>
          <w:p w14:paraId="0315C79C" w14:textId="77777777" w:rsidR="00FB172F" w:rsidRPr="00373003" w:rsidRDefault="00FB172F" w:rsidP="009F3844">
            <w:pPr>
              <w:numPr>
                <w:ilvl w:val="0"/>
                <w:numId w:val="13"/>
              </w:numPr>
              <w:rPr>
                <w:rFonts w:ascii="Times New Roman" w:hAnsi="Times New Roman" w:cs="Times New Roman"/>
                <w:sz w:val="28"/>
                <w:szCs w:val="28"/>
              </w:rPr>
            </w:pPr>
          </w:p>
          <w:p w14:paraId="4AF8B994" w14:textId="251A7561" w:rsidR="0077652D" w:rsidRPr="00373003" w:rsidRDefault="0077652D" w:rsidP="00FB172F">
            <w:pPr>
              <w:rPr>
                <w:rFonts w:ascii="Times New Roman" w:hAnsi="Times New Roman" w:cs="Times New Roman"/>
                <w:sz w:val="28"/>
                <w:szCs w:val="28"/>
              </w:rPr>
            </w:pPr>
            <w:r w:rsidRPr="00373003">
              <w:rPr>
                <w:rFonts w:ascii="Times New Roman" w:hAnsi="Times New Roman" w:cs="Times New Roman"/>
                <w:sz w:val="28"/>
                <w:szCs w:val="28"/>
              </w:rPr>
              <w:t xml:space="preserve">Pašvaldību lomas stiprināšana aprites </w:t>
            </w:r>
            <w:r w:rsidRPr="00373003">
              <w:rPr>
                <w:rFonts w:ascii="Times New Roman" w:hAnsi="Times New Roman" w:cs="Times New Roman"/>
                <w:sz w:val="28"/>
                <w:szCs w:val="28"/>
              </w:rPr>
              <w:lastRenderedPageBreak/>
              <w:t xml:space="preserve">ekonomikas principu ieviešanā </w:t>
            </w:r>
          </w:p>
        </w:tc>
        <w:tc>
          <w:tcPr>
            <w:tcW w:w="7230" w:type="dxa"/>
            <w:shd w:val="clear" w:color="auto" w:fill="auto"/>
          </w:tcPr>
          <w:p w14:paraId="2EE296B0" w14:textId="7551A507" w:rsidR="0077652D" w:rsidRPr="00C806DB" w:rsidRDefault="0077652D" w:rsidP="009F3844">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lastRenderedPageBreak/>
              <w:t>Zaļā iepirkuma realizācijā pašvaldībās, balstoties uz aprites ekonomikas principiem</w:t>
            </w:r>
          </w:p>
        </w:tc>
        <w:tc>
          <w:tcPr>
            <w:tcW w:w="1559" w:type="dxa"/>
            <w:shd w:val="clear" w:color="auto" w:fill="auto"/>
          </w:tcPr>
          <w:p w14:paraId="45BBB47B"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 xml:space="preserve">VARAM </w:t>
            </w:r>
          </w:p>
        </w:tc>
        <w:tc>
          <w:tcPr>
            <w:tcW w:w="2976" w:type="dxa"/>
            <w:shd w:val="clear" w:color="auto" w:fill="auto"/>
          </w:tcPr>
          <w:p w14:paraId="39448FEE" w14:textId="6AE7F460"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IUB, FM,</w:t>
            </w:r>
            <w:r w:rsidR="00F76A90">
              <w:rPr>
                <w:rFonts w:ascii="Times New Roman" w:hAnsi="Times New Roman" w:cs="Times New Roman"/>
                <w:sz w:val="28"/>
                <w:szCs w:val="28"/>
              </w:rPr>
              <w:t xml:space="preserve"> </w:t>
            </w:r>
            <w:r w:rsidR="005320B3" w:rsidRPr="00C806DB">
              <w:rPr>
                <w:rFonts w:ascii="Times New Roman" w:hAnsi="Times New Roman" w:cs="Times New Roman"/>
                <w:sz w:val="28"/>
                <w:szCs w:val="28"/>
              </w:rPr>
              <w:t xml:space="preserve">EM,  </w:t>
            </w:r>
            <w:r w:rsidRPr="00C806DB">
              <w:rPr>
                <w:rFonts w:ascii="Times New Roman" w:hAnsi="Times New Roman" w:cs="Times New Roman"/>
                <w:sz w:val="28"/>
                <w:szCs w:val="28"/>
              </w:rPr>
              <w:t>pašvaldības</w:t>
            </w:r>
          </w:p>
        </w:tc>
      </w:tr>
      <w:tr w:rsidR="0077652D" w:rsidRPr="001E56BB" w14:paraId="1683B456" w14:textId="77777777" w:rsidTr="00C806DB">
        <w:tc>
          <w:tcPr>
            <w:tcW w:w="2263" w:type="dxa"/>
            <w:vMerge/>
            <w:shd w:val="clear" w:color="auto" w:fill="auto"/>
          </w:tcPr>
          <w:p w14:paraId="764164ED"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674BA408" w14:textId="58350623" w:rsidR="0077652D" w:rsidRPr="00C806DB" w:rsidRDefault="0077652D" w:rsidP="009F3844">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t>Viedās mobilitātes attīstība</w:t>
            </w:r>
          </w:p>
        </w:tc>
        <w:tc>
          <w:tcPr>
            <w:tcW w:w="1559" w:type="dxa"/>
            <w:shd w:val="clear" w:color="auto" w:fill="auto"/>
          </w:tcPr>
          <w:p w14:paraId="5BE0B0DA"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SM</w:t>
            </w:r>
          </w:p>
        </w:tc>
        <w:tc>
          <w:tcPr>
            <w:tcW w:w="2976" w:type="dxa"/>
            <w:shd w:val="clear" w:color="auto" w:fill="auto"/>
          </w:tcPr>
          <w:p w14:paraId="55ED9541" w14:textId="35449C2C"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 xml:space="preserve">VARAM, </w:t>
            </w:r>
            <w:r w:rsidR="005320B3" w:rsidRPr="00C806DB">
              <w:rPr>
                <w:rFonts w:ascii="Times New Roman" w:hAnsi="Times New Roman" w:cs="Times New Roman"/>
                <w:sz w:val="28"/>
                <w:szCs w:val="28"/>
              </w:rPr>
              <w:t xml:space="preserve">FM, </w:t>
            </w:r>
            <w:r w:rsidRPr="00C806DB">
              <w:rPr>
                <w:rFonts w:ascii="Times New Roman" w:hAnsi="Times New Roman" w:cs="Times New Roman"/>
                <w:sz w:val="28"/>
                <w:szCs w:val="28"/>
              </w:rPr>
              <w:t>pašvaldības</w:t>
            </w:r>
          </w:p>
        </w:tc>
      </w:tr>
      <w:tr w:rsidR="0077652D" w:rsidRPr="001E56BB" w14:paraId="35A5687D" w14:textId="77777777" w:rsidTr="00C806DB">
        <w:tc>
          <w:tcPr>
            <w:tcW w:w="2263" w:type="dxa"/>
            <w:vMerge/>
            <w:shd w:val="clear" w:color="auto" w:fill="auto"/>
          </w:tcPr>
          <w:p w14:paraId="55A9F2ED"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73D943F6" w14:textId="005A8960" w:rsidR="0077652D" w:rsidRPr="00C806DB" w:rsidRDefault="00E42F5A" w:rsidP="009F3844">
            <w:pPr>
              <w:numPr>
                <w:ilvl w:val="0"/>
                <w:numId w:val="19"/>
              </w:numPr>
              <w:spacing w:after="80"/>
              <w:rPr>
                <w:rFonts w:ascii="Times New Roman" w:hAnsi="Times New Roman" w:cs="Times New Roman"/>
                <w:sz w:val="28"/>
                <w:szCs w:val="28"/>
              </w:rPr>
            </w:pPr>
            <w:r>
              <w:rPr>
                <w:rFonts w:ascii="Times New Roman" w:hAnsi="Times New Roman" w:cs="Times New Roman"/>
                <w:sz w:val="28"/>
                <w:szCs w:val="28"/>
              </w:rPr>
              <w:t>Informatīvs a</w:t>
            </w:r>
            <w:r w:rsidR="0077652D" w:rsidRPr="00C806DB">
              <w:rPr>
                <w:rFonts w:ascii="Times New Roman" w:hAnsi="Times New Roman" w:cs="Times New Roman"/>
                <w:sz w:val="28"/>
                <w:szCs w:val="28"/>
              </w:rPr>
              <w:t>tbalsts pašvaldību pilotprojektiem aprites ekonomikas jomā</w:t>
            </w:r>
          </w:p>
        </w:tc>
        <w:tc>
          <w:tcPr>
            <w:tcW w:w="1559" w:type="dxa"/>
            <w:shd w:val="clear" w:color="auto" w:fill="auto"/>
          </w:tcPr>
          <w:p w14:paraId="71113AB6"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3D064C2E"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pašvaldības</w:t>
            </w:r>
          </w:p>
        </w:tc>
      </w:tr>
      <w:tr w:rsidR="0077652D" w:rsidRPr="001E56BB" w14:paraId="6918B1E0" w14:textId="77777777" w:rsidTr="00C806DB">
        <w:tc>
          <w:tcPr>
            <w:tcW w:w="2263" w:type="dxa"/>
            <w:vMerge/>
            <w:shd w:val="clear" w:color="auto" w:fill="auto"/>
          </w:tcPr>
          <w:p w14:paraId="25A64CD8"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77DEAE3E" w14:textId="77777777" w:rsidR="0077652D" w:rsidRPr="00C806DB" w:rsidRDefault="0077652D" w:rsidP="009F3844">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t>Aprites ekonomika principu ieviešanā pilsētvides plānošanā – profesionālās konsultācijas, apmācības programmas</w:t>
            </w:r>
          </w:p>
        </w:tc>
        <w:tc>
          <w:tcPr>
            <w:tcW w:w="1559" w:type="dxa"/>
            <w:shd w:val="clear" w:color="auto" w:fill="auto"/>
          </w:tcPr>
          <w:p w14:paraId="34CF6E12"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14BE7199"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Pašvaldības, augstskolas</w:t>
            </w:r>
          </w:p>
        </w:tc>
      </w:tr>
      <w:tr w:rsidR="0077652D" w:rsidRPr="001E56BB" w14:paraId="52997145" w14:textId="77777777" w:rsidTr="00C806DB">
        <w:tc>
          <w:tcPr>
            <w:tcW w:w="2263" w:type="dxa"/>
            <w:vMerge/>
            <w:shd w:val="clear" w:color="auto" w:fill="auto"/>
          </w:tcPr>
          <w:p w14:paraId="736CE086" w14:textId="77777777" w:rsidR="0077652D" w:rsidRPr="00373003" w:rsidRDefault="0077652D" w:rsidP="009F3844">
            <w:pPr>
              <w:numPr>
                <w:ilvl w:val="0"/>
                <w:numId w:val="13"/>
              </w:numPr>
              <w:rPr>
                <w:rFonts w:ascii="Times New Roman" w:hAnsi="Times New Roman" w:cs="Times New Roman"/>
                <w:sz w:val="28"/>
                <w:szCs w:val="28"/>
              </w:rPr>
            </w:pPr>
          </w:p>
        </w:tc>
        <w:tc>
          <w:tcPr>
            <w:tcW w:w="7230" w:type="dxa"/>
            <w:shd w:val="clear" w:color="auto" w:fill="auto"/>
          </w:tcPr>
          <w:p w14:paraId="32EE6213" w14:textId="77777777" w:rsidR="0077652D" w:rsidRPr="00C806DB" w:rsidRDefault="0077652D" w:rsidP="009F3844">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t>Reģionālās simbiozes projektu veicināšana</w:t>
            </w:r>
          </w:p>
        </w:tc>
        <w:tc>
          <w:tcPr>
            <w:tcW w:w="1559" w:type="dxa"/>
            <w:shd w:val="clear" w:color="auto" w:fill="auto"/>
          </w:tcPr>
          <w:p w14:paraId="7E35543B"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 xml:space="preserve">VARAM </w:t>
            </w:r>
          </w:p>
        </w:tc>
        <w:tc>
          <w:tcPr>
            <w:tcW w:w="2976" w:type="dxa"/>
            <w:shd w:val="clear" w:color="auto" w:fill="auto"/>
          </w:tcPr>
          <w:p w14:paraId="5EED59C3"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pašvaldības</w:t>
            </w:r>
          </w:p>
        </w:tc>
      </w:tr>
      <w:tr w:rsidR="0077652D" w:rsidRPr="001E56BB" w14:paraId="56EA2D1D" w14:textId="77777777" w:rsidTr="00C806DB">
        <w:tc>
          <w:tcPr>
            <w:tcW w:w="2263" w:type="dxa"/>
            <w:vMerge w:val="restart"/>
            <w:shd w:val="clear" w:color="auto" w:fill="auto"/>
          </w:tcPr>
          <w:p w14:paraId="49CE3621" w14:textId="77777777" w:rsidR="00FB172F" w:rsidRPr="00373003" w:rsidRDefault="00FB172F" w:rsidP="009F3844">
            <w:pPr>
              <w:numPr>
                <w:ilvl w:val="0"/>
                <w:numId w:val="13"/>
              </w:numPr>
              <w:rPr>
                <w:rFonts w:ascii="Times New Roman" w:hAnsi="Times New Roman" w:cs="Times New Roman"/>
                <w:sz w:val="28"/>
                <w:szCs w:val="28"/>
              </w:rPr>
            </w:pPr>
          </w:p>
          <w:p w14:paraId="639B3F54" w14:textId="21C1DF07" w:rsidR="0077652D" w:rsidRPr="00373003" w:rsidRDefault="0077652D" w:rsidP="00FB172F">
            <w:pPr>
              <w:rPr>
                <w:rFonts w:ascii="Times New Roman" w:hAnsi="Times New Roman" w:cs="Times New Roman"/>
                <w:sz w:val="28"/>
                <w:szCs w:val="28"/>
              </w:rPr>
            </w:pPr>
            <w:r w:rsidRPr="00373003">
              <w:rPr>
                <w:rFonts w:ascii="Times New Roman" w:hAnsi="Times New Roman" w:cs="Times New Roman"/>
                <w:sz w:val="28"/>
                <w:szCs w:val="28"/>
              </w:rPr>
              <w:t>Sabiedrības</w:t>
            </w:r>
            <w:r w:rsidR="00AF0EB7" w:rsidRPr="00373003">
              <w:rPr>
                <w:rFonts w:ascii="Times New Roman" w:hAnsi="Times New Roman" w:cs="Times New Roman"/>
                <w:sz w:val="28"/>
                <w:szCs w:val="28"/>
              </w:rPr>
              <w:t xml:space="preserve"> iesaiste, </w:t>
            </w:r>
            <w:r w:rsidRPr="00373003">
              <w:rPr>
                <w:rFonts w:ascii="Times New Roman" w:hAnsi="Times New Roman" w:cs="Times New Roman"/>
                <w:sz w:val="28"/>
                <w:szCs w:val="28"/>
              </w:rPr>
              <w:t xml:space="preserve"> informēšana un izglītošana</w:t>
            </w:r>
          </w:p>
        </w:tc>
        <w:tc>
          <w:tcPr>
            <w:tcW w:w="7230" w:type="dxa"/>
            <w:shd w:val="clear" w:color="auto" w:fill="auto"/>
          </w:tcPr>
          <w:p w14:paraId="55D95C7F" w14:textId="43C159B4" w:rsidR="0077652D" w:rsidRPr="00C806DB" w:rsidRDefault="0077652D" w:rsidP="009F3844">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t xml:space="preserve">Atbalsts sociālajām inovācijām un kopienu rīcībām aprites ekonomikas veicināšanai </w:t>
            </w:r>
            <w:r w:rsidR="00AF0EB7" w:rsidRPr="00C806DB">
              <w:rPr>
                <w:rFonts w:ascii="Times New Roman" w:hAnsi="Times New Roman" w:cs="Times New Roman"/>
                <w:sz w:val="28"/>
                <w:szCs w:val="28"/>
              </w:rPr>
              <w:t>vietējā līmenī</w:t>
            </w:r>
          </w:p>
        </w:tc>
        <w:tc>
          <w:tcPr>
            <w:tcW w:w="1559" w:type="dxa"/>
            <w:shd w:val="clear" w:color="auto" w:fill="auto"/>
          </w:tcPr>
          <w:p w14:paraId="0EBE4BF5" w14:textId="77777777" w:rsidR="0077652D" w:rsidRPr="00C806DB" w:rsidRDefault="0077652D" w:rsidP="005320B3">
            <w:pPr>
              <w:spacing w:after="80"/>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3574A4FC" w14:textId="36261BA2" w:rsidR="0077652D" w:rsidRPr="00C806DB" w:rsidRDefault="005D4556" w:rsidP="005320B3">
            <w:pPr>
              <w:spacing w:after="80"/>
              <w:rPr>
                <w:rFonts w:ascii="Times New Roman" w:hAnsi="Times New Roman" w:cs="Times New Roman"/>
                <w:sz w:val="28"/>
                <w:szCs w:val="28"/>
              </w:rPr>
            </w:pPr>
            <w:r w:rsidRPr="00C806DB">
              <w:rPr>
                <w:rFonts w:ascii="Times New Roman" w:hAnsi="Times New Roman" w:cs="Times New Roman"/>
                <w:sz w:val="28"/>
                <w:szCs w:val="28"/>
              </w:rPr>
              <w:t xml:space="preserve">IZM, </w:t>
            </w:r>
            <w:r w:rsidR="0077652D" w:rsidRPr="00C806DB">
              <w:rPr>
                <w:rFonts w:ascii="Times New Roman" w:hAnsi="Times New Roman" w:cs="Times New Roman"/>
                <w:sz w:val="28"/>
                <w:szCs w:val="28"/>
              </w:rPr>
              <w:t>FM, EM, LM, pašvaldības</w:t>
            </w:r>
          </w:p>
        </w:tc>
      </w:tr>
      <w:tr w:rsidR="005320B3" w:rsidRPr="001E56BB" w14:paraId="054D4F5E" w14:textId="77777777" w:rsidTr="00C806DB">
        <w:tc>
          <w:tcPr>
            <w:tcW w:w="2263" w:type="dxa"/>
            <w:vMerge/>
            <w:shd w:val="clear" w:color="auto" w:fill="auto"/>
          </w:tcPr>
          <w:p w14:paraId="222C10E6" w14:textId="77777777" w:rsidR="005320B3" w:rsidRPr="00C806DB" w:rsidRDefault="005320B3" w:rsidP="009F3844">
            <w:pPr>
              <w:numPr>
                <w:ilvl w:val="0"/>
                <w:numId w:val="13"/>
              </w:numPr>
              <w:rPr>
                <w:rFonts w:ascii="Times New Roman" w:hAnsi="Times New Roman" w:cs="Times New Roman"/>
                <w:sz w:val="28"/>
                <w:szCs w:val="28"/>
              </w:rPr>
            </w:pPr>
          </w:p>
        </w:tc>
        <w:tc>
          <w:tcPr>
            <w:tcW w:w="7230" w:type="dxa"/>
            <w:shd w:val="clear" w:color="auto" w:fill="auto"/>
          </w:tcPr>
          <w:p w14:paraId="0F910B85" w14:textId="082CC540" w:rsidR="005320B3" w:rsidRPr="00C806DB" w:rsidRDefault="005320B3" w:rsidP="009F3844">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t>Informēšana un izglītošana</w:t>
            </w:r>
            <w:r w:rsidR="00AF0EB7" w:rsidRPr="00C806DB">
              <w:rPr>
                <w:rFonts w:ascii="Times New Roman" w:hAnsi="Times New Roman" w:cs="Times New Roman"/>
                <w:sz w:val="28"/>
                <w:szCs w:val="28"/>
              </w:rPr>
              <w:t>s pasākumi</w:t>
            </w:r>
            <w:r w:rsidRPr="00C806DB">
              <w:rPr>
                <w:rFonts w:ascii="Times New Roman" w:hAnsi="Times New Roman" w:cs="Times New Roman"/>
                <w:sz w:val="28"/>
                <w:szCs w:val="28"/>
              </w:rPr>
              <w:t xml:space="preserve"> </w:t>
            </w:r>
            <w:r w:rsidR="00AF0EB7" w:rsidRPr="00C806DB">
              <w:rPr>
                <w:rFonts w:ascii="Times New Roman" w:hAnsi="Times New Roman" w:cs="Times New Roman"/>
                <w:sz w:val="28"/>
                <w:szCs w:val="28"/>
              </w:rPr>
              <w:t>sabiedrības</w:t>
            </w:r>
            <w:r w:rsidRPr="00C806DB">
              <w:rPr>
                <w:rFonts w:ascii="Times New Roman" w:hAnsi="Times New Roman" w:cs="Times New Roman"/>
                <w:sz w:val="28"/>
                <w:szCs w:val="28"/>
              </w:rPr>
              <w:t xml:space="preserve"> patēriņa un uzvedības modeļu ietekmēšanai, labākās prakses izplatīšana un godināšana</w:t>
            </w:r>
          </w:p>
        </w:tc>
        <w:tc>
          <w:tcPr>
            <w:tcW w:w="1559" w:type="dxa"/>
            <w:shd w:val="clear" w:color="auto" w:fill="auto"/>
          </w:tcPr>
          <w:p w14:paraId="4A739720" w14:textId="3034CA11" w:rsidR="005320B3" w:rsidRPr="00C806DB" w:rsidRDefault="005320B3" w:rsidP="005320B3">
            <w:pPr>
              <w:spacing w:after="80"/>
              <w:rPr>
                <w:rFonts w:ascii="Times New Roman" w:hAnsi="Times New Roman" w:cs="Times New Roman"/>
                <w:sz w:val="28"/>
                <w:szCs w:val="28"/>
              </w:rPr>
            </w:pPr>
            <w:r w:rsidRPr="00C806DB">
              <w:rPr>
                <w:rFonts w:ascii="Times New Roman" w:hAnsi="Times New Roman" w:cs="Times New Roman"/>
                <w:sz w:val="28"/>
                <w:szCs w:val="28"/>
              </w:rPr>
              <w:t>VARAM</w:t>
            </w:r>
          </w:p>
        </w:tc>
        <w:tc>
          <w:tcPr>
            <w:tcW w:w="2976" w:type="dxa"/>
            <w:shd w:val="clear" w:color="auto" w:fill="auto"/>
          </w:tcPr>
          <w:p w14:paraId="4F798E1A" w14:textId="7438B26F" w:rsidR="005320B3" w:rsidRPr="00C806DB" w:rsidRDefault="005320B3" w:rsidP="005320B3">
            <w:pPr>
              <w:spacing w:after="80"/>
              <w:rPr>
                <w:rFonts w:ascii="Times New Roman" w:hAnsi="Times New Roman" w:cs="Times New Roman"/>
                <w:sz w:val="28"/>
                <w:szCs w:val="28"/>
              </w:rPr>
            </w:pPr>
            <w:r w:rsidRPr="00C806DB">
              <w:rPr>
                <w:rFonts w:ascii="Times New Roman" w:hAnsi="Times New Roman" w:cs="Times New Roman"/>
                <w:sz w:val="28"/>
                <w:szCs w:val="28"/>
              </w:rPr>
              <w:t>IZM, NVO, pašvaldības</w:t>
            </w:r>
          </w:p>
        </w:tc>
      </w:tr>
      <w:tr w:rsidR="00AF0EB7" w:rsidRPr="001E56BB" w14:paraId="6320B083" w14:textId="77777777" w:rsidTr="00C806DB">
        <w:tc>
          <w:tcPr>
            <w:tcW w:w="2263" w:type="dxa"/>
            <w:vMerge/>
            <w:shd w:val="clear" w:color="auto" w:fill="auto"/>
          </w:tcPr>
          <w:p w14:paraId="64931023" w14:textId="77777777" w:rsidR="00AF0EB7" w:rsidRPr="00C806DB" w:rsidRDefault="00AF0EB7" w:rsidP="00AF0EB7">
            <w:pPr>
              <w:numPr>
                <w:ilvl w:val="0"/>
                <w:numId w:val="13"/>
              </w:numPr>
              <w:rPr>
                <w:rFonts w:ascii="Times New Roman" w:hAnsi="Times New Roman" w:cs="Times New Roman"/>
                <w:sz w:val="28"/>
                <w:szCs w:val="28"/>
              </w:rPr>
            </w:pPr>
          </w:p>
        </w:tc>
        <w:tc>
          <w:tcPr>
            <w:tcW w:w="7230" w:type="dxa"/>
            <w:shd w:val="clear" w:color="auto" w:fill="auto"/>
          </w:tcPr>
          <w:p w14:paraId="78DEFE21" w14:textId="6A30F042" w:rsidR="00AF0EB7" w:rsidRPr="00C806DB" w:rsidRDefault="00AF0EB7" w:rsidP="00AF0EB7">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t xml:space="preserve">Aprites ekonomikas satura iekļaušana izglītības programmās un profesionālās pilnveides apmācībās un </w:t>
            </w:r>
            <w:proofErr w:type="spellStart"/>
            <w:r w:rsidRPr="00C806DB">
              <w:rPr>
                <w:rFonts w:ascii="Times New Roman" w:hAnsi="Times New Roman" w:cs="Times New Roman"/>
                <w:sz w:val="28"/>
                <w:szCs w:val="28"/>
              </w:rPr>
              <w:t>mūzizglītībā</w:t>
            </w:r>
            <w:proofErr w:type="spellEnd"/>
          </w:p>
        </w:tc>
        <w:tc>
          <w:tcPr>
            <w:tcW w:w="1559" w:type="dxa"/>
            <w:shd w:val="clear" w:color="auto" w:fill="auto"/>
          </w:tcPr>
          <w:p w14:paraId="1DC83C04" w14:textId="727E0C02" w:rsidR="00AF0EB7" w:rsidRPr="00C806DB" w:rsidRDefault="00AF0EB7" w:rsidP="00AF0EB7">
            <w:pPr>
              <w:spacing w:after="80"/>
              <w:rPr>
                <w:rFonts w:ascii="Times New Roman" w:hAnsi="Times New Roman" w:cs="Times New Roman"/>
                <w:sz w:val="28"/>
                <w:szCs w:val="28"/>
              </w:rPr>
            </w:pPr>
            <w:r w:rsidRPr="00C806DB">
              <w:rPr>
                <w:rFonts w:ascii="Times New Roman" w:hAnsi="Times New Roman" w:cs="Times New Roman"/>
                <w:sz w:val="28"/>
                <w:szCs w:val="28"/>
              </w:rPr>
              <w:t>IZM</w:t>
            </w:r>
          </w:p>
        </w:tc>
        <w:tc>
          <w:tcPr>
            <w:tcW w:w="2976" w:type="dxa"/>
            <w:shd w:val="clear" w:color="auto" w:fill="auto"/>
          </w:tcPr>
          <w:p w14:paraId="25B31B07" w14:textId="689FA87A" w:rsidR="00AF0EB7" w:rsidRPr="00C806DB" w:rsidRDefault="00AF0EB7" w:rsidP="00AF0EB7">
            <w:pPr>
              <w:spacing w:after="80"/>
              <w:rPr>
                <w:rFonts w:ascii="Times New Roman" w:hAnsi="Times New Roman" w:cs="Times New Roman"/>
                <w:sz w:val="28"/>
                <w:szCs w:val="28"/>
              </w:rPr>
            </w:pPr>
            <w:r w:rsidRPr="00C806DB">
              <w:rPr>
                <w:rFonts w:ascii="Times New Roman" w:hAnsi="Times New Roman" w:cs="Times New Roman"/>
                <w:sz w:val="28"/>
                <w:szCs w:val="28"/>
              </w:rPr>
              <w:t>NVO, augstskolas, uzņēmēji</w:t>
            </w:r>
          </w:p>
        </w:tc>
      </w:tr>
      <w:tr w:rsidR="00AF0EB7" w:rsidRPr="001E56BB" w14:paraId="65F57BFD" w14:textId="77777777" w:rsidTr="00C806DB">
        <w:tc>
          <w:tcPr>
            <w:tcW w:w="2263" w:type="dxa"/>
            <w:vMerge/>
            <w:shd w:val="clear" w:color="auto" w:fill="auto"/>
          </w:tcPr>
          <w:p w14:paraId="70D19C01" w14:textId="77777777" w:rsidR="00AF0EB7" w:rsidRPr="00C806DB" w:rsidRDefault="00AF0EB7" w:rsidP="00AF0EB7">
            <w:pPr>
              <w:numPr>
                <w:ilvl w:val="0"/>
                <w:numId w:val="13"/>
              </w:numPr>
              <w:rPr>
                <w:rFonts w:ascii="Times New Roman" w:hAnsi="Times New Roman" w:cs="Times New Roman"/>
                <w:sz w:val="28"/>
                <w:szCs w:val="28"/>
              </w:rPr>
            </w:pPr>
          </w:p>
        </w:tc>
        <w:tc>
          <w:tcPr>
            <w:tcW w:w="7230" w:type="dxa"/>
            <w:shd w:val="clear" w:color="auto" w:fill="auto"/>
          </w:tcPr>
          <w:p w14:paraId="345AD6D6" w14:textId="0BB7C4E0" w:rsidR="00AF0EB7" w:rsidRPr="00C806DB" w:rsidRDefault="00AF0EB7" w:rsidP="00AF0EB7">
            <w:pPr>
              <w:numPr>
                <w:ilvl w:val="0"/>
                <w:numId w:val="19"/>
              </w:numPr>
              <w:spacing w:after="80"/>
              <w:rPr>
                <w:rFonts w:ascii="Times New Roman" w:hAnsi="Times New Roman" w:cs="Times New Roman"/>
                <w:sz w:val="28"/>
                <w:szCs w:val="28"/>
              </w:rPr>
            </w:pPr>
            <w:r w:rsidRPr="00C806DB">
              <w:rPr>
                <w:rFonts w:ascii="Times New Roman" w:hAnsi="Times New Roman" w:cs="Times New Roman"/>
                <w:sz w:val="28"/>
                <w:szCs w:val="28"/>
              </w:rPr>
              <w:t xml:space="preserve">Konsultatīvo pakalpojumu un informatīvo pasākumu attīstība aprites ekonomikas </w:t>
            </w:r>
            <w:proofErr w:type="spellStart"/>
            <w:r w:rsidRPr="00C806DB">
              <w:rPr>
                <w:rFonts w:ascii="Times New Roman" w:hAnsi="Times New Roman" w:cs="Times New Roman"/>
                <w:sz w:val="28"/>
                <w:szCs w:val="28"/>
              </w:rPr>
              <w:t>pratības</w:t>
            </w:r>
            <w:proofErr w:type="spellEnd"/>
            <w:r w:rsidRPr="00C806DB">
              <w:rPr>
                <w:rFonts w:ascii="Times New Roman" w:hAnsi="Times New Roman" w:cs="Times New Roman"/>
                <w:sz w:val="28"/>
                <w:szCs w:val="28"/>
              </w:rPr>
              <w:t xml:space="preserve"> pilnveidei un konkrētu projektu uzsākšanai dažādās nozarē</w:t>
            </w:r>
            <w:r w:rsidR="0064518C" w:rsidRPr="00C806DB">
              <w:rPr>
                <w:rFonts w:ascii="Times New Roman" w:hAnsi="Times New Roman" w:cs="Times New Roman"/>
                <w:sz w:val="28"/>
                <w:szCs w:val="28"/>
              </w:rPr>
              <w:t>s</w:t>
            </w:r>
          </w:p>
        </w:tc>
        <w:tc>
          <w:tcPr>
            <w:tcW w:w="1559" w:type="dxa"/>
            <w:shd w:val="clear" w:color="auto" w:fill="auto"/>
          </w:tcPr>
          <w:p w14:paraId="1BF0AEFB" w14:textId="4CAB6F9C" w:rsidR="00AF0EB7" w:rsidRPr="00C806DB" w:rsidRDefault="0064518C" w:rsidP="00AF0EB7">
            <w:pPr>
              <w:spacing w:after="80"/>
              <w:rPr>
                <w:rFonts w:ascii="Times New Roman" w:hAnsi="Times New Roman" w:cs="Times New Roman"/>
                <w:sz w:val="28"/>
                <w:szCs w:val="28"/>
              </w:rPr>
            </w:pPr>
            <w:r w:rsidRPr="00C806DB">
              <w:rPr>
                <w:rFonts w:ascii="Times New Roman" w:hAnsi="Times New Roman" w:cs="Times New Roman"/>
                <w:sz w:val="28"/>
                <w:szCs w:val="28"/>
              </w:rPr>
              <w:t>EM</w:t>
            </w:r>
          </w:p>
        </w:tc>
        <w:tc>
          <w:tcPr>
            <w:tcW w:w="2976" w:type="dxa"/>
            <w:shd w:val="clear" w:color="auto" w:fill="auto"/>
          </w:tcPr>
          <w:p w14:paraId="7B75817C" w14:textId="21C3BD3C" w:rsidR="00AF0EB7" w:rsidRPr="00C806DB" w:rsidRDefault="0064518C" w:rsidP="00AF0EB7">
            <w:pPr>
              <w:spacing w:after="80"/>
              <w:rPr>
                <w:rFonts w:ascii="Times New Roman" w:hAnsi="Times New Roman" w:cs="Times New Roman"/>
                <w:sz w:val="28"/>
                <w:szCs w:val="28"/>
              </w:rPr>
            </w:pPr>
            <w:r w:rsidRPr="00C806DB">
              <w:rPr>
                <w:rFonts w:ascii="Times New Roman" w:hAnsi="Times New Roman" w:cs="Times New Roman"/>
                <w:sz w:val="28"/>
                <w:szCs w:val="28"/>
              </w:rPr>
              <w:t>IZM, uzņēmēji</w:t>
            </w:r>
          </w:p>
        </w:tc>
      </w:tr>
    </w:tbl>
    <w:p w14:paraId="781FDACD" w14:textId="10AAD470" w:rsidR="0064518C" w:rsidRPr="001E56BB" w:rsidRDefault="006E016E">
      <w:pPr>
        <w:rPr>
          <w:rFonts w:ascii="Times New Roman" w:hAnsi="Times New Roman" w:cs="Times New Roman"/>
          <w:b/>
          <w:sz w:val="24"/>
          <w:szCs w:val="24"/>
        </w:rPr>
      </w:pPr>
      <w:r>
        <w:rPr>
          <w:rFonts w:ascii="Times New Roman" w:hAnsi="Times New Roman" w:cs="Times New Roman"/>
          <w:b/>
          <w:sz w:val="24"/>
          <w:szCs w:val="24"/>
        </w:rPr>
        <w:t>*</w:t>
      </w:r>
      <w:r w:rsidR="00F76A90" w:rsidRPr="006E016E">
        <w:rPr>
          <w:rFonts w:ascii="Times New Roman" w:hAnsi="Times New Roman" w:cs="Times New Roman"/>
          <w:b/>
          <w:sz w:val="24"/>
          <w:szCs w:val="24"/>
        </w:rPr>
        <w:t>Tabulā lietotie saīsinājumi:</w:t>
      </w:r>
      <w:r w:rsidR="00F76A90">
        <w:rPr>
          <w:rFonts w:ascii="Times New Roman" w:hAnsi="Times New Roman" w:cs="Times New Roman"/>
          <w:sz w:val="24"/>
          <w:szCs w:val="24"/>
        </w:rPr>
        <w:t xml:space="preserve"> </w:t>
      </w:r>
      <w:r w:rsidR="00250E8B">
        <w:rPr>
          <w:rFonts w:ascii="Times New Roman" w:hAnsi="Times New Roman" w:cs="Times New Roman"/>
          <w:sz w:val="24"/>
          <w:szCs w:val="24"/>
        </w:rPr>
        <w:t xml:space="preserve">CSP- Centrālā statistikas pārvalde, </w:t>
      </w:r>
      <w:r w:rsidR="00F76A90">
        <w:rPr>
          <w:rFonts w:ascii="Times New Roman" w:hAnsi="Times New Roman" w:cs="Times New Roman"/>
          <w:sz w:val="24"/>
          <w:szCs w:val="24"/>
        </w:rPr>
        <w:t xml:space="preserve">EM - Ekonomikas </w:t>
      </w:r>
      <w:r w:rsidR="00F76A90" w:rsidRPr="00F76A90">
        <w:rPr>
          <w:rFonts w:ascii="Times New Roman" w:hAnsi="Times New Roman" w:cs="Times New Roman"/>
          <w:sz w:val="24"/>
          <w:szCs w:val="24"/>
        </w:rPr>
        <w:t>ministrija</w:t>
      </w:r>
      <w:r w:rsidR="00F76A90">
        <w:rPr>
          <w:rFonts w:ascii="Times New Roman" w:hAnsi="Times New Roman" w:cs="Times New Roman"/>
          <w:sz w:val="24"/>
          <w:szCs w:val="24"/>
        </w:rPr>
        <w:t xml:space="preserve">, FM- Finanšu </w:t>
      </w:r>
      <w:r w:rsidR="00F76A90" w:rsidRPr="00F76A90">
        <w:rPr>
          <w:rFonts w:ascii="Times New Roman" w:hAnsi="Times New Roman" w:cs="Times New Roman"/>
          <w:sz w:val="24"/>
          <w:szCs w:val="24"/>
        </w:rPr>
        <w:t>ministrija</w:t>
      </w:r>
      <w:r w:rsidR="00F76A90">
        <w:rPr>
          <w:rFonts w:ascii="Times New Roman" w:hAnsi="Times New Roman" w:cs="Times New Roman"/>
          <w:sz w:val="24"/>
          <w:szCs w:val="24"/>
        </w:rPr>
        <w:t xml:space="preserve">, IZM - </w:t>
      </w:r>
      <w:r w:rsidR="00F76A90" w:rsidRPr="00F76A90">
        <w:rPr>
          <w:rFonts w:ascii="Times New Roman" w:hAnsi="Times New Roman" w:cs="Times New Roman"/>
          <w:sz w:val="24"/>
          <w:szCs w:val="24"/>
        </w:rPr>
        <w:t xml:space="preserve"> </w:t>
      </w:r>
      <w:r w:rsidR="00F76A90">
        <w:rPr>
          <w:rFonts w:ascii="Times New Roman" w:hAnsi="Times New Roman" w:cs="Times New Roman"/>
          <w:sz w:val="24"/>
          <w:szCs w:val="24"/>
        </w:rPr>
        <w:t xml:space="preserve">Izglītības un zinātnes ministrija, IUB – Iepirkumu uzraudzības birojs, LIAA – Latvijas Investīciju un attīstības aģentūra, LM - Labklājības </w:t>
      </w:r>
      <w:r w:rsidR="00F76A90" w:rsidRPr="00F76A90">
        <w:rPr>
          <w:rFonts w:ascii="Times New Roman" w:hAnsi="Times New Roman" w:cs="Times New Roman"/>
          <w:sz w:val="24"/>
          <w:szCs w:val="24"/>
        </w:rPr>
        <w:t>ministrija</w:t>
      </w:r>
      <w:r w:rsidR="00F76A90">
        <w:rPr>
          <w:rFonts w:ascii="Times New Roman" w:hAnsi="Times New Roman" w:cs="Times New Roman"/>
          <w:sz w:val="24"/>
          <w:szCs w:val="24"/>
        </w:rPr>
        <w:t xml:space="preserve">, LVĢMC – Latvijas Vides, ģeoloģijas, meteoroloģijas centrs, NVO - nevalstiskās organizācijas, </w:t>
      </w:r>
      <w:r>
        <w:rPr>
          <w:rFonts w:ascii="Times New Roman" w:hAnsi="Times New Roman" w:cs="Times New Roman"/>
          <w:sz w:val="24"/>
          <w:szCs w:val="24"/>
        </w:rPr>
        <w:t xml:space="preserve">RAS- ražotāju atbildības sistēmas, </w:t>
      </w:r>
      <w:r w:rsidR="00F76A90">
        <w:rPr>
          <w:rFonts w:ascii="Times New Roman" w:hAnsi="Times New Roman" w:cs="Times New Roman"/>
          <w:sz w:val="24"/>
          <w:szCs w:val="24"/>
        </w:rPr>
        <w:t xml:space="preserve">SM – Satiksmes </w:t>
      </w:r>
      <w:r w:rsidR="00F76A90" w:rsidRPr="00F76A90">
        <w:rPr>
          <w:rFonts w:ascii="Times New Roman" w:hAnsi="Times New Roman" w:cs="Times New Roman"/>
          <w:sz w:val="24"/>
          <w:szCs w:val="24"/>
        </w:rPr>
        <w:t>ministrija</w:t>
      </w:r>
      <w:r w:rsidR="00F76A90">
        <w:rPr>
          <w:rFonts w:ascii="Times New Roman" w:hAnsi="Times New Roman" w:cs="Times New Roman"/>
          <w:sz w:val="24"/>
          <w:szCs w:val="24"/>
        </w:rPr>
        <w:t xml:space="preserve">, </w:t>
      </w:r>
      <w:r w:rsidR="00F76A90" w:rsidRPr="00F76A90">
        <w:rPr>
          <w:rFonts w:ascii="Times New Roman" w:hAnsi="Times New Roman" w:cs="Times New Roman"/>
          <w:sz w:val="24"/>
          <w:szCs w:val="24"/>
        </w:rPr>
        <w:t>VARAM - Vides aizsardzības un reģionālās attīstības ministrija</w:t>
      </w:r>
      <w:r w:rsidR="00F76A90">
        <w:rPr>
          <w:rFonts w:ascii="Times New Roman" w:hAnsi="Times New Roman" w:cs="Times New Roman"/>
          <w:sz w:val="24"/>
          <w:szCs w:val="24"/>
        </w:rPr>
        <w:t>, VVD- Valsts vides dienests, ZM- Zemkopības ministrija</w:t>
      </w:r>
      <w:r w:rsidR="00250E8B">
        <w:rPr>
          <w:rFonts w:ascii="Times New Roman" w:hAnsi="Times New Roman" w:cs="Times New Roman"/>
          <w:sz w:val="24"/>
          <w:szCs w:val="24"/>
        </w:rPr>
        <w:t>.</w:t>
      </w:r>
    </w:p>
    <w:p w14:paraId="7BD39D50" w14:textId="77777777" w:rsidR="00373003" w:rsidRDefault="00373003">
      <w:pPr>
        <w:rPr>
          <w:rFonts w:ascii="Times New Roman Bold" w:hAnsi="Times New Roman Bold" w:cs="Times New Roman"/>
          <w:b/>
          <w:spacing w:val="15"/>
          <w:sz w:val="28"/>
          <w:szCs w:val="24"/>
        </w:rPr>
      </w:pPr>
      <w:bookmarkStart w:id="51" w:name="_Toc21971336"/>
      <w:r>
        <w:br w:type="page"/>
      </w:r>
    </w:p>
    <w:p w14:paraId="7C2C2519" w14:textId="13CA2B98" w:rsidR="00360CEC" w:rsidRPr="001E56BB" w:rsidRDefault="00360CEC" w:rsidP="00480609">
      <w:pPr>
        <w:pStyle w:val="Heading2"/>
      </w:pPr>
      <w:bookmarkStart w:id="52" w:name="_Toc23171382"/>
      <w:bookmarkStart w:id="53" w:name="_Toc23171597"/>
      <w:r w:rsidRPr="001E56BB">
        <w:lastRenderedPageBreak/>
        <w:t>Pielikum</w:t>
      </w:r>
      <w:r w:rsidR="00373003">
        <w:t xml:space="preserve">s. </w:t>
      </w:r>
      <w:r w:rsidRPr="001E56BB">
        <w:t>Pārskats par ES rīcībām aprites ekonomikas prioritārajās jomās</w:t>
      </w:r>
      <w:bookmarkEnd w:id="51"/>
      <w:bookmarkEnd w:id="52"/>
      <w:bookmarkEnd w:id="53"/>
    </w:p>
    <w:tbl>
      <w:tblPr>
        <w:tblStyle w:val="TableGrid"/>
        <w:tblW w:w="13887" w:type="dxa"/>
        <w:tblLayout w:type="fixed"/>
        <w:tblLook w:val="04A0" w:firstRow="1" w:lastRow="0" w:firstColumn="1" w:lastColumn="0" w:noHBand="0" w:noVBand="1"/>
      </w:tblPr>
      <w:tblGrid>
        <w:gridCol w:w="2263"/>
        <w:gridCol w:w="11624"/>
      </w:tblGrid>
      <w:tr w:rsidR="00360CEC" w:rsidRPr="001E56BB" w14:paraId="5CF36E84" w14:textId="77777777" w:rsidTr="00B27FE3">
        <w:trPr>
          <w:trHeight w:val="444"/>
        </w:trPr>
        <w:tc>
          <w:tcPr>
            <w:tcW w:w="2263" w:type="dxa"/>
            <w:shd w:val="clear" w:color="auto" w:fill="auto"/>
          </w:tcPr>
          <w:p w14:paraId="1C42208D" w14:textId="77777777" w:rsidR="00360CEC" w:rsidRPr="00373003" w:rsidRDefault="00360CEC" w:rsidP="009D34FC">
            <w:pPr>
              <w:spacing w:beforeLines="40" w:before="96" w:afterLines="160" w:after="384"/>
              <w:jc w:val="center"/>
              <w:rPr>
                <w:rFonts w:ascii="Times New Roman" w:hAnsi="Times New Roman" w:cs="Times New Roman"/>
                <w:b/>
                <w:sz w:val="28"/>
                <w:szCs w:val="28"/>
              </w:rPr>
            </w:pPr>
            <w:r w:rsidRPr="00373003">
              <w:rPr>
                <w:rFonts w:ascii="Times New Roman" w:hAnsi="Times New Roman" w:cs="Times New Roman"/>
                <w:b/>
                <w:sz w:val="28"/>
                <w:szCs w:val="28"/>
              </w:rPr>
              <w:t>Aprites posms</w:t>
            </w:r>
          </w:p>
        </w:tc>
        <w:tc>
          <w:tcPr>
            <w:tcW w:w="11624" w:type="dxa"/>
            <w:shd w:val="clear" w:color="auto" w:fill="auto"/>
          </w:tcPr>
          <w:p w14:paraId="2FE77154" w14:textId="77777777" w:rsidR="00360CEC" w:rsidRPr="00373003" w:rsidRDefault="00360CEC" w:rsidP="009D34FC">
            <w:pPr>
              <w:jc w:val="center"/>
              <w:rPr>
                <w:rFonts w:ascii="Times New Roman" w:hAnsi="Times New Roman" w:cs="Times New Roman"/>
                <w:b/>
                <w:sz w:val="28"/>
                <w:szCs w:val="28"/>
              </w:rPr>
            </w:pPr>
            <w:r w:rsidRPr="00373003">
              <w:rPr>
                <w:rFonts w:ascii="Times New Roman" w:hAnsi="Times New Roman" w:cs="Times New Roman"/>
                <w:b/>
                <w:sz w:val="28"/>
                <w:szCs w:val="28"/>
              </w:rPr>
              <w:t>Aktualitātes un turpmākā politikas virzība</w:t>
            </w:r>
          </w:p>
        </w:tc>
      </w:tr>
      <w:tr w:rsidR="00360CEC" w:rsidRPr="001E56BB" w14:paraId="447CFA58" w14:textId="77777777" w:rsidTr="00B27FE3">
        <w:trPr>
          <w:trHeight w:val="1836"/>
        </w:trPr>
        <w:tc>
          <w:tcPr>
            <w:tcW w:w="2263" w:type="dxa"/>
            <w:shd w:val="clear" w:color="auto" w:fill="auto"/>
          </w:tcPr>
          <w:p w14:paraId="01E3B757" w14:textId="77777777" w:rsidR="00360CEC" w:rsidRPr="00373003" w:rsidRDefault="00360CEC" w:rsidP="009D34FC">
            <w:pPr>
              <w:spacing w:beforeLines="40" w:before="96" w:afterLines="160" w:after="384"/>
              <w:rPr>
                <w:rFonts w:ascii="Times New Roman" w:hAnsi="Times New Roman" w:cs="Times New Roman"/>
                <w:b/>
                <w:sz w:val="28"/>
                <w:szCs w:val="28"/>
              </w:rPr>
            </w:pPr>
            <w:r w:rsidRPr="00373003">
              <w:rPr>
                <w:rFonts w:ascii="Times New Roman" w:hAnsi="Times New Roman" w:cs="Times New Roman"/>
                <w:b/>
                <w:sz w:val="28"/>
                <w:szCs w:val="28"/>
              </w:rPr>
              <w:t>Ražošana</w:t>
            </w:r>
          </w:p>
        </w:tc>
        <w:tc>
          <w:tcPr>
            <w:tcW w:w="11624" w:type="dxa"/>
            <w:shd w:val="clear" w:color="auto" w:fill="auto"/>
          </w:tcPr>
          <w:p w14:paraId="17FD41F9" w14:textId="77777777" w:rsidR="00360CEC" w:rsidRPr="00373003" w:rsidRDefault="00360CEC" w:rsidP="009D34FC">
            <w:pPr>
              <w:pStyle w:val="ListParagraph"/>
              <w:numPr>
                <w:ilvl w:val="0"/>
                <w:numId w:val="4"/>
              </w:numPr>
              <w:ind w:left="218" w:hanging="218"/>
              <w:rPr>
                <w:rFonts w:ascii="Times New Roman" w:hAnsi="Times New Roman" w:cs="Times New Roman"/>
                <w:sz w:val="28"/>
                <w:szCs w:val="28"/>
              </w:rPr>
            </w:pPr>
            <w:proofErr w:type="spellStart"/>
            <w:r w:rsidRPr="00373003">
              <w:rPr>
                <w:rFonts w:ascii="Times New Roman" w:hAnsi="Times New Roman" w:cs="Times New Roman"/>
                <w:b/>
                <w:sz w:val="28"/>
                <w:szCs w:val="28"/>
              </w:rPr>
              <w:t>Ekodizaina</w:t>
            </w:r>
            <w:proofErr w:type="spellEnd"/>
            <w:r w:rsidRPr="00373003">
              <w:rPr>
                <w:rFonts w:ascii="Times New Roman" w:hAnsi="Times New Roman" w:cs="Times New Roman"/>
                <w:sz w:val="28"/>
                <w:szCs w:val="28"/>
              </w:rPr>
              <w:t xml:space="preserve"> direktīvas</w:t>
            </w:r>
            <w:r w:rsidRPr="00373003">
              <w:rPr>
                <w:rStyle w:val="FootnoteReference"/>
                <w:rFonts w:ascii="Times New Roman" w:hAnsi="Times New Roman" w:cs="Times New Roman"/>
                <w:sz w:val="28"/>
                <w:szCs w:val="28"/>
              </w:rPr>
              <w:footnoteReference w:id="29"/>
            </w:r>
            <w:r w:rsidRPr="00373003">
              <w:rPr>
                <w:rFonts w:ascii="Times New Roman" w:hAnsi="Times New Roman" w:cs="Times New Roman"/>
                <w:sz w:val="28"/>
                <w:szCs w:val="28"/>
              </w:rPr>
              <w:t xml:space="preserve">  ietvaros tiek strādāts pie izmaiņām produktu politikā, lai veicinātu tādas produktu īpašības, kas nodrošina to </w:t>
            </w:r>
            <w:proofErr w:type="spellStart"/>
            <w:r w:rsidRPr="00373003">
              <w:rPr>
                <w:rFonts w:ascii="Times New Roman" w:hAnsi="Times New Roman" w:cs="Times New Roman"/>
                <w:sz w:val="28"/>
                <w:szCs w:val="28"/>
              </w:rPr>
              <w:t>ilglietojamību</w:t>
            </w:r>
            <w:proofErr w:type="spellEnd"/>
            <w:r w:rsidRPr="00373003">
              <w:rPr>
                <w:rFonts w:ascii="Times New Roman" w:hAnsi="Times New Roman" w:cs="Times New Roman"/>
                <w:sz w:val="28"/>
                <w:szCs w:val="28"/>
              </w:rPr>
              <w:t xml:space="preserve">, </w:t>
            </w:r>
            <w:proofErr w:type="spellStart"/>
            <w:r w:rsidRPr="00373003">
              <w:rPr>
                <w:rFonts w:ascii="Times New Roman" w:hAnsi="Times New Roman" w:cs="Times New Roman"/>
                <w:sz w:val="28"/>
                <w:szCs w:val="28"/>
              </w:rPr>
              <w:t>pārstrādājamību</w:t>
            </w:r>
            <w:proofErr w:type="spellEnd"/>
            <w:r w:rsidRPr="00373003">
              <w:rPr>
                <w:rFonts w:ascii="Times New Roman" w:hAnsi="Times New Roman" w:cs="Times New Roman"/>
                <w:sz w:val="28"/>
                <w:szCs w:val="28"/>
              </w:rPr>
              <w:t xml:space="preserve">, </w:t>
            </w:r>
            <w:proofErr w:type="spellStart"/>
            <w:r w:rsidRPr="00373003">
              <w:rPr>
                <w:rFonts w:ascii="Times New Roman" w:hAnsi="Times New Roman" w:cs="Times New Roman"/>
                <w:sz w:val="28"/>
                <w:szCs w:val="28"/>
              </w:rPr>
              <w:t>labojamību</w:t>
            </w:r>
            <w:proofErr w:type="spellEnd"/>
            <w:r w:rsidRPr="00373003">
              <w:rPr>
                <w:rFonts w:ascii="Times New Roman" w:hAnsi="Times New Roman" w:cs="Times New Roman"/>
                <w:sz w:val="28"/>
                <w:szCs w:val="28"/>
              </w:rPr>
              <w:t xml:space="preserve">. </w:t>
            </w:r>
          </w:p>
          <w:p w14:paraId="69D8BE3B" w14:textId="77777777" w:rsidR="00360CEC" w:rsidRPr="00373003" w:rsidRDefault="00360CEC" w:rsidP="009D34FC">
            <w:pPr>
              <w:pStyle w:val="ListParagraph"/>
              <w:numPr>
                <w:ilvl w:val="0"/>
                <w:numId w:val="4"/>
              </w:numPr>
              <w:ind w:left="218" w:hanging="218"/>
              <w:rPr>
                <w:rFonts w:ascii="Times New Roman" w:hAnsi="Times New Roman" w:cs="Times New Roman"/>
                <w:sz w:val="28"/>
                <w:szCs w:val="28"/>
              </w:rPr>
            </w:pPr>
            <w:r w:rsidRPr="00373003">
              <w:rPr>
                <w:rFonts w:ascii="Times New Roman" w:hAnsi="Times New Roman" w:cs="Times New Roman"/>
                <w:sz w:val="28"/>
                <w:szCs w:val="28"/>
              </w:rPr>
              <w:t xml:space="preserve">Ir ievests preču </w:t>
            </w:r>
            <w:proofErr w:type="spellStart"/>
            <w:r w:rsidRPr="00373003">
              <w:rPr>
                <w:rFonts w:ascii="Times New Roman" w:hAnsi="Times New Roman" w:cs="Times New Roman"/>
                <w:sz w:val="28"/>
                <w:szCs w:val="28"/>
              </w:rPr>
              <w:t>labojamības</w:t>
            </w:r>
            <w:proofErr w:type="spellEnd"/>
            <w:r w:rsidRPr="00373003">
              <w:rPr>
                <w:rFonts w:ascii="Times New Roman" w:hAnsi="Times New Roman" w:cs="Times New Roman"/>
                <w:sz w:val="28"/>
                <w:szCs w:val="28"/>
              </w:rPr>
              <w:t xml:space="preserve"> reitings (</w:t>
            </w:r>
            <w:proofErr w:type="spellStart"/>
            <w:r w:rsidRPr="00373003">
              <w:rPr>
                <w:rFonts w:ascii="Times New Roman" w:hAnsi="Times New Roman" w:cs="Times New Roman"/>
                <w:i/>
                <w:sz w:val="28"/>
                <w:szCs w:val="28"/>
              </w:rPr>
              <w:t>repairability</w:t>
            </w:r>
            <w:proofErr w:type="spellEnd"/>
            <w:r w:rsidRPr="00373003">
              <w:rPr>
                <w:rFonts w:ascii="Times New Roman" w:hAnsi="Times New Roman" w:cs="Times New Roman"/>
                <w:i/>
                <w:sz w:val="28"/>
                <w:szCs w:val="28"/>
              </w:rPr>
              <w:t xml:space="preserve"> </w:t>
            </w:r>
            <w:proofErr w:type="spellStart"/>
            <w:r w:rsidRPr="00373003">
              <w:rPr>
                <w:rFonts w:ascii="Times New Roman" w:hAnsi="Times New Roman" w:cs="Times New Roman"/>
                <w:i/>
                <w:sz w:val="28"/>
                <w:szCs w:val="28"/>
              </w:rPr>
              <w:t>score</w:t>
            </w:r>
            <w:proofErr w:type="spellEnd"/>
            <w:r w:rsidRPr="00373003">
              <w:rPr>
                <w:rFonts w:ascii="Times New Roman" w:hAnsi="Times New Roman" w:cs="Times New Roman"/>
                <w:i/>
                <w:sz w:val="28"/>
                <w:szCs w:val="28"/>
              </w:rPr>
              <w:t xml:space="preserve">, </w:t>
            </w:r>
            <w:proofErr w:type="spellStart"/>
            <w:r w:rsidRPr="00373003">
              <w:rPr>
                <w:rFonts w:ascii="Times New Roman" w:hAnsi="Times New Roman" w:cs="Times New Roman"/>
                <w:i/>
                <w:sz w:val="28"/>
                <w:szCs w:val="28"/>
              </w:rPr>
              <w:t>angl</w:t>
            </w:r>
            <w:proofErr w:type="spellEnd"/>
            <w:r w:rsidRPr="00373003">
              <w:rPr>
                <w:rFonts w:ascii="Times New Roman" w:hAnsi="Times New Roman" w:cs="Times New Roman"/>
                <w:i/>
                <w:sz w:val="28"/>
                <w:szCs w:val="28"/>
              </w:rPr>
              <w:t>.</w:t>
            </w:r>
            <w:r w:rsidRPr="00373003">
              <w:rPr>
                <w:rFonts w:ascii="Times New Roman" w:hAnsi="Times New Roman" w:cs="Times New Roman"/>
                <w:sz w:val="28"/>
                <w:szCs w:val="28"/>
              </w:rPr>
              <w:t xml:space="preserve">). </w:t>
            </w:r>
          </w:p>
          <w:p w14:paraId="3B06C6EF" w14:textId="77777777" w:rsidR="00360CEC" w:rsidRPr="00373003" w:rsidRDefault="00360CEC" w:rsidP="009D34FC">
            <w:pPr>
              <w:pStyle w:val="ListParagraph"/>
              <w:numPr>
                <w:ilvl w:val="0"/>
                <w:numId w:val="4"/>
              </w:numPr>
              <w:ind w:left="218" w:hanging="218"/>
              <w:rPr>
                <w:rFonts w:ascii="Times New Roman" w:hAnsi="Times New Roman" w:cs="Times New Roman"/>
                <w:sz w:val="28"/>
                <w:szCs w:val="28"/>
              </w:rPr>
            </w:pPr>
            <w:r w:rsidRPr="00373003">
              <w:rPr>
                <w:rFonts w:ascii="Times New Roman" w:hAnsi="Times New Roman" w:cs="Times New Roman"/>
                <w:b/>
                <w:sz w:val="28"/>
                <w:szCs w:val="28"/>
              </w:rPr>
              <w:t>Rūpniecisko emisiju direktīvas</w:t>
            </w:r>
            <w:r w:rsidRPr="00373003">
              <w:rPr>
                <w:rStyle w:val="FootnoteReference"/>
                <w:rFonts w:ascii="Times New Roman" w:hAnsi="Times New Roman" w:cs="Times New Roman"/>
                <w:sz w:val="28"/>
                <w:szCs w:val="28"/>
              </w:rPr>
              <w:footnoteReference w:id="30"/>
            </w:r>
            <w:r w:rsidRPr="00373003">
              <w:rPr>
                <w:rFonts w:ascii="Times New Roman" w:hAnsi="Times New Roman" w:cs="Times New Roman"/>
                <w:sz w:val="28"/>
                <w:szCs w:val="28"/>
              </w:rPr>
              <w:t xml:space="preserve"> ietvaros ieviesti jauninājumi labāko pieejamo tehnoloģisko paņēmienu vadlīnijās (</w:t>
            </w:r>
            <w:r w:rsidRPr="00373003">
              <w:rPr>
                <w:rFonts w:ascii="Times New Roman" w:hAnsi="Times New Roman" w:cs="Times New Roman"/>
                <w:i/>
                <w:sz w:val="28"/>
                <w:szCs w:val="28"/>
              </w:rPr>
              <w:t>BREF</w:t>
            </w:r>
            <w:r w:rsidRPr="00373003">
              <w:rPr>
                <w:rFonts w:ascii="Times New Roman" w:hAnsi="Times New Roman" w:cs="Times New Roman"/>
                <w:sz w:val="28"/>
                <w:szCs w:val="28"/>
              </w:rPr>
              <w:t xml:space="preserve">, </w:t>
            </w:r>
            <w:proofErr w:type="spellStart"/>
            <w:r w:rsidRPr="00373003">
              <w:rPr>
                <w:rFonts w:ascii="Times New Roman" w:hAnsi="Times New Roman" w:cs="Times New Roman"/>
                <w:sz w:val="28"/>
                <w:szCs w:val="28"/>
              </w:rPr>
              <w:t>angl</w:t>
            </w:r>
            <w:proofErr w:type="spellEnd"/>
            <w:r w:rsidRPr="00373003">
              <w:rPr>
                <w:rFonts w:ascii="Times New Roman" w:hAnsi="Times New Roman" w:cs="Times New Roman"/>
                <w:sz w:val="28"/>
                <w:szCs w:val="28"/>
              </w:rPr>
              <w:t xml:space="preserve">.). </w:t>
            </w:r>
          </w:p>
          <w:p w14:paraId="0E0A8F13" w14:textId="77777777" w:rsidR="00360CEC" w:rsidRPr="00373003" w:rsidRDefault="00360CEC" w:rsidP="009D34FC">
            <w:pPr>
              <w:pStyle w:val="ListParagraph"/>
              <w:numPr>
                <w:ilvl w:val="0"/>
                <w:numId w:val="4"/>
              </w:numPr>
              <w:ind w:left="218" w:hanging="218"/>
              <w:rPr>
                <w:rFonts w:ascii="Times New Roman" w:hAnsi="Times New Roman" w:cs="Times New Roman"/>
                <w:b/>
                <w:sz w:val="28"/>
                <w:szCs w:val="28"/>
              </w:rPr>
            </w:pPr>
            <w:r w:rsidRPr="00373003">
              <w:rPr>
                <w:rFonts w:ascii="Times New Roman" w:hAnsi="Times New Roman" w:cs="Times New Roman"/>
                <w:sz w:val="28"/>
                <w:szCs w:val="28"/>
              </w:rPr>
              <w:t xml:space="preserve">Plašs </w:t>
            </w:r>
            <w:r w:rsidRPr="00373003">
              <w:rPr>
                <w:rFonts w:ascii="Times New Roman" w:hAnsi="Times New Roman" w:cs="Times New Roman"/>
                <w:b/>
                <w:sz w:val="28"/>
                <w:szCs w:val="28"/>
              </w:rPr>
              <w:t>atbalsts MVU</w:t>
            </w:r>
            <w:r w:rsidRPr="00373003">
              <w:rPr>
                <w:rFonts w:ascii="Times New Roman" w:hAnsi="Times New Roman" w:cs="Times New Roman"/>
                <w:sz w:val="28"/>
                <w:szCs w:val="28"/>
              </w:rPr>
              <w:t xml:space="preserve">, veidojot informācijas apmaiņas platformu un zināšanas par bīstamo vielu pārvaldību. </w:t>
            </w:r>
          </w:p>
          <w:p w14:paraId="461F93FC" w14:textId="77777777" w:rsidR="00360CEC" w:rsidRPr="00373003" w:rsidRDefault="00360CEC" w:rsidP="009D34FC">
            <w:pPr>
              <w:pStyle w:val="ListParagraph"/>
              <w:numPr>
                <w:ilvl w:val="0"/>
                <w:numId w:val="4"/>
              </w:numPr>
              <w:ind w:left="218" w:hanging="218"/>
              <w:rPr>
                <w:rFonts w:ascii="Times New Roman" w:hAnsi="Times New Roman" w:cs="Times New Roman"/>
                <w:b/>
                <w:sz w:val="28"/>
                <w:szCs w:val="28"/>
              </w:rPr>
            </w:pPr>
            <w:r w:rsidRPr="00373003">
              <w:rPr>
                <w:rFonts w:ascii="Times New Roman" w:hAnsi="Times New Roman" w:cs="Times New Roman"/>
                <w:sz w:val="28"/>
                <w:szCs w:val="28"/>
              </w:rPr>
              <w:t>Standartizācijas organizācijām dots uzdevums izstrādāt materiālu produktivitātes standartus.</w:t>
            </w:r>
          </w:p>
        </w:tc>
      </w:tr>
      <w:tr w:rsidR="00360CEC" w:rsidRPr="001E56BB" w14:paraId="2E2B5138" w14:textId="77777777" w:rsidTr="00B27FE3">
        <w:tc>
          <w:tcPr>
            <w:tcW w:w="2263" w:type="dxa"/>
            <w:shd w:val="clear" w:color="auto" w:fill="auto"/>
          </w:tcPr>
          <w:p w14:paraId="099CECF8" w14:textId="77777777" w:rsidR="00360CEC" w:rsidRPr="00373003" w:rsidRDefault="00360CEC" w:rsidP="009D34FC">
            <w:pPr>
              <w:spacing w:beforeLines="40" w:before="96" w:afterLines="160" w:after="384"/>
              <w:rPr>
                <w:rFonts w:ascii="Times New Roman" w:hAnsi="Times New Roman" w:cs="Times New Roman"/>
                <w:b/>
                <w:sz w:val="28"/>
                <w:szCs w:val="28"/>
              </w:rPr>
            </w:pPr>
            <w:r w:rsidRPr="00373003">
              <w:rPr>
                <w:rFonts w:ascii="Times New Roman" w:hAnsi="Times New Roman" w:cs="Times New Roman"/>
                <w:b/>
                <w:sz w:val="28"/>
                <w:szCs w:val="28"/>
              </w:rPr>
              <w:t>Patēriņš</w:t>
            </w:r>
          </w:p>
        </w:tc>
        <w:tc>
          <w:tcPr>
            <w:tcW w:w="11624" w:type="dxa"/>
            <w:shd w:val="clear" w:color="auto" w:fill="auto"/>
          </w:tcPr>
          <w:p w14:paraId="643BA841" w14:textId="77777777" w:rsidR="00360CEC" w:rsidRPr="00373003" w:rsidRDefault="00360CEC" w:rsidP="009D34FC">
            <w:pPr>
              <w:pStyle w:val="ListParagraph"/>
              <w:numPr>
                <w:ilvl w:val="0"/>
                <w:numId w:val="5"/>
              </w:numPr>
              <w:ind w:left="311" w:hanging="284"/>
              <w:rPr>
                <w:rFonts w:ascii="Times New Roman" w:hAnsi="Times New Roman" w:cs="Times New Roman"/>
                <w:sz w:val="28"/>
                <w:szCs w:val="28"/>
              </w:rPr>
            </w:pPr>
            <w:r w:rsidRPr="00373003">
              <w:rPr>
                <w:rFonts w:ascii="Times New Roman" w:hAnsi="Times New Roman" w:cs="Times New Roman"/>
                <w:sz w:val="28"/>
                <w:szCs w:val="28"/>
              </w:rPr>
              <w:t xml:space="preserve">Uzsvars uz </w:t>
            </w:r>
            <w:r w:rsidRPr="00373003">
              <w:rPr>
                <w:rFonts w:ascii="Times New Roman" w:hAnsi="Times New Roman" w:cs="Times New Roman"/>
                <w:b/>
                <w:sz w:val="28"/>
                <w:szCs w:val="28"/>
              </w:rPr>
              <w:t>patērētāju informēšanu</w:t>
            </w:r>
            <w:r w:rsidRPr="00373003">
              <w:rPr>
                <w:rFonts w:ascii="Times New Roman" w:hAnsi="Times New Roman" w:cs="Times New Roman"/>
                <w:sz w:val="28"/>
                <w:szCs w:val="28"/>
              </w:rPr>
              <w:t xml:space="preserve">, nodrošinot pilnīgu, atbilstošu, ticamu un pārbaudāmu informāciju; un novēršot maldinošu informāciju, lai tādējādi padarītu apgalvojumus par preces nekaitīgumu ticamākus. </w:t>
            </w:r>
          </w:p>
          <w:p w14:paraId="5FB2AE5D" w14:textId="77777777" w:rsidR="00360CEC" w:rsidRPr="00373003" w:rsidRDefault="00360CEC" w:rsidP="009D34FC">
            <w:pPr>
              <w:pStyle w:val="ListParagraph"/>
              <w:numPr>
                <w:ilvl w:val="0"/>
                <w:numId w:val="5"/>
              </w:numPr>
              <w:ind w:left="311" w:hanging="284"/>
              <w:rPr>
                <w:rFonts w:ascii="Times New Roman" w:hAnsi="Times New Roman" w:cs="Times New Roman"/>
                <w:sz w:val="28"/>
                <w:szCs w:val="28"/>
              </w:rPr>
            </w:pPr>
            <w:r w:rsidRPr="00373003">
              <w:rPr>
                <w:rFonts w:ascii="Times New Roman" w:hAnsi="Times New Roman" w:cs="Times New Roman"/>
                <w:sz w:val="28"/>
                <w:szCs w:val="28"/>
              </w:rPr>
              <w:t>Plašākas garantiju tiesības patērētajiem.</w:t>
            </w:r>
          </w:p>
          <w:p w14:paraId="64D7FD13" w14:textId="2694473C" w:rsidR="00360CEC" w:rsidRPr="00373003" w:rsidRDefault="00360CEC" w:rsidP="009D34FC">
            <w:pPr>
              <w:pStyle w:val="ListParagraph"/>
              <w:numPr>
                <w:ilvl w:val="0"/>
                <w:numId w:val="5"/>
              </w:numPr>
              <w:ind w:left="311" w:hanging="284"/>
              <w:rPr>
                <w:rFonts w:ascii="Times New Roman" w:hAnsi="Times New Roman" w:cs="Times New Roman"/>
                <w:sz w:val="28"/>
                <w:szCs w:val="28"/>
              </w:rPr>
            </w:pPr>
            <w:r w:rsidRPr="00373003">
              <w:rPr>
                <w:rFonts w:ascii="Times New Roman" w:hAnsi="Times New Roman" w:cs="Times New Roman"/>
                <w:b/>
                <w:sz w:val="28"/>
                <w:szCs w:val="28"/>
              </w:rPr>
              <w:t>Ekomarķējuma direktīvas</w:t>
            </w:r>
            <w:r w:rsidRPr="00373003">
              <w:rPr>
                <w:rStyle w:val="FootnoteReference"/>
                <w:rFonts w:ascii="Times New Roman" w:hAnsi="Times New Roman" w:cs="Times New Roman"/>
                <w:sz w:val="28"/>
                <w:szCs w:val="28"/>
              </w:rPr>
              <w:footnoteReference w:id="31"/>
            </w:r>
            <w:r w:rsidRPr="00373003">
              <w:rPr>
                <w:rFonts w:ascii="Times New Roman" w:hAnsi="Times New Roman" w:cs="Times New Roman"/>
                <w:sz w:val="28"/>
                <w:szCs w:val="28"/>
              </w:rPr>
              <w:t xml:space="preserve"> pārskatīšana. </w:t>
            </w:r>
          </w:p>
          <w:p w14:paraId="4D14B332" w14:textId="77777777" w:rsidR="00360CEC" w:rsidRPr="00373003" w:rsidRDefault="00360CEC" w:rsidP="009D34FC">
            <w:pPr>
              <w:pStyle w:val="ListParagraph"/>
              <w:numPr>
                <w:ilvl w:val="0"/>
                <w:numId w:val="5"/>
              </w:numPr>
              <w:ind w:left="311" w:hanging="284"/>
              <w:rPr>
                <w:rFonts w:ascii="Times New Roman" w:hAnsi="Times New Roman" w:cs="Times New Roman"/>
                <w:b/>
                <w:sz w:val="28"/>
                <w:szCs w:val="28"/>
              </w:rPr>
            </w:pPr>
            <w:r w:rsidRPr="00373003">
              <w:rPr>
                <w:rFonts w:ascii="Times New Roman" w:hAnsi="Times New Roman" w:cs="Times New Roman"/>
                <w:sz w:val="28"/>
                <w:szCs w:val="28"/>
              </w:rPr>
              <w:t xml:space="preserve">Pieprasījuma veicināšana sabiedrībā pēc precēm, kas atbilst gan vides, gan veselības, gan aprites ekonomikas prasībām. </w:t>
            </w:r>
            <w:r w:rsidRPr="00373003">
              <w:rPr>
                <w:rFonts w:ascii="Times New Roman" w:hAnsi="Times New Roman" w:cs="Times New Roman"/>
                <w:b/>
                <w:sz w:val="28"/>
                <w:szCs w:val="28"/>
              </w:rPr>
              <w:t>Zaļā publiskā iepirkuma</w:t>
            </w:r>
            <w:r w:rsidRPr="00373003">
              <w:rPr>
                <w:rFonts w:ascii="Times New Roman" w:hAnsi="Times New Roman" w:cs="Times New Roman"/>
                <w:sz w:val="28"/>
                <w:szCs w:val="28"/>
              </w:rPr>
              <w:t xml:space="preserve"> (turpmāk – ZPI) veicināšana pieprasījuma veidošanai, ZPI integrēšana arī attīstības sadarbībā politikā.</w:t>
            </w:r>
          </w:p>
        </w:tc>
      </w:tr>
      <w:tr w:rsidR="00360CEC" w:rsidRPr="001E56BB" w14:paraId="3C11BD61" w14:textId="77777777" w:rsidTr="00B27FE3">
        <w:tc>
          <w:tcPr>
            <w:tcW w:w="2263" w:type="dxa"/>
            <w:shd w:val="clear" w:color="auto" w:fill="auto"/>
          </w:tcPr>
          <w:p w14:paraId="4ED792D5" w14:textId="77777777" w:rsidR="00360CEC" w:rsidRPr="00373003" w:rsidRDefault="00360CEC" w:rsidP="009D34FC">
            <w:pPr>
              <w:spacing w:beforeLines="40" w:before="96" w:afterLines="160" w:after="384"/>
              <w:rPr>
                <w:rFonts w:ascii="Times New Roman" w:hAnsi="Times New Roman" w:cs="Times New Roman"/>
                <w:b/>
                <w:sz w:val="28"/>
                <w:szCs w:val="28"/>
              </w:rPr>
            </w:pPr>
            <w:r w:rsidRPr="00373003">
              <w:rPr>
                <w:rFonts w:ascii="Times New Roman" w:hAnsi="Times New Roman" w:cs="Times New Roman"/>
                <w:b/>
                <w:sz w:val="28"/>
                <w:szCs w:val="28"/>
              </w:rPr>
              <w:lastRenderedPageBreak/>
              <w:t>Pārstrāde</w:t>
            </w:r>
          </w:p>
        </w:tc>
        <w:tc>
          <w:tcPr>
            <w:tcW w:w="11624" w:type="dxa"/>
            <w:shd w:val="clear" w:color="auto" w:fill="auto"/>
          </w:tcPr>
          <w:p w14:paraId="3F28C5C7" w14:textId="77777777" w:rsidR="00360CEC" w:rsidRPr="00373003" w:rsidRDefault="00360CEC" w:rsidP="009D34FC">
            <w:pPr>
              <w:pStyle w:val="ListParagraph"/>
              <w:numPr>
                <w:ilvl w:val="0"/>
                <w:numId w:val="5"/>
              </w:numPr>
              <w:ind w:left="299" w:hanging="283"/>
              <w:rPr>
                <w:rFonts w:ascii="Times New Roman" w:hAnsi="Times New Roman" w:cs="Times New Roman"/>
                <w:sz w:val="28"/>
                <w:szCs w:val="28"/>
              </w:rPr>
            </w:pPr>
            <w:r w:rsidRPr="00373003">
              <w:rPr>
                <w:rFonts w:ascii="Times New Roman" w:hAnsi="Times New Roman" w:cs="Times New Roman"/>
                <w:sz w:val="28"/>
                <w:szCs w:val="28"/>
              </w:rPr>
              <w:t xml:space="preserve">Kritiski svarīgo </w:t>
            </w:r>
            <w:r w:rsidRPr="00373003">
              <w:rPr>
                <w:rFonts w:ascii="Times New Roman" w:hAnsi="Times New Roman" w:cs="Times New Roman"/>
                <w:b/>
                <w:sz w:val="28"/>
                <w:szCs w:val="28"/>
              </w:rPr>
              <w:t>izejvielu pārstrādes</w:t>
            </w:r>
            <w:r w:rsidRPr="00373003">
              <w:rPr>
                <w:rFonts w:ascii="Times New Roman" w:hAnsi="Times New Roman" w:cs="Times New Roman"/>
                <w:sz w:val="28"/>
                <w:szCs w:val="28"/>
              </w:rPr>
              <w:t xml:space="preserve"> veicināšana.</w:t>
            </w:r>
          </w:p>
          <w:p w14:paraId="1A383950" w14:textId="77777777" w:rsidR="00360CEC" w:rsidRPr="00373003" w:rsidRDefault="00360CEC" w:rsidP="009D34FC">
            <w:pPr>
              <w:pStyle w:val="ListParagraph"/>
              <w:numPr>
                <w:ilvl w:val="0"/>
                <w:numId w:val="5"/>
              </w:numPr>
              <w:ind w:left="299" w:hanging="283"/>
              <w:rPr>
                <w:rFonts w:ascii="Times New Roman" w:hAnsi="Times New Roman" w:cs="Times New Roman"/>
                <w:sz w:val="28"/>
                <w:szCs w:val="28"/>
              </w:rPr>
            </w:pPr>
            <w:r w:rsidRPr="00373003">
              <w:rPr>
                <w:rFonts w:ascii="Times New Roman" w:hAnsi="Times New Roman" w:cs="Times New Roman"/>
                <w:sz w:val="28"/>
                <w:szCs w:val="28"/>
              </w:rPr>
              <w:t>Vērtīgu resursu atgūšana un atkritumu pienācīga apsaimniekošana būvniecības un ēku nojaukšanas nozarē.</w:t>
            </w:r>
          </w:p>
          <w:p w14:paraId="79FB799E" w14:textId="77777777" w:rsidR="00360CEC" w:rsidRPr="00373003" w:rsidRDefault="00360CEC" w:rsidP="009D34FC">
            <w:pPr>
              <w:pStyle w:val="ListParagraph"/>
              <w:numPr>
                <w:ilvl w:val="0"/>
                <w:numId w:val="5"/>
              </w:numPr>
              <w:ind w:left="299" w:hanging="283"/>
              <w:rPr>
                <w:rFonts w:ascii="Times New Roman" w:hAnsi="Times New Roman" w:cs="Times New Roman"/>
                <w:sz w:val="28"/>
                <w:szCs w:val="28"/>
              </w:rPr>
            </w:pPr>
            <w:r w:rsidRPr="00373003">
              <w:rPr>
                <w:rFonts w:ascii="Times New Roman" w:hAnsi="Times New Roman" w:cs="Times New Roman"/>
                <w:sz w:val="28"/>
                <w:szCs w:val="28"/>
              </w:rPr>
              <w:t xml:space="preserve">Bioresursu efektīva izmantošana. Jāveido priekšnoteikumi, kas atvieglotu organisko un no atkritumiem iegūto </w:t>
            </w:r>
            <w:r w:rsidRPr="00373003">
              <w:rPr>
                <w:rFonts w:ascii="Times New Roman" w:hAnsi="Times New Roman" w:cs="Times New Roman"/>
                <w:b/>
                <w:sz w:val="28"/>
                <w:szCs w:val="28"/>
              </w:rPr>
              <w:t>mēslošanas līdzekļu apriti tirgū</w:t>
            </w:r>
            <w:r w:rsidRPr="00373003">
              <w:rPr>
                <w:rFonts w:ascii="Times New Roman" w:hAnsi="Times New Roman" w:cs="Times New Roman"/>
                <w:sz w:val="28"/>
                <w:szCs w:val="28"/>
              </w:rPr>
              <w:t xml:space="preserve">. </w:t>
            </w:r>
            <w:r w:rsidRPr="00373003">
              <w:rPr>
                <w:rFonts w:ascii="Times New Roman" w:hAnsi="Times New Roman" w:cs="Times New Roman"/>
                <w:b/>
                <w:sz w:val="28"/>
                <w:szCs w:val="28"/>
              </w:rPr>
              <w:t>Notekūdeņu dūņu atkārtota izmantošana.</w:t>
            </w:r>
          </w:p>
          <w:p w14:paraId="3F758E25" w14:textId="77777777" w:rsidR="00360CEC" w:rsidRPr="00373003" w:rsidRDefault="00360CEC" w:rsidP="009D34FC">
            <w:pPr>
              <w:pStyle w:val="ListParagraph"/>
              <w:numPr>
                <w:ilvl w:val="0"/>
                <w:numId w:val="5"/>
              </w:numPr>
              <w:ind w:left="299" w:hanging="283"/>
              <w:rPr>
                <w:rFonts w:ascii="Times New Roman" w:hAnsi="Times New Roman" w:cs="Times New Roman"/>
                <w:sz w:val="28"/>
                <w:szCs w:val="28"/>
              </w:rPr>
            </w:pPr>
            <w:r w:rsidRPr="00373003">
              <w:rPr>
                <w:rFonts w:ascii="Times New Roman" w:hAnsi="Times New Roman" w:cs="Times New Roman"/>
                <w:sz w:val="28"/>
                <w:szCs w:val="28"/>
              </w:rPr>
              <w:t xml:space="preserve">Attiecībā uz nolietotām </w:t>
            </w:r>
            <w:r w:rsidRPr="00373003">
              <w:rPr>
                <w:rFonts w:ascii="Times New Roman" w:hAnsi="Times New Roman" w:cs="Times New Roman"/>
                <w:b/>
                <w:sz w:val="28"/>
                <w:szCs w:val="28"/>
              </w:rPr>
              <w:t>elektriskajām un elektroniskajām precēm</w:t>
            </w:r>
            <w:r w:rsidRPr="00373003">
              <w:rPr>
                <w:rFonts w:ascii="Times New Roman" w:hAnsi="Times New Roman" w:cs="Times New Roman"/>
                <w:sz w:val="28"/>
                <w:szCs w:val="28"/>
              </w:rPr>
              <w:t xml:space="preserve"> (turpmāk  – EEP) būtiska ir ražotāju atbildības sistēmu  (turpmāk –RAS) iesaiste. </w:t>
            </w:r>
          </w:p>
          <w:p w14:paraId="1BDB0313" w14:textId="77777777" w:rsidR="00360CEC" w:rsidRPr="00373003" w:rsidRDefault="00360CEC" w:rsidP="009D34FC">
            <w:pPr>
              <w:pStyle w:val="ListParagraph"/>
              <w:numPr>
                <w:ilvl w:val="0"/>
                <w:numId w:val="5"/>
              </w:numPr>
              <w:ind w:left="299" w:hanging="283"/>
              <w:rPr>
                <w:rFonts w:ascii="Times New Roman" w:hAnsi="Times New Roman" w:cs="Times New Roman"/>
                <w:sz w:val="28"/>
                <w:szCs w:val="28"/>
              </w:rPr>
            </w:pPr>
            <w:r w:rsidRPr="00373003">
              <w:rPr>
                <w:rFonts w:ascii="Times New Roman" w:hAnsi="Times New Roman" w:cs="Times New Roman"/>
                <w:sz w:val="28"/>
                <w:szCs w:val="28"/>
              </w:rPr>
              <w:t>Vienlaikus pārstrādes jautājumi ir jārisina jau dizaina, labošanas un atkārtotas izmantošanas posmos.</w:t>
            </w:r>
          </w:p>
        </w:tc>
      </w:tr>
      <w:tr w:rsidR="00360CEC" w:rsidRPr="001E56BB" w14:paraId="509362EF" w14:textId="77777777" w:rsidTr="00B27FE3">
        <w:tc>
          <w:tcPr>
            <w:tcW w:w="2263" w:type="dxa"/>
            <w:shd w:val="clear" w:color="auto" w:fill="auto"/>
          </w:tcPr>
          <w:p w14:paraId="0F9B050A" w14:textId="28204D14" w:rsidR="00360CEC" w:rsidRPr="00373003" w:rsidRDefault="00360CEC" w:rsidP="009D34FC">
            <w:pPr>
              <w:spacing w:beforeLines="40" w:before="96" w:afterLines="160" w:after="384"/>
              <w:rPr>
                <w:rFonts w:ascii="Times New Roman" w:hAnsi="Times New Roman" w:cs="Times New Roman"/>
                <w:b/>
                <w:sz w:val="28"/>
                <w:szCs w:val="28"/>
              </w:rPr>
            </w:pPr>
            <w:r w:rsidRPr="00373003">
              <w:rPr>
                <w:rFonts w:ascii="Times New Roman" w:hAnsi="Times New Roman" w:cs="Times New Roman"/>
                <w:b/>
                <w:sz w:val="28"/>
                <w:szCs w:val="28"/>
              </w:rPr>
              <w:t>Atkritumu apsaimnieko</w:t>
            </w:r>
            <w:r w:rsidR="004C2CC5">
              <w:rPr>
                <w:rFonts w:ascii="Times New Roman" w:hAnsi="Times New Roman" w:cs="Times New Roman"/>
                <w:b/>
                <w:sz w:val="28"/>
                <w:szCs w:val="28"/>
              </w:rPr>
              <w:t>-</w:t>
            </w:r>
            <w:proofErr w:type="spellStart"/>
            <w:r w:rsidRPr="00373003">
              <w:rPr>
                <w:rFonts w:ascii="Times New Roman" w:hAnsi="Times New Roman" w:cs="Times New Roman"/>
                <w:b/>
                <w:sz w:val="28"/>
                <w:szCs w:val="28"/>
              </w:rPr>
              <w:t>šana</w:t>
            </w:r>
            <w:proofErr w:type="spellEnd"/>
          </w:p>
        </w:tc>
        <w:tc>
          <w:tcPr>
            <w:tcW w:w="11624" w:type="dxa"/>
            <w:shd w:val="clear" w:color="auto" w:fill="auto"/>
          </w:tcPr>
          <w:p w14:paraId="491CF918" w14:textId="77777777" w:rsidR="00360CEC" w:rsidRPr="00373003" w:rsidRDefault="00360CEC" w:rsidP="009D34FC">
            <w:pPr>
              <w:pStyle w:val="ListParagraph"/>
              <w:numPr>
                <w:ilvl w:val="0"/>
                <w:numId w:val="6"/>
              </w:numPr>
              <w:ind w:left="317" w:hanging="283"/>
              <w:rPr>
                <w:rFonts w:ascii="Times New Roman" w:hAnsi="Times New Roman" w:cs="Times New Roman"/>
                <w:sz w:val="28"/>
                <w:szCs w:val="28"/>
              </w:rPr>
            </w:pPr>
            <w:r w:rsidRPr="00373003">
              <w:rPr>
                <w:rFonts w:ascii="Times New Roman" w:hAnsi="Times New Roman" w:cs="Times New Roman"/>
                <w:sz w:val="28"/>
                <w:szCs w:val="28"/>
              </w:rPr>
              <w:t>Atkritumu apsaimniekošanas pieeja ir jāaizstāj ar “</w:t>
            </w:r>
            <w:r w:rsidRPr="00373003">
              <w:rPr>
                <w:rFonts w:ascii="Times New Roman" w:hAnsi="Times New Roman" w:cs="Times New Roman"/>
                <w:i/>
                <w:sz w:val="28"/>
                <w:szCs w:val="28"/>
              </w:rPr>
              <w:t>resursu apsaimniekošanas pieeju</w:t>
            </w:r>
            <w:r w:rsidRPr="00373003">
              <w:rPr>
                <w:rFonts w:ascii="Times New Roman" w:hAnsi="Times New Roman" w:cs="Times New Roman"/>
                <w:sz w:val="28"/>
                <w:szCs w:val="28"/>
              </w:rPr>
              <w:t xml:space="preserve">”. </w:t>
            </w:r>
          </w:p>
          <w:p w14:paraId="778CEADA" w14:textId="32245121" w:rsidR="00360CEC" w:rsidRPr="00373003" w:rsidRDefault="00360CEC" w:rsidP="009D34FC">
            <w:pPr>
              <w:pStyle w:val="ListParagraph"/>
              <w:numPr>
                <w:ilvl w:val="0"/>
                <w:numId w:val="6"/>
              </w:numPr>
              <w:ind w:left="319" w:hanging="283"/>
              <w:rPr>
                <w:rFonts w:ascii="Times New Roman" w:hAnsi="Times New Roman" w:cs="Times New Roman"/>
                <w:sz w:val="28"/>
                <w:szCs w:val="28"/>
              </w:rPr>
            </w:pPr>
            <w:r w:rsidRPr="00373003">
              <w:rPr>
                <w:rFonts w:ascii="Times New Roman" w:hAnsi="Times New Roman" w:cs="Times New Roman"/>
                <w:sz w:val="28"/>
                <w:szCs w:val="28"/>
              </w:rPr>
              <w:t xml:space="preserve">Tiek pārskatīta </w:t>
            </w:r>
            <w:r w:rsidRPr="00373003">
              <w:rPr>
                <w:rFonts w:ascii="Times New Roman" w:hAnsi="Times New Roman" w:cs="Times New Roman"/>
                <w:b/>
                <w:sz w:val="28"/>
                <w:szCs w:val="28"/>
              </w:rPr>
              <w:t>atkritumu izmantošana enerģijas ieguvei</w:t>
            </w:r>
            <w:r w:rsidRPr="00373003">
              <w:rPr>
                <w:rFonts w:ascii="Times New Roman" w:hAnsi="Times New Roman" w:cs="Times New Roman"/>
                <w:sz w:val="28"/>
                <w:szCs w:val="28"/>
              </w:rPr>
              <w:t>.</w:t>
            </w:r>
          </w:p>
          <w:p w14:paraId="741AA4EE" w14:textId="77777777" w:rsidR="00360CEC" w:rsidRPr="00373003" w:rsidRDefault="00360CEC" w:rsidP="009D34FC">
            <w:pPr>
              <w:pStyle w:val="ListParagraph"/>
              <w:numPr>
                <w:ilvl w:val="0"/>
                <w:numId w:val="6"/>
              </w:numPr>
              <w:ind w:left="319" w:hanging="283"/>
              <w:rPr>
                <w:rFonts w:ascii="Times New Roman" w:hAnsi="Times New Roman" w:cs="Times New Roman"/>
                <w:b/>
                <w:sz w:val="28"/>
                <w:szCs w:val="28"/>
              </w:rPr>
            </w:pPr>
            <w:proofErr w:type="spellStart"/>
            <w:r w:rsidRPr="00373003">
              <w:rPr>
                <w:rFonts w:ascii="Times New Roman" w:hAnsi="Times New Roman" w:cs="Times New Roman"/>
                <w:sz w:val="28"/>
                <w:szCs w:val="28"/>
              </w:rPr>
              <w:t>Rīcībpolitikas</w:t>
            </w:r>
            <w:proofErr w:type="spellEnd"/>
            <w:r w:rsidRPr="00373003">
              <w:rPr>
                <w:rFonts w:ascii="Times New Roman" w:hAnsi="Times New Roman" w:cs="Times New Roman"/>
                <w:sz w:val="28"/>
                <w:szCs w:val="28"/>
              </w:rPr>
              <w:t xml:space="preserve"> tiek veidotas attiecībā uz atkritumu veidiem, kuru plūsmām ir tendence strauji pieaugt vai kuras rada būtiskus vides riskus un resursu izšķērdēšanu, īpaši, plastmasas, pārtikas atkritumi un zudumi, EEP, kritiskie materiāli un būvniecības un ēku nojaukšanas atkritumi.  Katrā no šīm jomām EK iesniedza priekšlikumu kopumu (“aprites ekonomikas </w:t>
            </w:r>
            <w:proofErr w:type="spellStart"/>
            <w:r w:rsidRPr="00373003">
              <w:rPr>
                <w:rFonts w:ascii="Times New Roman" w:hAnsi="Times New Roman" w:cs="Times New Roman"/>
                <w:sz w:val="28"/>
                <w:szCs w:val="28"/>
              </w:rPr>
              <w:t>pakotni</w:t>
            </w:r>
            <w:proofErr w:type="spellEnd"/>
            <w:r w:rsidRPr="00373003">
              <w:rPr>
                <w:rFonts w:ascii="Times New Roman" w:hAnsi="Times New Roman" w:cs="Times New Roman"/>
                <w:sz w:val="28"/>
                <w:szCs w:val="28"/>
              </w:rPr>
              <w:t xml:space="preserve">”). </w:t>
            </w:r>
          </w:p>
          <w:p w14:paraId="3D36227E" w14:textId="21A8BCA4" w:rsidR="00360CEC" w:rsidRPr="00373003" w:rsidRDefault="00360CEC" w:rsidP="009D34FC">
            <w:pPr>
              <w:pStyle w:val="ListParagraph"/>
              <w:numPr>
                <w:ilvl w:val="0"/>
                <w:numId w:val="9"/>
              </w:numPr>
              <w:ind w:left="317" w:hanging="283"/>
              <w:rPr>
                <w:rFonts w:ascii="Times New Roman" w:hAnsi="Times New Roman" w:cs="Times New Roman"/>
                <w:sz w:val="28"/>
                <w:szCs w:val="28"/>
              </w:rPr>
            </w:pPr>
            <w:r w:rsidRPr="00373003">
              <w:rPr>
                <w:rFonts w:ascii="Times New Roman" w:hAnsi="Times New Roman" w:cs="Times New Roman"/>
                <w:sz w:val="28"/>
                <w:szCs w:val="28"/>
              </w:rPr>
              <w:t>Noteikti jauni atkritumu pārstrādes mērķi uz 2030.</w:t>
            </w:r>
            <w:r w:rsidR="00C87E25" w:rsidRPr="00373003">
              <w:rPr>
                <w:rFonts w:ascii="Times New Roman" w:hAnsi="Times New Roman" w:cs="Times New Roman"/>
                <w:sz w:val="28"/>
                <w:szCs w:val="28"/>
              </w:rPr>
              <w:t xml:space="preserve"> </w:t>
            </w:r>
            <w:r w:rsidRPr="00373003">
              <w:rPr>
                <w:rFonts w:ascii="Times New Roman" w:hAnsi="Times New Roman" w:cs="Times New Roman"/>
                <w:sz w:val="28"/>
                <w:szCs w:val="28"/>
              </w:rPr>
              <w:t>gadu, harmonizēti uzskaites noteikumi, jaunas prasības atkritumu poligonu un pārstrādes jomās, vairāk pasākumu paredzēti iepakojuma atkārtotai izmantošanai.</w:t>
            </w:r>
          </w:p>
          <w:p w14:paraId="60D60221" w14:textId="77777777" w:rsidR="00360CEC" w:rsidRPr="00373003" w:rsidRDefault="00360CEC" w:rsidP="009D34FC">
            <w:pPr>
              <w:pStyle w:val="ListParagraph"/>
              <w:numPr>
                <w:ilvl w:val="0"/>
                <w:numId w:val="6"/>
              </w:numPr>
              <w:ind w:left="319" w:hanging="319"/>
              <w:rPr>
                <w:rFonts w:ascii="Times New Roman" w:hAnsi="Times New Roman" w:cs="Times New Roman"/>
                <w:sz w:val="28"/>
                <w:szCs w:val="28"/>
              </w:rPr>
            </w:pPr>
            <w:r w:rsidRPr="00373003">
              <w:rPr>
                <w:rFonts w:ascii="Times New Roman" w:hAnsi="Times New Roman" w:cs="Times New Roman"/>
                <w:sz w:val="28"/>
                <w:szCs w:val="28"/>
              </w:rPr>
              <w:t xml:space="preserve">Noteikta lielāka loma RAS. </w:t>
            </w:r>
          </w:p>
          <w:p w14:paraId="0D1C9B56" w14:textId="77777777" w:rsidR="00360CEC" w:rsidRPr="00373003" w:rsidRDefault="00360CEC" w:rsidP="009D34FC">
            <w:pPr>
              <w:pStyle w:val="ListParagraph"/>
              <w:numPr>
                <w:ilvl w:val="0"/>
                <w:numId w:val="6"/>
              </w:numPr>
              <w:ind w:left="319" w:hanging="319"/>
              <w:rPr>
                <w:rFonts w:ascii="Times New Roman" w:hAnsi="Times New Roman" w:cs="Times New Roman"/>
                <w:sz w:val="28"/>
                <w:szCs w:val="28"/>
              </w:rPr>
            </w:pPr>
            <w:r w:rsidRPr="00373003">
              <w:rPr>
                <w:rFonts w:ascii="Times New Roman" w:hAnsi="Times New Roman" w:cs="Times New Roman"/>
                <w:sz w:val="28"/>
                <w:szCs w:val="28"/>
              </w:rPr>
              <w:t xml:space="preserve">Paredzēti striktāki dalītās vākšanas noteikumi (attiecībā uz bioloģiski noārdāmajiem atkritumiem un </w:t>
            </w:r>
            <w:proofErr w:type="spellStart"/>
            <w:r w:rsidRPr="00373003">
              <w:rPr>
                <w:rFonts w:ascii="Times New Roman" w:hAnsi="Times New Roman" w:cs="Times New Roman"/>
                <w:sz w:val="28"/>
                <w:szCs w:val="28"/>
              </w:rPr>
              <w:t>tekstīlijām</w:t>
            </w:r>
            <w:proofErr w:type="spellEnd"/>
            <w:r w:rsidRPr="00373003">
              <w:rPr>
                <w:rFonts w:ascii="Times New Roman" w:hAnsi="Times New Roman" w:cs="Times New Roman"/>
                <w:sz w:val="28"/>
                <w:szCs w:val="28"/>
              </w:rPr>
              <w:t>).</w:t>
            </w:r>
          </w:p>
          <w:p w14:paraId="4E23DAF2" w14:textId="3CD53EFD" w:rsidR="00360CEC" w:rsidRPr="00373003" w:rsidRDefault="00360CEC" w:rsidP="00B27FE3">
            <w:pPr>
              <w:pStyle w:val="ListParagraph"/>
              <w:numPr>
                <w:ilvl w:val="0"/>
                <w:numId w:val="6"/>
              </w:numPr>
              <w:ind w:left="319" w:hanging="319"/>
              <w:rPr>
                <w:rFonts w:ascii="Times New Roman" w:hAnsi="Times New Roman" w:cs="Times New Roman"/>
                <w:sz w:val="28"/>
                <w:szCs w:val="28"/>
              </w:rPr>
            </w:pPr>
            <w:r w:rsidRPr="00373003">
              <w:rPr>
                <w:rFonts w:ascii="Times New Roman" w:hAnsi="Times New Roman" w:cs="Times New Roman"/>
                <w:sz w:val="28"/>
                <w:szCs w:val="28"/>
              </w:rPr>
              <w:t xml:space="preserve">2018.gada 14.jūnijā tika </w:t>
            </w:r>
            <w:r w:rsidRPr="00373003">
              <w:rPr>
                <w:rFonts w:ascii="Times New Roman" w:hAnsi="Times New Roman" w:cs="Times New Roman"/>
                <w:b/>
                <w:sz w:val="28"/>
                <w:szCs w:val="28"/>
              </w:rPr>
              <w:t>publicēti jaunie leģislatīvie akti</w:t>
            </w:r>
            <w:r w:rsidRPr="00373003">
              <w:rPr>
                <w:rStyle w:val="FootnoteReference"/>
                <w:rFonts w:ascii="Times New Roman" w:hAnsi="Times New Roman" w:cs="Times New Roman"/>
                <w:sz w:val="28"/>
                <w:szCs w:val="28"/>
              </w:rPr>
              <w:footnoteReference w:id="32"/>
            </w:r>
            <w:r w:rsidRPr="00373003">
              <w:rPr>
                <w:rFonts w:ascii="Times New Roman" w:hAnsi="Times New Roman" w:cs="Times New Roman"/>
                <w:sz w:val="28"/>
                <w:szCs w:val="28"/>
              </w:rPr>
              <w:t>, un ES dalībvalstīs ir sākusies to pārņemšana.</w:t>
            </w:r>
          </w:p>
        </w:tc>
      </w:tr>
      <w:tr w:rsidR="00360CEC" w:rsidRPr="001E56BB" w14:paraId="103E579F" w14:textId="77777777" w:rsidTr="00B27FE3">
        <w:tc>
          <w:tcPr>
            <w:tcW w:w="2263" w:type="dxa"/>
            <w:shd w:val="clear" w:color="auto" w:fill="auto"/>
          </w:tcPr>
          <w:p w14:paraId="41474FAE" w14:textId="77777777" w:rsidR="00360CEC" w:rsidRPr="00373003" w:rsidRDefault="00360CEC" w:rsidP="00360CEC">
            <w:pPr>
              <w:spacing w:before="0"/>
              <w:rPr>
                <w:rFonts w:ascii="Times New Roman" w:hAnsi="Times New Roman" w:cs="Times New Roman"/>
                <w:b/>
                <w:sz w:val="28"/>
                <w:szCs w:val="28"/>
              </w:rPr>
            </w:pPr>
            <w:r w:rsidRPr="00373003">
              <w:rPr>
                <w:rFonts w:ascii="Times New Roman" w:hAnsi="Times New Roman" w:cs="Times New Roman"/>
                <w:b/>
                <w:sz w:val="28"/>
                <w:szCs w:val="28"/>
              </w:rPr>
              <w:lastRenderedPageBreak/>
              <w:t>Otrreizējie</w:t>
            </w:r>
          </w:p>
          <w:p w14:paraId="67C88C6B" w14:textId="77777777" w:rsidR="00360CEC" w:rsidRPr="00373003" w:rsidRDefault="00360CEC" w:rsidP="00360CEC">
            <w:pPr>
              <w:spacing w:before="0"/>
              <w:rPr>
                <w:rFonts w:ascii="Times New Roman" w:hAnsi="Times New Roman" w:cs="Times New Roman"/>
                <w:b/>
                <w:sz w:val="28"/>
                <w:szCs w:val="28"/>
              </w:rPr>
            </w:pPr>
            <w:r w:rsidRPr="00373003">
              <w:rPr>
                <w:rFonts w:ascii="Times New Roman" w:hAnsi="Times New Roman" w:cs="Times New Roman"/>
                <w:b/>
                <w:sz w:val="28"/>
                <w:szCs w:val="28"/>
              </w:rPr>
              <w:t xml:space="preserve">materiāli un </w:t>
            </w:r>
          </w:p>
          <w:p w14:paraId="13BFC648" w14:textId="77777777" w:rsidR="00360CEC" w:rsidRPr="00373003" w:rsidRDefault="00360CEC" w:rsidP="00360CEC">
            <w:pPr>
              <w:spacing w:before="0"/>
              <w:rPr>
                <w:rFonts w:ascii="Times New Roman" w:hAnsi="Times New Roman" w:cs="Times New Roman"/>
                <w:b/>
                <w:sz w:val="28"/>
                <w:szCs w:val="28"/>
              </w:rPr>
            </w:pPr>
            <w:r w:rsidRPr="00373003">
              <w:rPr>
                <w:rFonts w:ascii="Times New Roman" w:hAnsi="Times New Roman" w:cs="Times New Roman"/>
                <w:b/>
                <w:sz w:val="28"/>
                <w:szCs w:val="28"/>
              </w:rPr>
              <w:t>tirgus</w:t>
            </w:r>
          </w:p>
        </w:tc>
        <w:tc>
          <w:tcPr>
            <w:tcW w:w="11624" w:type="dxa"/>
            <w:shd w:val="clear" w:color="auto" w:fill="auto"/>
          </w:tcPr>
          <w:p w14:paraId="3F2670BA" w14:textId="77777777" w:rsidR="00360CEC" w:rsidRPr="00373003" w:rsidRDefault="00360CEC" w:rsidP="009D34FC">
            <w:pPr>
              <w:pStyle w:val="ListParagraph"/>
              <w:numPr>
                <w:ilvl w:val="0"/>
                <w:numId w:val="7"/>
              </w:numPr>
              <w:ind w:left="299" w:hanging="283"/>
              <w:rPr>
                <w:rFonts w:ascii="Times New Roman" w:hAnsi="Times New Roman" w:cs="Times New Roman"/>
                <w:sz w:val="28"/>
                <w:szCs w:val="28"/>
              </w:rPr>
            </w:pPr>
            <w:r w:rsidRPr="00373003">
              <w:rPr>
                <w:rFonts w:ascii="Times New Roman" w:hAnsi="Times New Roman" w:cs="Times New Roman"/>
                <w:sz w:val="28"/>
                <w:szCs w:val="28"/>
              </w:rPr>
              <w:t>Atzīts, ka bez otrreizējo izejvielu tirgiem nav nozīmes ieguldīt atkritumu savākšanā, transportēšanā un pārstrādē.</w:t>
            </w:r>
          </w:p>
          <w:p w14:paraId="40BF6EBB" w14:textId="77777777" w:rsidR="00360CEC" w:rsidRPr="00373003" w:rsidRDefault="00360CEC" w:rsidP="009D34FC">
            <w:pPr>
              <w:pStyle w:val="ListParagraph"/>
              <w:numPr>
                <w:ilvl w:val="0"/>
                <w:numId w:val="7"/>
              </w:numPr>
              <w:ind w:left="299" w:hanging="283"/>
              <w:rPr>
                <w:rFonts w:ascii="Times New Roman" w:hAnsi="Times New Roman" w:cs="Times New Roman"/>
                <w:sz w:val="28"/>
                <w:szCs w:val="28"/>
              </w:rPr>
            </w:pPr>
            <w:r w:rsidRPr="00373003">
              <w:rPr>
                <w:rFonts w:ascii="Times New Roman" w:hAnsi="Times New Roman" w:cs="Times New Roman"/>
                <w:sz w:val="28"/>
                <w:szCs w:val="28"/>
              </w:rPr>
              <w:t xml:space="preserve">Lai veicinātu  otrreizējo materiālu tirgu ES ietvaros, tiks izstrādāti atkritumu beigu statusa kritēriji un saskaņota klasifikācija. Tiks ieviesti otrreizējo materiālu kvalitātes standarti (īpaši plastmasai). </w:t>
            </w:r>
          </w:p>
          <w:p w14:paraId="0B07C9A3" w14:textId="77777777" w:rsidR="00360CEC" w:rsidRPr="00373003" w:rsidRDefault="00360CEC" w:rsidP="009D34FC">
            <w:pPr>
              <w:pStyle w:val="ListParagraph"/>
              <w:numPr>
                <w:ilvl w:val="0"/>
                <w:numId w:val="7"/>
              </w:numPr>
              <w:ind w:left="299" w:hanging="283"/>
              <w:rPr>
                <w:rFonts w:ascii="Times New Roman" w:hAnsi="Times New Roman" w:cs="Times New Roman"/>
                <w:sz w:val="28"/>
                <w:szCs w:val="28"/>
              </w:rPr>
            </w:pPr>
            <w:r w:rsidRPr="00373003">
              <w:rPr>
                <w:rFonts w:ascii="Times New Roman" w:hAnsi="Times New Roman" w:cs="Times New Roman"/>
                <w:sz w:val="28"/>
                <w:szCs w:val="28"/>
              </w:rPr>
              <w:t>Tirgus atbalstam ir nepieciešami ekonomiskie instrumenti un ZPI piemērošana, kas dod priekšroku otrreizējiem materiāliem.</w:t>
            </w:r>
          </w:p>
          <w:p w14:paraId="44CF338D" w14:textId="77777777" w:rsidR="00360CEC" w:rsidRPr="00373003" w:rsidRDefault="00360CEC" w:rsidP="009D34FC">
            <w:pPr>
              <w:pStyle w:val="ListParagraph"/>
              <w:numPr>
                <w:ilvl w:val="0"/>
                <w:numId w:val="7"/>
              </w:numPr>
              <w:ind w:left="299" w:hanging="283"/>
              <w:rPr>
                <w:rFonts w:ascii="Times New Roman" w:hAnsi="Times New Roman" w:cs="Times New Roman"/>
                <w:b/>
                <w:sz w:val="28"/>
                <w:szCs w:val="28"/>
              </w:rPr>
            </w:pPr>
            <w:r w:rsidRPr="00373003">
              <w:rPr>
                <w:rFonts w:ascii="Times New Roman" w:hAnsi="Times New Roman" w:cs="Times New Roman"/>
                <w:sz w:val="28"/>
                <w:szCs w:val="28"/>
              </w:rPr>
              <w:t>Nepieciešams palielināt zināšanas par materiālu plūsmām un atkritumu pārrobežu pārvadājumu ciešāka uzraudzība un informācijas aprite. Tiek veidota izejvielu informācijas sistēma.</w:t>
            </w:r>
          </w:p>
          <w:p w14:paraId="5BF9910C" w14:textId="77777777" w:rsidR="00360CEC" w:rsidRPr="00373003" w:rsidRDefault="00360CEC" w:rsidP="009D34FC">
            <w:pPr>
              <w:pStyle w:val="ListParagraph"/>
              <w:numPr>
                <w:ilvl w:val="0"/>
                <w:numId w:val="7"/>
              </w:numPr>
              <w:ind w:left="299" w:hanging="283"/>
              <w:rPr>
                <w:rFonts w:ascii="Times New Roman" w:hAnsi="Times New Roman" w:cs="Times New Roman"/>
                <w:b/>
                <w:sz w:val="28"/>
                <w:szCs w:val="28"/>
              </w:rPr>
            </w:pPr>
            <w:r w:rsidRPr="00373003">
              <w:rPr>
                <w:rFonts w:ascii="Times New Roman" w:hAnsi="Times New Roman" w:cs="Times New Roman"/>
                <w:sz w:val="28"/>
                <w:szCs w:val="28"/>
              </w:rPr>
              <w:t xml:space="preserve">Būtiski nodrošināt sinerģiju starp esošām politikām atkritumu un ķimikāliju jomās. Jāizmanto REACH direktīvas </w:t>
            </w:r>
            <w:r w:rsidRPr="00373003">
              <w:rPr>
                <w:rStyle w:val="FootnoteReference"/>
                <w:rFonts w:ascii="Times New Roman" w:hAnsi="Times New Roman" w:cs="Times New Roman"/>
                <w:sz w:val="28"/>
                <w:szCs w:val="28"/>
              </w:rPr>
              <w:footnoteReference w:id="33"/>
            </w:r>
            <w:r w:rsidRPr="00373003">
              <w:rPr>
                <w:rFonts w:ascii="Times New Roman" w:hAnsi="Times New Roman" w:cs="Times New Roman"/>
                <w:sz w:val="28"/>
                <w:szCs w:val="28"/>
              </w:rPr>
              <w:t xml:space="preserve"> potenciāls atkritumu jomas sakārtošanā. </w:t>
            </w:r>
          </w:p>
        </w:tc>
      </w:tr>
      <w:tr w:rsidR="00360CEC" w:rsidRPr="001E56BB" w14:paraId="79A0518D" w14:textId="77777777" w:rsidTr="00B27FE3">
        <w:tc>
          <w:tcPr>
            <w:tcW w:w="2263" w:type="dxa"/>
            <w:shd w:val="clear" w:color="auto" w:fill="auto"/>
          </w:tcPr>
          <w:p w14:paraId="42B43592" w14:textId="337EF240" w:rsidR="00360CEC" w:rsidRPr="00373003" w:rsidRDefault="00360CEC" w:rsidP="009D34FC">
            <w:pPr>
              <w:spacing w:beforeLines="40" w:before="96" w:afterLines="160" w:after="384"/>
              <w:rPr>
                <w:rFonts w:ascii="Times New Roman" w:hAnsi="Times New Roman" w:cs="Times New Roman"/>
                <w:b/>
                <w:sz w:val="28"/>
                <w:szCs w:val="28"/>
              </w:rPr>
            </w:pPr>
            <w:r w:rsidRPr="00373003">
              <w:rPr>
                <w:rFonts w:ascii="Times New Roman" w:hAnsi="Times New Roman" w:cs="Times New Roman"/>
                <w:b/>
                <w:sz w:val="28"/>
                <w:szCs w:val="28"/>
              </w:rPr>
              <w:t>Plastmasu apsaimnieko</w:t>
            </w:r>
            <w:r w:rsidR="004C2CC5">
              <w:rPr>
                <w:rFonts w:ascii="Times New Roman" w:hAnsi="Times New Roman" w:cs="Times New Roman"/>
                <w:b/>
                <w:sz w:val="28"/>
                <w:szCs w:val="28"/>
              </w:rPr>
              <w:t>-</w:t>
            </w:r>
            <w:proofErr w:type="spellStart"/>
            <w:r w:rsidRPr="00373003">
              <w:rPr>
                <w:rFonts w:ascii="Times New Roman" w:hAnsi="Times New Roman" w:cs="Times New Roman"/>
                <w:b/>
                <w:sz w:val="28"/>
                <w:szCs w:val="28"/>
              </w:rPr>
              <w:t>šana</w:t>
            </w:r>
            <w:proofErr w:type="spellEnd"/>
          </w:p>
        </w:tc>
        <w:tc>
          <w:tcPr>
            <w:tcW w:w="11624" w:type="dxa"/>
            <w:shd w:val="clear" w:color="auto" w:fill="auto"/>
          </w:tcPr>
          <w:p w14:paraId="1677EE78"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Jomas, kurās visvairāk tiek izmantota plastmasa (iepakojums (40%), būvniecības sektors (20%), automobiļu rūpniecībā (9%) , elektroiekārtās/precēs (6%), lauksaimniecībā (3%))  tiks veidota politika, kas samazina plastmasu nonākšanu atkritumos.</w:t>
            </w:r>
          </w:p>
          <w:p w14:paraId="12042F90"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2018. gada janvārī EK publiskoja “</w:t>
            </w:r>
            <w:r w:rsidRPr="00373003">
              <w:rPr>
                <w:rFonts w:ascii="Times New Roman" w:hAnsi="Times New Roman" w:cs="Times New Roman"/>
                <w:b/>
                <w:i/>
                <w:sz w:val="28"/>
                <w:szCs w:val="28"/>
              </w:rPr>
              <w:t xml:space="preserve">Stratēģiju par plastmasām aprites ekonomikā” </w:t>
            </w:r>
            <w:r w:rsidRPr="00373003">
              <w:rPr>
                <w:rStyle w:val="FootnoteReference"/>
                <w:rFonts w:ascii="Times New Roman" w:hAnsi="Times New Roman" w:cs="Times New Roman"/>
                <w:sz w:val="28"/>
                <w:szCs w:val="28"/>
              </w:rPr>
              <w:footnoteReference w:id="34"/>
            </w:r>
            <w:r w:rsidRPr="00373003">
              <w:rPr>
                <w:rFonts w:ascii="Times New Roman" w:hAnsi="Times New Roman" w:cs="Times New Roman"/>
                <w:sz w:val="28"/>
                <w:szCs w:val="28"/>
              </w:rPr>
              <w:t>.</w:t>
            </w:r>
          </w:p>
          <w:p w14:paraId="45A1631B"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Turpinās rīcības dalītas vākšanas sistēmu pilnveidē.</w:t>
            </w:r>
          </w:p>
          <w:p w14:paraId="5B63DAB3"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Aizliegums apglabāt šķirotus un pārstrādājamus atkritumus.</w:t>
            </w:r>
          </w:p>
          <w:p w14:paraId="20C9E157"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lastRenderedPageBreak/>
              <w:t>Ierobežojumi plastmasas iepakojuma izmantošanā un iepakojuma atkārtotas izmantošanas veicināšana.</w:t>
            </w:r>
          </w:p>
          <w:p w14:paraId="7BD6980D"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i/>
                <w:sz w:val="28"/>
                <w:szCs w:val="28"/>
              </w:rPr>
              <w:t>Stratēģijā par plastmasām</w:t>
            </w:r>
            <w:r w:rsidRPr="00373003">
              <w:rPr>
                <w:rFonts w:ascii="Times New Roman" w:hAnsi="Times New Roman" w:cs="Times New Roman"/>
                <w:sz w:val="28"/>
                <w:szCs w:val="28"/>
              </w:rPr>
              <w:t xml:space="preserve"> ir iekļauti īpaši pasākumi, kas attiecas uz </w:t>
            </w:r>
            <w:proofErr w:type="spellStart"/>
            <w:r w:rsidRPr="00373003">
              <w:rPr>
                <w:rFonts w:ascii="Times New Roman" w:hAnsi="Times New Roman" w:cs="Times New Roman"/>
                <w:b/>
                <w:sz w:val="28"/>
                <w:szCs w:val="28"/>
              </w:rPr>
              <w:t>mikroplastmasu</w:t>
            </w:r>
            <w:proofErr w:type="spellEnd"/>
            <w:r w:rsidRPr="00373003">
              <w:rPr>
                <w:rFonts w:ascii="Times New Roman" w:hAnsi="Times New Roman" w:cs="Times New Roman"/>
                <w:sz w:val="28"/>
                <w:szCs w:val="28"/>
              </w:rPr>
              <w:t xml:space="preserve">, kura veido ievērojamu daļu no jūrā esošā plastmasas </w:t>
            </w:r>
            <w:proofErr w:type="spellStart"/>
            <w:r w:rsidRPr="00373003">
              <w:rPr>
                <w:rFonts w:ascii="Times New Roman" w:hAnsi="Times New Roman" w:cs="Times New Roman"/>
                <w:sz w:val="28"/>
                <w:szCs w:val="28"/>
              </w:rPr>
              <w:t>piedrazojuma</w:t>
            </w:r>
            <w:proofErr w:type="spellEnd"/>
            <w:r w:rsidRPr="00373003">
              <w:rPr>
                <w:rFonts w:ascii="Times New Roman" w:hAnsi="Times New Roman" w:cs="Times New Roman"/>
                <w:sz w:val="28"/>
                <w:szCs w:val="28"/>
              </w:rPr>
              <w:t xml:space="preserve">: saskaņā ar REACH procedūrām īstenota ierobežojumu noteikšana tīšai </w:t>
            </w:r>
            <w:proofErr w:type="spellStart"/>
            <w:r w:rsidRPr="00373003">
              <w:rPr>
                <w:rFonts w:ascii="Times New Roman" w:hAnsi="Times New Roman" w:cs="Times New Roman"/>
                <w:sz w:val="28"/>
                <w:szCs w:val="28"/>
              </w:rPr>
              <w:t>mikroplastmasas</w:t>
            </w:r>
            <w:proofErr w:type="spellEnd"/>
            <w:r w:rsidRPr="00373003">
              <w:rPr>
                <w:rFonts w:ascii="Times New Roman" w:hAnsi="Times New Roman" w:cs="Times New Roman"/>
                <w:sz w:val="28"/>
                <w:szCs w:val="28"/>
              </w:rPr>
              <w:t xml:space="preserve"> pievienošanai izstrādājumos un </w:t>
            </w:r>
            <w:proofErr w:type="spellStart"/>
            <w:r w:rsidRPr="00373003">
              <w:rPr>
                <w:rFonts w:ascii="Times New Roman" w:hAnsi="Times New Roman" w:cs="Times New Roman"/>
                <w:sz w:val="28"/>
                <w:szCs w:val="28"/>
              </w:rPr>
              <w:t>oksoplastmasai</w:t>
            </w:r>
            <w:proofErr w:type="spellEnd"/>
            <w:r w:rsidRPr="00373003">
              <w:rPr>
                <w:rFonts w:ascii="Times New Roman" w:hAnsi="Times New Roman" w:cs="Times New Roman"/>
                <w:sz w:val="28"/>
                <w:szCs w:val="28"/>
              </w:rPr>
              <w:t xml:space="preserve">, kā arī pasākumi, kas attiecas uz </w:t>
            </w:r>
            <w:proofErr w:type="spellStart"/>
            <w:r w:rsidRPr="00373003">
              <w:rPr>
                <w:rFonts w:ascii="Times New Roman" w:hAnsi="Times New Roman" w:cs="Times New Roman"/>
                <w:sz w:val="28"/>
                <w:szCs w:val="28"/>
              </w:rPr>
              <w:t>mikroplastmasu</w:t>
            </w:r>
            <w:proofErr w:type="spellEnd"/>
            <w:r w:rsidRPr="00373003">
              <w:rPr>
                <w:rFonts w:ascii="Times New Roman" w:hAnsi="Times New Roman" w:cs="Times New Roman"/>
                <w:sz w:val="28"/>
                <w:szCs w:val="28"/>
              </w:rPr>
              <w:t xml:space="preserve"> no citiem avotiem (riepām, tekstilizstrādājumiem un plastmasas granulām). </w:t>
            </w:r>
          </w:p>
          <w:p w14:paraId="72941591" w14:textId="33E9AE61"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 xml:space="preserve">Attiecībā uz </w:t>
            </w:r>
            <w:r w:rsidRPr="00373003">
              <w:rPr>
                <w:rFonts w:ascii="Times New Roman" w:hAnsi="Times New Roman" w:cs="Times New Roman"/>
                <w:b/>
                <w:sz w:val="28"/>
                <w:szCs w:val="28"/>
              </w:rPr>
              <w:t>vienreiz lietojamiem plastmasas izstrādājumiem un zvejas tīkliem</w:t>
            </w:r>
            <w:r w:rsidRPr="00373003">
              <w:rPr>
                <w:rFonts w:ascii="Times New Roman" w:hAnsi="Times New Roman" w:cs="Times New Roman"/>
                <w:sz w:val="28"/>
                <w:szCs w:val="28"/>
              </w:rPr>
              <w:t xml:space="preserve"> 2018.gada 28.maijā tika publiskots EP un Padomes direktīvas projektam par konkrētu plastmasas izstrādājumu </w:t>
            </w:r>
            <w:proofErr w:type="spellStart"/>
            <w:r w:rsidRPr="00373003">
              <w:rPr>
                <w:rFonts w:ascii="Times New Roman" w:hAnsi="Times New Roman" w:cs="Times New Roman"/>
                <w:sz w:val="28"/>
                <w:szCs w:val="28"/>
              </w:rPr>
              <w:t>vidiskās</w:t>
            </w:r>
            <w:proofErr w:type="spellEnd"/>
            <w:r w:rsidRPr="00373003">
              <w:rPr>
                <w:rFonts w:ascii="Times New Roman" w:hAnsi="Times New Roman" w:cs="Times New Roman"/>
                <w:sz w:val="28"/>
                <w:szCs w:val="28"/>
              </w:rPr>
              <w:t xml:space="preserve"> ietekmes samazināšanu (COM(2018) 340 </w:t>
            </w:r>
            <w:proofErr w:type="spellStart"/>
            <w:r w:rsidRPr="00373003">
              <w:rPr>
                <w:rFonts w:ascii="Times New Roman" w:hAnsi="Times New Roman" w:cs="Times New Roman"/>
                <w:sz w:val="28"/>
                <w:szCs w:val="28"/>
              </w:rPr>
              <w:t>final</w:t>
            </w:r>
            <w:proofErr w:type="spellEnd"/>
            <w:r w:rsidRPr="00373003">
              <w:rPr>
                <w:rFonts w:ascii="Times New Roman" w:hAnsi="Times New Roman" w:cs="Times New Roman"/>
                <w:sz w:val="28"/>
                <w:szCs w:val="28"/>
              </w:rPr>
              <w:t xml:space="preserve">). Šīs iniciatīvas uzmanības centrā ir jūras </w:t>
            </w:r>
            <w:proofErr w:type="spellStart"/>
            <w:r w:rsidRPr="00373003">
              <w:rPr>
                <w:rFonts w:ascii="Times New Roman" w:hAnsi="Times New Roman" w:cs="Times New Roman"/>
                <w:sz w:val="28"/>
                <w:szCs w:val="28"/>
              </w:rPr>
              <w:t>piedrazošana</w:t>
            </w:r>
            <w:proofErr w:type="spellEnd"/>
            <w:r w:rsidRPr="00373003">
              <w:rPr>
                <w:rFonts w:ascii="Times New Roman" w:hAnsi="Times New Roman" w:cs="Times New Roman"/>
                <w:sz w:val="28"/>
                <w:szCs w:val="28"/>
              </w:rPr>
              <w:t xml:space="preserve"> ar </w:t>
            </w:r>
            <w:proofErr w:type="spellStart"/>
            <w:r w:rsidRPr="00373003">
              <w:rPr>
                <w:rFonts w:ascii="Times New Roman" w:hAnsi="Times New Roman" w:cs="Times New Roman"/>
                <w:sz w:val="28"/>
                <w:szCs w:val="28"/>
              </w:rPr>
              <w:t>m</w:t>
            </w:r>
            <w:r w:rsidR="00B27FE3">
              <w:rPr>
                <w:rFonts w:ascii="Times New Roman" w:hAnsi="Times New Roman" w:cs="Times New Roman"/>
                <w:sz w:val="28"/>
                <w:szCs w:val="28"/>
              </w:rPr>
              <w:t>i</w:t>
            </w:r>
            <w:r w:rsidRPr="00373003">
              <w:rPr>
                <w:rFonts w:ascii="Times New Roman" w:hAnsi="Times New Roman" w:cs="Times New Roman"/>
                <w:sz w:val="28"/>
                <w:szCs w:val="28"/>
              </w:rPr>
              <w:t>kroplastmasu</w:t>
            </w:r>
            <w:proofErr w:type="spellEnd"/>
            <w:r w:rsidRPr="00373003">
              <w:rPr>
                <w:rFonts w:ascii="Times New Roman" w:hAnsi="Times New Roman" w:cs="Times New Roman"/>
                <w:sz w:val="28"/>
                <w:szCs w:val="28"/>
              </w:rPr>
              <w:t xml:space="preserve">. </w:t>
            </w:r>
            <w:r w:rsidRPr="00373003">
              <w:rPr>
                <w:rFonts w:ascii="Times New Roman" w:hAnsi="Times New Roman" w:cs="Times New Roman"/>
                <w:sz w:val="28"/>
                <w:szCs w:val="28"/>
              </w:rPr>
              <w:softHyphen/>
              <w:t xml:space="preserve"> </w:t>
            </w:r>
          </w:p>
          <w:p w14:paraId="360C5CC7"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Jūras stratēģijas pamatdirektīvas</w:t>
            </w:r>
            <w:r w:rsidRPr="00373003">
              <w:rPr>
                <w:rStyle w:val="FootnoteReference"/>
                <w:rFonts w:ascii="Times New Roman" w:hAnsi="Times New Roman" w:cs="Times New Roman"/>
                <w:sz w:val="28"/>
                <w:szCs w:val="28"/>
              </w:rPr>
              <w:footnoteReference w:id="35"/>
            </w:r>
            <w:r w:rsidRPr="00373003">
              <w:rPr>
                <w:rFonts w:ascii="Times New Roman" w:hAnsi="Times New Roman" w:cs="Times New Roman"/>
                <w:sz w:val="28"/>
                <w:szCs w:val="28"/>
              </w:rPr>
              <w:t xml:space="preserve"> ietvaros paredzēts stiprināt sasaisti starp plastmasu pārvaldību un  </w:t>
            </w:r>
            <w:r w:rsidRPr="00373003">
              <w:rPr>
                <w:rFonts w:ascii="Times New Roman" w:hAnsi="Times New Roman" w:cs="Times New Roman"/>
                <w:b/>
                <w:sz w:val="28"/>
                <w:szCs w:val="28"/>
              </w:rPr>
              <w:t>jūras piesārņojumu</w:t>
            </w:r>
            <w:r w:rsidRPr="00373003">
              <w:rPr>
                <w:rFonts w:ascii="Times New Roman" w:hAnsi="Times New Roman" w:cs="Times New Roman"/>
                <w:sz w:val="28"/>
                <w:szCs w:val="28"/>
              </w:rPr>
              <w:t xml:space="preserve">. Jūras direktīvas 1.pielikumā noteiktais 10.kvalitatīvais raksturlielums laba jūras vides stāvokļa raksturošanai (deskriptors D10) “jūru piesārņojošie atkritumi”. Direktīva paredz jūras piesārņojumu ar atkritumiem ietvert jūras stāvokļa novērtējumā, kā arī jūras vides monitoringa programmās. </w:t>
            </w:r>
          </w:p>
          <w:p w14:paraId="135016F0"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Nepieciešams stiprināt RAS.</w:t>
            </w:r>
          </w:p>
          <w:p w14:paraId="028CA419"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 xml:space="preserve">Atbalsts </w:t>
            </w:r>
            <w:r w:rsidRPr="00373003">
              <w:rPr>
                <w:rFonts w:ascii="Times New Roman" w:hAnsi="Times New Roman" w:cs="Times New Roman"/>
                <w:b/>
                <w:sz w:val="28"/>
                <w:szCs w:val="28"/>
              </w:rPr>
              <w:t>inovācijām un pētniecībai</w:t>
            </w:r>
            <w:r w:rsidRPr="00373003">
              <w:rPr>
                <w:rFonts w:ascii="Times New Roman" w:hAnsi="Times New Roman" w:cs="Times New Roman"/>
                <w:sz w:val="28"/>
                <w:szCs w:val="28"/>
              </w:rPr>
              <w:t xml:space="preserve"> plastmasu jomā, lai veicinātu plastmasu pārstrādes tehnoloģiju attīstību. </w:t>
            </w:r>
          </w:p>
          <w:p w14:paraId="687FFB51" w14:textId="77777777" w:rsidR="00360CEC" w:rsidRPr="00373003" w:rsidRDefault="00360CEC" w:rsidP="009D34FC">
            <w:pPr>
              <w:pStyle w:val="ListParagraph"/>
              <w:numPr>
                <w:ilvl w:val="0"/>
                <w:numId w:val="8"/>
              </w:numPr>
              <w:ind w:left="317" w:hanging="283"/>
              <w:rPr>
                <w:rFonts w:ascii="Times New Roman" w:hAnsi="Times New Roman" w:cs="Times New Roman"/>
                <w:sz w:val="28"/>
                <w:szCs w:val="28"/>
              </w:rPr>
            </w:pPr>
            <w:r w:rsidRPr="00373003">
              <w:rPr>
                <w:rFonts w:ascii="Times New Roman" w:hAnsi="Times New Roman" w:cs="Times New Roman"/>
                <w:sz w:val="28"/>
                <w:szCs w:val="28"/>
              </w:rPr>
              <w:t xml:space="preserve">Tiks risinātas problēmas, ko rada plastmasas lielais īpatsvars </w:t>
            </w:r>
            <w:r w:rsidRPr="00373003">
              <w:rPr>
                <w:rFonts w:ascii="Times New Roman" w:hAnsi="Times New Roman" w:cs="Times New Roman"/>
                <w:b/>
                <w:sz w:val="28"/>
                <w:szCs w:val="28"/>
              </w:rPr>
              <w:t>būvniecības nozarē</w:t>
            </w:r>
            <w:r w:rsidRPr="00373003">
              <w:rPr>
                <w:rFonts w:ascii="Times New Roman" w:hAnsi="Times New Roman" w:cs="Times New Roman"/>
                <w:sz w:val="28"/>
                <w:szCs w:val="28"/>
              </w:rPr>
              <w:t xml:space="preserve">.  Ieviesta ēku ekoloģisko rādītāju novērtēšana, izstrādās </w:t>
            </w:r>
            <w:proofErr w:type="spellStart"/>
            <w:r w:rsidRPr="00373003">
              <w:rPr>
                <w:rFonts w:ascii="Times New Roman" w:hAnsi="Times New Roman" w:cs="Times New Roman"/>
                <w:sz w:val="28"/>
                <w:szCs w:val="28"/>
              </w:rPr>
              <w:t>pirmsnojaukšanas</w:t>
            </w:r>
            <w:proofErr w:type="spellEnd"/>
            <w:r w:rsidRPr="00373003">
              <w:rPr>
                <w:rFonts w:ascii="Times New Roman" w:hAnsi="Times New Roman" w:cs="Times New Roman"/>
                <w:sz w:val="28"/>
                <w:szCs w:val="28"/>
              </w:rPr>
              <w:t xml:space="preserve"> vadlīnijas, lai veicinātu augstvērtīgu materiālu pārstrādi nozarē.</w:t>
            </w:r>
          </w:p>
          <w:p w14:paraId="10D94107" w14:textId="77777777" w:rsidR="00360CEC" w:rsidRPr="00373003" w:rsidRDefault="00360CEC" w:rsidP="009D34FC">
            <w:pPr>
              <w:pStyle w:val="ListParagraph"/>
              <w:numPr>
                <w:ilvl w:val="0"/>
                <w:numId w:val="8"/>
              </w:numPr>
              <w:ind w:left="318" w:hanging="284"/>
              <w:rPr>
                <w:rFonts w:ascii="Times New Roman" w:hAnsi="Times New Roman" w:cs="Times New Roman"/>
                <w:sz w:val="28"/>
                <w:szCs w:val="28"/>
              </w:rPr>
            </w:pPr>
            <w:r w:rsidRPr="00373003">
              <w:rPr>
                <w:rFonts w:ascii="Times New Roman" w:hAnsi="Times New Roman" w:cs="Times New Roman"/>
                <w:sz w:val="28"/>
                <w:szCs w:val="28"/>
              </w:rPr>
              <w:t xml:space="preserve">Publiskajam sektoram un </w:t>
            </w:r>
            <w:r w:rsidRPr="00373003">
              <w:rPr>
                <w:rFonts w:ascii="Times New Roman" w:hAnsi="Times New Roman" w:cs="Times New Roman"/>
                <w:b/>
                <w:sz w:val="28"/>
                <w:szCs w:val="28"/>
              </w:rPr>
              <w:t>ZPI</w:t>
            </w:r>
            <w:r w:rsidRPr="00373003">
              <w:rPr>
                <w:rFonts w:ascii="Times New Roman" w:hAnsi="Times New Roman" w:cs="Times New Roman"/>
                <w:sz w:val="28"/>
                <w:szCs w:val="28"/>
              </w:rPr>
              <w:t xml:space="preserve"> izmantošanai šai ziņa ir izšķirīga nozīme pieprasījuma veidošanā un ekonomisko signālu nosūtīšanā ražotājiem.</w:t>
            </w:r>
          </w:p>
        </w:tc>
      </w:tr>
      <w:tr w:rsidR="00360CEC" w:rsidRPr="001E56BB" w14:paraId="1EE60D58" w14:textId="77777777" w:rsidTr="00B27FE3">
        <w:tc>
          <w:tcPr>
            <w:tcW w:w="2263" w:type="dxa"/>
            <w:shd w:val="clear" w:color="auto" w:fill="auto"/>
          </w:tcPr>
          <w:p w14:paraId="16658E47" w14:textId="51B1F54C" w:rsidR="00360CEC" w:rsidRPr="00B27FE3" w:rsidRDefault="00360CEC" w:rsidP="009D34FC">
            <w:pPr>
              <w:spacing w:beforeLines="40" w:before="96" w:afterLines="160" w:after="384"/>
              <w:rPr>
                <w:rFonts w:ascii="Times New Roman" w:hAnsi="Times New Roman" w:cs="Times New Roman"/>
                <w:b/>
                <w:sz w:val="28"/>
                <w:szCs w:val="28"/>
              </w:rPr>
            </w:pPr>
            <w:r w:rsidRPr="00B27FE3">
              <w:rPr>
                <w:rFonts w:ascii="Times New Roman" w:hAnsi="Times New Roman" w:cs="Times New Roman"/>
                <w:b/>
                <w:sz w:val="28"/>
                <w:szCs w:val="28"/>
              </w:rPr>
              <w:lastRenderedPageBreak/>
              <w:t>Pārtikas atkritumu samazināšana</w:t>
            </w:r>
          </w:p>
        </w:tc>
        <w:tc>
          <w:tcPr>
            <w:tcW w:w="11624" w:type="dxa"/>
            <w:shd w:val="clear" w:color="auto" w:fill="auto"/>
          </w:tcPr>
          <w:p w14:paraId="510FFD9A" w14:textId="77777777" w:rsidR="00360CEC" w:rsidRPr="00B27FE3" w:rsidRDefault="00360CEC" w:rsidP="009D34FC">
            <w:pPr>
              <w:pStyle w:val="ListParagraph"/>
              <w:numPr>
                <w:ilvl w:val="0"/>
                <w:numId w:val="10"/>
              </w:numPr>
              <w:ind w:left="317" w:hanging="317"/>
              <w:rPr>
                <w:rFonts w:ascii="Times New Roman" w:hAnsi="Times New Roman" w:cs="Times New Roman"/>
                <w:sz w:val="28"/>
                <w:szCs w:val="28"/>
              </w:rPr>
            </w:pPr>
            <w:r w:rsidRPr="00B27FE3">
              <w:rPr>
                <w:rFonts w:ascii="Times New Roman" w:hAnsi="Times New Roman" w:cs="Times New Roman"/>
                <w:sz w:val="28"/>
                <w:szCs w:val="28"/>
              </w:rPr>
              <w:t xml:space="preserve">EK strādā pie metodikas, kas identificēt, kāds atkritumu apjoms veidojas katrā no pārtikas aprites cikla posmiem. </w:t>
            </w:r>
          </w:p>
          <w:p w14:paraId="6D80E58B" w14:textId="77777777" w:rsidR="00360CEC" w:rsidRPr="00B27FE3" w:rsidRDefault="00360CEC" w:rsidP="009D34FC">
            <w:pPr>
              <w:pStyle w:val="ListParagraph"/>
              <w:numPr>
                <w:ilvl w:val="0"/>
                <w:numId w:val="10"/>
              </w:numPr>
              <w:ind w:left="317" w:hanging="317"/>
              <w:rPr>
                <w:rFonts w:ascii="Times New Roman" w:hAnsi="Times New Roman" w:cs="Times New Roman"/>
                <w:sz w:val="28"/>
                <w:szCs w:val="28"/>
              </w:rPr>
            </w:pPr>
            <w:r w:rsidRPr="00B27FE3">
              <w:rPr>
                <w:rFonts w:ascii="Times New Roman" w:hAnsi="Times New Roman" w:cs="Times New Roman"/>
                <w:sz w:val="28"/>
                <w:szCs w:val="28"/>
              </w:rPr>
              <w:t xml:space="preserve">Ražošanas sektorā pārtikas atkritumu apjoma samazināšanā būtisku pienesumu domājams, sniegs industriālās simbiozes pieeja un </w:t>
            </w:r>
            <w:proofErr w:type="spellStart"/>
            <w:r w:rsidRPr="00B27FE3">
              <w:rPr>
                <w:rFonts w:ascii="Times New Roman" w:hAnsi="Times New Roman" w:cs="Times New Roman"/>
                <w:sz w:val="28"/>
                <w:szCs w:val="28"/>
              </w:rPr>
              <w:t>bioekonomikas</w:t>
            </w:r>
            <w:proofErr w:type="spellEnd"/>
            <w:r w:rsidRPr="00B27FE3">
              <w:rPr>
                <w:rFonts w:ascii="Times New Roman" w:hAnsi="Times New Roman" w:cs="Times New Roman"/>
                <w:sz w:val="28"/>
                <w:szCs w:val="28"/>
              </w:rPr>
              <w:t xml:space="preserve"> uzstādījumi.</w:t>
            </w:r>
          </w:p>
          <w:p w14:paraId="04F2F538" w14:textId="77777777" w:rsidR="00360CEC" w:rsidRPr="00B27FE3" w:rsidRDefault="00360CEC" w:rsidP="009D34FC">
            <w:pPr>
              <w:pStyle w:val="ListParagraph"/>
              <w:numPr>
                <w:ilvl w:val="0"/>
                <w:numId w:val="10"/>
              </w:numPr>
              <w:ind w:left="317" w:hanging="317"/>
              <w:rPr>
                <w:rFonts w:ascii="Times New Roman" w:hAnsi="Times New Roman" w:cs="Times New Roman"/>
                <w:sz w:val="28"/>
                <w:szCs w:val="28"/>
              </w:rPr>
            </w:pPr>
            <w:r w:rsidRPr="00B27FE3">
              <w:rPr>
                <w:rFonts w:ascii="Times New Roman" w:hAnsi="Times New Roman" w:cs="Times New Roman"/>
                <w:sz w:val="28"/>
                <w:szCs w:val="28"/>
              </w:rPr>
              <w:t>Viens no šķēršļiem ir regulējums:  neskaidra pārtikas atkritumu definīcija un skaidrības trūkums par pārtikas ziedošanu pārtikas bankām un nekaitīgas nepārdotas pārtikas izmantošana dzīvnieku barībā.</w:t>
            </w:r>
          </w:p>
          <w:p w14:paraId="77B61239" w14:textId="77777777" w:rsidR="00360CEC" w:rsidRPr="00B27FE3" w:rsidRDefault="00360CEC" w:rsidP="009D34FC">
            <w:pPr>
              <w:pStyle w:val="ListParagraph"/>
              <w:numPr>
                <w:ilvl w:val="0"/>
                <w:numId w:val="10"/>
              </w:numPr>
              <w:ind w:left="317" w:hanging="317"/>
              <w:rPr>
                <w:rFonts w:ascii="Times New Roman" w:hAnsi="Times New Roman" w:cs="Times New Roman"/>
                <w:sz w:val="28"/>
                <w:szCs w:val="28"/>
              </w:rPr>
            </w:pPr>
            <w:r w:rsidRPr="00B27FE3">
              <w:rPr>
                <w:rFonts w:ascii="Times New Roman" w:hAnsi="Times New Roman" w:cs="Times New Roman"/>
                <w:sz w:val="28"/>
                <w:szCs w:val="28"/>
              </w:rPr>
              <w:t xml:space="preserve">Patēriņa posmā, attiecībā uz sabiedrību kopumā,  pārtikas atkritumu samazināšana notiek nepiedodami lēna. Nepieciešama aktīvāka patērētāju izglītošana un izpratnes  veicināšana par derīguma termiņa marķējumiem, īpaši „ieteicams līdz”, dažādu pārtikas ķēdes dalībnieku vidū. </w:t>
            </w:r>
          </w:p>
        </w:tc>
      </w:tr>
      <w:tr w:rsidR="00360CEC" w:rsidRPr="001E56BB" w14:paraId="04A8B90B" w14:textId="77777777" w:rsidTr="00B27FE3">
        <w:tc>
          <w:tcPr>
            <w:tcW w:w="2263" w:type="dxa"/>
            <w:shd w:val="clear" w:color="auto" w:fill="auto"/>
          </w:tcPr>
          <w:p w14:paraId="7A9AAD86" w14:textId="77777777" w:rsidR="00360CEC" w:rsidRPr="00B27FE3" w:rsidRDefault="00360CEC" w:rsidP="009D34FC">
            <w:pPr>
              <w:spacing w:beforeLines="40" w:before="96" w:afterLines="160" w:after="384"/>
              <w:rPr>
                <w:rFonts w:ascii="Times New Roman" w:hAnsi="Times New Roman" w:cs="Times New Roman"/>
                <w:b/>
                <w:sz w:val="28"/>
                <w:szCs w:val="28"/>
              </w:rPr>
            </w:pPr>
            <w:r w:rsidRPr="00B27FE3">
              <w:rPr>
                <w:rFonts w:ascii="Times New Roman" w:hAnsi="Times New Roman" w:cs="Times New Roman"/>
                <w:b/>
                <w:sz w:val="28"/>
                <w:szCs w:val="28"/>
              </w:rPr>
              <w:t>Aprites ekonomikas monitorings</w:t>
            </w:r>
          </w:p>
        </w:tc>
        <w:tc>
          <w:tcPr>
            <w:tcW w:w="11624" w:type="dxa"/>
            <w:shd w:val="clear" w:color="auto" w:fill="auto"/>
          </w:tcPr>
          <w:p w14:paraId="1AFFF59A" w14:textId="77777777" w:rsidR="00360CEC" w:rsidRPr="00B27FE3" w:rsidRDefault="00360CEC" w:rsidP="00B27FE3">
            <w:pPr>
              <w:pStyle w:val="ListParagraph"/>
              <w:numPr>
                <w:ilvl w:val="0"/>
                <w:numId w:val="18"/>
              </w:numPr>
              <w:ind w:left="325" w:hanging="284"/>
              <w:rPr>
                <w:rFonts w:ascii="Times New Roman" w:hAnsi="Times New Roman" w:cs="Times New Roman"/>
                <w:sz w:val="28"/>
                <w:szCs w:val="28"/>
              </w:rPr>
            </w:pPr>
            <w:r w:rsidRPr="00B27FE3">
              <w:rPr>
                <w:rFonts w:ascii="Times New Roman" w:hAnsi="Times New Roman" w:cs="Times New Roman"/>
                <w:sz w:val="28"/>
                <w:szCs w:val="28"/>
              </w:rPr>
              <w:t>Izstrādāti 24 indikatori resursu efektivitātes un materiālu izmantošanas monitoringam (</w:t>
            </w:r>
            <w:proofErr w:type="spellStart"/>
            <w:r w:rsidRPr="00B27FE3">
              <w:rPr>
                <w:rFonts w:ascii="Times New Roman" w:hAnsi="Times New Roman" w:cs="Times New Roman"/>
                <w:i/>
                <w:sz w:val="28"/>
                <w:szCs w:val="28"/>
              </w:rPr>
              <w:t>Resource</w:t>
            </w:r>
            <w:proofErr w:type="spellEnd"/>
            <w:r w:rsidRPr="00B27FE3">
              <w:rPr>
                <w:rFonts w:ascii="Times New Roman" w:hAnsi="Times New Roman" w:cs="Times New Roman"/>
                <w:i/>
                <w:sz w:val="28"/>
                <w:szCs w:val="28"/>
              </w:rPr>
              <w:t xml:space="preserve"> </w:t>
            </w:r>
            <w:proofErr w:type="spellStart"/>
            <w:r w:rsidRPr="00B27FE3">
              <w:rPr>
                <w:rFonts w:ascii="Times New Roman" w:hAnsi="Times New Roman" w:cs="Times New Roman"/>
                <w:i/>
                <w:sz w:val="28"/>
                <w:szCs w:val="28"/>
              </w:rPr>
              <w:t>Efficiency</w:t>
            </w:r>
            <w:proofErr w:type="spellEnd"/>
            <w:r w:rsidRPr="00B27FE3">
              <w:rPr>
                <w:rFonts w:ascii="Times New Roman" w:hAnsi="Times New Roman" w:cs="Times New Roman"/>
                <w:i/>
                <w:sz w:val="28"/>
                <w:szCs w:val="28"/>
              </w:rPr>
              <w:t xml:space="preserve"> </w:t>
            </w:r>
            <w:proofErr w:type="spellStart"/>
            <w:r w:rsidRPr="00B27FE3">
              <w:rPr>
                <w:rFonts w:ascii="Times New Roman" w:hAnsi="Times New Roman" w:cs="Times New Roman"/>
                <w:i/>
                <w:sz w:val="28"/>
                <w:szCs w:val="28"/>
              </w:rPr>
              <w:t>and</w:t>
            </w:r>
            <w:proofErr w:type="spellEnd"/>
            <w:r w:rsidRPr="00B27FE3">
              <w:rPr>
                <w:rFonts w:ascii="Times New Roman" w:hAnsi="Times New Roman" w:cs="Times New Roman"/>
                <w:i/>
                <w:sz w:val="28"/>
                <w:szCs w:val="28"/>
              </w:rPr>
              <w:t xml:space="preserve"> </w:t>
            </w:r>
            <w:proofErr w:type="spellStart"/>
            <w:r w:rsidRPr="00B27FE3">
              <w:rPr>
                <w:rFonts w:ascii="Times New Roman" w:hAnsi="Times New Roman" w:cs="Times New Roman"/>
                <w:i/>
                <w:sz w:val="28"/>
                <w:szCs w:val="28"/>
              </w:rPr>
              <w:t>Raw</w:t>
            </w:r>
            <w:proofErr w:type="spellEnd"/>
            <w:r w:rsidRPr="00B27FE3">
              <w:rPr>
                <w:rFonts w:ascii="Times New Roman" w:hAnsi="Times New Roman" w:cs="Times New Roman"/>
                <w:i/>
                <w:sz w:val="28"/>
                <w:szCs w:val="28"/>
              </w:rPr>
              <w:t xml:space="preserve"> </w:t>
            </w:r>
            <w:proofErr w:type="spellStart"/>
            <w:r w:rsidRPr="00B27FE3">
              <w:rPr>
                <w:rFonts w:ascii="Times New Roman" w:hAnsi="Times New Roman" w:cs="Times New Roman"/>
                <w:i/>
                <w:sz w:val="28"/>
                <w:szCs w:val="28"/>
              </w:rPr>
              <w:t>Materials</w:t>
            </w:r>
            <w:proofErr w:type="spellEnd"/>
            <w:r w:rsidRPr="00B27FE3">
              <w:rPr>
                <w:rFonts w:ascii="Times New Roman" w:hAnsi="Times New Roman" w:cs="Times New Roman"/>
                <w:i/>
                <w:sz w:val="28"/>
                <w:szCs w:val="28"/>
              </w:rPr>
              <w:t xml:space="preserve"> </w:t>
            </w:r>
            <w:proofErr w:type="spellStart"/>
            <w:r w:rsidRPr="00B27FE3">
              <w:rPr>
                <w:rFonts w:ascii="Times New Roman" w:hAnsi="Times New Roman" w:cs="Times New Roman"/>
                <w:i/>
                <w:sz w:val="28"/>
                <w:szCs w:val="28"/>
              </w:rPr>
              <w:t>Scoreboards</w:t>
            </w:r>
            <w:proofErr w:type="spellEnd"/>
            <w:r w:rsidRPr="00B27FE3">
              <w:rPr>
                <w:rFonts w:ascii="Times New Roman" w:hAnsi="Times New Roman" w:cs="Times New Roman"/>
                <w:i/>
                <w:sz w:val="28"/>
                <w:szCs w:val="28"/>
              </w:rPr>
              <w:t xml:space="preserve">, </w:t>
            </w:r>
            <w:proofErr w:type="spellStart"/>
            <w:r w:rsidRPr="00B27FE3">
              <w:rPr>
                <w:rFonts w:ascii="Times New Roman" w:hAnsi="Times New Roman" w:cs="Times New Roman"/>
                <w:i/>
                <w:sz w:val="28"/>
                <w:szCs w:val="28"/>
              </w:rPr>
              <w:t>angl</w:t>
            </w:r>
            <w:proofErr w:type="spellEnd"/>
            <w:r w:rsidRPr="00B27FE3">
              <w:rPr>
                <w:rFonts w:ascii="Times New Roman" w:hAnsi="Times New Roman" w:cs="Times New Roman"/>
                <w:i/>
                <w:sz w:val="28"/>
                <w:szCs w:val="28"/>
              </w:rPr>
              <w:t>.</w:t>
            </w:r>
            <w:r w:rsidRPr="00B27FE3">
              <w:rPr>
                <w:rFonts w:ascii="Times New Roman" w:hAnsi="Times New Roman" w:cs="Times New Roman"/>
                <w:sz w:val="28"/>
                <w:szCs w:val="28"/>
              </w:rPr>
              <w:t>). Aprites ekonomiku raksturo šādi indikatori:</w:t>
            </w:r>
          </w:p>
          <w:p w14:paraId="687DDB9A" w14:textId="77777777" w:rsidR="00360CEC" w:rsidRPr="00B27FE3" w:rsidRDefault="00360CEC" w:rsidP="009D34FC">
            <w:pPr>
              <w:pStyle w:val="ListParagraph"/>
              <w:numPr>
                <w:ilvl w:val="0"/>
                <w:numId w:val="12"/>
              </w:numPr>
              <w:rPr>
                <w:rFonts w:ascii="Times New Roman" w:hAnsi="Times New Roman" w:cs="Times New Roman"/>
                <w:sz w:val="28"/>
                <w:szCs w:val="28"/>
              </w:rPr>
            </w:pPr>
            <w:r w:rsidRPr="00B27FE3">
              <w:rPr>
                <w:rFonts w:ascii="Times New Roman" w:hAnsi="Times New Roman" w:cs="Times New Roman"/>
                <w:sz w:val="28"/>
                <w:szCs w:val="28"/>
              </w:rPr>
              <w:t>Materiālu plūsma;</w:t>
            </w:r>
          </w:p>
          <w:p w14:paraId="3F5E87CD" w14:textId="77777777" w:rsidR="00360CEC" w:rsidRPr="00B27FE3" w:rsidRDefault="00360CEC" w:rsidP="009D34FC">
            <w:pPr>
              <w:pStyle w:val="ListParagraph"/>
              <w:numPr>
                <w:ilvl w:val="0"/>
                <w:numId w:val="12"/>
              </w:numPr>
              <w:rPr>
                <w:rFonts w:ascii="Times New Roman" w:hAnsi="Times New Roman" w:cs="Times New Roman"/>
                <w:sz w:val="28"/>
                <w:szCs w:val="28"/>
              </w:rPr>
            </w:pPr>
            <w:r w:rsidRPr="00B27FE3">
              <w:rPr>
                <w:rFonts w:ascii="Times New Roman" w:hAnsi="Times New Roman" w:cs="Times New Roman"/>
                <w:sz w:val="28"/>
                <w:szCs w:val="28"/>
              </w:rPr>
              <w:t>Tirdzniecība ar otrreizējiem materiāliem;</w:t>
            </w:r>
          </w:p>
          <w:p w14:paraId="288C89AF" w14:textId="77777777" w:rsidR="00360CEC" w:rsidRPr="00B27FE3" w:rsidRDefault="00360CEC" w:rsidP="009D34FC">
            <w:pPr>
              <w:pStyle w:val="ListParagraph"/>
              <w:numPr>
                <w:ilvl w:val="0"/>
                <w:numId w:val="12"/>
              </w:numPr>
              <w:rPr>
                <w:rFonts w:ascii="Times New Roman" w:hAnsi="Times New Roman" w:cs="Times New Roman"/>
                <w:sz w:val="28"/>
                <w:szCs w:val="28"/>
              </w:rPr>
            </w:pPr>
            <w:r w:rsidRPr="00B27FE3">
              <w:rPr>
                <w:rFonts w:ascii="Times New Roman" w:hAnsi="Times New Roman" w:cs="Times New Roman"/>
                <w:sz w:val="28"/>
                <w:szCs w:val="28"/>
              </w:rPr>
              <w:t>Pārstrādes ieguldījums materiālu pieprasījuma apmierināšanai;</w:t>
            </w:r>
          </w:p>
          <w:p w14:paraId="328AB99E" w14:textId="77777777" w:rsidR="00360CEC" w:rsidRPr="00B27FE3" w:rsidRDefault="00360CEC" w:rsidP="009D34FC">
            <w:pPr>
              <w:pStyle w:val="ListParagraph"/>
              <w:numPr>
                <w:ilvl w:val="0"/>
                <w:numId w:val="12"/>
              </w:numPr>
              <w:rPr>
                <w:rFonts w:ascii="Times New Roman" w:hAnsi="Times New Roman" w:cs="Times New Roman"/>
                <w:sz w:val="28"/>
                <w:szCs w:val="28"/>
              </w:rPr>
            </w:pPr>
            <w:r w:rsidRPr="00B27FE3">
              <w:rPr>
                <w:rFonts w:ascii="Times New Roman" w:hAnsi="Times New Roman" w:cs="Times New Roman"/>
                <w:sz w:val="28"/>
                <w:szCs w:val="28"/>
              </w:rPr>
              <w:t>Atsevišķu atkritumu grupu apsaimniekošana (piem., elektrisko un elektronisko atkritumu pārstrāde).</w:t>
            </w:r>
          </w:p>
          <w:p w14:paraId="0EFFC156" w14:textId="77777777" w:rsidR="00360CEC" w:rsidRPr="00B27FE3" w:rsidRDefault="00360CEC" w:rsidP="009D34FC">
            <w:pPr>
              <w:pStyle w:val="ListParagraph"/>
              <w:numPr>
                <w:ilvl w:val="0"/>
                <w:numId w:val="17"/>
              </w:numPr>
              <w:rPr>
                <w:rFonts w:ascii="Times New Roman" w:hAnsi="Times New Roman" w:cs="Times New Roman"/>
                <w:sz w:val="28"/>
                <w:szCs w:val="28"/>
              </w:rPr>
            </w:pPr>
            <w:r w:rsidRPr="00B27FE3">
              <w:rPr>
                <w:rFonts w:ascii="Times New Roman" w:hAnsi="Times New Roman" w:cs="Times New Roman"/>
                <w:sz w:val="28"/>
                <w:szCs w:val="28"/>
              </w:rPr>
              <w:t>Šajās jomās jāpilnveido ziņošana, datu apkopošanā un statistika.</w:t>
            </w:r>
          </w:p>
        </w:tc>
      </w:tr>
    </w:tbl>
    <w:p w14:paraId="0F7AFC42" w14:textId="77777777" w:rsidR="005D4556" w:rsidRPr="001E56BB" w:rsidRDefault="005D4556">
      <w:pPr>
        <w:spacing w:after="160" w:line="259" w:lineRule="auto"/>
        <w:rPr>
          <w:rFonts w:ascii="Times New Roman" w:hAnsi="Times New Roman" w:cs="Times New Roman"/>
          <w:b/>
          <w:sz w:val="24"/>
          <w:szCs w:val="24"/>
        </w:rPr>
      </w:pPr>
    </w:p>
    <w:p w14:paraId="1F8135C3" w14:textId="79443022" w:rsidR="00C6512F" w:rsidRPr="001E56BB" w:rsidRDefault="00C6512F" w:rsidP="00904ECA">
      <w:pPr>
        <w:rPr>
          <w:rFonts w:ascii="Times New Roman" w:hAnsi="Times New Roman" w:cs="Times New Roman"/>
          <w:sz w:val="24"/>
          <w:szCs w:val="24"/>
        </w:rPr>
        <w:sectPr w:rsidR="00C6512F" w:rsidRPr="001E56BB" w:rsidSect="006724C9">
          <w:pgSz w:w="16838" w:h="11906" w:orient="landscape"/>
          <w:pgMar w:top="1701" w:right="1418" w:bottom="1134" w:left="1134" w:header="709" w:footer="709" w:gutter="0"/>
          <w:cols w:space="708"/>
          <w:docGrid w:linePitch="360"/>
        </w:sectPr>
      </w:pPr>
    </w:p>
    <w:p w14:paraId="641DF67B" w14:textId="77777777" w:rsidR="00162481" w:rsidRPr="006724C9" w:rsidRDefault="00162481" w:rsidP="00904ECA">
      <w:pPr>
        <w:spacing w:after="160" w:line="259" w:lineRule="auto"/>
        <w:rPr>
          <w:rFonts w:ascii="Times New Roman" w:hAnsi="Times New Roman" w:cs="Times New Roman"/>
          <w:sz w:val="28"/>
          <w:szCs w:val="28"/>
        </w:rPr>
      </w:pPr>
    </w:p>
    <w:p w14:paraId="66FDA082" w14:textId="77777777" w:rsidR="003771DE" w:rsidRPr="006724C9" w:rsidRDefault="003771DE" w:rsidP="003771DE">
      <w:pPr>
        <w:tabs>
          <w:tab w:val="left" w:pos="6804"/>
        </w:tabs>
        <w:spacing w:before="0" w:after="0" w:line="240" w:lineRule="auto"/>
        <w:ind w:firstLine="539"/>
        <w:jc w:val="both"/>
        <w:rPr>
          <w:rFonts w:ascii="Times New Roman" w:eastAsia="Times New Roman" w:hAnsi="Times New Roman" w:cs="Times New Roman"/>
          <w:sz w:val="28"/>
          <w:szCs w:val="28"/>
          <w:lang w:eastAsia="lv-LV"/>
        </w:rPr>
      </w:pPr>
      <w:r w:rsidRPr="006724C9">
        <w:rPr>
          <w:rFonts w:ascii="Times New Roman" w:eastAsia="Times New Roman" w:hAnsi="Times New Roman" w:cs="Times New Roman"/>
          <w:sz w:val="28"/>
          <w:szCs w:val="28"/>
          <w:lang w:eastAsia="lv-LV"/>
        </w:rPr>
        <w:t xml:space="preserve">Vides aizsardzības un </w:t>
      </w:r>
    </w:p>
    <w:p w14:paraId="2B038268" w14:textId="11936A92" w:rsidR="003771DE" w:rsidRPr="006724C9" w:rsidRDefault="003771DE" w:rsidP="003771DE">
      <w:pPr>
        <w:tabs>
          <w:tab w:val="left" w:pos="6804"/>
        </w:tabs>
        <w:spacing w:before="0" w:after="0" w:line="240" w:lineRule="auto"/>
        <w:ind w:firstLine="539"/>
        <w:jc w:val="both"/>
        <w:rPr>
          <w:rFonts w:ascii="Times New Roman" w:eastAsia="Times New Roman" w:hAnsi="Times New Roman" w:cs="Times New Roman"/>
          <w:sz w:val="28"/>
          <w:szCs w:val="28"/>
          <w:lang w:eastAsia="lv-LV"/>
        </w:rPr>
      </w:pPr>
      <w:r w:rsidRPr="006724C9">
        <w:rPr>
          <w:rFonts w:ascii="Times New Roman" w:eastAsia="Times New Roman" w:hAnsi="Times New Roman" w:cs="Times New Roman"/>
          <w:sz w:val="28"/>
          <w:szCs w:val="28"/>
          <w:lang w:eastAsia="lv-LV"/>
        </w:rPr>
        <w:t>reģionālās attīstības ministrs</w:t>
      </w:r>
      <w:r w:rsidRPr="006724C9">
        <w:rPr>
          <w:rFonts w:ascii="Times New Roman" w:eastAsia="Times New Roman" w:hAnsi="Times New Roman" w:cs="Times New Roman"/>
          <w:sz w:val="28"/>
          <w:szCs w:val="28"/>
          <w:lang w:eastAsia="lv-LV"/>
        </w:rPr>
        <w:tab/>
      </w:r>
      <w:r w:rsidRPr="006724C9">
        <w:rPr>
          <w:rFonts w:ascii="Times New Roman" w:eastAsia="Times New Roman" w:hAnsi="Times New Roman" w:cs="Times New Roman"/>
          <w:sz w:val="28"/>
          <w:szCs w:val="28"/>
          <w:lang w:eastAsia="lv-LV"/>
        </w:rPr>
        <w:tab/>
        <w:t>J.</w:t>
      </w:r>
      <w:r w:rsidR="006724C9">
        <w:rPr>
          <w:rFonts w:ascii="Times New Roman" w:eastAsia="Times New Roman" w:hAnsi="Times New Roman" w:cs="Times New Roman"/>
          <w:sz w:val="28"/>
          <w:szCs w:val="28"/>
          <w:lang w:eastAsia="lv-LV"/>
        </w:rPr>
        <w:t xml:space="preserve"> </w:t>
      </w:r>
      <w:r w:rsidRPr="006724C9">
        <w:rPr>
          <w:rFonts w:ascii="Times New Roman" w:eastAsia="Times New Roman" w:hAnsi="Times New Roman" w:cs="Times New Roman"/>
          <w:sz w:val="28"/>
          <w:szCs w:val="28"/>
          <w:lang w:eastAsia="lv-LV"/>
        </w:rPr>
        <w:t>Pūce</w:t>
      </w:r>
    </w:p>
    <w:p w14:paraId="40AE9ED5" w14:textId="77777777" w:rsidR="003771DE" w:rsidRPr="006724C9" w:rsidRDefault="003771DE" w:rsidP="003771DE">
      <w:pPr>
        <w:tabs>
          <w:tab w:val="left" w:pos="6804"/>
        </w:tabs>
        <w:spacing w:before="0" w:after="0" w:line="240" w:lineRule="auto"/>
        <w:ind w:firstLine="539"/>
        <w:jc w:val="both"/>
        <w:rPr>
          <w:rFonts w:ascii="Times New Roman" w:eastAsia="Times New Roman" w:hAnsi="Times New Roman" w:cs="Times New Roman"/>
          <w:sz w:val="28"/>
          <w:szCs w:val="28"/>
          <w:lang w:eastAsia="lv-LV"/>
        </w:rPr>
      </w:pPr>
      <w:r w:rsidRPr="006724C9">
        <w:rPr>
          <w:rFonts w:ascii="Times New Roman" w:eastAsia="Times New Roman" w:hAnsi="Times New Roman" w:cs="Times New Roman"/>
          <w:sz w:val="28"/>
          <w:szCs w:val="28"/>
          <w:lang w:eastAsia="lv-LV"/>
        </w:rPr>
        <w:tab/>
      </w:r>
      <w:r w:rsidRPr="006724C9">
        <w:rPr>
          <w:rFonts w:ascii="Times New Roman" w:eastAsia="Times New Roman" w:hAnsi="Times New Roman" w:cs="Times New Roman"/>
          <w:sz w:val="28"/>
          <w:szCs w:val="28"/>
          <w:lang w:eastAsia="lv-LV"/>
        </w:rPr>
        <w:tab/>
      </w:r>
    </w:p>
    <w:p w14:paraId="06101D0F"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732C1EC0"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7EA49266"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0A914D91"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0359668E"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17C015E1"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3F14065F"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7E4535BC"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402B7B96" w14:textId="77777777" w:rsidR="003771DE" w:rsidRPr="006724C9" w:rsidRDefault="003771DE" w:rsidP="003771DE">
      <w:pPr>
        <w:spacing w:before="0" w:after="0" w:line="240" w:lineRule="auto"/>
        <w:jc w:val="both"/>
        <w:rPr>
          <w:rFonts w:ascii="Times New Roman" w:eastAsia="Times New Roman" w:hAnsi="Times New Roman" w:cs="Times New Roman"/>
          <w:sz w:val="28"/>
          <w:szCs w:val="28"/>
          <w:lang w:eastAsia="lv-LV"/>
        </w:rPr>
      </w:pPr>
    </w:p>
    <w:p w14:paraId="5F3100EF" w14:textId="5F6C123E" w:rsidR="003771DE" w:rsidRDefault="003771DE" w:rsidP="003771DE">
      <w:pPr>
        <w:spacing w:before="0" w:after="0" w:line="240" w:lineRule="auto"/>
        <w:jc w:val="both"/>
        <w:rPr>
          <w:rFonts w:ascii="Times New Roman" w:eastAsia="Times New Roman" w:hAnsi="Times New Roman" w:cs="Times New Roman"/>
          <w:sz w:val="28"/>
          <w:szCs w:val="28"/>
          <w:lang w:eastAsia="lv-LV"/>
        </w:rPr>
      </w:pPr>
    </w:p>
    <w:p w14:paraId="5004BEFF" w14:textId="61201ABF"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27AEF09F" w14:textId="7D51D86D"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47E8D78A" w14:textId="4AA1B268"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3846217D" w14:textId="757F8CDA"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394B7C3C" w14:textId="1FE9D926"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693C47FD" w14:textId="48A2B629"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25332966" w14:textId="36C7F41D"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2FECD002" w14:textId="2AF49D8B"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054C958C" w14:textId="6611CA3D"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538870B5" w14:textId="3458B4D5"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4A1E2A7E" w14:textId="0250F8D2"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776649FB" w14:textId="2A311D25"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3937E1B1" w14:textId="2FDA278E"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5F2C4DC6" w14:textId="41B080F1"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2B4F797D" w14:textId="22F48562"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19ADB355" w14:textId="37C5763B"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2D5591AC" w14:textId="46C23DF7"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24CFF557" w14:textId="5903BE74"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7FAE5CA7" w14:textId="5F255DD0"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378CEB2D" w14:textId="3426E56E"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533C7CC2" w14:textId="528B0979"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3AF74F7C" w14:textId="3CB10A6F"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6EEA1B9D" w14:textId="26324754"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71E72D91" w14:textId="4CCBFB87" w:rsid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487D3A97" w14:textId="77777777" w:rsidR="006724C9" w:rsidRPr="006724C9" w:rsidRDefault="006724C9" w:rsidP="003771DE">
      <w:pPr>
        <w:spacing w:before="0" w:after="0" w:line="240" w:lineRule="auto"/>
        <w:jc w:val="both"/>
        <w:rPr>
          <w:rFonts w:ascii="Times New Roman" w:eastAsia="Times New Roman" w:hAnsi="Times New Roman" w:cs="Times New Roman"/>
          <w:sz w:val="28"/>
          <w:szCs w:val="28"/>
          <w:lang w:eastAsia="lv-LV"/>
        </w:rPr>
      </w:pPr>
    </w:p>
    <w:p w14:paraId="753AA681" w14:textId="55F6FE2F" w:rsidR="003771DE" w:rsidRPr="006724C9" w:rsidRDefault="003771DE" w:rsidP="003771DE">
      <w:pPr>
        <w:spacing w:before="0" w:after="0" w:line="240" w:lineRule="auto"/>
        <w:jc w:val="both"/>
        <w:rPr>
          <w:rFonts w:ascii="Times New Roman" w:eastAsia="Times New Roman" w:hAnsi="Times New Roman" w:cs="Times New Roman"/>
          <w:sz w:val="24"/>
          <w:szCs w:val="24"/>
          <w:lang w:eastAsia="lv-LV"/>
        </w:rPr>
      </w:pPr>
      <w:r w:rsidRPr="006724C9">
        <w:rPr>
          <w:rFonts w:ascii="Times New Roman" w:eastAsia="Times New Roman" w:hAnsi="Times New Roman" w:cs="Times New Roman"/>
          <w:sz w:val="24"/>
          <w:szCs w:val="24"/>
          <w:lang w:eastAsia="lv-LV"/>
        </w:rPr>
        <w:t>Lagzdiņa</w:t>
      </w:r>
      <w:r w:rsidR="006724C9">
        <w:rPr>
          <w:rFonts w:ascii="Times New Roman" w:eastAsia="Times New Roman" w:hAnsi="Times New Roman" w:cs="Times New Roman"/>
          <w:sz w:val="24"/>
          <w:szCs w:val="24"/>
          <w:lang w:eastAsia="lv-LV"/>
        </w:rPr>
        <w:t xml:space="preserve">, </w:t>
      </w:r>
      <w:r w:rsidRPr="006724C9">
        <w:rPr>
          <w:rFonts w:ascii="Times New Roman" w:eastAsia="Times New Roman" w:hAnsi="Times New Roman" w:cs="Times New Roman"/>
          <w:sz w:val="24"/>
          <w:szCs w:val="24"/>
          <w:lang w:eastAsia="lv-LV"/>
        </w:rPr>
        <w:t>67026420</w:t>
      </w:r>
    </w:p>
    <w:p w14:paraId="66129D5E" w14:textId="6710A0E1" w:rsidR="003771DE" w:rsidRPr="006724C9" w:rsidRDefault="003771DE" w:rsidP="003771DE">
      <w:pPr>
        <w:spacing w:before="0" w:after="0" w:line="240" w:lineRule="auto"/>
        <w:jc w:val="both"/>
        <w:rPr>
          <w:rFonts w:ascii="Times New Roman" w:eastAsia="Times New Roman" w:hAnsi="Times New Roman" w:cs="Times New Roman"/>
          <w:sz w:val="24"/>
          <w:szCs w:val="24"/>
          <w:lang w:eastAsia="lv-LV"/>
        </w:rPr>
      </w:pPr>
      <w:r w:rsidRPr="006724C9">
        <w:rPr>
          <w:rFonts w:ascii="Times New Roman" w:eastAsia="Times New Roman" w:hAnsi="Times New Roman" w:cs="Times New Roman"/>
          <w:sz w:val="24"/>
          <w:szCs w:val="24"/>
          <w:lang w:eastAsia="lv-LV"/>
        </w:rPr>
        <w:t xml:space="preserve">erika.lagzdina@varam.gov.lv </w:t>
      </w:r>
    </w:p>
    <w:p w14:paraId="3C7878A9" w14:textId="74B9C3BB" w:rsidR="00416F16" w:rsidRPr="006724C9" w:rsidRDefault="00416F16" w:rsidP="006904EA">
      <w:pPr>
        <w:spacing w:after="160" w:line="259" w:lineRule="auto"/>
        <w:jc w:val="both"/>
        <w:rPr>
          <w:rFonts w:ascii="Times New Roman" w:hAnsi="Times New Roman" w:cs="Times New Roman"/>
          <w:sz w:val="24"/>
          <w:szCs w:val="24"/>
        </w:rPr>
      </w:pPr>
    </w:p>
    <w:sectPr w:rsidR="00416F16" w:rsidRPr="006724C9" w:rsidSect="00E267AA">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D0723" w14:textId="77777777" w:rsidR="00A6239F" w:rsidRDefault="00A6239F" w:rsidP="001A6E04">
      <w:r>
        <w:separator/>
      </w:r>
    </w:p>
  </w:endnote>
  <w:endnote w:type="continuationSeparator" w:id="0">
    <w:p w14:paraId="58ABD5F2" w14:textId="77777777" w:rsidR="00A6239F" w:rsidRDefault="00A6239F" w:rsidP="001A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6848D" w14:textId="6D45A5EA" w:rsidR="00994C4D" w:rsidRPr="00B16461" w:rsidRDefault="00994C4D">
    <w:pPr>
      <w:pStyle w:val="Footer"/>
      <w:jc w:val="right"/>
    </w:pPr>
  </w:p>
  <w:p w14:paraId="715FEE01" w14:textId="59160170" w:rsidR="00994C4D" w:rsidRPr="00A27282" w:rsidRDefault="00994C4D">
    <w:pPr>
      <w:pStyle w:val="Footer"/>
      <w:rPr>
        <w:rFonts w:ascii="Times New Roman" w:hAnsi="Times New Roman" w:cs="Times New Roman"/>
      </w:rPr>
    </w:pPr>
    <w:r w:rsidRPr="00A27282">
      <w:rPr>
        <w:rFonts w:ascii="Times New Roman" w:hAnsi="Times New Roman" w:cs="Times New Roman"/>
      </w:rPr>
      <w:t>VARAMzin_281019_AEstrategija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D23FA" w14:textId="77777777" w:rsidR="00A6239F" w:rsidRDefault="00A6239F" w:rsidP="001A6E04">
      <w:r>
        <w:separator/>
      </w:r>
    </w:p>
  </w:footnote>
  <w:footnote w:type="continuationSeparator" w:id="0">
    <w:p w14:paraId="2718C903" w14:textId="77777777" w:rsidR="00A6239F" w:rsidRDefault="00A6239F" w:rsidP="001A6E04">
      <w:r>
        <w:continuationSeparator/>
      </w:r>
    </w:p>
  </w:footnote>
  <w:footnote w:id="1">
    <w:p w14:paraId="5DC9A3F2" w14:textId="515EB92B" w:rsidR="00994C4D" w:rsidRPr="005846E0" w:rsidRDefault="00994C4D" w:rsidP="001E56BB">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OECD (2015). </w:t>
      </w:r>
      <w:proofErr w:type="spellStart"/>
      <w:r w:rsidRPr="005846E0">
        <w:rPr>
          <w:rFonts w:ascii="Times New Roman" w:hAnsi="Times New Roman" w:cs="Times New Roman"/>
        </w:rPr>
        <w:t>Material</w:t>
      </w:r>
      <w:proofErr w:type="spellEnd"/>
      <w:r w:rsidRPr="005846E0">
        <w:rPr>
          <w:rFonts w:ascii="Times New Roman" w:hAnsi="Times New Roman" w:cs="Times New Roman"/>
        </w:rPr>
        <w:t xml:space="preserve"> Resources, </w:t>
      </w:r>
      <w:proofErr w:type="spellStart"/>
      <w:r w:rsidRPr="005846E0">
        <w:rPr>
          <w:rFonts w:ascii="Times New Roman" w:hAnsi="Times New Roman" w:cs="Times New Roman"/>
        </w:rPr>
        <w:t>Productivity</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and</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the</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Environment</w:t>
      </w:r>
      <w:proofErr w:type="spellEnd"/>
      <w:r w:rsidRPr="005846E0">
        <w:rPr>
          <w:rFonts w:ascii="Times New Roman" w:hAnsi="Times New Roman" w:cs="Times New Roman"/>
        </w:rPr>
        <w:t xml:space="preserve">. Pieejams tīmekļa vietnē: https://www.oecd.org/environment/waste/material-resources-productivity-and-the-environment-9789264190504-en.htm </w:t>
      </w:r>
    </w:p>
  </w:footnote>
  <w:footnote w:id="2">
    <w:p w14:paraId="2CBBCF6A" w14:textId="40D80440" w:rsidR="00994C4D" w:rsidRPr="005846E0" w:rsidRDefault="00994C4D" w:rsidP="006724C9">
      <w:pPr>
        <w:pStyle w:val="FootnoteText"/>
        <w:spacing w:before="0" w:line="240" w:lineRule="auto"/>
        <w:rPr>
          <w:rFonts w:ascii="Times New Roman" w:hAnsi="Times New Roman" w:cs="Times New Roman"/>
        </w:rPr>
      </w:pPr>
      <w:r w:rsidRPr="00480609">
        <w:rPr>
          <w:rStyle w:val="FootnoteReference"/>
          <w:rFonts w:ascii="Times New Roman" w:hAnsi="Times New Roman" w:cs="Times New Roman"/>
          <w:sz w:val="24"/>
          <w:szCs w:val="24"/>
        </w:rPr>
        <w:footnoteRef/>
      </w:r>
      <w:r w:rsidRPr="00480609">
        <w:rPr>
          <w:rFonts w:ascii="Times New Roman" w:hAnsi="Times New Roman" w:cs="Times New Roman"/>
          <w:sz w:val="24"/>
          <w:szCs w:val="24"/>
        </w:rPr>
        <w:t xml:space="preserve"> </w:t>
      </w:r>
      <w:proofErr w:type="spellStart"/>
      <w:r w:rsidRPr="005846E0">
        <w:rPr>
          <w:rFonts w:ascii="Times New Roman" w:hAnsi="Times New Roman" w:cs="Times New Roman"/>
        </w:rPr>
        <w:t>Beachapaedia</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Plastic</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Pollution</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Facts</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and</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Figures</w:t>
      </w:r>
      <w:proofErr w:type="spellEnd"/>
      <w:r w:rsidRPr="005846E0">
        <w:rPr>
          <w:rFonts w:ascii="Times New Roman" w:hAnsi="Times New Roman" w:cs="Times New Roman"/>
        </w:rPr>
        <w:t>. Pieejams tīmekļa vietnē:  http://www.beachapedia.org/Plastic_Pollution_Facts_and_Figures</w:t>
      </w:r>
    </w:p>
  </w:footnote>
  <w:footnote w:id="3">
    <w:p w14:paraId="08B44B13" w14:textId="6AA2F8AF"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bookmarkStart w:id="5" w:name="_Hlk21603163"/>
      <w:r w:rsidRPr="005846E0">
        <w:rPr>
          <w:rFonts w:ascii="Times New Roman" w:hAnsi="Times New Roman" w:cs="Times New Roman"/>
        </w:rPr>
        <w:t xml:space="preserve">Komisijas paziņojums Eiropas Parlamentam, Padomei, Eiropas Ekonomikas un sociālo lietu komitejai un Reģionu komitejai </w:t>
      </w:r>
      <w:bookmarkStart w:id="6" w:name="_Hlk21604623"/>
      <w:r w:rsidRPr="005846E0">
        <w:rPr>
          <w:rFonts w:ascii="Times New Roman" w:hAnsi="Times New Roman" w:cs="Times New Roman"/>
        </w:rPr>
        <w:t>“</w:t>
      </w:r>
      <w:bookmarkEnd w:id="5"/>
      <w:r w:rsidRPr="005846E0">
        <w:rPr>
          <w:rFonts w:ascii="Times New Roman" w:hAnsi="Times New Roman" w:cs="Times New Roman"/>
        </w:rPr>
        <w:t xml:space="preserve">Noslēgt aprites loku – ES rīcības plāns pārejai uz aprites ekonomiku”. COM(2015) 614/2. </w:t>
      </w:r>
      <w:bookmarkEnd w:id="6"/>
      <w:r w:rsidRPr="005846E0">
        <w:rPr>
          <w:rFonts w:ascii="Times New Roman" w:hAnsi="Times New Roman" w:cs="Times New Roman"/>
        </w:rPr>
        <w:t xml:space="preserve">Pieejams tīmekļa vietnē: </w:t>
      </w:r>
      <w:r w:rsidRPr="005846E0">
        <w:rPr>
          <w:rFonts w:ascii="Times New Roman" w:eastAsia="Times New Roman" w:hAnsi="Times New Roman" w:cs="Times New Roman"/>
        </w:rPr>
        <w:t>http://ec.europa.eu/transparency/regdoc/rep/1/2015/LV/1-2015-614-LV-F1-1.PDF</w:t>
      </w:r>
    </w:p>
  </w:footnote>
  <w:footnote w:id="4">
    <w:p w14:paraId="72C1F3BB" w14:textId="48A05C95"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Latvijas ilgtspējīgas attīstības stratēģija 2030. Pieejams tīmekļa vietnē: https://www.pkc.gov.lv/sites/default/files/inline-files/Latvija_2030_6.pdf </w:t>
      </w:r>
    </w:p>
  </w:footnote>
  <w:footnote w:id="5">
    <w:p w14:paraId="4C0E91E5" w14:textId="2B163BEC"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r w:rsidRPr="005846E0">
        <w:rPr>
          <w:rFonts w:ascii="Times New Roman" w:hAnsi="Times New Roman" w:cs="Times New Roman"/>
          <w:shd w:val="clear" w:color="auto" w:fill="FFFFFF"/>
        </w:rPr>
        <w:t>ANO Ģenerālās asamblejas rezolūcija “Mūsu pasaules pārveidošana: ilgtspējīgas attīstības programma 2030. gadam”</w:t>
      </w:r>
      <w:r w:rsidRPr="005846E0">
        <w:rPr>
          <w:rFonts w:ascii="Times New Roman" w:hAnsi="Times New Roman" w:cs="Times New Roman"/>
        </w:rPr>
        <w:t xml:space="preserve"> Pieejams tīmekļa vietnē: http://www.pkc.gov.lv/lv/valsts-attistibas-planosana/ano-ilgtspejigas-attistibas-merki</w:t>
      </w:r>
    </w:p>
  </w:footnote>
  <w:footnote w:id="6">
    <w:p w14:paraId="65822647" w14:textId="27A34677"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OECD </w:t>
      </w:r>
      <w:proofErr w:type="spellStart"/>
      <w:r w:rsidRPr="005846E0">
        <w:rPr>
          <w:rFonts w:ascii="Times New Roman" w:hAnsi="Times New Roman" w:cs="Times New Roman"/>
        </w:rPr>
        <w:t>Council</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Recommendation</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on</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Resource</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productivity</w:t>
      </w:r>
      <w:proofErr w:type="spellEnd"/>
      <w:r w:rsidRPr="005846E0">
        <w:rPr>
          <w:rFonts w:ascii="Times New Roman" w:hAnsi="Times New Roman" w:cs="Times New Roman"/>
        </w:rPr>
        <w:t xml:space="preserve">. C(2008)40. Pieejams tīmekļa vietnē: https://www.oecd.org/env/40564462.pdf </w:t>
      </w:r>
    </w:p>
  </w:footnote>
  <w:footnote w:id="7">
    <w:p w14:paraId="4AF2CC1F" w14:textId="2304F718"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OECD (2017) Green </w:t>
      </w:r>
      <w:proofErr w:type="spellStart"/>
      <w:r w:rsidRPr="005846E0">
        <w:rPr>
          <w:rFonts w:ascii="Times New Roman" w:hAnsi="Times New Roman" w:cs="Times New Roman"/>
        </w:rPr>
        <w:t>Growth</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Indicators</w:t>
      </w:r>
      <w:proofErr w:type="spellEnd"/>
      <w:r w:rsidRPr="005846E0">
        <w:rPr>
          <w:rFonts w:ascii="Times New Roman" w:hAnsi="Times New Roman" w:cs="Times New Roman"/>
        </w:rPr>
        <w:t xml:space="preserve"> 2017. Pieejams tīmekļa vietnē: http://www.oecd.org/environment/green-growth-indicators-2017-9789264268586-en.htm  </w:t>
      </w:r>
    </w:p>
  </w:footnote>
  <w:footnote w:id="8">
    <w:p w14:paraId="3963DA03" w14:textId="6BC3B187" w:rsidR="00994C4D" w:rsidRPr="005846E0" w:rsidRDefault="00994C4D" w:rsidP="006724C9">
      <w:pPr>
        <w:pStyle w:val="FootnoteText"/>
        <w:spacing w:before="0" w:line="240" w:lineRule="auto"/>
      </w:pPr>
      <w:r w:rsidRPr="005846E0">
        <w:rPr>
          <w:rStyle w:val="FootnoteReference"/>
          <w:rFonts w:ascii="Times New Roman" w:hAnsi="Times New Roman" w:cs="Times New Roman"/>
        </w:rPr>
        <w:footnoteRef/>
      </w:r>
      <w:r w:rsidRPr="005846E0">
        <w:rPr>
          <w:rFonts w:ascii="Times New Roman" w:hAnsi="Times New Roman" w:cs="Times New Roman"/>
        </w:rPr>
        <w:t xml:space="preserve"> Eiropas Komisijas 2010. gada 3. marta paziņojums Eiropas Parlamentam, Padomei, Eiropas Ekonomikas un sociālo lietu komitejai un Reģionu komitejai “Eiropa 2020. Stratēģija gudrai, ilgtspējīgai un integrējošai izaugsmei. COM(2010) 2020 galīgā redakcija. Pieejams tīmekļa vietnē: http://ec.europa.eu/eu2020/pdf/1_LV_ACT_part1_v1.pdf</w:t>
      </w:r>
    </w:p>
  </w:footnote>
  <w:footnote w:id="9">
    <w:p w14:paraId="191BA214" w14:textId="5F0A3E53"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Komisijas paziņojums Eiropas Parlamentam, Padomei, Eiropas Ekonomikas un sociālo lietu komitejai un Reģionu komitejai “Tematiskā stratēģija dabas resursu ilgtspējīgai izmantošanai”. COM(2005)670 galīgā redakcija. Pieejams tīmekļa vietnē: https://eur-lex.europa.eu/legal-content/LV/TXT/PDF/?uri=CELEX:52005DC0670&amp;from=EN </w:t>
      </w:r>
    </w:p>
  </w:footnote>
  <w:footnote w:id="10">
    <w:p w14:paraId="62A10500" w14:textId="6E4EAF86"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Komisijas paziņojums Eiropas Parlamentam, Padomei, Eiropas Ekonomikas un sociālo lietu komitejai un Reģionu komitejai “Resursu ziņā efektīva Eiropa—Stratēģijas “Eiropa 2020” </w:t>
      </w:r>
      <w:proofErr w:type="spellStart"/>
      <w:r w:rsidRPr="005846E0">
        <w:rPr>
          <w:rFonts w:ascii="Times New Roman" w:hAnsi="Times New Roman" w:cs="Times New Roman"/>
        </w:rPr>
        <w:t>pamatiniciatīva</w:t>
      </w:r>
      <w:proofErr w:type="spellEnd"/>
      <w:r w:rsidRPr="005846E0">
        <w:rPr>
          <w:rFonts w:ascii="Times New Roman" w:hAnsi="Times New Roman" w:cs="Times New Roman"/>
        </w:rPr>
        <w:t>”. COM(2011)21galīgā redakcija. Pieejams: tīmekļa vietnē: https://eur-lex.europa.eu/LexUriServ/LexUriServ.do?uri=COM:2011:0021:FIN:LV:PDF</w:t>
      </w:r>
    </w:p>
  </w:footnote>
  <w:footnote w:id="11">
    <w:p w14:paraId="3789373B" w14:textId="76BCDCF9"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Komisijas paziņojums Eiropas Parlamentam, Padomei, Eiropas Ekonomikas un sociālo lietu komitejai un Reģionu komitejai “Ceļvedis par resursu efektīvu izmantošanu Eiropā”. COM(2011) 571. Pieejams tīmekļa vietnē: https://eur-lex.europa.eu/legal-content/LV/TXT/PDF/?uri=CELEX:52011DC0571&amp;from=EN</w:t>
      </w:r>
    </w:p>
  </w:footnote>
  <w:footnote w:id="12">
    <w:p w14:paraId="0D95F801" w14:textId="3E3EDC20"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Eiropas vides aģentūra (2016). More </w:t>
      </w:r>
      <w:proofErr w:type="spellStart"/>
      <w:r w:rsidRPr="005846E0">
        <w:rPr>
          <w:rFonts w:ascii="Times New Roman" w:hAnsi="Times New Roman" w:cs="Times New Roman"/>
        </w:rPr>
        <w:t>from</w:t>
      </w:r>
      <w:proofErr w:type="spellEnd"/>
      <w:r w:rsidRPr="005846E0">
        <w:rPr>
          <w:rFonts w:ascii="Times New Roman" w:hAnsi="Times New Roman" w:cs="Times New Roman"/>
        </w:rPr>
        <w:t xml:space="preserve"> less: </w:t>
      </w:r>
      <w:proofErr w:type="spellStart"/>
      <w:r w:rsidRPr="005846E0">
        <w:rPr>
          <w:rFonts w:ascii="Times New Roman" w:hAnsi="Times New Roman" w:cs="Times New Roman"/>
        </w:rPr>
        <w:t>material</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resource</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efficiency</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in</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Europe</w:t>
      </w:r>
      <w:proofErr w:type="spellEnd"/>
      <w:r w:rsidRPr="005846E0">
        <w:rPr>
          <w:rFonts w:ascii="Times New Roman" w:hAnsi="Times New Roman" w:cs="Times New Roman"/>
        </w:rPr>
        <w:t>. Pieejams tīmekļa vietnē: https://www.eea.europa.eu/publications/more-from-less</w:t>
      </w:r>
    </w:p>
  </w:footnote>
  <w:footnote w:id="13">
    <w:p w14:paraId="62DEF851" w14:textId="7AE352DD"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Komisijas paziņojums Eiropas Parlamentam, Padomei, Eiropas Ekonomikas un sociālo lietu komitejai un Reģionu komitejai “Noslēgt aprites loku – ES rīcības plāns pārejai uz aprites ekonomiku”. COM(2015) 614/2. Pieejams tīmekļa vietnē: </w:t>
      </w:r>
      <w:r w:rsidRPr="005846E0">
        <w:rPr>
          <w:rFonts w:ascii="Times New Roman" w:eastAsia="Times New Roman" w:hAnsi="Times New Roman" w:cs="Times New Roman"/>
        </w:rPr>
        <w:t>http://ec.europa.eu/transparency/regdoc/rep/1/2015/LV/1-2015-614-LV-F1-1.PDF</w:t>
      </w:r>
    </w:p>
  </w:footnote>
  <w:footnote w:id="14">
    <w:p w14:paraId="008E46C5" w14:textId="52178C9F" w:rsidR="00994C4D" w:rsidRPr="005846E0" w:rsidRDefault="00994C4D" w:rsidP="006724C9">
      <w:pPr>
        <w:pStyle w:val="FootnoteText"/>
        <w:spacing w:before="0" w:line="240" w:lineRule="auto"/>
      </w:pPr>
      <w:r w:rsidRPr="005846E0">
        <w:rPr>
          <w:rStyle w:val="FootnoteReference"/>
          <w:rFonts w:ascii="Times New Roman" w:hAnsi="Times New Roman" w:cs="Times New Roman"/>
        </w:rPr>
        <w:footnoteRef/>
      </w:r>
      <w:r w:rsidRPr="005846E0">
        <w:rPr>
          <w:rFonts w:ascii="Times New Roman" w:hAnsi="Times New Roman" w:cs="Times New Roman"/>
        </w:rPr>
        <w:t xml:space="preserve"> Komisijas paziņojums Eiropas Parlamentam, Padomei, Eiropas Ekonomikas un sociālo lietu komitejai un Reģionu komitejai “Eiropas stratēģija attiecībā uz plastmasu aprites ekonomikā”. COM/2018/028 </w:t>
      </w:r>
      <w:proofErr w:type="spellStart"/>
      <w:r w:rsidRPr="005846E0">
        <w:rPr>
          <w:rFonts w:ascii="Times New Roman" w:hAnsi="Times New Roman" w:cs="Times New Roman"/>
        </w:rPr>
        <w:t>final</w:t>
      </w:r>
      <w:proofErr w:type="spellEnd"/>
      <w:r w:rsidRPr="005846E0">
        <w:rPr>
          <w:rFonts w:ascii="Times New Roman" w:hAnsi="Times New Roman" w:cs="Times New Roman"/>
        </w:rPr>
        <w:t xml:space="preserve">. Pieejams tīmekļa vietnē: </w:t>
      </w:r>
      <w:r w:rsidRPr="005846E0">
        <w:rPr>
          <w:rFonts w:ascii="Times New Roman" w:eastAsia="Times New Roman" w:hAnsi="Times New Roman" w:cs="Times New Roman"/>
        </w:rPr>
        <w:t>https://eur-lex.europa.eu/legal-content/LV/TXT/PDF/?uri=CELEX:52018DC0028&amp;from=lv</w:t>
      </w:r>
      <w:r w:rsidRPr="005846E0">
        <w:rPr>
          <w:rFonts w:ascii="Times New Roman" w:hAnsi="Times New Roman" w:cs="Times New Roman"/>
        </w:rPr>
        <w:t xml:space="preserve"> </w:t>
      </w:r>
    </w:p>
  </w:footnote>
  <w:footnote w:id="15">
    <w:p w14:paraId="79E0DE91" w14:textId="044223CE"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proofErr w:type="spellStart"/>
      <w:r w:rsidRPr="005846E0">
        <w:rPr>
          <w:rFonts w:ascii="Times New Roman" w:hAnsi="Times New Roman" w:cs="Times New Roman"/>
        </w:rPr>
        <w:t>Codagnone</w:t>
      </w:r>
      <w:proofErr w:type="spellEnd"/>
      <w:r w:rsidRPr="005846E0">
        <w:rPr>
          <w:rFonts w:ascii="Times New Roman" w:hAnsi="Times New Roman" w:cs="Times New Roman"/>
        </w:rPr>
        <w:t xml:space="preserve"> C., Martens B. (2016). </w:t>
      </w:r>
      <w:proofErr w:type="spellStart"/>
      <w:r w:rsidRPr="005846E0">
        <w:rPr>
          <w:rFonts w:ascii="Times New Roman" w:hAnsi="Times New Roman" w:cs="Times New Roman"/>
        </w:rPr>
        <w:t>Scoping</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the</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Sharing</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Economy</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Origins</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Definitions</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Impact</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and</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Regulatory</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Issues</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Institute</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for</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Prospective</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Technological</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Studies</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Digital</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Economy</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Working</w:t>
      </w:r>
      <w:proofErr w:type="spellEnd"/>
      <w:r w:rsidRPr="005846E0">
        <w:rPr>
          <w:rFonts w:ascii="Times New Roman" w:hAnsi="Times New Roman" w:cs="Times New Roman"/>
        </w:rPr>
        <w:t xml:space="preserve"> Paper 2016/01. JRC100369. Pieejams tīmekļa vietnē: https://ec.europa.eu/jrc/sites/jrcsh/files/JRC100369.pdf</w:t>
      </w:r>
    </w:p>
  </w:footnote>
  <w:footnote w:id="16">
    <w:p w14:paraId="076DF94C" w14:textId="77777777" w:rsidR="00994C4D" w:rsidRPr="005846E0" w:rsidRDefault="00994C4D" w:rsidP="006724C9">
      <w:pPr>
        <w:pStyle w:val="FootnoteText"/>
        <w:spacing w:before="0" w:line="240" w:lineRule="auto"/>
        <w:rPr>
          <w:rFonts w:ascii="Times New Roman" w:hAnsi="Times New Roman" w:cs="Times New Roman"/>
          <w:lang w:bidi="lv-LV"/>
        </w:rPr>
      </w:pPr>
      <w:r w:rsidRPr="005846E0">
        <w:rPr>
          <w:rStyle w:val="FootnoteReference"/>
          <w:rFonts w:ascii="Times New Roman" w:hAnsi="Times New Roman" w:cs="Times New Roman"/>
        </w:rPr>
        <w:footnoteRef/>
      </w:r>
      <w:r w:rsidRPr="005846E0">
        <w:rPr>
          <w:rFonts w:ascii="Times New Roman" w:hAnsi="Times New Roman" w:cs="Times New Roman"/>
        </w:rPr>
        <w:t xml:space="preserve"> Saskaņā ar ziņojumu </w:t>
      </w:r>
      <w:proofErr w:type="spellStart"/>
      <w:r w:rsidRPr="005846E0">
        <w:rPr>
          <w:rFonts w:ascii="Times New Roman" w:hAnsi="Times New Roman" w:cs="Times New Roman"/>
        </w:rPr>
        <w:t>Achieving</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Growth</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Within</w:t>
      </w:r>
      <w:proofErr w:type="spellEnd"/>
      <w:r w:rsidRPr="005846E0">
        <w:rPr>
          <w:rFonts w:ascii="Times New Roman" w:hAnsi="Times New Roman" w:cs="Times New Roman"/>
        </w:rPr>
        <w:t xml:space="preserve"> (SYSTEMIQ sadarbībā ar Ellen </w:t>
      </w:r>
      <w:proofErr w:type="spellStart"/>
      <w:r w:rsidRPr="005846E0">
        <w:rPr>
          <w:rFonts w:ascii="Times New Roman" w:hAnsi="Times New Roman" w:cs="Times New Roman"/>
        </w:rPr>
        <w:t>MacArthur</w:t>
      </w:r>
      <w:proofErr w:type="spellEnd"/>
      <w:r w:rsidRPr="005846E0">
        <w:rPr>
          <w:rFonts w:ascii="Times New Roman" w:hAnsi="Times New Roman" w:cs="Times New Roman"/>
        </w:rPr>
        <w:t xml:space="preserve"> </w:t>
      </w:r>
      <w:proofErr w:type="spellStart"/>
      <w:r w:rsidRPr="005846E0">
        <w:rPr>
          <w:rFonts w:ascii="Times New Roman" w:hAnsi="Times New Roman" w:cs="Times New Roman"/>
        </w:rPr>
        <w:t>Foundation</w:t>
      </w:r>
      <w:proofErr w:type="spellEnd"/>
      <w:r w:rsidRPr="005846E0">
        <w:rPr>
          <w:rFonts w:ascii="Times New Roman" w:hAnsi="Times New Roman" w:cs="Times New Roman"/>
        </w:rPr>
        <w:t>) līdz 2025. gadam trūkstošās investīcijas ir aplēstas aptuveni 320 miljardu EUR apmērā.</w:t>
      </w:r>
    </w:p>
  </w:footnote>
  <w:footnote w:id="17">
    <w:p w14:paraId="0F2E3C12" w14:textId="77777777"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Resursu produktivitāte raksturo kopējo materiālu daudzumu, kas valstī tiek izmantots saimnieciskajai darbībai. Šis rādītājs parāda, vai notiek dabas resursu izmantošanas un ekonomiskās izaugsmes (ko raksturo ar iekšzemes kopprodukta pieaugumu) </w:t>
      </w:r>
      <w:proofErr w:type="spellStart"/>
      <w:r w:rsidRPr="005846E0">
        <w:rPr>
          <w:rFonts w:ascii="Times New Roman" w:hAnsi="Times New Roman" w:cs="Times New Roman"/>
        </w:rPr>
        <w:t>atsaiste</w:t>
      </w:r>
      <w:proofErr w:type="spellEnd"/>
      <w:r w:rsidRPr="005846E0">
        <w:rPr>
          <w:rFonts w:ascii="Times New Roman" w:hAnsi="Times New Roman" w:cs="Times New Roman"/>
        </w:rPr>
        <w:t>, kas ir viens no valsts ilgtspējīgas attīstības rādītājiem.</w:t>
      </w:r>
    </w:p>
  </w:footnote>
  <w:footnote w:id="18">
    <w:p w14:paraId="28EDE097" w14:textId="77777777" w:rsidR="00994C4D" w:rsidRPr="005846E0" w:rsidRDefault="00994C4D" w:rsidP="006724C9">
      <w:pPr>
        <w:pStyle w:val="FootnoteText"/>
        <w:spacing w:before="0" w:line="240" w:lineRule="auto"/>
      </w:pPr>
      <w:r w:rsidRPr="005846E0">
        <w:rPr>
          <w:rStyle w:val="FootnoteReference"/>
          <w:rFonts w:ascii="Times New Roman" w:hAnsi="Times New Roman" w:cs="Times New Roman"/>
        </w:rPr>
        <w:footnoteRef/>
      </w:r>
      <w:r w:rsidRPr="005846E0">
        <w:rPr>
          <w:rFonts w:ascii="Times New Roman" w:hAnsi="Times New Roman" w:cs="Times New Roman"/>
        </w:rPr>
        <w:t xml:space="preserve"> Vidējo resursu patēriņa rādītāju uz iedzīvotāju aprēķina iekšzemes materiālu patēriņu (DMC) dalot ar iedzīvotāju skaitu. Savukārt DMC aprēķina, gada laikā valsts teritorijā iegūto izejmateriālu daudzumu saskaitot ar kopējo fizisko importa apjomu un atņemot kopējo fizisko eksporta apjomu.</w:t>
      </w:r>
    </w:p>
  </w:footnote>
  <w:footnote w:id="19">
    <w:p w14:paraId="4415B45A" w14:textId="77777777"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proofErr w:type="spellStart"/>
      <w:r w:rsidRPr="005846E0">
        <w:rPr>
          <w:rFonts w:ascii="Times New Roman" w:hAnsi="Times New Roman" w:cs="Times New Roman"/>
        </w:rPr>
        <w:t>Eurostat</w:t>
      </w:r>
      <w:proofErr w:type="spellEnd"/>
      <w:r w:rsidRPr="005846E0">
        <w:rPr>
          <w:rFonts w:ascii="Times New Roman" w:hAnsi="Times New Roman" w:cs="Times New Roman"/>
        </w:rPr>
        <w:t xml:space="preserve"> dati (ietver visas ekonomiskās darbības kategorijas pēc NACE un mājsaimniecības)</w:t>
      </w:r>
    </w:p>
  </w:footnote>
  <w:footnote w:id="20">
    <w:p w14:paraId="67243056" w14:textId="554C7B94"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Latvijas ziņojums Apvienoto Nāciju Organizācijai par ilgtspējīgas attīstības mērķu ieviešanu (2018). Pieejams tīmekļa vietnē: http://www.pkc.gov.lv/lv/LV-zinojums-ANO</w:t>
      </w:r>
    </w:p>
  </w:footnote>
  <w:footnote w:id="21">
    <w:p w14:paraId="0514C8C8" w14:textId="4162FA73" w:rsidR="00994C4D" w:rsidRPr="005846E0" w:rsidRDefault="00994C4D" w:rsidP="006724C9">
      <w:pPr>
        <w:pStyle w:val="FootnoteText"/>
        <w:spacing w:before="0" w:line="240" w:lineRule="auto"/>
        <w:rPr>
          <w:rFonts w:ascii="Times New Roman" w:hAnsi="Times New Roman" w:cs="Times New Roman"/>
        </w:rPr>
      </w:pPr>
      <w:r w:rsidRPr="005846E0">
        <w:rPr>
          <w:rFonts w:ascii="Times New Roman" w:hAnsi="Times New Roman" w:cs="Times New Roman"/>
        </w:rPr>
        <w:footnoteRef/>
      </w:r>
      <w:r w:rsidRPr="005846E0">
        <w:rPr>
          <w:rFonts w:ascii="Times New Roman" w:hAnsi="Times New Roman" w:cs="Times New Roman"/>
        </w:rPr>
        <w:t xml:space="preserve"> Kā Latvija sasniedz tās attīstības mērķus, PKC, 2017. Pieejams tīmekļa vietnē: </w:t>
      </w:r>
    </w:p>
    <w:p w14:paraId="725F389E" w14:textId="54F1562F" w:rsidR="00994C4D" w:rsidRPr="005846E0" w:rsidRDefault="00994C4D" w:rsidP="006724C9">
      <w:pPr>
        <w:pStyle w:val="FootnoteText"/>
        <w:spacing w:before="0" w:line="240" w:lineRule="auto"/>
        <w:rPr>
          <w:rFonts w:ascii="Times New Roman" w:hAnsi="Times New Roman" w:cs="Times New Roman"/>
        </w:rPr>
      </w:pPr>
      <w:r w:rsidRPr="005846E0">
        <w:rPr>
          <w:rFonts w:ascii="Times New Roman" w:hAnsi="Times New Roman" w:cs="Times New Roman"/>
        </w:rPr>
        <w:t>http://www.pkc.gov.lv/sites/default/files/inline-</w:t>
      </w:r>
      <w:r w:rsidRPr="005846E0" w:rsidDel="004E28A5">
        <w:rPr>
          <w:rFonts w:ascii="Times New Roman" w:hAnsi="Times New Roman" w:cs="Times New Roman"/>
        </w:rPr>
        <w:t xml:space="preserve"> </w:t>
      </w:r>
      <w:proofErr w:type="spellStart"/>
      <w:r w:rsidRPr="005846E0">
        <w:rPr>
          <w:rFonts w:ascii="Times New Roman" w:hAnsi="Times New Roman" w:cs="Times New Roman"/>
        </w:rPr>
        <w:t>files</w:t>
      </w:r>
      <w:proofErr w:type="spellEnd"/>
      <w:r w:rsidRPr="005846E0">
        <w:rPr>
          <w:rFonts w:ascii="Times New Roman" w:hAnsi="Times New Roman" w:cs="Times New Roman"/>
        </w:rPr>
        <w:t>/NAP2020%20vidusposma%20zinojums%20final_1.pdf</w:t>
      </w:r>
    </w:p>
  </w:footnote>
  <w:footnote w:id="22">
    <w:p w14:paraId="4A0BFC62" w14:textId="3B877006"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(turpat) Kā Latvija sasniedz…/ 24., 25., 28. lpp.</w:t>
      </w:r>
    </w:p>
  </w:footnote>
  <w:footnote w:id="23">
    <w:p w14:paraId="2771BB5E" w14:textId="77777777"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EK faktu lapas (2017). Pieejams tīmekļa vietnē: </w:t>
      </w:r>
    </w:p>
    <w:p w14:paraId="672F5F0E" w14:textId="0F0E3F1D" w:rsidR="00994C4D" w:rsidRPr="005846E0" w:rsidRDefault="00994C4D" w:rsidP="006724C9">
      <w:pPr>
        <w:pStyle w:val="FootnoteText"/>
        <w:spacing w:before="0" w:line="240" w:lineRule="auto"/>
        <w:rPr>
          <w:rFonts w:ascii="Times New Roman" w:hAnsi="Times New Roman" w:cs="Times New Roman"/>
        </w:rPr>
      </w:pPr>
      <w:r w:rsidRPr="005846E0">
        <w:rPr>
          <w:rFonts w:ascii="Times New Roman" w:hAnsi="Times New Roman" w:cs="Times New Roman"/>
        </w:rPr>
        <w:t>https://ec.europa.eu/docsroom/documents/29489/attachments/17/translations/en/renditions/native</w:t>
      </w:r>
    </w:p>
  </w:footnote>
  <w:footnote w:id="24">
    <w:p w14:paraId="3DFF1823" w14:textId="77777777" w:rsidR="00994C4D" w:rsidRPr="005846E0" w:rsidRDefault="00994C4D" w:rsidP="006724C9">
      <w:pPr>
        <w:pStyle w:val="FootnoteText"/>
        <w:spacing w:before="0" w:line="240" w:lineRule="auto"/>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proofErr w:type="spellStart"/>
      <w:r w:rsidRPr="005846E0">
        <w:rPr>
          <w:rFonts w:ascii="Times New Roman" w:hAnsi="Times New Roman" w:cs="Times New Roman"/>
        </w:rPr>
        <w:t>Eurostat</w:t>
      </w:r>
      <w:proofErr w:type="spellEnd"/>
      <w:r w:rsidRPr="005846E0">
        <w:rPr>
          <w:rFonts w:ascii="Times New Roman" w:hAnsi="Times New Roman" w:cs="Times New Roman"/>
        </w:rPr>
        <w:t xml:space="preserve"> (2018). Pieejams: https://ec.europa.eu/eurostat/web/circular-economy/indicators/monitoring-framework</w:t>
      </w:r>
    </w:p>
  </w:footnote>
  <w:footnote w:id="25">
    <w:p w14:paraId="03CC49A1" w14:textId="77777777"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CSP dati, 2016.</w:t>
      </w:r>
    </w:p>
  </w:footnote>
  <w:footnote w:id="26">
    <w:p w14:paraId="3871CA0C" w14:textId="4B2E61F5"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LVĢMC dati, noziņoti OECD/EUROSTAT, 11.2018.</w:t>
      </w:r>
    </w:p>
  </w:footnote>
  <w:footnote w:id="27">
    <w:p w14:paraId="3EC498F8" w14:textId="2A641975"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proofErr w:type="spellStart"/>
      <w:r w:rsidRPr="005846E0">
        <w:rPr>
          <w:rFonts w:ascii="Times New Roman" w:hAnsi="Times New Roman" w:cs="Times New Roman"/>
          <w:iCs/>
        </w:rPr>
        <w:t>Geo</w:t>
      </w:r>
      <w:proofErr w:type="spellEnd"/>
      <w:r w:rsidRPr="005846E0">
        <w:rPr>
          <w:rFonts w:ascii="Times New Roman" w:hAnsi="Times New Roman" w:cs="Times New Roman"/>
          <w:iCs/>
        </w:rPr>
        <w:t xml:space="preserve"> </w:t>
      </w:r>
      <w:proofErr w:type="spellStart"/>
      <w:r w:rsidRPr="005846E0">
        <w:rPr>
          <w:rFonts w:ascii="Times New Roman" w:hAnsi="Times New Roman" w:cs="Times New Roman"/>
          <w:iCs/>
        </w:rPr>
        <w:t>Consultants</w:t>
      </w:r>
      <w:proofErr w:type="spellEnd"/>
      <w:r w:rsidRPr="005846E0">
        <w:rPr>
          <w:rFonts w:ascii="Times New Roman" w:hAnsi="Times New Roman" w:cs="Times New Roman"/>
          <w:iCs/>
        </w:rPr>
        <w:t xml:space="preserve"> (2015). </w:t>
      </w:r>
      <w:r w:rsidRPr="005846E0">
        <w:rPr>
          <w:rFonts w:ascii="Times New Roman" w:hAnsi="Times New Roman" w:cs="Times New Roman"/>
        </w:rPr>
        <w:t xml:space="preserve">ES fondu 2014.-2020.gada finanšu plānošanas perioda potenciāli atbalstāmo vides aizsardzības aktivitāšu ekonomisko ieguvumu novērtējums. </w:t>
      </w:r>
    </w:p>
    <w:p w14:paraId="0ECF4B0F" w14:textId="172D460E" w:rsidR="00994C4D" w:rsidRPr="005846E0" w:rsidRDefault="00994C4D" w:rsidP="006724C9">
      <w:pPr>
        <w:pStyle w:val="FootnoteText"/>
        <w:spacing w:before="0" w:line="240" w:lineRule="auto"/>
      </w:pPr>
      <w:proofErr w:type="spellStart"/>
      <w:r w:rsidRPr="005846E0">
        <w:rPr>
          <w:rFonts w:ascii="Times New Roman" w:hAnsi="Times New Roman" w:cs="Times New Roman"/>
          <w:lang w:val="en-US"/>
        </w:rPr>
        <w:t>Pieejams</w:t>
      </w:r>
      <w:proofErr w:type="spellEnd"/>
      <w:r w:rsidRPr="005846E0">
        <w:rPr>
          <w:rFonts w:ascii="Times New Roman" w:hAnsi="Times New Roman" w:cs="Times New Roman"/>
          <w:lang w:val="en-US"/>
        </w:rPr>
        <w:t xml:space="preserve"> </w:t>
      </w:r>
      <w:proofErr w:type="spellStart"/>
      <w:r w:rsidRPr="005846E0">
        <w:rPr>
          <w:rFonts w:ascii="Times New Roman" w:hAnsi="Times New Roman" w:cs="Times New Roman"/>
          <w:lang w:val="en-US"/>
        </w:rPr>
        <w:t>tīmekļa</w:t>
      </w:r>
      <w:proofErr w:type="spellEnd"/>
      <w:r w:rsidRPr="005846E0">
        <w:rPr>
          <w:rFonts w:ascii="Times New Roman" w:hAnsi="Times New Roman" w:cs="Times New Roman"/>
          <w:lang w:val="en-US"/>
        </w:rPr>
        <w:t xml:space="preserve"> </w:t>
      </w:r>
      <w:proofErr w:type="spellStart"/>
      <w:r w:rsidRPr="005846E0">
        <w:rPr>
          <w:rFonts w:ascii="Times New Roman" w:hAnsi="Times New Roman" w:cs="Times New Roman"/>
          <w:lang w:val="en-US"/>
        </w:rPr>
        <w:t>vietnē</w:t>
      </w:r>
      <w:proofErr w:type="spellEnd"/>
      <w:r w:rsidRPr="005846E0">
        <w:rPr>
          <w:rFonts w:ascii="Times New Roman" w:hAnsi="Times New Roman" w:cs="Times New Roman"/>
          <w:lang w:val="en-US"/>
        </w:rPr>
        <w:t xml:space="preserve">: </w:t>
      </w:r>
      <w:r w:rsidRPr="005846E0">
        <w:rPr>
          <w:rFonts w:ascii="Times New Roman" w:hAnsi="Times New Roman" w:cs="Times New Roman"/>
          <w:iCs/>
          <w:lang w:val="en-US"/>
        </w:rPr>
        <w:t>ttp://www.varam.gov.lv/lat/publ/petijumi/petijumi_vide/?doc=15514</w:t>
      </w:r>
    </w:p>
  </w:footnote>
  <w:footnote w:id="28">
    <w:p w14:paraId="60CF68E0" w14:textId="77777777" w:rsidR="00994C4D"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Latvija 2030. </w:t>
      </w:r>
    </w:p>
    <w:p w14:paraId="6671BFB9" w14:textId="073D96D0" w:rsidR="00994C4D" w:rsidRPr="005846E0" w:rsidRDefault="00994C4D" w:rsidP="006724C9">
      <w:pPr>
        <w:pStyle w:val="FootnoteText"/>
        <w:spacing w:before="0" w:line="240" w:lineRule="auto"/>
        <w:rPr>
          <w:rFonts w:ascii="Times New Roman" w:hAnsi="Times New Roman" w:cs="Times New Roman"/>
        </w:rPr>
      </w:pPr>
      <w:r w:rsidRPr="005846E0">
        <w:rPr>
          <w:rFonts w:ascii="Times New Roman" w:hAnsi="Times New Roman" w:cs="Times New Roman"/>
        </w:rPr>
        <w:t>Pieejams tīmekļa vietnē:  http://www.pkc.gov.lv/sites/default/files/inline-files/Latvija_2030_6.pdf</w:t>
      </w:r>
    </w:p>
  </w:footnote>
  <w:footnote w:id="29">
    <w:p w14:paraId="4EC7DE94" w14:textId="2AF5079C"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r w:rsidRPr="005846E0">
        <w:rPr>
          <w:rFonts w:ascii="Times New Roman" w:hAnsi="Times New Roman" w:cs="Times New Roman"/>
          <w:bCs/>
        </w:rPr>
        <w:t xml:space="preserve">EP un Padomes Direktīvā Nr. 2009/125/EK, ar ko izveido sistēmu, lai noteiktu </w:t>
      </w:r>
      <w:proofErr w:type="spellStart"/>
      <w:r w:rsidRPr="005846E0">
        <w:rPr>
          <w:rFonts w:ascii="Times New Roman" w:hAnsi="Times New Roman" w:cs="Times New Roman"/>
          <w:bCs/>
        </w:rPr>
        <w:t>ekodizaina</w:t>
      </w:r>
      <w:proofErr w:type="spellEnd"/>
      <w:r w:rsidRPr="005846E0">
        <w:rPr>
          <w:rFonts w:ascii="Times New Roman" w:hAnsi="Times New Roman" w:cs="Times New Roman"/>
          <w:bCs/>
        </w:rPr>
        <w:t xml:space="preserve"> prasības ar enerģiju saistītiem ražojumiem</w:t>
      </w:r>
      <w:r w:rsidRPr="005846E0">
        <w:rPr>
          <w:rFonts w:ascii="Times New Roman" w:hAnsi="Times New Roman" w:cs="Times New Roman"/>
          <w:color w:val="000000"/>
          <w:shd w:val="clear" w:color="auto" w:fill="FFFFFF"/>
        </w:rPr>
        <w:t>.</w:t>
      </w:r>
    </w:p>
  </w:footnote>
  <w:footnote w:id="30">
    <w:p w14:paraId="64B2BC97" w14:textId="7B1CA6DD" w:rsidR="00994C4D" w:rsidRPr="005846E0" w:rsidRDefault="00994C4D" w:rsidP="006724C9">
      <w:pPr>
        <w:pStyle w:val="FootnoteText"/>
        <w:spacing w:before="0" w:line="240" w:lineRule="auto"/>
        <w:rPr>
          <w:rFonts w:ascii="Times New Roman" w:hAnsi="Times New Roman" w:cs="Times New Roman"/>
        </w:rPr>
      </w:pPr>
      <w:r w:rsidRPr="005846E0">
        <w:rPr>
          <w:rStyle w:val="FootnoteReference"/>
          <w:rFonts w:ascii="Times New Roman" w:hAnsi="Times New Roman" w:cs="Times New Roman"/>
        </w:rPr>
        <w:footnoteRef/>
      </w:r>
      <w:r w:rsidRPr="005846E0">
        <w:rPr>
          <w:rFonts w:ascii="Times New Roman" w:hAnsi="Times New Roman" w:cs="Times New Roman"/>
        </w:rPr>
        <w:t xml:space="preserve"> </w:t>
      </w:r>
      <w:r w:rsidRPr="005846E0">
        <w:rPr>
          <w:rFonts w:ascii="Times New Roman" w:hAnsi="Times New Roman" w:cs="Times New Roman"/>
          <w:bCs/>
        </w:rPr>
        <w:t>EP un Padomes Direktīva Nr. 2010/75/ES par rūpnieciskajām emisijām (piesārņojuma integrēta novēršana un kontrole)</w:t>
      </w:r>
    </w:p>
  </w:footnote>
  <w:footnote w:id="31">
    <w:p w14:paraId="37F9CB1E" w14:textId="7D04CD4B" w:rsidR="00994C4D" w:rsidRPr="005846E0" w:rsidRDefault="00994C4D" w:rsidP="006724C9">
      <w:pPr>
        <w:pStyle w:val="ti-doc-dur"/>
        <w:spacing w:before="0" w:beforeAutospacing="0" w:after="0" w:afterAutospacing="0" w:line="240" w:lineRule="auto"/>
        <w:rPr>
          <w:rFonts w:ascii="Times New Roman" w:hAnsi="Times New Roman" w:cs="Times New Roman"/>
          <w:b/>
          <w:bCs/>
          <w:color w:val="444444"/>
          <w:szCs w:val="20"/>
        </w:rPr>
      </w:pPr>
      <w:r w:rsidRPr="005846E0">
        <w:rPr>
          <w:rStyle w:val="FootnoteReference"/>
          <w:rFonts w:ascii="Times New Roman" w:hAnsi="Times New Roman" w:cs="Times New Roman"/>
          <w:szCs w:val="20"/>
        </w:rPr>
        <w:footnoteRef/>
      </w:r>
      <w:r w:rsidRPr="005846E0">
        <w:rPr>
          <w:rFonts w:ascii="Times New Roman" w:hAnsi="Times New Roman" w:cs="Times New Roman"/>
          <w:szCs w:val="20"/>
        </w:rPr>
        <w:t xml:space="preserve"> </w:t>
      </w:r>
      <w:hyperlink r:id="rId1" w:history="1">
        <w:r w:rsidRPr="005846E0">
          <w:rPr>
            <w:rFonts w:ascii="Times New Roman" w:hAnsi="Times New Roman" w:cs="Times New Roman"/>
            <w:szCs w:val="20"/>
          </w:rPr>
          <w:t xml:space="preserve">EP un </w:t>
        </w:r>
        <w:proofErr w:type="spellStart"/>
        <w:r w:rsidRPr="005846E0">
          <w:rPr>
            <w:rFonts w:ascii="Times New Roman" w:hAnsi="Times New Roman" w:cs="Times New Roman"/>
            <w:szCs w:val="20"/>
          </w:rPr>
          <w:t>Padomes</w:t>
        </w:r>
        <w:proofErr w:type="spellEnd"/>
        <w:r w:rsidRPr="005846E0">
          <w:rPr>
            <w:rFonts w:ascii="Times New Roman" w:hAnsi="Times New Roman" w:cs="Times New Roman"/>
            <w:szCs w:val="20"/>
          </w:rPr>
          <w:t xml:space="preserve"> Regula Nr. 66/2010  par ES </w:t>
        </w:r>
        <w:proofErr w:type="spellStart"/>
        <w:r w:rsidRPr="005846E0">
          <w:rPr>
            <w:rFonts w:ascii="Times New Roman" w:hAnsi="Times New Roman" w:cs="Times New Roman"/>
            <w:szCs w:val="20"/>
          </w:rPr>
          <w:t>ekomarķējumu</w:t>
        </w:r>
        <w:proofErr w:type="spellEnd"/>
      </w:hyperlink>
      <w:r w:rsidRPr="005846E0">
        <w:rPr>
          <w:rFonts w:ascii="Times New Roman" w:hAnsi="Times New Roman" w:cs="Times New Roman"/>
          <w:b/>
          <w:bCs/>
          <w:color w:val="444444"/>
          <w:szCs w:val="20"/>
        </w:rPr>
        <w:t> </w:t>
      </w:r>
    </w:p>
    <w:p w14:paraId="04F204B6" w14:textId="77777777" w:rsidR="00994C4D" w:rsidRPr="005846E0" w:rsidRDefault="00994C4D" w:rsidP="006724C9">
      <w:pPr>
        <w:pStyle w:val="FootnoteText"/>
        <w:spacing w:before="0" w:line="240" w:lineRule="auto"/>
        <w:rPr>
          <w:rFonts w:ascii="Times New Roman" w:hAnsi="Times New Roman" w:cs="Times New Roman"/>
          <w:lang w:val="en-US"/>
        </w:rPr>
      </w:pPr>
    </w:p>
  </w:footnote>
  <w:footnote w:id="32">
    <w:p w14:paraId="53AB602E" w14:textId="1AF0BEE4" w:rsidR="00994C4D" w:rsidRPr="006724C9" w:rsidRDefault="00994C4D" w:rsidP="006724C9">
      <w:pPr>
        <w:pStyle w:val="FootnoteText"/>
        <w:spacing w:before="0" w:line="240" w:lineRule="auto"/>
        <w:rPr>
          <w:rFonts w:ascii="Times New Roman" w:eastAsia="Times New Roman" w:hAnsi="Times New Roman" w:cs="Times New Roman"/>
          <w:bCs/>
        </w:rPr>
      </w:pPr>
      <w:r w:rsidRPr="006724C9">
        <w:rPr>
          <w:rStyle w:val="FootnoteReference"/>
          <w:rFonts w:ascii="Times New Roman" w:hAnsi="Times New Roman" w:cs="Times New Roman"/>
        </w:rPr>
        <w:footnoteRef/>
      </w:r>
      <w:r w:rsidRPr="006724C9">
        <w:rPr>
          <w:rFonts w:ascii="Times New Roman" w:hAnsi="Times New Roman" w:cs="Times New Roman"/>
        </w:rPr>
        <w:t xml:space="preserve"> </w:t>
      </w:r>
      <w:hyperlink r:id="rId2" w:history="1">
        <w:r w:rsidRPr="006724C9">
          <w:rPr>
            <w:rFonts w:ascii="Times New Roman" w:eastAsia="Times New Roman" w:hAnsi="Times New Roman" w:cs="Times New Roman"/>
            <w:bCs/>
          </w:rPr>
          <w:t>EP un Padomes 2018. gada 30. maija Regula Nr. 2018/848 par bioloģisko ražošanu un bioloģisko produktu marķēšanu un ar ko atceļ Padomes Regulu (EK) Nr. 834/2007</w:t>
        </w:r>
      </w:hyperlink>
    </w:p>
    <w:p w14:paraId="7095A90A" w14:textId="4E26D036" w:rsidR="00994C4D" w:rsidRPr="006724C9" w:rsidRDefault="00A6239F" w:rsidP="006724C9">
      <w:pPr>
        <w:spacing w:before="0" w:after="0" w:line="240" w:lineRule="auto"/>
        <w:rPr>
          <w:rFonts w:ascii="Times New Roman" w:eastAsia="Times New Roman" w:hAnsi="Times New Roman" w:cs="Times New Roman"/>
          <w:bCs/>
        </w:rPr>
      </w:pPr>
      <w:hyperlink r:id="rId3" w:history="1">
        <w:r w:rsidR="00994C4D" w:rsidRPr="006724C9">
          <w:rPr>
            <w:rFonts w:ascii="Times New Roman" w:eastAsia="Times New Roman" w:hAnsi="Times New Roman" w:cs="Times New Roman"/>
            <w:bCs/>
          </w:rPr>
          <w:t>EP un Padomes 2018. gada 30. maija Direktīva Nr. 2018/849 ar ko groza Direktīvas 2000/53/EK par nolietotiem transportlīdzekļiem, Nr. 2006/66/EK par baterijām un akumulatoriem, un bateriju un akumulatoru atkritumiem un Nr. 2012/19/ES par elektrisko un elektronisko iekārtu atkritumiem</w:t>
        </w:r>
      </w:hyperlink>
      <w:r w:rsidR="00994C4D" w:rsidRPr="006724C9">
        <w:rPr>
          <w:rFonts w:ascii="Times New Roman" w:eastAsia="Times New Roman" w:hAnsi="Times New Roman" w:cs="Times New Roman"/>
          <w:bCs/>
        </w:rPr>
        <w:t> </w:t>
      </w:r>
    </w:p>
    <w:p w14:paraId="3882C6CA" w14:textId="420E7A6A" w:rsidR="00994C4D" w:rsidRPr="006724C9" w:rsidRDefault="00A6239F" w:rsidP="006724C9">
      <w:pPr>
        <w:spacing w:before="0" w:after="0" w:line="240" w:lineRule="auto"/>
        <w:rPr>
          <w:rFonts w:ascii="Times New Roman" w:eastAsia="Times New Roman" w:hAnsi="Times New Roman" w:cs="Times New Roman"/>
          <w:bCs/>
        </w:rPr>
      </w:pPr>
      <w:hyperlink r:id="rId4" w:history="1">
        <w:r w:rsidR="00994C4D" w:rsidRPr="006724C9">
          <w:rPr>
            <w:rFonts w:ascii="Times New Roman" w:eastAsia="Times New Roman" w:hAnsi="Times New Roman" w:cs="Times New Roman"/>
            <w:bCs/>
          </w:rPr>
          <w:t>EP un Padomes 2018. gada 30. maija Direktīva</w:t>
        </w:r>
        <w:r w:rsidR="00994C4D">
          <w:rPr>
            <w:rFonts w:ascii="Times New Roman" w:eastAsia="Times New Roman" w:hAnsi="Times New Roman" w:cs="Times New Roman"/>
            <w:bCs/>
          </w:rPr>
          <w:t xml:space="preserve"> </w:t>
        </w:r>
        <w:r w:rsidR="00994C4D" w:rsidRPr="006724C9">
          <w:rPr>
            <w:rFonts w:ascii="Times New Roman" w:eastAsia="Times New Roman" w:hAnsi="Times New Roman" w:cs="Times New Roman"/>
            <w:bCs/>
          </w:rPr>
          <w:t>Nr. 2018/850), ar ko groza Direktīvu Nr. 1999/31/EK par atkritumu poligoniem</w:t>
        </w:r>
      </w:hyperlink>
      <w:r w:rsidR="00994C4D" w:rsidRPr="006724C9">
        <w:rPr>
          <w:rFonts w:ascii="Times New Roman" w:eastAsia="Times New Roman" w:hAnsi="Times New Roman" w:cs="Times New Roman"/>
          <w:bCs/>
        </w:rPr>
        <w:t> </w:t>
      </w:r>
    </w:p>
    <w:p w14:paraId="0C110B6D" w14:textId="376C4A36" w:rsidR="00994C4D" w:rsidRPr="006724C9" w:rsidRDefault="00A6239F" w:rsidP="006724C9">
      <w:pPr>
        <w:spacing w:before="0" w:after="0" w:line="240" w:lineRule="auto"/>
        <w:rPr>
          <w:rFonts w:ascii="Times New Roman" w:eastAsia="Times New Roman" w:hAnsi="Times New Roman" w:cs="Times New Roman"/>
          <w:bCs/>
        </w:rPr>
      </w:pPr>
      <w:hyperlink r:id="rId5" w:history="1">
        <w:r w:rsidR="00994C4D" w:rsidRPr="006724C9">
          <w:rPr>
            <w:rFonts w:ascii="Times New Roman" w:eastAsia="Times New Roman" w:hAnsi="Times New Roman" w:cs="Times New Roman"/>
            <w:bCs/>
          </w:rPr>
          <w:t>EP un Padomes 2018. gada 30. maija Direktīva  Nr. 2018/851, ar ko groza Direktīvu Nr. 2008/98 par atkritumiem</w:t>
        </w:r>
      </w:hyperlink>
      <w:r w:rsidR="00994C4D" w:rsidRPr="006724C9">
        <w:rPr>
          <w:rFonts w:ascii="Times New Roman" w:eastAsia="Times New Roman" w:hAnsi="Times New Roman" w:cs="Times New Roman"/>
          <w:bCs/>
        </w:rPr>
        <w:t> </w:t>
      </w:r>
    </w:p>
    <w:p w14:paraId="04F0187D" w14:textId="407B0355" w:rsidR="00994C4D" w:rsidRPr="006724C9" w:rsidRDefault="00A6239F" w:rsidP="006724C9">
      <w:pPr>
        <w:spacing w:before="0" w:after="0" w:line="240" w:lineRule="auto"/>
        <w:rPr>
          <w:rFonts w:ascii="Times New Roman" w:eastAsia="Times New Roman" w:hAnsi="Times New Roman" w:cs="Times New Roman"/>
          <w:bCs/>
        </w:rPr>
      </w:pPr>
      <w:hyperlink r:id="rId6" w:history="1">
        <w:r w:rsidR="00994C4D" w:rsidRPr="006724C9">
          <w:rPr>
            <w:rFonts w:ascii="Times New Roman" w:eastAsia="Times New Roman" w:hAnsi="Times New Roman" w:cs="Times New Roman"/>
            <w:bCs/>
          </w:rPr>
          <w:t>EP un Padomes 2018. gada 30. maija  Direktīva</w:t>
        </w:r>
        <w:r w:rsidR="00994C4D">
          <w:rPr>
            <w:rFonts w:ascii="Times New Roman" w:eastAsia="Times New Roman" w:hAnsi="Times New Roman" w:cs="Times New Roman"/>
            <w:bCs/>
          </w:rPr>
          <w:t xml:space="preserve"> </w:t>
        </w:r>
        <w:r w:rsidR="00994C4D" w:rsidRPr="006724C9">
          <w:rPr>
            <w:rFonts w:ascii="Times New Roman" w:eastAsia="Times New Roman" w:hAnsi="Times New Roman" w:cs="Times New Roman"/>
            <w:bCs/>
          </w:rPr>
          <w:t>Nr. 2018/852), ar ko groza Direktīvu Nr. 94/62/EK par iepakojumu un izlietoto iepakojumu</w:t>
        </w:r>
      </w:hyperlink>
    </w:p>
    <w:p w14:paraId="09E81641" w14:textId="14497623" w:rsidR="00994C4D" w:rsidRPr="006724C9" w:rsidRDefault="00A6239F" w:rsidP="006724C9">
      <w:pPr>
        <w:pStyle w:val="FootnoteText"/>
        <w:spacing w:before="0" w:line="240" w:lineRule="auto"/>
        <w:rPr>
          <w:rFonts w:ascii="Times New Roman" w:hAnsi="Times New Roman" w:cs="Times New Roman"/>
        </w:rPr>
      </w:pPr>
      <w:hyperlink r:id="rId7" w:history="1">
        <w:r w:rsidR="00994C4D" w:rsidRPr="006724C9">
          <w:rPr>
            <w:rFonts w:ascii="Times New Roman" w:eastAsia="Times New Roman" w:hAnsi="Times New Roman" w:cs="Times New Roman"/>
            <w:bCs/>
          </w:rPr>
          <w:t xml:space="preserve">EP un Padomes 2018. gada 30. maija Lēmums  2018/853), ar ko EP un Padomes Regulu (ES) Nr. 1257/2013 un Direktīvas Nr. 94/63/EK un 2009/31/EK un Padomes Direktīvas Nr. 86/278/EEK un 87/217/EEK groza attiecībā uz </w:t>
        </w:r>
        <w:proofErr w:type="spellStart"/>
        <w:r w:rsidR="00994C4D" w:rsidRPr="006724C9">
          <w:rPr>
            <w:rFonts w:ascii="Times New Roman" w:eastAsia="Times New Roman" w:hAnsi="Times New Roman" w:cs="Times New Roman"/>
            <w:bCs/>
          </w:rPr>
          <w:t>procedurāliem</w:t>
        </w:r>
        <w:proofErr w:type="spellEnd"/>
        <w:r w:rsidR="00994C4D" w:rsidRPr="006724C9">
          <w:rPr>
            <w:rFonts w:ascii="Times New Roman" w:eastAsia="Times New Roman" w:hAnsi="Times New Roman" w:cs="Times New Roman"/>
            <w:bCs/>
          </w:rPr>
          <w:t xml:space="preserve"> noteikumiem vides ziņojumu sniegšanas jomā un ar ko atceļ Padomes Direktīvu Nr. 91/692/EEK</w:t>
        </w:r>
      </w:hyperlink>
    </w:p>
  </w:footnote>
  <w:footnote w:id="33">
    <w:p w14:paraId="27AA80D9" w14:textId="32A515E5" w:rsidR="00994C4D" w:rsidRPr="006724C9" w:rsidRDefault="00994C4D" w:rsidP="006724C9">
      <w:pPr>
        <w:pStyle w:val="FootnoteText"/>
        <w:spacing w:before="0" w:line="240" w:lineRule="auto"/>
        <w:rPr>
          <w:rFonts w:ascii="Times New Roman" w:hAnsi="Times New Roman" w:cs="Times New Roman"/>
        </w:rPr>
      </w:pPr>
      <w:r w:rsidRPr="006724C9">
        <w:rPr>
          <w:rStyle w:val="FootnoteReference"/>
          <w:rFonts w:ascii="Times New Roman" w:hAnsi="Times New Roman" w:cs="Times New Roman"/>
        </w:rPr>
        <w:footnoteRef/>
      </w:r>
      <w:r w:rsidRPr="006724C9">
        <w:rPr>
          <w:rFonts w:ascii="Times New Roman" w:hAnsi="Times New Roman" w:cs="Times New Roman"/>
        </w:rPr>
        <w:t xml:space="preserve"> EP un Padomes 2006.gada 18.decembra regula Nr. 1907/2006, kas attiecas uz ķimikāliju reģistrēšanu, vērtēšanu, licencēšanu un ierobežošanu (REACH) un ar kuru izveido Eiropas Ķimikāliju aģentūru, groza direktīvu Nr. 1999/45/EK un atceļ Padomes regulu Nr. 793/93 un Komisijas regulu Nr. 1488/94, kā arī Padomes direktīvu Nr. 76/769/EEK un Komisijas direktīvu Nr. 91/155/EEK, direktīvu Nr. 93/67/EEK, direktīvu Nr.  93/105/EK un direktīvu Nr. 2000/21/EK.</w:t>
      </w:r>
    </w:p>
  </w:footnote>
  <w:footnote w:id="34">
    <w:p w14:paraId="3B02C905" w14:textId="497CDF9D" w:rsidR="00994C4D" w:rsidRPr="005846E0" w:rsidRDefault="00994C4D" w:rsidP="006724C9">
      <w:pPr>
        <w:pStyle w:val="FootnoteText"/>
        <w:spacing w:before="0" w:line="240" w:lineRule="auto"/>
        <w:rPr>
          <w:rFonts w:ascii="Times New Roman" w:hAnsi="Times New Roman" w:cs="Times New Roman"/>
        </w:rPr>
      </w:pPr>
      <w:r w:rsidRPr="006724C9">
        <w:rPr>
          <w:rStyle w:val="FootnoteReference"/>
          <w:rFonts w:ascii="Times New Roman" w:hAnsi="Times New Roman" w:cs="Times New Roman"/>
        </w:rPr>
        <w:footnoteRef/>
      </w:r>
      <w:r w:rsidRPr="006724C9">
        <w:rPr>
          <w:rFonts w:ascii="Times New Roman" w:hAnsi="Times New Roman" w:cs="Times New Roman"/>
        </w:rPr>
        <w:t xml:space="preserve"> ES Stratēģija par plastmasām aprites ekonomikā (2018). Pieejams tīmekļa vietnē:  http://ec.europa.eu/environment/waste/plastic_waste.htm</w:t>
      </w:r>
      <w:r w:rsidRPr="005846E0">
        <w:rPr>
          <w:rFonts w:ascii="Times New Roman" w:hAnsi="Times New Roman" w:cs="Times New Roman"/>
        </w:rPr>
        <w:t xml:space="preserve"> </w:t>
      </w:r>
    </w:p>
  </w:footnote>
  <w:footnote w:id="35">
    <w:p w14:paraId="74E69F1A" w14:textId="5FC145B7" w:rsidR="00994C4D" w:rsidRPr="005846E0" w:rsidRDefault="00994C4D" w:rsidP="006724C9">
      <w:pPr>
        <w:pStyle w:val="FootnoteText"/>
        <w:spacing w:before="0" w:line="240" w:lineRule="auto"/>
      </w:pPr>
      <w:r w:rsidRPr="005846E0">
        <w:rPr>
          <w:rStyle w:val="FootnoteReference"/>
          <w:rFonts w:ascii="Times New Roman" w:hAnsi="Times New Roman" w:cs="Times New Roman"/>
        </w:rPr>
        <w:footnoteRef/>
      </w:r>
      <w:r w:rsidRPr="005846E0">
        <w:rPr>
          <w:rFonts w:ascii="Times New Roman" w:hAnsi="Times New Roman" w:cs="Times New Roman"/>
        </w:rPr>
        <w:t xml:space="preserve"> EP un Padomes 2008. gada 17. jūnija direktīva 2008/56/EK ,ar ko izveido sistēmu Kopienas rīcībai jūras vides politikas jomā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85655" w14:textId="5E494642" w:rsidR="00994C4D" w:rsidRDefault="00A6239F" w:rsidP="00E0725A">
    <w:pPr>
      <w:pStyle w:val="Header"/>
      <w:jc w:val="center"/>
      <w:rPr>
        <w:noProof/>
      </w:rPr>
    </w:pPr>
    <w:sdt>
      <w:sdtPr>
        <w:id w:val="-297381011"/>
        <w:docPartObj>
          <w:docPartGallery w:val="Page Numbers (Top of Page)"/>
          <w:docPartUnique/>
        </w:docPartObj>
      </w:sdtPr>
      <w:sdtEndPr>
        <w:rPr>
          <w:noProof/>
        </w:rPr>
      </w:sdtEndPr>
      <w:sdtContent>
        <w:r w:rsidR="00994C4D">
          <w:fldChar w:fldCharType="begin"/>
        </w:r>
        <w:r w:rsidR="00994C4D">
          <w:instrText xml:space="preserve"> PAGE   \* MERGEFORMAT </w:instrText>
        </w:r>
        <w:r w:rsidR="00994C4D">
          <w:fldChar w:fldCharType="separate"/>
        </w:r>
        <w:r w:rsidR="00994C4D">
          <w:rPr>
            <w:noProof/>
          </w:rPr>
          <w:t>29</w:t>
        </w:r>
        <w:r w:rsidR="00994C4D">
          <w:rPr>
            <w:noProof/>
          </w:rPr>
          <w:fldChar w:fldCharType="end"/>
        </w:r>
      </w:sdtContent>
    </w:sdt>
  </w:p>
  <w:p w14:paraId="3C192F43" w14:textId="77777777" w:rsidR="00994C4D" w:rsidRDefault="00994C4D" w:rsidP="00E0725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622C"/>
    <w:multiLevelType w:val="hybridMultilevel"/>
    <w:tmpl w:val="325A02C6"/>
    <w:lvl w:ilvl="0" w:tplc="94ACF3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7136FA"/>
    <w:multiLevelType w:val="hybridMultilevel"/>
    <w:tmpl w:val="BA8A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31401"/>
    <w:multiLevelType w:val="hybridMultilevel"/>
    <w:tmpl w:val="5EF42DB6"/>
    <w:lvl w:ilvl="0" w:tplc="02EC7550">
      <w:start w:val="1"/>
      <w:numFmt w:val="bullet"/>
      <w:lvlText w:val="è"/>
      <w:lvlJc w:val="left"/>
      <w:pPr>
        <w:ind w:left="1287"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4E43ED5"/>
    <w:multiLevelType w:val="hybridMultilevel"/>
    <w:tmpl w:val="730644E6"/>
    <w:lvl w:ilvl="0" w:tplc="0426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C0C40"/>
    <w:multiLevelType w:val="hybridMultilevel"/>
    <w:tmpl w:val="4E98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E33CA0"/>
    <w:multiLevelType w:val="hybridMultilevel"/>
    <w:tmpl w:val="22D6E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07DCB"/>
    <w:multiLevelType w:val="hybridMultilevel"/>
    <w:tmpl w:val="59A215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08C6542"/>
    <w:multiLevelType w:val="hybridMultilevel"/>
    <w:tmpl w:val="D098039C"/>
    <w:lvl w:ilvl="0" w:tplc="0426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8DC3BE4"/>
    <w:multiLevelType w:val="hybridMultilevel"/>
    <w:tmpl w:val="988493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29154DDD"/>
    <w:multiLevelType w:val="hybridMultilevel"/>
    <w:tmpl w:val="C4B017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A49672C"/>
    <w:multiLevelType w:val="hybridMultilevel"/>
    <w:tmpl w:val="A1E2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60CD6"/>
    <w:multiLevelType w:val="hybridMultilevel"/>
    <w:tmpl w:val="45508D7E"/>
    <w:lvl w:ilvl="0" w:tplc="04090001">
      <w:start w:val="1"/>
      <w:numFmt w:val="bullet"/>
      <w:pStyle w:val="ListNumber"/>
      <w:lvlText w:val=""/>
      <w:lvlJc w:val="left"/>
      <w:pPr>
        <w:ind w:left="1203" w:hanging="360"/>
      </w:pPr>
      <w:rPr>
        <w:rFonts w:ascii="Symbol" w:hAnsi="Symbol" w:hint="default"/>
      </w:rPr>
    </w:lvl>
    <w:lvl w:ilvl="1" w:tplc="04090003">
      <w:start w:val="1"/>
      <w:numFmt w:val="bullet"/>
      <w:lvlText w:val="o"/>
      <w:lvlJc w:val="left"/>
      <w:pPr>
        <w:ind w:left="1923" w:hanging="360"/>
      </w:pPr>
      <w:rPr>
        <w:rFonts w:ascii="Courier New" w:hAnsi="Courier New" w:cs="Courier New" w:hint="default"/>
      </w:rPr>
    </w:lvl>
    <w:lvl w:ilvl="2" w:tplc="04090005" w:tentative="1">
      <w:start w:val="1"/>
      <w:numFmt w:val="bullet"/>
      <w:lvlText w:val=""/>
      <w:lvlJc w:val="left"/>
      <w:pPr>
        <w:ind w:left="2643" w:hanging="360"/>
      </w:pPr>
      <w:rPr>
        <w:rFonts w:ascii="Wingdings" w:hAnsi="Wingdings" w:hint="default"/>
      </w:rPr>
    </w:lvl>
    <w:lvl w:ilvl="3" w:tplc="04090001" w:tentative="1">
      <w:start w:val="1"/>
      <w:numFmt w:val="bullet"/>
      <w:lvlText w:val=""/>
      <w:lvlJc w:val="left"/>
      <w:pPr>
        <w:ind w:left="3363" w:hanging="360"/>
      </w:pPr>
      <w:rPr>
        <w:rFonts w:ascii="Symbol" w:hAnsi="Symbol" w:hint="default"/>
      </w:rPr>
    </w:lvl>
    <w:lvl w:ilvl="4" w:tplc="04090003" w:tentative="1">
      <w:start w:val="1"/>
      <w:numFmt w:val="bullet"/>
      <w:lvlText w:val="o"/>
      <w:lvlJc w:val="left"/>
      <w:pPr>
        <w:ind w:left="4083" w:hanging="360"/>
      </w:pPr>
      <w:rPr>
        <w:rFonts w:ascii="Courier New" w:hAnsi="Courier New" w:cs="Courier New" w:hint="default"/>
      </w:rPr>
    </w:lvl>
    <w:lvl w:ilvl="5" w:tplc="04090005" w:tentative="1">
      <w:start w:val="1"/>
      <w:numFmt w:val="bullet"/>
      <w:lvlText w:val=""/>
      <w:lvlJc w:val="left"/>
      <w:pPr>
        <w:ind w:left="4803" w:hanging="360"/>
      </w:pPr>
      <w:rPr>
        <w:rFonts w:ascii="Wingdings" w:hAnsi="Wingdings" w:hint="default"/>
      </w:rPr>
    </w:lvl>
    <w:lvl w:ilvl="6" w:tplc="04090001" w:tentative="1">
      <w:start w:val="1"/>
      <w:numFmt w:val="bullet"/>
      <w:lvlText w:val=""/>
      <w:lvlJc w:val="left"/>
      <w:pPr>
        <w:ind w:left="5523" w:hanging="360"/>
      </w:pPr>
      <w:rPr>
        <w:rFonts w:ascii="Symbol" w:hAnsi="Symbol" w:hint="default"/>
      </w:rPr>
    </w:lvl>
    <w:lvl w:ilvl="7" w:tplc="04090003" w:tentative="1">
      <w:start w:val="1"/>
      <w:numFmt w:val="bullet"/>
      <w:lvlText w:val="o"/>
      <w:lvlJc w:val="left"/>
      <w:pPr>
        <w:ind w:left="6243" w:hanging="360"/>
      </w:pPr>
      <w:rPr>
        <w:rFonts w:ascii="Courier New" w:hAnsi="Courier New" w:cs="Courier New" w:hint="default"/>
      </w:rPr>
    </w:lvl>
    <w:lvl w:ilvl="8" w:tplc="04090005" w:tentative="1">
      <w:start w:val="1"/>
      <w:numFmt w:val="bullet"/>
      <w:lvlText w:val=""/>
      <w:lvlJc w:val="left"/>
      <w:pPr>
        <w:ind w:left="6963" w:hanging="360"/>
      </w:pPr>
      <w:rPr>
        <w:rFonts w:ascii="Wingdings" w:hAnsi="Wingdings" w:hint="default"/>
      </w:rPr>
    </w:lvl>
  </w:abstractNum>
  <w:abstractNum w:abstractNumId="12" w15:restartNumberingAfterBreak="0">
    <w:nsid w:val="49062557"/>
    <w:multiLevelType w:val="hybridMultilevel"/>
    <w:tmpl w:val="6E2C0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15751"/>
    <w:multiLevelType w:val="hybridMultilevel"/>
    <w:tmpl w:val="0532CF12"/>
    <w:lvl w:ilvl="0" w:tplc="042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822C5"/>
    <w:multiLevelType w:val="hybridMultilevel"/>
    <w:tmpl w:val="513AA772"/>
    <w:lvl w:ilvl="0" w:tplc="04090001">
      <w:start w:val="1"/>
      <w:numFmt w:val="bullet"/>
      <w:lvlText w:val=""/>
      <w:lvlJc w:val="left"/>
      <w:pPr>
        <w:ind w:left="7307" w:hanging="360"/>
      </w:pPr>
      <w:rPr>
        <w:rFonts w:ascii="Symbol" w:hAnsi="Symbol" w:hint="default"/>
      </w:rPr>
    </w:lvl>
    <w:lvl w:ilvl="1" w:tplc="04090003" w:tentative="1">
      <w:start w:val="1"/>
      <w:numFmt w:val="bullet"/>
      <w:lvlText w:val="o"/>
      <w:lvlJc w:val="left"/>
      <w:pPr>
        <w:ind w:left="8027" w:hanging="360"/>
      </w:pPr>
      <w:rPr>
        <w:rFonts w:ascii="Courier New" w:hAnsi="Courier New" w:cs="Courier New" w:hint="default"/>
      </w:rPr>
    </w:lvl>
    <w:lvl w:ilvl="2" w:tplc="04090005" w:tentative="1">
      <w:start w:val="1"/>
      <w:numFmt w:val="bullet"/>
      <w:lvlText w:val=""/>
      <w:lvlJc w:val="left"/>
      <w:pPr>
        <w:ind w:left="8747" w:hanging="360"/>
      </w:pPr>
      <w:rPr>
        <w:rFonts w:ascii="Wingdings" w:hAnsi="Wingdings" w:hint="default"/>
      </w:rPr>
    </w:lvl>
    <w:lvl w:ilvl="3" w:tplc="04090001" w:tentative="1">
      <w:start w:val="1"/>
      <w:numFmt w:val="bullet"/>
      <w:lvlText w:val=""/>
      <w:lvlJc w:val="left"/>
      <w:pPr>
        <w:ind w:left="9467" w:hanging="360"/>
      </w:pPr>
      <w:rPr>
        <w:rFonts w:ascii="Symbol" w:hAnsi="Symbol" w:hint="default"/>
      </w:rPr>
    </w:lvl>
    <w:lvl w:ilvl="4" w:tplc="04090003" w:tentative="1">
      <w:start w:val="1"/>
      <w:numFmt w:val="bullet"/>
      <w:lvlText w:val="o"/>
      <w:lvlJc w:val="left"/>
      <w:pPr>
        <w:ind w:left="10187" w:hanging="360"/>
      </w:pPr>
      <w:rPr>
        <w:rFonts w:ascii="Courier New" w:hAnsi="Courier New" w:cs="Courier New" w:hint="default"/>
      </w:rPr>
    </w:lvl>
    <w:lvl w:ilvl="5" w:tplc="04090005" w:tentative="1">
      <w:start w:val="1"/>
      <w:numFmt w:val="bullet"/>
      <w:lvlText w:val=""/>
      <w:lvlJc w:val="left"/>
      <w:pPr>
        <w:ind w:left="10907" w:hanging="360"/>
      </w:pPr>
      <w:rPr>
        <w:rFonts w:ascii="Wingdings" w:hAnsi="Wingdings" w:hint="default"/>
      </w:rPr>
    </w:lvl>
    <w:lvl w:ilvl="6" w:tplc="04090001" w:tentative="1">
      <w:start w:val="1"/>
      <w:numFmt w:val="bullet"/>
      <w:lvlText w:val=""/>
      <w:lvlJc w:val="left"/>
      <w:pPr>
        <w:ind w:left="11627" w:hanging="360"/>
      </w:pPr>
      <w:rPr>
        <w:rFonts w:ascii="Symbol" w:hAnsi="Symbol" w:hint="default"/>
      </w:rPr>
    </w:lvl>
    <w:lvl w:ilvl="7" w:tplc="04090003" w:tentative="1">
      <w:start w:val="1"/>
      <w:numFmt w:val="bullet"/>
      <w:lvlText w:val="o"/>
      <w:lvlJc w:val="left"/>
      <w:pPr>
        <w:ind w:left="12347" w:hanging="360"/>
      </w:pPr>
      <w:rPr>
        <w:rFonts w:ascii="Courier New" w:hAnsi="Courier New" w:cs="Courier New" w:hint="default"/>
      </w:rPr>
    </w:lvl>
    <w:lvl w:ilvl="8" w:tplc="04090005" w:tentative="1">
      <w:start w:val="1"/>
      <w:numFmt w:val="bullet"/>
      <w:lvlText w:val=""/>
      <w:lvlJc w:val="left"/>
      <w:pPr>
        <w:ind w:left="13067" w:hanging="360"/>
      </w:pPr>
      <w:rPr>
        <w:rFonts w:ascii="Wingdings" w:hAnsi="Wingdings" w:hint="default"/>
      </w:rPr>
    </w:lvl>
  </w:abstractNum>
  <w:abstractNum w:abstractNumId="15" w15:restartNumberingAfterBreak="0">
    <w:nsid w:val="6A895FB2"/>
    <w:multiLevelType w:val="hybridMultilevel"/>
    <w:tmpl w:val="0BBC8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1">
    <w:nsid w:val="6C53728E"/>
    <w:multiLevelType w:val="hybridMultilevel"/>
    <w:tmpl w:val="EDE031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D650D84"/>
    <w:multiLevelType w:val="hybridMultilevel"/>
    <w:tmpl w:val="27D0A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E2011B2"/>
    <w:multiLevelType w:val="hybridMultilevel"/>
    <w:tmpl w:val="3CF27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B46CF3"/>
    <w:multiLevelType w:val="hybridMultilevel"/>
    <w:tmpl w:val="0CF8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2046B8"/>
    <w:multiLevelType w:val="multilevel"/>
    <w:tmpl w:val="B7CA5178"/>
    <w:lvl w:ilvl="0">
      <w:start w:val="1"/>
      <w:numFmt w:val="decimal"/>
      <w:lvlText w:val="%1."/>
      <w:lvlJc w:val="left"/>
      <w:pPr>
        <w:ind w:left="720" w:hanging="360"/>
      </w:pPr>
      <w:rPr>
        <w:rFonts w:ascii="Times New Roman Bold" w:eastAsiaTheme="minorEastAsia" w:hAnsi="Times New Roman Bold"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9C675DD"/>
    <w:multiLevelType w:val="hybridMultilevel"/>
    <w:tmpl w:val="E6F60A7A"/>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22" w15:restartNumberingAfterBreak="0">
    <w:nsid w:val="7C0176D5"/>
    <w:multiLevelType w:val="hybridMultilevel"/>
    <w:tmpl w:val="55E45B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19"/>
  </w:num>
  <w:num w:numId="4">
    <w:abstractNumId w:val="12"/>
  </w:num>
  <w:num w:numId="5">
    <w:abstractNumId w:val="10"/>
  </w:num>
  <w:num w:numId="6">
    <w:abstractNumId w:val="17"/>
  </w:num>
  <w:num w:numId="7">
    <w:abstractNumId w:val="9"/>
  </w:num>
  <w:num w:numId="8">
    <w:abstractNumId w:val="6"/>
  </w:num>
  <w:num w:numId="9">
    <w:abstractNumId w:val="21"/>
  </w:num>
  <w:num w:numId="10">
    <w:abstractNumId w:val="15"/>
  </w:num>
  <w:num w:numId="11">
    <w:abstractNumId w:val="11"/>
  </w:num>
  <w:num w:numId="12">
    <w:abstractNumId w:val="3"/>
  </w:num>
  <w:num w:numId="13">
    <w:abstractNumId w:val="0"/>
  </w:num>
  <w:num w:numId="14">
    <w:abstractNumId w:val="16"/>
  </w:num>
  <w:num w:numId="15">
    <w:abstractNumId w:val="1"/>
  </w:num>
  <w:num w:numId="16">
    <w:abstractNumId w:val="5"/>
  </w:num>
  <w:num w:numId="17">
    <w:abstractNumId w:val="18"/>
  </w:num>
  <w:num w:numId="18">
    <w:abstractNumId w:val="4"/>
  </w:num>
  <w:num w:numId="19">
    <w:abstractNumId w:val="13"/>
  </w:num>
  <w:num w:numId="20">
    <w:abstractNumId w:val="7"/>
  </w:num>
  <w:num w:numId="21">
    <w:abstractNumId w:val="2"/>
  </w:num>
  <w:num w:numId="22">
    <w:abstractNumId w:val="20"/>
  </w:num>
  <w:num w:numId="23">
    <w:abstractNumId w:val="20"/>
    <w:lvlOverride w:ilvl="0">
      <w:startOverride w:val="2"/>
    </w:lvlOverride>
    <w:lvlOverride w:ilvl="1">
      <w:startOverride w:val="1"/>
    </w:lvlOverride>
    <w:lvlOverride w:ilvl="2">
      <w:startOverride w:val="1"/>
    </w:lvlOverride>
  </w:num>
  <w:num w:numId="2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202"/>
    <w:rsid w:val="00000395"/>
    <w:rsid w:val="00000F05"/>
    <w:rsid w:val="00001413"/>
    <w:rsid w:val="00001A04"/>
    <w:rsid w:val="00002296"/>
    <w:rsid w:val="00004295"/>
    <w:rsid w:val="00004D8E"/>
    <w:rsid w:val="000066F1"/>
    <w:rsid w:val="0000702A"/>
    <w:rsid w:val="000071E5"/>
    <w:rsid w:val="000104AE"/>
    <w:rsid w:val="00010BE0"/>
    <w:rsid w:val="00014A5A"/>
    <w:rsid w:val="00015075"/>
    <w:rsid w:val="00015397"/>
    <w:rsid w:val="00015520"/>
    <w:rsid w:val="0001580D"/>
    <w:rsid w:val="000158ED"/>
    <w:rsid w:val="00016826"/>
    <w:rsid w:val="000172F7"/>
    <w:rsid w:val="00017781"/>
    <w:rsid w:val="000202EB"/>
    <w:rsid w:val="00020663"/>
    <w:rsid w:val="000212D4"/>
    <w:rsid w:val="0002401A"/>
    <w:rsid w:val="00024674"/>
    <w:rsid w:val="000312F6"/>
    <w:rsid w:val="000315F8"/>
    <w:rsid w:val="00032AF7"/>
    <w:rsid w:val="00034BC7"/>
    <w:rsid w:val="00034DDE"/>
    <w:rsid w:val="000351AF"/>
    <w:rsid w:val="0003613A"/>
    <w:rsid w:val="00037573"/>
    <w:rsid w:val="00037D44"/>
    <w:rsid w:val="00040499"/>
    <w:rsid w:val="000412C4"/>
    <w:rsid w:val="0004182E"/>
    <w:rsid w:val="0004279D"/>
    <w:rsid w:val="00042A56"/>
    <w:rsid w:val="00042E6E"/>
    <w:rsid w:val="0004438D"/>
    <w:rsid w:val="00047063"/>
    <w:rsid w:val="00047969"/>
    <w:rsid w:val="00047F36"/>
    <w:rsid w:val="000509CC"/>
    <w:rsid w:val="00050E6D"/>
    <w:rsid w:val="000511F5"/>
    <w:rsid w:val="000518C9"/>
    <w:rsid w:val="00053FF2"/>
    <w:rsid w:val="00054CBE"/>
    <w:rsid w:val="00056DBF"/>
    <w:rsid w:val="0005704A"/>
    <w:rsid w:val="0006190C"/>
    <w:rsid w:val="00061B69"/>
    <w:rsid w:val="000642D6"/>
    <w:rsid w:val="000649FF"/>
    <w:rsid w:val="00064CC6"/>
    <w:rsid w:val="000659C6"/>
    <w:rsid w:val="00065FAB"/>
    <w:rsid w:val="000664C7"/>
    <w:rsid w:val="00067845"/>
    <w:rsid w:val="00074E17"/>
    <w:rsid w:val="000761CE"/>
    <w:rsid w:val="00076414"/>
    <w:rsid w:val="00076D08"/>
    <w:rsid w:val="000800D3"/>
    <w:rsid w:val="0008053C"/>
    <w:rsid w:val="00080A46"/>
    <w:rsid w:val="00080FF9"/>
    <w:rsid w:val="000816B8"/>
    <w:rsid w:val="000849F1"/>
    <w:rsid w:val="00084E0B"/>
    <w:rsid w:val="00085FE8"/>
    <w:rsid w:val="000862C0"/>
    <w:rsid w:val="00086EAF"/>
    <w:rsid w:val="0008730E"/>
    <w:rsid w:val="00093B08"/>
    <w:rsid w:val="00094E62"/>
    <w:rsid w:val="0009511F"/>
    <w:rsid w:val="000951E2"/>
    <w:rsid w:val="000A088B"/>
    <w:rsid w:val="000A1508"/>
    <w:rsid w:val="000A1CEE"/>
    <w:rsid w:val="000A3450"/>
    <w:rsid w:val="000A3846"/>
    <w:rsid w:val="000A6991"/>
    <w:rsid w:val="000B1B33"/>
    <w:rsid w:val="000B1F5B"/>
    <w:rsid w:val="000B2CC6"/>
    <w:rsid w:val="000C161E"/>
    <w:rsid w:val="000C2743"/>
    <w:rsid w:val="000C38B9"/>
    <w:rsid w:val="000C39C4"/>
    <w:rsid w:val="000C6187"/>
    <w:rsid w:val="000C7CF2"/>
    <w:rsid w:val="000D011A"/>
    <w:rsid w:val="000D2ED1"/>
    <w:rsid w:val="000D4C7F"/>
    <w:rsid w:val="000D6D2B"/>
    <w:rsid w:val="000D6E63"/>
    <w:rsid w:val="000E12DF"/>
    <w:rsid w:val="000E2435"/>
    <w:rsid w:val="000E2CA2"/>
    <w:rsid w:val="000E3B6B"/>
    <w:rsid w:val="000E5928"/>
    <w:rsid w:val="000E5BD5"/>
    <w:rsid w:val="000E6689"/>
    <w:rsid w:val="000E67A6"/>
    <w:rsid w:val="000E736E"/>
    <w:rsid w:val="000E7AB5"/>
    <w:rsid w:val="000F036E"/>
    <w:rsid w:val="000F11B7"/>
    <w:rsid w:val="000F17A8"/>
    <w:rsid w:val="000F1ACB"/>
    <w:rsid w:val="000F2DC6"/>
    <w:rsid w:val="000F3691"/>
    <w:rsid w:val="000F3A1A"/>
    <w:rsid w:val="000F4885"/>
    <w:rsid w:val="000F546B"/>
    <w:rsid w:val="000F5EE1"/>
    <w:rsid w:val="000F78ED"/>
    <w:rsid w:val="00101B78"/>
    <w:rsid w:val="00103B64"/>
    <w:rsid w:val="0010419F"/>
    <w:rsid w:val="00104CA2"/>
    <w:rsid w:val="00107F42"/>
    <w:rsid w:val="00111A17"/>
    <w:rsid w:val="001139C2"/>
    <w:rsid w:val="0011562A"/>
    <w:rsid w:val="00121B2D"/>
    <w:rsid w:val="00121C03"/>
    <w:rsid w:val="00121C78"/>
    <w:rsid w:val="001222E5"/>
    <w:rsid w:val="00122E03"/>
    <w:rsid w:val="00125FD6"/>
    <w:rsid w:val="001306B2"/>
    <w:rsid w:val="00130AE8"/>
    <w:rsid w:val="0013130E"/>
    <w:rsid w:val="00131510"/>
    <w:rsid w:val="00131796"/>
    <w:rsid w:val="00134067"/>
    <w:rsid w:val="00134A84"/>
    <w:rsid w:val="00134C39"/>
    <w:rsid w:val="00134F97"/>
    <w:rsid w:val="0013506A"/>
    <w:rsid w:val="00136A12"/>
    <w:rsid w:val="00137141"/>
    <w:rsid w:val="00137171"/>
    <w:rsid w:val="00137850"/>
    <w:rsid w:val="0014108A"/>
    <w:rsid w:val="0014139A"/>
    <w:rsid w:val="001435D2"/>
    <w:rsid w:val="00143CD5"/>
    <w:rsid w:val="0014531B"/>
    <w:rsid w:val="0014569D"/>
    <w:rsid w:val="00146694"/>
    <w:rsid w:val="00146745"/>
    <w:rsid w:val="001470BC"/>
    <w:rsid w:val="00155A59"/>
    <w:rsid w:val="0015636E"/>
    <w:rsid w:val="00156975"/>
    <w:rsid w:val="00157ACF"/>
    <w:rsid w:val="001600EE"/>
    <w:rsid w:val="00161D87"/>
    <w:rsid w:val="00162481"/>
    <w:rsid w:val="001634F1"/>
    <w:rsid w:val="00163F09"/>
    <w:rsid w:val="00164244"/>
    <w:rsid w:val="001646A0"/>
    <w:rsid w:val="00170353"/>
    <w:rsid w:val="00170F56"/>
    <w:rsid w:val="00171BE0"/>
    <w:rsid w:val="00172F37"/>
    <w:rsid w:val="00173123"/>
    <w:rsid w:val="00173CB2"/>
    <w:rsid w:val="001748FA"/>
    <w:rsid w:val="0017525F"/>
    <w:rsid w:val="00177558"/>
    <w:rsid w:val="00181F73"/>
    <w:rsid w:val="001821A2"/>
    <w:rsid w:val="00182CAE"/>
    <w:rsid w:val="00183271"/>
    <w:rsid w:val="00183920"/>
    <w:rsid w:val="00183D17"/>
    <w:rsid w:val="001878DD"/>
    <w:rsid w:val="00187D9E"/>
    <w:rsid w:val="001904BC"/>
    <w:rsid w:val="00190FA9"/>
    <w:rsid w:val="00191CA4"/>
    <w:rsid w:val="0019353C"/>
    <w:rsid w:val="0019744E"/>
    <w:rsid w:val="00197551"/>
    <w:rsid w:val="001A0110"/>
    <w:rsid w:val="001A1B35"/>
    <w:rsid w:val="001A3F2F"/>
    <w:rsid w:val="001A49E1"/>
    <w:rsid w:val="001A4E45"/>
    <w:rsid w:val="001A6E04"/>
    <w:rsid w:val="001B014B"/>
    <w:rsid w:val="001B2563"/>
    <w:rsid w:val="001B2EF7"/>
    <w:rsid w:val="001B3698"/>
    <w:rsid w:val="001B42D5"/>
    <w:rsid w:val="001B6249"/>
    <w:rsid w:val="001B7E68"/>
    <w:rsid w:val="001C0362"/>
    <w:rsid w:val="001C0D77"/>
    <w:rsid w:val="001C0F81"/>
    <w:rsid w:val="001C269D"/>
    <w:rsid w:val="001C40AA"/>
    <w:rsid w:val="001C4954"/>
    <w:rsid w:val="001C5CB7"/>
    <w:rsid w:val="001D00E6"/>
    <w:rsid w:val="001D0642"/>
    <w:rsid w:val="001D0A1F"/>
    <w:rsid w:val="001D0B0C"/>
    <w:rsid w:val="001D1615"/>
    <w:rsid w:val="001D1DB5"/>
    <w:rsid w:val="001D3BEE"/>
    <w:rsid w:val="001D3CDC"/>
    <w:rsid w:val="001D7A3D"/>
    <w:rsid w:val="001D7A79"/>
    <w:rsid w:val="001D7C3B"/>
    <w:rsid w:val="001D7EE2"/>
    <w:rsid w:val="001E09A0"/>
    <w:rsid w:val="001E168E"/>
    <w:rsid w:val="001E2008"/>
    <w:rsid w:val="001E3736"/>
    <w:rsid w:val="001E4CD3"/>
    <w:rsid w:val="001E5573"/>
    <w:rsid w:val="001E56BB"/>
    <w:rsid w:val="001E7914"/>
    <w:rsid w:val="001F2C66"/>
    <w:rsid w:val="001F51F4"/>
    <w:rsid w:val="001F576D"/>
    <w:rsid w:val="001F667F"/>
    <w:rsid w:val="002030AA"/>
    <w:rsid w:val="00204790"/>
    <w:rsid w:val="00204DD7"/>
    <w:rsid w:val="002058AE"/>
    <w:rsid w:val="00206705"/>
    <w:rsid w:val="002075F2"/>
    <w:rsid w:val="00210472"/>
    <w:rsid w:val="00210629"/>
    <w:rsid w:val="0021070A"/>
    <w:rsid w:val="00211AFA"/>
    <w:rsid w:val="0021247A"/>
    <w:rsid w:val="00213524"/>
    <w:rsid w:val="00213E75"/>
    <w:rsid w:val="00214458"/>
    <w:rsid w:val="002179D9"/>
    <w:rsid w:val="00221015"/>
    <w:rsid w:val="00221D68"/>
    <w:rsid w:val="00222AC1"/>
    <w:rsid w:val="0022563E"/>
    <w:rsid w:val="00227DB2"/>
    <w:rsid w:val="00231C38"/>
    <w:rsid w:val="002337A3"/>
    <w:rsid w:val="00240088"/>
    <w:rsid w:val="00240BBF"/>
    <w:rsid w:val="00240E66"/>
    <w:rsid w:val="0024687C"/>
    <w:rsid w:val="00246D81"/>
    <w:rsid w:val="002478A0"/>
    <w:rsid w:val="00250E8B"/>
    <w:rsid w:val="00251949"/>
    <w:rsid w:val="00251959"/>
    <w:rsid w:val="00251B84"/>
    <w:rsid w:val="002520FF"/>
    <w:rsid w:val="0025303C"/>
    <w:rsid w:val="00253403"/>
    <w:rsid w:val="0025390B"/>
    <w:rsid w:val="00256622"/>
    <w:rsid w:val="002568A9"/>
    <w:rsid w:val="002574C2"/>
    <w:rsid w:val="002577D2"/>
    <w:rsid w:val="00257CE0"/>
    <w:rsid w:val="00260022"/>
    <w:rsid w:val="00260CA7"/>
    <w:rsid w:val="00264A7C"/>
    <w:rsid w:val="00266F8A"/>
    <w:rsid w:val="00271642"/>
    <w:rsid w:val="00273922"/>
    <w:rsid w:val="00273A4D"/>
    <w:rsid w:val="00274EBD"/>
    <w:rsid w:val="0027531E"/>
    <w:rsid w:val="00277606"/>
    <w:rsid w:val="0028181E"/>
    <w:rsid w:val="00281E84"/>
    <w:rsid w:val="00281FFE"/>
    <w:rsid w:val="0028206D"/>
    <w:rsid w:val="00282D41"/>
    <w:rsid w:val="002839D0"/>
    <w:rsid w:val="00284493"/>
    <w:rsid w:val="00285681"/>
    <w:rsid w:val="00286C1B"/>
    <w:rsid w:val="00292EDD"/>
    <w:rsid w:val="0029304B"/>
    <w:rsid w:val="002933A9"/>
    <w:rsid w:val="00294539"/>
    <w:rsid w:val="00295CDC"/>
    <w:rsid w:val="002960DC"/>
    <w:rsid w:val="00296FEF"/>
    <w:rsid w:val="002A0978"/>
    <w:rsid w:val="002A2698"/>
    <w:rsid w:val="002A5682"/>
    <w:rsid w:val="002A58C2"/>
    <w:rsid w:val="002A626E"/>
    <w:rsid w:val="002B17BE"/>
    <w:rsid w:val="002B3C08"/>
    <w:rsid w:val="002B59A1"/>
    <w:rsid w:val="002B6AE3"/>
    <w:rsid w:val="002B7282"/>
    <w:rsid w:val="002C168F"/>
    <w:rsid w:val="002C5AAA"/>
    <w:rsid w:val="002C6F40"/>
    <w:rsid w:val="002C7101"/>
    <w:rsid w:val="002C7710"/>
    <w:rsid w:val="002C7754"/>
    <w:rsid w:val="002D2448"/>
    <w:rsid w:val="002D2717"/>
    <w:rsid w:val="002D35E0"/>
    <w:rsid w:val="002D3EB0"/>
    <w:rsid w:val="002D4585"/>
    <w:rsid w:val="002D5B1A"/>
    <w:rsid w:val="002D5BDE"/>
    <w:rsid w:val="002E27DF"/>
    <w:rsid w:val="002E2833"/>
    <w:rsid w:val="002E3F6F"/>
    <w:rsid w:val="002E7096"/>
    <w:rsid w:val="002E73AD"/>
    <w:rsid w:val="002F3218"/>
    <w:rsid w:val="002F3584"/>
    <w:rsid w:val="002F443C"/>
    <w:rsid w:val="002F6435"/>
    <w:rsid w:val="002F773E"/>
    <w:rsid w:val="0030050B"/>
    <w:rsid w:val="0030086E"/>
    <w:rsid w:val="00302C0D"/>
    <w:rsid w:val="003041C6"/>
    <w:rsid w:val="003046F3"/>
    <w:rsid w:val="00306D00"/>
    <w:rsid w:val="00307076"/>
    <w:rsid w:val="00307115"/>
    <w:rsid w:val="0030780E"/>
    <w:rsid w:val="00307AB9"/>
    <w:rsid w:val="00307CCB"/>
    <w:rsid w:val="003103E7"/>
    <w:rsid w:val="00313E5B"/>
    <w:rsid w:val="003157EE"/>
    <w:rsid w:val="0031589A"/>
    <w:rsid w:val="0031640E"/>
    <w:rsid w:val="0031677A"/>
    <w:rsid w:val="0032051D"/>
    <w:rsid w:val="00321312"/>
    <w:rsid w:val="003217DF"/>
    <w:rsid w:val="003218E1"/>
    <w:rsid w:val="00323C81"/>
    <w:rsid w:val="00324F9A"/>
    <w:rsid w:val="00326803"/>
    <w:rsid w:val="00327728"/>
    <w:rsid w:val="003302B0"/>
    <w:rsid w:val="00330F8D"/>
    <w:rsid w:val="003310EF"/>
    <w:rsid w:val="00331159"/>
    <w:rsid w:val="00331725"/>
    <w:rsid w:val="00333B05"/>
    <w:rsid w:val="0033446C"/>
    <w:rsid w:val="003351F3"/>
    <w:rsid w:val="00340974"/>
    <w:rsid w:val="0034163F"/>
    <w:rsid w:val="003446BB"/>
    <w:rsid w:val="00345758"/>
    <w:rsid w:val="003468C0"/>
    <w:rsid w:val="0034722D"/>
    <w:rsid w:val="00347592"/>
    <w:rsid w:val="003500AD"/>
    <w:rsid w:val="00351831"/>
    <w:rsid w:val="00352275"/>
    <w:rsid w:val="00354442"/>
    <w:rsid w:val="003555B2"/>
    <w:rsid w:val="00355AE7"/>
    <w:rsid w:val="003567AF"/>
    <w:rsid w:val="00356B21"/>
    <w:rsid w:val="00357561"/>
    <w:rsid w:val="00357851"/>
    <w:rsid w:val="00360CEC"/>
    <w:rsid w:val="0036101A"/>
    <w:rsid w:val="00361EE3"/>
    <w:rsid w:val="0036358D"/>
    <w:rsid w:val="00364947"/>
    <w:rsid w:val="00366A43"/>
    <w:rsid w:val="00366C54"/>
    <w:rsid w:val="003717E2"/>
    <w:rsid w:val="003727ED"/>
    <w:rsid w:val="00373003"/>
    <w:rsid w:val="003735AC"/>
    <w:rsid w:val="0037375B"/>
    <w:rsid w:val="00374729"/>
    <w:rsid w:val="003752B2"/>
    <w:rsid w:val="00376930"/>
    <w:rsid w:val="003771DE"/>
    <w:rsid w:val="003806B3"/>
    <w:rsid w:val="00381379"/>
    <w:rsid w:val="0038535D"/>
    <w:rsid w:val="00385B19"/>
    <w:rsid w:val="00390210"/>
    <w:rsid w:val="00390557"/>
    <w:rsid w:val="003913EB"/>
    <w:rsid w:val="00393673"/>
    <w:rsid w:val="00393A44"/>
    <w:rsid w:val="00393F6B"/>
    <w:rsid w:val="00394CEA"/>
    <w:rsid w:val="00395766"/>
    <w:rsid w:val="00396040"/>
    <w:rsid w:val="003960BF"/>
    <w:rsid w:val="0039791B"/>
    <w:rsid w:val="00397C13"/>
    <w:rsid w:val="003A0044"/>
    <w:rsid w:val="003A11C0"/>
    <w:rsid w:val="003A2215"/>
    <w:rsid w:val="003A3429"/>
    <w:rsid w:val="003A3D0D"/>
    <w:rsid w:val="003A3E44"/>
    <w:rsid w:val="003A4D04"/>
    <w:rsid w:val="003A5076"/>
    <w:rsid w:val="003A71D2"/>
    <w:rsid w:val="003B06DB"/>
    <w:rsid w:val="003B1B92"/>
    <w:rsid w:val="003B2676"/>
    <w:rsid w:val="003B2D99"/>
    <w:rsid w:val="003B408E"/>
    <w:rsid w:val="003B58EA"/>
    <w:rsid w:val="003B5BF9"/>
    <w:rsid w:val="003B5EF1"/>
    <w:rsid w:val="003B6460"/>
    <w:rsid w:val="003C2683"/>
    <w:rsid w:val="003C502F"/>
    <w:rsid w:val="003C50D7"/>
    <w:rsid w:val="003C5614"/>
    <w:rsid w:val="003C60E8"/>
    <w:rsid w:val="003D00EE"/>
    <w:rsid w:val="003D0F03"/>
    <w:rsid w:val="003D16D9"/>
    <w:rsid w:val="003D254C"/>
    <w:rsid w:val="003D2CC9"/>
    <w:rsid w:val="003D38E7"/>
    <w:rsid w:val="003D4C1C"/>
    <w:rsid w:val="003D5F24"/>
    <w:rsid w:val="003D75E1"/>
    <w:rsid w:val="003E0114"/>
    <w:rsid w:val="003E187D"/>
    <w:rsid w:val="003E216F"/>
    <w:rsid w:val="003E3A02"/>
    <w:rsid w:val="003E4564"/>
    <w:rsid w:val="003E52A9"/>
    <w:rsid w:val="003E7689"/>
    <w:rsid w:val="003F0239"/>
    <w:rsid w:val="003F11B9"/>
    <w:rsid w:val="003F178E"/>
    <w:rsid w:val="003F3F8C"/>
    <w:rsid w:val="003F4EEE"/>
    <w:rsid w:val="003F5487"/>
    <w:rsid w:val="003F7155"/>
    <w:rsid w:val="00400092"/>
    <w:rsid w:val="004006EF"/>
    <w:rsid w:val="004014BB"/>
    <w:rsid w:val="00401C4B"/>
    <w:rsid w:val="0040220C"/>
    <w:rsid w:val="004030E0"/>
    <w:rsid w:val="00403363"/>
    <w:rsid w:val="004036BF"/>
    <w:rsid w:val="00413338"/>
    <w:rsid w:val="0041574E"/>
    <w:rsid w:val="004164B4"/>
    <w:rsid w:val="004169E4"/>
    <w:rsid w:val="00416F16"/>
    <w:rsid w:val="00421E06"/>
    <w:rsid w:val="00422AF0"/>
    <w:rsid w:val="0042399D"/>
    <w:rsid w:val="00424DEB"/>
    <w:rsid w:val="0042683C"/>
    <w:rsid w:val="00426E13"/>
    <w:rsid w:val="00426F5C"/>
    <w:rsid w:val="00431D82"/>
    <w:rsid w:val="0043256A"/>
    <w:rsid w:val="00432860"/>
    <w:rsid w:val="00432D93"/>
    <w:rsid w:val="0043309C"/>
    <w:rsid w:val="00433701"/>
    <w:rsid w:val="0043455E"/>
    <w:rsid w:val="00435685"/>
    <w:rsid w:val="00436642"/>
    <w:rsid w:val="004369D6"/>
    <w:rsid w:val="0044074E"/>
    <w:rsid w:val="00441D71"/>
    <w:rsid w:val="004422B2"/>
    <w:rsid w:val="0044293B"/>
    <w:rsid w:val="00442B56"/>
    <w:rsid w:val="00442C90"/>
    <w:rsid w:val="00443526"/>
    <w:rsid w:val="00444EFA"/>
    <w:rsid w:val="0044665B"/>
    <w:rsid w:val="00446E67"/>
    <w:rsid w:val="00447325"/>
    <w:rsid w:val="00447E82"/>
    <w:rsid w:val="00447F06"/>
    <w:rsid w:val="0045066E"/>
    <w:rsid w:val="004508F9"/>
    <w:rsid w:val="00450A95"/>
    <w:rsid w:val="00451CF3"/>
    <w:rsid w:val="00452B39"/>
    <w:rsid w:val="00453B51"/>
    <w:rsid w:val="00455AE6"/>
    <w:rsid w:val="0045618A"/>
    <w:rsid w:val="004614E9"/>
    <w:rsid w:val="00462403"/>
    <w:rsid w:val="00464591"/>
    <w:rsid w:val="00466613"/>
    <w:rsid w:val="00467C15"/>
    <w:rsid w:val="00470708"/>
    <w:rsid w:val="004713C2"/>
    <w:rsid w:val="0047166A"/>
    <w:rsid w:val="00471C75"/>
    <w:rsid w:val="00472572"/>
    <w:rsid w:val="00472FFB"/>
    <w:rsid w:val="0047363E"/>
    <w:rsid w:val="004741D4"/>
    <w:rsid w:val="00475CBB"/>
    <w:rsid w:val="0047754A"/>
    <w:rsid w:val="00480319"/>
    <w:rsid w:val="00480609"/>
    <w:rsid w:val="00481989"/>
    <w:rsid w:val="00483965"/>
    <w:rsid w:val="00484B6A"/>
    <w:rsid w:val="00485A85"/>
    <w:rsid w:val="00486481"/>
    <w:rsid w:val="00486D68"/>
    <w:rsid w:val="00487F60"/>
    <w:rsid w:val="00493721"/>
    <w:rsid w:val="0049573A"/>
    <w:rsid w:val="00496A5B"/>
    <w:rsid w:val="00496A74"/>
    <w:rsid w:val="00497015"/>
    <w:rsid w:val="004971CE"/>
    <w:rsid w:val="00497810"/>
    <w:rsid w:val="004A093D"/>
    <w:rsid w:val="004A12BC"/>
    <w:rsid w:val="004A1D2F"/>
    <w:rsid w:val="004A4254"/>
    <w:rsid w:val="004A4D2E"/>
    <w:rsid w:val="004A55C2"/>
    <w:rsid w:val="004A5769"/>
    <w:rsid w:val="004A5A33"/>
    <w:rsid w:val="004A62F9"/>
    <w:rsid w:val="004B15E9"/>
    <w:rsid w:val="004B2248"/>
    <w:rsid w:val="004B2A2B"/>
    <w:rsid w:val="004B368C"/>
    <w:rsid w:val="004C015B"/>
    <w:rsid w:val="004C053B"/>
    <w:rsid w:val="004C2BAD"/>
    <w:rsid w:val="004C2CC5"/>
    <w:rsid w:val="004C6875"/>
    <w:rsid w:val="004C7535"/>
    <w:rsid w:val="004C78AB"/>
    <w:rsid w:val="004C78BD"/>
    <w:rsid w:val="004D156B"/>
    <w:rsid w:val="004D19F6"/>
    <w:rsid w:val="004D1C2F"/>
    <w:rsid w:val="004D258A"/>
    <w:rsid w:val="004D259E"/>
    <w:rsid w:val="004D3563"/>
    <w:rsid w:val="004E105F"/>
    <w:rsid w:val="004E1100"/>
    <w:rsid w:val="004E1AD6"/>
    <w:rsid w:val="004E22A1"/>
    <w:rsid w:val="004E24E0"/>
    <w:rsid w:val="004E28A5"/>
    <w:rsid w:val="004E4287"/>
    <w:rsid w:val="004E502B"/>
    <w:rsid w:val="004E68DD"/>
    <w:rsid w:val="004E68F4"/>
    <w:rsid w:val="004E7DA0"/>
    <w:rsid w:val="004F4F21"/>
    <w:rsid w:val="004F542A"/>
    <w:rsid w:val="004F7C7B"/>
    <w:rsid w:val="00510820"/>
    <w:rsid w:val="00513423"/>
    <w:rsid w:val="00513D4B"/>
    <w:rsid w:val="0051628A"/>
    <w:rsid w:val="0051700D"/>
    <w:rsid w:val="0052025D"/>
    <w:rsid w:val="005216B3"/>
    <w:rsid w:val="00522BD4"/>
    <w:rsid w:val="005237AD"/>
    <w:rsid w:val="00524C71"/>
    <w:rsid w:val="00526255"/>
    <w:rsid w:val="00526330"/>
    <w:rsid w:val="00527D57"/>
    <w:rsid w:val="00530ADA"/>
    <w:rsid w:val="0053107B"/>
    <w:rsid w:val="0053114B"/>
    <w:rsid w:val="0053136E"/>
    <w:rsid w:val="005320B3"/>
    <w:rsid w:val="00533E91"/>
    <w:rsid w:val="00534B91"/>
    <w:rsid w:val="00535327"/>
    <w:rsid w:val="00535608"/>
    <w:rsid w:val="00536088"/>
    <w:rsid w:val="00540997"/>
    <w:rsid w:val="005417EE"/>
    <w:rsid w:val="0054239B"/>
    <w:rsid w:val="005457CF"/>
    <w:rsid w:val="005458A0"/>
    <w:rsid w:val="00550EF0"/>
    <w:rsid w:val="00550FDC"/>
    <w:rsid w:val="005515DE"/>
    <w:rsid w:val="00551844"/>
    <w:rsid w:val="005519D1"/>
    <w:rsid w:val="00553639"/>
    <w:rsid w:val="00553E80"/>
    <w:rsid w:val="00554AC9"/>
    <w:rsid w:val="005564FE"/>
    <w:rsid w:val="00557D1B"/>
    <w:rsid w:val="00562B00"/>
    <w:rsid w:val="00562C63"/>
    <w:rsid w:val="00562F62"/>
    <w:rsid w:val="005634F2"/>
    <w:rsid w:val="005646E5"/>
    <w:rsid w:val="00565001"/>
    <w:rsid w:val="00565226"/>
    <w:rsid w:val="005654D1"/>
    <w:rsid w:val="0056671C"/>
    <w:rsid w:val="00566A4C"/>
    <w:rsid w:val="005725F7"/>
    <w:rsid w:val="0057269D"/>
    <w:rsid w:val="0057534B"/>
    <w:rsid w:val="005767E0"/>
    <w:rsid w:val="0057754E"/>
    <w:rsid w:val="0058064D"/>
    <w:rsid w:val="00580714"/>
    <w:rsid w:val="005824AF"/>
    <w:rsid w:val="00582A78"/>
    <w:rsid w:val="00583236"/>
    <w:rsid w:val="00584373"/>
    <w:rsid w:val="005846E0"/>
    <w:rsid w:val="00584F28"/>
    <w:rsid w:val="00585E9A"/>
    <w:rsid w:val="005879B7"/>
    <w:rsid w:val="00587EB7"/>
    <w:rsid w:val="005901CA"/>
    <w:rsid w:val="005971F1"/>
    <w:rsid w:val="00597516"/>
    <w:rsid w:val="005A1827"/>
    <w:rsid w:val="005A3843"/>
    <w:rsid w:val="005A3981"/>
    <w:rsid w:val="005A39ED"/>
    <w:rsid w:val="005A3C9A"/>
    <w:rsid w:val="005A4036"/>
    <w:rsid w:val="005A56AE"/>
    <w:rsid w:val="005A5D0D"/>
    <w:rsid w:val="005A74E0"/>
    <w:rsid w:val="005B0F9C"/>
    <w:rsid w:val="005B1761"/>
    <w:rsid w:val="005B3240"/>
    <w:rsid w:val="005B49F7"/>
    <w:rsid w:val="005B4F12"/>
    <w:rsid w:val="005B552C"/>
    <w:rsid w:val="005B7F54"/>
    <w:rsid w:val="005C177F"/>
    <w:rsid w:val="005C1C05"/>
    <w:rsid w:val="005C30D7"/>
    <w:rsid w:val="005C4AB7"/>
    <w:rsid w:val="005C559D"/>
    <w:rsid w:val="005C5D3B"/>
    <w:rsid w:val="005D12B4"/>
    <w:rsid w:val="005D239F"/>
    <w:rsid w:val="005D2B1B"/>
    <w:rsid w:val="005D2C27"/>
    <w:rsid w:val="005D4556"/>
    <w:rsid w:val="005D56E9"/>
    <w:rsid w:val="005E167D"/>
    <w:rsid w:val="005E422A"/>
    <w:rsid w:val="005E4A51"/>
    <w:rsid w:val="005F0650"/>
    <w:rsid w:val="005F183A"/>
    <w:rsid w:val="005F1949"/>
    <w:rsid w:val="005F1DE1"/>
    <w:rsid w:val="005F1F43"/>
    <w:rsid w:val="005F32BB"/>
    <w:rsid w:val="005F36CF"/>
    <w:rsid w:val="005F656D"/>
    <w:rsid w:val="005F7A12"/>
    <w:rsid w:val="00601293"/>
    <w:rsid w:val="0060194E"/>
    <w:rsid w:val="00601E33"/>
    <w:rsid w:val="0060208A"/>
    <w:rsid w:val="0060278E"/>
    <w:rsid w:val="006030B4"/>
    <w:rsid w:val="00604551"/>
    <w:rsid w:val="00604EC2"/>
    <w:rsid w:val="00606064"/>
    <w:rsid w:val="00607E85"/>
    <w:rsid w:val="00612033"/>
    <w:rsid w:val="0061211F"/>
    <w:rsid w:val="00613BD6"/>
    <w:rsid w:val="00614170"/>
    <w:rsid w:val="006153AF"/>
    <w:rsid w:val="00615759"/>
    <w:rsid w:val="00616066"/>
    <w:rsid w:val="0061669A"/>
    <w:rsid w:val="006202BD"/>
    <w:rsid w:val="00621294"/>
    <w:rsid w:val="0062145A"/>
    <w:rsid w:val="00623D0B"/>
    <w:rsid w:val="00625B8B"/>
    <w:rsid w:val="00626207"/>
    <w:rsid w:val="00627243"/>
    <w:rsid w:val="006278E3"/>
    <w:rsid w:val="00627C20"/>
    <w:rsid w:val="00630B62"/>
    <w:rsid w:val="0063226B"/>
    <w:rsid w:val="00632C18"/>
    <w:rsid w:val="006339C7"/>
    <w:rsid w:val="00633B91"/>
    <w:rsid w:val="00634FBA"/>
    <w:rsid w:val="0063523B"/>
    <w:rsid w:val="00635293"/>
    <w:rsid w:val="006357B8"/>
    <w:rsid w:val="00635FA7"/>
    <w:rsid w:val="00636450"/>
    <w:rsid w:val="00636987"/>
    <w:rsid w:val="0064063F"/>
    <w:rsid w:val="006411E1"/>
    <w:rsid w:val="00642709"/>
    <w:rsid w:val="006428A7"/>
    <w:rsid w:val="00642A2D"/>
    <w:rsid w:val="00643325"/>
    <w:rsid w:val="00643593"/>
    <w:rsid w:val="00643EE1"/>
    <w:rsid w:val="0064518C"/>
    <w:rsid w:val="006461FC"/>
    <w:rsid w:val="006462DF"/>
    <w:rsid w:val="0064663C"/>
    <w:rsid w:val="006479AE"/>
    <w:rsid w:val="00647CD1"/>
    <w:rsid w:val="0065254B"/>
    <w:rsid w:val="006527A5"/>
    <w:rsid w:val="00655D03"/>
    <w:rsid w:val="006566D0"/>
    <w:rsid w:val="00660291"/>
    <w:rsid w:val="00661E1D"/>
    <w:rsid w:val="00662432"/>
    <w:rsid w:val="00662910"/>
    <w:rsid w:val="00662A3A"/>
    <w:rsid w:val="00663B5A"/>
    <w:rsid w:val="00664058"/>
    <w:rsid w:val="006651DF"/>
    <w:rsid w:val="00666349"/>
    <w:rsid w:val="00670F39"/>
    <w:rsid w:val="0067203A"/>
    <w:rsid w:val="0067205E"/>
    <w:rsid w:val="006724C9"/>
    <w:rsid w:val="00673378"/>
    <w:rsid w:val="0067379A"/>
    <w:rsid w:val="006757A2"/>
    <w:rsid w:val="00675E36"/>
    <w:rsid w:val="006764C6"/>
    <w:rsid w:val="00676A8E"/>
    <w:rsid w:val="00676AC3"/>
    <w:rsid w:val="0068100C"/>
    <w:rsid w:val="00682197"/>
    <w:rsid w:val="006830BA"/>
    <w:rsid w:val="00687968"/>
    <w:rsid w:val="006879EA"/>
    <w:rsid w:val="00687F92"/>
    <w:rsid w:val="006904EA"/>
    <w:rsid w:val="00690EE9"/>
    <w:rsid w:val="00691891"/>
    <w:rsid w:val="006938C2"/>
    <w:rsid w:val="00693D2E"/>
    <w:rsid w:val="00694457"/>
    <w:rsid w:val="006947DB"/>
    <w:rsid w:val="00694BCE"/>
    <w:rsid w:val="006A0173"/>
    <w:rsid w:val="006A1A1D"/>
    <w:rsid w:val="006A2944"/>
    <w:rsid w:val="006A4222"/>
    <w:rsid w:val="006B2D82"/>
    <w:rsid w:val="006B3120"/>
    <w:rsid w:val="006B33BE"/>
    <w:rsid w:val="006B35DA"/>
    <w:rsid w:val="006B3845"/>
    <w:rsid w:val="006B3A18"/>
    <w:rsid w:val="006B552C"/>
    <w:rsid w:val="006B556B"/>
    <w:rsid w:val="006B55AF"/>
    <w:rsid w:val="006B61CD"/>
    <w:rsid w:val="006B7BC7"/>
    <w:rsid w:val="006C077F"/>
    <w:rsid w:val="006C2915"/>
    <w:rsid w:val="006C30CA"/>
    <w:rsid w:val="006C314B"/>
    <w:rsid w:val="006C42FD"/>
    <w:rsid w:val="006C6D45"/>
    <w:rsid w:val="006D2F7C"/>
    <w:rsid w:val="006D357D"/>
    <w:rsid w:val="006D4969"/>
    <w:rsid w:val="006D4CA0"/>
    <w:rsid w:val="006D4FDF"/>
    <w:rsid w:val="006D72C7"/>
    <w:rsid w:val="006D786C"/>
    <w:rsid w:val="006E016E"/>
    <w:rsid w:val="006E286A"/>
    <w:rsid w:val="006E39D4"/>
    <w:rsid w:val="006E55CD"/>
    <w:rsid w:val="006E71D6"/>
    <w:rsid w:val="006E7786"/>
    <w:rsid w:val="006E7970"/>
    <w:rsid w:val="006F236D"/>
    <w:rsid w:val="006F263B"/>
    <w:rsid w:val="006F359C"/>
    <w:rsid w:val="006F3A17"/>
    <w:rsid w:val="006F3DC1"/>
    <w:rsid w:val="006F471D"/>
    <w:rsid w:val="006F4D42"/>
    <w:rsid w:val="006F4DD7"/>
    <w:rsid w:val="006F7C6B"/>
    <w:rsid w:val="007006ED"/>
    <w:rsid w:val="00700C15"/>
    <w:rsid w:val="00701720"/>
    <w:rsid w:val="007025E6"/>
    <w:rsid w:val="00702AA7"/>
    <w:rsid w:val="0070548A"/>
    <w:rsid w:val="00705540"/>
    <w:rsid w:val="00706056"/>
    <w:rsid w:val="007074BB"/>
    <w:rsid w:val="007078C3"/>
    <w:rsid w:val="00711516"/>
    <w:rsid w:val="00712120"/>
    <w:rsid w:val="00712AE3"/>
    <w:rsid w:val="007130DF"/>
    <w:rsid w:val="007145C2"/>
    <w:rsid w:val="00714E61"/>
    <w:rsid w:val="0071538A"/>
    <w:rsid w:val="00721099"/>
    <w:rsid w:val="00721452"/>
    <w:rsid w:val="00721485"/>
    <w:rsid w:val="00721F6E"/>
    <w:rsid w:val="0072288E"/>
    <w:rsid w:val="00723BAA"/>
    <w:rsid w:val="0072413E"/>
    <w:rsid w:val="0072466B"/>
    <w:rsid w:val="00725D8B"/>
    <w:rsid w:val="00726301"/>
    <w:rsid w:val="007268B1"/>
    <w:rsid w:val="00727704"/>
    <w:rsid w:val="007279A1"/>
    <w:rsid w:val="00727EC1"/>
    <w:rsid w:val="007303FE"/>
    <w:rsid w:val="00731F88"/>
    <w:rsid w:val="00733002"/>
    <w:rsid w:val="00734613"/>
    <w:rsid w:val="00737FA6"/>
    <w:rsid w:val="007408D5"/>
    <w:rsid w:val="007449CF"/>
    <w:rsid w:val="00745154"/>
    <w:rsid w:val="0074540A"/>
    <w:rsid w:val="0075025E"/>
    <w:rsid w:val="00750640"/>
    <w:rsid w:val="00750F1C"/>
    <w:rsid w:val="00752C24"/>
    <w:rsid w:val="00753DA6"/>
    <w:rsid w:val="007546E6"/>
    <w:rsid w:val="00754FCA"/>
    <w:rsid w:val="00756158"/>
    <w:rsid w:val="007562EE"/>
    <w:rsid w:val="00760EF6"/>
    <w:rsid w:val="00761738"/>
    <w:rsid w:val="00761F8A"/>
    <w:rsid w:val="0076284C"/>
    <w:rsid w:val="00762A85"/>
    <w:rsid w:val="0076300D"/>
    <w:rsid w:val="00763DFD"/>
    <w:rsid w:val="00763FD6"/>
    <w:rsid w:val="00765B34"/>
    <w:rsid w:val="007675EB"/>
    <w:rsid w:val="0077052F"/>
    <w:rsid w:val="0077069B"/>
    <w:rsid w:val="00775D44"/>
    <w:rsid w:val="0077652D"/>
    <w:rsid w:val="00780889"/>
    <w:rsid w:val="00781E61"/>
    <w:rsid w:val="00781F5A"/>
    <w:rsid w:val="00782B81"/>
    <w:rsid w:val="00783100"/>
    <w:rsid w:val="0078358A"/>
    <w:rsid w:val="00783C71"/>
    <w:rsid w:val="00783CEC"/>
    <w:rsid w:val="00783E08"/>
    <w:rsid w:val="0078412E"/>
    <w:rsid w:val="007848E4"/>
    <w:rsid w:val="00787068"/>
    <w:rsid w:val="00790487"/>
    <w:rsid w:val="00791688"/>
    <w:rsid w:val="007919F7"/>
    <w:rsid w:val="0079791A"/>
    <w:rsid w:val="007A0A0D"/>
    <w:rsid w:val="007A20A7"/>
    <w:rsid w:val="007A43FC"/>
    <w:rsid w:val="007A66E2"/>
    <w:rsid w:val="007A72F0"/>
    <w:rsid w:val="007B0235"/>
    <w:rsid w:val="007B0E4D"/>
    <w:rsid w:val="007B23F0"/>
    <w:rsid w:val="007B3E71"/>
    <w:rsid w:val="007B4820"/>
    <w:rsid w:val="007B48DE"/>
    <w:rsid w:val="007B504D"/>
    <w:rsid w:val="007B592B"/>
    <w:rsid w:val="007B5E28"/>
    <w:rsid w:val="007B667C"/>
    <w:rsid w:val="007C0A28"/>
    <w:rsid w:val="007C0C94"/>
    <w:rsid w:val="007C2E77"/>
    <w:rsid w:val="007C32BC"/>
    <w:rsid w:val="007C4950"/>
    <w:rsid w:val="007C49DF"/>
    <w:rsid w:val="007C564E"/>
    <w:rsid w:val="007C5BEA"/>
    <w:rsid w:val="007D0426"/>
    <w:rsid w:val="007D0802"/>
    <w:rsid w:val="007D0984"/>
    <w:rsid w:val="007D10BA"/>
    <w:rsid w:val="007D2AFA"/>
    <w:rsid w:val="007D3656"/>
    <w:rsid w:val="007D440C"/>
    <w:rsid w:val="007D48A4"/>
    <w:rsid w:val="007D5091"/>
    <w:rsid w:val="007D53C1"/>
    <w:rsid w:val="007D54DB"/>
    <w:rsid w:val="007D56D5"/>
    <w:rsid w:val="007D5C8A"/>
    <w:rsid w:val="007D62AE"/>
    <w:rsid w:val="007D692F"/>
    <w:rsid w:val="007D6BC6"/>
    <w:rsid w:val="007D7E9F"/>
    <w:rsid w:val="007E01CB"/>
    <w:rsid w:val="007E1747"/>
    <w:rsid w:val="007E1BE2"/>
    <w:rsid w:val="007E287A"/>
    <w:rsid w:val="007E69D8"/>
    <w:rsid w:val="007E6F91"/>
    <w:rsid w:val="007E7D16"/>
    <w:rsid w:val="007F05BA"/>
    <w:rsid w:val="007F1F4F"/>
    <w:rsid w:val="007F2141"/>
    <w:rsid w:val="007F2DBB"/>
    <w:rsid w:val="007F39AC"/>
    <w:rsid w:val="007F3D0B"/>
    <w:rsid w:val="007F40FA"/>
    <w:rsid w:val="007F69D9"/>
    <w:rsid w:val="007F739B"/>
    <w:rsid w:val="008014E0"/>
    <w:rsid w:val="0080159F"/>
    <w:rsid w:val="00802195"/>
    <w:rsid w:val="008040F9"/>
    <w:rsid w:val="00805390"/>
    <w:rsid w:val="00807D3B"/>
    <w:rsid w:val="00811973"/>
    <w:rsid w:val="00812DD3"/>
    <w:rsid w:val="00813D09"/>
    <w:rsid w:val="008156B4"/>
    <w:rsid w:val="00815B46"/>
    <w:rsid w:val="008165B0"/>
    <w:rsid w:val="0081681A"/>
    <w:rsid w:val="00816CB0"/>
    <w:rsid w:val="0082050F"/>
    <w:rsid w:val="00821E39"/>
    <w:rsid w:val="00822B45"/>
    <w:rsid w:val="00822EE6"/>
    <w:rsid w:val="008259E4"/>
    <w:rsid w:val="00830B05"/>
    <w:rsid w:val="008311AB"/>
    <w:rsid w:val="00831779"/>
    <w:rsid w:val="00831D06"/>
    <w:rsid w:val="0083277A"/>
    <w:rsid w:val="00832874"/>
    <w:rsid w:val="0083326D"/>
    <w:rsid w:val="00833C7F"/>
    <w:rsid w:val="00834038"/>
    <w:rsid w:val="00836B72"/>
    <w:rsid w:val="00836DDC"/>
    <w:rsid w:val="00842A53"/>
    <w:rsid w:val="00842AF0"/>
    <w:rsid w:val="00843629"/>
    <w:rsid w:val="00846DC7"/>
    <w:rsid w:val="0085105B"/>
    <w:rsid w:val="0085157D"/>
    <w:rsid w:val="00856B73"/>
    <w:rsid w:val="00860330"/>
    <w:rsid w:val="00861D15"/>
    <w:rsid w:val="00862143"/>
    <w:rsid w:val="0086276A"/>
    <w:rsid w:val="00865307"/>
    <w:rsid w:val="00870579"/>
    <w:rsid w:val="008710B2"/>
    <w:rsid w:val="00871611"/>
    <w:rsid w:val="008727B8"/>
    <w:rsid w:val="00872F21"/>
    <w:rsid w:val="00874280"/>
    <w:rsid w:val="008748CA"/>
    <w:rsid w:val="008762EF"/>
    <w:rsid w:val="00876F61"/>
    <w:rsid w:val="00881C16"/>
    <w:rsid w:val="00883526"/>
    <w:rsid w:val="00883A26"/>
    <w:rsid w:val="008848DA"/>
    <w:rsid w:val="0088582A"/>
    <w:rsid w:val="00886754"/>
    <w:rsid w:val="00887C4D"/>
    <w:rsid w:val="00887FB7"/>
    <w:rsid w:val="008901A1"/>
    <w:rsid w:val="008909F3"/>
    <w:rsid w:val="00892D77"/>
    <w:rsid w:val="00894D8C"/>
    <w:rsid w:val="00894F91"/>
    <w:rsid w:val="008A1FED"/>
    <w:rsid w:val="008A2996"/>
    <w:rsid w:val="008A3034"/>
    <w:rsid w:val="008A3DA2"/>
    <w:rsid w:val="008A7076"/>
    <w:rsid w:val="008A7504"/>
    <w:rsid w:val="008A7A52"/>
    <w:rsid w:val="008B03D1"/>
    <w:rsid w:val="008B1D5D"/>
    <w:rsid w:val="008B636F"/>
    <w:rsid w:val="008C0810"/>
    <w:rsid w:val="008C089F"/>
    <w:rsid w:val="008C0995"/>
    <w:rsid w:val="008C1221"/>
    <w:rsid w:val="008C1716"/>
    <w:rsid w:val="008C1B49"/>
    <w:rsid w:val="008C2471"/>
    <w:rsid w:val="008C37A1"/>
    <w:rsid w:val="008C7740"/>
    <w:rsid w:val="008D0094"/>
    <w:rsid w:val="008D0F93"/>
    <w:rsid w:val="008D2202"/>
    <w:rsid w:val="008D25F9"/>
    <w:rsid w:val="008D5442"/>
    <w:rsid w:val="008D55B8"/>
    <w:rsid w:val="008D6812"/>
    <w:rsid w:val="008E13BE"/>
    <w:rsid w:val="008E16BC"/>
    <w:rsid w:val="008E1AC2"/>
    <w:rsid w:val="008E2E20"/>
    <w:rsid w:val="008E2E47"/>
    <w:rsid w:val="008E2FF2"/>
    <w:rsid w:val="008E57A4"/>
    <w:rsid w:val="008E5939"/>
    <w:rsid w:val="008F0B45"/>
    <w:rsid w:val="008F1580"/>
    <w:rsid w:val="008F461E"/>
    <w:rsid w:val="008F66D1"/>
    <w:rsid w:val="008F6900"/>
    <w:rsid w:val="0090039E"/>
    <w:rsid w:val="00904ECA"/>
    <w:rsid w:val="009076AD"/>
    <w:rsid w:val="0090792C"/>
    <w:rsid w:val="00910D49"/>
    <w:rsid w:val="009135B5"/>
    <w:rsid w:val="009141B5"/>
    <w:rsid w:val="00914432"/>
    <w:rsid w:val="00917716"/>
    <w:rsid w:val="0092083D"/>
    <w:rsid w:val="00920FAB"/>
    <w:rsid w:val="0092126B"/>
    <w:rsid w:val="0092148C"/>
    <w:rsid w:val="0092151D"/>
    <w:rsid w:val="00923885"/>
    <w:rsid w:val="0092400C"/>
    <w:rsid w:val="00926979"/>
    <w:rsid w:val="009278EC"/>
    <w:rsid w:val="00932DFB"/>
    <w:rsid w:val="0093353E"/>
    <w:rsid w:val="0093410F"/>
    <w:rsid w:val="00934F5D"/>
    <w:rsid w:val="00935A36"/>
    <w:rsid w:val="00935B03"/>
    <w:rsid w:val="00936C88"/>
    <w:rsid w:val="00937818"/>
    <w:rsid w:val="00937D91"/>
    <w:rsid w:val="00941DD6"/>
    <w:rsid w:val="00941E12"/>
    <w:rsid w:val="009437D9"/>
    <w:rsid w:val="009441E3"/>
    <w:rsid w:val="00944CCB"/>
    <w:rsid w:val="00945E8C"/>
    <w:rsid w:val="0095037B"/>
    <w:rsid w:val="00951B07"/>
    <w:rsid w:val="00953879"/>
    <w:rsid w:val="00955676"/>
    <w:rsid w:val="00955BFE"/>
    <w:rsid w:val="00957912"/>
    <w:rsid w:val="00960BFB"/>
    <w:rsid w:val="009625C8"/>
    <w:rsid w:val="00962E69"/>
    <w:rsid w:val="009643C4"/>
    <w:rsid w:val="0096529B"/>
    <w:rsid w:val="009704DA"/>
    <w:rsid w:val="009722CC"/>
    <w:rsid w:val="00977008"/>
    <w:rsid w:val="00981756"/>
    <w:rsid w:val="00981A43"/>
    <w:rsid w:val="009822A8"/>
    <w:rsid w:val="00982A9D"/>
    <w:rsid w:val="0098329F"/>
    <w:rsid w:val="00983449"/>
    <w:rsid w:val="00983D31"/>
    <w:rsid w:val="00983F99"/>
    <w:rsid w:val="009844E7"/>
    <w:rsid w:val="00984836"/>
    <w:rsid w:val="00984FFA"/>
    <w:rsid w:val="00985852"/>
    <w:rsid w:val="00986E0C"/>
    <w:rsid w:val="00987FA6"/>
    <w:rsid w:val="009906DE"/>
    <w:rsid w:val="009910A6"/>
    <w:rsid w:val="00991E41"/>
    <w:rsid w:val="009932FA"/>
    <w:rsid w:val="00994C4D"/>
    <w:rsid w:val="00996247"/>
    <w:rsid w:val="00996BC5"/>
    <w:rsid w:val="009A01EC"/>
    <w:rsid w:val="009A066C"/>
    <w:rsid w:val="009A30B9"/>
    <w:rsid w:val="009A4503"/>
    <w:rsid w:val="009A4A4E"/>
    <w:rsid w:val="009A4AFE"/>
    <w:rsid w:val="009A5122"/>
    <w:rsid w:val="009A54BC"/>
    <w:rsid w:val="009A56F0"/>
    <w:rsid w:val="009A57F0"/>
    <w:rsid w:val="009A5B38"/>
    <w:rsid w:val="009A5BF3"/>
    <w:rsid w:val="009A6905"/>
    <w:rsid w:val="009B072A"/>
    <w:rsid w:val="009B09F7"/>
    <w:rsid w:val="009B10D5"/>
    <w:rsid w:val="009B195E"/>
    <w:rsid w:val="009B19FA"/>
    <w:rsid w:val="009B666B"/>
    <w:rsid w:val="009B72F8"/>
    <w:rsid w:val="009C11B3"/>
    <w:rsid w:val="009C12D1"/>
    <w:rsid w:val="009C4319"/>
    <w:rsid w:val="009D06C1"/>
    <w:rsid w:val="009D151B"/>
    <w:rsid w:val="009D2955"/>
    <w:rsid w:val="009D2987"/>
    <w:rsid w:val="009D34FC"/>
    <w:rsid w:val="009D378B"/>
    <w:rsid w:val="009D58A8"/>
    <w:rsid w:val="009D5FF9"/>
    <w:rsid w:val="009D76FA"/>
    <w:rsid w:val="009E0290"/>
    <w:rsid w:val="009E0721"/>
    <w:rsid w:val="009E15D4"/>
    <w:rsid w:val="009E3E52"/>
    <w:rsid w:val="009E5D28"/>
    <w:rsid w:val="009E5F4A"/>
    <w:rsid w:val="009E6D73"/>
    <w:rsid w:val="009F1996"/>
    <w:rsid w:val="009F3844"/>
    <w:rsid w:val="009F3C9C"/>
    <w:rsid w:val="009F483C"/>
    <w:rsid w:val="009F49CC"/>
    <w:rsid w:val="009F5E40"/>
    <w:rsid w:val="009F5F9A"/>
    <w:rsid w:val="00A00210"/>
    <w:rsid w:val="00A017F4"/>
    <w:rsid w:val="00A021BE"/>
    <w:rsid w:val="00A045BD"/>
    <w:rsid w:val="00A05979"/>
    <w:rsid w:val="00A07265"/>
    <w:rsid w:val="00A0795C"/>
    <w:rsid w:val="00A07BC6"/>
    <w:rsid w:val="00A1041C"/>
    <w:rsid w:val="00A10C42"/>
    <w:rsid w:val="00A118C7"/>
    <w:rsid w:val="00A12380"/>
    <w:rsid w:val="00A12781"/>
    <w:rsid w:val="00A13145"/>
    <w:rsid w:val="00A16017"/>
    <w:rsid w:val="00A2071E"/>
    <w:rsid w:val="00A2105A"/>
    <w:rsid w:val="00A21BDC"/>
    <w:rsid w:val="00A21D48"/>
    <w:rsid w:val="00A222F4"/>
    <w:rsid w:val="00A2364C"/>
    <w:rsid w:val="00A248CE"/>
    <w:rsid w:val="00A25196"/>
    <w:rsid w:val="00A2635E"/>
    <w:rsid w:val="00A27282"/>
    <w:rsid w:val="00A272C1"/>
    <w:rsid w:val="00A30788"/>
    <w:rsid w:val="00A366DC"/>
    <w:rsid w:val="00A36738"/>
    <w:rsid w:val="00A4144B"/>
    <w:rsid w:val="00A419D3"/>
    <w:rsid w:val="00A42E2C"/>
    <w:rsid w:val="00A432F3"/>
    <w:rsid w:val="00A44FDB"/>
    <w:rsid w:val="00A46F10"/>
    <w:rsid w:val="00A471DC"/>
    <w:rsid w:val="00A5131F"/>
    <w:rsid w:val="00A514E5"/>
    <w:rsid w:val="00A51EE1"/>
    <w:rsid w:val="00A51F6B"/>
    <w:rsid w:val="00A539FE"/>
    <w:rsid w:val="00A550EC"/>
    <w:rsid w:val="00A554A7"/>
    <w:rsid w:val="00A561E7"/>
    <w:rsid w:val="00A6239F"/>
    <w:rsid w:val="00A62DAC"/>
    <w:rsid w:val="00A633AA"/>
    <w:rsid w:val="00A6399B"/>
    <w:rsid w:val="00A668AB"/>
    <w:rsid w:val="00A67183"/>
    <w:rsid w:val="00A67530"/>
    <w:rsid w:val="00A71D80"/>
    <w:rsid w:val="00A73DA3"/>
    <w:rsid w:val="00A73DDC"/>
    <w:rsid w:val="00A742B3"/>
    <w:rsid w:val="00A75B7A"/>
    <w:rsid w:val="00A7742F"/>
    <w:rsid w:val="00A774A4"/>
    <w:rsid w:val="00A8042B"/>
    <w:rsid w:val="00A81034"/>
    <w:rsid w:val="00A810E7"/>
    <w:rsid w:val="00A813A2"/>
    <w:rsid w:val="00A81739"/>
    <w:rsid w:val="00A81741"/>
    <w:rsid w:val="00A8522E"/>
    <w:rsid w:val="00A85748"/>
    <w:rsid w:val="00A86C7E"/>
    <w:rsid w:val="00A86F10"/>
    <w:rsid w:val="00A878A2"/>
    <w:rsid w:val="00A87CAB"/>
    <w:rsid w:val="00A905E1"/>
    <w:rsid w:val="00A9112B"/>
    <w:rsid w:val="00A916BB"/>
    <w:rsid w:val="00A93A35"/>
    <w:rsid w:val="00A94491"/>
    <w:rsid w:val="00A965EC"/>
    <w:rsid w:val="00A96DFF"/>
    <w:rsid w:val="00A976B8"/>
    <w:rsid w:val="00AA1191"/>
    <w:rsid w:val="00AA19E7"/>
    <w:rsid w:val="00AA1BC5"/>
    <w:rsid w:val="00AA2E5B"/>
    <w:rsid w:val="00AA4B7B"/>
    <w:rsid w:val="00AA525F"/>
    <w:rsid w:val="00AA5616"/>
    <w:rsid w:val="00AA5A31"/>
    <w:rsid w:val="00AA5A6F"/>
    <w:rsid w:val="00AA7B26"/>
    <w:rsid w:val="00AA7FDC"/>
    <w:rsid w:val="00AB0945"/>
    <w:rsid w:val="00AB161B"/>
    <w:rsid w:val="00AB235D"/>
    <w:rsid w:val="00AB521C"/>
    <w:rsid w:val="00AB5313"/>
    <w:rsid w:val="00AB6E90"/>
    <w:rsid w:val="00AC0E44"/>
    <w:rsid w:val="00AC0EAC"/>
    <w:rsid w:val="00AC205F"/>
    <w:rsid w:val="00AC210C"/>
    <w:rsid w:val="00AC2D8E"/>
    <w:rsid w:val="00AC335C"/>
    <w:rsid w:val="00AC39CF"/>
    <w:rsid w:val="00AC4FC2"/>
    <w:rsid w:val="00AC55F9"/>
    <w:rsid w:val="00AC5BB5"/>
    <w:rsid w:val="00AC64F7"/>
    <w:rsid w:val="00AC6F02"/>
    <w:rsid w:val="00AC75A0"/>
    <w:rsid w:val="00AD0C19"/>
    <w:rsid w:val="00AD0F1A"/>
    <w:rsid w:val="00AD3696"/>
    <w:rsid w:val="00AD53DB"/>
    <w:rsid w:val="00AE0EA3"/>
    <w:rsid w:val="00AE14E2"/>
    <w:rsid w:val="00AE2321"/>
    <w:rsid w:val="00AE33C4"/>
    <w:rsid w:val="00AE550F"/>
    <w:rsid w:val="00AE56C3"/>
    <w:rsid w:val="00AE5CAA"/>
    <w:rsid w:val="00AE683E"/>
    <w:rsid w:val="00AE6ABC"/>
    <w:rsid w:val="00AE7122"/>
    <w:rsid w:val="00AE71B8"/>
    <w:rsid w:val="00AE7ABC"/>
    <w:rsid w:val="00AF0279"/>
    <w:rsid w:val="00AF0EB7"/>
    <w:rsid w:val="00AF1090"/>
    <w:rsid w:val="00AF4E9D"/>
    <w:rsid w:val="00AF6727"/>
    <w:rsid w:val="00AF692B"/>
    <w:rsid w:val="00B00276"/>
    <w:rsid w:val="00B00933"/>
    <w:rsid w:val="00B00AD0"/>
    <w:rsid w:val="00B01EAD"/>
    <w:rsid w:val="00B029D6"/>
    <w:rsid w:val="00B03DD2"/>
    <w:rsid w:val="00B04676"/>
    <w:rsid w:val="00B0469E"/>
    <w:rsid w:val="00B07DB2"/>
    <w:rsid w:val="00B07DD8"/>
    <w:rsid w:val="00B139FB"/>
    <w:rsid w:val="00B13DE1"/>
    <w:rsid w:val="00B13EDC"/>
    <w:rsid w:val="00B14035"/>
    <w:rsid w:val="00B1565B"/>
    <w:rsid w:val="00B16461"/>
    <w:rsid w:val="00B201CC"/>
    <w:rsid w:val="00B20525"/>
    <w:rsid w:val="00B22E06"/>
    <w:rsid w:val="00B22F53"/>
    <w:rsid w:val="00B24760"/>
    <w:rsid w:val="00B266E8"/>
    <w:rsid w:val="00B27FE3"/>
    <w:rsid w:val="00B31F87"/>
    <w:rsid w:val="00B36425"/>
    <w:rsid w:val="00B37763"/>
    <w:rsid w:val="00B42F7B"/>
    <w:rsid w:val="00B436E3"/>
    <w:rsid w:val="00B43B6B"/>
    <w:rsid w:val="00B44CCB"/>
    <w:rsid w:val="00B4777D"/>
    <w:rsid w:val="00B50E01"/>
    <w:rsid w:val="00B50E0E"/>
    <w:rsid w:val="00B5215D"/>
    <w:rsid w:val="00B528AE"/>
    <w:rsid w:val="00B531E2"/>
    <w:rsid w:val="00B53632"/>
    <w:rsid w:val="00B54001"/>
    <w:rsid w:val="00B55E2A"/>
    <w:rsid w:val="00B568F8"/>
    <w:rsid w:val="00B57629"/>
    <w:rsid w:val="00B60343"/>
    <w:rsid w:val="00B61C9A"/>
    <w:rsid w:val="00B61D8D"/>
    <w:rsid w:val="00B620D3"/>
    <w:rsid w:val="00B64F06"/>
    <w:rsid w:val="00B66519"/>
    <w:rsid w:val="00B66E50"/>
    <w:rsid w:val="00B718BF"/>
    <w:rsid w:val="00B72618"/>
    <w:rsid w:val="00B73924"/>
    <w:rsid w:val="00B74CCE"/>
    <w:rsid w:val="00B75622"/>
    <w:rsid w:val="00B821EA"/>
    <w:rsid w:val="00B85C7D"/>
    <w:rsid w:val="00B92B3E"/>
    <w:rsid w:val="00B94173"/>
    <w:rsid w:val="00B942BF"/>
    <w:rsid w:val="00B94A97"/>
    <w:rsid w:val="00B94E35"/>
    <w:rsid w:val="00BA18D0"/>
    <w:rsid w:val="00BA1ED5"/>
    <w:rsid w:val="00BA3719"/>
    <w:rsid w:val="00BA3731"/>
    <w:rsid w:val="00BA3EFA"/>
    <w:rsid w:val="00BA563B"/>
    <w:rsid w:val="00BA7C1E"/>
    <w:rsid w:val="00BA7FF8"/>
    <w:rsid w:val="00BB1304"/>
    <w:rsid w:val="00BB13BC"/>
    <w:rsid w:val="00BB4AAB"/>
    <w:rsid w:val="00BC0180"/>
    <w:rsid w:val="00BC04AA"/>
    <w:rsid w:val="00BC0FBF"/>
    <w:rsid w:val="00BC2FEC"/>
    <w:rsid w:val="00BC5558"/>
    <w:rsid w:val="00BC70C1"/>
    <w:rsid w:val="00BD0974"/>
    <w:rsid w:val="00BD0CBC"/>
    <w:rsid w:val="00BD1A4D"/>
    <w:rsid w:val="00BD23DB"/>
    <w:rsid w:val="00BD30F5"/>
    <w:rsid w:val="00BD3A94"/>
    <w:rsid w:val="00BD3EA4"/>
    <w:rsid w:val="00BD4D17"/>
    <w:rsid w:val="00BD6C2F"/>
    <w:rsid w:val="00BD7976"/>
    <w:rsid w:val="00BE059E"/>
    <w:rsid w:val="00BE3147"/>
    <w:rsid w:val="00BE3468"/>
    <w:rsid w:val="00BE61C7"/>
    <w:rsid w:val="00BE6664"/>
    <w:rsid w:val="00BE6DC2"/>
    <w:rsid w:val="00BF090E"/>
    <w:rsid w:val="00BF5E83"/>
    <w:rsid w:val="00BF6C2E"/>
    <w:rsid w:val="00BF7AA8"/>
    <w:rsid w:val="00BF7E4E"/>
    <w:rsid w:val="00BF7FF9"/>
    <w:rsid w:val="00C00873"/>
    <w:rsid w:val="00C00CBA"/>
    <w:rsid w:val="00C06A6F"/>
    <w:rsid w:val="00C10B84"/>
    <w:rsid w:val="00C13928"/>
    <w:rsid w:val="00C145B1"/>
    <w:rsid w:val="00C16FA4"/>
    <w:rsid w:val="00C17E86"/>
    <w:rsid w:val="00C20A57"/>
    <w:rsid w:val="00C21430"/>
    <w:rsid w:val="00C21CDA"/>
    <w:rsid w:val="00C23271"/>
    <w:rsid w:val="00C2331F"/>
    <w:rsid w:val="00C2467F"/>
    <w:rsid w:val="00C24A43"/>
    <w:rsid w:val="00C2611C"/>
    <w:rsid w:val="00C2786D"/>
    <w:rsid w:val="00C316FD"/>
    <w:rsid w:val="00C320F3"/>
    <w:rsid w:val="00C327A5"/>
    <w:rsid w:val="00C35B6D"/>
    <w:rsid w:val="00C3604B"/>
    <w:rsid w:val="00C36301"/>
    <w:rsid w:val="00C374EA"/>
    <w:rsid w:val="00C405E2"/>
    <w:rsid w:val="00C410DE"/>
    <w:rsid w:val="00C41CC5"/>
    <w:rsid w:val="00C43870"/>
    <w:rsid w:val="00C442BE"/>
    <w:rsid w:val="00C4453E"/>
    <w:rsid w:val="00C448EC"/>
    <w:rsid w:val="00C44B3C"/>
    <w:rsid w:val="00C462C2"/>
    <w:rsid w:val="00C46901"/>
    <w:rsid w:val="00C47DF0"/>
    <w:rsid w:val="00C5118D"/>
    <w:rsid w:val="00C518C9"/>
    <w:rsid w:val="00C52398"/>
    <w:rsid w:val="00C53B94"/>
    <w:rsid w:val="00C549E4"/>
    <w:rsid w:val="00C5564C"/>
    <w:rsid w:val="00C55BB2"/>
    <w:rsid w:val="00C56BD0"/>
    <w:rsid w:val="00C62906"/>
    <w:rsid w:val="00C62B31"/>
    <w:rsid w:val="00C6512F"/>
    <w:rsid w:val="00C65991"/>
    <w:rsid w:val="00C72878"/>
    <w:rsid w:val="00C7287B"/>
    <w:rsid w:val="00C7526A"/>
    <w:rsid w:val="00C75D34"/>
    <w:rsid w:val="00C801CB"/>
    <w:rsid w:val="00C80250"/>
    <w:rsid w:val="00C806DB"/>
    <w:rsid w:val="00C80BFE"/>
    <w:rsid w:val="00C80DEE"/>
    <w:rsid w:val="00C812E8"/>
    <w:rsid w:val="00C813E8"/>
    <w:rsid w:val="00C82E70"/>
    <w:rsid w:val="00C83B19"/>
    <w:rsid w:val="00C8514C"/>
    <w:rsid w:val="00C85239"/>
    <w:rsid w:val="00C85F0F"/>
    <w:rsid w:val="00C86C9A"/>
    <w:rsid w:val="00C87E25"/>
    <w:rsid w:val="00C91C79"/>
    <w:rsid w:val="00C9213B"/>
    <w:rsid w:val="00C94113"/>
    <w:rsid w:val="00C943C3"/>
    <w:rsid w:val="00C97C21"/>
    <w:rsid w:val="00C97CF6"/>
    <w:rsid w:val="00CA24C0"/>
    <w:rsid w:val="00CA309E"/>
    <w:rsid w:val="00CA324E"/>
    <w:rsid w:val="00CA4721"/>
    <w:rsid w:val="00CA4E2E"/>
    <w:rsid w:val="00CA678D"/>
    <w:rsid w:val="00CB3637"/>
    <w:rsid w:val="00CB5FBB"/>
    <w:rsid w:val="00CB7391"/>
    <w:rsid w:val="00CB7973"/>
    <w:rsid w:val="00CB7F1B"/>
    <w:rsid w:val="00CC1C8B"/>
    <w:rsid w:val="00CC28CD"/>
    <w:rsid w:val="00CC309D"/>
    <w:rsid w:val="00CC31FB"/>
    <w:rsid w:val="00CC3A3B"/>
    <w:rsid w:val="00CC5DCD"/>
    <w:rsid w:val="00CD03B3"/>
    <w:rsid w:val="00CD1341"/>
    <w:rsid w:val="00CD27A8"/>
    <w:rsid w:val="00CD2AE8"/>
    <w:rsid w:val="00CD3E27"/>
    <w:rsid w:val="00CD4D91"/>
    <w:rsid w:val="00CD5531"/>
    <w:rsid w:val="00CD7C3F"/>
    <w:rsid w:val="00CE1876"/>
    <w:rsid w:val="00CE22EF"/>
    <w:rsid w:val="00CE2303"/>
    <w:rsid w:val="00CE34BF"/>
    <w:rsid w:val="00CE3A1E"/>
    <w:rsid w:val="00CE487B"/>
    <w:rsid w:val="00CE4B9F"/>
    <w:rsid w:val="00CE5306"/>
    <w:rsid w:val="00CE5441"/>
    <w:rsid w:val="00CE5824"/>
    <w:rsid w:val="00CE74A2"/>
    <w:rsid w:val="00CF0768"/>
    <w:rsid w:val="00CF0D14"/>
    <w:rsid w:val="00CF2159"/>
    <w:rsid w:val="00CF2FFA"/>
    <w:rsid w:val="00CF5B7C"/>
    <w:rsid w:val="00CF5C8D"/>
    <w:rsid w:val="00CF6829"/>
    <w:rsid w:val="00CF7E93"/>
    <w:rsid w:val="00D001EE"/>
    <w:rsid w:val="00D00643"/>
    <w:rsid w:val="00D0072F"/>
    <w:rsid w:val="00D00CAC"/>
    <w:rsid w:val="00D02E30"/>
    <w:rsid w:val="00D03176"/>
    <w:rsid w:val="00D036B1"/>
    <w:rsid w:val="00D03722"/>
    <w:rsid w:val="00D07B35"/>
    <w:rsid w:val="00D121E5"/>
    <w:rsid w:val="00D121F4"/>
    <w:rsid w:val="00D12A1F"/>
    <w:rsid w:val="00D12D69"/>
    <w:rsid w:val="00D130B0"/>
    <w:rsid w:val="00D1372D"/>
    <w:rsid w:val="00D14D74"/>
    <w:rsid w:val="00D16B86"/>
    <w:rsid w:val="00D175A3"/>
    <w:rsid w:val="00D17C58"/>
    <w:rsid w:val="00D20029"/>
    <w:rsid w:val="00D20184"/>
    <w:rsid w:val="00D20536"/>
    <w:rsid w:val="00D20C39"/>
    <w:rsid w:val="00D21350"/>
    <w:rsid w:val="00D2169B"/>
    <w:rsid w:val="00D22713"/>
    <w:rsid w:val="00D23FAB"/>
    <w:rsid w:val="00D2484F"/>
    <w:rsid w:val="00D2487D"/>
    <w:rsid w:val="00D251F7"/>
    <w:rsid w:val="00D2796E"/>
    <w:rsid w:val="00D27B1E"/>
    <w:rsid w:val="00D31015"/>
    <w:rsid w:val="00D33F26"/>
    <w:rsid w:val="00D35BE1"/>
    <w:rsid w:val="00D35FCE"/>
    <w:rsid w:val="00D4077F"/>
    <w:rsid w:val="00D407B1"/>
    <w:rsid w:val="00D40A42"/>
    <w:rsid w:val="00D42741"/>
    <w:rsid w:val="00D455E7"/>
    <w:rsid w:val="00D4572D"/>
    <w:rsid w:val="00D46AE2"/>
    <w:rsid w:val="00D46D27"/>
    <w:rsid w:val="00D470E7"/>
    <w:rsid w:val="00D53F34"/>
    <w:rsid w:val="00D54A65"/>
    <w:rsid w:val="00D54E2E"/>
    <w:rsid w:val="00D552E4"/>
    <w:rsid w:val="00D56B45"/>
    <w:rsid w:val="00D571F0"/>
    <w:rsid w:val="00D57254"/>
    <w:rsid w:val="00D61718"/>
    <w:rsid w:val="00D622C2"/>
    <w:rsid w:val="00D62D26"/>
    <w:rsid w:val="00D6481C"/>
    <w:rsid w:val="00D64922"/>
    <w:rsid w:val="00D6690B"/>
    <w:rsid w:val="00D675FC"/>
    <w:rsid w:val="00D71461"/>
    <w:rsid w:val="00D731C6"/>
    <w:rsid w:val="00D7361B"/>
    <w:rsid w:val="00D7368F"/>
    <w:rsid w:val="00D7422C"/>
    <w:rsid w:val="00D742CC"/>
    <w:rsid w:val="00D74406"/>
    <w:rsid w:val="00D758FB"/>
    <w:rsid w:val="00D766CE"/>
    <w:rsid w:val="00D76865"/>
    <w:rsid w:val="00D77C75"/>
    <w:rsid w:val="00D804C1"/>
    <w:rsid w:val="00D80500"/>
    <w:rsid w:val="00D80EA6"/>
    <w:rsid w:val="00D814AA"/>
    <w:rsid w:val="00D814D7"/>
    <w:rsid w:val="00D82C27"/>
    <w:rsid w:val="00D846EB"/>
    <w:rsid w:val="00D858E8"/>
    <w:rsid w:val="00D879B1"/>
    <w:rsid w:val="00D90511"/>
    <w:rsid w:val="00D9234A"/>
    <w:rsid w:val="00D929A4"/>
    <w:rsid w:val="00D92B23"/>
    <w:rsid w:val="00D94C00"/>
    <w:rsid w:val="00D96222"/>
    <w:rsid w:val="00D970D6"/>
    <w:rsid w:val="00DA16C9"/>
    <w:rsid w:val="00DA1D8F"/>
    <w:rsid w:val="00DA7E26"/>
    <w:rsid w:val="00DB058D"/>
    <w:rsid w:val="00DB0A84"/>
    <w:rsid w:val="00DB1133"/>
    <w:rsid w:val="00DB181C"/>
    <w:rsid w:val="00DB225C"/>
    <w:rsid w:val="00DB262A"/>
    <w:rsid w:val="00DB4155"/>
    <w:rsid w:val="00DB6CB2"/>
    <w:rsid w:val="00DB796B"/>
    <w:rsid w:val="00DB7E7D"/>
    <w:rsid w:val="00DC0215"/>
    <w:rsid w:val="00DC0332"/>
    <w:rsid w:val="00DC117F"/>
    <w:rsid w:val="00DC1E75"/>
    <w:rsid w:val="00DC5D0C"/>
    <w:rsid w:val="00DC690D"/>
    <w:rsid w:val="00DC732B"/>
    <w:rsid w:val="00DC75D5"/>
    <w:rsid w:val="00DD0835"/>
    <w:rsid w:val="00DD2267"/>
    <w:rsid w:val="00DD3529"/>
    <w:rsid w:val="00DD4DC9"/>
    <w:rsid w:val="00DD63AA"/>
    <w:rsid w:val="00DD748F"/>
    <w:rsid w:val="00DD7C27"/>
    <w:rsid w:val="00DE3F33"/>
    <w:rsid w:val="00DE420F"/>
    <w:rsid w:val="00DE4438"/>
    <w:rsid w:val="00DE4653"/>
    <w:rsid w:val="00DE4763"/>
    <w:rsid w:val="00DE48F3"/>
    <w:rsid w:val="00DF0645"/>
    <w:rsid w:val="00DF0749"/>
    <w:rsid w:val="00DF1B0F"/>
    <w:rsid w:val="00DF27C3"/>
    <w:rsid w:val="00DF42A2"/>
    <w:rsid w:val="00DF4780"/>
    <w:rsid w:val="00DF6F0D"/>
    <w:rsid w:val="00DF771E"/>
    <w:rsid w:val="00E00FCD"/>
    <w:rsid w:val="00E01DEE"/>
    <w:rsid w:val="00E02100"/>
    <w:rsid w:val="00E02B43"/>
    <w:rsid w:val="00E04965"/>
    <w:rsid w:val="00E0547F"/>
    <w:rsid w:val="00E06211"/>
    <w:rsid w:val="00E068E5"/>
    <w:rsid w:val="00E0725A"/>
    <w:rsid w:val="00E073A5"/>
    <w:rsid w:val="00E0793C"/>
    <w:rsid w:val="00E103BD"/>
    <w:rsid w:val="00E10549"/>
    <w:rsid w:val="00E13C75"/>
    <w:rsid w:val="00E15A12"/>
    <w:rsid w:val="00E15A54"/>
    <w:rsid w:val="00E15DC7"/>
    <w:rsid w:val="00E16DDE"/>
    <w:rsid w:val="00E20483"/>
    <w:rsid w:val="00E2056A"/>
    <w:rsid w:val="00E216E1"/>
    <w:rsid w:val="00E22278"/>
    <w:rsid w:val="00E23801"/>
    <w:rsid w:val="00E2435A"/>
    <w:rsid w:val="00E24411"/>
    <w:rsid w:val="00E2468D"/>
    <w:rsid w:val="00E262BD"/>
    <w:rsid w:val="00E26391"/>
    <w:rsid w:val="00E267AA"/>
    <w:rsid w:val="00E26ACB"/>
    <w:rsid w:val="00E27958"/>
    <w:rsid w:val="00E3465A"/>
    <w:rsid w:val="00E400E3"/>
    <w:rsid w:val="00E40105"/>
    <w:rsid w:val="00E403B6"/>
    <w:rsid w:val="00E40E4C"/>
    <w:rsid w:val="00E4226E"/>
    <w:rsid w:val="00E42CE8"/>
    <w:rsid w:val="00E42F5A"/>
    <w:rsid w:val="00E436A8"/>
    <w:rsid w:val="00E4529E"/>
    <w:rsid w:val="00E4569E"/>
    <w:rsid w:val="00E45ACB"/>
    <w:rsid w:val="00E503BB"/>
    <w:rsid w:val="00E5071C"/>
    <w:rsid w:val="00E512FE"/>
    <w:rsid w:val="00E51BD6"/>
    <w:rsid w:val="00E544CA"/>
    <w:rsid w:val="00E55516"/>
    <w:rsid w:val="00E563AE"/>
    <w:rsid w:val="00E574D4"/>
    <w:rsid w:val="00E57B17"/>
    <w:rsid w:val="00E60CDA"/>
    <w:rsid w:val="00E64BA2"/>
    <w:rsid w:val="00E65577"/>
    <w:rsid w:val="00E6726A"/>
    <w:rsid w:val="00E67A40"/>
    <w:rsid w:val="00E70DCF"/>
    <w:rsid w:val="00E71D81"/>
    <w:rsid w:val="00E726AF"/>
    <w:rsid w:val="00E74C2F"/>
    <w:rsid w:val="00E77D40"/>
    <w:rsid w:val="00E82C5D"/>
    <w:rsid w:val="00E8357B"/>
    <w:rsid w:val="00E86B1B"/>
    <w:rsid w:val="00E93D62"/>
    <w:rsid w:val="00E97704"/>
    <w:rsid w:val="00E97CE6"/>
    <w:rsid w:val="00EA0E14"/>
    <w:rsid w:val="00EA2359"/>
    <w:rsid w:val="00EA4547"/>
    <w:rsid w:val="00EA45EF"/>
    <w:rsid w:val="00EA4D16"/>
    <w:rsid w:val="00EA52FD"/>
    <w:rsid w:val="00EA62E8"/>
    <w:rsid w:val="00EA630D"/>
    <w:rsid w:val="00EA69AD"/>
    <w:rsid w:val="00EA7EDD"/>
    <w:rsid w:val="00EB0699"/>
    <w:rsid w:val="00EB2B6B"/>
    <w:rsid w:val="00EB2D92"/>
    <w:rsid w:val="00EB3703"/>
    <w:rsid w:val="00EB44AB"/>
    <w:rsid w:val="00EB50E8"/>
    <w:rsid w:val="00EB54CA"/>
    <w:rsid w:val="00EB6CF0"/>
    <w:rsid w:val="00EB7E4E"/>
    <w:rsid w:val="00EC01B2"/>
    <w:rsid w:val="00EC0B13"/>
    <w:rsid w:val="00EC0E04"/>
    <w:rsid w:val="00EC17DA"/>
    <w:rsid w:val="00EC3138"/>
    <w:rsid w:val="00EC3205"/>
    <w:rsid w:val="00EC33AB"/>
    <w:rsid w:val="00EC4499"/>
    <w:rsid w:val="00EC4E53"/>
    <w:rsid w:val="00EC6C21"/>
    <w:rsid w:val="00ED0E0D"/>
    <w:rsid w:val="00ED15B9"/>
    <w:rsid w:val="00ED3AEB"/>
    <w:rsid w:val="00ED501C"/>
    <w:rsid w:val="00EE10B1"/>
    <w:rsid w:val="00EE19AC"/>
    <w:rsid w:val="00EE19DA"/>
    <w:rsid w:val="00EE686B"/>
    <w:rsid w:val="00EF42C4"/>
    <w:rsid w:val="00EF42F7"/>
    <w:rsid w:val="00EF4703"/>
    <w:rsid w:val="00EF5F12"/>
    <w:rsid w:val="00EF7C2B"/>
    <w:rsid w:val="00EF7CC0"/>
    <w:rsid w:val="00EF7D78"/>
    <w:rsid w:val="00F01BFB"/>
    <w:rsid w:val="00F02B70"/>
    <w:rsid w:val="00F03D62"/>
    <w:rsid w:val="00F04127"/>
    <w:rsid w:val="00F04F9C"/>
    <w:rsid w:val="00F05DEB"/>
    <w:rsid w:val="00F107C0"/>
    <w:rsid w:val="00F14AF3"/>
    <w:rsid w:val="00F1537E"/>
    <w:rsid w:val="00F1696D"/>
    <w:rsid w:val="00F2056F"/>
    <w:rsid w:val="00F21A16"/>
    <w:rsid w:val="00F21DF0"/>
    <w:rsid w:val="00F223C4"/>
    <w:rsid w:val="00F235FE"/>
    <w:rsid w:val="00F23E3A"/>
    <w:rsid w:val="00F26606"/>
    <w:rsid w:val="00F306CF"/>
    <w:rsid w:val="00F30E6A"/>
    <w:rsid w:val="00F31833"/>
    <w:rsid w:val="00F32EC5"/>
    <w:rsid w:val="00F34961"/>
    <w:rsid w:val="00F356B0"/>
    <w:rsid w:val="00F36696"/>
    <w:rsid w:val="00F371C4"/>
    <w:rsid w:val="00F412FB"/>
    <w:rsid w:val="00F41D1A"/>
    <w:rsid w:val="00F4278B"/>
    <w:rsid w:val="00F43395"/>
    <w:rsid w:val="00F43509"/>
    <w:rsid w:val="00F45149"/>
    <w:rsid w:val="00F46101"/>
    <w:rsid w:val="00F46FA5"/>
    <w:rsid w:val="00F50036"/>
    <w:rsid w:val="00F50D84"/>
    <w:rsid w:val="00F51B84"/>
    <w:rsid w:val="00F51F3C"/>
    <w:rsid w:val="00F52164"/>
    <w:rsid w:val="00F525BC"/>
    <w:rsid w:val="00F52B8A"/>
    <w:rsid w:val="00F53C34"/>
    <w:rsid w:val="00F54DFD"/>
    <w:rsid w:val="00F55090"/>
    <w:rsid w:val="00F55112"/>
    <w:rsid w:val="00F5589C"/>
    <w:rsid w:val="00F56125"/>
    <w:rsid w:val="00F5637A"/>
    <w:rsid w:val="00F56931"/>
    <w:rsid w:val="00F574DF"/>
    <w:rsid w:val="00F60285"/>
    <w:rsid w:val="00F60ABC"/>
    <w:rsid w:val="00F628D3"/>
    <w:rsid w:val="00F62A1D"/>
    <w:rsid w:val="00F62B0B"/>
    <w:rsid w:val="00F6490E"/>
    <w:rsid w:val="00F65103"/>
    <w:rsid w:val="00F706AC"/>
    <w:rsid w:val="00F72FEE"/>
    <w:rsid w:val="00F75F43"/>
    <w:rsid w:val="00F75FA8"/>
    <w:rsid w:val="00F76A90"/>
    <w:rsid w:val="00F77266"/>
    <w:rsid w:val="00F833A7"/>
    <w:rsid w:val="00F864A1"/>
    <w:rsid w:val="00F876F4"/>
    <w:rsid w:val="00F87F77"/>
    <w:rsid w:val="00F87F99"/>
    <w:rsid w:val="00F91C6D"/>
    <w:rsid w:val="00F924D8"/>
    <w:rsid w:val="00F9328C"/>
    <w:rsid w:val="00F9481C"/>
    <w:rsid w:val="00F94AFA"/>
    <w:rsid w:val="00F9564F"/>
    <w:rsid w:val="00FA016F"/>
    <w:rsid w:val="00FA1275"/>
    <w:rsid w:val="00FA251E"/>
    <w:rsid w:val="00FA264F"/>
    <w:rsid w:val="00FA32F2"/>
    <w:rsid w:val="00FA36D4"/>
    <w:rsid w:val="00FA6814"/>
    <w:rsid w:val="00FB172F"/>
    <w:rsid w:val="00FB5C39"/>
    <w:rsid w:val="00FB5D29"/>
    <w:rsid w:val="00FB5FF1"/>
    <w:rsid w:val="00FB65CC"/>
    <w:rsid w:val="00FB6982"/>
    <w:rsid w:val="00FB6A29"/>
    <w:rsid w:val="00FB7297"/>
    <w:rsid w:val="00FC0E3C"/>
    <w:rsid w:val="00FC334E"/>
    <w:rsid w:val="00FC3438"/>
    <w:rsid w:val="00FC3A99"/>
    <w:rsid w:val="00FC3B0C"/>
    <w:rsid w:val="00FC48A7"/>
    <w:rsid w:val="00FC5BD5"/>
    <w:rsid w:val="00FC5EF4"/>
    <w:rsid w:val="00FC61CE"/>
    <w:rsid w:val="00FC6932"/>
    <w:rsid w:val="00FC6995"/>
    <w:rsid w:val="00FC6AAC"/>
    <w:rsid w:val="00FD0247"/>
    <w:rsid w:val="00FD0593"/>
    <w:rsid w:val="00FD07D2"/>
    <w:rsid w:val="00FD2F1A"/>
    <w:rsid w:val="00FD398F"/>
    <w:rsid w:val="00FD4B55"/>
    <w:rsid w:val="00FD563B"/>
    <w:rsid w:val="00FD59EE"/>
    <w:rsid w:val="00FD6C4F"/>
    <w:rsid w:val="00FE037B"/>
    <w:rsid w:val="00FE10D6"/>
    <w:rsid w:val="00FE2313"/>
    <w:rsid w:val="00FE27F4"/>
    <w:rsid w:val="00FE3085"/>
    <w:rsid w:val="00FE4194"/>
    <w:rsid w:val="00FE482C"/>
    <w:rsid w:val="00FE533E"/>
    <w:rsid w:val="00FE5689"/>
    <w:rsid w:val="00FE60E5"/>
    <w:rsid w:val="00FE685C"/>
    <w:rsid w:val="00FE7862"/>
    <w:rsid w:val="00FF154B"/>
    <w:rsid w:val="00FF1F9F"/>
    <w:rsid w:val="00FF411C"/>
    <w:rsid w:val="00FF6EA7"/>
    <w:rsid w:val="00FF7C1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D06ED"/>
  <w15:chartTrackingRefBased/>
  <w15:docId w15:val="{8684BB0A-A92E-4246-AFEA-401AD361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lv-LV"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033"/>
  </w:style>
  <w:style w:type="paragraph" w:styleId="Heading1">
    <w:name w:val="heading 1"/>
    <w:basedOn w:val="Default"/>
    <w:next w:val="Normal"/>
    <w:link w:val="Heading1Char"/>
    <w:uiPriority w:val="9"/>
    <w:qFormat/>
    <w:rsid w:val="00480609"/>
    <w:pPr>
      <w:spacing w:before="0" w:afterLines="80" w:after="192"/>
      <w:jc w:val="center"/>
      <w:outlineLvl w:val="0"/>
    </w:pPr>
    <w:rPr>
      <w:rFonts w:ascii="Times New Roman Bold" w:hAnsi="Times New Roman Bold"/>
      <w:b/>
      <w:color w:val="auto"/>
      <w:sz w:val="32"/>
      <w:szCs w:val="32"/>
      <w:lang w:val="lv-LV"/>
    </w:rPr>
  </w:style>
  <w:style w:type="paragraph" w:styleId="Heading2">
    <w:name w:val="heading 2"/>
    <w:basedOn w:val="Normal"/>
    <w:next w:val="Normal"/>
    <w:link w:val="Heading2Char"/>
    <w:uiPriority w:val="9"/>
    <w:unhideWhenUsed/>
    <w:qFormat/>
    <w:rsid w:val="00480609"/>
    <w:pPr>
      <w:spacing w:after="160"/>
      <w:ind w:left="1077" w:hanging="720"/>
      <w:jc w:val="center"/>
      <w:outlineLvl w:val="1"/>
    </w:pPr>
    <w:rPr>
      <w:rFonts w:ascii="Times New Roman Bold" w:hAnsi="Times New Roman Bold" w:cs="Times New Roman"/>
      <w:b/>
      <w:spacing w:val="15"/>
      <w:sz w:val="28"/>
      <w:szCs w:val="24"/>
    </w:rPr>
  </w:style>
  <w:style w:type="paragraph" w:styleId="Heading3">
    <w:name w:val="heading 3"/>
    <w:basedOn w:val="Normal"/>
    <w:next w:val="Normal"/>
    <w:link w:val="Heading3Char"/>
    <w:uiPriority w:val="9"/>
    <w:unhideWhenUsed/>
    <w:qFormat/>
    <w:rsid w:val="0042683C"/>
    <w:pPr>
      <w:pBdr>
        <w:top w:val="single" w:sz="6" w:space="2" w:color="FFCA08" w:themeColor="accent1"/>
      </w:pBdr>
      <w:spacing w:before="0" w:afterLines="80" w:after="192" w:line="240" w:lineRule="auto"/>
      <w:ind w:left="720"/>
      <w:jc w:val="both"/>
      <w:outlineLvl w:val="2"/>
    </w:pPr>
    <w:rPr>
      <w:rFonts w:ascii="Times New Roman Bold" w:hAnsi="Times New Roman Bold" w:cs="Times New Roman"/>
      <w:b/>
      <w:spacing w:val="15"/>
      <w:sz w:val="28"/>
      <w:szCs w:val="28"/>
    </w:rPr>
  </w:style>
  <w:style w:type="paragraph" w:styleId="Heading4">
    <w:name w:val="heading 4"/>
    <w:basedOn w:val="Normal"/>
    <w:next w:val="Normal"/>
    <w:link w:val="Heading4Char"/>
    <w:uiPriority w:val="9"/>
    <w:unhideWhenUsed/>
    <w:qFormat/>
    <w:rsid w:val="00416F16"/>
    <w:pPr>
      <w:outlineLvl w:val="3"/>
    </w:pPr>
    <w:rPr>
      <w:color w:val="B23214" w:themeColor="accent5" w:themeShade="BF"/>
    </w:rPr>
  </w:style>
  <w:style w:type="paragraph" w:styleId="Heading5">
    <w:name w:val="heading 5"/>
    <w:basedOn w:val="Normal"/>
    <w:next w:val="Normal"/>
    <w:link w:val="Heading5Char"/>
    <w:uiPriority w:val="9"/>
    <w:unhideWhenUsed/>
    <w:qFormat/>
    <w:rsid w:val="00612033"/>
    <w:pPr>
      <w:pBdr>
        <w:bottom w:val="single" w:sz="6" w:space="1" w:color="FFCA08" w:themeColor="accent1"/>
      </w:pBdr>
      <w:spacing w:before="200" w:after="0"/>
      <w:outlineLvl w:val="4"/>
    </w:pPr>
    <w:rPr>
      <w:caps/>
      <w:color w:val="C49A00" w:themeColor="accent1" w:themeShade="BF"/>
      <w:spacing w:val="10"/>
    </w:rPr>
  </w:style>
  <w:style w:type="paragraph" w:styleId="Heading6">
    <w:name w:val="heading 6"/>
    <w:basedOn w:val="Normal"/>
    <w:next w:val="Normal"/>
    <w:link w:val="Heading6Char"/>
    <w:uiPriority w:val="9"/>
    <w:semiHidden/>
    <w:unhideWhenUsed/>
    <w:qFormat/>
    <w:rsid w:val="00612033"/>
    <w:pPr>
      <w:pBdr>
        <w:bottom w:val="dotted" w:sz="6" w:space="1" w:color="FFCA08" w:themeColor="accent1"/>
      </w:pBdr>
      <w:spacing w:before="200" w:after="0"/>
      <w:outlineLvl w:val="5"/>
    </w:pPr>
    <w:rPr>
      <w:caps/>
      <w:color w:val="C49A00" w:themeColor="accent1" w:themeShade="BF"/>
      <w:spacing w:val="10"/>
    </w:rPr>
  </w:style>
  <w:style w:type="paragraph" w:styleId="Heading7">
    <w:name w:val="heading 7"/>
    <w:basedOn w:val="Normal"/>
    <w:next w:val="Normal"/>
    <w:link w:val="Heading7Char"/>
    <w:uiPriority w:val="9"/>
    <w:semiHidden/>
    <w:unhideWhenUsed/>
    <w:qFormat/>
    <w:rsid w:val="00612033"/>
    <w:pPr>
      <w:spacing w:before="200" w:after="0"/>
      <w:outlineLvl w:val="6"/>
    </w:pPr>
    <w:rPr>
      <w:caps/>
      <w:color w:val="C49A00" w:themeColor="accent1" w:themeShade="BF"/>
      <w:spacing w:val="10"/>
    </w:rPr>
  </w:style>
  <w:style w:type="paragraph" w:styleId="Heading8">
    <w:name w:val="heading 8"/>
    <w:basedOn w:val="Normal"/>
    <w:next w:val="Normal"/>
    <w:link w:val="Heading8Char"/>
    <w:uiPriority w:val="9"/>
    <w:semiHidden/>
    <w:unhideWhenUsed/>
    <w:qFormat/>
    <w:rsid w:val="0061203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1203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w:basedOn w:val="Normal"/>
    <w:link w:val="ListParagraphChar"/>
    <w:uiPriority w:val="34"/>
    <w:qFormat/>
    <w:rsid w:val="008D2202"/>
    <w:pPr>
      <w:ind w:left="720"/>
      <w:contextualSpacing/>
    </w:pPr>
  </w:style>
  <w:style w:type="character" w:customStyle="1" w:styleId="apple-converted-space">
    <w:name w:val="apple-converted-space"/>
    <w:basedOn w:val="DefaultParagraphFont"/>
    <w:rsid w:val="0051628A"/>
  </w:style>
  <w:style w:type="paragraph" w:styleId="NormalWeb">
    <w:name w:val="Normal (Web)"/>
    <w:basedOn w:val="Normal"/>
    <w:uiPriority w:val="99"/>
    <w:unhideWhenUsed/>
    <w:rsid w:val="00A432F3"/>
    <w:pPr>
      <w:spacing w:beforeAutospacing="1" w:after="100" w:afterAutospacing="1"/>
    </w:pPr>
    <w:rPr>
      <w:rFonts w:eastAsia="Times New Roman"/>
      <w:szCs w:val="24"/>
      <w:lang w:eastAsia="lv-LV"/>
    </w:rPr>
  </w:style>
  <w:style w:type="character" w:styleId="Strong">
    <w:name w:val="Strong"/>
    <w:uiPriority w:val="22"/>
    <w:qFormat/>
    <w:rsid w:val="00612033"/>
    <w:rPr>
      <w:b/>
      <w:bCs/>
    </w:rPr>
  </w:style>
  <w:style w:type="character" w:styleId="Emphasis">
    <w:name w:val="Emphasis"/>
    <w:uiPriority w:val="20"/>
    <w:qFormat/>
    <w:rsid w:val="00612033"/>
    <w:rPr>
      <w:caps/>
      <w:color w:val="826600" w:themeColor="accent1" w:themeShade="7F"/>
      <w:spacing w:val="5"/>
    </w:rPr>
  </w:style>
  <w:style w:type="character" w:styleId="Hyperlink">
    <w:name w:val="Hyperlink"/>
    <w:basedOn w:val="DefaultParagraphFont"/>
    <w:uiPriority w:val="99"/>
    <w:unhideWhenUsed/>
    <w:rsid w:val="00000F05"/>
    <w:rPr>
      <w:color w:val="2998E3" w:themeColor="hyperlink"/>
      <w:u w:val="single"/>
    </w:rPr>
  </w:style>
  <w:style w:type="table" w:styleId="TableGrid">
    <w:name w:val="Table Grid"/>
    <w:basedOn w:val="TableNormal"/>
    <w:uiPriority w:val="39"/>
    <w:rsid w:val="0047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80609"/>
    <w:rPr>
      <w:rFonts w:ascii="Times New Roman Bold" w:hAnsi="Times New Roman Bold" w:cs="Times New Roman"/>
      <w:b/>
      <w:spacing w:val="15"/>
      <w:sz w:val="28"/>
      <w:szCs w:val="24"/>
    </w:rPr>
  </w:style>
  <w:style w:type="character" w:customStyle="1" w:styleId="Heading3Char">
    <w:name w:val="Heading 3 Char"/>
    <w:basedOn w:val="DefaultParagraphFont"/>
    <w:link w:val="Heading3"/>
    <w:uiPriority w:val="9"/>
    <w:rsid w:val="0042683C"/>
    <w:rPr>
      <w:rFonts w:ascii="Times New Roman Bold" w:hAnsi="Times New Roman Bold" w:cs="Times New Roman"/>
      <w:b/>
      <w:spacing w:val="15"/>
      <w:sz w:val="28"/>
      <w:szCs w:val="28"/>
    </w:rPr>
  </w:style>
  <w:style w:type="character" w:customStyle="1" w:styleId="Heading4Char">
    <w:name w:val="Heading 4 Char"/>
    <w:basedOn w:val="DefaultParagraphFont"/>
    <w:link w:val="Heading4"/>
    <w:uiPriority w:val="9"/>
    <w:rsid w:val="00416F16"/>
    <w:rPr>
      <w:color w:val="B23214" w:themeColor="accent5" w:themeShade="BF"/>
    </w:rPr>
  </w:style>
  <w:style w:type="paragraph" w:styleId="FootnoteText">
    <w:name w:val="footnote text"/>
    <w:aliases w:val="Footnote,Fußnote,Fußnote Char,Fußnote Char Char Char, Char,-E Fußnotentext,footnote text,Fußnotentext Ursprung,(Diplomarbeit),(Diplomarbeit)1,(Diplomarbeit)2,(Diplomarbeit)3,(Diplomarbeit)4,(Diplomarbeit)5,(Diplomarbeit)6,(Diplomarbeit)7,o"/>
    <w:basedOn w:val="Normal"/>
    <w:link w:val="FootnoteTextChar"/>
    <w:uiPriority w:val="99"/>
    <w:unhideWhenUsed/>
    <w:rsid w:val="00F2056F"/>
    <w:pPr>
      <w:spacing w:after="0"/>
    </w:pPr>
  </w:style>
  <w:style w:type="character" w:customStyle="1" w:styleId="FootnoteTextChar">
    <w:name w:val="Footnote Text Char"/>
    <w:aliases w:val="Footnote Char,Fußnote Char1,Fußnote Char Char,Fußnote Char Char Char Char, Char Char,-E Fußnotentext Char,footnote text Char,Fußnotentext Ursprung Char,(Diplomarbeit) Char,(Diplomarbeit)1 Char,(Diplomarbeit)2 Char,(Diplomarbeit)3 Char"/>
    <w:basedOn w:val="DefaultParagraphFont"/>
    <w:link w:val="FootnoteText"/>
    <w:uiPriority w:val="99"/>
    <w:rsid w:val="00F2056F"/>
    <w:rPr>
      <w:sz w:val="20"/>
      <w:szCs w:val="20"/>
    </w:rPr>
  </w:style>
  <w:style w:type="character" w:styleId="FootnoteReference">
    <w:name w:val="footnote reference"/>
    <w:aliases w:val="number,SUPERS,BVI fnr,Footnote symbol,Footnote symboFußnotenzeichen,Footnote sign,Footnote Reference Superscript,Footnote number,-E Fußnotenzeichen,EN Footnote Reference,-E Fuﬂnotenzeichen,-E Fuûnotenzeichen,stylish,(Footnote Referen"/>
    <w:basedOn w:val="DefaultParagraphFont"/>
    <w:link w:val="FootnoteRefernece"/>
    <w:uiPriority w:val="99"/>
    <w:unhideWhenUsed/>
    <w:qFormat/>
    <w:rsid w:val="00F2056F"/>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10419F"/>
    <w:pPr>
      <w:spacing w:line="240" w:lineRule="exact"/>
      <w:textAlignment w:val="baseline"/>
    </w:pPr>
    <w:rPr>
      <w:vertAlign w:val="superscript"/>
    </w:rPr>
  </w:style>
  <w:style w:type="character" w:customStyle="1" w:styleId="ListParagraphChar">
    <w:name w:val="List Paragraph Char"/>
    <w:aliases w:val="2 Char"/>
    <w:link w:val="ListParagraph"/>
    <w:uiPriority w:val="34"/>
    <w:locked/>
    <w:rsid w:val="00623D0B"/>
  </w:style>
  <w:style w:type="paragraph" w:styleId="Header">
    <w:name w:val="header"/>
    <w:basedOn w:val="Normal"/>
    <w:link w:val="HeaderChar"/>
    <w:uiPriority w:val="99"/>
    <w:unhideWhenUsed/>
    <w:rsid w:val="003D38E7"/>
    <w:pPr>
      <w:tabs>
        <w:tab w:val="center" w:pos="4153"/>
        <w:tab w:val="right" w:pos="8306"/>
      </w:tabs>
      <w:spacing w:after="0"/>
    </w:pPr>
  </w:style>
  <w:style w:type="character" w:customStyle="1" w:styleId="HeaderChar">
    <w:name w:val="Header Char"/>
    <w:basedOn w:val="DefaultParagraphFont"/>
    <w:link w:val="Header"/>
    <w:uiPriority w:val="99"/>
    <w:rsid w:val="003D38E7"/>
  </w:style>
  <w:style w:type="paragraph" w:styleId="Footer">
    <w:name w:val="footer"/>
    <w:basedOn w:val="Normal"/>
    <w:link w:val="FooterChar"/>
    <w:uiPriority w:val="99"/>
    <w:unhideWhenUsed/>
    <w:rsid w:val="003D38E7"/>
    <w:pPr>
      <w:tabs>
        <w:tab w:val="center" w:pos="4153"/>
        <w:tab w:val="right" w:pos="8306"/>
      </w:tabs>
      <w:spacing w:after="0"/>
    </w:pPr>
  </w:style>
  <w:style w:type="character" w:customStyle="1" w:styleId="FooterChar">
    <w:name w:val="Footer Char"/>
    <w:basedOn w:val="DefaultParagraphFont"/>
    <w:link w:val="Footer"/>
    <w:uiPriority w:val="99"/>
    <w:rsid w:val="003D38E7"/>
  </w:style>
  <w:style w:type="paragraph" w:customStyle="1" w:styleId="Text1">
    <w:name w:val="Text 1"/>
    <w:basedOn w:val="Normal"/>
    <w:rsid w:val="00983F99"/>
    <w:pPr>
      <w:spacing w:before="120" w:after="120"/>
      <w:ind w:left="850"/>
    </w:pPr>
    <w:rPr>
      <w:rFonts w:eastAsia="Times New Roman"/>
      <w:szCs w:val="24"/>
      <w:lang w:eastAsia="lv-LV"/>
    </w:rPr>
  </w:style>
  <w:style w:type="character" w:customStyle="1" w:styleId="Heading1Char">
    <w:name w:val="Heading 1 Char"/>
    <w:basedOn w:val="DefaultParagraphFont"/>
    <w:link w:val="Heading1"/>
    <w:uiPriority w:val="9"/>
    <w:rsid w:val="00480609"/>
    <w:rPr>
      <w:rFonts w:ascii="Times New Roman Bold" w:hAnsi="Times New Roman Bold" w:cs="Times New Roman"/>
      <w:b/>
      <w:sz w:val="32"/>
      <w:szCs w:val="32"/>
    </w:rPr>
  </w:style>
  <w:style w:type="character" w:customStyle="1" w:styleId="Heading5Char">
    <w:name w:val="Heading 5 Char"/>
    <w:basedOn w:val="DefaultParagraphFont"/>
    <w:link w:val="Heading5"/>
    <w:uiPriority w:val="9"/>
    <w:rsid w:val="00612033"/>
    <w:rPr>
      <w:caps/>
      <w:color w:val="C49A00" w:themeColor="accent1" w:themeShade="BF"/>
      <w:spacing w:val="10"/>
    </w:rPr>
  </w:style>
  <w:style w:type="paragraph" w:styleId="TOC1">
    <w:name w:val="toc 1"/>
    <w:basedOn w:val="Normal"/>
    <w:next w:val="Normal"/>
    <w:autoRedefine/>
    <w:uiPriority w:val="39"/>
    <w:unhideWhenUsed/>
    <w:rsid w:val="00760EF6"/>
    <w:pPr>
      <w:tabs>
        <w:tab w:val="left" w:pos="440"/>
        <w:tab w:val="right" w:leader="dot" w:pos="8680"/>
      </w:tabs>
      <w:spacing w:after="100"/>
    </w:pPr>
    <w:rPr>
      <w:b/>
      <w:noProof/>
      <w:szCs w:val="24"/>
    </w:rPr>
  </w:style>
  <w:style w:type="paragraph" w:styleId="TOC2">
    <w:name w:val="toc 2"/>
    <w:basedOn w:val="Normal"/>
    <w:next w:val="Normal"/>
    <w:autoRedefine/>
    <w:uiPriority w:val="39"/>
    <w:unhideWhenUsed/>
    <w:rsid w:val="00BD1A4D"/>
    <w:pPr>
      <w:spacing w:after="100"/>
      <w:ind w:left="220"/>
    </w:pPr>
  </w:style>
  <w:style w:type="paragraph" w:styleId="TOC3">
    <w:name w:val="toc 3"/>
    <w:basedOn w:val="Normal"/>
    <w:next w:val="Normal"/>
    <w:autoRedefine/>
    <w:uiPriority w:val="39"/>
    <w:unhideWhenUsed/>
    <w:rsid w:val="00BD1A4D"/>
    <w:pPr>
      <w:spacing w:after="100"/>
      <w:ind w:left="440"/>
    </w:pPr>
  </w:style>
  <w:style w:type="paragraph" w:styleId="TOC4">
    <w:name w:val="toc 4"/>
    <w:basedOn w:val="Normal"/>
    <w:next w:val="Normal"/>
    <w:autoRedefine/>
    <w:uiPriority w:val="39"/>
    <w:unhideWhenUsed/>
    <w:rsid w:val="00BD1A4D"/>
    <w:pPr>
      <w:spacing w:after="100"/>
      <w:ind w:left="660"/>
    </w:pPr>
  </w:style>
  <w:style w:type="paragraph" w:styleId="TOC5">
    <w:name w:val="toc 5"/>
    <w:basedOn w:val="Normal"/>
    <w:next w:val="Normal"/>
    <w:autoRedefine/>
    <w:uiPriority w:val="39"/>
    <w:unhideWhenUsed/>
    <w:rsid w:val="00BD1A4D"/>
    <w:pPr>
      <w:spacing w:after="100"/>
      <w:ind w:left="880"/>
    </w:pPr>
  </w:style>
  <w:style w:type="character" w:customStyle="1" w:styleId="CaptionChar">
    <w:name w:val="Caption Char"/>
    <w:aliases w:val="Abbildungsunterschrift Char,Table legend Char,Tab_Überschrift Char,Figure reference Char,Caption Char1 Char,Caption Char Char Char,Caption Char1 Char Char Char Char,Caption Char Char Char Char Char Char,Legend Char,Leg Char,Legen Char"/>
    <w:link w:val="Caption"/>
    <w:uiPriority w:val="35"/>
    <w:locked/>
    <w:rsid w:val="006E7786"/>
    <w:rPr>
      <w:b/>
      <w:bCs/>
      <w:color w:val="C49A00" w:themeColor="accent1" w:themeShade="BF"/>
      <w:sz w:val="16"/>
      <w:szCs w:val="16"/>
    </w:rPr>
  </w:style>
  <w:style w:type="paragraph" w:styleId="Caption">
    <w:name w:val="caption"/>
    <w:aliases w:val="Abbildungsunterschrift,Table legend,Tab_Überschrift,Figure reference,Caption Char1,Caption Char Char,Caption Char1 Char Char Char,Caption Char Char Char Char Char,Caption Char1 Char Char Char Char Char,Legend,Leg,Legen"/>
    <w:basedOn w:val="Normal"/>
    <w:next w:val="Normal"/>
    <w:link w:val="CaptionChar"/>
    <w:uiPriority w:val="35"/>
    <w:unhideWhenUsed/>
    <w:qFormat/>
    <w:rsid w:val="00612033"/>
    <w:rPr>
      <w:b/>
      <w:bCs/>
      <w:color w:val="C49A00" w:themeColor="accent1" w:themeShade="BF"/>
      <w:sz w:val="16"/>
      <w:szCs w:val="16"/>
    </w:rPr>
  </w:style>
  <w:style w:type="paragraph" w:styleId="BalloonText">
    <w:name w:val="Balloon Text"/>
    <w:basedOn w:val="Normal"/>
    <w:link w:val="BalloonTextChar"/>
    <w:uiPriority w:val="99"/>
    <w:semiHidden/>
    <w:unhideWhenUsed/>
    <w:rsid w:val="0008730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30E"/>
    <w:rPr>
      <w:rFonts w:ascii="Segoe UI" w:hAnsi="Segoe UI" w:cs="Segoe UI"/>
      <w:noProof/>
      <w:sz w:val="18"/>
      <w:szCs w:val="18"/>
    </w:rPr>
  </w:style>
  <w:style w:type="paragraph" w:styleId="TOCHeading">
    <w:name w:val="TOC Heading"/>
    <w:basedOn w:val="Heading1"/>
    <w:next w:val="Normal"/>
    <w:uiPriority w:val="39"/>
    <w:unhideWhenUsed/>
    <w:qFormat/>
    <w:rsid w:val="00612033"/>
    <w:pPr>
      <w:outlineLvl w:val="9"/>
    </w:pPr>
  </w:style>
  <w:style w:type="character" w:customStyle="1" w:styleId="italic">
    <w:name w:val="italic"/>
    <w:basedOn w:val="DefaultParagraphFont"/>
    <w:rsid w:val="002D4585"/>
  </w:style>
  <w:style w:type="paragraph" w:customStyle="1" w:styleId="ti-doc-dur">
    <w:name w:val="ti-doc-dur"/>
    <w:basedOn w:val="Normal"/>
    <w:rsid w:val="0034163F"/>
    <w:pPr>
      <w:spacing w:beforeAutospacing="1" w:after="100" w:afterAutospacing="1"/>
    </w:pPr>
    <w:rPr>
      <w:rFonts w:eastAsia="Times New Roman"/>
      <w:szCs w:val="24"/>
      <w:lang w:val="en-US"/>
    </w:rPr>
  </w:style>
  <w:style w:type="character" w:styleId="CommentReference">
    <w:name w:val="annotation reference"/>
    <w:basedOn w:val="DefaultParagraphFont"/>
    <w:uiPriority w:val="99"/>
    <w:semiHidden/>
    <w:unhideWhenUsed/>
    <w:rsid w:val="005D56E9"/>
    <w:rPr>
      <w:sz w:val="16"/>
      <w:szCs w:val="16"/>
    </w:rPr>
  </w:style>
  <w:style w:type="paragraph" w:styleId="CommentText">
    <w:name w:val="annotation text"/>
    <w:basedOn w:val="Normal"/>
    <w:link w:val="CommentTextChar"/>
    <w:uiPriority w:val="99"/>
    <w:semiHidden/>
    <w:unhideWhenUsed/>
    <w:rsid w:val="005D56E9"/>
  </w:style>
  <w:style w:type="character" w:customStyle="1" w:styleId="CommentTextChar">
    <w:name w:val="Comment Text Char"/>
    <w:basedOn w:val="DefaultParagraphFont"/>
    <w:link w:val="CommentText"/>
    <w:uiPriority w:val="99"/>
    <w:semiHidden/>
    <w:rsid w:val="005D56E9"/>
    <w:rPr>
      <w:rFonts w:ascii="Times New Roman" w:hAnsi="Times New Roman" w:cs="Times New Roman"/>
      <w:noProof/>
      <w:sz w:val="20"/>
      <w:szCs w:val="20"/>
    </w:rPr>
  </w:style>
  <w:style w:type="paragraph" w:styleId="CommentSubject">
    <w:name w:val="annotation subject"/>
    <w:basedOn w:val="CommentText"/>
    <w:next w:val="CommentText"/>
    <w:link w:val="CommentSubjectChar"/>
    <w:uiPriority w:val="99"/>
    <w:semiHidden/>
    <w:unhideWhenUsed/>
    <w:rsid w:val="005D56E9"/>
    <w:rPr>
      <w:b/>
      <w:bCs/>
    </w:rPr>
  </w:style>
  <w:style w:type="character" w:customStyle="1" w:styleId="CommentSubjectChar">
    <w:name w:val="Comment Subject Char"/>
    <w:basedOn w:val="CommentTextChar"/>
    <w:link w:val="CommentSubject"/>
    <w:uiPriority w:val="99"/>
    <w:semiHidden/>
    <w:rsid w:val="005D56E9"/>
    <w:rPr>
      <w:rFonts w:ascii="Times New Roman" w:hAnsi="Times New Roman" w:cs="Times New Roman"/>
      <w:b/>
      <w:bCs/>
      <w:noProof/>
      <w:sz w:val="20"/>
      <w:szCs w:val="20"/>
    </w:rPr>
  </w:style>
  <w:style w:type="character" w:customStyle="1" w:styleId="FootnoteTextChar2">
    <w:name w:val="Footnote Text Char2"/>
    <w:aliases w:val="Car Char,Fo Char Char Char,Fo Char Char1,Footnote Text Char Char Char,Footnote Text Char Char1,Footnote Text Char1 Char,Fotnot Char Char Char,Fotnot CharFootN Char,Lábjegyzetszöveg Char Char Char1,Lábjegyzetszöveg Char1 Char1"/>
    <w:rsid w:val="002D5BDE"/>
    <w:rPr>
      <w:lang w:val="fr-FR" w:eastAsia="fr-FR"/>
    </w:rPr>
  </w:style>
  <w:style w:type="paragraph" w:customStyle="1" w:styleId="EPRQstListtonumber">
    <w:name w:val="EPR Qst List to number"/>
    <w:basedOn w:val="ListNumber"/>
    <w:rsid w:val="002D5BDE"/>
    <w:pPr>
      <w:numPr>
        <w:numId w:val="0"/>
      </w:numPr>
      <w:tabs>
        <w:tab w:val="left" w:pos="680"/>
        <w:tab w:val="left" w:pos="1134"/>
      </w:tabs>
      <w:spacing w:after="60"/>
      <w:ind w:left="681" w:hanging="397"/>
    </w:pPr>
    <w:rPr>
      <w:rFonts w:eastAsia="SimSun"/>
      <w:sz w:val="22"/>
      <w:lang w:val="en-GB"/>
    </w:rPr>
  </w:style>
  <w:style w:type="paragraph" w:customStyle="1" w:styleId="Char2">
    <w:name w:val="Char2"/>
    <w:aliases w:val="Char Char Char Char"/>
    <w:basedOn w:val="Normal"/>
    <w:next w:val="Normal"/>
    <w:uiPriority w:val="99"/>
    <w:rsid w:val="002D5BDE"/>
    <w:pPr>
      <w:spacing w:after="160" w:line="240" w:lineRule="exact"/>
      <w:textAlignment w:val="baseline"/>
    </w:pPr>
    <w:rPr>
      <w:rFonts w:eastAsia="MS Mincho"/>
      <w:vertAlign w:val="superscript"/>
      <w:lang w:val="en-US"/>
    </w:rPr>
  </w:style>
  <w:style w:type="paragraph" w:styleId="ListNumber">
    <w:name w:val="List Number"/>
    <w:basedOn w:val="Normal"/>
    <w:uiPriority w:val="99"/>
    <w:semiHidden/>
    <w:unhideWhenUsed/>
    <w:rsid w:val="002D5BDE"/>
    <w:pPr>
      <w:numPr>
        <w:numId w:val="11"/>
      </w:numPr>
    </w:pPr>
  </w:style>
  <w:style w:type="character" w:styleId="FollowedHyperlink">
    <w:name w:val="FollowedHyperlink"/>
    <w:basedOn w:val="DefaultParagraphFont"/>
    <w:uiPriority w:val="99"/>
    <w:semiHidden/>
    <w:unhideWhenUsed/>
    <w:rsid w:val="00DB262A"/>
    <w:rPr>
      <w:color w:val="7F723D" w:themeColor="followedHyperlink"/>
      <w:u w:val="single"/>
    </w:rPr>
  </w:style>
  <w:style w:type="paragraph" w:customStyle="1" w:styleId="Prliminairetitre">
    <w:name w:val="Préliminaire titre"/>
    <w:basedOn w:val="Normal"/>
    <w:next w:val="Normal"/>
    <w:rsid w:val="00182CAE"/>
    <w:pPr>
      <w:spacing w:before="360" w:after="360"/>
      <w:jc w:val="center"/>
    </w:pPr>
    <w:rPr>
      <w:rFonts w:eastAsia="Times New Roman"/>
      <w:b/>
      <w:lang w:eastAsia="zh-CN"/>
    </w:rPr>
  </w:style>
  <w:style w:type="paragraph" w:customStyle="1" w:styleId="Default">
    <w:name w:val="Default"/>
    <w:rsid w:val="003E187D"/>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UnresolvedMention1">
    <w:name w:val="Unresolved Mention1"/>
    <w:basedOn w:val="DefaultParagraphFont"/>
    <w:uiPriority w:val="99"/>
    <w:semiHidden/>
    <w:unhideWhenUsed/>
    <w:rsid w:val="00E574D4"/>
    <w:rPr>
      <w:color w:val="605E5C"/>
      <w:shd w:val="clear" w:color="auto" w:fill="E1DFDD"/>
    </w:rPr>
  </w:style>
  <w:style w:type="character" w:customStyle="1" w:styleId="Heading6Char">
    <w:name w:val="Heading 6 Char"/>
    <w:basedOn w:val="DefaultParagraphFont"/>
    <w:link w:val="Heading6"/>
    <w:uiPriority w:val="9"/>
    <w:semiHidden/>
    <w:rsid w:val="00612033"/>
    <w:rPr>
      <w:caps/>
      <w:color w:val="C49A00" w:themeColor="accent1" w:themeShade="BF"/>
      <w:spacing w:val="10"/>
    </w:rPr>
  </w:style>
  <w:style w:type="character" w:customStyle="1" w:styleId="Heading7Char">
    <w:name w:val="Heading 7 Char"/>
    <w:basedOn w:val="DefaultParagraphFont"/>
    <w:link w:val="Heading7"/>
    <w:uiPriority w:val="9"/>
    <w:semiHidden/>
    <w:rsid w:val="00612033"/>
    <w:rPr>
      <w:caps/>
      <w:color w:val="C49A00" w:themeColor="accent1" w:themeShade="BF"/>
      <w:spacing w:val="10"/>
    </w:rPr>
  </w:style>
  <w:style w:type="character" w:customStyle="1" w:styleId="Heading8Char">
    <w:name w:val="Heading 8 Char"/>
    <w:basedOn w:val="DefaultParagraphFont"/>
    <w:link w:val="Heading8"/>
    <w:uiPriority w:val="9"/>
    <w:semiHidden/>
    <w:rsid w:val="00612033"/>
    <w:rPr>
      <w:caps/>
      <w:spacing w:val="10"/>
      <w:sz w:val="18"/>
      <w:szCs w:val="18"/>
    </w:rPr>
  </w:style>
  <w:style w:type="character" w:customStyle="1" w:styleId="Heading9Char">
    <w:name w:val="Heading 9 Char"/>
    <w:basedOn w:val="DefaultParagraphFont"/>
    <w:link w:val="Heading9"/>
    <w:uiPriority w:val="9"/>
    <w:semiHidden/>
    <w:rsid w:val="00612033"/>
    <w:rPr>
      <w:i/>
      <w:iCs/>
      <w:caps/>
      <w:spacing w:val="10"/>
      <w:sz w:val="18"/>
      <w:szCs w:val="18"/>
    </w:rPr>
  </w:style>
  <w:style w:type="paragraph" w:styleId="Title">
    <w:name w:val="Title"/>
    <w:basedOn w:val="Normal"/>
    <w:next w:val="Normal"/>
    <w:link w:val="TitleChar"/>
    <w:uiPriority w:val="10"/>
    <w:qFormat/>
    <w:rsid w:val="00612033"/>
    <w:pPr>
      <w:spacing w:before="0" w:after="0"/>
    </w:pPr>
    <w:rPr>
      <w:rFonts w:asciiTheme="majorHAnsi" w:eastAsiaTheme="majorEastAsia" w:hAnsiTheme="majorHAnsi" w:cstheme="majorBidi"/>
      <w:caps/>
      <w:color w:val="FFCA08" w:themeColor="accent1"/>
      <w:spacing w:val="10"/>
      <w:sz w:val="52"/>
      <w:szCs w:val="52"/>
    </w:rPr>
  </w:style>
  <w:style w:type="character" w:customStyle="1" w:styleId="TitleChar">
    <w:name w:val="Title Char"/>
    <w:basedOn w:val="DefaultParagraphFont"/>
    <w:link w:val="Title"/>
    <w:uiPriority w:val="10"/>
    <w:rsid w:val="00612033"/>
    <w:rPr>
      <w:rFonts w:asciiTheme="majorHAnsi" w:eastAsiaTheme="majorEastAsia" w:hAnsiTheme="majorHAnsi" w:cstheme="majorBidi"/>
      <w:caps/>
      <w:color w:val="FFCA08" w:themeColor="accent1"/>
      <w:spacing w:val="10"/>
      <w:sz w:val="52"/>
      <w:szCs w:val="52"/>
    </w:rPr>
  </w:style>
  <w:style w:type="paragraph" w:styleId="Subtitle">
    <w:name w:val="Subtitle"/>
    <w:basedOn w:val="Normal"/>
    <w:next w:val="Normal"/>
    <w:link w:val="SubtitleChar"/>
    <w:uiPriority w:val="11"/>
    <w:qFormat/>
    <w:rsid w:val="00612033"/>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612033"/>
    <w:rPr>
      <w:caps/>
      <w:color w:val="595959" w:themeColor="text1" w:themeTint="A6"/>
      <w:spacing w:val="10"/>
      <w:sz w:val="21"/>
      <w:szCs w:val="21"/>
    </w:rPr>
  </w:style>
  <w:style w:type="paragraph" w:styleId="NoSpacing">
    <w:name w:val="No Spacing"/>
    <w:uiPriority w:val="1"/>
    <w:qFormat/>
    <w:rsid w:val="00612033"/>
    <w:pPr>
      <w:spacing w:after="0" w:line="240" w:lineRule="auto"/>
    </w:pPr>
  </w:style>
  <w:style w:type="paragraph" w:styleId="Quote">
    <w:name w:val="Quote"/>
    <w:basedOn w:val="Normal"/>
    <w:next w:val="Normal"/>
    <w:link w:val="QuoteChar"/>
    <w:uiPriority w:val="29"/>
    <w:qFormat/>
    <w:rsid w:val="00612033"/>
    <w:rPr>
      <w:i/>
      <w:iCs/>
      <w:sz w:val="24"/>
      <w:szCs w:val="24"/>
    </w:rPr>
  </w:style>
  <w:style w:type="character" w:customStyle="1" w:styleId="QuoteChar">
    <w:name w:val="Quote Char"/>
    <w:basedOn w:val="DefaultParagraphFont"/>
    <w:link w:val="Quote"/>
    <w:uiPriority w:val="29"/>
    <w:rsid w:val="00612033"/>
    <w:rPr>
      <w:i/>
      <w:iCs/>
      <w:sz w:val="24"/>
      <w:szCs w:val="24"/>
    </w:rPr>
  </w:style>
  <w:style w:type="paragraph" w:styleId="IntenseQuote">
    <w:name w:val="Intense Quote"/>
    <w:basedOn w:val="Normal"/>
    <w:next w:val="Normal"/>
    <w:link w:val="IntenseQuoteChar"/>
    <w:uiPriority w:val="30"/>
    <w:qFormat/>
    <w:rsid w:val="00612033"/>
    <w:pPr>
      <w:spacing w:before="240" w:after="240" w:line="240" w:lineRule="auto"/>
      <w:ind w:left="1080" w:right="1080"/>
      <w:jc w:val="center"/>
    </w:pPr>
    <w:rPr>
      <w:color w:val="FFCA08" w:themeColor="accent1"/>
      <w:sz w:val="24"/>
      <w:szCs w:val="24"/>
    </w:rPr>
  </w:style>
  <w:style w:type="character" w:customStyle="1" w:styleId="IntenseQuoteChar">
    <w:name w:val="Intense Quote Char"/>
    <w:basedOn w:val="DefaultParagraphFont"/>
    <w:link w:val="IntenseQuote"/>
    <w:uiPriority w:val="30"/>
    <w:rsid w:val="00612033"/>
    <w:rPr>
      <w:color w:val="FFCA08" w:themeColor="accent1"/>
      <w:sz w:val="24"/>
      <w:szCs w:val="24"/>
    </w:rPr>
  </w:style>
  <w:style w:type="character" w:styleId="SubtleEmphasis">
    <w:name w:val="Subtle Emphasis"/>
    <w:uiPriority w:val="19"/>
    <w:qFormat/>
    <w:rsid w:val="00612033"/>
    <w:rPr>
      <w:i/>
      <w:iCs/>
      <w:color w:val="826600" w:themeColor="accent1" w:themeShade="7F"/>
    </w:rPr>
  </w:style>
  <w:style w:type="character" w:styleId="IntenseEmphasis">
    <w:name w:val="Intense Emphasis"/>
    <w:uiPriority w:val="21"/>
    <w:qFormat/>
    <w:rsid w:val="00612033"/>
    <w:rPr>
      <w:b/>
      <w:bCs/>
      <w:caps/>
      <w:color w:val="826600" w:themeColor="accent1" w:themeShade="7F"/>
      <w:spacing w:val="10"/>
    </w:rPr>
  </w:style>
  <w:style w:type="character" w:styleId="SubtleReference">
    <w:name w:val="Subtle Reference"/>
    <w:uiPriority w:val="31"/>
    <w:qFormat/>
    <w:rsid w:val="00612033"/>
    <w:rPr>
      <w:b/>
      <w:bCs/>
      <w:color w:val="FFCA08" w:themeColor="accent1"/>
    </w:rPr>
  </w:style>
  <w:style w:type="character" w:styleId="IntenseReference">
    <w:name w:val="Intense Reference"/>
    <w:uiPriority w:val="32"/>
    <w:qFormat/>
    <w:rsid w:val="00612033"/>
    <w:rPr>
      <w:b/>
      <w:bCs/>
      <w:i/>
      <w:iCs/>
      <w:caps/>
      <w:color w:val="FFCA08" w:themeColor="accent1"/>
    </w:rPr>
  </w:style>
  <w:style w:type="character" w:styleId="BookTitle">
    <w:name w:val="Book Title"/>
    <w:uiPriority w:val="33"/>
    <w:qFormat/>
    <w:rsid w:val="00612033"/>
    <w:rPr>
      <w:b/>
      <w:bCs/>
      <w:i/>
      <w:iCs/>
      <w:spacing w:val="0"/>
    </w:rPr>
  </w:style>
  <w:style w:type="character" w:customStyle="1" w:styleId="UnresolvedMention2">
    <w:name w:val="Unresolved Mention2"/>
    <w:basedOn w:val="DefaultParagraphFont"/>
    <w:uiPriority w:val="99"/>
    <w:semiHidden/>
    <w:unhideWhenUsed/>
    <w:rsid w:val="002067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7002">
      <w:bodyDiv w:val="1"/>
      <w:marLeft w:val="0"/>
      <w:marRight w:val="0"/>
      <w:marTop w:val="0"/>
      <w:marBottom w:val="0"/>
      <w:divBdr>
        <w:top w:val="none" w:sz="0" w:space="0" w:color="auto"/>
        <w:left w:val="none" w:sz="0" w:space="0" w:color="auto"/>
        <w:bottom w:val="none" w:sz="0" w:space="0" w:color="auto"/>
        <w:right w:val="none" w:sz="0" w:space="0" w:color="auto"/>
      </w:divBdr>
    </w:div>
    <w:div w:id="7029517">
      <w:bodyDiv w:val="1"/>
      <w:marLeft w:val="0"/>
      <w:marRight w:val="0"/>
      <w:marTop w:val="0"/>
      <w:marBottom w:val="0"/>
      <w:divBdr>
        <w:top w:val="none" w:sz="0" w:space="0" w:color="auto"/>
        <w:left w:val="none" w:sz="0" w:space="0" w:color="auto"/>
        <w:bottom w:val="none" w:sz="0" w:space="0" w:color="auto"/>
        <w:right w:val="none" w:sz="0" w:space="0" w:color="auto"/>
      </w:divBdr>
      <w:divsChild>
        <w:div w:id="1261253680">
          <w:marLeft w:val="547"/>
          <w:marRight w:val="0"/>
          <w:marTop w:val="77"/>
          <w:marBottom w:val="0"/>
          <w:divBdr>
            <w:top w:val="none" w:sz="0" w:space="0" w:color="auto"/>
            <w:left w:val="none" w:sz="0" w:space="0" w:color="auto"/>
            <w:bottom w:val="none" w:sz="0" w:space="0" w:color="auto"/>
            <w:right w:val="none" w:sz="0" w:space="0" w:color="auto"/>
          </w:divBdr>
        </w:div>
        <w:div w:id="734166692">
          <w:marLeft w:val="547"/>
          <w:marRight w:val="0"/>
          <w:marTop w:val="77"/>
          <w:marBottom w:val="0"/>
          <w:divBdr>
            <w:top w:val="none" w:sz="0" w:space="0" w:color="auto"/>
            <w:left w:val="none" w:sz="0" w:space="0" w:color="auto"/>
            <w:bottom w:val="none" w:sz="0" w:space="0" w:color="auto"/>
            <w:right w:val="none" w:sz="0" w:space="0" w:color="auto"/>
          </w:divBdr>
        </w:div>
        <w:div w:id="1510751179">
          <w:marLeft w:val="547"/>
          <w:marRight w:val="0"/>
          <w:marTop w:val="77"/>
          <w:marBottom w:val="0"/>
          <w:divBdr>
            <w:top w:val="none" w:sz="0" w:space="0" w:color="auto"/>
            <w:left w:val="none" w:sz="0" w:space="0" w:color="auto"/>
            <w:bottom w:val="none" w:sz="0" w:space="0" w:color="auto"/>
            <w:right w:val="none" w:sz="0" w:space="0" w:color="auto"/>
          </w:divBdr>
        </w:div>
        <w:div w:id="327905778">
          <w:marLeft w:val="547"/>
          <w:marRight w:val="0"/>
          <w:marTop w:val="77"/>
          <w:marBottom w:val="0"/>
          <w:divBdr>
            <w:top w:val="none" w:sz="0" w:space="0" w:color="auto"/>
            <w:left w:val="none" w:sz="0" w:space="0" w:color="auto"/>
            <w:bottom w:val="none" w:sz="0" w:space="0" w:color="auto"/>
            <w:right w:val="none" w:sz="0" w:space="0" w:color="auto"/>
          </w:divBdr>
        </w:div>
      </w:divsChild>
    </w:div>
    <w:div w:id="172378070">
      <w:bodyDiv w:val="1"/>
      <w:marLeft w:val="0"/>
      <w:marRight w:val="0"/>
      <w:marTop w:val="0"/>
      <w:marBottom w:val="0"/>
      <w:divBdr>
        <w:top w:val="none" w:sz="0" w:space="0" w:color="auto"/>
        <w:left w:val="none" w:sz="0" w:space="0" w:color="auto"/>
        <w:bottom w:val="none" w:sz="0" w:space="0" w:color="auto"/>
        <w:right w:val="none" w:sz="0" w:space="0" w:color="auto"/>
      </w:divBdr>
    </w:div>
    <w:div w:id="181667912">
      <w:bodyDiv w:val="1"/>
      <w:marLeft w:val="0"/>
      <w:marRight w:val="0"/>
      <w:marTop w:val="0"/>
      <w:marBottom w:val="0"/>
      <w:divBdr>
        <w:top w:val="none" w:sz="0" w:space="0" w:color="auto"/>
        <w:left w:val="none" w:sz="0" w:space="0" w:color="auto"/>
        <w:bottom w:val="none" w:sz="0" w:space="0" w:color="auto"/>
        <w:right w:val="none" w:sz="0" w:space="0" w:color="auto"/>
      </w:divBdr>
    </w:div>
    <w:div w:id="190152068">
      <w:bodyDiv w:val="1"/>
      <w:marLeft w:val="0"/>
      <w:marRight w:val="0"/>
      <w:marTop w:val="0"/>
      <w:marBottom w:val="0"/>
      <w:divBdr>
        <w:top w:val="none" w:sz="0" w:space="0" w:color="auto"/>
        <w:left w:val="none" w:sz="0" w:space="0" w:color="auto"/>
        <w:bottom w:val="none" w:sz="0" w:space="0" w:color="auto"/>
        <w:right w:val="none" w:sz="0" w:space="0" w:color="auto"/>
      </w:divBdr>
    </w:div>
    <w:div w:id="217785479">
      <w:bodyDiv w:val="1"/>
      <w:marLeft w:val="0"/>
      <w:marRight w:val="0"/>
      <w:marTop w:val="0"/>
      <w:marBottom w:val="0"/>
      <w:divBdr>
        <w:top w:val="none" w:sz="0" w:space="0" w:color="auto"/>
        <w:left w:val="none" w:sz="0" w:space="0" w:color="auto"/>
        <w:bottom w:val="none" w:sz="0" w:space="0" w:color="auto"/>
        <w:right w:val="none" w:sz="0" w:space="0" w:color="auto"/>
      </w:divBdr>
      <w:divsChild>
        <w:div w:id="587081701">
          <w:marLeft w:val="547"/>
          <w:marRight w:val="0"/>
          <w:marTop w:val="86"/>
          <w:marBottom w:val="0"/>
          <w:divBdr>
            <w:top w:val="none" w:sz="0" w:space="0" w:color="auto"/>
            <w:left w:val="none" w:sz="0" w:space="0" w:color="auto"/>
            <w:bottom w:val="none" w:sz="0" w:space="0" w:color="auto"/>
            <w:right w:val="none" w:sz="0" w:space="0" w:color="auto"/>
          </w:divBdr>
        </w:div>
        <w:div w:id="2119519635">
          <w:marLeft w:val="547"/>
          <w:marRight w:val="0"/>
          <w:marTop w:val="86"/>
          <w:marBottom w:val="0"/>
          <w:divBdr>
            <w:top w:val="none" w:sz="0" w:space="0" w:color="auto"/>
            <w:left w:val="none" w:sz="0" w:space="0" w:color="auto"/>
            <w:bottom w:val="none" w:sz="0" w:space="0" w:color="auto"/>
            <w:right w:val="none" w:sz="0" w:space="0" w:color="auto"/>
          </w:divBdr>
        </w:div>
      </w:divsChild>
    </w:div>
    <w:div w:id="232159342">
      <w:bodyDiv w:val="1"/>
      <w:marLeft w:val="0"/>
      <w:marRight w:val="0"/>
      <w:marTop w:val="0"/>
      <w:marBottom w:val="0"/>
      <w:divBdr>
        <w:top w:val="none" w:sz="0" w:space="0" w:color="auto"/>
        <w:left w:val="none" w:sz="0" w:space="0" w:color="auto"/>
        <w:bottom w:val="none" w:sz="0" w:space="0" w:color="auto"/>
        <w:right w:val="none" w:sz="0" w:space="0" w:color="auto"/>
      </w:divBdr>
    </w:div>
    <w:div w:id="265386458">
      <w:bodyDiv w:val="1"/>
      <w:marLeft w:val="0"/>
      <w:marRight w:val="0"/>
      <w:marTop w:val="0"/>
      <w:marBottom w:val="0"/>
      <w:divBdr>
        <w:top w:val="none" w:sz="0" w:space="0" w:color="auto"/>
        <w:left w:val="none" w:sz="0" w:space="0" w:color="auto"/>
        <w:bottom w:val="none" w:sz="0" w:space="0" w:color="auto"/>
        <w:right w:val="none" w:sz="0" w:space="0" w:color="auto"/>
      </w:divBdr>
    </w:div>
    <w:div w:id="298463614">
      <w:bodyDiv w:val="1"/>
      <w:marLeft w:val="0"/>
      <w:marRight w:val="0"/>
      <w:marTop w:val="0"/>
      <w:marBottom w:val="0"/>
      <w:divBdr>
        <w:top w:val="none" w:sz="0" w:space="0" w:color="auto"/>
        <w:left w:val="none" w:sz="0" w:space="0" w:color="auto"/>
        <w:bottom w:val="none" w:sz="0" w:space="0" w:color="auto"/>
        <w:right w:val="none" w:sz="0" w:space="0" w:color="auto"/>
      </w:divBdr>
    </w:div>
    <w:div w:id="322970510">
      <w:bodyDiv w:val="1"/>
      <w:marLeft w:val="0"/>
      <w:marRight w:val="0"/>
      <w:marTop w:val="0"/>
      <w:marBottom w:val="0"/>
      <w:divBdr>
        <w:top w:val="none" w:sz="0" w:space="0" w:color="auto"/>
        <w:left w:val="none" w:sz="0" w:space="0" w:color="auto"/>
        <w:bottom w:val="none" w:sz="0" w:space="0" w:color="auto"/>
        <w:right w:val="none" w:sz="0" w:space="0" w:color="auto"/>
      </w:divBdr>
    </w:div>
    <w:div w:id="352651346">
      <w:bodyDiv w:val="1"/>
      <w:marLeft w:val="0"/>
      <w:marRight w:val="0"/>
      <w:marTop w:val="0"/>
      <w:marBottom w:val="0"/>
      <w:divBdr>
        <w:top w:val="none" w:sz="0" w:space="0" w:color="auto"/>
        <w:left w:val="none" w:sz="0" w:space="0" w:color="auto"/>
        <w:bottom w:val="none" w:sz="0" w:space="0" w:color="auto"/>
        <w:right w:val="none" w:sz="0" w:space="0" w:color="auto"/>
      </w:divBdr>
    </w:div>
    <w:div w:id="370304051">
      <w:bodyDiv w:val="1"/>
      <w:marLeft w:val="0"/>
      <w:marRight w:val="0"/>
      <w:marTop w:val="0"/>
      <w:marBottom w:val="0"/>
      <w:divBdr>
        <w:top w:val="none" w:sz="0" w:space="0" w:color="auto"/>
        <w:left w:val="none" w:sz="0" w:space="0" w:color="auto"/>
        <w:bottom w:val="none" w:sz="0" w:space="0" w:color="auto"/>
        <w:right w:val="none" w:sz="0" w:space="0" w:color="auto"/>
      </w:divBdr>
    </w:div>
    <w:div w:id="545989629">
      <w:bodyDiv w:val="1"/>
      <w:marLeft w:val="0"/>
      <w:marRight w:val="0"/>
      <w:marTop w:val="0"/>
      <w:marBottom w:val="0"/>
      <w:divBdr>
        <w:top w:val="none" w:sz="0" w:space="0" w:color="auto"/>
        <w:left w:val="none" w:sz="0" w:space="0" w:color="auto"/>
        <w:bottom w:val="none" w:sz="0" w:space="0" w:color="auto"/>
        <w:right w:val="none" w:sz="0" w:space="0" w:color="auto"/>
      </w:divBdr>
    </w:div>
    <w:div w:id="561646464">
      <w:bodyDiv w:val="1"/>
      <w:marLeft w:val="0"/>
      <w:marRight w:val="0"/>
      <w:marTop w:val="0"/>
      <w:marBottom w:val="0"/>
      <w:divBdr>
        <w:top w:val="none" w:sz="0" w:space="0" w:color="auto"/>
        <w:left w:val="none" w:sz="0" w:space="0" w:color="auto"/>
        <w:bottom w:val="none" w:sz="0" w:space="0" w:color="auto"/>
        <w:right w:val="none" w:sz="0" w:space="0" w:color="auto"/>
      </w:divBdr>
    </w:div>
    <w:div w:id="639770550">
      <w:bodyDiv w:val="1"/>
      <w:marLeft w:val="0"/>
      <w:marRight w:val="0"/>
      <w:marTop w:val="0"/>
      <w:marBottom w:val="0"/>
      <w:divBdr>
        <w:top w:val="none" w:sz="0" w:space="0" w:color="auto"/>
        <w:left w:val="none" w:sz="0" w:space="0" w:color="auto"/>
        <w:bottom w:val="none" w:sz="0" w:space="0" w:color="auto"/>
        <w:right w:val="none" w:sz="0" w:space="0" w:color="auto"/>
      </w:divBdr>
    </w:div>
    <w:div w:id="702098358">
      <w:bodyDiv w:val="1"/>
      <w:marLeft w:val="0"/>
      <w:marRight w:val="0"/>
      <w:marTop w:val="0"/>
      <w:marBottom w:val="0"/>
      <w:divBdr>
        <w:top w:val="none" w:sz="0" w:space="0" w:color="auto"/>
        <w:left w:val="none" w:sz="0" w:space="0" w:color="auto"/>
        <w:bottom w:val="none" w:sz="0" w:space="0" w:color="auto"/>
        <w:right w:val="none" w:sz="0" w:space="0" w:color="auto"/>
      </w:divBdr>
    </w:div>
    <w:div w:id="893656584">
      <w:bodyDiv w:val="1"/>
      <w:marLeft w:val="0"/>
      <w:marRight w:val="0"/>
      <w:marTop w:val="0"/>
      <w:marBottom w:val="0"/>
      <w:divBdr>
        <w:top w:val="none" w:sz="0" w:space="0" w:color="auto"/>
        <w:left w:val="none" w:sz="0" w:space="0" w:color="auto"/>
        <w:bottom w:val="none" w:sz="0" w:space="0" w:color="auto"/>
        <w:right w:val="none" w:sz="0" w:space="0" w:color="auto"/>
      </w:divBdr>
      <w:divsChild>
        <w:div w:id="464932984">
          <w:marLeft w:val="547"/>
          <w:marRight w:val="0"/>
          <w:marTop w:val="77"/>
          <w:marBottom w:val="0"/>
          <w:divBdr>
            <w:top w:val="none" w:sz="0" w:space="0" w:color="auto"/>
            <w:left w:val="none" w:sz="0" w:space="0" w:color="auto"/>
            <w:bottom w:val="none" w:sz="0" w:space="0" w:color="auto"/>
            <w:right w:val="none" w:sz="0" w:space="0" w:color="auto"/>
          </w:divBdr>
        </w:div>
        <w:div w:id="1094010102">
          <w:marLeft w:val="547"/>
          <w:marRight w:val="0"/>
          <w:marTop w:val="77"/>
          <w:marBottom w:val="0"/>
          <w:divBdr>
            <w:top w:val="none" w:sz="0" w:space="0" w:color="auto"/>
            <w:left w:val="none" w:sz="0" w:space="0" w:color="auto"/>
            <w:bottom w:val="none" w:sz="0" w:space="0" w:color="auto"/>
            <w:right w:val="none" w:sz="0" w:space="0" w:color="auto"/>
          </w:divBdr>
        </w:div>
        <w:div w:id="129399238">
          <w:marLeft w:val="547"/>
          <w:marRight w:val="0"/>
          <w:marTop w:val="77"/>
          <w:marBottom w:val="0"/>
          <w:divBdr>
            <w:top w:val="none" w:sz="0" w:space="0" w:color="auto"/>
            <w:left w:val="none" w:sz="0" w:space="0" w:color="auto"/>
            <w:bottom w:val="none" w:sz="0" w:space="0" w:color="auto"/>
            <w:right w:val="none" w:sz="0" w:space="0" w:color="auto"/>
          </w:divBdr>
        </w:div>
        <w:div w:id="1838227414">
          <w:marLeft w:val="547"/>
          <w:marRight w:val="0"/>
          <w:marTop w:val="77"/>
          <w:marBottom w:val="0"/>
          <w:divBdr>
            <w:top w:val="none" w:sz="0" w:space="0" w:color="auto"/>
            <w:left w:val="none" w:sz="0" w:space="0" w:color="auto"/>
            <w:bottom w:val="none" w:sz="0" w:space="0" w:color="auto"/>
            <w:right w:val="none" w:sz="0" w:space="0" w:color="auto"/>
          </w:divBdr>
        </w:div>
        <w:div w:id="1827085716">
          <w:marLeft w:val="547"/>
          <w:marRight w:val="0"/>
          <w:marTop w:val="77"/>
          <w:marBottom w:val="0"/>
          <w:divBdr>
            <w:top w:val="none" w:sz="0" w:space="0" w:color="auto"/>
            <w:left w:val="none" w:sz="0" w:space="0" w:color="auto"/>
            <w:bottom w:val="none" w:sz="0" w:space="0" w:color="auto"/>
            <w:right w:val="none" w:sz="0" w:space="0" w:color="auto"/>
          </w:divBdr>
        </w:div>
      </w:divsChild>
    </w:div>
    <w:div w:id="914556869">
      <w:bodyDiv w:val="1"/>
      <w:marLeft w:val="0"/>
      <w:marRight w:val="0"/>
      <w:marTop w:val="0"/>
      <w:marBottom w:val="0"/>
      <w:divBdr>
        <w:top w:val="none" w:sz="0" w:space="0" w:color="auto"/>
        <w:left w:val="none" w:sz="0" w:space="0" w:color="auto"/>
        <w:bottom w:val="none" w:sz="0" w:space="0" w:color="auto"/>
        <w:right w:val="none" w:sz="0" w:space="0" w:color="auto"/>
      </w:divBdr>
    </w:div>
    <w:div w:id="928150955">
      <w:bodyDiv w:val="1"/>
      <w:marLeft w:val="0"/>
      <w:marRight w:val="0"/>
      <w:marTop w:val="0"/>
      <w:marBottom w:val="0"/>
      <w:divBdr>
        <w:top w:val="none" w:sz="0" w:space="0" w:color="auto"/>
        <w:left w:val="none" w:sz="0" w:space="0" w:color="auto"/>
        <w:bottom w:val="none" w:sz="0" w:space="0" w:color="auto"/>
        <w:right w:val="none" w:sz="0" w:space="0" w:color="auto"/>
      </w:divBdr>
      <w:divsChild>
        <w:div w:id="161968699">
          <w:marLeft w:val="547"/>
          <w:marRight w:val="0"/>
          <w:marTop w:val="77"/>
          <w:marBottom w:val="0"/>
          <w:divBdr>
            <w:top w:val="none" w:sz="0" w:space="0" w:color="auto"/>
            <w:left w:val="none" w:sz="0" w:space="0" w:color="auto"/>
            <w:bottom w:val="none" w:sz="0" w:space="0" w:color="auto"/>
            <w:right w:val="none" w:sz="0" w:space="0" w:color="auto"/>
          </w:divBdr>
        </w:div>
        <w:div w:id="1334993552">
          <w:marLeft w:val="1195"/>
          <w:marRight w:val="0"/>
          <w:marTop w:val="77"/>
          <w:marBottom w:val="0"/>
          <w:divBdr>
            <w:top w:val="none" w:sz="0" w:space="0" w:color="auto"/>
            <w:left w:val="none" w:sz="0" w:space="0" w:color="auto"/>
            <w:bottom w:val="none" w:sz="0" w:space="0" w:color="auto"/>
            <w:right w:val="none" w:sz="0" w:space="0" w:color="auto"/>
          </w:divBdr>
        </w:div>
        <w:div w:id="234709360">
          <w:marLeft w:val="547"/>
          <w:marRight w:val="0"/>
          <w:marTop w:val="77"/>
          <w:marBottom w:val="0"/>
          <w:divBdr>
            <w:top w:val="none" w:sz="0" w:space="0" w:color="auto"/>
            <w:left w:val="none" w:sz="0" w:space="0" w:color="auto"/>
            <w:bottom w:val="none" w:sz="0" w:space="0" w:color="auto"/>
            <w:right w:val="none" w:sz="0" w:space="0" w:color="auto"/>
          </w:divBdr>
        </w:div>
        <w:div w:id="1074620547">
          <w:marLeft w:val="547"/>
          <w:marRight w:val="0"/>
          <w:marTop w:val="77"/>
          <w:marBottom w:val="0"/>
          <w:divBdr>
            <w:top w:val="none" w:sz="0" w:space="0" w:color="auto"/>
            <w:left w:val="none" w:sz="0" w:space="0" w:color="auto"/>
            <w:bottom w:val="none" w:sz="0" w:space="0" w:color="auto"/>
            <w:right w:val="none" w:sz="0" w:space="0" w:color="auto"/>
          </w:divBdr>
        </w:div>
        <w:div w:id="1822579290">
          <w:marLeft w:val="547"/>
          <w:marRight w:val="0"/>
          <w:marTop w:val="77"/>
          <w:marBottom w:val="0"/>
          <w:divBdr>
            <w:top w:val="none" w:sz="0" w:space="0" w:color="auto"/>
            <w:left w:val="none" w:sz="0" w:space="0" w:color="auto"/>
            <w:bottom w:val="none" w:sz="0" w:space="0" w:color="auto"/>
            <w:right w:val="none" w:sz="0" w:space="0" w:color="auto"/>
          </w:divBdr>
        </w:div>
        <w:div w:id="653530305">
          <w:marLeft w:val="547"/>
          <w:marRight w:val="0"/>
          <w:marTop w:val="77"/>
          <w:marBottom w:val="0"/>
          <w:divBdr>
            <w:top w:val="none" w:sz="0" w:space="0" w:color="auto"/>
            <w:left w:val="none" w:sz="0" w:space="0" w:color="auto"/>
            <w:bottom w:val="none" w:sz="0" w:space="0" w:color="auto"/>
            <w:right w:val="none" w:sz="0" w:space="0" w:color="auto"/>
          </w:divBdr>
        </w:div>
        <w:div w:id="1546873021">
          <w:marLeft w:val="547"/>
          <w:marRight w:val="0"/>
          <w:marTop w:val="77"/>
          <w:marBottom w:val="0"/>
          <w:divBdr>
            <w:top w:val="none" w:sz="0" w:space="0" w:color="auto"/>
            <w:left w:val="none" w:sz="0" w:space="0" w:color="auto"/>
            <w:bottom w:val="none" w:sz="0" w:space="0" w:color="auto"/>
            <w:right w:val="none" w:sz="0" w:space="0" w:color="auto"/>
          </w:divBdr>
        </w:div>
      </w:divsChild>
    </w:div>
    <w:div w:id="1075469682">
      <w:bodyDiv w:val="1"/>
      <w:marLeft w:val="0"/>
      <w:marRight w:val="0"/>
      <w:marTop w:val="0"/>
      <w:marBottom w:val="0"/>
      <w:divBdr>
        <w:top w:val="none" w:sz="0" w:space="0" w:color="auto"/>
        <w:left w:val="none" w:sz="0" w:space="0" w:color="auto"/>
        <w:bottom w:val="none" w:sz="0" w:space="0" w:color="auto"/>
        <w:right w:val="none" w:sz="0" w:space="0" w:color="auto"/>
      </w:divBdr>
    </w:div>
    <w:div w:id="1106999150">
      <w:bodyDiv w:val="1"/>
      <w:marLeft w:val="0"/>
      <w:marRight w:val="0"/>
      <w:marTop w:val="0"/>
      <w:marBottom w:val="0"/>
      <w:divBdr>
        <w:top w:val="none" w:sz="0" w:space="0" w:color="auto"/>
        <w:left w:val="none" w:sz="0" w:space="0" w:color="auto"/>
        <w:bottom w:val="none" w:sz="0" w:space="0" w:color="auto"/>
        <w:right w:val="none" w:sz="0" w:space="0" w:color="auto"/>
      </w:divBdr>
      <w:divsChild>
        <w:div w:id="2046297116">
          <w:marLeft w:val="547"/>
          <w:marRight w:val="0"/>
          <w:marTop w:val="77"/>
          <w:marBottom w:val="0"/>
          <w:divBdr>
            <w:top w:val="none" w:sz="0" w:space="0" w:color="auto"/>
            <w:left w:val="none" w:sz="0" w:space="0" w:color="auto"/>
            <w:bottom w:val="none" w:sz="0" w:space="0" w:color="auto"/>
            <w:right w:val="none" w:sz="0" w:space="0" w:color="auto"/>
          </w:divBdr>
        </w:div>
        <w:div w:id="1722513812">
          <w:marLeft w:val="547"/>
          <w:marRight w:val="0"/>
          <w:marTop w:val="77"/>
          <w:marBottom w:val="0"/>
          <w:divBdr>
            <w:top w:val="none" w:sz="0" w:space="0" w:color="auto"/>
            <w:left w:val="none" w:sz="0" w:space="0" w:color="auto"/>
            <w:bottom w:val="none" w:sz="0" w:space="0" w:color="auto"/>
            <w:right w:val="none" w:sz="0" w:space="0" w:color="auto"/>
          </w:divBdr>
        </w:div>
      </w:divsChild>
    </w:div>
    <w:div w:id="1121341625">
      <w:bodyDiv w:val="1"/>
      <w:marLeft w:val="0"/>
      <w:marRight w:val="0"/>
      <w:marTop w:val="0"/>
      <w:marBottom w:val="0"/>
      <w:divBdr>
        <w:top w:val="none" w:sz="0" w:space="0" w:color="auto"/>
        <w:left w:val="none" w:sz="0" w:space="0" w:color="auto"/>
        <w:bottom w:val="none" w:sz="0" w:space="0" w:color="auto"/>
        <w:right w:val="none" w:sz="0" w:space="0" w:color="auto"/>
      </w:divBdr>
    </w:div>
    <w:div w:id="1167407136">
      <w:bodyDiv w:val="1"/>
      <w:marLeft w:val="0"/>
      <w:marRight w:val="0"/>
      <w:marTop w:val="0"/>
      <w:marBottom w:val="0"/>
      <w:divBdr>
        <w:top w:val="none" w:sz="0" w:space="0" w:color="auto"/>
        <w:left w:val="none" w:sz="0" w:space="0" w:color="auto"/>
        <w:bottom w:val="none" w:sz="0" w:space="0" w:color="auto"/>
        <w:right w:val="none" w:sz="0" w:space="0" w:color="auto"/>
      </w:divBdr>
    </w:div>
    <w:div w:id="1233851770">
      <w:bodyDiv w:val="1"/>
      <w:marLeft w:val="0"/>
      <w:marRight w:val="0"/>
      <w:marTop w:val="0"/>
      <w:marBottom w:val="0"/>
      <w:divBdr>
        <w:top w:val="none" w:sz="0" w:space="0" w:color="auto"/>
        <w:left w:val="none" w:sz="0" w:space="0" w:color="auto"/>
        <w:bottom w:val="none" w:sz="0" w:space="0" w:color="auto"/>
        <w:right w:val="none" w:sz="0" w:space="0" w:color="auto"/>
      </w:divBdr>
    </w:div>
    <w:div w:id="1264846521">
      <w:bodyDiv w:val="1"/>
      <w:marLeft w:val="0"/>
      <w:marRight w:val="0"/>
      <w:marTop w:val="0"/>
      <w:marBottom w:val="0"/>
      <w:divBdr>
        <w:top w:val="none" w:sz="0" w:space="0" w:color="auto"/>
        <w:left w:val="none" w:sz="0" w:space="0" w:color="auto"/>
        <w:bottom w:val="none" w:sz="0" w:space="0" w:color="auto"/>
        <w:right w:val="none" w:sz="0" w:space="0" w:color="auto"/>
      </w:divBdr>
    </w:div>
    <w:div w:id="1386417211">
      <w:bodyDiv w:val="1"/>
      <w:marLeft w:val="0"/>
      <w:marRight w:val="0"/>
      <w:marTop w:val="0"/>
      <w:marBottom w:val="0"/>
      <w:divBdr>
        <w:top w:val="none" w:sz="0" w:space="0" w:color="auto"/>
        <w:left w:val="none" w:sz="0" w:space="0" w:color="auto"/>
        <w:bottom w:val="none" w:sz="0" w:space="0" w:color="auto"/>
        <w:right w:val="none" w:sz="0" w:space="0" w:color="auto"/>
      </w:divBdr>
    </w:div>
    <w:div w:id="1396587416">
      <w:bodyDiv w:val="1"/>
      <w:marLeft w:val="0"/>
      <w:marRight w:val="0"/>
      <w:marTop w:val="0"/>
      <w:marBottom w:val="0"/>
      <w:divBdr>
        <w:top w:val="none" w:sz="0" w:space="0" w:color="auto"/>
        <w:left w:val="none" w:sz="0" w:space="0" w:color="auto"/>
        <w:bottom w:val="none" w:sz="0" w:space="0" w:color="auto"/>
        <w:right w:val="none" w:sz="0" w:space="0" w:color="auto"/>
      </w:divBdr>
      <w:divsChild>
        <w:div w:id="1716733685">
          <w:marLeft w:val="734"/>
          <w:marRight w:val="0"/>
          <w:marTop w:val="0"/>
          <w:marBottom w:val="0"/>
          <w:divBdr>
            <w:top w:val="none" w:sz="0" w:space="0" w:color="auto"/>
            <w:left w:val="none" w:sz="0" w:space="0" w:color="auto"/>
            <w:bottom w:val="none" w:sz="0" w:space="0" w:color="auto"/>
            <w:right w:val="none" w:sz="0" w:space="0" w:color="auto"/>
          </w:divBdr>
        </w:div>
        <w:div w:id="1396394126">
          <w:marLeft w:val="1483"/>
          <w:marRight w:val="0"/>
          <w:marTop w:val="0"/>
          <w:marBottom w:val="0"/>
          <w:divBdr>
            <w:top w:val="none" w:sz="0" w:space="0" w:color="auto"/>
            <w:left w:val="none" w:sz="0" w:space="0" w:color="auto"/>
            <w:bottom w:val="none" w:sz="0" w:space="0" w:color="auto"/>
            <w:right w:val="none" w:sz="0" w:space="0" w:color="auto"/>
          </w:divBdr>
        </w:div>
        <w:div w:id="516849026">
          <w:marLeft w:val="1483"/>
          <w:marRight w:val="0"/>
          <w:marTop w:val="0"/>
          <w:marBottom w:val="0"/>
          <w:divBdr>
            <w:top w:val="none" w:sz="0" w:space="0" w:color="auto"/>
            <w:left w:val="none" w:sz="0" w:space="0" w:color="auto"/>
            <w:bottom w:val="none" w:sz="0" w:space="0" w:color="auto"/>
            <w:right w:val="none" w:sz="0" w:space="0" w:color="auto"/>
          </w:divBdr>
        </w:div>
        <w:div w:id="1406759396">
          <w:marLeft w:val="1483"/>
          <w:marRight w:val="0"/>
          <w:marTop w:val="0"/>
          <w:marBottom w:val="0"/>
          <w:divBdr>
            <w:top w:val="none" w:sz="0" w:space="0" w:color="auto"/>
            <w:left w:val="none" w:sz="0" w:space="0" w:color="auto"/>
            <w:bottom w:val="none" w:sz="0" w:space="0" w:color="auto"/>
            <w:right w:val="none" w:sz="0" w:space="0" w:color="auto"/>
          </w:divBdr>
        </w:div>
        <w:div w:id="691539628">
          <w:marLeft w:val="1483"/>
          <w:marRight w:val="0"/>
          <w:marTop w:val="0"/>
          <w:marBottom w:val="0"/>
          <w:divBdr>
            <w:top w:val="none" w:sz="0" w:space="0" w:color="auto"/>
            <w:left w:val="none" w:sz="0" w:space="0" w:color="auto"/>
            <w:bottom w:val="none" w:sz="0" w:space="0" w:color="auto"/>
            <w:right w:val="none" w:sz="0" w:space="0" w:color="auto"/>
          </w:divBdr>
        </w:div>
        <w:div w:id="669019192">
          <w:marLeft w:val="1483"/>
          <w:marRight w:val="0"/>
          <w:marTop w:val="0"/>
          <w:marBottom w:val="0"/>
          <w:divBdr>
            <w:top w:val="none" w:sz="0" w:space="0" w:color="auto"/>
            <w:left w:val="none" w:sz="0" w:space="0" w:color="auto"/>
            <w:bottom w:val="none" w:sz="0" w:space="0" w:color="auto"/>
            <w:right w:val="none" w:sz="0" w:space="0" w:color="auto"/>
          </w:divBdr>
        </w:div>
        <w:div w:id="1317147231">
          <w:marLeft w:val="1483"/>
          <w:marRight w:val="0"/>
          <w:marTop w:val="0"/>
          <w:marBottom w:val="0"/>
          <w:divBdr>
            <w:top w:val="none" w:sz="0" w:space="0" w:color="auto"/>
            <w:left w:val="none" w:sz="0" w:space="0" w:color="auto"/>
            <w:bottom w:val="none" w:sz="0" w:space="0" w:color="auto"/>
            <w:right w:val="none" w:sz="0" w:space="0" w:color="auto"/>
          </w:divBdr>
        </w:div>
      </w:divsChild>
    </w:div>
    <w:div w:id="1406798622">
      <w:bodyDiv w:val="1"/>
      <w:marLeft w:val="0"/>
      <w:marRight w:val="0"/>
      <w:marTop w:val="0"/>
      <w:marBottom w:val="0"/>
      <w:divBdr>
        <w:top w:val="none" w:sz="0" w:space="0" w:color="auto"/>
        <w:left w:val="none" w:sz="0" w:space="0" w:color="auto"/>
        <w:bottom w:val="none" w:sz="0" w:space="0" w:color="auto"/>
        <w:right w:val="none" w:sz="0" w:space="0" w:color="auto"/>
      </w:divBdr>
    </w:div>
    <w:div w:id="1484279011">
      <w:bodyDiv w:val="1"/>
      <w:marLeft w:val="0"/>
      <w:marRight w:val="0"/>
      <w:marTop w:val="0"/>
      <w:marBottom w:val="0"/>
      <w:divBdr>
        <w:top w:val="none" w:sz="0" w:space="0" w:color="auto"/>
        <w:left w:val="none" w:sz="0" w:space="0" w:color="auto"/>
        <w:bottom w:val="none" w:sz="0" w:space="0" w:color="auto"/>
        <w:right w:val="none" w:sz="0" w:space="0" w:color="auto"/>
      </w:divBdr>
    </w:div>
    <w:div w:id="1636567139">
      <w:bodyDiv w:val="1"/>
      <w:marLeft w:val="0"/>
      <w:marRight w:val="0"/>
      <w:marTop w:val="0"/>
      <w:marBottom w:val="0"/>
      <w:divBdr>
        <w:top w:val="none" w:sz="0" w:space="0" w:color="auto"/>
        <w:left w:val="none" w:sz="0" w:space="0" w:color="auto"/>
        <w:bottom w:val="none" w:sz="0" w:space="0" w:color="auto"/>
        <w:right w:val="none" w:sz="0" w:space="0" w:color="auto"/>
      </w:divBdr>
    </w:div>
    <w:div w:id="1719014466">
      <w:bodyDiv w:val="1"/>
      <w:marLeft w:val="0"/>
      <w:marRight w:val="0"/>
      <w:marTop w:val="0"/>
      <w:marBottom w:val="0"/>
      <w:divBdr>
        <w:top w:val="none" w:sz="0" w:space="0" w:color="auto"/>
        <w:left w:val="none" w:sz="0" w:space="0" w:color="auto"/>
        <w:bottom w:val="none" w:sz="0" w:space="0" w:color="auto"/>
        <w:right w:val="none" w:sz="0" w:space="0" w:color="auto"/>
      </w:divBdr>
    </w:div>
    <w:div w:id="1808473458">
      <w:bodyDiv w:val="1"/>
      <w:marLeft w:val="0"/>
      <w:marRight w:val="0"/>
      <w:marTop w:val="0"/>
      <w:marBottom w:val="0"/>
      <w:divBdr>
        <w:top w:val="none" w:sz="0" w:space="0" w:color="auto"/>
        <w:left w:val="none" w:sz="0" w:space="0" w:color="auto"/>
        <w:bottom w:val="none" w:sz="0" w:space="0" w:color="auto"/>
        <w:right w:val="none" w:sz="0" w:space="0" w:color="auto"/>
      </w:divBdr>
      <w:divsChild>
        <w:div w:id="295524434">
          <w:marLeft w:val="0"/>
          <w:marRight w:val="0"/>
          <w:marTop w:val="480"/>
          <w:marBottom w:val="240"/>
          <w:divBdr>
            <w:top w:val="none" w:sz="0" w:space="0" w:color="auto"/>
            <w:left w:val="none" w:sz="0" w:space="0" w:color="auto"/>
            <w:bottom w:val="none" w:sz="0" w:space="0" w:color="auto"/>
            <w:right w:val="none" w:sz="0" w:space="0" w:color="auto"/>
          </w:divBdr>
        </w:div>
        <w:div w:id="1816415347">
          <w:marLeft w:val="0"/>
          <w:marRight w:val="0"/>
          <w:marTop w:val="0"/>
          <w:marBottom w:val="567"/>
          <w:divBdr>
            <w:top w:val="none" w:sz="0" w:space="0" w:color="auto"/>
            <w:left w:val="none" w:sz="0" w:space="0" w:color="auto"/>
            <w:bottom w:val="none" w:sz="0" w:space="0" w:color="auto"/>
            <w:right w:val="none" w:sz="0" w:space="0" w:color="auto"/>
          </w:divBdr>
        </w:div>
      </w:divsChild>
    </w:div>
    <w:div w:id="1813600785">
      <w:bodyDiv w:val="1"/>
      <w:marLeft w:val="0"/>
      <w:marRight w:val="0"/>
      <w:marTop w:val="0"/>
      <w:marBottom w:val="0"/>
      <w:divBdr>
        <w:top w:val="none" w:sz="0" w:space="0" w:color="auto"/>
        <w:left w:val="none" w:sz="0" w:space="0" w:color="auto"/>
        <w:bottom w:val="none" w:sz="0" w:space="0" w:color="auto"/>
        <w:right w:val="none" w:sz="0" w:space="0" w:color="auto"/>
      </w:divBdr>
      <w:divsChild>
        <w:div w:id="140000323">
          <w:marLeft w:val="446"/>
          <w:marRight w:val="0"/>
          <w:marTop w:val="77"/>
          <w:marBottom w:val="0"/>
          <w:divBdr>
            <w:top w:val="none" w:sz="0" w:space="0" w:color="auto"/>
            <w:left w:val="none" w:sz="0" w:space="0" w:color="auto"/>
            <w:bottom w:val="none" w:sz="0" w:space="0" w:color="auto"/>
            <w:right w:val="none" w:sz="0" w:space="0" w:color="auto"/>
          </w:divBdr>
        </w:div>
      </w:divsChild>
    </w:div>
    <w:div w:id="1815833212">
      <w:bodyDiv w:val="1"/>
      <w:marLeft w:val="0"/>
      <w:marRight w:val="0"/>
      <w:marTop w:val="0"/>
      <w:marBottom w:val="0"/>
      <w:divBdr>
        <w:top w:val="none" w:sz="0" w:space="0" w:color="auto"/>
        <w:left w:val="none" w:sz="0" w:space="0" w:color="auto"/>
        <w:bottom w:val="none" w:sz="0" w:space="0" w:color="auto"/>
        <w:right w:val="none" w:sz="0" w:space="0" w:color="auto"/>
      </w:divBdr>
    </w:div>
    <w:div w:id="1824078191">
      <w:bodyDiv w:val="1"/>
      <w:marLeft w:val="0"/>
      <w:marRight w:val="0"/>
      <w:marTop w:val="0"/>
      <w:marBottom w:val="0"/>
      <w:divBdr>
        <w:top w:val="none" w:sz="0" w:space="0" w:color="auto"/>
        <w:left w:val="none" w:sz="0" w:space="0" w:color="auto"/>
        <w:bottom w:val="none" w:sz="0" w:space="0" w:color="auto"/>
        <w:right w:val="none" w:sz="0" w:space="0" w:color="auto"/>
      </w:divBdr>
      <w:divsChild>
        <w:div w:id="802357293">
          <w:marLeft w:val="547"/>
          <w:marRight w:val="0"/>
          <w:marTop w:val="77"/>
          <w:marBottom w:val="0"/>
          <w:divBdr>
            <w:top w:val="none" w:sz="0" w:space="0" w:color="auto"/>
            <w:left w:val="none" w:sz="0" w:space="0" w:color="auto"/>
            <w:bottom w:val="none" w:sz="0" w:space="0" w:color="auto"/>
            <w:right w:val="none" w:sz="0" w:space="0" w:color="auto"/>
          </w:divBdr>
        </w:div>
        <w:div w:id="1368487964">
          <w:marLeft w:val="547"/>
          <w:marRight w:val="0"/>
          <w:marTop w:val="77"/>
          <w:marBottom w:val="0"/>
          <w:divBdr>
            <w:top w:val="none" w:sz="0" w:space="0" w:color="auto"/>
            <w:left w:val="none" w:sz="0" w:space="0" w:color="auto"/>
            <w:bottom w:val="none" w:sz="0" w:space="0" w:color="auto"/>
            <w:right w:val="none" w:sz="0" w:space="0" w:color="auto"/>
          </w:divBdr>
        </w:div>
      </w:divsChild>
    </w:div>
    <w:div w:id="1830368305">
      <w:bodyDiv w:val="1"/>
      <w:marLeft w:val="0"/>
      <w:marRight w:val="0"/>
      <w:marTop w:val="0"/>
      <w:marBottom w:val="0"/>
      <w:divBdr>
        <w:top w:val="none" w:sz="0" w:space="0" w:color="auto"/>
        <w:left w:val="none" w:sz="0" w:space="0" w:color="auto"/>
        <w:bottom w:val="none" w:sz="0" w:space="0" w:color="auto"/>
        <w:right w:val="none" w:sz="0" w:space="0" w:color="auto"/>
      </w:divBdr>
    </w:div>
    <w:div w:id="1858347921">
      <w:bodyDiv w:val="1"/>
      <w:marLeft w:val="0"/>
      <w:marRight w:val="0"/>
      <w:marTop w:val="0"/>
      <w:marBottom w:val="0"/>
      <w:divBdr>
        <w:top w:val="none" w:sz="0" w:space="0" w:color="auto"/>
        <w:left w:val="none" w:sz="0" w:space="0" w:color="auto"/>
        <w:bottom w:val="none" w:sz="0" w:space="0" w:color="auto"/>
        <w:right w:val="none" w:sz="0" w:space="0" w:color="auto"/>
      </w:divBdr>
    </w:div>
    <w:div w:id="1882282852">
      <w:bodyDiv w:val="1"/>
      <w:marLeft w:val="0"/>
      <w:marRight w:val="0"/>
      <w:marTop w:val="0"/>
      <w:marBottom w:val="0"/>
      <w:divBdr>
        <w:top w:val="none" w:sz="0" w:space="0" w:color="auto"/>
        <w:left w:val="none" w:sz="0" w:space="0" w:color="auto"/>
        <w:bottom w:val="none" w:sz="0" w:space="0" w:color="auto"/>
        <w:right w:val="none" w:sz="0" w:space="0" w:color="auto"/>
      </w:divBdr>
    </w:div>
    <w:div w:id="1913923932">
      <w:bodyDiv w:val="1"/>
      <w:marLeft w:val="0"/>
      <w:marRight w:val="0"/>
      <w:marTop w:val="0"/>
      <w:marBottom w:val="0"/>
      <w:divBdr>
        <w:top w:val="none" w:sz="0" w:space="0" w:color="auto"/>
        <w:left w:val="none" w:sz="0" w:space="0" w:color="auto"/>
        <w:bottom w:val="none" w:sz="0" w:space="0" w:color="auto"/>
        <w:right w:val="none" w:sz="0" w:space="0" w:color="auto"/>
      </w:divBdr>
    </w:div>
    <w:div w:id="1973554571">
      <w:bodyDiv w:val="1"/>
      <w:marLeft w:val="0"/>
      <w:marRight w:val="0"/>
      <w:marTop w:val="0"/>
      <w:marBottom w:val="0"/>
      <w:divBdr>
        <w:top w:val="none" w:sz="0" w:space="0" w:color="auto"/>
        <w:left w:val="none" w:sz="0" w:space="0" w:color="auto"/>
        <w:bottom w:val="none" w:sz="0" w:space="0" w:color="auto"/>
        <w:right w:val="none" w:sz="0" w:space="0" w:color="auto"/>
      </w:divBdr>
    </w:div>
    <w:div w:id="2047637166">
      <w:bodyDiv w:val="1"/>
      <w:marLeft w:val="0"/>
      <w:marRight w:val="0"/>
      <w:marTop w:val="0"/>
      <w:marBottom w:val="0"/>
      <w:divBdr>
        <w:top w:val="none" w:sz="0" w:space="0" w:color="auto"/>
        <w:left w:val="none" w:sz="0" w:space="0" w:color="auto"/>
        <w:bottom w:val="none" w:sz="0" w:space="0" w:color="auto"/>
        <w:right w:val="none" w:sz="0" w:space="0" w:color="auto"/>
      </w:divBdr>
      <w:divsChild>
        <w:div w:id="1352412097">
          <w:marLeft w:val="547"/>
          <w:marRight w:val="0"/>
          <w:marTop w:val="77"/>
          <w:marBottom w:val="0"/>
          <w:divBdr>
            <w:top w:val="none" w:sz="0" w:space="0" w:color="auto"/>
            <w:left w:val="none" w:sz="0" w:space="0" w:color="auto"/>
            <w:bottom w:val="none" w:sz="0" w:space="0" w:color="auto"/>
            <w:right w:val="none" w:sz="0" w:space="0" w:color="auto"/>
          </w:divBdr>
        </w:div>
        <w:div w:id="1637100483">
          <w:marLeft w:val="547"/>
          <w:marRight w:val="0"/>
          <w:marTop w:val="77"/>
          <w:marBottom w:val="0"/>
          <w:divBdr>
            <w:top w:val="none" w:sz="0" w:space="0" w:color="auto"/>
            <w:left w:val="none" w:sz="0" w:space="0" w:color="auto"/>
            <w:bottom w:val="none" w:sz="0" w:space="0" w:color="auto"/>
            <w:right w:val="none" w:sz="0" w:space="0" w:color="auto"/>
          </w:divBdr>
        </w:div>
      </w:divsChild>
    </w:div>
    <w:div w:id="2055885008">
      <w:bodyDiv w:val="1"/>
      <w:marLeft w:val="0"/>
      <w:marRight w:val="0"/>
      <w:marTop w:val="0"/>
      <w:marBottom w:val="0"/>
      <w:divBdr>
        <w:top w:val="none" w:sz="0" w:space="0" w:color="auto"/>
        <w:left w:val="none" w:sz="0" w:space="0" w:color="auto"/>
        <w:bottom w:val="none" w:sz="0" w:space="0" w:color="auto"/>
        <w:right w:val="none" w:sz="0" w:space="0" w:color="auto"/>
      </w:divBdr>
    </w:div>
    <w:div w:id="2094205492">
      <w:bodyDiv w:val="1"/>
      <w:marLeft w:val="0"/>
      <w:marRight w:val="0"/>
      <w:marTop w:val="0"/>
      <w:marBottom w:val="0"/>
      <w:divBdr>
        <w:top w:val="none" w:sz="0" w:space="0" w:color="auto"/>
        <w:left w:val="none" w:sz="0" w:space="0" w:color="auto"/>
        <w:bottom w:val="none" w:sz="0" w:space="0" w:color="auto"/>
        <w:right w:val="none" w:sz="0" w:space="0" w:color="auto"/>
      </w:divBdr>
      <w:divsChild>
        <w:div w:id="553471826">
          <w:marLeft w:val="547"/>
          <w:marRight w:val="0"/>
          <w:marTop w:val="77"/>
          <w:marBottom w:val="0"/>
          <w:divBdr>
            <w:top w:val="none" w:sz="0" w:space="0" w:color="auto"/>
            <w:left w:val="none" w:sz="0" w:space="0" w:color="auto"/>
            <w:bottom w:val="none" w:sz="0" w:space="0" w:color="auto"/>
            <w:right w:val="none" w:sz="0" w:space="0" w:color="auto"/>
          </w:divBdr>
        </w:div>
        <w:div w:id="1463692585">
          <w:marLeft w:val="547"/>
          <w:marRight w:val="0"/>
          <w:marTop w:val="77"/>
          <w:marBottom w:val="0"/>
          <w:divBdr>
            <w:top w:val="none" w:sz="0" w:space="0" w:color="auto"/>
            <w:left w:val="none" w:sz="0" w:space="0" w:color="auto"/>
            <w:bottom w:val="none" w:sz="0" w:space="0" w:color="auto"/>
            <w:right w:val="none" w:sz="0" w:space="0" w:color="auto"/>
          </w:divBdr>
        </w:div>
        <w:div w:id="1486240328">
          <w:marLeft w:val="547"/>
          <w:marRight w:val="0"/>
          <w:marTop w:val="77"/>
          <w:marBottom w:val="0"/>
          <w:divBdr>
            <w:top w:val="none" w:sz="0" w:space="0" w:color="auto"/>
            <w:left w:val="none" w:sz="0" w:space="0" w:color="auto"/>
            <w:bottom w:val="none" w:sz="0" w:space="0" w:color="auto"/>
            <w:right w:val="none" w:sz="0" w:space="0" w:color="auto"/>
          </w:divBdr>
        </w:div>
      </w:divsChild>
    </w:div>
    <w:div w:id="2112891471">
      <w:bodyDiv w:val="1"/>
      <w:marLeft w:val="0"/>
      <w:marRight w:val="0"/>
      <w:marTop w:val="0"/>
      <w:marBottom w:val="0"/>
      <w:divBdr>
        <w:top w:val="none" w:sz="0" w:space="0" w:color="auto"/>
        <w:left w:val="none" w:sz="0" w:space="0" w:color="auto"/>
        <w:bottom w:val="none" w:sz="0" w:space="0" w:color="auto"/>
        <w:right w:val="none" w:sz="0" w:space="0" w:color="auto"/>
      </w:divBdr>
      <w:divsChild>
        <w:div w:id="229273648">
          <w:marLeft w:val="547"/>
          <w:marRight w:val="0"/>
          <w:marTop w:val="77"/>
          <w:marBottom w:val="0"/>
          <w:divBdr>
            <w:top w:val="none" w:sz="0" w:space="0" w:color="auto"/>
            <w:left w:val="none" w:sz="0" w:space="0" w:color="auto"/>
            <w:bottom w:val="none" w:sz="0" w:space="0" w:color="auto"/>
            <w:right w:val="none" w:sz="0" w:space="0" w:color="auto"/>
          </w:divBdr>
        </w:div>
        <w:div w:id="227686960">
          <w:marLeft w:val="547"/>
          <w:marRight w:val="0"/>
          <w:marTop w:val="77"/>
          <w:marBottom w:val="0"/>
          <w:divBdr>
            <w:top w:val="none" w:sz="0" w:space="0" w:color="auto"/>
            <w:left w:val="none" w:sz="0" w:space="0" w:color="auto"/>
            <w:bottom w:val="none" w:sz="0" w:space="0" w:color="auto"/>
            <w:right w:val="none" w:sz="0" w:space="0" w:color="auto"/>
          </w:divBdr>
        </w:div>
        <w:div w:id="1743987287">
          <w:marLeft w:val="547"/>
          <w:marRight w:val="0"/>
          <w:marTop w:val="77"/>
          <w:marBottom w:val="0"/>
          <w:divBdr>
            <w:top w:val="none" w:sz="0" w:space="0" w:color="auto"/>
            <w:left w:val="none" w:sz="0" w:space="0" w:color="auto"/>
            <w:bottom w:val="none" w:sz="0" w:space="0" w:color="auto"/>
            <w:right w:val="none" w:sz="0" w:space="0" w:color="auto"/>
          </w:divBdr>
        </w:div>
      </w:divsChild>
    </w:div>
    <w:div w:id="2136752497">
      <w:bodyDiv w:val="1"/>
      <w:marLeft w:val="0"/>
      <w:marRight w:val="0"/>
      <w:marTop w:val="0"/>
      <w:marBottom w:val="0"/>
      <w:divBdr>
        <w:top w:val="none" w:sz="0" w:space="0" w:color="auto"/>
        <w:left w:val="none" w:sz="0" w:space="0" w:color="auto"/>
        <w:bottom w:val="none" w:sz="0" w:space="0" w:color="auto"/>
        <w:right w:val="none" w:sz="0" w:space="0" w:color="auto"/>
      </w:divBdr>
      <w:divsChild>
        <w:div w:id="1226717771">
          <w:marLeft w:val="547"/>
          <w:marRight w:val="0"/>
          <w:marTop w:val="77"/>
          <w:marBottom w:val="0"/>
          <w:divBdr>
            <w:top w:val="none" w:sz="0" w:space="0" w:color="auto"/>
            <w:left w:val="none" w:sz="0" w:space="0" w:color="auto"/>
            <w:bottom w:val="none" w:sz="0" w:space="0" w:color="auto"/>
            <w:right w:val="none" w:sz="0" w:space="0" w:color="auto"/>
          </w:divBdr>
        </w:div>
        <w:div w:id="1914849347">
          <w:marLeft w:val="547"/>
          <w:marRight w:val="0"/>
          <w:marTop w:val="77"/>
          <w:marBottom w:val="0"/>
          <w:divBdr>
            <w:top w:val="none" w:sz="0" w:space="0" w:color="auto"/>
            <w:left w:val="none" w:sz="0" w:space="0" w:color="auto"/>
            <w:bottom w:val="none" w:sz="0" w:space="0" w:color="auto"/>
            <w:right w:val="none" w:sz="0" w:space="0" w:color="auto"/>
          </w:divBdr>
        </w:div>
        <w:div w:id="1631204006">
          <w:marLeft w:val="547"/>
          <w:marRight w:val="0"/>
          <w:marTop w:val="77"/>
          <w:marBottom w:val="0"/>
          <w:divBdr>
            <w:top w:val="none" w:sz="0" w:space="0" w:color="auto"/>
            <w:left w:val="none" w:sz="0" w:space="0" w:color="auto"/>
            <w:bottom w:val="none" w:sz="0" w:space="0" w:color="auto"/>
            <w:right w:val="none" w:sz="0" w:space="0" w:color="auto"/>
          </w:divBdr>
        </w:div>
        <w:div w:id="197133883">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LV/AUTO/?uri=uriserv:OJ.L_.2018.150.01.0093.01.LAV&amp;toc=OJ:L:2018:150:FULL" TargetMode="External"/><Relationship Id="rId7" Type="http://schemas.openxmlformats.org/officeDocument/2006/relationships/hyperlink" Target="https://eur-lex.europa.eu/legal-content/LV/AUTO/?uri=uriserv:OJ.L_.2018.150.01.0155.01.LAV&amp;toc=OJ:L:2018:150:FULL" TargetMode="External"/><Relationship Id="rId2" Type="http://schemas.openxmlformats.org/officeDocument/2006/relationships/hyperlink" Target="https://eur-lex.europa.eu/legal-content/LV/AUTO/?uri=uriserv:OJ.L_.2018.150.01.0001.01.LAV&amp;toc=OJ:L:2018:150:FULL" TargetMode="External"/><Relationship Id="rId1" Type="http://schemas.openxmlformats.org/officeDocument/2006/relationships/hyperlink" Target="https://eur-lex.europa.eu/legal-content/LV/AUTO/?uri=uriserv:OJ.L_.2010.027.01.0001.01.LAV&amp;toc=OJ:L:2010:027:TOC" TargetMode="External"/><Relationship Id="rId6" Type="http://schemas.openxmlformats.org/officeDocument/2006/relationships/hyperlink" Target="https://eur-lex.europa.eu/legal-content/LV/AUTO/?uri=uriserv:OJ.L_.2018.150.01.0141.01.LAV&amp;toc=OJ:L:2018:150:FULL" TargetMode="External"/><Relationship Id="rId5" Type="http://schemas.openxmlformats.org/officeDocument/2006/relationships/hyperlink" Target="https://eur-lex.europa.eu/legal-content/LV/AUTO/?uri=uriserv:OJ.L_.2018.150.01.0109.01.LAV&amp;toc=OJ:L:2018:150:FULL" TargetMode="External"/><Relationship Id="rId4" Type="http://schemas.openxmlformats.org/officeDocument/2006/relationships/hyperlink" Target="https://eur-lex.europa.eu/legal-content/LV/AUTO/?uri=uriserv:OJ.L_.2018.150.01.0100.01.LAV&amp;toc=OJ:L:2018:150:FULL" TargetMode="Externa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DC2C0-903B-4C63-A044-EEAA4011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33071</Words>
  <Characters>18852</Characters>
  <Application>Microsoft Office Word</Application>
  <DocSecurity>0</DocSecurity>
  <Lines>157</Lines>
  <Paragraphs>103</Paragraphs>
  <ScaleCrop>false</ScaleCrop>
  <HeadingPairs>
    <vt:vector size="2" baseType="variant">
      <vt:variant>
        <vt:lpstr>Title</vt:lpstr>
      </vt:variant>
      <vt:variant>
        <vt:i4>1</vt:i4>
      </vt:variant>
    </vt:vector>
  </HeadingPairs>
  <TitlesOfParts>
    <vt:vector size="1" baseType="lpstr">
      <vt:lpstr>Informatīvas ziņojums "Aprites ekonomikas stratēģija Latvijai"</vt:lpstr>
    </vt:vector>
  </TitlesOfParts>
  <Company>VARAM</Company>
  <LinksUpToDate>false</LinksUpToDate>
  <CharactersWithSpaces>51820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Informatīvas ziņojums "Aprites ekonomikas stratēģija Latvijai"</dc:title>
  <dc:subject>Informatīvā ziņojuma projekts</dc:subject>
  <dc:creator>Erika.Lagzdina@varam.gov.lv</dc:creator>
  <cp:keywords/>
  <dc:description>67026420.
erika.lagzdina@varam.gov.lv</dc:description>
  <cp:lastModifiedBy>Ērika Lagzdiņa</cp:lastModifiedBy>
  <cp:revision>2</cp:revision>
  <cp:lastPrinted>2019-10-28T13:49:00Z</cp:lastPrinted>
  <dcterms:created xsi:type="dcterms:W3CDTF">2019-10-30T11:38:00Z</dcterms:created>
  <dcterms:modified xsi:type="dcterms:W3CDTF">2019-10-30T11:38:00Z</dcterms:modified>
</cp:coreProperties>
</file>