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footer2.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olors3.xml" ContentType="application/vnd.ms-office.chartcolorstyle+xml"/>
  <Override PartName="/word/charts/chart2.xml" ContentType="application/vnd.openxmlformats-officedocument.drawingml.chart+xml"/>
  <Override PartName="/word/charts/chart3.xml" ContentType="application/vnd.openxmlformats-officedocument.drawingml.chart+xml"/>
  <Default Extension="xlsx" ContentType="application/vnd.openxmlformats-officedocument.spreadsheetml.sheet"/>
  <Override PartName="/word/fontTable.xml" ContentType="application/vnd.openxmlformats-officedocument.wordprocessingml.fontTable+xml"/>
  <Override PartName="/word/charts/colors2.xml" ContentType="application/vnd.ms-office.chartcolorstyle+xml"/>
  <Override PartName="/word/charts/style3.xml" ContentType="application/vnd.ms-office.chartstyle+xml"/>
  <Override PartName="/word/charts/colors1.xml" ContentType="application/vnd.ms-office.chartcolorsty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Override PartName="/word/charts/style2.xml" ContentType="application/vnd.ms-office.chartstyle+xml"/>
  <Override PartName="/word/charts/style1.xml" ContentType="application/vnd.ms-office.chart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484" w:rsidRDefault="00395484" w:rsidP="00395484">
      <w:pPr>
        <w:pStyle w:val="TOC1"/>
        <w:jc w:val="left"/>
      </w:pPr>
      <w:r>
        <w:t>08.08.2016</w:t>
      </w:r>
    </w:p>
    <w:p w:rsidR="00A770AE" w:rsidRPr="002E073E" w:rsidRDefault="00A770AE" w:rsidP="00395484">
      <w:pPr>
        <w:pStyle w:val="TOC1"/>
      </w:pPr>
      <w:r w:rsidRPr="002E073E">
        <w:t>Informatīvais ziņojums par Atkritumu apsaimniekošanas valsts plāna</w:t>
      </w:r>
    </w:p>
    <w:p w:rsidR="00A770AE" w:rsidRDefault="00A770AE" w:rsidP="00A770AE">
      <w:pPr>
        <w:pStyle w:val="BodyText"/>
        <w:ind w:firstLine="720"/>
        <w:jc w:val="center"/>
        <w:rPr>
          <w:b/>
          <w:sz w:val="28"/>
          <w:szCs w:val="28"/>
          <w:lang w:val="lv-LV"/>
        </w:rPr>
      </w:pPr>
      <w:r w:rsidRPr="002E073E">
        <w:rPr>
          <w:b/>
          <w:sz w:val="28"/>
          <w:szCs w:val="28"/>
          <w:lang w:val="lv-LV"/>
        </w:rPr>
        <w:t>2013.-2020.gadam izpildi 2013., 2014. un 2015.gadā</w:t>
      </w:r>
    </w:p>
    <w:p w:rsidR="00BF1A17" w:rsidRPr="002E073E" w:rsidRDefault="00BF1A17" w:rsidP="00A770AE">
      <w:pPr>
        <w:pStyle w:val="BodyText"/>
        <w:ind w:firstLine="720"/>
        <w:jc w:val="center"/>
        <w:rPr>
          <w:rFonts w:eastAsia="Times New Roman"/>
          <w:lang w:val="lv-LV" w:eastAsia="en-US"/>
        </w:rPr>
      </w:pPr>
    </w:p>
    <w:p w:rsidR="000959C1" w:rsidRPr="002E073E" w:rsidRDefault="000959C1" w:rsidP="00240135">
      <w:pPr>
        <w:pStyle w:val="BodyText"/>
        <w:spacing w:after="120"/>
        <w:rPr>
          <w:rFonts w:eastAsia="Times New Roman"/>
          <w:lang w:val="lv-LV" w:eastAsia="en-US"/>
        </w:rPr>
      </w:pPr>
      <w:r w:rsidRPr="002E073E">
        <w:rPr>
          <w:rFonts w:eastAsia="Times New Roman"/>
          <w:lang w:val="lv-LV" w:eastAsia="en-US"/>
        </w:rPr>
        <w:t>Saīsinājumu skaidrojums:</w:t>
      </w:r>
    </w:p>
    <w:tbl>
      <w:tblPr>
        <w:tblStyle w:val="TableGrid"/>
        <w:tblW w:w="0" w:type="auto"/>
        <w:jc w:val="center"/>
        <w:tblLook w:val="04A0"/>
      </w:tblPr>
      <w:tblGrid>
        <w:gridCol w:w="1668"/>
        <w:gridCol w:w="9213"/>
      </w:tblGrid>
      <w:tr w:rsidR="00FE2BBC" w:rsidRPr="002E073E" w:rsidTr="00C250CC">
        <w:trPr>
          <w:jc w:val="center"/>
        </w:trPr>
        <w:tc>
          <w:tcPr>
            <w:tcW w:w="1668" w:type="dxa"/>
          </w:tcPr>
          <w:p w:rsidR="00FE2BBC" w:rsidRPr="002E073E" w:rsidRDefault="00FE2BBC" w:rsidP="00A770AE">
            <w:pPr>
              <w:pStyle w:val="BodyText"/>
              <w:rPr>
                <w:rFonts w:eastAsia="Times New Roman"/>
                <w:lang w:val="lv-LV" w:eastAsia="en-US"/>
              </w:rPr>
            </w:pPr>
            <w:r w:rsidRPr="002E073E">
              <w:rPr>
                <w:rFonts w:eastAsia="Times New Roman"/>
                <w:lang w:val="lv-LV" w:eastAsia="en-US"/>
              </w:rPr>
              <w:t>AAR</w:t>
            </w:r>
          </w:p>
        </w:tc>
        <w:tc>
          <w:tcPr>
            <w:tcW w:w="9213" w:type="dxa"/>
          </w:tcPr>
          <w:p w:rsidR="00FE2BBC" w:rsidRPr="002E073E" w:rsidRDefault="00FE2BBC" w:rsidP="00A770AE">
            <w:pPr>
              <w:pStyle w:val="BodyText"/>
              <w:rPr>
                <w:rFonts w:eastAsia="Times New Roman"/>
                <w:lang w:val="lv-LV" w:eastAsia="en-US"/>
              </w:rPr>
            </w:pPr>
            <w:r w:rsidRPr="002E073E">
              <w:rPr>
                <w:rFonts w:eastAsia="Times New Roman"/>
                <w:lang w:val="lv-LV" w:eastAsia="en-US"/>
              </w:rPr>
              <w:t>Atkritumu apsaimniekošanas reģions</w:t>
            </w:r>
          </w:p>
        </w:tc>
      </w:tr>
      <w:tr w:rsidR="00EC3B16" w:rsidRPr="002E073E" w:rsidTr="00C250CC">
        <w:trPr>
          <w:jc w:val="center"/>
        </w:trPr>
        <w:tc>
          <w:tcPr>
            <w:tcW w:w="1668" w:type="dxa"/>
          </w:tcPr>
          <w:p w:rsidR="00EC3B16" w:rsidRPr="002E073E" w:rsidRDefault="00EC3B16" w:rsidP="00A770AE">
            <w:pPr>
              <w:pStyle w:val="BodyText"/>
              <w:rPr>
                <w:rFonts w:eastAsia="Times New Roman"/>
                <w:lang w:val="lv-LV" w:eastAsia="en-US"/>
              </w:rPr>
            </w:pPr>
            <w:r w:rsidRPr="002E073E">
              <w:rPr>
                <w:rFonts w:eastAsia="Times New Roman"/>
                <w:lang w:val="lv-LV" w:eastAsia="en-US"/>
              </w:rPr>
              <w:t>AAVP</w:t>
            </w:r>
          </w:p>
        </w:tc>
        <w:tc>
          <w:tcPr>
            <w:tcW w:w="9213" w:type="dxa"/>
          </w:tcPr>
          <w:p w:rsidR="00EC3B16" w:rsidRPr="002E073E" w:rsidRDefault="00EC3B16" w:rsidP="00A770AE">
            <w:pPr>
              <w:pStyle w:val="BodyText"/>
              <w:rPr>
                <w:rFonts w:eastAsia="Times New Roman"/>
                <w:lang w:val="lv-LV" w:eastAsia="en-US"/>
              </w:rPr>
            </w:pPr>
            <w:r w:rsidRPr="002E073E">
              <w:rPr>
                <w:rFonts w:eastAsia="Times New Roman"/>
                <w:lang w:val="lv-LV" w:eastAsia="en-US"/>
              </w:rPr>
              <w:t>Atkritumu apsaimniekošanas valsts plāns 2013.</w:t>
            </w:r>
            <w:bookmarkStart w:id="0" w:name="_GoBack"/>
            <w:bookmarkEnd w:id="0"/>
            <w:r w:rsidRPr="002E073E">
              <w:rPr>
                <w:rFonts w:eastAsia="Times New Roman"/>
                <w:lang w:val="lv-LV" w:eastAsia="en-US"/>
              </w:rPr>
              <w:t xml:space="preserve">-2020.gadam </w:t>
            </w:r>
          </w:p>
        </w:tc>
      </w:tr>
      <w:tr w:rsidR="00B90A15" w:rsidRPr="002E073E" w:rsidTr="00C250CC">
        <w:trPr>
          <w:jc w:val="center"/>
        </w:trPr>
        <w:tc>
          <w:tcPr>
            <w:tcW w:w="1668" w:type="dxa"/>
          </w:tcPr>
          <w:p w:rsidR="00B90A15" w:rsidRPr="002E073E" w:rsidRDefault="00B90A15" w:rsidP="00A770AE">
            <w:pPr>
              <w:pStyle w:val="BodyText"/>
              <w:rPr>
                <w:rFonts w:eastAsia="Times New Roman"/>
                <w:lang w:val="lv-LV" w:eastAsia="en-US"/>
              </w:rPr>
            </w:pPr>
            <w:r w:rsidRPr="002E073E">
              <w:rPr>
                <w:rFonts w:eastAsia="Times New Roman"/>
                <w:lang w:val="lv-LV" w:eastAsia="en-US"/>
              </w:rPr>
              <w:t>BARR</w:t>
            </w:r>
          </w:p>
        </w:tc>
        <w:tc>
          <w:tcPr>
            <w:tcW w:w="9213" w:type="dxa"/>
          </w:tcPr>
          <w:p w:rsidR="00B90A15" w:rsidRPr="002E073E" w:rsidRDefault="00B90A15" w:rsidP="00A770AE">
            <w:pPr>
              <w:pStyle w:val="BodyText"/>
              <w:rPr>
                <w:rFonts w:eastAsia="Times New Roman"/>
                <w:lang w:val="lv-LV" w:eastAsia="en-US"/>
              </w:rPr>
            </w:pPr>
            <w:r w:rsidRPr="002E073E">
              <w:rPr>
                <w:rFonts w:eastAsia="Times New Roman"/>
                <w:lang w:val="lv-LV" w:eastAsia="en-US"/>
              </w:rPr>
              <w:t>Bateriju un akumulatoru ražotāju reģistrs</w:t>
            </w:r>
          </w:p>
        </w:tc>
      </w:tr>
      <w:tr w:rsidR="0094567C" w:rsidRPr="002E073E" w:rsidTr="00C250CC">
        <w:trPr>
          <w:jc w:val="center"/>
        </w:trPr>
        <w:tc>
          <w:tcPr>
            <w:tcW w:w="1668" w:type="dxa"/>
          </w:tcPr>
          <w:p w:rsidR="0094567C" w:rsidRPr="002E073E" w:rsidRDefault="0094567C" w:rsidP="00A770AE">
            <w:pPr>
              <w:pStyle w:val="BodyText"/>
              <w:rPr>
                <w:rFonts w:eastAsia="Times New Roman"/>
                <w:lang w:val="lv-LV" w:eastAsia="en-US"/>
              </w:rPr>
            </w:pPr>
            <w:r w:rsidRPr="002E073E">
              <w:rPr>
                <w:rFonts w:eastAsia="Times New Roman"/>
                <w:lang w:val="lv-LV" w:eastAsia="en-US"/>
              </w:rPr>
              <w:t>BRAPUS</w:t>
            </w:r>
          </w:p>
        </w:tc>
        <w:tc>
          <w:tcPr>
            <w:tcW w:w="9213" w:type="dxa"/>
          </w:tcPr>
          <w:p w:rsidR="0094567C" w:rsidRPr="002E073E" w:rsidRDefault="0094567C" w:rsidP="00A770AE">
            <w:pPr>
              <w:pStyle w:val="BodyText"/>
              <w:rPr>
                <w:rFonts w:eastAsia="Times New Roman"/>
                <w:lang w:val="lv-LV" w:eastAsia="en-US"/>
              </w:rPr>
            </w:pPr>
            <w:r w:rsidRPr="002E073E">
              <w:rPr>
                <w:rFonts w:eastAsia="Times New Roman"/>
                <w:lang w:val="lv-LV" w:eastAsia="en-US"/>
              </w:rPr>
              <w:t>Būvniecībā radušos atkritumu pārvadājumu uzskaites sistēma</w:t>
            </w:r>
          </w:p>
        </w:tc>
      </w:tr>
      <w:tr w:rsidR="00A10381" w:rsidRPr="002E073E" w:rsidTr="00C250CC">
        <w:trPr>
          <w:jc w:val="center"/>
        </w:trPr>
        <w:tc>
          <w:tcPr>
            <w:tcW w:w="1668" w:type="dxa"/>
          </w:tcPr>
          <w:p w:rsidR="00A10381" w:rsidRPr="002E073E" w:rsidRDefault="00A10381" w:rsidP="00A770AE">
            <w:pPr>
              <w:pStyle w:val="BodyText"/>
              <w:rPr>
                <w:rFonts w:eastAsia="Times New Roman"/>
                <w:lang w:val="lv-LV" w:eastAsia="en-US"/>
              </w:rPr>
            </w:pPr>
            <w:r w:rsidRPr="002E073E">
              <w:rPr>
                <w:rFonts w:eastAsia="Times New Roman"/>
                <w:lang w:val="lv-LV" w:eastAsia="en-US"/>
              </w:rPr>
              <w:t>CSDD</w:t>
            </w:r>
          </w:p>
        </w:tc>
        <w:tc>
          <w:tcPr>
            <w:tcW w:w="9213" w:type="dxa"/>
          </w:tcPr>
          <w:p w:rsidR="00A10381" w:rsidRPr="002E073E" w:rsidRDefault="00A10381" w:rsidP="00A770AE">
            <w:pPr>
              <w:pStyle w:val="BodyText"/>
              <w:rPr>
                <w:rFonts w:eastAsia="Times New Roman"/>
                <w:lang w:val="lv-LV" w:eastAsia="en-US"/>
              </w:rPr>
            </w:pPr>
            <w:r w:rsidRPr="002E073E">
              <w:rPr>
                <w:rFonts w:eastAsia="Times New Roman"/>
                <w:lang w:val="lv-LV" w:eastAsia="en-US"/>
              </w:rPr>
              <w:t>VAS „Ceļu satiksmes drošības direkcija”</w:t>
            </w:r>
          </w:p>
        </w:tc>
      </w:tr>
      <w:tr w:rsidR="00FE2BBC" w:rsidRPr="002E073E" w:rsidTr="00C250CC">
        <w:trPr>
          <w:jc w:val="center"/>
        </w:trPr>
        <w:tc>
          <w:tcPr>
            <w:tcW w:w="1668" w:type="dxa"/>
          </w:tcPr>
          <w:p w:rsidR="00FE2BBC" w:rsidRPr="002E073E" w:rsidRDefault="00FE2BBC" w:rsidP="00A770AE">
            <w:pPr>
              <w:pStyle w:val="BodyText"/>
              <w:rPr>
                <w:rFonts w:eastAsia="Times New Roman"/>
                <w:lang w:val="lv-LV" w:eastAsia="en-US"/>
              </w:rPr>
            </w:pPr>
            <w:r w:rsidRPr="002E073E">
              <w:rPr>
                <w:rFonts w:eastAsia="Times New Roman"/>
                <w:lang w:val="lv-LV" w:eastAsia="en-US"/>
              </w:rPr>
              <w:t>DRN</w:t>
            </w:r>
          </w:p>
        </w:tc>
        <w:tc>
          <w:tcPr>
            <w:tcW w:w="9213" w:type="dxa"/>
          </w:tcPr>
          <w:p w:rsidR="00FE2BBC" w:rsidRPr="002E073E" w:rsidRDefault="00FE2BBC" w:rsidP="00A770AE">
            <w:pPr>
              <w:pStyle w:val="BodyText"/>
              <w:rPr>
                <w:rFonts w:eastAsia="Times New Roman"/>
                <w:lang w:val="lv-LV" w:eastAsia="en-US"/>
              </w:rPr>
            </w:pPr>
            <w:r w:rsidRPr="002E073E">
              <w:rPr>
                <w:rFonts w:eastAsia="Times New Roman"/>
                <w:lang w:val="lv-LV" w:eastAsia="en-US"/>
              </w:rPr>
              <w:t>Dabas resursu nodoklis</w:t>
            </w:r>
          </w:p>
        </w:tc>
      </w:tr>
      <w:tr w:rsidR="00A10381" w:rsidRPr="002E073E" w:rsidTr="00C250CC">
        <w:trPr>
          <w:jc w:val="center"/>
        </w:trPr>
        <w:tc>
          <w:tcPr>
            <w:tcW w:w="1668" w:type="dxa"/>
          </w:tcPr>
          <w:p w:rsidR="00A10381" w:rsidRPr="002E073E" w:rsidRDefault="00A10381" w:rsidP="00A770AE">
            <w:pPr>
              <w:pStyle w:val="BodyText"/>
              <w:rPr>
                <w:rFonts w:eastAsia="Times New Roman"/>
                <w:lang w:val="lv-LV" w:eastAsia="en-US"/>
              </w:rPr>
            </w:pPr>
            <w:r w:rsidRPr="002E073E">
              <w:rPr>
                <w:rFonts w:eastAsia="Times New Roman"/>
                <w:lang w:val="lv-LV" w:eastAsia="en-US"/>
              </w:rPr>
              <w:t>EEI</w:t>
            </w:r>
          </w:p>
        </w:tc>
        <w:tc>
          <w:tcPr>
            <w:tcW w:w="9213" w:type="dxa"/>
          </w:tcPr>
          <w:p w:rsidR="00A10381" w:rsidRPr="002E073E" w:rsidRDefault="00A10381" w:rsidP="00A10381">
            <w:pPr>
              <w:pStyle w:val="BodyText"/>
              <w:rPr>
                <w:rFonts w:eastAsia="Times New Roman"/>
                <w:lang w:val="lv-LV" w:eastAsia="en-US"/>
              </w:rPr>
            </w:pPr>
            <w:r w:rsidRPr="002E073E">
              <w:rPr>
                <w:rFonts w:eastAsia="Times New Roman"/>
                <w:lang w:val="lv-LV" w:eastAsia="en-US"/>
              </w:rPr>
              <w:t>Elektriskās un elektroniskās iekārtas</w:t>
            </w:r>
          </w:p>
        </w:tc>
      </w:tr>
      <w:tr w:rsidR="00B90A15" w:rsidRPr="002E073E" w:rsidTr="00C250CC">
        <w:trPr>
          <w:jc w:val="center"/>
        </w:trPr>
        <w:tc>
          <w:tcPr>
            <w:tcW w:w="1668" w:type="dxa"/>
          </w:tcPr>
          <w:p w:rsidR="00B90A15" w:rsidRPr="002E073E" w:rsidRDefault="00B90A15" w:rsidP="00A770AE">
            <w:pPr>
              <w:pStyle w:val="BodyText"/>
              <w:rPr>
                <w:rFonts w:eastAsia="Times New Roman"/>
                <w:lang w:val="lv-LV" w:eastAsia="en-US"/>
              </w:rPr>
            </w:pPr>
            <w:r w:rsidRPr="002E073E">
              <w:rPr>
                <w:rFonts w:eastAsia="Times New Roman"/>
                <w:lang w:val="lv-LV" w:eastAsia="en-US"/>
              </w:rPr>
              <w:t>EEIA</w:t>
            </w:r>
          </w:p>
        </w:tc>
        <w:tc>
          <w:tcPr>
            <w:tcW w:w="9213" w:type="dxa"/>
          </w:tcPr>
          <w:p w:rsidR="00B90A15" w:rsidRPr="002E073E" w:rsidRDefault="00B90A15" w:rsidP="00A770AE">
            <w:pPr>
              <w:pStyle w:val="BodyText"/>
              <w:rPr>
                <w:rFonts w:eastAsia="Times New Roman"/>
                <w:lang w:val="lv-LV" w:eastAsia="en-US"/>
              </w:rPr>
            </w:pPr>
            <w:r w:rsidRPr="002E073E">
              <w:rPr>
                <w:rFonts w:eastAsia="Times New Roman"/>
                <w:lang w:val="lv-LV" w:eastAsia="en-US"/>
              </w:rPr>
              <w:t>Elektrisko un elektronisko iekārtu atkritumi</w:t>
            </w:r>
          </w:p>
        </w:tc>
      </w:tr>
      <w:tr w:rsidR="00B90A15" w:rsidRPr="002E073E" w:rsidTr="00C250CC">
        <w:trPr>
          <w:jc w:val="center"/>
        </w:trPr>
        <w:tc>
          <w:tcPr>
            <w:tcW w:w="1668" w:type="dxa"/>
          </w:tcPr>
          <w:p w:rsidR="00B90A15" w:rsidRPr="002E073E" w:rsidRDefault="00B90A15" w:rsidP="00A770AE">
            <w:pPr>
              <w:pStyle w:val="BodyText"/>
              <w:rPr>
                <w:rFonts w:eastAsia="Times New Roman"/>
                <w:lang w:val="lv-LV" w:eastAsia="en-US"/>
              </w:rPr>
            </w:pPr>
            <w:r w:rsidRPr="002E073E">
              <w:rPr>
                <w:rFonts w:eastAsia="Times New Roman"/>
                <w:lang w:val="lv-LV" w:eastAsia="en-US"/>
              </w:rPr>
              <w:t>EEIRR</w:t>
            </w:r>
          </w:p>
        </w:tc>
        <w:tc>
          <w:tcPr>
            <w:tcW w:w="9213" w:type="dxa"/>
          </w:tcPr>
          <w:p w:rsidR="00B90A15" w:rsidRPr="002E073E" w:rsidRDefault="00B90A15" w:rsidP="00A770AE">
            <w:pPr>
              <w:pStyle w:val="BodyText"/>
              <w:rPr>
                <w:rFonts w:eastAsia="Times New Roman"/>
                <w:lang w:val="lv-LV" w:eastAsia="en-US"/>
              </w:rPr>
            </w:pPr>
            <w:r w:rsidRPr="002E073E">
              <w:rPr>
                <w:rFonts w:eastAsia="Times New Roman"/>
                <w:lang w:val="lv-LV" w:eastAsia="en-US"/>
              </w:rPr>
              <w:t>Elektrisko un elektronisko iekārtu ražotāju reģistrs</w:t>
            </w:r>
          </w:p>
        </w:tc>
      </w:tr>
      <w:tr w:rsidR="00A10381" w:rsidRPr="002E073E" w:rsidTr="00C250CC">
        <w:trPr>
          <w:jc w:val="center"/>
        </w:trPr>
        <w:tc>
          <w:tcPr>
            <w:tcW w:w="1668" w:type="dxa"/>
          </w:tcPr>
          <w:p w:rsidR="00A10381" w:rsidRPr="002E073E" w:rsidRDefault="00A10381" w:rsidP="00A770AE">
            <w:pPr>
              <w:pStyle w:val="BodyText"/>
              <w:rPr>
                <w:rFonts w:eastAsia="Times New Roman"/>
                <w:lang w:val="lv-LV" w:eastAsia="en-US"/>
              </w:rPr>
            </w:pPr>
            <w:r w:rsidRPr="002E073E">
              <w:rPr>
                <w:rFonts w:eastAsia="Times New Roman"/>
                <w:lang w:val="lv-LV" w:eastAsia="en-US"/>
              </w:rPr>
              <w:t>ERAF</w:t>
            </w:r>
          </w:p>
        </w:tc>
        <w:tc>
          <w:tcPr>
            <w:tcW w:w="9213" w:type="dxa"/>
          </w:tcPr>
          <w:p w:rsidR="00A10381" w:rsidRPr="002E073E" w:rsidRDefault="00A10381" w:rsidP="00A770AE">
            <w:pPr>
              <w:pStyle w:val="BodyText"/>
              <w:rPr>
                <w:rFonts w:eastAsia="Times New Roman"/>
                <w:lang w:val="lv-LV" w:eastAsia="en-US"/>
              </w:rPr>
            </w:pPr>
            <w:r w:rsidRPr="002E073E">
              <w:rPr>
                <w:rFonts w:eastAsia="Times New Roman"/>
                <w:lang w:val="lv-LV" w:eastAsia="en-US"/>
              </w:rPr>
              <w:t>Eiropas Reģionālās attīstības fonds</w:t>
            </w:r>
          </w:p>
        </w:tc>
      </w:tr>
      <w:tr w:rsidR="00A10381" w:rsidRPr="002E073E" w:rsidTr="00C250CC">
        <w:trPr>
          <w:jc w:val="center"/>
        </w:trPr>
        <w:tc>
          <w:tcPr>
            <w:tcW w:w="1668" w:type="dxa"/>
          </w:tcPr>
          <w:p w:rsidR="00A10381" w:rsidRPr="002E073E" w:rsidRDefault="00A10381" w:rsidP="00A770AE">
            <w:pPr>
              <w:pStyle w:val="BodyText"/>
              <w:rPr>
                <w:rFonts w:eastAsia="Times New Roman"/>
                <w:lang w:val="lv-LV" w:eastAsia="en-US"/>
              </w:rPr>
            </w:pPr>
            <w:r w:rsidRPr="002E073E">
              <w:rPr>
                <w:rFonts w:eastAsia="Times New Roman"/>
                <w:lang w:val="lv-LV" w:eastAsia="en-US"/>
              </w:rPr>
              <w:t>ES</w:t>
            </w:r>
          </w:p>
        </w:tc>
        <w:tc>
          <w:tcPr>
            <w:tcW w:w="9213" w:type="dxa"/>
          </w:tcPr>
          <w:p w:rsidR="00A10381" w:rsidRPr="002E073E" w:rsidRDefault="00A10381" w:rsidP="00A770AE">
            <w:pPr>
              <w:pStyle w:val="BodyText"/>
              <w:rPr>
                <w:rFonts w:eastAsia="Times New Roman"/>
                <w:lang w:val="lv-LV" w:eastAsia="en-US"/>
              </w:rPr>
            </w:pPr>
            <w:r w:rsidRPr="002E073E">
              <w:rPr>
                <w:rFonts w:eastAsia="Times New Roman"/>
                <w:lang w:val="lv-LV" w:eastAsia="en-US"/>
              </w:rPr>
              <w:t>Eiropas Savienība</w:t>
            </w:r>
          </w:p>
        </w:tc>
      </w:tr>
      <w:tr w:rsidR="00A10381" w:rsidRPr="002E073E" w:rsidTr="00C250CC">
        <w:trPr>
          <w:jc w:val="center"/>
        </w:trPr>
        <w:tc>
          <w:tcPr>
            <w:tcW w:w="1668" w:type="dxa"/>
          </w:tcPr>
          <w:p w:rsidR="00A10381" w:rsidRPr="002E073E" w:rsidRDefault="00A10381" w:rsidP="00A770AE">
            <w:pPr>
              <w:pStyle w:val="BodyText"/>
              <w:rPr>
                <w:rFonts w:eastAsia="Times New Roman"/>
                <w:lang w:val="lv-LV" w:eastAsia="en-US"/>
              </w:rPr>
            </w:pPr>
            <w:r w:rsidRPr="002E073E">
              <w:rPr>
                <w:rFonts w:eastAsia="Times New Roman"/>
                <w:lang w:val="lv-LV" w:eastAsia="en-US"/>
              </w:rPr>
              <w:t>IKP</w:t>
            </w:r>
          </w:p>
        </w:tc>
        <w:tc>
          <w:tcPr>
            <w:tcW w:w="9213" w:type="dxa"/>
          </w:tcPr>
          <w:p w:rsidR="00A10381" w:rsidRPr="002E073E" w:rsidRDefault="00A10381" w:rsidP="00A770AE">
            <w:pPr>
              <w:pStyle w:val="BodyText"/>
              <w:rPr>
                <w:rFonts w:eastAsia="Times New Roman"/>
                <w:lang w:val="lv-LV" w:eastAsia="en-US"/>
              </w:rPr>
            </w:pPr>
            <w:r w:rsidRPr="002E073E">
              <w:rPr>
                <w:rFonts w:eastAsia="Times New Roman"/>
                <w:lang w:val="lv-LV" w:eastAsia="en-US"/>
              </w:rPr>
              <w:t>Iekšzemes kopprodukts</w:t>
            </w:r>
          </w:p>
        </w:tc>
      </w:tr>
      <w:tr w:rsidR="00C250CC" w:rsidRPr="002E073E" w:rsidTr="00C250CC">
        <w:trPr>
          <w:jc w:val="center"/>
        </w:trPr>
        <w:tc>
          <w:tcPr>
            <w:tcW w:w="1668" w:type="dxa"/>
          </w:tcPr>
          <w:p w:rsidR="00C250CC" w:rsidRPr="002E073E" w:rsidRDefault="00C250CC" w:rsidP="00A770AE">
            <w:pPr>
              <w:pStyle w:val="BodyText"/>
              <w:rPr>
                <w:rFonts w:eastAsia="Times New Roman"/>
                <w:lang w:val="lv-LV" w:eastAsia="en-US"/>
              </w:rPr>
            </w:pPr>
            <w:r w:rsidRPr="002E073E">
              <w:rPr>
                <w:rFonts w:eastAsia="Times New Roman"/>
                <w:lang w:val="lv-LV" w:eastAsia="en-US"/>
              </w:rPr>
              <w:t>KF</w:t>
            </w:r>
          </w:p>
        </w:tc>
        <w:tc>
          <w:tcPr>
            <w:tcW w:w="9213" w:type="dxa"/>
          </w:tcPr>
          <w:p w:rsidR="00C250CC" w:rsidRPr="002E073E" w:rsidRDefault="00C250CC" w:rsidP="00A770AE">
            <w:pPr>
              <w:pStyle w:val="BodyText"/>
              <w:rPr>
                <w:rFonts w:eastAsia="Times New Roman"/>
                <w:lang w:val="lv-LV" w:eastAsia="en-US"/>
              </w:rPr>
            </w:pPr>
            <w:r w:rsidRPr="002E073E">
              <w:rPr>
                <w:rFonts w:eastAsia="Times New Roman"/>
                <w:lang w:val="lv-LV" w:eastAsia="en-US"/>
              </w:rPr>
              <w:t>Kohēzijas fonds</w:t>
            </w:r>
          </w:p>
        </w:tc>
      </w:tr>
      <w:tr w:rsidR="00A10381" w:rsidRPr="002E073E" w:rsidTr="00C250CC">
        <w:trPr>
          <w:jc w:val="center"/>
        </w:trPr>
        <w:tc>
          <w:tcPr>
            <w:tcW w:w="1668" w:type="dxa"/>
          </w:tcPr>
          <w:p w:rsidR="00A10381" w:rsidRPr="002E073E" w:rsidRDefault="00A10381" w:rsidP="00A770AE">
            <w:pPr>
              <w:pStyle w:val="BodyText"/>
              <w:rPr>
                <w:rFonts w:eastAsia="Times New Roman"/>
                <w:lang w:val="lv-LV" w:eastAsia="en-US"/>
              </w:rPr>
            </w:pPr>
            <w:r w:rsidRPr="002E073E">
              <w:rPr>
                <w:rFonts w:eastAsia="Times New Roman"/>
                <w:lang w:val="lv-LV" w:eastAsia="en-US"/>
              </w:rPr>
              <w:t>LASA</w:t>
            </w:r>
          </w:p>
        </w:tc>
        <w:tc>
          <w:tcPr>
            <w:tcW w:w="9213" w:type="dxa"/>
          </w:tcPr>
          <w:p w:rsidR="00A10381" w:rsidRPr="002E073E" w:rsidRDefault="00A10381" w:rsidP="00A770AE">
            <w:pPr>
              <w:pStyle w:val="BodyText"/>
              <w:rPr>
                <w:rFonts w:eastAsia="Times New Roman"/>
                <w:lang w:val="lv-LV" w:eastAsia="en-US"/>
              </w:rPr>
            </w:pPr>
            <w:r w:rsidRPr="002E073E">
              <w:rPr>
                <w:rFonts w:eastAsia="Times New Roman"/>
                <w:lang w:val="lv-LV" w:eastAsia="en-US"/>
              </w:rPr>
              <w:t>Biedrība „Latvijas Atkritumu saimniecības asociācija”</w:t>
            </w:r>
          </w:p>
        </w:tc>
      </w:tr>
      <w:tr w:rsidR="00A10381" w:rsidRPr="002E073E" w:rsidTr="00C250CC">
        <w:trPr>
          <w:jc w:val="center"/>
        </w:trPr>
        <w:tc>
          <w:tcPr>
            <w:tcW w:w="1668" w:type="dxa"/>
          </w:tcPr>
          <w:p w:rsidR="00A10381" w:rsidRPr="002E073E" w:rsidRDefault="00A10381" w:rsidP="00A770AE">
            <w:pPr>
              <w:pStyle w:val="BodyText"/>
              <w:rPr>
                <w:rFonts w:eastAsia="Times New Roman"/>
                <w:lang w:val="lv-LV" w:eastAsia="en-US"/>
              </w:rPr>
            </w:pPr>
            <w:r w:rsidRPr="002E073E">
              <w:rPr>
                <w:rFonts w:eastAsia="Times New Roman"/>
                <w:lang w:val="lv-LV" w:eastAsia="en-US"/>
              </w:rPr>
              <w:t>LASUA</w:t>
            </w:r>
          </w:p>
        </w:tc>
        <w:tc>
          <w:tcPr>
            <w:tcW w:w="9213" w:type="dxa"/>
          </w:tcPr>
          <w:p w:rsidR="00A10381" w:rsidRPr="002E073E" w:rsidRDefault="00A10381" w:rsidP="00A770AE">
            <w:pPr>
              <w:pStyle w:val="BodyText"/>
              <w:rPr>
                <w:rFonts w:eastAsia="Times New Roman"/>
                <w:lang w:val="lv-LV" w:eastAsia="en-US"/>
              </w:rPr>
            </w:pPr>
            <w:r w:rsidRPr="002E073E">
              <w:rPr>
                <w:rFonts w:eastAsia="Times New Roman"/>
                <w:lang w:val="lv-LV" w:eastAsia="en-US"/>
              </w:rPr>
              <w:t>Biedrība „Latvijas Atkritumu saimniecības uzņēmumu asociācija”</w:t>
            </w:r>
          </w:p>
        </w:tc>
      </w:tr>
      <w:tr w:rsidR="00A10381" w:rsidRPr="002E073E" w:rsidTr="00C250CC">
        <w:trPr>
          <w:jc w:val="center"/>
        </w:trPr>
        <w:tc>
          <w:tcPr>
            <w:tcW w:w="1668" w:type="dxa"/>
          </w:tcPr>
          <w:p w:rsidR="00A10381" w:rsidRPr="002E073E" w:rsidRDefault="00A10381" w:rsidP="00A770AE">
            <w:pPr>
              <w:pStyle w:val="BodyText"/>
              <w:rPr>
                <w:rFonts w:eastAsia="Times New Roman"/>
                <w:lang w:val="lv-LV" w:eastAsia="en-US"/>
              </w:rPr>
            </w:pPr>
            <w:r w:rsidRPr="002E073E">
              <w:rPr>
                <w:rFonts w:eastAsia="Times New Roman"/>
                <w:lang w:val="lv-LV" w:eastAsia="en-US"/>
              </w:rPr>
              <w:t>LLPA</w:t>
            </w:r>
          </w:p>
        </w:tc>
        <w:tc>
          <w:tcPr>
            <w:tcW w:w="9213" w:type="dxa"/>
          </w:tcPr>
          <w:p w:rsidR="00A10381" w:rsidRPr="002E073E" w:rsidRDefault="00A10381" w:rsidP="00A770AE">
            <w:pPr>
              <w:pStyle w:val="BodyText"/>
              <w:rPr>
                <w:rFonts w:eastAsia="Times New Roman"/>
                <w:lang w:val="lv-LV" w:eastAsia="en-US"/>
              </w:rPr>
            </w:pPr>
            <w:r w:rsidRPr="002E073E">
              <w:rPr>
                <w:rFonts w:eastAsia="Times New Roman"/>
                <w:lang w:val="lv-LV" w:eastAsia="en-US"/>
              </w:rPr>
              <w:t>Latvijas Lielo pilsētu asociācija</w:t>
            </w:r>
          </w:p>
        </w:tc>
      </w:tr>
      <w:tr w:rsidR="00AC0AEB" w:rsidRPr="002E073E" w:rsidTr="00C250CC">
        <w:trPr>
          <w:jc w:val="center"/>
        </w:trPr>
        <w:tc>
          <w:tcPr>
            <w:tcW w:w="1668" w:type="dxa"/>
          </w:tcPr>
          <w:p w:rsidR="00AC0AEB" w:rsidRPr="002E073E" w:rsidRDefault="00AC0AEB" w:rsidP="00A770AE">
            <w:pPr>
              <w:pStyle w:val="BodyText"/>
              <w:rPr>
                <w:rFonts w:eastAsia="Times New Roman"/>
                <w:lang w:val="lv-LV" w:eastAsia="en-US"/>
              </w:rPr>
            </w:pPr>
            <w:r w:rsidRPr="002E073E">
              <w:rPr>
                <w:rFonts w:eastAsia="Times New Roman"/>
                <w:lang w:val="lv-LV" w:eastAsia="en-US"/>
              </w:rPr>
              <w:t>LPS</w:t>
            </w:r>
          </w:p>
        </w:tc>
        <w:tc>
          <w:tcPr>
            <w:tcW w:w="9213" w:type="dxa"/>
          </w:tcPr>
          <w:p w:rsidR="00AC0AEB" w:rsidRPr="002E073E" w:rsidRDefault="00AC0AEB" w:rsidP="00A770AE">
            <w:pPr>
              <w:pStyle w:val="BodyText"/>
              <w:rPr>
                <w:rFonts w:eastAsia="Times New Roman"/>
                <w:lang w:val="lv-LV" w:eastAsia="en-US"/>
              </w:rPr>
            </w:pPr>
            <w:r w:rsidRPr="002E073E">
              <w:rPr>
                <w:rFonts w:eastAsia="Times New Roman"/>
                <w:lang w:val="lv-LV" w:eastAsia="en-US"/>
              </w:rPr>
              <w:t>Latvijas Pašvaldību savienība</w:t>
            </w:r>
          </w:p>
        </w:tc>
      </w:tr>
      <w:tr w:rsidR="00A10381" w:rsidRPr="002E073E" w:rsidTr="00C250CC">
        <w:trPr>
          <w:jc w:val="center"/>
        </w:trPr>
        <w:tc>
          <w:tcPr>
            <w:tcW w:w="1668" w:type="dxa"/>
          </w:tcPr>
          <w:p w:rsidR="00A10381" w:rsidRPr="002E073E" w:rsidRDefault="00A10381" w:rsidP="00A770AE">
            <w:pPr>
              <w:pStyle w:val="BodyText"/>
              <w:rPr>
                <w:rFonts w:eastAsia="Times New Roman"/>
                <w:lang w:val="lv-LV" w:eastAsia="en-US"/>
              </w:rPr>
            </w:pPr>
            <w:r w:rsidRPr="002E073E">
              <w:rPr>
                <w:rFonts w:eastAsia="Times New Roman"/>
                <w:lang w:val="lv-LV" w:eastAsia="en-US"/>
              </w:rPr>
              <w:t>LVAFA</w:t>
            </w:r>
          </w:p>
        </w:tc>
        <w:tc>
          <w:tcPr>
            <w:tcW w:w="9213" w:type="dxa"/>
          </w:tcPr>
          <w:p w:rsidR="00A10381" w:rsidRPr="002E073E" w:rsidRDefault="00A10381" w:rsidP="00A770AE">
            <w:pPr>
              <w:pStyle w:val="BodyText"/>
              <w:rPr>
                <w:rFonts w:eastAsia="Times New Roman"/>
                <w:lang w:val="lv-LV" w:eastAsia="en-US"/>
              </w:rPr>
            </w:pPr>
            <w:r w:rsidRPr="002E073E">
              <w:rPr>
                <w:rFonts w:eastAsia="Times New Roman"/>
                <w:lang w:val="lv-LV" w:eastAsia="en-US"/>
              </w:rPr>
              <w:t>Latvijas vides aizsardzības fonda administrācija</w:t>
            </w:r>
          </w:p>
        </w:tc>
      </w:tr>
      <w:tr w:rsidR="000959C1" w:rsidRPr="002E073E" w:rsidTr="00C250CC">
        <w:trPr>
          <w:jc w:val="center"/>
        </w:trPr>
        <w:tc>
          <w:tcPr>
            <w:tcW w:w="1668" w:type="dxa"/>
          </w:tcPr>
          <w:p w:rsidR="000959C1" w:rsidRPr="002E073E" w:rsidRDefault="000959C1" w:rsidP="00A770AE">
            <w:pPr>
              <w:pStyle w:val="BodyText"/>
              <w:rPr>
                <w:rFonts w:eastAsia="Times New Roman"/>
                <w:lang w:val="lv-LV" w:eastAsia="en-US"/>
              </w:rPr>
            </w:pPr>
            <w:r w:rsidRPr="002E073E">
              <w:rPr>
                <w:rFonts w:eastAsia="Times New Roman"/>
                <w:lang w:val="lv-LV" w:eastAsia="en-US"/>
              </w:rPr>
              <w:t>LVĢMC</w:t>
            </w:r>
          </w:p>
        </w:tc>
        <w:tc>
          <w:tcPr>
            <w:tcW w:w="9213" w:type="dxa"/>
          </w:tcPr>
          <w:p w:rsidR="000959C1" w:rsidRPr="002E073E" w:rsidRDefault="000959C1" w:rsidP="00A770AE">
            <w:pPr>
              <w:pStyle w:val="BodyText"/>
              <w:rPr>
                <w:rFonts w:eastAsia="Times New Roman"/>
                <w:lang w:val="lv-LV" w:eastAsia="en-US"/>
              </w:rPr>
            </w:pPr>
            <w:r w:rsidRPr="002E073E">
              <w:rPr>
                <w:rFonts w:eastAsia="Times New Roman"/>
                <w:lang w:val="lv-LV" w:eastAsia="en-US"/>
              </w:rPr>
              <w:t>Valsts sabiedrība ar ierobežotu atbildību “Latvijas Vides, ģeoloģijas un meteoroloģijas centrs”</w:t>
            </w:r>
          </w:p>
        </w:tc>
      </w:tr>
      <w:tr w:rsidR="000959C1" w:rsidRPr="002E073E" w:rsidTr="00C250CC">
        <w:trPr>
          <w:jc w:val="center"/>
        </w:trPr>
        <w:tc>
          <w:tcPr>
            <w:tcW w:w="1668" w:type="dxa"/>
          </w:tcPr>
          <w:p w:rsidR="000959C1" w:rsidRPr="002E073E" w:rsidRDefault="000959C1" w:rsidP="00A770AE">
            <w:pPr>
              <w:pStyle w:val="BodyText"/>
              <w:rPr>
                <w:rFonts w:eastAsia="Times New Roman"/>
                <w:lang w:val="lv-LV" w:eastAsia="en-US"/>
              </w:rPr>
            </w:pPr>
            <w:r w:rsidRPr="002E073E">
              <w:rPr>
                <w:rFonts w:eastAsia="Times New Roman"/>
                <w:lang w:val="lv-LV" w:eastAsia="en-US"/>
              </w:rPr>
              <w:t>MK</w:t>
            </w:r>
          </w:p>
        </w:tc>
        <w:tc>
          <w:tcPr>
            <w:tcW w:w="9213" w:type="dxa"/>
          </w:tcPr>
          <w:p w:rsidR="000959C1" w:rsidRPr="002E073E" w:rsidRDefault="000959C1" w:rsidP="00A770AE">
            <w:pPr>
              <w:pStyle w:val="BodyText"/>
              <w:rPr>
                <w:rFonts w:eastAsia="Times New Roman"/>
                <w:lang w:val="lv-LV" w:eastAsia="en-US"/>
              </w:rPr>
            </w:pPr>
            <w:r w:rsidRPr="002E073E">
              <w:rPr>
                <w:rFonts w:eastAsia="Times New Roman"/>
                <w:lang w:val="lv-LV" w:eastAsia="en-US"/>
              </w:rPr>
              <w:t>Ministru kabinets</w:t>
            </w:r>
          </w:p>
        </w:tc>
      </w:tr>
      <w:tr w:rsidR="00A10381" w:rsidRPr="002E073E" w:rsidTr="00C250CC">
        <w:trPr>
          <w:jc w:val="center"/>
        </w:trPr>
        <w:tc>
          <w:tcPr>
            <w:tcW w:w="1668" w:type="dxa"/>
          </w:tcPr>
          <w:p w:rsidR="00A10381" w:rsidRPr="002E073E" w:rsidRDefault="00A10381" w:rsidP="00A770AE">
            <w:pPr>
              <w:pStyle w:val="BodyText"/>
              <w:rPr>
                <w:rFonts w:eastAsia="Times New Roman"/>
                <w:lang w:val="lv-LV" w:eastAsia="en-US"/>
              </w:rPr>
            </w:pPr>
            <w:r w:rsidRPr="002E073E">
              <w:rPr>
                <w:rFonts w:eastAsia="Times New Roman"/>
                <w:lang w:val="lv-LV" w:eastAsia="en-US"/>
              </w:rPr>
              <w:t>PVN</w:t>
            </w:r>
          </w:p>
        </w:tc>
        <w:tc>
          <w:tcPr>
            <w:tcW w:w="9213" w:type="dxa"/>
          </w:tcPr>
          <w:p w:rsidR="00A10381" w:rsidRPr="002E073E" w:rsidRDefault="00A10381" w:rsidP="00A770AE">
            <w:pPr>
              <w:pStyle w:val="BodyText"/>
              <w:rPr>
                <w:rFonts w:eastAsia="Times New Roman"/>
                <w:lang w:val="lv-LV" w:eastAsia="en-US"/>
              </w:rPr>
            </w:pPr>
            <w:r w:rsidRPr="002E073E">
              <w:rPr>
                <w:rFonts w:eastAsia="Times New Roman"/>
                <w:lang w:val="lv-LV" w:eastAsia="en-US"/>
              </w:rPr>
              <w:t>Pievienotās vērtības nodoklis</w:t>
            </w:r>
          </w:p>
        </w:tc>
      </w:tr>
      <w:tr w:rsidR="008D43A0" w:rsidRPr="002E073E" w:rsidTr="00C250CC">
        <w:trPr>
          <w:jc w:val="center"/>
        </w:trPr>
        <w:tc>
          <w:tcPr>
            <w:tcW w:w="1668" w:type="dxa"/>
          </w:tcPr>
          <w:p w:rsidR="008D43A0" w:rsidRPr="002E073E" w:rsidRDefault="008D43A0" w:rsidP="00A770AE">
            <w:pPr>
              <w:pStyle w:val="BodyText"/>
              <w:rPr>
                <w:rFonts w:eastAsia="Times New Roman"/>
                <w:lang w:val="lv-LV" w:eastAsia="en-US"/>
              </w:rPr>
            </w:pPr>
            <w:r w:rsidRPr="002E073E">
              <w:rPr>
                <w:rFonts w:eastAsia="Times New Roman"/>
                <w:lang w:val="lv-LV" w:eastAsia="en-US"/>
              </w:rPr>
              <w:t>RTU</w:t>
            </w:r>
          </w:p>
        </w:tc>
        <w:tc>
          <w:tcPr>
            <w:tcW w:w="9213" w:type="dxa"/>
          </w:tcPr>
          <w:p w:rsidR="008D43A0" w:rsidRPr="002E073E" w:rsidRDefault="008D43A0" w:rsidP="00A770AE">
            <w:pPr>
              <w:pStyle w:val="BodyText"/>
              <w:rPr>
                <w:rFonts w:eastAsia="Times New Roman"/>
                <w:lang w:val="lv-LV" w:eastAsia="en-US"/>
              </w:rPr>
            </w:pPr>
            <w:r w:rsidRPr="002E073E">
              <w:rPr>
                <w:rFonts w:eastAsia="Times New Roman"/>
                <w:lang w:val="lv-LV" w:eastAsia="en-US"/>
              </w:rPr>
              <w:t>Rīgas Tehniskā universitāte</w:t>
            </w:r>
          </w:p>
        </w:tc>
      </w:tr>
      <w:tr w:rsidR="007B2954" w:rsidRPr="002E073E" w:rsidTr="00C250CC">
        <w:trPr>
          <w:jc w:val="center"/>
        </w:trPr>
        <w:tc>
          <w:tcPr>
            <w:tcW w:w="1668" w:type="dxa"/>
          </w:tcPr>
          <w:p w:rsidR="007B2954" w:rsidRPr="002E073E" w:rsidRDefault="007B2954" w:rsidP="00A770AE">
            <w:pPr>
              <w:pStyle w:val="BodyText"/>
              <w:rPr>
                <w:rFonts w:eastAsia="Times New Roman"/>
                <w:lang w:val="lv-LV" w:eastAsia="en-US"/>
              </w:rPr>
            </w:pPr>
            <w:r w:rsidRPr="002E073E">
              <w:rPr>
                <w:rFonts w:eastAsia="Times New Roman"/>
                <w:lang w:val="lv-LV" w:eastAsia="en-US"/>
              </w:rPr>
              <w:t>SAM</w:t>
            </w:r>
          </w:p>
        </w:tc>
        <w:tc>
          <w:tcPr>
            <w:tcW w:w="9213" w:type="dxa"/>
          </w:tcPr>
          <w:p w:rsidR="007B2954" w:rsidRPr="002E073E" w:rsidRDefault="007B2954" w:rsidP="00A770AE">
            <w:pPr>
              <w:pStyle w:val="BodyText"/>
              <w:rPr>
                <w:rFonts w:eastAsia="Times New Roman"/>
                <w:lang w:val="lv-LV" w:eastAsia="en-US"/>
              </w:rPr>
            </w:pPr>
            <w:r w:rsidRPr="002E073E">
              <w:rPr>
                <w:rFonts w:eastAsia="Times New Roman"/>
                <w:lang w:val="lv-LV" w:eastAsia="en-US"/>
              </w:rPr>
              <w:t>Specifiskā atbalsta mērķis</w:t>
            </w:r>
          </w:p>
        </w:tc>
      </w:tr>
      <w:tr w:rsidR="00215B9F" w:rsidRPr="002E073E" w:rsidTr="00C250CC">
        <w:trPr>
          <w:jc w:val="center"/>
        </w:trPr>
        <w:tc>
          <w:tcPr>
            <w:tcW w:w="1668" w:type="dxa"/>
          </w:tcPr>
          <w:p w:rsidR="00215B9F" w:rsidRPr="002E073E" w:rsidRDefault="00215B9F" w:rsidP="00A770AE">
            <w:pPr>
              <w:pStyle w:val="BodyText"/>
              <w:rPr>
                <w:rFonts w:eastAsia="Times New Roman"/>
                <w:lang w:val="lv-LV" w:eastAsia="en-US"/>
              </w:rPr>
            </w:pPr>
            <w:r w:rsidRPr="002E073E">
              <w:rPr>
                <w:rFonts w:eastAsia="Times New Roman"/>
                <w:lang w:val="lv-LV" w:eastAsia="en-US"/>
              </w:rPr>
              <w:t>SPRK</w:t>
            </w:r>
          </w:p>
        </w:tc>
        <w:tc>
          <w:tcPr>
            <w:tcW w:w="9213" w:type="dxa"/>
          </w:tcPr>
          <w:p w:rsidR="00215B9F" w:rsidRPr="002E073E" w:rsidRDefault="00215B9F" w:rsidP="00A770AE">
            <w:pPr>
              <w:pStyle w:val="BodyText"/>
              <w:rPr>
                <w:rFonts w:eastAsia="Times New Roman"/>
                <w:lang w:val="lv-LV" w:eastAsia="en-US"/>
              </w:rPr>
            </w:pPr>
            <w:r w:rsidRPr="002E073E">
              <w:rPr>
                <w:rFonts w:eastAsia="Times New Roman"/>
                <w:lang w:val="lv-LV" w:eastAsia="en-US"/>
              </w:rPr>
              <w:t>Sabiedrisko pakalpojumu regulēšanas komisija</w:t>
            </w:r>
          </w:p>
        </w:tc>
      </w:tr>
      <w:tr w:rsidR="000959C1" w:rsidRPr="002E073E" w:rsidTr="00C250CC">
        <w:trPr>
          <w:jc w:val="center"/>
        </w:trPr>
        <w:tc>
          <w:tcPr>
            <w:tcW w:w="1668" w:type="dxa"/>
          </w:tcPr>
          <w:p w:rsidR="000959C1" w:rsidRPr="002E073E" w:rsidRDefault="000959C1" w:rsidP="00A770AE">
            <w:pPr>
              <w:pStyle w:val="BodyText"/>
              <w:rPr>
                <w:rFonts w:eastAsia="Times New Roman"/>
                <w:lang w:val="lv-LV" w:eastAsia="en-US"/>
              </w:rPr>
            </w:pPr>
            <w:r w:rsidRPr="002E073E">
              <w:rPr>
                <w:rFonts w:eastAsia="Times New Roman"/>
                <w:lang w:val="lv-LV" w:eastAsia="en-US"/>
              </w:rPr>
              <w:t>VARAM</w:t>
            </w:r>
          </w:p>
        </w:tc>
        <w:tc>
          <w:tcPr>
            <w:tcW w:w="9213" w:type="dxa"/>
          </w:tcPr>
          <w:p w:rsidR="000959C1" w:rsidRPr="002E073E" w:rsidRDefault="000959C1" w:rsidP="00A770AE">
            <w:pPr>
              <w:pStyle w:val="BodyText"/>
              <w:rPr>
                <w:rFonts w:eastAsia="Times New Roman"/>
                <w:lang w:val="lv-LV" w:eastAsia="en-US"/>
              </w:rPr>
            </w:pPr>
            <w:r w:rsidRPr="002E073E">
              <w:rPr>
                <w:rFonts w:eastAsia="Times New Roman"/>
                <w:lang w:val="lv-LV" w:eastAsia="en-US"/>
              </w:rPr>
              <w:t>Vides aizsardzības un reģionālās attīstības ministrija</w:t>
            </w:r>
          </w:p>
        </w:tc>
      </w:tr>
      <w:tr w:rsidR="00AD5CD9" w:rsidRPr="002E073E" w:rsidTr="00C250CC">
        <w:trPr>
          <w:jc w:val="center"/>
        </w:trPr>
        <w:tc>
          <w:tcPr>
            <w:tcW w:w="1668" w:type="dxa"/>
          </w:tcPr>
          <w:p w:rsidR="00AD5CD9" w:rsidRPr="002E073E" w:rsidRDefault="00AD5CD9" w:rsidP="00A770AE">
            <w:pPr>
              <w:pStyle w:val="BodyText"/>
              <w:rPr>
                <w:rFonts w:eastAsia="Times New Roman"/>
                <w:lang w:val="lv-LV" w:eastAsia="en-US"/>
              </w:rPr>
            </w:pPr>
            <w:r w:rsidRPr="002E073E">
              <w:rPr>
                <w:rFonts w:eastAsia="Times New Roman"/>
                <w:lang w:val="lv-LV" w:eastAsia="en-US"/>
              </w:rPr>
              <w:lastRenderedPageBreak/>
              <w:t>VKP</w:t>
            </w:r>
          </w:p>
        </w:tc>
        <w:tc>
          <w:tcPr>
            <w:tcW w:w="9213" w:type="dxa"/>
          </w:tcPr>
          <w:p w:rsidR="00AD5CD9" w:rsidRPr="002E073E" w:rsidRDefault="00AD5CD9" w:rsidP="00A770AE">
            <w:pPr>
              <w:pStyle w:val="BodyText"/>
              <w:rPr>
                <w:rFonts w:eastAsia="Times New Roman"/>
                <w:lang w:val="lv-LV" w:eastAsia="en-US"/>
              </w:rPr>
            </w:pPr>
            <w:r w:rsidRPr="002E073E">
              <w:rPr>
                <w:rFonts w:eastAsia="Times New Roman"/>
                <w:lang w:val="lv-LV" w:eastAsia="en-US"/>
              </w:rPr>
              <w:t>Videi kaitīgās preces</w:t>
            </w:r>
          </w:p>
        </w:tc>
      </w:tr>
      <w:tr w:rsidR="00A10381" w:rsidRPr="002E073E" w:rsidTr="00C250CC">
        <w:trPr>
          <w:jc w:val="center"/>
        </w:trPr>
        <w:tc>
          <w:tcPr>
            <w:tcW w:w="1668" w:type="dxa"/>
          </w:tcPr>
          <w:p w:rsidR="00A10381" w:rsidRPr="002E073E" w:rsidRDefault="00A10381" w:rsidP="00A770AE">
            <w:pPr>
              <w:pStyle w:val="BodyText"/>
              <w:rPr>
                <w:rFonts w:eastAsia="Times New Roman"/>
                <w:lang w:val="lv-LV" w:eastAsia="en-US"/>
              </w:rPr>
            </w:pPr>
            <w:r w:rsidRPr="002E073E">
              <w:rPr>
                <w:rFonts w:eastAsia="Times New Roman"/>
                <w:lang w:val="lv-LV" w:eastAsia="en-US"/>
              </w:rPr>
              <w:t>VVD</w:t>
            </w:r>
          </w:p>
        </w:tc>
        <w:tc>
          <w:tcPr>
            <w:tcW w:w="9213" w:type="dxa"/>
          </w:tcPr>
          <w:p w:rsidR="00A10381" w:rsidRPr="002E073E" w:rsidRDefault="00A10381" w:rsidP="00A770AE">
            <w:pPr>
              <w:pStyle w:val="BodyText"/>
              <w:rPr>
                <w:rFonts w:eastAsia="Times New Roman"/>
                <w:lang w:val="lv-LV" w:eastAsia="en-US"/>
              </w:rPr>
            </w:pPr>
            <w:r w:rsidRPr="002E073E">
              <w:rPr>
                <w:rFonts w:eastAsia="Times New Roman"/>
                <w:lang w:val="lv-LV" w:eastAsia="en-US"/>
              </w:rPr>
              <w:t>Valsts vides dienests</w:t>
            </w:r>
          </w:p>
        </w:tc>
      </w:tr>
      <w:tr w:rsidR="00A10381" w:rsidRPr="002E073E" w:rsidTr="00C250CC">
        <w:trPr>
          <w:jc w:val="center"/>
        </w:trPr>
        <w:tc>
          <w:tcPr>
            <w:tcW w:w="1668" w:type="dxa"/>
          </w:tcPr>
          <w:p w:rsidR="00A10381" w:rsidRPr="002E073E" w:rsidRDefault="00A10381" w:rsidP="00A770AE">
            <w:pPr>
              <w:pStyle w:val="BodyText"/>
              <w:rPr>
                <w:rFonts w:eastAsia="Times New Roman"/>
                <w:lang w:val="lv-LV" w:eastAsia="en-US"/>
              </w:rPr>
            </w:pPr>
            <w:r w:rsidRPr="002E073E">
              <w:rPr>
                <w:rFonts w:eastAsia="Times New Roman"/>
                <w:lang w:val="lv-LV" w:eastAsia="en-US"/>
              </w:rPr>
              <w:t>VVD RVP</w:t>
            </w:r>
          </w:p>
        </w:tc>
        <w:tc>
          <w:tcPr>
            <w:tcW w:w="9213" w:type="dxa"/>
          </w:tcPr>
          <w:p w:rsidR="00A10381" w:rsidRPr="002E073E" w:rsidRDefault="00A10381" w:rsidP="00A770AE">
            <w:pPr>
              <w:pStyle w:val="BodyText"/>
              <w:rPr>
                <w:rFonts w:eastAsia="Times New Roman"/>
                <w:lang w:val="lv-LV" w:eastAsia="en-US"/>
              </w:rPr>
            </w:pPr>
            <w:r w:rsidRPr="002E073E">
              <w:rPr>
                <w:rFonts w:eastAsia="Times New Roman"/>
                <w:lang w:val="lv-LV" w:eastAsia="en-US"/>
              </w:rPr>
              <w:t>Valsts vides dienesta reģionālā vides pārvalde</w:t>
            </w:r>
          </w:p>
        </w:tc>
      </w:tr>
      <w:tr w:rsidR="00A10381" w:rsidRPr="002E073E" w:rsidTr="00C250CC">
        <w:trPr>
          <w:jc w:val="center"/>
        </w:trPr>
        <w:tc>
          <w:tcPr>
            <w:tcW w:w="1668" w:type="dxa"/>
          </w:tcPr>
          <w:p w:rsidR="00A10381" w:rsidRPr="002E073E" w:rsidRDefault="00A10381" w:rsidP="00A770AE">
            <w:pPr>
              <w:pStyle w:val="BodyText"/>
              <w:rPr>
                <w:rFonts w:eastAsia="Times New Roman"/>
                <w:lang w:val="lv-LV" w:eastAsia="en-US"/>
              </w:rPr>
            </w:pPr>
            <w:r w:rsidRPr="002E073E">
              <w:rPr>
                <w:rFonts w:eastAsia="Times New Roman"/>
                <w:lang w:val="lv-LV" w:eastAsia="en-US"/>
              </w:rPr>
              <w:t>ZI VP</w:t>
            </w:r>
          </w:p>
        </w:tc>
        <w:tc>
          <w:tcPr>
            <w:tcW w:w="9213" w:type="dxa"/>
          </w:tcPr>
          <w:p w:rsidR="00A10381" w:rsidRPr="002E073E" w:rsidRDefault="00A10381" w:rsidP="00A770AE">
            <w:pPr>
              <w:pStyle w:val="BodyText"/>
              <w:rPr>
                <w:rFonts w:eastAsia="Times New Roman"/>
                <w:lang w:val="lv-LV" w:eastAsia="en-US"/>
              </w:rPr>
            </w:pPr>
            <w:r w:rsidRPr="002E073E">
              <w:rPr>
                <w:rFonts w:eastAsia="Times New Roman"/>
                <w:lang w:val="lv-LV" w:eastAsia="en-US"/>
              </w:rPr>
              <w:t>Zaļā iepirkuma veicināšanas plāns</w:t>
            </w:r>
          </w:p>
        </w:tc>
      </w:tr>
      <w:tr w:rsidR="00A10381" w:rsidRPr="002E073E" w:rsidTr="00C250CC">
        <w:trPr>
          <w:jc w:val="center"/>
        </w:trPr>
        <w:tc>
          <w:tcPr>
            <w:tcW w:w="1668" w:type="dxa"/>
          </w:tcPr>
          <w:p w:rsidR="00A10381" w:rsidRPr="002E073E" w:rsidRDefault="00A10381" w:rsidP="00A770AE">
            <w:pPr>
              <w:pStyle w:val="BodyText"/>
              <w:rPr>
                <w:rFonts w:eastAsia="Times New Roman"/>
                <w:lang w:val="lv-LV" w:eastAsia="en-US"/>
              </w:rPr>
            </w:pPr>
            <w:r w:rsidRPr="002E073E">
              <w:rPr>
                <w:rFonts w:eastAsia="Times New Roman"/>
                <w:lang w:val="lv-LV" w:eastAsia="en-US"/>
              </w:rPr>
              <w:t>ZPI</w:t>
            </w:r>
          </w:p>
        </w:tc>
        <w:tc>
          <w:tcPr>
            <w:tcW w:w="9213" w:type="dxa"/>
          </w:tcPr>
          <w:p w:rsidR="00A10381" w:rsidRPr="002E073E" w:rsidRDefault="00A10381" w:rsidP="00A770AE">
            <w:pPr>
              <w:pStyle w:val="BodyText"/>
              <w:rPr>
                <w:rFonts w:eastAsia="Times New Roman"/>
                <w:lang w:val="lv-LV" w:eastAsia="en-US"/>
              </w:rPr>
            </w:pPr>
            <w:r w:rsidRPr="002E073E">
              <w:rPr>
                <w:rFonts w:eastAsia="Times New Roman"/>
                <w:lang w:val="lv-LV" w:eastAsia="en-US"/>
              </w:rPr>
              <w:t>Zaļais publiskais iepirkums</w:t>
            </w:r>
          </w:p>
        </w:tc>
      </w:tr>
    </w:tbl>
    <w:p w:rsidR="00877F56" w:rsidRPr="002E073E" w:rsidRDefault="00877F56" w:rsidP="009F59D6">
      <w:pPr>
        <w:pStyle w:val="BodyText"/>
        <w:spacing w:before="120"/>
        <w:ind w:firstLine="567"/>
        <w:rPr>
          <w:rFonts w:eastAsia="Times New Roman"/>
          <w:lang w:val="lv-LV" w:eastAsia="en-US"/>
        </w:rPr>
      </w:pPr>
    </w:p>
    <w:p w:rsidR="00386975" w:rsidRPr="002E073E" w:rsidRDefault="00386975" w:rsidP="009F59D6">
      <w:pPr>
        <w:pStyle w:val="BodyText"/>
        <w:spacing w:before="120"/>
        <w:ind w:firstLine="567"/>
        <w:rPr>
          <w:rFonts w:eastAsia="Times New Roman"/>
          <w:lang w:val="lv-LV" w:eastAsia="en-US"/>
        </w:rPr>
      </w:pPr>
      <w:r w:rsidRPr="002E073E">
        <w:rPr>
          <w:rFonts w:eastAsia="Times New Roman"/>
          <w:lang w:val="lv-LV" w:eastAsia="en-US"/>
        </w:rPr>
        <w:t>Atbilstoši Atk</w:t>
      </w:r>
      <w:r w:rsidR="007B5CBD" w:rsidRPr="002E073E">
        <w:rPr>
          <w:rFonts w:eastAsia="Times New Roman"/>
          <w:lang w:val="lv-LV" w:eastAsia="en-US"/>
        </w:rPr>
        <w:t>ritumu apsaimniekošanas likuma 9.panta otrajai daļai</w:t>
      </w:r>
      <w:r w:rsidRPr="002E073E">
        <w:rPr>
          <w:rFonts w:eastAsia="Times New Roman"/>
          <w:lang w:val="lv-LV" w:eastAsia="en-US"/>
        </w:rPr>
        <w:t xml:space="preserve">, Ministru kabinets </w:t>
      </w:r>
      <w:r w:rsidR="00035C8D">
        <w:rPr>
          <w:rFonts w:eastAsia="Times New Roman"/>
          <w:lang w:val="lv-LV" w:eastAsia="en-US"/>
        </w:rPr>
        <w:t xml:space="preserve">(MK) </w:t>
      </w:r>
      <w:r w:rsidRPr="002E073E">
        <w:rPr>
          <w:rFonts w:eastAsia="Times New Roman"/>
          <w:lang w:val="lv-LV" w:eastAsia="en-US"/>
        </w:rPr>
        <w:t>20</w:t>
      </w:r>
      <w:r w:rsidR="007B5CBD" w:rsidRPr="002E073E">
        <w:rPr>
          <w:rFonts w:eastAsia="Times New Roman"/>
          <w:lang w:val="lv-LV" w:eastAsia="en-US"/>
        </w:rPr>
        <w:t>13</w:t>
      </w:r>
      <w:r w:rsidRPr="002E073E">
        <w:rPr>
          <w:rFonts w:eastAsia="Times New Roman"/>
          <w:lang w:val="lv-LV" w:eastAsia="en-US"/>
        </w:rPr>
        <w:t>.gada 2</w:t>
      </w:r>
      <w:r w:rsidR="007B5CBD" w:rsidRPr="002E073E">
        <w:rPr>
          <w:rFonts w:eastAsia="Times New Roman"/>
          <w:lang w:val="lv-LV" w:eastAsia="en-US"/>
        </w:rPr>
        <w:t>1</w:t>
      </w:r>
      <w:r w:rsidRPr="002E073E">
        <w:rPr>
          <w:rFonts w:eastAsia="Times New Roman"/>
          <w:lang w:val="lv-LV" w:eastAsia="en-US"/>
        </w:rPr>
        <w:t>.</w:t>
      </w:r>
      <w:r w:rsidR="007B5CBD" w:rsidRPr="002E073E">
        <w:rPr>
          <w:rFonts w:eastAsia="Times New Roman"/>
          <w:lang w:val="lv-LV" w:eastAsia="en-US"/>
        </w:rPr>
        <w:t>marta sēdē apstiprināja</w:t>
      </w:r>
      <w:r w:rsidRPr="002E073E">
        <w:rPr>
          <w:rFonts w:eastAsia="Times New Roman"/>
          <w:lang w:val="lv-LV" w:eastAsia="en-US"/>
        </w:rPr>
        <w:t xml:space="preserve"> Atkritumu apsaimniekošanas valsts plānu 20</w:t>
      </w:r>
      <w:r w:rsidR="007B5CBD" w:rsidRPr="002E073E">
        <w:rPr>
          <w:rFonts w:eastAsia="Times New Roman"/>
          <w:lang w:val="lv-LV" w:eastAsia="en-US"/>
        </w:rPr>
        <w:t>13</w:t>
      </w:r>
      <w:r w:rsidRPr="002E073E">
        <w:rPr>
          <w:rFonts w:eastAsia="Times New Roman"/>
          <w:lang w:val="lv-LV" w:eastAsia="en-US"/>
        </w:rPr>
        <w:t>.-20</w:t>
      </w:r>
      <w:r w:rsidR="007B5CBD" w:rsidRPr="002E073E">
        <w:rPr>
          <w:rFonts w:eastAsia="Times New Roman"/>
          <w:lang w:val="lv-LV" w:eastAsia="en-US"/>
        </w:rPr>
        <w:t>20</w:t>
      </w:r>
      <w:r w:rsidRPr="002E073E">
        <w:rPr>
          <w:rFonts w:eastAsia="Times New Roman"/>
          <w:lang w:val="lv-LV" w:eastAsia="en-US"/>
        </w:rPr>
        <w:t>.gadam (</w:t>
      </w:r>
      <w:r w:rsidR="00035C8D">
        <w:rPr>
          <w:rFonts w:eastAsia="Times New Roman"/>
          <w:lang w:val="lv-LV" w:eastAsia="en-US"/>
        </w:rPr>
        <w:t xml:space="preserve">MK </w:t>
      </w:r>
      <w:r w:rsidR="00F7501B">
        <w:rPr>
          <w:rFonts w:eastAsia="Times New Roman"/>
          <w:lang w:val="lv-LV" w:eastAsia="en-US"/>
        </w:rPr>
        <w:t xml:space="preserve">21.03.2013 </w:t>
      </w:r>
      <w:r w:rsidR="007B5CBD" w:rsidRPr="002E073E">
        <w:rPr>
          <w:rFonts w:eastAsia="Times New Roman"/>
          <w:lang w:val="lv-LV" w:eastAsia="en-US"/>
        </w:rPr>
        <w:t>rīkojums Nr.10</w:t>
      </w:r>
      <w:r w:rsidRPr="002E073E">
        <w:rPr>
          <w:rFonts w:eastAsia="Times New Roman"/>
          <w:lang w:val="lv-LV" w:eastAsia="en-US"/>
        </w:rPr>
        <w:t xml:space="preserve">0). </w:t>
      </w:r>
    </w:p>
    <w:p w:rsidR="00386975" w:rsidRPr="002E073E" w:rsidRDefault="00386975" w:rsidP="00C250CC">
      <w:pPr>
        <w:pStyle w:val="BodyTextIndent3"/>
        <w:ind w:firstLine="567"/>
        <w:rPr>
          <w:lang w:eastAsia="en-US"/>
        </w:rPr>
      </w:pPr>
      <w:r w:rsidRPr="002E073E">
        <w:rPr>
          <w:lang w:eastAsia="en-US"/>
        </w:rPr>
        <w:t xml:space="preserve">Pamatojoties uz </w:t>
      </w:r>
      <w:r w:rsidR="00F10A5E" w:rsidRPr="002E073E">
        <w:rPr>
          <w:lang w:eastAsia="en-US"/>
        </w:rPr>
        <w:t>M</w:t>
      </w:r>
      <w:r w:rsidR="00035C8D">
        <w:rPr>
          <w:lang w:eastAsia="en-US"/>
        </w:rPr>
        <w:t xml:space="preserve">K </w:t>
      </w:r>
      <w:r w:rsidR="00F7501B">
        <w:rPr>
          <w:lang w:eastAsia="en-US"/>
        </w:rPr>
        <w:t>21.03.</w:t>
      </w:r>
      <w:r w:rsidR="00F10A5E" w:rsidRPr="002E073E">
        <w:rPr>
          <w:lang w:eastAsia="en-US"/>
        </w:rPr>
        <w:t>2013.</w:t>
      </w:r>
      <w:r w:rsidR="00F7501B">
        <w:rPr>
          <w:lang w:eastAsia="en-US"/>
        </w:rPr>
        <w:t xml:space="preserve"> </w:t>
      </w:r>
      <w:r w:rsidRPr="002E073E">
        <w:rPr>
          <w:lang w:eastAsia="en-US"/>
        </w:rPr>
        <w:t>rīkojuma Nr.</w:t>
      </w:r>
      <w:r w:rsidR="00F10A5E" w:rsidRPr="002E073E">
        <w:rPr>
          <w:lang w:eastAsia="en-US"/>
        </w:rPr>
        <w:t>10</w:t>
      </w:r>
      <w:r w:rsidRPr="002E073E">
        <w:rPr>
          <w:lang w:eastAsia="en-US"/>
        </w:rPr>
        <w:t>0 “Par Atkritumu ap</w:t>
      </w:r>
      <w:r w:rsidR="00F10A5E" w:rsidRPr="002E073E">
        <w:rPr>
          <w:lang w:eastAsia="en-US"/>
        </w:rPr>
        <w:t>saimniekošanas valsts plānu 2013.-2020</w:t>
      </w:r>
      <w:r w:rsidRPr="002E073E">
        <w:rPr>
          <w:lang w:eastAsia="en-US"/>
        </w:rPr>
        <w:t>.gadam” 3.</w:t>
      </w:r>
      <w:r w:rsidR="00F10A5E" w:rsidRPr="002E073E">
        <w:rPr>
          <w:lang w:eastAsia="en-US"/>
        </w:rPr>
        <w:t>1.apakš</w:t>
      </w:r>
      <w:r w:rsidRPr="002E073E">
        <w:rPr>
          <w:lang w:eastAsia="en-US"/>
        </w:rPr>
        <w:t>punktu, Vides</w:t>
      </w:r>
      <w:r w:rsidR="00F10A5E" w:rsidRPr="002E073E">
        <w:rPr>
          <w:lang w:eastAsia="en-US"/>
        </w:rPr>
        <w:t xml:space="preserve"> aizsardzības un reģionālās attīstības</w:t>
      </w:r>
      <w:r w:rsidRPr="002E073E">
        <w:rPr>
          <w:lang w:eastAsia="en-US"/>
        </w:rPr>
        <w:t xml:space="preserve"> ministrija (</w:t>
      </w:r>
      <w:r w:rsidR="00F10A5E" w:rsidRPr="002E073E">
        <w:rPr>
          <w:lang w:eastAsia="en-US"/>
        </w:rPr>
        <w:t>VARA</w:t>
      </w:r>
      <w:r w:rsidRPr="002E073E">
        <w:rPr>
          <w:lang w:eastAsia="en-US"/>
        </w:rPr>
        <w:t>M) ir sagatavojusi informatīv</w:t>
      </w:r>
      <w:r w:rsidR="00F10A5E" w:rsidRPr="002E073E">
        <w:rPr>
          <w:lang w:eastAsia="en-US"/>
        </w:rPr>
        <w:t>o</w:t>
      </w:r>
      <w:r w:rsidRPr="002E073E">
        <w:rPr>
          <w:lang w:eastAsia="en-US"/>
        </w:rPr>
        <w:t xml:space="preserve"> ziņojumu </w:t>
      </w:r>
      <w:r w:rsidR="00F10A5E" w:rsidRPr="002E073E">
        <w:rPr>
          <w:lang w:eastAsia="en-US"/>
        </w:rPr>
        <w:t>par plāna izpildi laika</w:t>
      </w:r>
      <w:r w:rsidRPr="002E073E">
        <w:rPr>
          <w:lang w:eastAsia="en-US"/>
        </w:rPr>
        <w:t xml:space="preserve"> 20</w:t>
      </w:r>
      <w:r w:rsidR="00F10A5E" w:rsidRPr="002E073E">
        <w:rPr>
          <w:lang w:eastAsia="en-US"/>
        </w:rPr>
        <w:t>13</w:t>
      </w:r>
      <w:r w:rsidRPr="002E073E">
        <w:rPr>
          <w:lang w:eastAsia="en-US"/>
        </w:rPr>
        <w:t>.</w:t>
      </w:r>
      <w:r w:rsidR="00F10A5E" w:rsidRPr="002E073E">
        <w:rPr>
          <w:lang w:eastAsia="en-US"/>
        </w:rPr>
        <w:t>, 2014. un 2015.gadā</w:t>
      </w:r>
      <w:r w:rsidRPr="002E073E">
        <w:rPr>
          <w:lang w:eastAsia="en-US"/>
        </w:rPr>
        <w:t xml:space="preserve">. </w:t>
      </w:r>
    </w:p>
    <w:p w:rsidR="00F10A5E" w:rsidRPr="002E073E" w:rsidRDefault="00F10A5E" w:rsidP="00386975">
      <w:pPr>
        <w:pStyle w:val="BodyTextIndent3"/>
        <w:rPr>
          <w:lang w:eastAsia="en-US"/>
        </w:rPr>
      </w:pPr>
    </w:p>
    <w:p w:rsidR="00386975" w:rsidRPr="002E073E" w:rsidRDefault="00386975" w:rsidP="00F10A5E">
      <w:pPr>
        <w:pStyle w:val="Heading1"/>
        <w:numPr>
          <w:ilvl w:val="0"/>
          <w:numId w:val="1"/>
        </w:numPr>
        <w:jc w:val="center"/>
        <w:rPr>
          <w:sz w:val="26"/>
          <w:szCs w:val="26"/>
          <w:lang w:val="lv-LV"/>
        </w:rPr>
      </w:pPr>
      <w:bookmarkStart w:id="1" w:name="_Toc11497467"/>
      <w:r w:rsidRPr="002E073E">
        <w:rPr>
          <w:sz w:val="26"/>
          <w:szCs w:val="26"/>
          <w:lang w:val="lv-LV"/>
        </w:rPr>
        <w:t>Plānā minēto mērķu, rīcības virzienu, uzdevumu un sasniegto rezultāt</w:t>
      </w:r>
      <w:bookmarkEnd w:id="1"/>
      <w:r w:rsidRPr="002E073E">
        <w:rPr>
          <w:sz w:val="26"/>
          <w:szCs w:val="26"/>
          <w:lang w:val="lv-LV"/>
        </w:rPr>
        <w:t>u izvērtējums</w:t>
      </w:r>
    </w:p>
    <w:p w:rsidR="00F10A5E" w:rsidRPr="002E073E" w:rsidRDefault="00F10A5E" w:rsidP="00F10A5E">
      <w:pPr>
        <w:rPr>
          <w:lang w:eastAsia="ja-JP"/>
        </w:rPr>
      </w:pPr>
    </w:p>
    <w:p w:rsidR="00251D71" w:rsidRPr="002E073E" w:rsidRDefault="00386975" w:rsidP="00C250CC">
      <w:pPr>
        <w:ind w:firstLine="567"/>
        <w:jc w:val="both"/>
      </w:pPr>
      <w:r w:rsidRPr="002E073E">
        <w:t xml:space="preserve">Tā kā atkritumu apsaimniekošanas mērķi plānā nav definēti kvantitatīvā izteiksmē, tad, izvērtējot atkritumu apsaimniekošanas sektora </w:t>
      </w:r>
      <w:r w:rsidR="00F10A5E" w:rsidRPr="002E073E">
        <w:t>normatīvos aktus</w:t>
      </w:r>
      <w:r w:rsidRPr="002E073E">
        <w:t xml:space="preserve">, institucionālo attīstību un atkritumu apsaimniekošanas </w:t>
      </w:r>
      <w:r w:rsidR="00F10A5E" w:rsidRPr="002E073E">
        <w:t>sistēmas attīstību</w:t>
      </w:r>
      <w:r w:rsidRPr="002E073E">
        <w:t xml:space="preserve">, var uzskatīt, ka plāna realizācija notiek atbilstoši noteiktajiem mērķiem un atbilstoši noteiktajām prioritātēm. Informācija par paveikto atsevišķās atkritumu apsaimniekošanas jomās </w:t>
      </w:r>
      <w:r w:rsidR="00F10A5E" w:rsidRPr="002E073E">
        <w:t>ir sniegta nākama</w:t>
      </w:r>
      <w:r w:rsidRPr="002E073E">
        <w:t>jās ziņojuma sadaļās</w:t>
      </w:r>
      <w:r w:rsidR="00F10A5E" w:rsidRPr="002E073E">
        <w:t>:</w:t>
      </w:r>
    </w:p>
    <w:p w:rsidR="00F10A5E" w:rsidRPr="002E073E" w:rsidRDefault="00F10A5E" w:rsidP="00F10A5E">
      <w:pPr>
        <w:pStyle w:val="naisf"/>
        <w:spacing w:before="0" w:after="0"/>
        <w:rPr>
          <w:i/>
          <w:lang w:val="lv-LV"/>
        </w:rPr>
      </w:pPr>
      <w:r w:rsidRPr="002E073E">
        <w:rPr>
          <w:i/>
          <w:lang w:val="lv-LV"/>
        </w:rPr>
        <w:t xml:space="preserve">1.tabula. </w:t>
      </w:r>
      <w:r w:rsidR="00B534F4" w:rsidRPr="002E073E">
        <w:rPr>
          <w:i/>
          <w:lang w:val="lv-LV"/>
        </w:rPr>
        <w:t>Plānotās likumdošanas iniciatīvas atkritumu apsaimniekošanas jomā</w:t>
      </w:r>
      <w:r w:rsidR="000D7814" w:rsidRPr="002E073E">
        <w:rPr>
          <w:i/>
          <w:lang w:val="lv-LV"/>
        </w:rPr>
        <w:t xml:space="preserve"> periodā 2013.-2015.gads.</w:t>
      </w:r>
    </w:p>
    <w:tbl>
      <w:tblPr>
        <w:tblStyle w:val="TableGrid"/>
        <w:tblW w:w="0" w:type="auto"/>
        <w:tblLook w:val="04A0"/>
      </w:tblPr>
      <w:tblGrid>
        <w:gridCol w:w="1002"/>
        <w:gridCol w:w="6761"/>
        <w:gridCol w:w="2551"/>
        <w:gridCol w:w="3860"/>
      </w:tblGrid>
      <w:tr w:rsidR="005739B4" w:rsidRPr="002E073E" w:rsidTr="003638DB">
        <w:tc>
          <w:tcPr>
            <w:tcW w:w="1002" w:type="dxa"/>
            <w:tcBorders>
              <w:bottom w:val="single" w:sz="4" w:space="0" w:color="auto"/>
            </w:tcBorders>
            <w:shd w:val="clear" w:color="auto" w:fill="A6A6A6" w:themeFill="background1" w:themeFillShade="A6"/>
            <w:vAlign w:val="center"/>
          </w:tcPr>
          <w:p w:rsidR="00F10A5E" w:rsidRPr="002E073E" w:rsidRDefault="00F10A5E" w:rsidP="00CC5625">
            <w:pPr>
              <w:jc w:val="center"/>
              <w:rPr>
                <w:b/>
              </w:rPr>
            </w:pPr>
            <w:proofErr w:type="spellStart"/>
            <w:r w:rsidRPr="002E073E">
              <w:rPr>
                <w:b/>
              </w:rPr>
              <w:t>Nr.p.k</w:t>
            </w:r>
            <w:proofErr w:type="spellEnd"/>
            <w:r w:rsidRPr="002E073E">
              <w:rPr>
                <w:b/>
              </w:rPr>
              <w:t>.</w:t>
            </w:r>
          </w:p>
        </w:tc>
        <w:tc>
          <w:tcPr>
            <w:tcW w:w="6761" w:type="dxa"/>
            <w:tcBorders>
              <w:bottom w:val="single" w:sz="4" w:space="0" w:color="auto"/>
            </w:tcBorders>
            <w:shd w:val="clear" w:color="auto" w:fill="A6A6A6" w:themeFill="background1" w:themeFillShade="A6"/>
            <w:vAlign w:val="center"/>
          </w:tcPr>
          <w:p w:rsidR="00F10A5E" w:rsidRPr="002E073E" w:rsidRDefault="00F10A5E" w:rsidP="00CC5625">
            <w:pPr>
              <w:jc w:val="center"/>
              <w:rPr>
                <w:b/>
              </w:rPr>
            </w:pPr>
            <w:r w:rsidRPr="002E073E">
              <w:rPr>
                <w:b/>
              </w:rPr>
              <w:t>Uzdevums</w:t>
            </w:r>
          </w:p>
        </w:tc>
        <w:tc>
          <w:tcPr>
            <w:tcW w:w="2551" w:type="dxa"/>
            <w:tcBorders>
              <w:bottom w:val="single" w:sz="4" w:space="0" w:color="auto"/>
            </w:tcBorders>
            <w:shd w:val="clear" w:color="auto" w:fill="A6A6A6" w:themeFill="background1" w:themeFillShade="A6"/>
            <w:vAlign w:val="center"/>
          </w:tcPr>
          <w:p w:rsidR="00F10A5E" w:rsidRPr="002E073E" w:rsidRDefault="00F10A5E" w:rsidP="002579C1">
            <w:pPr>
              <w:jc w:val="center"/>
              <w:rPr>
                <w:b/>
              </w:rPr>
            </w:pPr>
            <w:r w:rsidRPr="002E073E">
              <w:rPr>
                <w:b/>
              </w:rPr>
              <w:t>Uzdevuma veikšanas laiks</w:t>
            </w:r>
            <w:r w:rsidR="00F416EF">
              <w:rPr>
                <w:b/>
              </w:rPr>
              <w:t xml:space="preserve">, atbilstoši AAVP plānotajam </w:t>
            </w:r>
          </w:p>
        </w:tc>
        <w:tc>
          <w:tcPr>
            <w:tcW w:w="3860" w:type="dxa"/>
            <w:tcBorders>
              <w:bottom w:val="single" w:sz="4" w:space="0" w:color="auto"/>
            </w:tcBorders>
            <w:shd w:val="clear" w:color="auto" w:fill="A6A6A6" w:themeFill="background1" w:themeFillShade="A6"/>
            <w:vAlign w:val="center"/>
          </w:tcPr>
          <w:p w:rsidR="00F10A5E" w:rsidRPr="002E073E" w:rsidRDefault="00F10A5E" w:rsidP="00CC5625">
            <w:pPr>
              <w:jc w:val="center"/>
              <w:rPr>
                <w:b/>
              </w:rPr>
            </w:pPr>
            <w:r w:rsidRPr="002E073E">
              <w:rPr>
                <w:b/>
              </w:rPr>
              <w:t>Atbildīgā institūcija</w:t>
            </w:r>
          </w:p>
        </w:tc>
      </w:tr>
      <w:tr w:rsidR="00346A43" w:rsidRPr="002E073E" w:rsidTr="003638DB">
        <w:tc>
          <w:tcPr>
            <w:tcW w:w="1002" w:type="dxa"/>
            <w:shd w:val="clear" w:color="auto" w:fill="D9D9D9" w:themeFill="background1" w:themeFillShade="D9"/>
          </w:tcPr>
          <w:p w:rsidR="00346A43" w:rsidRPr="002E073E" w:rsidRDefault="00346A43" w:rsidP="00F10A5E">
            <w:pPr>
              <w:jc w:val="center"/>
              <w:rPr>
                <w:b/>
              </w:rPr>
            </w:pPr>
            <w:r w:rsidRPr="002E073E">
              <w:rPr>
                <w:b/>
              </w:rPr>
              <w:t>1.</w:t>
            </w:r>
          </w:p>
        </w:tc>
        <w:tc>
          <w:tcPr>
            <w:tcW w:w="13172" w:type="dxa"/>
            <w:gridSpan w:val="3"/>
            <w:shd w:val="clear" w:color="auto" w:fill="D9D9D9" w:themeFill="background1" w:themeFillShade="D9"/>
          </w:tcPr>
          <w:p w:rsidR="00346A43" w:rsidRPr="002E073E" w:rsidRDefault="00346A43" w:rsidP="000D7814">
            <w:pPr>
              <w:spacing w:before="120" w:after="120"/>
              <w:jc w:val="center"/>
              <w:rPr>
                <w:b/>
              </w:rPr>
            </w:pPr>
            <w:r w:rsidRPr="002E073E">
              <w:rPr>
                <w:b/>
              </w:rPr>
              <w:t>Atkritumu apsaimniekošanas sistēma</w:t>
            </w:r>
          </w:p>
        </w:tc>
      </w:tr>
      <w:tr w:rsidR="005739B4" w:rsidRPr="002E073E" w:rsidTr="005739B4">
        <w:tc>
          <w:tcPr>
            <w:tcW w:w="1002" w:type="dxa"/>
            <w:vMerge w:val="restart"/>
          </w:tcPr>
          <w:p w:rsidR="005739B4" w:rsidRPr="002E073E" w:rsidRDefault="005739B4" w:rsidP="00F10A5E">
            <w:pPr>
              <w:jc w:val="both"/>
              <w:rPr>
                <w:b/>
                <w:i/>
              </w:rPr>
            </w:pPr>
            <w:r w:rsidRPr="002E073E">
              <w:rPr>
                <w:b/>
                <w:i/>
              </w:rPr>
              <w:t>1.</w:t>
            </w:r>
            <w:r w:rsidR="00346A43" w:rsidRPr="002E073E">
              <w:rPr>
                <w:b/>
                <w:i/>
              </w:rPr>
              <w:t>1.</w:t>
            </w:r>
          </w:p>
        </w:tc>
        <w:tc>
          <w:tcPr>
            <w:tcW w:w="6761" w:type="dxa"/>
          </w:tcPr>
          <w:p w:rsidR="005739B4" w:rsidRPr="002E073E" w:rsidRDefault="005739B4">
            <w:pPr>
              <w:rPr>
                <w:b/>
                <w:i/>
              </w:rPr>
            </w:pPr>
            <w:r w:rsidRPr="002E073E">
              <w:rPr>
                <w:b/>
                <w:i/>
              </w:rPr>
              <w:t xml:space="preserve">Noteikt normatīvajos aktos, ka atkritumu apsaimniekošanas reģionālo plānu izstrādi veic attiecīgā </w:t>
            </w:r>
            <w:r w:rsidR="005A3F7B" w:rsidRPr="002E073E">
              <w:rPr>
                <w:b/>
                <w:i/>
              </w:rPr>
              <w:t xml:space="preserve">atkritumu apsaimniekošanas reģionā </w:t>
            </w:r>
            <w:r w:rsidR="005A3F7B" w:rsidRPr="002E073E">
              <w:rPr>
                <w:b/>
                <w:i/>
              </w:rPr>
              <w:lastRenderedPageBreak/>
              <w:t>(</w:t>
            </w:r>
            <w:r w:rsidRPr="002E073E">
              <w:rPr>
                <w:b/>
                <w:i/>
              </w:rPr>
              <w:t>AAR</w:t>
            </w:r>
            <w:r w:rsidR="005A3F7B" w:rsidRPr="002E073E">
              <w:rPr>
                <w:b/>
                <w:i/>
              </w:rPr>
              <w:t>)</w:t>
            </w:r>
            <w:r w:rsidRPr="002E073E">
              <w:rPr>
                <w:b/>
                <w:i/>
              </w:rPr>
              <w:t xml:space="preserve"> pašvaldības, ja nepieciešams</w:t>
            </w:r>
          </w:p>
        </w:tc>
        <w:tc>
          <w:tcPr>
            <w:tcW w:w="2551" w:type="dxa"/>
          </w:tcPr>
          <w:p w:rsidR="005739B4" w:rsidRPr="002E073E" w:rsidRDefault="005739B4" w:rsidP="00B51A69">
            <w:pPr>
              <w:rPr>
                <w:b/>
                <w:i/>
              </w:rPr>
            </w:pPr>
            <w:r w:rsidRPr="002E073E">
              <w:rPr>
                <w:b/>
                <w:i/>
              </w:rPr>
              <w:lastRenderedPageBreak/>
              <w:t>2013. gads</w:t>
            </w:r>
          </w:p>
        </w:tc>
        <w:tc>
          <w:tcPr>
            <w:tcW w:w="3860" w:type="dxa"/>
          </w:tcPr>
          <w:p w:rsidR="005739B4" w:rsidRPr="002E073E" w:rsidRDefault="005739B4" w:rsidP="002579C1">
            <w:pPr>
              <w:rPr>
                <w:b/>
                <w:i/>
              </w:rPr>
            </w:pPr>
            <w:r w:rsidRPr="002E073E">
              <w:rPr>
                <w:b/>
                <w:i/>
              </w:rPr>
              <w:t>VARAM, LPS, pašvaldības</w:t>
            </w:r>
          </w:p>
        </w:tc>
      </w:tr>
      <w:tr w:rsidR="005739B4" w:rsidRPr="002E073E" w:rsidTr="00D37CE0">
        <w:tc>
          <w:tcPr>
            <w:tcW w:w="1002" w:type="dxa"/>
            <w:vMerge/>
          </w:tcPr>
          <w:p w:rsidR="005739B4" w:rsidRPr="002E073E" w:rsidRDefault="005739B4" w:rsidP="00F10A5E">
            <w:pPr>
              <w:jc w:val="both"/>
              <w:rPr>
                <w:sz w:val="28"/>
              </w:rPr>
            </w:pPr>
          </w:p>
        </w:tc>
        <w:tc>
          <w:tcPr>
            <w:tcW w:w="13172" w:type="dxa"/>
            <w:gridSpan w:val="3"/>
          </w:tcPr>
          <w:p w:rsidR="005739B4" w:rsidRPr="002E073E" w:rsidRDefault="005739B4" w:rsidP="00F33014">
            <w:pPr>
              <w:spacing w:before="120"/>
              <w:jc w:val="both"/>
            </w:pPr>
            <w:r w:rsidRPr="002E073E">
              <w:t xml:space="preserve">Atkritumu apsaimniekošanas likuma 10.panta otrā daļa, kas nosaka, ka </w:t>
            </w:r>
            <w:r w:rsidR="005A3F7B" w:rsidRPr="002E073E">
              <w:t>AAR</w:t>
            </w:r>
            <w:r w:rsidRPr="002E073E">
              <w:t xml:space="preserve"> ietilpstošās pašvaldības var izstrādāt atkritumu apsaimniekošanas reģionālo plānu. Atkritumu apsaimniekošanas reģionālais plāns stājas spēkā pēc tam, kad to apstiprinājušas visas atkritumu apsaimniekošanas reģionā ietilpstošās pašvaldības. Lēmumus par atkritumu apsaimniekošanas reģionālā plāna apstiprināšanu iesniedz attiecīgajai Valsts vides dienesta</w:t>
            </w:r>
            <w:r w:rsidR="005A3F7B" w:rsidRPr="002E073E">
              <w:t xml:space="preserve"> (VVD)</w:t>
            </w:r>
            <w:r w:rsidRPr="002E073E">
              <w:t xml:space="preserve"> reģionālajai vides pārvaldei</w:t>
            </w:r>
            <w:r w:rsidR="00BA50C5" w:rsidRPr="002E073E">
              <w:t xml:space="preserve"> (RVP)</w:t>
            </w:r>
            <w:r w:rsidR="009B1616" w:rsidRPr="002E073E">
              <w:t>. R</w:t>
            </w:r>
            <w:r w:rsidRPr="002E073E">
              <w:t xml:space="preserve">eģionālo atkritumu apsaimniekošanas plānu izstrāde ir </w:t>
            </w:r>
            <w:r w:rsidR="005A3F7B" w:rsidRPr="002E073E">
              <w:t>AAR</w:t>
            </w:r>
            <w:r w:rsidRPr="002E073E">
              <w:t xml:space="preserve"> pašvaldību brīvprātīga iniciatīva</w:t>
            </w:r>
            <w:r w:rsidR="009B1616" w:rsidRPr="002E073E">
              <w:t>,</w:t>
            </w:r>
            <w:r w:rsidRPr="002E073E">
              <w:t xml:space="preserve"> un tā nav obligāta, līdz 2015.gada 31.decembrim ir izstrādāti un apstiprināti šādi reģionālie atkritumu apsaimniekošanas plāni:</w:t>
            </w:r>
          </w:p>
          <w:p w:rsidR="005739B4" w:rsidRPr="002E073E" w:rsidRDefault="005739B4" w:rsidP="005739B4">
            <w:pPr>
              <w:pStyle w:val="ListParagraph"/>
              <w:numPr>
                <w:ilvl w:val="0"/>
                <w:numId w:val="2"/>
              </w:numPr>
              <w:jc w:val="both"/>
            </w:pPr>
            <w:r w:rsidRPr="002E073E">
              <w:t>Ziemeļvidzemes reģionālais atkritumu apsaimniekošanas plāns 2014.-2020.gadam;</w:t>
            </w:r>
          </w:p>
          <w:p w:rsidR="005739B4" w:rsidRPr="002E073E" w:rsidRDefault="005739B4" w:rsidP="005739B4">
            <w:pPr>
              <w:pStyle w:val="ListParagraph"/>
              <w:numPr>
                <w:ilvl w:val="0"/>
                <w:numId w:val="2"/>
              </w:numPr>
              <w:jc w:val="both"/>
            </w:pPr>
            <w:r w:rsidRPr="002E073E">
              <w:t>Zemgales reģionālais atkritumu apsaimniekošanas plāns 2014.-2020.gadam;</w:t>
            </w:r>
          </w:p>
          <w:p w:rsidR="005739B4" w:rsidRPr="002E073E" w:rsidRDefault="005739B4" w:rsidP="005739B4">
            <w:pPr>
              <w:pStyle w:val="ListParagraph"/>
              <w:numPr>
                <w:ilvl w:val="0"/>
                <w:numId w:val="2"/>
              </w:numPr>
              <w:jc w:val="both"/>
            </w:pPr>
            <w:r w:rsidRPr="002E073E">
              <w:t>Vidusdaugavas reģionālais atkritumu apsaimniekošanas plāns 2015.-2021.gadam.</w:t>
            </w:r>
          </w:p>
          <w:p w:rsidR="00DF1CA7" w:rsidRDefault="005739B4" w:rsidP="00B51A69">
            <w:pPr>
              <w:spacing w:after="120"/>
              <w:jc w:val="both"/>
            </w:pPr>
            <w:r w:rsidRPr="002E073E">
              <w:t xml:space="preserve">Vienlaikus jānorāda, ka ir izstrādāts arī Liepājas reģionālais atkritumu apsaimniekošanas plāns 2014.-2020.gadam, bet, tā kā visas </w:t>
            </w:r>
            <w:r w:rsidR="005A3F7B" w:rsidRPr="002E073E">
              <w:t>AAR</w:t>
            </w:r>
            <w:r w:rsidRPr="002E073E">
              <w:t xml:space="preserve"> pašvaldības to nav apstipr</w:t>
            </w:r>
            <w:r w:rsidR="00B51A69">
              <w:t>inājušas, šobrīd tas nav spēkā.</w:t>
            </w:r>
          </w:p>
          <w:p w:rsidR="001F50D8" w:rsidRPr="002E073E" w:rsidRDefault="001F50D8" w:rsidP="00B51A69">
            <w:pPr>
              <w:spacing w:after="120"/>
              <w:jc w:val="both"/>
            </w:pPr>
            <w:r>
              <w:t>AAVP dotais uzdevums uzskatāms par izpildītu.</w:t>
            </w:r>
          </w:p>
        </w:tc>
      </w:tr>
      <w:tr w:rsidR="005739B4" w:rsidRPr="002E073E" w:rsidTr="005739B4">
        <w:tc>
          <w:tcPr>
            <w:tcW w:w="1002" w:type="dxa"/>
            <w:vMerge w:val="restart"/>
          </w:tcPr>
          <w:p w:rsidR="005739B4" w:rsidRPr="002E073E" w:rsidRDefault="00346A43" w:rsidP="00F10A5E">
            <w:pPr>
              <w:jc w:val="both"/>
              <w:rPr>
                <w:b/>
                <w:i/>
              </w:rPr>
            </w:pPr>
            <w:r w:rsidRPr="002E073E">
              <w:rPr>
                <w:b/>
                <w:i/>
              </w:rPr>
              <w:t>1.</w:t>
            </w:r>
            <w:r w:rsidR="005739B4" w:rsidRPr="002E073E">
              <w:rPr>
                <w:b/>
                <w:i/>
              </w:rPr>
              <w:t>2.</w:t>
            </w:r>
          </w:p>
        </w:tc>
        <w:tc>
          <w:tcPr>
            <w:tcW w:w="6761" w:type="dxa"/>
          </w:tcPr>
          <w:p w:rsidR="005739B4" w:rsidRPr="002E073E" w:rsidRDefault="005739B4">
            <w:pPr>
              <w:rPr>
                <w:b/>
                <w:i/>
              </w:rPr>
            </w:pPr>
            <w:r w:rsidRPr="002E073E">
              <w:rPr>
                <w:b/>
                <w:i/>
              </w:rPr>
              <w:t>Nodrošināt diskusiju, ko rosinājušas pašvaldības, vai ir nepieciešams ieviest pašvaldības nodevu par sadzīves atkritumu apsaimniekošanu, kas aizstātu maksu par sadzīves atkritumu apsaimniekošanu, ņemot vērā, ka par sadzīves atkritumu apsaimniekošanu īstenojams princips – maksa jāveic par faktisko savākto atkritumu daudzumu</w:t>
            </w:r>
          </w:p>
        </w:tc>
        <w:tc>
          <w:tcPr>
            <w:tcW w:w="2551" w:type="dxa"/>
          </w:tcPr>
          <w:p w:rsidR="005739B4" w:rsidRPr="002E073E" w:rsidRDefault="005739B4" w:rsidP="00B51A69">
            <w:pPr>
              <w:rPr>
                <w:b/>
                <w:i/>
              </w:rPr>
            </w:pPr>
            <w:r w:rsidRPr="002E073E">
              <w:rPr>
                <w:b/>
                <w:i/>
              </w:rPr>
              <w:t>2013. gads</w:t>
            </w:r>
          </w:p>
        </w:tc>
        <w:tc>
          <w:tcPr>
            <w:tcW w:w="3860" w:type="dxa"/>
          </w:tcPr>
          <w:p w:rsidR="005739B4" w:rsidRPr="002E073E" w:rsidRDefault="005739B4">
            <w:pPr>
              <w:rPr>
                <w:b/>
                <w:i/>
              </w:rPr>
            </w:pPr>
            <w:r w:rsidRPr="002E073E">
              <w:rPr>
                <w:b/>
                <w:i/>
              </w:rPr>
              <w:t>VARAM, LPS, pašvaldības</w:t>
            </w:r>
          </w:p>
        </w:tc>
      </w:tr>
      <w:tr w:rsidR="005739B4" w:rsidRPr="002E073E" w:rsidTr="00D37CE0">
        <w:tc>
          <w:tcPr>
            <w:tcW w:w="1002" w:type="dxa"/>
            <w:vMerge/>
          </w:tcPr>
          <w:p w:rsidR="005739B4" w:rsidRPr="002E073E" w:rsidRDefault="005739B4" w:rsidP="00F10A5E">
            <w:pPr>
              <w:jc w:val="both"/>
              <w:rPr>
                <w:b/>
                <w:i/>
              </w:rPr>
            </w:pPr>
          </w:p>
        </w:tc>
        <w:tc>
          <w:tcPr>
            <w:tcW w:w="13172" w:type="dxa"/>
            <w:gridSpan w:val="3"/>
          </w:tcPr>
          <w:p w:rsidR="00DF1CA7" w:rsidRDefault="005739B4" w:rsidP="00AD4E12">
            <w:pPr>
              <w:spacing w:before="120" w:after="120"/>
              <w:jc w:val="both"/>
            </w:pPr>
            <w:r w:rsidRPr="002E073E">
              <w:t>Kopš 2015.</w:t>
            </w:r>
            <w:r w:rsidR="00F7501B">
              <w:t>gada</w:t>
            </w:r>
            <w:r w:rsidRPr="002E073E">
              <w:t xml:space="preserve"> </w:t>
            </w:r>
            <w:r w:rsidR="00F7501B" w:rsidRPr="002E073E">
              <w:t>02.</w:t>
            </w:r>
            <w:r w:rsidR="00F7501B">
              <w:t xml:space="preserve">februāra </w:t>
            </w:r>
            <w:r w:rsidRPr="002E073E">
              <w:t>VARAM ir izveidota un darbojas darba grupa, kuras mērķis un uzdevums ir veicināt atkritumu apsaimniekošanas normatīvo aktu pi</w:t>
            </w:r>
            <w:r w:rsidR="00F33014" w:rsidRPr="002E073E">
              <w:t>lnveidi. Darba grupas sanāksmju</w:t>
            </w:r>
            <w:r w:rsidRPr="002E073E">
              <w:t xml:space="preserve"> laikā </w:t>
            </w:r>
            <w:r w:rsidR="009B1616" w:rsidRPr="002E073E">
              <w:t xml:space="preserve">vairākkārt </w:t>
            </w:r>
            <w:r w:rsidRPr="002E073E">
              <w:t>ir uzklausīts Madonas novada pašvaldības priekšlikums veikt attiecīgus grozījumus atkritumu apsaimniekošanas normatīvajos aktos un normatīvajos aktos par nodokļiem un nodevām, tādējādi nodrošinot pašvaldībām iespēju</w:t>
            </w:r>
            <w:r w:rsidR="00CF3DEB" w:rsidRPr="002E073E">
              <w:t>,</w:t>
            </w:r>
            <w:r w:rsidRPr="002E073E">
              <w:t xml:space="preserve"> ka norēķinu veidu par sadzīves atkritumu apsaimniekošanu izmantot pašvaldības noteiktu atkritumu apsaimniekošanas nodevu. Madonas novada pašvaldības iniciatīva neguva viennoz</w:t>
            </w:r>
            <w:r w:rsidR="009B1616" w:rsidRPr="002E073E">
              <w:t>īmīgu atbalstu, tāpēc tika lūgta</w:t>
            </w:r>
            <w:r w:rsidRPr="002E073E">
              <w:t xml:space="preserve"> informācija no </w:t>
            </w:r>
            <w:r w:rsidR="005A3F7B" w:rsidRPr="002E073E">
              <w:t>LPS</w:t>
            </w:r>
            <w:r w:rsidRPr="002E073E">
              <w:t xml:space="preserve"> un Latvijas Lielo pilsētu asociācijas</w:t>
            </w:r>
            <w:r w:rsidR="005A3F7B" w:rsidRPr="002E073E">
              <w:t xml:space="preserve"> (LLPA)</w:t>
            </w:r>
            <w:r w:rsidRPr="002E073E">
              <w:t xml:space="preserve"> par iepriekš minētās iniciatīvas apsprieša</w:t>
            </w:r>
            <w:r w:rsidR="000005A6" w:rsidRPr="002E073E">
              <w:t xml:space="preserve">nu starp pašvaldībām. </w:t>
            </w:r>
            <w:r w:rsidR="005A3F7B" w:rsidRPr="002E073E">
              <w:t>LLPA</w:t>
            </w:r>
            <w:r w:rsidRPr="002E073E">
              <w:t xml:space="preserve"> sniedza atbildi, ka šāda diskusija </w:t>
            </w:r>
            <w:r w:rsidR="00F777A0" w:rsidRPr="002E073E">
              <w:t>lielo pilsētu starpā nav notikusi.</w:t>
            </w:r>
            <w:r w:rsidRPr="002E073E">
              <w:t xml:space="preserve"> </w:t>
            </w:r>
            <w:r w:rsidR="005A3F7B" w:rsidRPr="002E073E">
              <w:t>LPS</w:t>
            </w:r>
            <w:r w:rsidR="00BB7178" w:rsidRPr="002E073E">
              <w:t xml:space="preserve"> ir </w:t>
            </w:r>
            <w:r w:rsidRPr="002E073E">
              <w:t>informēj</w:t>
            </w:r>
            <w:r w:rsidR="00BB7178" w:rsidRPr="002E073E">
              <w:t>usi</w:t>
            </w:r>
            <w:r w:rsidRPr="002E073E">
              <w:t>, ka jautājums ir izdiskutēts</w:t>
            </w:r>
            <w:r w:rsidR="00BB7178" w:rsidRPr="002E073E">
              <w:t>,</w:t>
            </w:r>
            <w:r w:rsidRPr="002E073E">
              <w:t xml:space="preserve"> un pašvaldību nostāja ir, ka tām </w:t>
            </w:r>
            <w:r w:rsidR="00CF3DEB" w:rsidRPr="002E073E">
              <w:t>ir jāļauj daudz brīvāk lemt par</w:t>
            </w:r>
            <w:r w:rsidRPr="002E073E">
              <w:t xml:space="preserve"> sistēmas pilnveidošanu, ievērojot principu, ka atkritumu radītājs maksā par sevis radīto sadzīves atkritumu apsaimniekošanu, un katra konkrēta pašvaldība vai pašvaldību grupa, vai visas </w:t>
            </w:r>
            <w:r w:rsidR="005A3F7B" w:rsidRPr="002E073E">
              <w:t>AAR</w:t>
            </w:r>
            <w:r w:rsidRPr="002E073E">
              <w:t xml:space="preserve"> </w:t>
            </w:r>
            <w:r w:rsidR="00F777A0" w:rsidRPr="002E073E">
              <w:t xml:space="preserve">pašvaldības </w:t>
            </w:r>
            <w:r w:rsidRPr="002E073E">
              <w:t>var vienoties par atkritumu apsaimniekošanas kārtību</w:t>
            </w:r>
            <w:r w:rsidR="00AD4E12" w:rsidRPr="002E073E">
              <w:t xml:space="preserve"> un atkritumu maksas noteikšanu, taču vienota nostāja pašvaldību starpā nav vērojama</w:t>
            </w:r>
            <w:r w:rsidR="00473E4C" w:rsidRPr="002E073E">
              <w:t>.</w:t>
            </w:r>
            <w:r w:rsidR="00AD4E12" w:rsidRPr="002E073E">
              <w:t xml:space="preserve"> Vairums pašvaldību atbalsta esošo modeli atkritumu apsaimniekošanas maksas noteikšanā, tas ir atbilstoši Atkritumu apsaimniekošanas likuma 39.panta pirmajai daļā noteikto, taču atsevišķas pašvaldības ir izteikušas ierosinājumu precizēt normatīvos aktus, nosakot, ka pašvaldība var izvēlēties</w:t>
            </w:r>
            <w:r w:rsidR="00F8475A" w:rsidRPr="002E073E">
              <w:t>,</w:t>
            </w:r>
            <w:r w:rsidR="00AD4E12" w:rsidRPr="002E073E">
              <w:t xml:space="preserve"> kā alternatīvu atkritumu apsaimniekošanas maksas modeli pašvaldības noteiktu atkritumu apsaimniekošanas nodevu. </w:t>
            </w:r>
          </w:p>
          <w:p w:rsidR="001F50D8" w:rsidRPr="002E073E" w:rsidRDefault="001F50D8" w:rsidP="00AD4E12">
            <w:pPr>
              <w:spacing w:before="120" w:after="120"/>
              <w:jc w:val="both"/>
            </w:pPr>
            <w:r>
              <w:lastRenderedPageBreak/>
              <w:t xml:space="preserve">AAVP dotā uzdevuma izpilde tiks turpināta nākamajā plāna pārskata periodā no 2016.līdz 2018.gadam. </w:t>
            </w:r>
          </w:p>
        </w:tc>
      </w:tr>
      <w:tr w:rsidR="005739B4" w:rsidRPr="002E073E" w:rsidTr="005739B4">
        <w:tc>
          <w:tcPr>
            <w:tcW w:w="1002" w:type="dxa"/>
            <w:vMerge w:val="restart"/>
          </w:tcPr>
          <w:p w:rsidR="005739B4" w:rsidRPr="002E073E" w:rsidRDefault="00346A43" w:rsidP="00F10A5E">
            <w:pPr>
              <w:jc w:val="both"/>
              <w:rPr>
                <w:b/>
                <w:i/>
              </w:rPr>
            </w:pPr>
            <w:r w:rsidRPr="002E073E">
              <w:rPr>
                <w:b/>
                <w:i/>
              </w:rPr>
              <w:lastRenderedPageBreak/>
              <w:t>1.</w:t>
            </w:r>
            <w:r w:rsidR="005739B4" w:rsidRPr="002E073E">
              <w:rPr>
                <w:b/>
                <w:i/>
              </w:rPr>
              <w:t>3.</w:t>
            </w:r>
          </w:p>
        </w:tc>
        <w:tc>
          <w:tcPr>
            <w:tcW w:w="6761" w:type="dxa"/>
          </w:tcPr>
          <w:p w:rsidR="005739B4" w:rsidRPr="002E073E" w:rsidRDefault="005739B4">
            <w:pPr>
              <w:rPr>
                <w:b/>
                <w:i/>
              </w:rPr>
            </w:pPr>
            <w:r w:rsidRPr="002E073E">
              <w:rPr>
                <w:b/>
                <w:i/>
              </w:rPr>
              <w:t>Izstrādāt metodiku atkritumu sastāva noteikšanai un noteikt, ka poligonu apsaimniekotājiem jāveic regulāri atkritumu sastāva novērtēšana</w:t>
            </w:r>
          </w:p>
        </w:tc>
        <w:tc>
          <w:tcPr>
            <w:tcW w:w="2551" w:type="dxa"/>
          </w:tcPr>
          <w:p w:rsidR="005739B4" w:rsidRPr="002E073E" w:rsidRDefault="005739B4" w:rsidP="00B51A69">
            <w:pPr>
              <w:rPr>
                <w:b/>
                <w:i/>
              </w:rPr>
            </w:pPr>
            <w:r w:rsidRPr="002E073E">
              <w:rPr>
                <w:b/>
                <w:i/>
              </w:rPr>
              <w:t xml:space="preserve">2014.-2015. </w:t>
            </w:r>
            <w:r w:rsidR="00473E4C" w:rsidRPr="002E073E">
              <w:rPr>
                <w:b/>
                <w:i/>
              </w:rPr>
              <w:t>g</w:t>
            </w:r>
            <w:r w:rsidRPr="002E073E">
              <w:rPr>
                <w:b/>
                <w:i/>
              </w:rPr>
              <w:t>ads</w:t>
            </w:r>
          </w:p>
        </w:tc>
        <w:tc>
          <w:tcPr>
            <w:tcW w:w="3860" w:type="dxa"/>
          </w:tcPr>
          <w:p w:rsidR="005739B4" w:rsidRPr="002E073E" w:rsidRDefault="005739B4">
            <w:pPr>
              <w:rPr>
                <w:b/>
                <w:i/>
              </w:rPr>
            </w:pPr>
            <w:r w:rsidRPr="002E073E">
              <w:rPr>
                <w:b/>
                <w:i/>
              </w:rPr>
              <w:t>VARAM</w:t>
            </w:r>
          </w:p>
        </w:tc>
      </w:tr>
      <w:tr w:rsidR="005739B4" w:rsidRPr="002E073E" w:rsidTr="00D37CE0">
        <w:tc>
          <w:tcPr>
            <w:tcW w:w="1002" w:type="dxa"/>
            <w:vMerge/>
          </w:tcPr>
          <w:p w:rsidR="005739B4" w:rsidRPr="002E073E" w:rsidRDefault="005739B4" w:rsidP="00F10A5E">
            <w:pPr>
              <w:jc w:val="both"/>
              <w:rPr>
                <w:b/>
                <w:i/>
              </w:rPr>
            </w:pPr>
          </w:p>
        </w:tc>
        <w:tc>
          <w:tcPr>
            <w:tcW w:w="13172" w:type="dxa"/>
            <w:gridSpan w:val="3"/>
          </w:tcPr>
          <w:p w:rsidR="005739B4" w:rsidRPr="002E073E" w:rsidRDefault="00F416EF" w:rsidP="003537AE">
            <w:pPr>
              <w:spacing w:before="120" w:after="120"/>
              <w:jc w:val="both"/>
            </w:pPr>
            <w:r>
              <w:t>Pārskata periodā netika izstrādātā metodika atkritumu sastāva noteikšanai, kā arī normatīvajos aktos netika</w:t>
            </w:r>
            <w:r w:rsidRPr="00F416EF">
              <w:t xml:space="preserve"> noteikt</w:t>
            </w:r>
            <w:r>
              <w:t>s</w:t>
            </w:r>
            <w:r w:rsidRPr="00F416EF">
              <w:t>, ka poligonu apsaimniekotājiem jāveic regulāri atkritumu sastāva novērtēšana</w:t>
            </w:r>
            <w:r>
              <w:t>. Minētā AAVP uzdevuma izpilde plānota 2016.gadā.</w:t>
            </w:r>
          </w:p>
        </w:tc>
      </w:tr>
      <w:tr w:rsidR="005739B4" w:rsidRPr="002E073E" w:rsidTr="005739B4">
        <w:tc>
          <w:tcPr>
            <w:tcW w:w="1002" w:type="dxa"/>
            <w:vMerge w:val="restart"/>
          </w:tcPr>
          <w:p w:rsidR="005739B4" w:rsidRPr="002E073E" w:rsidRDefault="00346A43" w:rsidP="00F10A5E">
            <w:pPr>
              <w:jc w:val="both"/>
              <w:rPr>
                <w:b/>
                <w:i/>
              </w:rPr>
            </w:pPr>
            <w:r w:rsidRPr="002E073E">
              <w:rPr>
                <w:b/>
                <w:i/>
              </w:rPr>
              <w:t>1.</w:t>
            </w:r>
            <w:r w:rsidR="005739B4" w:rsidRPr="002E073E">
              <w:rPr>
                <w:b/>
                <w:i/>
              </w:rPr>
              <w:t>4.</w:t>
            </w:r>
          </w:p>
        </w:tc>
        <w:tc>
          <w:tcPr>
            <w:tcW w:w="6761" w:type="dxa"/>
          </w:tcPr>
          <w:p w:rsidR="005739B4" w:rsidRPr="002E073E" w:rsidRDefault="005739B4">
            <w:pPr>
              <w:rPr>
                <w:b/>
                <w:i/>
              </w:rPr>
            </w:pPr>
            <w:r w:rsidRPr="002E073E">
              <w:rPr>
                <w:b/>
                <w:i/>
              </w:rPr>
              <w:t>Ieviest būvniecības atkritumu pārvadāšanai stingrās uzskaites sistēmu</w:t>
            </w:r>
          </w:p>
        </w:tc>
        <w:tc>
          <w:tcPr>
            <w:tcW w:w="2551" w:type="dxa"/>
          </w:tcPr>
          <w:p w:rsidR="005739B4" w:rsidRPr="002E073E" w:rsidRDefault="005739B4" w:rsidP="00B51A69">
            <w:pPr>
              <w:rPr>
                <w:b/>
                <w:i/>
              </w:rPr>
            </w:pPr>
            <w:r w:rsidRPr="002E073E">
              <w:rPr>
                <w:b/>
                <w:i/>
              </w:rPr>
              <w:t xml:space="preserve">2013.-2014. </w:t>
            </w:r>
            <w:r w:rsidR="00473E4C" w:rsidRPr="002E073E">
              <w:rPr>
                <w:b/>
                <w:i/>
              </w:rPr>
              <w:t>g</w:t>
            </w:r>
            <w:r w:rsidRPr="002E073E">
              <w:rPr>
                <w:b/>
                <w:i/>
              </w:rPr>
              <w:t>ads</w:t>
            </w:r>
          </w:p>
        </w:tc>
        <w:tc>
          <w:tcPr>
            <w:tcW w:w="3860" w:type="dxa"/>
          </w:tcPr>
          <w:p w:rsidR="005739B4" w:rsidRPr="002E073E" w:rsidRDefault="005739B4">
            <w:pPr>
              <w:rPr>
                <w:b/>
                <w:i/>
              </w:rPr>
            </w:pPr>
            <w:r w:rsidRPr="002E073E">
              <w:rPr>
                <w:b/>
                <w:i/>
              </w:rPr>
              <w:t>VARAM</w:t>
            </w:r>
          </w:p>
        </w:tc>
      </w:tr>
      <w:tr w:rsidR="005739B4" w:rsidRPr="002E073E" w:rsidTr="00D37CE0">
        <w:tc>
          <w:tcPr>
            <w:tcW w:w="1002" w:type="dxa"/>
            <w:vMerge/>
          </w:tcPr>
          <w:p w:rsidR="005739B4" w:rsidRPr="002E073E" w:rsidRDefault="005739B4" w:rsidP="00F10A5E">
            <w:pPr>
              <w:jc w:val="both"/>
              <w:rPr>
                <w:b/>
                <w:i/>
              </w:rPr>
            </w:pPr>
          </w:p>
        </w:tc>
        <w:tc>
          <w:tcPr>
            <w:tcW w:w="13172" w:type="dxa"/>
            <w:gridSpan w:val="3"/>
          </w:tcPr>
          <w:p w:rsidR="005739B4" w:rsidRPr="002E073E" w:rsidRDefault="005739B4" w:rsidP="00F777A0">
            <w:pPr>
              <w:spacing w:before="120"/>
              <w:jc w:val="both"/>
            </w:pPr>
            <w:r w:rsidRPr="002E073E">
              <w:t xml:space="preserve">Pamatojoties uz Atkritumu apsaimniekošanas likuma 17.panta devītās daļas deleģējumu VARAM ir izstrādājusi un kopš </w:t>
            </w:r>
            <w:r w:rsidR="00C24BCC" w:rsidRPr="002E073E">
              <w:t>15.04.</w:t>
            </w:r>
            <w:r w:rsidRPr="002E073E">
              <w:t>2014. spēkā ir M</w:t>
            </w:r>
            <w:r w:rsidR="00035C8D">
              <w:t xml:space="preserve">K </w:t>
            </w:r>
            <w:r w:rsidRPr="002E073E">
              <w:t xml:space="preserve">noteikumi Nr.199 "Būvniecībā radušos atkritumu un to pārvadājumu uzskaites kārtība", kuri nosaka pienākumu atkritumu apsaimniekotājiem, kuri veic būvniecībā radušos atkritumu pārvadājumus reģistrēties uzskaites sistēmā kā arī reģistrēt veiktos pārvadājumus. Detālu informāciju par Būvniecībā radušos atkritumu un to pārvadājumu uzskaites sistēmā reģistrēto atkritumu apsaimniekotāju skaitu, reģistrēto būvniecībā radušos atkritumu pārvadājumu skaitu un pārvadāto būvniecībā radušos atkritumu apjomu var apskatīt </w:t>
            </w:r>
            <w:r w:rsidR="00DD21ED" w:rsidRPr="002E073E">
              <w:t>informatīvā ziņojuma 3.6.2</w:t>
            </w:r>
            <w:r w:rsidRPr="002E073E">
              <w:t>.tabulā.</w:t>
            </w:r>
            <w:r w:rsidR="00F8475A" w:rsidRPr="002E073E">
              <w:t xml:space="preserve"> </w:t>
            </w:r>
          </w:p>
          <w:p w:rsidR="00F777A0" w:rsidRPr="002E073E" w:rsidRDefault="00F777A0" w:rsidP="00F8475A">
            <w:pPr>
              <w:jc w:val="both"/>
            </w:pPr>
            <w:r w:rsidRPr="002E073E">
              <w:t>VARAM 2015.gadā izstrādāja grozījumus M</w:t>
            </w:r>
            <w:r w:rsidR="00035C8D">
              <w:t xml:space="preserve">K </w:t>
            </w:r>
            <w:r w:rsidRPr="002E073E">
              <w:t xml:space="preserve">13.09.2011. noteikumos Nr.703 "Noteikumi par atkritumu apsaimniekošanas atļaujas izsniegšanas un anulēšanas kārtību, atkritumu tirgotāju un atkritumu apsaimniekošanas starpnieku reģistrācijas kārtību, kā arī par valsts nodevu un tās maksāšanas kārtību" (pieņemti 15.12.2015.), kur tiek noteikts pienākums </w:t>
            </w:r>
            <w:r w:rsidR="00BC7FE2" w:rsidRPr="002E073E">
              <w:t>atkritumu apsaimniekotājam, kurš ir saņēmis VVD izdoto atļauju būvniecības atkritumu pārvadājumiem, reģistrēties Būvniecībā radušos atkritumu pārvadājumu uzskaites sistēmā (BRAPUS) trīs mēnešu laikā no atļaujas izsniegšanas brīža. Ja atkritumu apsaimniekotājs noteiktajā laikā nereģistrējas BRAPUS, izdotā atļauja vai atļaujas daļa, ja atļauja izsniegta vairāku veidu atkritumu pārvadājumiem, būvniecības atkritumu pārvadājumiem tiek anulēta.</w:t>
            </w:r>
          </w:p>
          <w:p w:rsidR="00F8475A" w:rsidRDefault="00F8475A" w:rsidP="00F8475A">
            <w:pPr>
              <w:spacing w:after="120"/>
              <w:jc w:val="both"/>
            </w:pPr>
            <w:r w:rsidRPr="002E073E">
              <w:t>Lai veicinātu savstarpējo sadarbību starp būvvaldēm, kuras ir tieši saistītas ar būvatļauju izsniegšanu komersantiem, kuri nodarbojas ar būvdarbiem (ēku būvniecību, rekonstrukciju, pārbūvi, nojaukšanu), un VVD, kā vides kontrolējošo organizāciju ir uzsākts darbs pie sadarbības līguma izstrādes starp Ekonomijas ministriju, VVD un VSIA „Latvijas Vides, ģeoloģijas un meteoroloģijas centrs” (LVĢMC). Sadarbības līguma galvenais uzdevums ir veicināt informācijas apmaiņu starp Ekonomikas ministrijas uzturētās Būvniecības informācijas sistēmas (lietotāji – būvvaldes), LVĢMC uzturēto BRAPUS</w:t>
            </w:r>
            <w:r w:rsidR="0094567C" w:rsidRPr="002E073E">
              <w:t xml:space="preserve"> un VVD.</w:t>
            </w:r>
          </w:p>
          <w:p w:rsidR="001F50D8" w:rsidRPr="002E073E" w:rsidRDefault="001F50D8" w:rsidP="00F8475A">
            <w:pPr>
              <w:spacing w:after="120"/>
              <w:jc w:val="both"/>
            </w:pPr>
            <w:r>
              <w:t>AAVP dotais uzdevums uzskatāms par izpildītu.</w:t>
            </w:r>
          </w:p>
        </w:tc>
      </w:tr>
      <w:tr w:rsidR="008B1086" w:rsidRPr="002E073E" w:rsidTr="005739B4">
        <w:tc>
          <w:tcPr>
            <w:tcW w:w="1002" w:type="dxa"/>
            <w:vMerge w:val="restart"/>
          </w:tcPr>
          <w:p w:rsidR="008B1086" w:rsidRPr="002E073E" w:rsidRDefault="00346A43" w:rsidP="00F10A5E">
            <w:pPr>
              <w:jc w:val="both"/>
              <w:rPr>
                <w:b/>
                <w:i/>
              </w:rPr>
            </w:pPr>
            <w:r w:rsidRPr="002E073E">
              <w:rPr>
                <w:b/>
                <w:i/>
              </w:rPr>
              <w:t>1.</w:t>
            </w:r>
            <w:r w:rsidR="008B1086" w:rsidRPr="002E073E">
              <w:rPr>
                <w:b/>
                <w:i/>
              </w:rPr>
              <w:t>5.</w:t>
            </w:r>
          </w:p>
        </w:tc>
        <w:tc>
          <w:tcPr>
            <w:tcW w:w="6761" w:type="dxa"/>
          </w:tcPr>
          <w:p w:rsidR="008B1086" w:rsidRPr="002E073E" w:rsidRDefault="008B1086">
            <w:pPr>
              <w:rPr>
                <w:b/>
                <w:i/>
              </w:rPr>
            </w:pPr>
            <w:r w:rsidRPr="002E073E">
              <w:rPr>
                <w:b/>
                <w:i/>
              </w:rPr>
              <w:t>Noteikt AAR robežas, norādot AAR ietilpstošās pašvaldības vai to daļas</w:t>
            </w:r>
          </w:p>
        </w:tc>
        <w:tc>
          <w:tcPr>
            <w:tcW w:w="2551" w:type="dxa"/>
          </w:tcPr>
          <w:p w:rsidR="008B1086" w:rsidRPr="002E073E" w:rsidRDefault="008B1086" w:rsidP="00B51A69">
            <w:pPr>
              <w:rPr>
                <w:b/>
                <w:i/>
              </w:rPr>
            </w:pPr>
            <w:r w:rsidRPr="002E073E">
              <w:rPr>
                <w:b/>
                <w:i/>
              </w:rPr>
              <w:t>2013. gads</w:t>
            </w:r>
          </w:p>
        </w:tc>
        <w:tc>
          <w:tcPr>
            <w:tcW w:w="3860" w:type="dxa"/>
          </w:tcPr>
          <w:p w:rsidR="008B1086" w:rsidRPr="002E073E" w:rsidRDefault="008B1086">
            <w:pPr>
              <w:rPr>
                <w:b/>
                <w:i/>
              </w:rPr>
            </w:pPr>
            <w:r w:rsidRPr="002E073E">
              <w:rPr>
                <w:b/>
                <w:i/>
              </w:rPr>
              <w:t>VARAM, LPS, pašvaldības</w:t>
            </w:r>
          </w:p>
        </w:tc>
      </w:tr>
      <w:tr w:rsidR="008B1086" w:rsidRPr="002E073E" w:rsidTr="00D37CE0">
        <w:tc>
          <w:tcPr>
            <w:tcW w:w="1002" w:type="dxa"/>
            <w:vMerge/>
          </w:tcPr>
          <w:p w:rsidR="008B1086" w:rsidRPr="002E073E" w:rsidRDefault="008B1086" w:rsidP="00F10A5E">
            <w:pPr>
              <w:jc w:val="both"/>
              <w:rPr>
                <w:b/>
                <w:i/>
              </w:rPr>
            </w:pPr>
          </w:p>
        </w:tc>
        <w:tc>
          <w:tcPr>
            <w:tcW w:w="13172" w:type="dxa"/>
            <w:gridSpan w:val="3"/>
          </w:tcPr>
          <w:p w:rsidR="00DF1CA7" w:rsidRDefault="008B1086" w:rsidP="00C24BCC">
            <w:pPr>
              <w:spacing w:before="120" w:after="120"/>
              <w:jc w:val="both"/>
            </w:pPr>
            <w:r w:rsidRPr="002E073E">
              <w:t>Pamatojoties uz Atkritumu apsaimniekošanas likuma 10.panta</w:t>
            </w:r>
            <w:r w:rsidR="005D20FA" w:rsidRPr="002E073E">
              <w:t xml:space="preserve"> </w:t>
            </w:r>
            <w:r w:rsidRPr="002E073E">
              <w:t xml:space="preserve">pirmās daļas deleģējumu VARAM ir izstrādājusi un kopš </w:t>
            </w:r>
            <w:r w:rsidR="00C24BCC" w:rsidRPr="002E073E">
              <w:t>25.06.</w:t>
            </w:r>
            <w:r w:rsidRPr="002E073E">
              <w:t>2013. spēkā ir M</w:t>
            </w:r>
            <w:r w:rsidR="00035C8D">
              <w:t xml:space="preserve">K </w:t>
            </w:r>
            <w:r w:rsidRPr="002E073E">
              <w:t xml:space="preserve">noteikumi Nr.337 "Noteikumi par atkritumu apsaimniekošanas reģioniem", kuri nosaka Latvijas Republikas sadalījumu desmit </w:t>
            </w:r>
            <w:r w:rsidR="005D20FA" w:rsidRPr="002E073E">
              <w:t>AAR</w:t>
            </w:r>
            <w:r w:rsidRPr="002E073E">
              <w:t xml:space="preserve"> un katrā reģionā ietilpstošās pašvaldības. 2015.gadā VARAM saņēma Kuldīgas novada pašvaldības vēstuli, kurā pašvaldība lūdza izdarīt grozījumus iepriekš minētajos M</w:t>
            </w:r>
            <w:r w:rsidR="00035C8D">
              <w:t xml:space="preserve">K </w:t>
            </w:r>
            <w:r w:rsidRPr="002E073E">
              <w:t xml:space="preserve">noteikumos, nosakot, ka viss Kuldīgas novads ietilpst Ventspils </w:t>
            </w:r>
            <w:r w:rsidR="005D20FA" w:rsidRPr="002E073E">
              <w:t>AAR</w:t>
            </w:r>
            <w:r w:rsidRPr="002E073E">
              <w:t xml:space="preserve">. Kā pamatojumu pašvaldība norādīja, ka šobrīd </w:t>
            </w:r>
            <w:r w:rsidRPr="002E073E">
              <w:lastRenderedPageBreak/>
              <w:t>novadā darbojas viens atkritumu apsaimniekotājs SIA „Kuldīgas komunālie pakalpojumi” un esošā situācija (novadā ietilpstošo pagastu sadalījums starp trīs atkritumu apsaimniekošanas reģioniem) ļoti sarežģī atkritumu apsaimniekotāja darbu un loģistiku, jo atbilstoši Atkritumu apsaimniekošanas likuma 21.panta pirmajai daļai atkritumu apsaimniekošanas reģiona administratīvajā teritorijā radušos atkritumus</w:t>
            </w:r>
            <w:r w:rsidR="005D20FA" w:rsidRPr="002E073E">
              <w:t>,</w:t>
            </w:r>
            <w:r w:rsidRPr="002E073E">
              <w:t xml:space="preserve"> jānogādā apglabāšanai tikai attiecīga </w:t>
            </w:r>
            <w:r w:rsidR="005D20FA" w:rsidRPr="002E073E">
              <w:t>AAR</w:t>
            </w:r>
            <w:r w:rsidRPr="002E073E">
              <w:t xml:space="preserve"> atkritumu poligonā, proti, daļa Kuldīgas novadā radīto </w:t>
            </w:r>
            <w:r w:rsidR="005D20FA" w:rsidRPr="002E073E">
              <w:t>sadzīves</w:t>
            </w:r>
            <w:r w:rsidRPr="002E073E">
              <w:t xml:space="preserve"> atkritumu būtu jāapglabā Liepājas </w:t>
            </w:r>
            <w:r w:rsidR="005D20FA" w:rsidRPr="002E073E">
              <w:t>AAR</w:t>
            </w:r>
            <w:r w:rsidRPr="002E073E">
              <w:t xml:space="preserve"> poligonā "Ķīvītes", daļa </w:t>
            </w:r>
            <w:r w:rsidR="005D20FA" w:rsidRPr="002E073E">
              <w:t xml:space="preserve">- </w:t>
            </w:r>
            <w:r w:rsidRPr="002E073E">
              <w:t xml:space="preserve">Piejūras </w:t>
            </w:r>
            <w:r w:rsidR="005D20FA" w:rsidRPr="002E073E">
              <w:t>AAR</w:t>
            </w:r>
            <w:r w:rsidRPr="002E073E">
              <w:t xml:space="preserve"> poligonā "Janvāri" un daļa Ventspils </w:t>
            </w:r>
            <w:r w:rsidR="005D20FA" w:rsidRPr="002E073E">
              <w:t>AAR</w:t>
            </w:r>
            <w:r w:rsidRPr="002E073E">
              <w:t xml:space="preserve"> poligonā "</w:t>
            </w:r>
            <w:proofErr w:type="spellStart"/>
            <w:r w:rsidRPr="002E073E">
              <w:t>Pentuļi</w:t>
            </w:r>
            <w:proofErr w:type="spellEnd"/>
            <w:r w:rsidRPr="002E073E">
              <w:t xml:space="preserve">". VARAM izskatīja Kuldīgas pašvaldības priekšlikumu un </w:t>
            </w:r>
            <w:r w:rsidR="005D20FA" w:rsidRPr="002E073E">
              <w:t xml:space="preserve">iesniegto </w:t>
            </w:r>
            <w:r w:rsidRPr="002E073E">
              <w:t>ekonomisko pamatojumu un izstrādāja M</w:t>
            </w:r>
            <w:r w:rsidR="00035C8D">
              <w:t xml:space="preserve">K </w:t>
            </w:r>
            <w:r w:rsidRPr="002E073E">
              <w:t xml:space="preserve">noteikumu projektu "Grozījumi </w:t>
            </w:r>
            <w:r w:rsidR="00C24BCC" w:rsidRPr="002E073E">
              <w:t>25.06.</w:t>
            </w:r>
            <w:r w:rsidRPr="002E073E">
              <w:t>2013. M</w:t>
            </w:r>
            <w:r w:rsidR="00035C8D">
              <w:t>inistru kabineta n</w:t>
            </w:r>
            <w:r w:rsidRPr="002E073E">
              <w:t xml:space="preserve">oteikumos Nr.337 "Noteikumi par atkritumu apsaimniekošanas reģioniem"" un tika noteikts, ka viss Kuldīgas novads ietilpst Ventspils </w:t>
            </w:r>
            <w:r w:rsidR="005D20FA" w:rsidRPr="002E073E">
              <w:t>AAR</w:t>
            </w:r>
            <w:r w:rsidRPr="002E073E">
              <w:t>.</w:t>
            </w:r>
          </w:p>
          <w:p w:rsidR="001F50D8" w:rsidRPr="002E073E" w:rsidRDefault="001F50D8" w:rsidP="00C24BCC">
            <w:pPr>
              <w:spacing w:before="120" w:after="120"/>
              <w:jc w:val="both"/>
            </w:pPr>
            <w:r>
              <w:t>AAVP dotais uzdevums uzskatāms par izpildītu.</w:t>
            </w:r>
          </w:p>
        </w:tc>
      </w:tr>
      <w:tr w:rsidR="008B1086" w:rsidRPr="002E073E" w:rsidTr="005739B4">
        <w:tc>
          <w:tcPr>
            <w:tcW w:w="1002" w:type="dxa"/>
            <w:vMerge w:val="restart"/>
          </w:tcPr>
          <w:p w:rsidR="008B1086" w:rsidRPr="002E073E" w:rsidRDefault="00346A43" w:rsidP="00F10A5E">
            <w:pPr>
              <w:jc w:val="both"/>
              <w:rPr>
                <w:b/>
                <w:i/>
              </w:rPr>
            </w:pPr>
            <w:r w:rsidRPr="002E073E">
              <w:rPr>
                <w:b/>
                <w:i/>
              </w:rPr>
              <w:lastRenderedPageBreak/>
              <w:t>1.</w:t>
            </w:r>
            <w:r w:rsidR="008B1086" w:rsidRPr="002E073E">
              <w:rPr>
                <w:b/>
                <w:i/>
              </w:rPr>
              <w:t>6.</w:t>
            </w:r>
          </w:p>
        </w:tc>
        <w:tc>
          <w:tcPr>
            <w:tcW w:w="6761" w:type="dxa"/>
          </w:tcPr>
          <w:p w:rsidR="008B1086" w:rsidRPr="002E073E" w:rsidRDefault="008B1086">
            <w:pPr>
              <w:rPr>
                <w:b/>
                <w:i/>
              </w:rPr>
            </w:pPr>
            <w:r w:rsidRPr="002E073E">
              <w:rPr>
                <w:b/>
                <w:i/>
              </w:rPr>
              <w:t>Izstrādāt vadlīnijas par sadzīves atkritumu apsaimniekošanas pakalpojuma iepirkumos iekļaujamajiem kritērijiem</w:t>
            </w:r>
          </w:p>
        </w:tc>
        <w:tc>
          <w:tcPr>
            <w:tcW w:w="2551" w:type="dxa"/>
          </w:tcPr>
          <w:p w:rsidR="008B1086" w:rsidRPr="002E073E" w:rsidRDefault="008B1086" w:rsidP="00B51A69">
            <w:pPr>
              <w:rPr>
                <w:b/>
                <w:i/>
              </w:rPr>
            </w:pPr>
            <w:r w:rsidRPr="002E073E">
              <w:rPr>
                <w:b/>
                <w:i/>
              </w:rPr>
              <w:t>2013. gads</w:t>
            </w:r>
          </w:p>
        </w:tc>
        <w:tc>
          <w:tcPr>
            <w:tcW w:w="3860" w:type="dxa"/>
          </w:tcPr>
          <w:p w:rsidR="008B1086" w:rsidRPr="002E073E" w:rsidRDefault="008B1086">
            <w:pPr>
              <w:rPr>
                <w:b/>
                <w:i/>
              </w:rPr>
            </w:pPr>
            <w:r w:rsidRPr="002E073E">
              <w:rPr>
                <w:b/>
                <w:i/>
              </w:rPr>
              <w:t>VARAM</w:t>
            </w:r>
          </w:p>
        </w:tc>
      </w:tr>
      <w:tr w:rsidR="008B1086" w:rsidRPr="002E073E" w:rsidTr="00D37CE0">
        <w:tc>
          <w:tcPr>
            <w:tcW w:w="1002" w:type="dxa"/>
            <w:vMerge/>
          </w:tcPr>
          <w:p w:rsidR="008B1086" w:rsidRPr="002E073E" w:rsidRDefault="008B1086" w:rsidP="00F10A5E">
            <w:pPr>
              <w:jc w:val="both"/>
              <w:rPr>
                <w:b/>
                <w:i/>
              </w:rPr>
            </w:pPr>
          </w:p>
        </w:tc>
        <w:tc>
          <w:tcPr>
            <w:tcW w:w="13172" w:type="dxa"/>
            <w:gridSpan w:val="3"/>
          </w:tcPr>
          <w:p w:rsidR="00DF1CA7" w:rsidRDefault="008B1086" w:rsidP="00A858FB">
            <w:pPr>
              <w:spacing w:before="120" w:after="120"/>
              <w:jc w:val="both"/>
            </w:pPr>
            <w:r w:rsidRPr="002E073E">
              <w:t>Atbilstoši Atkritumu apsaimniekošanas likuma 18.panta otrajai un vienpadsmitaj</w:t>
            </w:r>
            <w:r w:rsidR="00A858FB" w:rsidRPr="002E073E">
              <w:t xml:space="preserve">ai daļai VARAM ir </w:t>
            </w:r>
            <w:r w:rsidR="004C1287">
              <w:t xml:space="preserve">uzsākusi darbu pie </w:t>
            </w:r>
            <w:r w:rsidR="00A858FB" w:rsidRPr="002E073E">
              <w:t>M</w:t>
            </w:r>
            <w:r w:rsidR="00035C8D">
              <w:t>K</w:t>
            </w:r>
            <w:r w:rsidR="004C1287">
              <w:t xml:space="preserve"> noteikumu projekta</w:t>
            </w:r>
            <w:r w:rsidRPr="002E073E">
              <w:t xml:space="preserve"> "</w:t>
            </w:r>
            <w:r w:rsidR="00A858FB" w:rsidRPr="002E073E">
              <w:t>Noteikumi par minimālajām prasībām, kas iekļaujamas darba uzdevumā, pašvaldībai izraugoties sadzīves atkritumu apsaimniekotāju, kā arī atkritumu apsaimniekošanas līgumu būtiskie noteikumi</w:t>
            </w:r>
            <w:r w:rsidRPr="002E073E">
              <w:t xml:space="preserve">" </w:t>
            </w:r>
            <w:r w:rsidR="004C1287">
              <w:t xml:space="preserve">izstrādes. Noteikumu projektā </w:t>
            </w:r>
            <w:r w:rsidR="00CE2544">
              <w:t xml:space="preserve">iekļautas </w:t>
            </w:r>
            <w:r w:rsidRPr="002E073E">
              <w:t xml:space="preserve">minimālās prasības, kas pašvaldībām ir jāietver </w:t>
            </w:r>
            <w:r w:rsidR="00A858FB" w:rsidRPr="002E073E">
              <w:t>darba uzdevumā</w:t>
            </w:r>
            <w:r w:rsidRPr="002E073E">
              <w:t xml:space="preserve">, kā arī līgumos starp pašvaldību un atkritumu apsaimniekotāju un līgumos starp atkritumu apsaimniekotāju un atkritumu </w:t>
            </w:r>
            <w:r w:rsidR="00A858FB" w:rsidRPr="002E073E">
              <w:t>radītā</w:t>
            </w:r>
            <w:r w:rsidR="00CE2544">
              <w:t>ju ietveramie būtiskie noteikumi</w:t>
            </w:r>
            <w:r w:rsidRPr="002E073E">
              <w:t>.</w:t>
            </w:r>
          </w:p>
          <w:p w:rsidR="001F50D8" w:rsidRPr="002E073E" w:rsidRDefault="001F50D8" w:rsidP="00A858FB">
            <w:pPr>
              <w:spacing w:before="120" w:after="120"/>
              <w:jc w:val="both"/>
            </w:pPr>
            <w:r>
              <w:t>Minētā AAVP uzdevuma izpilde plānota 2016.gadā.</w:t>
            </w:r>
          </w:p>
        </w:tc>
      </w:tr>
      <w:tr w:rsidR="008B1086" w:rsidRPr="002E073E" w:rsidTr="005739B4">
        <w:tc>
          <w:tcPr>
            <w:tcW w:w="1002" w:type="dxa"/>
            <w:vMerge w:val="restart"/>
          </w:tcPr>
          <w:p w:rsidR="008B1086" w:rsidRPr="002E073E" w:rsidRDefault="00346A43" w:rsidP="00F10A5E">
            <w:pPr>
              <w:jc w:val="both"/>
              <w:rPr>
                <w:b/>
                <w:i/>
              </w:rPr>
            </w:pPr>
            <w:r w:rsidRPr="002E073E">
              <w:rPr>
                <w:b/>
                <w:i/>
              </w:rPr>
              <w:t>1.</w:t>
            </w:r>
            <w:r w:rsidR="008B1086" w:rsidRPr="002E073E">
              <w:rPr>
                <w:b/>
                <w:i/>
              </w:rPr>
              <w:t>7.</w:t>
            </w:r>
          </w:p>
        </w:tc>
        <w:tc>
          <w:tcPr>
            <w:tcW w:w="6761" w:type="dxa"/>
          </w:tcPr>
          <w:p w:rsidR="008B1086" w:rsidRPr="002E073E" w:rsidRDefault="008B1086">
            <w:pPr>
              <w:rPr>
                <w:b/>
                <w:i/>
              </w:rPr>
            </w:pPr>
            <w:r w:rsidRPr="002E073E">
              <w:rPr>
                <w:b/>
                <w:i/>
              </w:rPr>
              <w:t>Izstrādāt vadlīnijas par sadzīves atkritumu apsaimniekošanas līgumu saturu starp pašvaldību un atkritumu apsaimniekotāju un starp atkritumu apsaimniekotāju un atkritumu radītājiem – iedzīvotājiem.</w:t>
            </w:r>
          </w:p>
        </w:tc>
        <w:tc>
          <w:tcPr>
            <w:tcW w:w="2551" w:type="dxa"/>
          </w:tcPr>
          <w:p w:rsidR="008B1086" w:rsidRPr="002E073E" w:rsidRDefault="008B1086" w:rsidP="00B51A69">
            <w:pPr>
              <w:rPr>
                <w:b/>
                <w:i/>
              </w:rPr>
            </w:pPr>
            <w:r w:rsidRPr="002E073E">
              <w:rPr>
                <w:b/>
                <w:i/>
              </w:rPr>
              <w:t>2013. gads</w:t>
            </w:r>
          </w:p>
        </w:tc>
        <w:tc>
          <w:tcPr>
            <w:tcW w:w="3860" w:type="dxa"/>
          </w:tcPr>
          <w:p w:rsidR="008B1086" w:rsidRPr="002E073E" w:rsidRDefault="008B1086">
            <w:pPr>
              <w:rPr>
                <w:b/>
                <w:i/>
              </w:rPr>
            </w:pPr>
            <w:r w:rsidRPr="002E073E">
              <w:rPr>
                <w:b/>
                <w:i/>
              </w:rPr>
              <w:t>VARAM</w:t>
            </w:r>
          </w:p>
        </w:tc>
      </w:tr>
      <w:tr w:rsidR="008B1086" w:rsidRPr="002E073E" w:rsidTr="00D37CE0">
        <w:tc>
          <w:tcPr>
            <w:tcW w:w="1002" w:type="dxa"/>
            <w:vMerge/>
          </w:tcPr>
          <w:p w:rsidR="008B1086" w:rsidRPr="002E073E" w:rsidRDefault="008B1086" w:rsidP="00F10A5E">
            <w:pPr>
              <w:jc w:val="both"/>
              <w:rPr>
                <w:b/>
                <w:i/>
              </w:rPr>
            </w:pPr>
          </w:p>
        </w:tc>
        <w:tc>
          <w:tcPr>
            <w:tcW w:w="13172" w:type="dxa"/>
            <w:gridSpan w:val="3"/>
          </w:tcPr>
          <w:p w:rsidR="00CE2544" w:rsidRDefault="00CE2544" w:rsidP="00CE2544">
            <w:pPr>
              <w:spacing w:before="120" w:after="120"/>
              <w:jc w:val="both"/>
            </w:pPr>
            <w:r w:rsidRPr="002E073E">
              <w:t xml:space="preserve">Atbilstoši Atkritumu apsaimniekošanas likuma 18.panta otrajai un vienpadsmitajai daļai VARAM ir </w:t>
            </w:r>
            <w:r>
              <w:t xml:space="preserve">uzsākusi darbu pie </w:t>
            </w:r>
            <w:r w:rsidRPr="002E073E">
              <w:t>M</w:t>
            </w:r>
            <w:r w:rsidR="00035C8D">
              <w:t>K</w:t>
            </w:r>
            <w:r>
              <w:t xml:space="preserve"> noteikumu projekta</w:t>
            </w:r>
            <w:r w:rsidRPr="002E073E">
              <w:t xml:space="preserve"> "Noteikumi par minimālajām prasībām, kas iekļaujamas darba uzdevumā, pašvaldībai izraugoties sadzīves atkritumu apsaimniekotāju, kā arī atkritumu apsaimniekošanas līgumu būtiskie noteikumi" </w:t>
            </w:r>
            <w:r>
              <w:t xml:space="preserve">izstrādes. Noteikumu projektā iekļautas </w:t>
            </w:r>
            <w:r w:rsidRPr="002E073E">
              <w:t>minimālās prasības, kas pašvaldībām ir jāietver darba uzdevumā, kā arī līgumos starp pašvaldību un atkritumu apsaimniekotāju un līgumos starp atkritumu apsaimniekotāju un atkritumu radītā</w:t>
            </w:r>
            <w:r>
              <w:t>ju ietveramie būtiskie noteikumi</w:t>
            </w:r>
            <w:r w:rsidRPr="002E073E">
              <w:t>.</w:t>
            </w:r>
          </w:p>
          <w:p w:rsidR="001F50D8" w:rsidRPr="002E073E" w:rsidRDefault="001F50D8" w:rsidP="00CC5625">
            <w:pPr>
              <w:spacing w:before="120" w:after="120"/>
            </w:pPr>
            <w:r>
              <w:t>Minētā AAVP uzdevuma izpilde plānota 2016.gadā.</w:t>
            </w:r>
          </w:p>
        </w:tc>
      </w:tr>
      <w:tr w:rsidR="008B1086" w:rsidRPr="002E073E" w:rsidTr="005739B4">
        <w:tc>
          <w:tcPr>
            <w:tcW w:w="1002" w:type="dxa"/>
            <w:vMerge w:val="restart"/>
          </w:tcPr>
          <w:p w:rsidR="008B1086" w:rsidRPr="002E073E" w:rsidRDefault="00346A43" w:rsidP="00F10A5E">
            <w:pPr>
              <w:jc w:val="both"/>
              <w:rPr>
                <w:b/>
                <w:i/>
              </w:rPr>
            </w:pPr>
            <w:r w:rsidRPr="002E073E">
              <w:rPr>
                <w:b/>
                <w:i/>
              </w:rPr>
              <w:t>1.</w:t>
            </w:r>
            <w:r w:rsidR="008B1086" w:rsidRPr="002E073E">
              <w:rPr>
                <w:b/>
                <w:i/>
              </w:rPr>
              <w:t>8.</w:t>
            </w:r>
          </w:p>
        </w:tc>
        <w:tc>
          <w:tcPr>
            <w:tcW w:w="6761" w:type="dxa"/>
          </w:tcPr>
          <w:p w:rsidR="008B1086" w:rsidRPr="002E073E" w:rsidRDefault="008B1086">
            <w:pPr>
              <w:rPr>
                <w:b/>
                <w:i/>
              </w:rPr>
            </w:pPr>
            <w:r w:rsidRPr="002E073E">
              <w:rPr>
                <w:b/>
                <w:i/>
              </w:rPr>
              <w:t>Izvērtēt nepieciešamās izmaiņas normatīvajos aktos noteiktajām prasībām atkritumu statistikas vākšanai un apkopošanai, lai uzlabotu datu kvalitāti</w:t>
            </w:r>
          </w:p>
        </w:tc>
        <w:tc>
          <w:tcPr>
            <w:tcW w:w="2551" w:type="dxa"/>
          </w:tcPr>
          <w:p w:rsidR="008B1086" w:rsidRPr="002E073E" w:rsidRDefault="008B1086" w:rsidP="00B51A69">
            <w:pPr>
              <w:rPr>
                <w:b/>
                <w:i/>
              </w:rPr>
            </w:pPr>
            <w:r w:rsidRPr="002E073E">
              <w:rPr>
                <w:b/>
                <w:i/>
              </w:rPr>
              <w:t xml:space="preserve">2013.-2014. </w:t>
            </w:r>
            <w:r w:rsidR="00F87D9C" w:rsidRPr="002E073E">
              <w:rPr>
                <w:b/>
                <w:i/>
              </w:rPr>
              <w:t>g</w:t>
            </w:r>
            <w:r w:rsidRPr="002E073E">
              <w:rPr>
                <w:b/>
                <w:i/>
              </w:rPr>
              <w:t>ads</w:t>
            </w:r>
          </w:p>
        </w:tc>
        <w:tc>
          <w:tcPr>
            <w:tcW w:w="3860" w:type="dxa"/>
          </w:tcPr>
          <w:p w:rsidR="008B1086" w:rsidRPr="002E073E" w:rsidRDefault="008B1086" w:rsidP="00F8475A">
            <w:pPr>
              <w:rPr>
                <w:b/>
                <w:i/>
              </w:rPr>
            </w:pPr>
            <w:r w:rsidRPr="002E073E">
              <w:rPr>
                <w:b/>
                <w:i/>
              </w:rPr>
              <w:t>VARAM</w:t>
            </w:r>
            <w:r w:rsidR="00F8475A" w:rsidRPr="002E073E">
              <w:rPr>
                <w:b/>
                <w:i/>
              </w:rPr>
              <w:t>, LVĢMC</w:t>
            </w:r>
          </w:p>
        </w:tc>
      </w:tr>
      <w:tr w:rsidR="008B1086" w:rsidRPr="002E073E" w:rsidTr="00D37CE0">
        <w:tc>
          <w:tcPr>
            <w:tcW w:w="1002" w:type="dxa"/>
            <w:vMerge/>
          </w:tcPr>
          <w:p w:rsidR="008B1086" w:rsidRPr="002E073E" w:rsidRDefault="008B1086" w:rsidP="00F10A5E">
            <w:pPr>
              <w:jc w:val="both"/>
              <w:rPr>
                <w:b/>
                <w:i/>
              </w:rPr>
            </w:pPr>
          </w:p>
        </w:tc>
        <w:tc>
          <w:tcPr>
            <w:tcW w:w="13172" w:type="dxa"/>
            <w:gridSpan w:val="3"/>
          </w:tcPr>
          <w:p w:rsidR="00D5469B" w:rsidRPr="002E073E" w:rsidRDefault="00D5469B" w:rsidP="00AD5A24">
            <w:pPr>
              <w:spacing w:before="120"/>
              <w:jc w:val="both"/>
            </w:pPr>
            <w:r w:rsidRPr="002E073E">
              <w:t xml:space="preserve">Lai uzlabotu statistikas datu kvalitāti un iegūtu precīzāku un detalizētāku informāciju par dažādiem atkritumu veidiem un to </w:t>
            </w:r>
            <w:r w:rsidR="007149C7" w:rsidRPr="002E073E">
              <w:t>apriti</w:t>
            </w:r>
            <w:r w:rsidRPr="002E073E">
              <w:t xml:space="preserve"> (pārstrāde, </w:t>
            </w:r>
            <w:r w:rsidR="007149C7" w:rsidRPr="002E073E">
              <w:t xml:space="preserve">reģenerācija, </w:t>
            </w:r>
            <w:r w:rsidRPr="002E073E">
              <w:t xml:space="preserve">apglabāšana) veikti grozījumi šādos normatīvajos aktos: </w:t>
            </w:r>
          </w:p>
          <w:p w:rsidR="00AD5A24" w:rsidRPr="002E073E" w:rsidRDefault="00D5469B" w:rsidP="00D5469B">
            <w:pPr>
              <w:jc w:val="both"/>
            </w:pPr>
            <w:r w:rsidRPr="002E073E">
              <w:rPr>
                <w:b/>
              </w:rPr>
              <w:t>1.</w:t>
            </w:r>
            <w:r w:rsidRPr="002E073E">
              <w:t xml:space="preserve"> </w:t>
            </w:r>
            <w:r w:rsidRPr="002E073E">
              <w:rPr>
                <w:b/>
                <w:i/>
              </w:rPr>
              <w:t>M</w:t>
            </w:r>
            <w:r w:rsidR="00035C8D">
              <w:rPr>
                <w:b/>
                <w:i/>
              </w:rPr>
              <w:t xml:space="preserve">K </w:t>
            </w:r>
            <w:r w:rsidR="00C24BCC" w:rsidRPr="002E073E">
              <w:rPr>
                <w:b/>
                <w:i/>
              </w:rPr>
              <w:t>22.12.</w:t>
            </w:r>
            <w:r w:rsidRPr="002E073E">
              <w:rPr>
                <w:b/>
                <w:i/>
              </w:rPr>
              <w:t>2008</w:t>
            </w:r>
            <w:r w:rsidR="00C24BCC" w:rsidRPr="002E073E">
              <w:rPr>
                <w:b/>
                <w:i/>
              </w:rPr>
              <w:t>.</w:t>
            </w:r>
            <w:r w:rsidRPr="002E073E">
              <w:rPr>
                <w:b/>
                <w:i/>
              </w:rPr>
              <w:t xml:space="preserve"> noteikumos Nr.1075 „Noteikumi par vides aizsardzības valsts </w:t>
            </w:r>
            <w:r w:rsidR="00AD5A24" w:rsidRPr="002E073E">
              <w:rPr>
                <w:b/>
                <w:i/>
              </w:rPr>
              <w:t>statistikas pārskatu veidlapām”</w:t>
            </w:r>
            <w:r w:rsidR="00AD5A24" w:rsidRPr="002E073E">
              <w:t xml:space="preserve"> </w:t>
            </w:r>
          </w:p>
          <w:p w:rsidR="00AD5A24" w:rsidRPr="002E073E" w:rsidRDefault="00AD5A24" w:rsidP="00AD5A24">
            <w:pPr>
              <w:pStyle w:val="ListParagraph"/>
              <w:numPr>
                <w:ilvl w:val="0"/>
                <w:numId w:val="13"/>
              </w:numPr>
              <w:jc w:val="both"/>
            </w:pPr>
            <w:r w:rsidRPr="002E073E">
              <w:rPr>
                <w:u w:val="single"/>
              </w:rPr>
              <w:t>2013.gadā</w:t>
            </w:r>
            <w:r w:rsidRPr="002E073E">
              <w:t xml:space="preserve"> i</w:t>
            </w:r>
            <w:r w:rsidR="00D5469B" w:rsidRPr="002E073E">
              <w:t xml:space="preserve">zstrādāti </w:t>
            </w:r>
            <w:r w:rsidRPr="002E073E">
              <w:t>grozījumi</w:t>
            </w:r>
            <w:r w:rsidR="00D5469B" w:rsidRPr="002E073E">
              <w:t>, lai iegūtu pilnvērtīgu statistisko informāciju par veiktajiem atkritumu pārrobežu sūtījumiem un varētu sekmīgāk īste</w:t>
            </w:r>
            <w:r w:rsidR="007149C7" w:rsidRPr="002E073E">
              <w:t>not atkritumu plūsmu uzraudzību;</w:t>
            </w:r>
          </w:p>
          <w:p w:rsidR="00D5469B" w:rsidRPr="002E073E" w:rsidRDefault="00AD5A24" w:rsidP="00AD5A24">
            <w:pPr>
              <w:pStyle w:val="ListParagraph"/>
              <w:numPr>
                <w:ilvl w:val="0"/>
                <w:numId w:val="13"/>
              </w:numPr>
              <w:jc w:val="both"/>
            </w:pPr>
            <w:r w:rsidRPr="002E073E">
              <w:rPr>
                <w:u w:val="single"/>
              </w:rPr>
              <w:t>2015.gadā</w:t>
            </w:r>
            <w:r w:rsidRPr="002E073E">
              <w:t xml:space="preserve"> i</w:t>
            </w:r>
            <w:r w:rsidR="00D5469B" w:rsidRPr="002E073E">
              <w:t>zstrādātie grozījumi veikti, lai noteiktu</w:t>
            </w:r>
            <w:r w:rsidR="00ED0E8D" w:rsidRPr="002E073E">
              <w:t>, ka</w:t>
            </w:r>
            <w:r w:rsidR="00D5469B" w:rsidRPr="002E073E">
              <w:t xml:space="preserve"> statistikas pārskata veidlapas “Nr.3 – Atkritumi” </w:t>
            </w:r>
            <w:r w:rsidR="00ED0E8D" w:rsidRPr="002E073E">
              <w:t>ai</w:t>
            </w:r>
            <w:r w:rsidR="00D5469B" w:rsidRPr="002E073E">
              <w:t>zpild</w:t>
            </w:r>
            <w:r w:rsidR="00ED0E8D" w:rsidRPr="002E073E">
              <w:t xml:space="preserve">a arī </w:t>
            </w:r>
            <w:r w:rsidR="00D348A8" w:rsidRPr="002E073E">
              <w:t>komersanti</w:t>
            </w:r>
            <w:r w:rsidR="00D5469B" w:rsidRPr="002E073E">
              <w:t>, kas ir saņēmuši atkritumu apsaimniekošanas atļaujas slēgtu vai rekultivētu izgāztuvju atrakšanai un tajās esošo atkritumu pār</w:t>
            </w:r>
            <w:r w:rsidR="00D348A8" w:rsidRPr="002E073E">
              <w:t>šķirošanai; atkritumu tirgotāji</w:t>
            </w:r>
            <w:r w:rsidR="00D5469B" w:rsidRPr="002E073E">
              <w:t xml:space="preserve"> un atkritumu apsa</w:t>
            </w:r>
            <w:r w:rsidR="00D348A8" w:rsidRPr="002E073E">
              <w:t>imniekošanas starpnieki</w:t>
            </w:r>
            <w:r w:rsidR="00D5469B" w:rsidRPr="002E073E">
              <w:t>; bīstamo atkritumu radītāji, kuri paši izved atkri</w:t>
            </w:r>
            <w:r w:rsidR="00D348A8" w:rsidRPr="002E073E">
              <w:t>tumus ārpus Latvijas; operatori</w:t>
            </w:r>
            <w:r w:rsidR="00D5469B" w:rsidRPr="002E073E">
              <w:t>, kas saņēmuši C kategorijas piesārņojošās darbības apliecinājumu visu kategoriju (L,</w:t>
            </w:r>
            <w:r w:rsidRPr="002E073E">
              <w:t xml:space="preserve"> </w:t>
            </w:r>
            <w:r w:rsidR="00D5469B" w:rsidRPr="002E073E">
              <w:t>M,</w:t>
            </w:r>
            <w:r w:rsidRPr="002E073E">
              <w:t xml:space="preserve"> </w:t>
            </w:r>
            <w:r w:rsidR="00D5469B" w:rsidRPr="002E073E">
              <w:t>N,</w:t>
            </w:r>
            <w:r w:rsidRPr="002E073E">
              <w:t xml:space="preserve"> </w:t>
            </w:r>
            <w:r w:rsidR="00D5469B" w:rsidRPr="002E073E">
              <w:t xml:space="preserve">O) mehānisko sauszemes transportlīdzekļu, mobilās lauksaimniecības tehnikas un satiksmē neizmantojamo pārvietojamo mehānismu un citu pārvietojamu agregātu remonta un apkopes darbnīcai. Grozījumi </w:t>
            </w:r>
            <w:r w:rsidRPr="002E073E">
              <w:t>nosaka</w:t>
            </w:r>
            <w:r w:rsidR="00D5469B" w:rsidRPr="002E073E">
              <w:t xml:space="preserve">, ka atkritumu apsaimniekotājiem, kas noslēguši līgumu ar pašvaldību par </w:t>
            </w:r>
            <w:r w:rsidRPr="002E073E">
              <w:t xml:space="preserve">sadzīves </w:t>
            </w:r>
            <w:r w:rsidR="00D5469B" w:rsidRPr="002E073E">
              <w:t xml:space="preserve">atkritumu apsaimniekošanu </w:t>
            </w:r>
            <w:r w:rsidRPr="002E073E">
              <w:t>konkrētās pašvaldības administratīvajā teritorijā</w:t>
            </w:r>
            <w:r w:rsidR="00D5469B" w:rsidRPr="002E073E">
              <w:t xml:space="preserve">, ir jāsniedz </w:t>
            </w:r>
            <w:r w:rsidRPr="002E073E">
              <w:t xml:space="preserve">atkritumu apsaimniekošanas </w:t>
            </w:r>
            <w:r w:rsidR="00D5469B" w:rsidRPr="002E073E">
              <w:t>dati par savāktajiem sadzīves atkritumu apjomiem administratīvi teritoriālajā griezumā;</w:t>
            </w:r>
          </w:p>
          <w:p w:rsidR="00D5469B" w:rsidRPr="002E073E" w:rsidRDefault="00D5469B" w:rsidP="00D5469B">
            <w:pPr>
              <w:jc w:val="both"/>
            </w:pPr>
            <w:r w:rsidRPr="002E073E">
              <w:rPr>
                <w:b/>
              </w:rPr>
              <w:t>2.</w:t>
            </w:r>
            <w:r w:rsidRPr="002E073E">
              <w:t xml:space="preserve"> </w:t>
            </w:r>
            <w:r w:rsidRPr="002E073E">
              <w:rPr>
                <w:b/>
                <w:i/>
              </w:rPr>
              <w:t>M</w:t>
            </w:r>
            <w:r w:rsidR="00035C8D">
              <w:rPr>
                <w:b/>
                <w:i/>
              </w:rPr>
              <w:t xml:space="preserve">K </w:t>
            </w:r>
            <w:r w:rsidR="00C24BCC" w:rsidRPr="002E073E">
              <w:rPr>
                <w:b/>
                <w:i/>
              </w:rPr>
              <w:t>26.04.</w:t>
            </w:r>
            <w:r w:rsidRPr="002E073E">
              <w:rPr>
                <w:b/>
                <w:i/>
              </w:rPr>
              <w:t>2011. noteikumi Nr.319 „Noteikumi par atkritumu reģenerācijas un apglabāšanas veidiem”</w:t>
            </w:r>
          </w:p>
          <w:p w:rsidR="00D5469B" w:rsidRPr="002E073E" w:rsidRDefault="00AD5A24" w:rsidP="007B1E46">
            <w:pPr>
              <w:pStyle w:val="ListParagraph"/>
              <w:numPr>
                <w:ilvl w:val="0"/>
                <w:numId w:val="14"/>
              </w:numPr>
              <w:jc w:val="both"/>
            </w:pPr>
            <w:r w:rsidRPr="002E073E">
              <w:rPr>
                <w:u w:val="single"/>
              </w:rPr>
              <w:t>2013.gadā</w:t>
            </w:r>
            <w:r w:rsidRPr="002E073E">
              <w:t xml:space="preserve"> </w:t>
            </w:r>
            <w:r w:rsidR="007B1E46" w:rsidRPr="002E073E">
              <w:t>i</w:t>
            </w:r>
            <w:r w:rsidR="00D5469B" w:rsidRPr="002E073E">
              <w:t xml:space="preserve">zstrādātie grozījumi veikti, lai noteiktu atkritumu reģenerācijas izvērstākus veidus (R3 kodam – kompostēšanai, plastmasu pārstrādei, papīra kartona pārstrādei, R10 kodam - atkritumu izmantošana izrakto </w:t>
            </w:r>
            <w:proofErr w:type="spellStart"/>
            <w:r w:rsidR="00D5469B" w:rsidRPr="002E073E">
              <w:t>tilpju</w:t>
            </w:r>
            <w:proofErr w:type="spellEnd"/>
            <w:r w:rsidR="00D5469B" w:rsidRPr="002E073E">
              <w:t xml:space="preserve"> aizbēršanai vai inženiertehniskām vajadzībām ainavu veidošanā, R12 kodam - mehāniski – bioloģiskai apstrādei, atkritumu šķirošanai, nolietoto transportlīdzekļu izjaukšana un sagatavošana pārstrādei), tādējādi nodrošinot pilnīgāku statistikas informāciju.</w:t>
            </w:r>
          </w:p>
          <w:p w:rsidR="00D5469B" w:rsidRPr="002E073E" w:rsidRDefault="007B1E46" w:rsidP="007B1E46">
            <w:pPr>
              <w:pStyle w:val="ListParagraph"/>
              <w:numPr>
                <w:ilvl w:val="0"/>
                <w:numId w:val="14"/>
              </w:numPr>
              <w:jc w:val="both"/>
            </w:pPr>
            <w:r w:rsidRPr="002E073E">
              <w:rPr>
                <w:u w:val="single"/>
              </w:rPr>
              <w:t>2015.gadā</w:t>
            </w:r>
            <w:r w:rsidRPr="002E073E">
              <w:t xml:space="preserve"> i</w:t>
            </w:r>
            <w:r w:rsidR="00D5469B" w:rsidRPr="002E073E">
              <w:t xml:space="preserve">zstrādātie grozījumi </w:t>
            </w:r>
            <w:r w:rsidR="00ED0E8D" w:rsidRPr="002E073E">
              <w:t>vairākiem</w:t>
            </w:r>
            <w:r w:rsidR="00D5469B" w:rsidRPr="002E073E">
              <w:t xml:space="preserve"> atkritumu re</w:t>
            </w:r>
            <w:r w:rsidRPr="002E073E">
              <w:t xml:space="preserve">ģenerācijas </w:t>
            </w:r>
            <w:r w:rsidR="00ED0E8D" w:rsidRPr="002E073E">
              <w:t xml:space="preserve">veidiem nosaka </w:t>
            </w:r>
            <w:proofErr w:type="spellStart"/>
            <w:r w:rsidR="00ED0E8D" w:rsidRPr="002E073E">
              <w:t>apakšdarbības</w:t>
            </w:r>
            <w:proofErr w:type="spellEnd"/>
            <w:r w:rsidR="007149C7" w:rsidRPr="002E073E">
              <w:t xml:space="preserve">, </w:t>
            </w:r>
            <w:r w:rsidRPr="002E073E">
              <w:t xml:space="preserve">tas ir, </w:t>
            </w:r>
            <w:r w:rsidR="00D5469B" w:rsidRPr="002E073E">
              <w:t>R3 kod</w:t>
            </w:r>
            <w:r w:rsidR="00ED0E8D" w:rsidRPr="002E073E">
              <w:t>s papildināts ar apakškodu</w:t>
            </w:r>
            <w:r w:rsidR="00D5469B" w:rsidRPr="002E073E">
              <w:t xml:space="preserve"> </w:t>
            </w:r>
            <w:r w:rsidR="00ED0E8D" w:rsidRPr="002E073E">
              <w:t xml:space="preserve">R3D - </w:t>
            </w:r>
            <w:r w:rsidR="00D5469B" w:rsidRPr="002E073E">
              <w:t>Biogāzes ieguve (izņemot bio</w:t>
            </w:r>
            <w:r w:rsidRPr="002E073E">
              <w:t>gāzi no atkritumu apglabāšanas)</w:t>
            </w:r>
            <w:r w:rsidR="00ED0E8D" w:rsidRPr="002E073E">
              <w:t xml:space="preserve"> un R12 kods – ar apakškodu</w:t>
            </w:r>
            <w:r w:rsidR="00D5469B" w:rsidRPr="002E073E">
              <w:t xml:space="preserve"> </w:t>
            </w:r>
            <w:r w:rsidR="00ED0E8D" w:rsidRPr="002E073E">
              <w:t xml:space="preserve">R12D </w:t>
            </w:r>
            <w:r w:rsidR="00D5469B" w:rsidRPr="002E073E">
              <w:t>- Slēgtās vai rekultivētās atkritumu izgāztuvēs ap</w:t>
            </w:r>
            <w:r w:rsidRPr="002E073E">
              <w:t>glabāto atkritumu pāršķirošana</w:t>
            </w:r>
            <w:r w:rsidR="00D5469B" w:rsidRPr="002E073E">
              <w:t>.</w:t>
            </w:r>
          </w:p>
          <w:p w:rsidR="00D5469B" w:rsidRPr="002E073E" w:rsidRDefault="00D5469B" w:rsidP="00D5469B">
            <w:pPr>
              <w:jc w:val="both"/>
            </w:pPr>
            <w:r w:rsidRPr="002E073E">
              <w:rPr>
                <w:b/>
              </w:rPr>
              <w:t>3.</w:t>
            </w:r>
            <w:r w:rsidRPr="002E073E">
              <w:t xml:space="preserve"> </w:t>
            </w:r>
            <w:r w:rsidRPr="002E073E">
              <w:rPr>
                <w:b/>
                <w:i/>
              </w:rPr>
              <w:t>M</w:t>
            </w:r>
            <w:r w:rsidR="00035C8D">
              <w:rPr>
                <w:b/>
                <w:i/>
              </w:rPr>
              <w:t xml:space="preserve">K </w:t>
            </w:r>
            <w:r w:rsidR="00C24BCC" w:rsidRPr="002E073E">
              <w:rPr>
                <w:b/>
                <w:i/>
              </w:rPr>
              <w:t>19.04.</w:t>
            </w:r>
            <w:r w:rsidRPr="002E073E">
              <w:rPr>
                <w:b/>
                <w:i/>
              </w:rPr>
              <w:t>2011. noteikumi Nr.302 „Noteikumi par atkritumu klasifikatoru un īpašībām, kuras padara atkritumus bīstamus”</w:t>
            </w:r>
          </w:p>
          <w:p w:rsidR="00D5469B" w:rsidRPr="002E073E" w:rsidRDefault="007B1E46" w:rsidP="007B1E46">
            <w:pPr>
              <w:pStyle w:val="ListParagraph"/>
              <w:numPr>
                <w:ilvl w:val="0"/>
                <w:numId w:val="15"/>
              </w:numPr>
              <w:jc w:val="both"/>
            </w:pPr>
            <w:r w:rsidRPr="002E073E">
              <w:rPr>
                <w:u w:val="single"/>
              </w:rPr>
              <w:t>2013.gadā</w:t>
            </w:r>
            <w:r w:rsidRPr="002E073E">
              <w:t xml:space="preserve"> i</w:t>
            </w:r>
            <w:r w:rsidR="00D5469B" w:rsidRPr="002E073E">
              <w:t xml:space="preserve">zstrādātie grozījumi </w:t>
            </w:r>
            <w:r w:rsidRPr="002E073E">
              <w:t xml:space="preserve">veikti, lai noteiktu </w:t>
            </w:r>
            <w:r w:rsidR="00D5469B" w:rsidRPr="002E073E">
              <w:t>1.pielikumā iekļautās vielas vai priekšmetus</w:t>
            </w:r>
            <w:r w:rsidRPr="002E073E">
              <w:t>, kas</w:t>
            </w:r>
            <w:r w:rsidR="00D5469B" w:rsidRPr="002E073E">
              <w:t xml:space="preserve"> nav uzskatāmi par atkritumiem (ja tie neatbilst Atkritumu apsaimniekošanas likuma 1.panta 1.punktam, kurā ir sniegta jēdziena „</w:t>
            </w:r>
            <w:r w:rsidR="00D5469B" w:rsidRPr="002E073E">
              <w:rPr>
                <w:i/>
              </w:rPr>
              <w:t>atkritumi</w:t>
            </w:r>
            <w:r w:rsidR="00D5469B" w:rsidRPr="002E073E">
              <w:t>” definīcija</w:t>
            </w:r>
            <w:r w:rsidR="00956603" w:rsidRPr="002E073E">
              <w:t>)</w:t>
            </w:r>
            <w:r w:rsidR="00D5469B" w:rsidRPr="002E073E">
              <w:t xml:space="preserve">. </w:t>
            </w:r>
            <w:r w:rsidRPr="002E073E">
              <w:t xml:space="preserve">Papildus grozījumi nosaka, ka </w:t>
            </w:r>
            <w:r w:rsidR="00D5469B" w:rsidRPr="002E073E">
              <w:t xml:space="preserve">atkritumus, kuri noteikumu 1.pielikumā nav atzīmēti kā bīstamie atkritumi, bet kuriem piemīt viena vai vairākas noteikumu 2.pielikumā minētās īpašības, uzskata par bīstamajiem </w:t>
            </w:r>
            <w:r w:rsidR="00DB62A5" w:rsidRPr="002E073E">
              <w:t>atkritumiem.</w:t>
            </w:r>
          </w:p>
          <w:p w:rsidR="00D5469B" w:rsidRDefault="007B1E46" w:rsidP="007B1E46">
            <w:pPr>
              <w:pStyle w:val="ListParagraph"/>
              <w:numPr>
                <w:ilvl w:val="0"/>
                <w:numId w:val="15"/>
              </w:numPr>
              <w:spacing w:after="120"/>
              <w:jc w:val="both"/>
            </w:pPr>
            <w:r w:rsidRPr="002E073E">
              <w:rPr>
                <w:u w:val="single"/>
              </w:rPr>
              <w:t>2015.gadā</w:t>
            </w:r>
            <w:r w:rsidRPr="002E073E">
              <w:t xml:space="preserve"> i</w:t>
            </w:r>
            <w:r w:rsidR="00D5469B" w:rsidRPr="002E073E">
              <w:t xml:space="preserve">zstrādātie grozījumi veikti, lai </w:t>
            </w:r>
            <w:r w:rsidR="00DB11A5" w:rsidRPr="002E073E">
              <w:t>ieviestu</w:t>
            </w:r>
            <w:r w:rsidR="00D5469B" w:rsidRPr="002E073E">
              <w:t xml:space="preserve"> 12 jaunus atkritumu kla</w:t>
            </w:r>
            <w:r w:rsidR="00DB11A5" w:rsidRPr="002E073E">
              <w:t>sifikācijas kodus, kas tādējādi</w:t>
            </w:r>
            <w:r w:rsidR="00D5469B" w:rsidRPr="002E073E">
              <w:t xml:space="preserve"> ļaus turpmāk iegūt informāciju par atkritumu veidiem</w:t>
            </w:r>
            <w:r w:rsidR="00DB11A5" w:rsidRPr="002E073E">
              <w:t>,</w:t>
            </w:r>
            <w:r w:rsidR="00D5469B" w:rsidRPr="002E073E">
              <w:t xml:space="preserve"> par kuriem vēl līdz šim nebija informācijas, jo tie netika atsevišķi izdalīti, piemēram, </w:t>
            </w:r>
            <w:r w:rsidR="00D5469B" w:rsidRPr="002E073E">
              <w:rPr>
                <w:bCs/>
              </w:rPr>
              <w:t xml:space="preserve">atkritumi, kuri rodas slēgtu vai rekultivētu izgāztuvju atrakšanas un tajās apglabāto atkritumu pāršķirošanas procesā; </w:t>
            </w:r>
            <w:r w:rsidR="00D5469B" w:rsidRPr="002E073E">
              <w:t xml:space="preserve">mājsaimniecību, restorānu, sabiedriskās ēdināšanas iestāžu un mazumtirdzniecības telpu pārtikas atkritumi un citi tiem pielīdzināmi pārtikas ražošanas atkritumi. </w:t>
            </w:r>
            <w:r w:rsidRPr="002E073E">
              <w:t>Grozījumi nosaka gadījumus</w:t>
            </w:r>
            <w:r w:rsidR="00956603" w:rsidRPr="002E073E">
              <w:t>,</w:t>
            </w:r>
            <w:r w:rsidRPr="002E073E">
              <w:t xml:space="preserve"> </w:t>
            </w:r>
            <w:r w:rsidR="00D5469B" w:rsidRPr="002E073E">
              <w:t>kādos dzīvnieku</w:t>
            </w:r>
            <w:r w:rsidRPr="002E073E">
              <w:t xml:space="preserve"> izcelsmes blakus</w:t>
            </w:r>
            <w:r w:rsidR="00D5469B" w:rsidRPr="002E073E">
              <w:t>produkti un kūtsmēsli ir uzskatāmi par atkritumiem</w:t>
            </w:r>
            <w:r w:rsidR="00956603" w:rsidRPr="002E073E">
              <w:t>,</w:t>
            </w:r>
            <w:r w:rsidR="00D5469B" w:rsidRPr="002E073E">
              <w:t xml:space="preserve"> un </w:t>
            </w:r>
            <w:r w:rsidRPr="002E073E">
              <w:t xml:space="preserve">gadījumus, kad tie nav </w:t>
            </w:r>
            <w:r w:rsidRPr="002E073E">
              <w:lastRenderedPageBreak/>
              <w:t>klasificējami kā atkritumi</w:t>
            </w:r>
            <w:r w:rsidR="00956603" w:rsidRPr="002E073E">
              <w:t>.</w:t>
            </w:r>
            <w:r w:rsidR="00D5469B" w:rsidRPr="002E073E">
              <w:t xml:space="preserve"> </w:t>
            </w:r>
          </w:p>
          <w:p w:rsidR="00897D5F" w:rsidRDefault="001F50D8" w:rsidP="00790E3E">
            <w:pPr>
              <w:pStyle w:val="ListParagraph"/>
              <w:spacing w:after="120"/>
              <w:jc w:val="both"/>
            </w:pPr>
            <w:r>
              <w:t>AAVP dotais uzdevums uzskatāms par izpildītu.</w:t>
            </w:r>
          </w:p>
        </w:tc>
      </w:tr>
      <w:tr w:rsidR="008B1086" w:rsidRPr="002E073E" w:rsidTr="005739B4">
        <w:tc>
          <w:tcPr>
            <w:tcW w:w="1002" w:type="dxa"/>
            <w:vMerge w:val="restart"/>
          </w:tcPr>
          <w:p w:rsidR="008B1086" w:rsidRPr="002E073E" w:rsidRDefault="00346A43" w:rsidP="00F10A5E">
            <w:pPr>
              <w:jc w:val="both"/>
              <w:rPr>
                <w:b/>
                <w:i/>
              </w:rPr>
            </w:pPr>
            <w:r w:rsidRPr="002E073E">
              <w:rPr>
                <w:b/>
                <w:i/>
              </w:rPr>
              <w:lastRenderedPageBreak/>
              <w:t>1.</w:t>
            </w:r>
            <w:r w:rsidR="008B1086" w:rsidRPr="002E073E">
              <w:rPr>
                <w:b/>
                <w:i/>
              </w:rPr>
              <w:t>9.</w:t>
            </w:r>
          </w:p>
        </w:tc>
        <w:tc>
          <w:tcPr>
            <w:tcW w:w="6761" w:type="dxa"/>
          </w:tcPr>
          <w:p w:rsidR="008B1086" w:rsidRPr="002E073E" w:rsidRDefault="008B1086">
            <w:pPr>
              <w:rPr>
                <w:b/>
                <w:i/>
              </w:rPr>
            </w:pPr>
            <w:r w:rsidRPr="002E073E">
              <w:rPr>
                <w:b/>
                <w:i/>
              </w:rPr>
              <w:t>Izveidot darba grupu, kura izvērtēs normatīvo regulējumu, kas nepieciešams:</w:t>
            </w:r>
            <w:r w:rsidRPr="002E073E">
              <w:rPr>
                <w:b/>
                <w:i/>
              </w:rPr>
              <w:br w:type="page"/>
              <w:t>1) lai pašvaldības veiktu ekonomiski pamatotu atkritumu apsaimniekotāja izvēli;</w:t>
            </w:r>
            <w:r w:rsidRPr="002E073E">
              <w:rPr>
                <w:b/>
                <w:i/>
              </w:rPr>
              <w:br w:type="page"/>
              <w:t xml:space="preserve">2) lai noteiktu, vai un kādos segmentos un gadījumos pieļaujami izmantot </w:t>
            </w:r>
            <w:proofErr w:type="spellStart"/>
            <w:r w:rsidRPr="002E073E">
              <w:rPr>
                <w:b/>
                <w:i/>
              </w:rPr>
              <w:t>in-house</w:t>
            </w:r>
            <w:proofErr w:type="spellEnd"/>
            <w:r w:rsidRPr="002E073E">
              <w:rPr>
                <w:b/>
                <w:i/>
              </w:rPr>
              <w:t xml:space="preserve"> principu publiskā iepirkuma procesā;</w:t>
            </w:r>
            <w:r w:rsidRPr="002E073E">
              <w:rPr>
                <w:b/>
                <w:i/>
              </w:rPr>
              <w:br w:type="page"/>
              <w:t>3) lai noteiktu, pie kādiem nosacījumiem un kādos gadījumos pašvaldība var iestāties citu pašvaldību izveidotā kapitālsabiedrībā, kas sniedz atkritumu apsaimniekošanas pakalpojumus iedzīvotājiem.</w:t>
            </w:r>
          </w:p>
        </w:tc>
        <w:tc>
          <w:tcPr>
            <w:tcW w:w="2551" w:type="dxa"/>
          </w:tcPr>
          <w:p w:rsidR="008B1086" w:rsidRPr="002E073E" w:rsidRDefault="008B1086" w:rsidP="00B51A69">
            <w:pPr>
              <w:rPr>
                <w:b/>
                <w:i/>
              </w:rPr>
            </w:pPr>
            <w:r w:rsidRPr="002E073E">
              <w:rPr>
                <w:b/>
                <w:i/>
              </w:rPr>
              <w:t xml:space="preserve">2013.-2014. </w:t>
            </w:r>
            <w:r w:rsidR="00473E4C" w:rsidRPr="002E073E">
              <w:rPr>
                <w:b/>
                <w:i/>
              </w:rPr>
              <w:t>g</w:t>
            </w:r>
            <w:r w:rsidRPr="002E073E">
              <w:rPr>
                <w:b/>
                <w:i/>
              </w:rPr>
              <w:t>ads</w:t>
            </w:r>
          </w:p>
        </w:tc>
        <w:tc>
          <w:tcPr>
            <w:tcW w:w="3860" w:type="dxa"/>
          </w:tcPr>
          <w:p w:rsidR="008B1086" w:rsidRPr="002E073E" w:rsidRDefault="008B1086" w:rsidP="005739B4">
            <w:pPr>
              <w:rPr>
                <w:b/>
                <w:i/>
              </w:rPr>
            </w:pPr>
            <w:r w:rsidRPr="002E073E">
              <w:rPr>
                <w:b/>
                <w:i/>
              </w:rPr>
              <w:t>VARAM, Ekonomikas ministrija, Konkurences padome, Finanšu ministrija</w:t>
            </w:r>
          </w:p>
        </w:tc>
      </w:tr>
      <w:tr w:rsidR="008B1086" w:rsidRPr="002E073E" w:rsidTr="00D37CE0">
        <w:tc>
          <w:tcPr>
            <w:tcW w:w="1002" w:type="dxa"/>
            <w:vMerge/>
          </w:tcPr>
          <w:p w:rsidR="008B1086" w:rsidRPr="002E073E" w:rsidRDefault="008B1086" w:rsidP="00F10A5E">
            <w:pPr>
              <w:jc w:val="both"/>
              <w:rPr>
                <w:b/>
                <w:i/>
              </w:rPr>
            </w:pPr>
          </w:p>
        </w:tc>
        <w:tc>
          <w:tcPr>
            <w:tcW w:w="13172" w:type="dxa"/>
            <w:gridSpan w:val="3"/>
          </w:tcPr>
          <w:p w:rsidR="000A43FD" w:rsidRDefault="008B1086" w:rsidP="00B51A69">
            <w:pPr>
              <w:spacing w:before="120" w:after="120"/>
              <w:jc w:val="both"/>
            </w:pPr>
            <w:r w:rsidRPr="002E073E">
              <w:t xml:space="preserve">Kopš </w:t>
            </w:r>
            <w:r w:rsidR="00C24BCC" w:rsidRPr="002E073E">
              <w:t>02.02.</w:t>
            </w:r>
            <w:r w:rsidRPr="002E073E">
              <w:t xml:space="preserve">2015. VARAM ir izveidota un darbojas darba grupa, kuras mērķis un uzdevums ir veicināt atkritumu apsaimniekošanas normatīvo aktu pilnveidi. Darba grupa sastāv no 12 atkritumu apsaimniekošanas nozares speciālistiem, pašvaldību pārstāvjiem un tirdzniecības asociāciju pārstāvjiem, kuri pārstāv šādas institūcijas: VARAM, Latvijas Atkritumu saimniecības uzņēmumu asociāciju, Latvijas Atkritumu saimniecības asociāciju, </w:t>
            </w:r>
            <w:r w:rsidR="000A43FD" w:rsidRPr="002E073E">
              <w:t>LPS</w:t>
            </w:r>
            <w:r w:rsidRPr="002E073E">
              <w:t xml:space="preserve">, Latvijas Pārtikas uzņēmumu federāciju, Latvijas Pārtikas tirgotāju asociāciju, Latvijas Tirgotāju asociāciju, </w:t>
            </w:r>
            <w:r w:rsidR="000A43FD" w:rsidRPr="002E073E">
              <w:t>LLPA</w:t>
            </w:r>
            <w:r w:rsidRPr="002E073E">
              <w:t xml:space="preserve">, Latvijas Tirdzniecības un rūpniecības kameru, Latvijas Darba devēju konfederāciju un biedrību </w:t>
            </w:r>
            <w:r w:rsidRPr="00B51A69">
              <w:rPr>
                <w:i/>
              </w:rPr>
              <w:t>"</w:t>
            </w:r>
            <w:proofErr w:type="spellStart"/>
            <w:r w:rsidRPr="00B51A69">
              <w:rPr>
                <w:i/>
              </w:rPr>
              <w:t>Homo</w:t>
            </w:r>
            <w:proofErr w:type="spellEnd"/>
            <w:r w:rsidRPr="00B51A69">
              <w:rPr>
                <w:i/>
              </w:rPr>
              <w:t xml:space="preserve"> </w:t>
            </w:r>
            <w:proofErr w:type="spellStart"/>
            <w:r w:rsidRPr="00B51A69">
              <w:rPr>
                <w:i/>
              </w:rPr>
              <w:t>ecos</w:t>
            </w:r>
            <w:proofErr w:type="spellEnd"/>
            <w:r w:rsidRPr="00B51A69">
              <w:rPr>
                <w:i/>
              </w:rPr>
              <w:t>".</w:t>
            </w:r>
            <w:r w:rsidRPr="002E073E">
              <w:t xml:space="preserve"> 2015.gadā ir noturētas 12 darba grupas sanāksmes, no kurām viena tika specifiski veltīta Būvniecībā radušos atkritumu apsaimniekošanas jautājumiem.</w:t>
            </w:r>
            <w:r w:rsidR="000A43FD" w:rsidRPr="002E073E">
              <w:t xml:space="preserve"> Vairākās darba grupas sanāksmēs ir izskatīts jautājums par M</w:t>
            </w:r>
            <w:r w:rsidR="00035C8D">
              <w:t xml:space="preserve">K </w:t>
            </w:r>
            <w:r w:rsidR="000A43FD" w:rsidRPr="002E073E">
              <w:t>noteikumu projektu "Noteikumi par minimālajām prasībām, kas iekļaujamas darba uzdevumā, pašvaldībai izraugoties sadzīves atkritumu apsaimniekotāju, kā arī atkritumu apsaimniekoš</w:t>
            </w:r>
            <w:r w:rsidR="00C63B61">
              <w:t>anas līgumu būtiskie noteikumi"</w:t>
            </w:r>
            <w:r w:rsidR="000A43FD" w:rsidRPr="002E073E">
              <w:t xml:space="preserve">, kurš ietver informāciju par darba uzdevumā iekļaujamo informāciju atkritumu apsaimniekotāja izvēlei. </w:t>
            </w:r>
            <w:r w:rsidR="00F37EDB" w:rsidRPr="002E073E">
              <w:t xml:space="preserve">Darba </w:t>
            </w:r>
            <w:r w:rsidR="000A43FD" w:rsidRPr="002E073E">
              <w:t>grupā ir izskatīts arī jautājums par pašvaldību kompetences paplašināšanu, nosakot, ka pašvaldība ir atbildīga ne tikai par sadzīves atkritumu, bet arī par mājsaimniecībā radušos būvniecības atkritumu apsaimniekošanu.</w:t>
            </w:r>
          </w:p>
          <w:p w:rsidR="00F416EF" w:rsidRDefault="00F416EF" w:rsidP="00156838">
            <w:pPr>
              <w:spacing w:before="120" w:after="120"/>
              <w:jc w:val="both"/>
            </w:pPr>
            <w:r>
              <w:t xml:space="preserve">Tā kā </w:t>
            </w:r>
            <w:proofErr w:type="spellStart"/>
            <w:r>
              <w:rPr>
                <w:i/>
              </w:rPr>
              <w:t>in-house</w:t>
            </w:r>
            <w:proofErr w:type="spellEnd"/>
            <w:r>
              <w:t xml:space="preserve"> </w:t>
            </w:r>
            <w:r w:rsidR="00156838">
              <w:t>principa pielietojumu publisko iepirkumu procesā nosaka Publisko iepirkumu likums, pārskata periodā jautājums darba grupā Atkritumu apsaimniekošanas normatīvo aktu pilnveidošanai netika izvērtēts, jo pārsniedz vides aizsardzības nozares kompetences robežas.</w:t>
            </w:r>
          </w:p>
          <w:p w:rsidR="001F50D8" w:rsidRPr="00F416EF" w:rsidRDefault="001F50D8" w:rsidP="00156838">
            <w:pPr>
              <w:spacing w:before="120" w:after="120"/>
              <w:jc w:val="both"/>
            </w:pPr>
            <w:r>
              <w:t>AAVP dotā uzdevuma izpilde tiks turpināta nākamajā plāna pārskata periodā no 2016.līdz 2018.gadam.</w:t>
            </w:r>
          </w:p>
        </w:tc>
      </w:tr>
      <w:tr w:rsidR="008B1086" w:rsidRPr="002E073E" w:rsidTr="005739B4">
        <w:tc>
          <w:tcPr>
            <w:tcW w:w="1002" w:type="dxa"/>
            <w:vMerge w:val="restart"/>
          </w:tcPr>
          <w:p w:rsidR="008B1086" w:rsidRPr="002E073E" w:rsidRDefault="00346A43" w:rsidP="00F10A5E">
            <w:pPr>
              <w:jc w:val="both"/>
              <w:rPr>
                <w:b/>
                <w:i/>
              </w:rPr>
            </w:pPr>
            <w:r w:rsidRPr="002E073E">
              <w:rPr>
                <w:b/>
                <w:i/>
              </w:rPr>
              <w:t>1.</w:t>
            </w:r>
            <w:r w:rsidR="008B1086" w:rsidRPr="002E073E">
              <w:rPr>
                <w:b/>
                <w:i/>
              </w:rPr>
              <w:t>10.</w:t>
            </w:r>
          </w:p>
        </w:tc>
        <w:tc>
          <w:tcPr>
            <w:tcW w:w="6761" w:type="dxa"/>
          </w:tcPr>
          <w:p w:rsidR="008B1086" w:rsidRPr="002E073E" w:rsidRDefault="008B1086">
            <w:pPr>
              <w:rPr>
                <w:b/>
                <w:i/>
              </w:rPr>
            </w:pPr>
            <w:r w:rsidRPr="002E073E">
              <w:rPr>
                <w:b/>
                <w:i/>
              </w:rPr>
              <w:t xml:space="preserve">Izveidot datu bāzi, kas ietvertu informāciju par atkritumu apsaimniekotājiem izsniegtajām atļaujām, noslēgtajiem līgumiem ar pašvaldībām, tarifiem, atkritumu apsaimniekotāju apsaimniekoto atkritumu apjomiem, kopējo atkritumu apjomu pašvaldībās (sadzīves, šķirotajiem, bīstamajiem utt., cik savākts no iedzīvotājiem, cik – no komersantiem), poligoniem (sadzīves un bīstamo) piegādāto atkritumu apjoms, poligonos (sadzīves un bīstamo) apglabāto atkritumu apjoms, </w:t>
            </w:r>
            <w:r w:rsidRPr="002E073E">
              <w:rPr>
                <w:b/>
                <w:i/>
              </w:rPr>
              <w:lastRenderedPageBreak/>
              <w:t>pārstrādāto atkritumu apjoms, atkritumu apsaimniekošanas un apglabāšanas izmaksām u.c. būtiskajiem datiem.</w:t>
            </w:r>
          </w:p>
        </w:tc>
        <w:tc>
          <w:tcPr>
            <w:tcW w:w="2551" w:type="dxa"/>
          </w:tcPr>
          <w:p w:rsidR="008B1086" w:rsidRPr="002E073E" w:rsidRDefault="008B1086" w:rsidP="00B51A69">
            <w:pPr>
              <w:rPr>
                <w:b/>
                <w:i/>
              </w:rPr>
            </w:pPr>
            <w:r w:rsidRPr="002E073E">
              <w:rPr>
                <w:b/>
                <w:i/>
              </w:rPr>
              <w:lastRenderedPageBreak/>
              <w:t xml:space="preserve">2013.-2014. </w:t>
            </w:r>
            <w:r w:rsidR="00F87D9C" w:rsidRPr="002E073E">
              <w:rPr>
                <w:b/>
                <w:i/>
              </w:rPr>
              <w:t>g</w:t>
            </w:r>
            <w:r w:rsidRPr="002E073E">
              <w:rPr>
                <w:b/>
                <w:i/>
              </w:rPr>
              <w:t>ads</w:t>
            </w:r>
          </w:p>
        </w:tc>
        <w:tc>
          <w:tcPr>
            <w:tcW w:w="3860" w:type="dxa"/>
          </w:tcPr>
          <w:p w:rsidR="008B1086" w:rsidRPr="002E073E" w:rsidRDefault="008B1086">
            <w:pPr>
              <w:rPr>
                <w:b/>
                <w:i/>
              </w:rPr>
            </w:pPr>
            <w:r w:rsidRPr="002E073E">
              <w:rPr>
                <w:b/>
                <w:i/>
              </w:rPr>
              <w:t>VARAM, LVĢMC</w:t>
            </w:r>
          </w:p>
        </w:tc>
      </w:tr>
      <w:tr w:rsidR="008B1086" w:rsidRPr="002E073E" w:rsidTr="003638DB">
        <w:tc>
          <w:tcPr>
            <w:tcW w:w="1002" w:type="dxa"/>
            <w:vMerge/>
            <w:tcBorders>
              <w:bottom w:val="single" w:sz="4" w:space="0" w:color="auto"/>
            </w:tcBorders>
          </w:tcPr>
          <w:p w:rsidR="008B1086" w:rsidRPr="002E073E" w:rsidRDefault="008B1086" w:rsidP="00F10A5E">
            <w:pPr>
              <w:jc w:val="both"/>
              <w:rPr>
                <w:b/>
                <w:i/>
              </w:rPr>
            </w:pPr>
          </w:p>
        </w:tc>
        <w:tc>
          <w:tcPr>
            <w:tcW w:w="13172" w:type="dxa"/>
            <w:gridSpan w:val="3"/>
            <w:tcBorders>
              <w:bottom w:val="single" w:sz="4" w:space="0" w:color="auto"/>
            </w:tcBorders>
          </w:tcPr>
          <w:p w:rsidR="00A119D2" w:rsidRPr="00B10063" w:rsidRDefault="00A510B3" w:rsidP="005926A3">
            <w:pPr>
              <w:spacing w:before="120" w:after="120"/>
              <w:jc w:val="both"/>
            </w:pPr>
            <w:r w:rsidRPr="00B10063">
              <w:t>VVD</w:t>
            </w:r>
            <w:r w:rsidR="008D4F19" w:rsidRPr="00B10063">
              <w:rPr>
                <w:rStyle w:val="FootnoteReference"/>
              </w:rPr>
              <w:footnoteReference w:id="1"/>
            </w:r>
            <w:r w:rsidR="008D4F19" w:rsidRPr="00B10063">
              <w:t xml:space="preserve"> un Vides pārraudzības valsts biroja</w:t>
            </w:r>
            <w:r w:rsidR="008D4F19" w:rsidRPr="00B10063">
              <w:rPr>
                <w:rStyle w:val="FootnoteReference"/>
              </w:rPr>
              <w:footnoteReference w:id="2"/>
            </w:r>
            <w:r w:rsidR="008D4F19" w:rsidRPr="00B10063">
              <w:t xml:space="preserve"> </w:t>
            </w:r>
            <w:r w:rsidR="005926A3" w:rsidRPr="00B10063">
              <w:t xml:space="preserve">mājas lapā ir pieejama informācija par </w:t>
            </w:r>
            <w:r w:rsidR="008D4F19" w:rsidRPr="00B10063">
              <w:t>A un B piesā</w:t>
            </w:r>
            <w:r w:rsidR="0094046D" w:rsidRPr="00B10063">
              <w:t xml:space="preserve">rņojošo darbību atļauju reģistru. </w:t>
            </w:r>
            <w:r w:rsidR="008D4F19" w:rsidRPr="00B10063">
              <w:t>Sabiedrisko pakalpojumu regulēšanas komisijas mājas lapā</w:t>
            </w:r>
            <w:r w:rsidR="00BF6AD0" w:rsidRPr="00B10063">
              <w:rPr>
                <w:rStyle w:val="FootnoteReference"/>
              </w:rPr>
              <w:footnoteReference w:id="3"/>
            </w:r>
            <w:r w:rsidR="0094046D" w:rsidRPr="00B10063">
              <w:t xml:space="preserve"> ir pieejama informācija</w:t>
            </w:r>
            <w:r w:rsidR="00A84850" w:rsidRPr="00B10063">
              <w:t xml:space="preserve"> par</w:t>
            </w:r>
            <w:r w:rsidR="00BF6AD0" w:rsidRPr="00B10063">
              <w:t xml:space="preserve"> apstiprinātajiem sadzīves atkritumu apglabāšanas pakalpojuma tarifiem. </w:t>
            </w:r>
            <w:r w:rsidR="005926A3" w:rsidRPr="00B10063">
              <w:t>Savukārt</w:t>
            </w:r>
            <w:r w:rsidR="008D4F19" w:rsidRPr="00B10063">
              <w:t xml:space="preserve"> </w:t>
            </w:r>
            <w:r w:rsidR="00BF6AD0" w:rsidRPr="00B10063">
              <w:t xml:space="preserve">informācija par atkritumu poligonos (sadzīves un bīstamo) apglabāto atkritumu apjomu un </w:t>
            </w:r>
            <w:r w:rsidR="008D4F19" w:rsidRPr="00B10063">
              <w:t>pārstrādāto atkritumu apjom</w:t>
            </w:r>
            <w:r w:rsidR="00BF6AD0" w:rsidRPr="00B10063">
              <w:t>u</w:t>
            </w:r>
            <w:r w:rsidR="008D4F19" w:rsidRPr="00B10063">
              <w:t xml:space="preserve"> ir pieejam</w:t>
            </w:r>
            <w:r w:rsidR="00BF6AD0" w:rsidRPr="00B10063">
              <w:t>a</w:t>
            </w:r>
            <w:r w:rsidR="008D4F19" w:rsidRPr="00B10063">
              <w:t xml:space="preserve"> LVĢMC sagatavotajos ikgad</w:t>
            </w:r>
            <w:r w:rsidR="00BF6AD0" w:rsidRPr="00B10063">
              <w:t>ējos Valsts statistiskajos</w:t>
            </w:r>
            <w:r w:rsidR="008D4F19" w:rsidRPr="00B10063">
              <w:t xml:space="preserve"> pārskatos „Nr.3 – Atkritumi. Pārskats par atkritumiem”.</w:t>
            </w:r>
            <w:r w:rsidR="005926A3" w:rsidRPr="00B10063">
              <w:t xml:space="preserve"> Atbilstoši iepriekš minētajam, VARAM sadarbībā ar LVĢMC, izvērtējot jau šobrīd izveidotajās informācijas sistēmās pieejamo informāciju, secināja, ka vienotas datu bāzes, kas ietvertu informāciju par atkritumu apsaimniekotājiem izsniegtajām atļaujām, noslēgtajiem līgumiem starp pašvaldībām un atkritumu apsaimniekotājiem, tarifiem, atkritumu apsaimniekotāju apsaimniekoto atkritumu apjomiem, kopējo atkritumu apjomu pašvaldībās, poligoniem (sadzīves un bīstamo) piegādāto atkritumu apjom</w:t>
            </w:r>
            <w:r w:rsidR="00BF6AD0" w:rsidRPr="00B10063">
              <w:t>u</w:t>
            </w:r>
            <w:r w:rsidR="005926A3" w:rsidRPr="00B10063">
              <w:t>, poligonos (sadzīves un bīstamo) apglabāto atkritumu apjom</w:t>
            </w:r>
            <w:r w:rsidR="00BF6AD0" w:rsidRPr="00B10063">
              <w:t>u</w:t>
            </w:r>
            <w:r w:rsidR="005926A3" w:rsidRPr="00B10063">
              <w:t>, pārstrādāto atkritumu apjom</w:t>
            </w:r>
            <w:r w:rsidR="00BF6AD0" w:rsidRPr="00B10063">
              <w:t>u</w:t>
            </w:r>
            <w:r w:rsidR="005926A3" w:rsidRPr="00B10063">
              <w:t>, atkritumu apsaimniekošanas un apglabāšanas izmaksām u.c. būtiskajiem datiem, izveidošana nav nepieciešama, turklāt prasītu papildus finanšu ieguldījumus.</w:t>
            </w:r>
          </w:p>
          <w:p w:rsidR="00333144" w:rsidRPr="002E073E" w:rsidRDefault="00333144" w:rsidP="0067355C">
            <w:pPr>
              <w:spacing w:before="120" w:after="120"/>
              <w:jc w:val="both"/>
            </w:pPr>
            <w:r w:rsidRPr="00B10063">
              <w:t>AAVP dotā uzdevuma izpilde tiks turpināta nākamajā plāna pārskata periodā no 2016.līdz 2018.gadam.</w:t>
            </w:r>
          </w:p>
        </w:tc>
      </w:tr>
      <w:tr w:rsidR="00346A43" w:rsidRPr="002E073E" w:rsidTr="003638DB">
        <w:tc>
          <w:tcPr>
            <w:tcW w:w="1002" w:type="dxa"/>
            <w:shd w:val="clear" w:color="auto" w:fill="D9D9D9" w:themeFill="background1" w:themeFillShade="D9"/>
          </w:tcPr>
          <w:p w:rsidR="00346A43" w:rsidRPr="002E073E" w:rsidRDefault="00346A43" w:rsidP="00F10A5E">
            <w:pPr>
              <w:jc w:val="both"/>
              <w:rPr>
                <w:b/>
                <w:i/>
              </w:rPr>
            </w:pPr>
            <w:r w:rsidRPr="002E073E">
              <w:rPr>
                <w:b/>
                <w:i/>
              </w:rPr>
              <w:t>2.</w:t>
            </w:r>
          </w:p>
        </w:tc>
        <w:tc>
          <w:tcPr>
            <w:tcW w:w="13172" w:type="dxa"/>
            <w:gridSpan w:val="3"/>
            <w:shd w:val="clear" w:color="auto" w:fill="D9D9D9" w:themeFill="background1" w:themeFillShade="D9"/>
          </w:tcPr>
          <w:p w:rsidR="00346A43" w:rsidRPr="002E073E" w:rsidRDefault="00346A43" w:rsidP="00346A43">
            <w:pPr>
              <w:spacing w:before="120" w:after="120"/>
              <w:jc w:val="center"/>
              <w:rPr>
                <w:b/>
              </w:rPr>
            </w:pPr>
            <w:r w:rsidRPr="002E073E">
              <w:rPr>
                <w:b/>
              </w:rPr>
              <w:t>Atkritumu rašanās novēršana</w:t>
            </w:r>
          </w:p>
        </w:tc>
      </w:tr>
      <w:tr w:rsidR="008B1086" w:rsidRPr="002E073E" w:rsidTr="005739B4">
        <w:tc>
          <w:tcPr>
            <w:tcW w:w="1002" w:type="dxa"/>
            <w:vMerge w:val="restart"/>
          </w:tcPr>
          <w:p w:rsidR="008B1086" w:rsidRPr="002E073E" w:rsidRDefault="008B1086" w:rsidP="00E31FDD">
            <w:pPr>
              <w:jc w:val="both"/>
              <w:rPr>
                <w:b/>
                <w:i/>
              </w:rPr>
            </w:pPr>
            <w:r w:rsidRPr="002E073E">
              <w:rPr>
                <w:b/>
                <w:i/>
              </w:rPr>
              <w:t>2.</w:t>
            </w:r>
            <w:r w:rsidR="00E31FDD" w:rsidRPr="002E073E">
              <w:rPr>
                <w:b/>
                <w:i/>
              </w:rPr>
              <w:t>1</w:t>
            </w:r>
            <w:r w:rsidR="00346A43" w:rsidRPr="002E073E">
              <w:rPr>
                <w:b/>
                <w:i/>
              </w:rPr>
              <w:t>.</w:t>
            </w:r>
          </w:p>
        </w:tc>
        <w:tc>
          <w:tcPr>
            <w:tcW w:w="6761" w:type="dxa"/>
          </w:tcPr>
          <w:p w:rsidR="008B1086" w:rsidRPr="002E073E" w:rsidRDefault="008B1086" w:rsidP="00035C8D">
            <w:pPr>
              <w:rPr>
                <w:b/>
                <w:i/>
              </w:rPr>
            </w:pPr>
            <w:r w:rsidRPr="002E073E">
              <w:rPr>
                <w:b/>
                <w:i/>
              </w:rPr>
              <w:t>Ierosināt ietvert M</w:t>
            </w:r>
            <w:r w:rsidR="00035C8D">
              <w:rPr>
                <w:b/>
                <w:i/>
              </w:rPr>
              <w:t xml:space="preserve">K </w:t>
            </w:r>
            <w:r w:rsidRPr="002E073E">
              <w:rPr>
                <w:b/>
                <w:i/>
              </w:rPr>
              <w:t>rīkojuma projektā par prioritāriem zinātnes virzieniem fundamentālo un lietišķo pētījumu finansēšanai pētījumus attiecībā uz inovatīvām ražošanas tehnoloģijām, kuru mērķis ir panākt, ka preču un produktu ražošanā pēc iespējas mazāk tiek izmantoti dabas resursi un tos aizstāj ar atkārtoti izmantojamām izejvielām</w:t>
            </w:r>
          </w:p>
        </w:tc>
        <w:tc>
          <w:tcPr>
            <w:tcW w:w="2551" w:type="dxa"/>
          </w:tcPr>
          <w:p w:rsidR="008B1086" w:rsidRPr="002E073E" w:rsidRDefault="008B1086" w:rsidP="00B51A69">
            <w:pPr>
              <w:rPr>
                <w:b/>
                <w:i/>
              </w:rPr>
            </w:pPr>
            <w:r w:rsidRPr="002E073E">
              <w:rPr>
                <w:b/>
                <w:i/>
              </w:rPr>
              <w:t>2013. gads</w:t>
            </w:r>
          </w:p>
        </w:tc>
        <w:tc>
          <w:tcPr>
            <w:tcW w:w="3860" w:type="dxa"/>
          </w:tcPr>
          <w:p w:rsidR="008B1086" w:rsidRPr="002E073E" w:rsidRDefault="008B1086">
            <w:pPr>
              <w:rPr>
                <w:b/>
                <w:i/>
              </w:rPr>
            </w:pPr>
            <w:r w:rsidRPr="002E073E">
              <w:rPr>
                <w:b/>
                <w:i/>
              </w:rPr>
              <w:t>Izglītības un zinātnes ministrija, VARAM</w:t>
            </w:r>
          </w:p>
        </w:tc>
      </w:tr>
      <w:tr w:rsidR="008B1086" w:rsidRPr="002E073E" w:rsidTr="003638DB">
        <w:tc>
          <w:tcPr>
            <w:tcW w:w="1002" w:type="dxa"/>
            <w:vMerge/>
            <w:tcBorders>
              <w:bottom w:val="single" w:sz="4" w:space="0" w:color="auto"/>
            </w:tcBorders>
          </w:tcPr>
          <w:p w:rsidR="008B1086" w:rsidRPr="002E073E" w:rsidRDefault="008B1086" w:rsidP="00F10A5E">
            <w:pPr>
              <w:jc w:val="both"/>
              <w:rPr>
                <w:b/>
                <w:i/>
              </w:rPr>
            </w:pPr>
          </w:p>
        </w:tc>
        <w:tc>
          <w:tcPr>
            <w:tcW w:w="13172" w:type="dxa"/>
            <w:gridSpan w:val="3"/>
            <w:tcBorders>
              <w:bottom w:val="single" w:sz="4" w:space="0" w:color="auto"/>
            </w:tcBorders>
          </w:tcPr>
          <w:p w:rsidR="00DA1E48" w:rsidRPr="002E073E" w:rsidRDefault="00DE7F6B" w:rsidP="0013590E">
            <w:pPr>
              <w:pStyle w:val="NormalWeb"/>
              <w:spacing w:before="120" w:beforeAutospacing="0" w:after="0" w:afterAutospacing="0"/>
              <w:jc w:val="both"/>
              <w:rPr>
                <w:rFonts w:ascii="Times New Roman" w:eastAsia="Times New Roman" w:hAnsi="Times New Roman" w:cs="Times New Roman"/>
                <w:lang w:val="lv-LV" w:eastAsia="lv-LV"/>
              </w:rPr>
            </w:pPr>
            <w:r w:rsidRPr="002E073E">
              <w:rPr>
                <w:rFonts w:ascii="Times New Roman" w:hAnsi="Times New Roman" w:cs="Times New Roman"/>
                <w:lang w:val="lv-LV"/>
              </w:rPr>
              <w:t>Ar M</w:t>
            </w:r>
            <w:r w:rsidR="00035C8D">
              <w:rPr>
                <w:rFonts w:ascii="Times New Roman" w:hAnsi="Times New Roman" w:cs="Times New Roman"/>
                <w:lang w:val="lv-LV"/>
              </w:rPr>
              <w:t xml:space="preserve">K </w:t>
            </w:r>
            <w:r w:rsidR="00C24BCC" w:rsidRPr="002E073E">
              <w:rPr>
                <w:rFonts w:ascii="Times New Roman" w:hAnsi="Times New Roman" w:cs="Times New Roman"/>
                <w:lang w:val="lv-LV"/>
              </w:rPr>
              <w:t>20.11.</w:t>
            </w:r>
            <w:r w:rsidRPr="002E073E">
              <w:rPr>
                <w:rFonts w:ascii="Times New Roman" w:hAnsi="Times New Roman" w:cs="Times New Roman"/>
                <w:lang w:val="lv-LV"/>
              </w:rPr>
              <w:t xml:space="preserve">2013. rīkojumu Nr.551 “Par prioritārajiem virzieniem zinātnē 2014.-2017.gadā” ir </w:t>
            </w:r>
            <w:r w:rsidR="00DA1E48" w:rsidRPr="002E073E">
              <w:rPr>
                <w:rFonts w:ascii="Times New Roman" w:eastAsia="Times New Roman" w:hAnsi="Times New Roman" w:cs="Times New Roman"/>
                <w:lang w:val="lv-LV" w:eastAsia="lv-LV"/>
              </w:rPr>
              <w:t>apstiprināti vairāki</w:t>
            </w:r>
            <w:r w:rsidRPr="002E073E">
              <w:rPr>
                <w:rFonts w:ascii="Times New Roman" w:eastAsia="Times New Roman" w:hAnsi="Times New Roman" w:cs="Times New Roman"/>
                <w:lang w:val="lv-LV" w:eastAsia="lv-LV"/>
              </w:rPr>
              <w:t xml:space="preserve"> prioritāros virzienus zinātnē fundamentālo un lietišķo pētījumu finansēšanai 2014.-2017.gadā</w:t>
            </w:r>
            <w:r w:rsidR="00DA1E48" w:rsidRPr="002E073E">
              <w:rPr>
                <w:rFonts w:ascii="Times New Roman" w:eastAsia="Times New Roman" w:hAnsi="Times New Roman" w:cs="Times New Roman"/>
                <w:lang w:val="lv-LV" w:eastAsia="lv-LV"/>
              </w:rPr>
              <w:t>, kuri varētu ietvert arī atkritumu apsaimniekošanas pasākumus</w:t>
            </w:r>
            <w:r w:rsidRPr="002E073E">
              <w:rPr>
                <w:rFonts w:ascii="Times New Roman" w:eastAsia="Times New Roman" w:hAnsi="Times New Roman" w:cs="Times New Roman"/>
                <w:lang w:val="lv-LV" w:eastAsia="lv-LV"/>
              </w:rPr>
              <w:t>:</w:t>
            </w:r>
          </w:p>
          <w:p w:rsidR="00DA1E48" w:rsidRPr="002E073E" w:rsidRDefault="00DE7F6B" w:rsidP="0013590E">
            <w:pPr>
              <w:pStyle w:val="NormalWeb"/>
              <w:spacing w:before="0" w:beforeAutospacing="0" w:after="0" w:afterAutospacing="0"/>
              <w:jc w:val="both"/>
              <w:rPr>
                <w:rFonts w:ascii="Times New Roman" w:hAnsi="Times New Roman" w:cs="Times New Roman"/>
                <w:lang w:val="lv-LV" w:eastAsia="lv-LV"/>
              </w:rPr>
            </w:pPr>
            <w:r w:rsidRPr="002E073E">
              <w:rPr>
                <w:rFonts w:ascii="Times New Roman" w:hAnsi="Times New Roman" w:cs="Times New Roman"/>
                <w:lang w:val="lv-LV" w:eastAsia="lv-LV"/>
              </w:rPr>
              <w:t>1. Vide, klimats un enerģija (vide, ekosistēmas un bioloģiskā daudzveidība, atjaunojamo resursu ieguve, enerģētiskā neatkarība, elektroapgādes drošuma paaugstināšanas tehnoloģijas, oglekļa mazietilpīgas ražošanas attīstība, klimata pārmaiņu samazināšana un p</w:t>
            </w:r>
            <w:r w:rsidR="0013590E" w:rsidRPr="002E073E">
              <w:rPr>
                <w:rFonts w:ascii="Times New Roman" w:hAnsi="Times New Roman" w:cs="Times New Roman"/>
                <w:lang w:val="lv-LV" w:eastAsia="lv-LV"/>
              </w:rPr>
              <w:t>ielāgošanās klimata pārmaiņām);</w:t>
            </w:r>
          </w:p>
          <w:p w:rsidR="008B1086" w:rsidRDefault="0013590E" w:rsidP="0013590E">
            <w:pPr>
              <w:pStyle w:val="NormalWeb"/>
              <w:spacing w:before="0" w:beforeAutospacing="0" w:after="120" w:afterAutospacing="0"/>
              <w:jc w:val="both"/>
              <w:rPr>
                <w:rFonts w:ascii="Times New Roman" w:hAnsi="Times New Roman" w:cs="Times New Roman"/>
                <w:lang w:val="lv-LV"/>
              </w:rPr>
            </w:pPr>
            <w:r w:rsidRPr="002E073E">
              <w:rPr>
                <w:rFonts w:ascii="Times New Roman" w:hAnsi="Times New Roman" w:cs="Times New Roman"/>
                <w:lang w:val="lv-LV"/>
              </w:rPr>
              <w:t>2</w:t>
            </w:r>
            <w:r w:rsidR="00DE7F6B" w:rsidRPr="002E073E">
              <w:rPr>
                <w:rFonts w:ascii="Times New Roman" w:hAnsi="Times New Roman" w:cs="Times New Roman"/>
                <w:lang w:val="lv-LV"/>
              </w:rPr>
              <w:t xml:space="preserve">. Vietējo resursu izpēte un ilgtspējīga izmantošana (zemes dzīļu, ūdens, lauksaimniecības un mežu resursu apguves tehnoloģijas un pārtikas </w:t>
            </w:r>
            <w:r w:rsidR="00DE7F6B" w:rsidRPr="002E073E">
              <w:rPr>
                <w:rFonts w:ascii="Times New Roman" w:hAnsi="Times New Roman" w:cs="Times New Roman"/>
                <w:lang w:val="lv-LV"/>
              </w:rPr>
              <w:lastRenderedPageBreak/>
              <w:t>tehnoloģijas, biotehnoloģijas).</w:t>
            </w:r>
          </w:p>
          <w:p w:rsidR="00333144" w:rsidRPr="00333144" w:rsidRDefault="00B17F98" w:rsidP="0013590E">
            <w:pPr>
              <w:pStyle w:val="NormalWeb"/>
              <w:spacing w:before="0" w:beforeAutospacing="0" w:after="120" w:afterAutospacing="0"/>
              <w:jc w:val="both"/>
              <w:rPr>
                <w:rFonts w:ascii="Times New Roman" w:eastAsia="Times New Roman" w:hAnsi="Times New Roman" w:cs="Times New Roman"/>
                <w:lang w:val="lv-LV" w:eastAsia="lv-LV"/>
              </w:rPr>
            </w:pPr>
            <w:r w:rsidRPr="00790E3E">
              <w:rPr>
                <w:rFonts w:ascii="Times New Roman" w:hAnsi="Times New Roman" w:cs="Times New Roman"/>
                <w:lang w:val="lv-LV"/>
              </w:rPr>
              <w:t>AAVP dotais uzdevums uzskatāms par izpildītu.</w:t>
            </w:r>
          </w:p>
        </w:tc>
      </w:tr>
      <w:tr w:rsidR="00346A43" w:rsidRPr="002E073E" w:rsidTr="003638DB">
        <w:tc>
          <w:tcPr>
            <w:tcW w:w="1002" w:type="dxa"/>
            <w:shd w:val="clear" w:color="auto" w:fill="BFBFBF" w:themeFill="background1" w:themeFillShade="BF"/>
          </w:tcPr>
          <w:p w:rsidR="00346A43" w:rsidRPr="002E073E" w:rsidRDefault="00346A43" w:rsidP="00F10A5E">
            <w:pPr>
              <w:jc w:val="both"/>
              <w:rPr>
                <w:b/>
                <w:i/>
              </w:rPr>
            </w:pPr>
            <w:r w:rsidRPr="002E073E">
              <w:rPr>
                <w:b/>
                <w:i/>
              </w:rPr>
              <w:lastRenderedPageBreak/>
              <w:t>3.</w:t>
            </w:r>
          </w:p>
        </w:tc>
        <w:tc>
          <w:tcPr>
            <w:tcW w:w="13172" w:type="dxa"/>
            <w:gridSpan w:val="3"/>
            <w:shd w:val="clear" w:color="auto" w:fill="BFBFBF" w:themeFill="background1" w:themeFillShade="BF"/>
          </w:tcPr>
          <w:p w:rsidR="00346A43" w:rsidRPr="002E073E" w:rsidRDefault="00346A43" w:rsidP="00346A43">
            <w:pPr>
              <w:spacing w:before="120" w:after="120"/>
              <w:jc w:val="center"/>
              <w:rPr>
                <w:b/>
              </w:rPr>
            </w:pPr>
            <w:r w:rsidRPr="002E073E">
              <w:rPr>
                <w:b/>
              </w:rPr>
              <w:t>Atkritumu dalītā vākšana</w:t>
            </w:r>
          </w:p>
        </w:tc>
      </w:tr>
      <w:tr w:rsidR="00346A43" w:rsidRPr="002E073E" w:rsidTr="005739B4">
        <w:tc>
          <w:tcPr>
            <w:tcW w:w="1002" w:type="dxa"/>
            <w:vMerge w:val="restart"/>
          </w:tcPr>
          <w:p w:rsidR="00346A43" w:rsidRPr="002E073E" w:rsidRDefault="00346A43" w:rsidP="00346A43">
            <w:pPr>
              <w:jc w:val="both"/>
              <w:rPr>
                <w:b/>
                <w:i/>
              </w:rPr>
            </w:pPr>
            <w:r w:rsidRPr="002E073E">
              <w:rPr>
                <w:b/>
                <w:i/>
              </w:rPr>
              <w:t>3.1.</w:t>
            </w:r>
          </w:p>
        </w:tc>
        <w:tc>
          <w:tcPr>
            <w:tcW w:w="6761" w:type="dxa"/>
          </w:tcPr>
          <w:p w:rsidR="00346A43" w:rsidRPr="002E073E" w:rsidRDefault="00346A43">
            <w:pPr>
              <w:rPr>
                <w:b/>
                <w:i/>
              </w:rPr>
            </w:pPr>
            <w:r w:rsidRPr="002E073E">
              <w:rPr>
                <w:b/>
                <w:i/>
              </w:rPr>
              <w:t>Normatīvajos aktos noteikt atkritumu apsaimniekošanas komersantu pienākumu informēt atkritumu radītājus par tiem pieejamām atkritumu dalītās vākšanas iespējām (internets, informatīvie materiāli)</w:t>
            </w:r>
          </w:p>
        </w:tc>
        <w:tc>
          <w:tcPr>
            <w:tcW w:w="2551" w:type="dxa"/>
          </w:tcPr>
          <w:p w:rsidR="00346A43" w:rsidRPr="002E073E" w:rsidRDefault="00346A43" w:rsidP="00B51A69">
            <w:pPr>
              <w:rPr>
                <w:b/>
                <w:i/>
              </w:rPr>
            </w:pPr>
            <w:r w:rsidRPr="002E073E">
              <w:rPr>
                <w:b/>
                <w:i/>
              </w:rPr>
              <w:t xml:space="preserve">2013.-2014. </w:t>
            </w:r>
            <w:r w:rsidR="00F87D9C" w:rsidRPr="002E073E">
              <w:rPr>
                <w:b/>
                <w:i/>
              </w:rPr>
              <w:t>g</w:t>
            </w:r>
            <w:r w:rsidRPr="002E073E">
              <w:rPr>
                <w:b/>
                <w:i/>
              </w:rPr>
              <w:t>ads</w:t>
            </w:r>
          </w:p>
        </w:tc>
        <w:tc>
          <w:tcPr>
            <w:tcW w:w="3860" w:type="dxa"/>
          </w:tcPr>
          <w:p w:rsidR="00346A43" w:rsidRPr="002E073E" w:rsidRDefault="00346A43">
            <w:pPr>
              <w:rPr>
                <w:b/>
                <w:i/>
              </w:rPr>
            </w:pPr>
            <w:r w:rsidRPr="002E073E">
              <w:rPr>
                <w:b/>
                <w:i/>
              </w:rPr>
              <w:t>VARAM, pašvaldības</w:t>
            </w:r>
          </w:p>
        </w:tc>
      </w:tr>
      <w:tr w:rsidR="00346A43" w:rsidRPr="002E073E" w:rsidTr="00D37CE0">
        <w:tc>
          <w:tcPr>
            <w:tcW w:w="1002" w:type="dxa"/>
            <w:vMerge/>
          </w:tcPr>
          <w:p w:rsidR="00346A43" w:rsidRPr="002E073E" w:rsidRDefault="00346A43" w:rsidP="00346A43">
            <w:pPr>
              <w:jc w:val="both"/>
              <w:rPr>
                <w:b/>
                <w:i/>
              </w:rPr>
            </w:pPr>
          </w:p>
        </w:tc>
        <w:tc>
          <w:tcPr>
            <w:tcW w:w="13172" w:type="dxa"/>
            <w:gridSpan w:val="3"/>
          </w:tcPr>
          <w:p w:rsidR="00346A43" w:rsidRDefault="00CF3932" w:rsidP="00FC3BC3">
            <w:pPr>
              <w:spacing w:before="120" w:after="120"/>
              <w:jc w:val="both"/>
              <w:rPr>
                <w:szCs w:val="28"/>
              </w:rPr>
            </w:pPr>
            <w:r w:rsidRPr="002E073E">
              <w:t xml:space="preserve">VARAM ir </w:t>
            </w:r>
            <w:r w:rsidR="006A20BA">
              <w:t xml:space="preserve">uzsākusi darbu pie </w:t>
            </w:r>
            <w:r w:rsidRPr="002E073E">
              <w:t>M</w:t>
            </w:r>
            <w:r w:rsidR="00035C8D">
              <w:t xml:space="preserve">K </w:t>
            </w:r>
            <w:r w:rsidR="006A20BA">
              <w:t xml:space="preserve">noteikumu projekta </w:t>
            </w:r>
            <w:r w:rsidRPr="002E073E">
              <w:t xml:space="preserve">“Noteikumi par atkritumu savākšanas un šķirošanas vietām” </w:t>
            </w:r>
            <w:r w:rsidR="006A20BA">
              <w:t>izstrādes</w:t>
            </w:r>
            <w:r w:rsidR="00D97D45" w:rsidRPr="002E073E">
              <w:t xml:space="preserve">, kuros ir noteikts, ka </w:t>
            </w:r>
            <w:r w:rsidR="00FC3BC3" w:rsidRPr="002E073E">
              <w:t xml:space="preserve">sadzīves atkritumu dalītās </w:t>
            </w:r>
            <w:r w:rsidR="00D97D45" w:rsidRPr="002E073E">
              <w:rPr>
                <w:szCs w:val="28"/>
              </w:rPr>
              <w:t xml:space="preserve">savākšanas punkta, </w:t>
            </w:r>
            <w:r w:rsidR="00FC3BC3" w:rsidRPr="002E073E">
              <w:rPr>
                <w:szCs w:val="28"/>
              </w:rPr>
              <w:t xml:space="preserve">šķiroto atkritumu </w:t>
            </w:r>
            <w:r w:rsidR="00D97D45" w:rsidRPr="002E073E">
              <w:rPr>
                <w:szCs w:val="28"/>
              </w:rPr>
              <w:t xml:space="preserve">savākšanas laukuma, </w:t>
            </w:r>
            <w:r w:rsidR="00FC3BC3" w:rsidRPr="002E073E">
              <w:rPr>
                <w:szCs w:val="28"/>
              </w:rPr>
              <w:t xml:space="preserve">atkritumu šķirošanas un </w:t>
            </w:r>
            <w:r w:rsidR="00D97D45" w:rsidRPr="002E073E">
              <w:rPr>
                <w:szCs w:val="28"/>
              </w:rPr>
              <w:t>pārkraušanas stacijas, būvniecības</w:t>
            </w:r>
            <w:r w:rsidR="00FC3BC3" w:rsidRPr="002E073E">
              <w:rPr>
                <w:szCs w:val="28"/>
              </w:rPr>
              <w:t xml:space="preserve"> un būvju nojaukšanas</w:t>
            </w:r>
            <w:r w:rsidR="00D97D45" w:rsidRPr="002E073E">
              <w:rPr>
                <w:szCs w:val="28"/>
              </w:rPr>
              <w:t xml:space="preserve"> atkritumu</w:t>
            </w:r>
            <w:r w:rsidR="00FC3BC3" w:rsidRPr="002E073E">
              <w:rPr>
                <w:szCs w:val="28"/>
              </w:rPr>
              <w:t xml:space="preserve"> savākšanas</w:t>
            </w:r>
            <w:r w:rsidR="00D97D45" w:rsidRPr="002E073E">
              <w:rPr>
                <w:szCs w:val="28"/>
              </w:rPr>
              <w:t xml:space="preserve"> laukuma, videi kaitīgu preču</w:t>
            </w:r>
            <w:r w:rsidR="0013590E" w:rsidRPr="002E073E">
              <w:rPr>
                <w:szCs w:val="28"/>
              </w:rPr>
              <w:t xml:space="preserve"> (VKP)</w:t>
            </w:r>
            <w:r w:rsidR="00D97D45" w:rsidRPr="002E073E">
              <w:rPr>
                <w:szCs w:val="28"/>
              </w:rPr>
              <w:t xml:space="preserve"> atkritumu</w:t>
            </w:r>
            <w:r w:rsidR="00FC3BC3" w:rsidRPr="002E073E">
              <w:rPr>
                <w:szCs w:val="28"/>
              </w:rPr>
              <w:t xml:space="preserve"> savākšanas</w:t>
            </w:r>
            <w:r w:rsidR="00D97D45" w:rsidRPr="002E073E">
              <w:rPr>
                <w:szCs w:val="28"/>
              </w:rPr>
              <w:t xml:space="preserve"> laukuma, metāllūžņu noliktavas vai bioloģiski noārdāmo atkritumu kompostēšanas laukuma operators savā tīmekļa vietnē ievieto informāciju par katru tā apsaimniekoto atkritumu savākšanas un šķirošanas vietu vai bioloģis</w:t>
            </w:r>
            <w:r w:rsidR="0013590E" w:rsidRPr="002E073E">
              <w:rPr>
                <w:szCs w:val="28"/>
              </w:rPr>
              <w:t>ki noārdāmo atkritumu</w:t>
            </w:r>
            <w:r w:rsidR="00FC3BC3" w:rsidRPr="002E073E">
              <w:rPr>
                <w:szCs w:val="28"/>
              </w:rPr>
              <w:t xml:space="preserve"> kompostēšanas laukumu</w:t>
            </w:r>
            <w:r w:rsidR="0013590E" w:rsidRPr="002E073E">
              <w:rPr>
                <w:szCs w:val="28"/>
              </w:rPr>
              <w:t xml:space="preserve">, norādot </w:t>
            </w:r>
            <w:r w:rsidR="00D97D45" w:rsidRPr="002E073E">
              <w:rPr>
                <w:szCs w:val="28"/>
              </w:rPr>
              <w:t>attiecīgās atkritumu savākšanas un šķirošanas vietas</w:t>
            </w:r>
            <w:r w:rsidR="00FC3BC3" w:rsidRPr="002E073E">
              <w:rPr>
                <w:szCs w:val="28"/>
              </w:rPr>
              <w:t xml:space="preserve">, bioloģiski noārdāmo atkritumu kompostēšanas laukuma </w:t>
            </w:r>
            <w:r w:rsidR="00D97D45" w:rsidRPr="002E073E">
              <w:rPr>
                <w:szCs w:val="28"/>
              </w:rPr>
              <w:t>atr</w:t>
            </w:r>
            <w:r w:rsidR="00FC3BC3" w:rsidRPr="002E073E">
              <w:rPr>
                <w:szCs w:val="28"/>
              </w:rPr>
              <w:t>ašanās adresi,</w:t>
            </w:r>
            <w:r w:rsidR="00D97D45" w:rsidRPr="002E073E">
              <w:rPr>
                <w:szCs w:val="28"/>
              </w:rPr>
              <w:t xml:space="preserve"> </w:t>
            </w:r>
            <w:r w:rsidR="00FC3BC3" w:rsidRPr="002E073E">
              <w:rPr>
                <w:szCs w:val="28"/>
              </w:rPr>
              <w:t>atkritumu veidus, kuri tiek pieņemti, darba laiku, vietas īpašnieku un tā kontaktinformāciju.</w:t>
            </w:r>
          </w:p>
          <w:p w:rsidR="00333144" w:rsidRPr="002E073E" w:rsidRDefault="00333144" w:rsidP="00FC3BC3">
            <w:pPr>
              <w:spacing w:before="120" w:after="120"/>
              <w:jc w:val="both"/>
              <w:rPr>
                <w:szCs w:val="28"/>
              </w:rPr>
            </w:pPr>
            <w:r>
              <w:t>Minētā AAVP uzdevuma izpilde plānota 2016.gadā.</w:t>
            </w:r>
          </w:p>
        </w:tc>
      </w:tr>
      <w:tr w:rsidR="00B534F4" w:rsidRPr="002E073E" w:rsidTr="005739B4">
        <w:tc>
          <w:tcPr>
            <w:tcW w:w="1002" w:type="dxa"/>
            <w:vMerge w:val="restart"/>
          </w:tcPr>
          <w:p w:rsidR="00B534F4" w:rsidRPr="002E073E" w:rsidRDefault="00B534F4" w:rsidP="00F10A5E">
            <w:pPr>
              <w:jc w:val="both"/>
              <w:rPr>
                <w:b/>
                <w:i/>
              </w:rPr>
            </w:pPr>
            <w:r w:rsidRPr="002E073E">
              <w:rPr>
                <w:b/>
                <w:i/>
              </w:rPr>
              <w:t>3.2.</w:t>
            </w:r>
          </w:p>
        </w:tc>
        <w:tc>
          <w:tcPr>
            <w:tcW w:w="6761" w:type="dxa"/>
          </w:tcPr>
          <w:p w:rsidR="00B534F4" w:rsidRPr="002E073E" w:rsidRDefault="00B534F4">
            <w:pPr>
              <w:rPr>
                <w:b/>
                <w:i/>
              </w:rPr>
            </w:pPr>
            <w:r w:rsidRPr="002E073E">
              <w:rPr>
                <w:b/>
                <w:i/>
              </w:rPr>
              <w:t xml:space="preserve">Pārskatīt un noteikt stingrākus nosacījumus, uz kādiem tiek piemēroti nodokļa atbrīvojumi, kā arī izvērtēt nepieciešamību noteikt augstākus reģenerācijas mērķus tiem, kas saņem nodokļa atbrīvojumus. </w:t>
            </w:r>
          </w:p>
        </w:tc>
        <w:tc>
          <w:tcPr>
            <w:tcW w:w="2551" w:type="dxa"/>
          </w:tcPr>
          <w:p w:rsidR="00B534F4" w:rsidRPr="002E073E" w:rsidRDefault="00B534F4" w:rsidP="00B51A69">
            <w:pPr>
              <w:rPr>
                <w:b/>
                <w:i/>
              </w:rPr>
            </w:pPr>
            <w:r w:rsidRPr="002E073E">
              <w:rPr>
                <w:b/>
                <w:i/>
              </w:rPr>
              <w:t xml:space="preserve">2013.-2015. </w:t>
            </w:r>
            <w:r w:rsidR="00F87D9C" w:rsidRPr="002E073E">
              <w:rPr>
                <w:b/>
                <w:i/>
              </w:rPr>
              <w:t>g</w:t>
            </w:r>
            <w:r w:rsidRPr="002E073E">
              <w:rPr>
                <w:b/>
                <w:i/>
              </w:rPr>
              <w:t>ads</w:t>
            </w:r>
          </w:p>
        </w:tc>
        <w:tc>
          <w:tcPr>
            <w:tcW w:w="3860" w:type="dxa"/>
          </w:tcPr>
          <w:p w:rsidR="00B534F4" w:rsidRPr="002E073E" w:rsidRDefault="00B534F4">
            <w:pPr>
              <w:rPr>
                <w:b/>
                <w:i/>
              </w:rPr>
            </w:pPr>
            <w:r w:rsidRPr="002E073E">
              <w:rPr>
                <w:b/>
                <w:i/>
              </w:rPr>
              <w:t>VARAM</w:t>
            </w:r>
          </w:p>
        </w:tc>
      </w:tr>
      <w:tr w:rsidR="00B534F4" w:rsidRPr="002E073E" w:rsidTr="00D37CE0">
        <w:tc>
          <w:tcPr>
            <w:tcW w:w="1002" w:type="dxa"/>
            <w:vMerge/>
          </w:tcPr>
          <w:p w:rsidR="00B534F4" w:rsidRPr="002E073E" w:rsidRDefault="00B534F4" w:rsidP="00F10A5E">
            <w:pPr>
              <w:jc w:val="both"/>
              <w:rPr>
                <w:b/>
                <w:i/>
              </w:rPr>
            </w:pPr>
          </w:p>
        </w:tc>
        <w:tc>
          <w:tcPr>
            <w:tcW w:w="13172" w:type="dxa"/>
            <w:gridSpan w:val="3"/>
          </w:tcPr>
          <w:p w:rsidR="002704F8" w:rsidRPr="002E073E" w:rsidRDefault="001160FB" w:rsidP="00140C45">
            <w:pPr>
              <w:spacing w:before="120"/>
              <w:jc w:val="both"/>
              <w:rPr>
                <w:rStyle w:val="Strong"/>
                <w:b w:val="0"/>
              </w:rPr>
            </w:pPr>
            <w:r w:rsidRPr="002E073E">
              <w:t>VARAM ir izstrād</w:t>
            </w:r>
            <w:r w:rsidR="00FC3BC3" w:rsidRPr="002E073E">
              <w:t>ājusi likumprojektu „Grozījumi D</w:t>
            </w:r>
            <w:r w:rsidRPr="002E073E">
              <w:t>abas resursu nodokļa likumā”</w:t>
            </w:r>
            <w:r w:rsidR="00140C45" w:rsidRPr="002E073E">
              <w:t xml:space="preserve"> (</w:t>
            </w:r>
            <w:r w:rsidR="00140C45" w:rsidRPr="00B51A69">
              <w:t xml:space="preserve">izsludināts </w:t>
            </w:r>
            <w:r w:rsidR="00B51A69" w:rsidRPr="00B51A69">
              <w:t xml:space="preserve">05.11.2015. </w:t>
            </w:r>
            <w:r w:rsidR="00140C45" w:rsidRPr="00B51A69">
              <w:t>Valsts sekretāru sanāksmē</w:t>
            </w:r>
            <w:r w:rsidR="00B51A69" w:rsidRPr="00B51A69">
              <w:t>,</w:t>
            </w:r>
            <w:r w:rsidR="00140C45" w:rsidRPr="00B51A69">
              <w:t xml:space="preserve"> VSS-1183)</w:t>
            </w:r>
            <w:r w:rsidR="00140C45" w:rsidRPr="002E073E">
              <w:t xml:space="preserve">, lai pilnveidotu </w:t>
            </w:r>
            <w:r w:rsidR="004D3A18" w:rsidRPr="002E073E">
              <w:rPr>
                <w:rStyle w:val="Strong"/>
                <w:b w:val="0"/>
              </w:rPr>
              <w:t>DRN</w:t>
            </w:r>
            <w:r w:rsidR="00462A12" w:rsidRPr="002E073E">
              <w:rPr>
                <w:rStyle w:val="Strong"/>
                <w:b w:val="0"/>
              </w:rPr>
              <w:t xml:space="preserve"> piemēroša</w:t>
            </w:r>
            <w:r w:rsidR="00140C45" w:rsidRPr="002E073E">
              <w:rPr>
                <w:rStyle w:val="Strong"/>
                <w:b w:val="0"/>
              </w:rPr>
              <w:t xml:space="preserve">nu. Likumprojekts paredz </w:t>
            </w:r>
            <w:r w:rsidR="002704F8" w:rsidRPr="002E073E">
              <w:rPr>
                <w:rStyle w:val="Strong"/>
                <w:b w:val="0"/>
              </w:rPr>
              <w:t>noteikt deleģējumu M</w:t>
            </w:r>
            <w:r w:rsidR="00035C8D">
              <w:rPr>
                <w:rStyle w:val="Strong"/>
                <w:b w:val="0"/>
              </w:rPr>
              <w:t xml:space="preserve">K </w:t>
            </w:r>
            <w:r w:rsidR="00CC1EAE" w:rsidRPr="002E073E">
              <w:rPr>
                <w:rStyle w:val="Strong"/>
                <w:b w:val="0"/>
              </w:rPr>
              <w:t>attiecībā uz</w:t>
            </w:r>
            <w:r w:rsidR="002704F8" w:rsidRPr="002E073E">
              <w:rPr>
                <w:rStyle w:val="Strong"/>
                <w:b w:val="0"/>
              </w:rPr>
              <w:t>:</w:t>
            </w:r>
          </w:p>
          <w:p w:rsidR="002704F8" w:rsidRPr="002E073E" w:rsidRDefault="002704F8" w:rsidP="001E573A">
            <w:pPr>
              <w:numPr>
                <w:ilvl w:val="0"/>
                <w:numId w:val="6"/>
              </w:numPr>
              <w:jc w:val="both"/>
              <w:rPr>
                <w:rStyle w:val="Strong"/>
                <w:b w:val="0"/>
              </w:rPr>
            </w:pPr>
            <w:r w:rsidRPr="002E073E">
              <w:rPr>
                <w:rStyle w:val="Strong"/>
                <w:b w:val="0"/>
              </w:rPr>
              <w:t xml:space="preserve">izlietotā iepakojuma pārstrādes un reģenerācijas </w:t>
            </w:r>
            <w:r w:rsidR="00A23A81" w:rsidRPr="002E073E">
              <w:rPr>
                <w:rStyle w:val="Strong"/>
                <w:b w:val="0"/>
              </w:rPr>
              <w:t>apjom</w:t>
            </w:r>
            <w:r w:rsidR="00A23A81">
              <w:rPr>
                <w:rStyle w:val="Strong"/>
                <w:b w:val="0"/>
              </w:rPr>
              <w:t>u noteikšanu</w:t>
            </w:r>
            <w:r w:rsidR="00A23A81" w:rsidRPr="002E073E">
              <w:rPr>
                <w:rStyle w:val="Strong"/>
                <w:b w:val="0"/>
              </w:rPr>
              <w:t xml:space="preserve"> </w:t>
            </w:r>
            <w:r w:rsidRPr="002E073E">
              <w:rPr>
                <w:rStyle w:val="Strong"/>
                <w:b w:val="0"/>
              </w:rPr>
              <w:t>apsaimniekošanas sistēmu ietvaros</w:t>
            </w:r>
            <w:r w:rsidR="009B27D3">
              <w:rPr>
                <w:rStyle w:val="Strong"/>
                <w:b w:val="0"/>
              </w:rPr>
              <w:t xml:space="preserve"> tiem </w:t>
            </w:r>
            <w:r w:rsidR="001E573A">
              <w:t>apsaimniekotājiem, kuriem ir piemērots atbrīvojums no DRN</w:t>
            </w:r>
            <w:r w:rsidR="009B27D3">
              <w:t xml:space="preserve"> samaksas</w:t>
            </w:r>
            <w:r w:rsidRPr="002E073E">
              <w:rPr>
                <w:rStyle w:val="Strong"/>
                <w:b w:val="0"/>
              </w:rPr>
              <w:t>;</w:t>
            </w:r>
          </w:p>
          <w:p w:rsidR="00CC1EAE" w:rsidRDefault="00CC1EAE" w:rsidP="00E24972">
            <w:pPr>
              <w:numPr>
                <w:ilvl w:val="0"/>
                <w:numId w:val="6"/>
              </w:numPr>
              <w:jc w:val="both"/>
              <w:rPr>
                <w:rStyle w:val="Strong"/>
                <w:b w:val="0"/>
              </w:rPr>
            </w:pPr>
            <w:r w:rsidRPr="002E073E">
              <w:rPr>
                <w:rStyle w:val="Strong"/>
                <w:b w:val="0"/>
              </w:rPr>
              <w:t xml:space="preserve">prasībām DRN maksātājam, kas pats izveidojis un piemēro izlietotā iepakojuma </w:t>
            </w:r>
            <w:r w:rsidRPr="002E073E">
              <w:t>un vienreiz lietojam</w:t>
            </w:r>
            <w:r w:rsidR="00A23A81">
              <w:t>o</w:t>
            </w:r>
            <w:r w:rsidRPr="002E073E">
              <w:t xml:space="preserve"> galda trauk</w:t>
            </w:r>
            <w:r w:rsidR="00A23A81">
              <w:t>u</w:t>
            </w:r>
            <w:r w:rsidRPr="002E073E">
              <w:t xml:space="preserve"> un piederum</w:t>
            </w:r>
            <w:r w:rsidR="00A23A81">
              <w:t>u</w:t>
            </w:r>
            <w:r w:rsidRPr="002E073E">
              <w:rPr>
                <w:rStyle w:val="Strong"/>
                <w:b w:val="0"/>
              </w:rPr>
              <w:t xml:space="preserve"> vai VKP atkritumu apsaimniekošanas sistēmu.</w:t>
            </w:r>
          </w:p>
          <w:p w:rsidR="00790E3E" w:rsidRPr="002E073E" w:rsidRDefault="00790E3E" w:rsidP="00790E3E">
            <w:pPr>
              <w:ind w:left="720"/>
              <w:jc w:val="both"/>
              <w:rPr>
                <w:rStyle w:val="Strong"/>
                <w:b w:val="0"/>
              </w:rPr>
            </w:pPr>
          </w:p>
          <w:p w:rsidR="00140C45" w:rsidRPr="002E073E" w:rsidRDefault="00333144" w:rsidP="00790E3E">
            <w:pPr>
              <w:jc w:val="both"/>
              <w:rPr>
                <w:bCs/>
                <w:highlight w:val="yellow"/>
              </w:rPr>
            </w:pPr>
            <w:r>
              <w:t>Minētā AAVP uzdevuma izpilde plānota 2016.gadā.</w:t>
            </w:r>
          </w:p>
        </w:tc>
      </w:tr>
      <w:tr w:rsidR="00B534F4" w:rsidRPr="002E073E" w:rsidTr="005739B4">
        <w:tc>
          <w:tcPr>
            <w:tcW w:w="1002" w:type="dxa"/>
            <w:vMerge w:val="restart"/>
          </w:tcPr>
          <w:p w:rsidR="00B534F4" w:rsidRPr="002E073E" w:rsidRDefault="00B534F4" w:rsidP="00346A43">
            <w:pPr>
              <w:jc w:val="both"/>
              <w:rPr>
                <w:b/>
                <w:i/>
              </w:rPr>
            </w:pPr>
            <w:r w:rsidRPr="002E073E">
              <w:rPr>
                <w:b/>
                <w:i/>
              </w:rPr>
              <w:t>3.3.</w:t>
            </w:r>
          </w:p>
        </w:tc>
        <w:tc>
          <w:tcPr>
            <w:tcW w:w="6761" w:type="dxa"/>
          </w:tcPr>
          <w:p w:rsidR="00B534F4" w:rsidRPr="002E073E" w:rsidRDefault="00B534F4">
            <w:pPr>
              <w:rPr>
                <w:b/>
                <w:i/>
              </w:rPr>
            </w:pPr>
            <w:r w:rsidRPr="002E073E">
              <w:rPr>
                <w:b/>
                <w:i/>
              </w:rPr>
              <w:t>Izvērtēt nepieciešamos grozījumus normatīvajos aktos, lai noteiktu atbildību par dalītās savākšanas mērķu sasniegšanu</w:t>
            </w:r>
          </w:p>
        </w:tc>
        <w:tc>
          <w:tcPr>
            <w:tcW w:w="2551" w:type="dxa"/>
          </w:tcPr>
          <w:p w:rsidR="00B534F4" w:rsidRPr="002E073E" w:rsidRDefault="00B51A69" w:rsidP="00B51A69">
            <w:pPr>
              <w:rPr>
                <w:b/>
                <w:i/>
              </w:rPr>
            </w:pPr>
            <w:r>
              <w:rPr>
                <w:b/>
                <w:i/>
              </w:rPr>
              <w:t>2013.-2014.gads</w:t>
            </w:r>
          </w:p>
        </w:tc>
        <w:tc>
          <w:tcPr>
            <w:tcW w:w="3860" w:type="dxa"/>
          </w:tcPr>
          <w:p w:rsidR="00B534F4" w:rsidRPr="002E073E" w:rsidRDefault="00B534F4">
            <w:pPr>
              <w:rPr>
                <w:b/>
                <w:i/>
              </w:rPr>
            </w:pPr>
            <w:r w:rsidRPr="002E073E">
              <w:rPr>
                <w:b/>
                <w:i/>
              </w:rPr>
              <w:t>VARAM, LPS, pašvaldības</w:t>
            </w:r>
          </w:p>
        </w:tc>
      </w:tr>
      <w:tr w:rsidR="00B534F4" w:rsidRPr="002E073E" w:rsidTr="00D37CE0">
        <w:tc>
          <w:tcPr>
            <w:tcW w:w="1002" w:type="dxa"/>
            <w:vMerge/>
          </w:tcPr>
          <w:p w:rsidR="00B534F4" w:rsidRPr="002E073E" w:rsidRDefault="00B534F4" w:rsidP="00346A43">
            <w:pPr>
              <w:jc w:val="both"/>
              <w:rPr>
                <w:b/>
                <w:i/>
              </w:rPr>
            </w:pPr>
          </w:p>
        </w:tc>
        <w:tc>
          <w:tcPr>
            <w:tcW w:w="13172" w:type="dxa"/>
            <w:gridSpan w:val="3"/>
          </w:tcPr>
          <w:p w:rsidR="00483675" w:rsidRPr="002E073E" w:rsidRDefault="00C3225B" w:rsidP="006A4EA5">
            <w:pPr>
              <w:pStyle w:val="tv213"/>
              <w:spacing w:before="120" w:beforeAutospacing="0" w:after="0" w:afterAutospacing="0"/>
              <w:jc w:val="both"/>
            </w:pPr>
            <w:r w:rsidRPr="002E073E">
              <w:t>Atbildība par sadzīves atkritumu dalītās savākšanas mērķu sasniegšanu ir noteikta M</w:t>
            </w:r>
            <w:r w:rsidR="00035C8D">
              <w:t xml:space="preserve">K </w:t>
            </w:r>
            <w:r w:rsidR="00C24BCC" w:rsidRPr="002E073E">
              <w:t>02.04.</w:t>
            </w:r>
            <w:r w:rsidRPr="002E073E">
              <w:t xml:space="preserve">2013. noteikumos Nr.184 “Noteikumi par atkritumu </w:t>
            </w:r>
            <w:r w:rsidRPr="002E073E">
              <w:lastRenderedPageBreak/>
              <w:t>dalītu savākšanu, sagatavošanu atkārtotai izmantošanai, pārstrādi un materiālu reģenerāciju” (</w:t>
            </w:r>
            <w:hyperlink r:id="rId8" w:history="1">
              <w:r w:rsidRPr="00B51A69">
                <w:rPr>
                  <w:rStyle w:val="Hyperlink"/>
                  <w:color w:val="0066FF"/>
                </w:rPr>
                <w:t>http://likumi.lv/ta/id/256092-noteikumi-par-atkritumu-dalitu-savaksanu-sagatavosanu-atkartotai-izmantosanai-parstradi-un-materialu-regeneraciju</w:t>
              </w:r>
            </w:hyperlink>
            <w:r w:rsidR="006A4EA5" w:rsidRPr="002E073E">
              <w:rPr>
                <w:rStyle w:val="Hyperlink"/>
                <w:color w:val="auto"/>
              </w:rPr>
              <w:t>)</w:t>
            </w:r>
            <w:r w:rsidR="00483675" w:rsidRPr="002E073E">
              <w:t>, kur ir noteikts, ka pašvaldība sadarbībā ar atkritumu apsaimniekotājiem, kas izraudzīti saskaņā ar normatīvajiem aktiem par atkritumu apsaimniekošanu, organizē dalītu sadzīves atkritumu savākšanu savā administratīvajā teritorijā atbilstoši atkritumu apsaimniekošanas valsts plānam</w:t>
            </w:r>
            <w:r w:rsidR="00473E4C" w:rsidRPr="002E073E">
              <w:t xml:space="preserve"> (AAVP)</w:t>
            </w:r>
            <w:r w:rsidR="00483675" w:rsidRPr="002E073E">
              <w:t xml:space="preserve">, atkritumu apsaimniekošanas reģionālajiem plāniem un normatīvajiem aktiem par atkritumu savākšanas, šķirošanas un bioloģiski noārdāmo atkritumu kompostēšanas vietām un līdz </w:t>
            </w:r>
            <w:r w:rsidR="00473E4C" w:rsidRPr="002E073E">
              <w:t>31.012.</w:t>
            </w:r>
            <w:r w:rsidR="00483675" w:rsidRPr="002E073E">
              <w:t>2014. izveido dalītas savākšanas sistēmu šādām atkritumu kategorijām:</w:t>
            </w:r>
          </w:p>
          <w:p w:rsidR="00483675" w:rsidRPr="002E073E" w:rsidRDefault="00483675" w:rsidP="00483675">
            <w:pPr>
              <w:ind w:left="600"/>
              <w:jc w:val="both"/>
              <w:rPr>
                <w:lang w:eastAsia="lv-LV"/>
              </w:rPr>
            </w:pPr>
            <w:r w:rsidRPr="002E073E">
              <w:rPr>
                <w:lang w:eastAsia="lv-LV"/>
              </w:rPr>
              <w:t>1. papīru saturoši atkritumi;</w:t>
            </w:r>
          </w:p>
          <w:p w:rsidR="00483675" w:rsidRPr="002E073E" w:rsidRDefault="00483675" w:rsidP="00483675">
            <w:pPr>
              <w:ind w:left="600"/>
              <w:jc w:val="both"/>
              <w:rPr>
                <w:lang w:eastAsia="lv-LV"/>
              </w:rPr>
            </w:pPr>
            <w:r w:rsidRPr="002E073E">
              <w:rPr>
                <w:lang w:eastAsia="lv-LV"/>
              </w:rPr>
              <w:t>2. metālu saturoši atkritumi;</w:t>
            </w:r>
          </w:p>
          <w:p w:rsidR="00483675" w:rsidRPr="002E073E" w:rsidRDefault="00483675" w:rsidP="00483675">
            <w:pPr>
              <w:ind w:left="600"/>
              <w:jc w:val="both"/>
              <w:rPr>
                <w:lang w:eastAsia="lv-LV"/>
              </w:rPr>
            </w:pPr>
            <w:r w:rsidRPr="002E073E">
              <w:rPr>
                <w:lang w:eastAsia="lv-LV"/>
              </w:rPr>
              <w:t>3. plastmasu saturoši atkritumi;</w:t>
            </w:r>
          </w:p>
          <w:p w:rsidR="00B534F4" w:rsidRPr="002E073E" w:rsidRDefault="00483675" w:rsidP="00473E4C">
            <w:pPr>
              <w:spacing w:after="120"/>
              <w:ind w:left="601"/>
              <w:jc w:val="both"/>
              <w:rPr>
                <w:lang w:eastAsia="lv-LV"/>
              </w:rPr>
            </w:pPr>
            <w:r w:rsidRPr="002E073E">
              <w:rPr>
                <w:lang w:eastAsia="lv-LV"/>
              </w:rPr>
              <w:t>4. stiklu saturoši atkritumi.</w:t>
            </w:r>
          </w:p>
          <w:p w:rsidR="006A4EA5" w:rsidRDefault="006A4EA5" w:rsidP="006A4EA5">
            <w:pPr>
              <w:spacing w:after="120"/>
              <w:jc w:val="both"/>
              <w:rPr>
                <w:shd w:val="clear" w:color="auto" w:fill="FFFFFF"/>
              </w:rPr>
            </w:pPr>
            <w:r w:rsidRPr="002E073E">
              <w:rPr>
                <w:lang w:eastAsia="lv-LV"/>
              </w:rPr>
              <w:t>VARAM</w:t>
            </w:r>
            <w:r w:rsidR="00333144">
              <w:rPr>
                <w:lang w:eastAsia="lv-LV"/>
              </w:rPr>
              <w:t>,</w:t>
            </w:r>
            <w:r w:rsidRPr="002E073E">
              <w:rPr>
                <w:lang w:eastAsia="lv-LV"/>
              </w:rPr>
              <w:t xml:space="preserve"> izvērtējot nepieciešamos grozījumus </w:t>
            </w:r>
            <w:r w:rsidRPr="002E073E">
              <w:t>M</w:t>
            </w:r>
            <w:r w:rsidR="00035C8D">
              <w:t xml:space="preserve">K </w:t>
            </w:r>
            <w:r w:rsidRPr="002E073E">
              <w:t>02.04.2013. noteikumos Nr.184 “Noteikumi par atkritumu dalītu savākšanu, sagatavošanu atkārtotai izmantošanai, pārstrādi un materiālu reģenerāciju”</w:t>
            </w:r>
            <w:r w:rsidR="00A23A81">
              <w:t>,</w:t>
            </w:r>
            <w:r w:rsidRPr="002E073E">
              <w:t xml:space="preserve"> ir secinājusi, ka ir nepieciešams izstrādāt grozījumu, nosakot konkrētus sasniedzamos sadzīves atkritumu dalītās savākšanas mērķus procentos </w:t>
            </w:r>
            <w:r w:rsidRPr="002E073E">
              <w:rPr>
                <w:shd w:val="clear" w:color="auto" w:fill="FFFFFF"/>
              </w:rPr>
              <w:t xml:space="preserve">attiecībā uz </w:t>
            </w:r>
            <w:r w:rsidRPr="002E073E">
              <w:rPr>
                <w:rFonts w:eastAsia="Calibri"/>
              </w:rPr>
              <w:t>otrreizējai izmantošanai sagatavoto un pārstrādāto atkritumu apjomu papīru saturošiem atkritumiem, metālu saturošiem atkritumiem, plastmasu saturošiem atkritumiem un stikla saturošiem atkritumiem.</w:t>
            </w:r>
            <w:r w:rsidRPr="002E073E">
              <w:t xml:space="preserve"> </w:t>
            </w:r>
            <w:r w:rsidRPr="002E073E">
              <w:rPr>
                <w:shd w:val="clear" w:color="auto" w:fill="FFFFFF"/>
              </w:rPr>
              <w:t>Plānotie M</w:t>
            </w:r>
            <w:r w:rsidR="00035C8D">
              <w:rPr>
                <w:shd w:val="clear" w:color="auto" w:fill="FFFFFF"/>
              </w:rPr>
              <w:t xml:space="preserve">K </w:t>
            </w:r>
            <w:r w:rsidRPr="002E073E">
              <w:rPr>
                <w:shd w:val="clear" w:color="auto" w:fill="FFFFFF"/>
              </w:rPr>
              <w:t xml:space="preserve">grozījumi uzlabos statistikas datus un to kvalitāti attiecībā uz </w:t>
            </w:r>
            <w:r w:rsidRPr="002E073E">
              <w:t xml:space="preserve">otrreizējai izmantošanai sagatavoto un pārstrādāto atkritumu apjomu papīru saturošiem atkritumiem, metālu saturošiem atkritumiem, plastmasu saturošiem atkritumiem un stikla saturošiem atkritumiem, </w:t>
            </w:r>
            <w:r w:rsidRPr="002E073E">
              <w:rPr>
                <w:shd w:val="clear" w:color="auto" w:fill="FFFFFF"/>
              </w:rPr>
              <w:t>un atvieglot pašvaldībā.</w:t>
            </w:r>
            <w:r w:rsidR="00CA0B02" w:rsidRPr="002E073E">
              <w:rPr>
                <w:shd w:val="clear" w:color="auto" w:fill="FFFFFF"/>
              </w:rPr>
              <w:t xml:space="preserve"> Grozījumus VARAM plāno izstrādāt 2016.gada pirmajā pusgadā.</w:t>
            </w:r>
          </w:p>
          <w:p w:rsidR="00333144" w:rsidRPr="002E073E" w:rsidRDefault="00333144" w:rsidP="006A4EA5">
            <w:pPr>
              <w:spacing w:after="120"/>
              <w:jc w:val="both"/>
            </w:pPr>
            <w:r>
              <w:t>Minētā AAVP uzdevuma izpilde plānota 2016.gadā.</w:t>
            </w:r>
          </w:p>
        </w:tc>
      </w:tr>
      <w:tr w:rsidR="00B534F4" w:rsidRPr="002E073E" w:rsidTr="005739B4">
        <w:tc>
          <w:tcPr>
            <w:tcW w:w="1002" w:type="dxa"/>
            <w:vMerge w:val="restart"/>
          </w:tcPr>
          <w:p w:rsidR="00B534F4" w:rsidRPr="002E073E" w:rsidRDefault="00B534F4" w:rsidP="00F10A5E">
            <w:pPr>
              <w:jc w:val="both"/>
              <w:rPr>
                <w:b/>
                <w:i/>
              </w:rPr>
            </w:pPr>
            <w:r w:rsidRPr="002E073E">
              <w:rPr>
                <w:b/>
                <w:i/>
              </w:rPr>
              <w:lastRenderedPageBreak/>
              <w:t>3.4.</w:t>
            </w:r>
          </w:p>
        </w:tc>
        <w:tc>
          <w:tcPr>
            <w:tcW w:w="6761" w:type="dxa"/>
          </w:tcPr>
          <w:p w:rsidR="00B534F4" w:rsidRPr="002E073E" w:rsidRDefault="00B534F4">
            <w:pPr>
              <w:rPr>
                <w:b/>
                <w:i/>
              </w:rPr>
            </w:pPr>
            <w:r w:rsidRPr="002E073E">
              <w:rPr>
                <w:b/>
                <w:i/>
              </w:rPr>
              <w:t>Izvērtēt, vai nosakāmi administratīvie sodi, ja nav sasniegti atkritumu dalītās savākšanas mērķi</w:t>
            </w:r>
          </w:p>
        </w:tc>
        <w:tc>
          <w:tcPr>
            <w:tcW w:w="2551" w:type="dxa"/>
          </w:tcPr>
          <w:p w:rsidR="00B534F4" w:rsidRPr="002E073E" w:rsidRDefault="00B534F4" w:rsidP="00B51A69">
            <w:pPr>
              <w:rPr>
                <w:b/>
                <w:i/>
              </w:rPr>
            </w:pPr>
            <w:r w:rsidRPr="002E073E">
              <w:rPr>
                <w:b/>
                <w:i/>
              </w:rPr>
              <w:t>2014.-2015. gads</w:t>
            </w:r>
          </w:p>
        </w:tc>
        <w:tc>
          <w:tcPr>
            <w:tcW w:w="3860" w:type="dxa"/>
          </w:tcPr>
          <w:p w:rsidR="00B534F4" w:rsidRPr="002E073E" w:rsidRDefault="00B534F4">
            <w:pPr>
              <w:rPr>
                <w:b/>
                <w:i/>
              </w:rPr>
            </w:pPr>
            <w:r w:rsidRPr="002E073E">
              <w:rPr>
                <w:b/>
                <w:i/>
              </w:rPr>
              <w:t>VARAM</w:t>
            </w:r>
          </w:p>
        </w:tc>
      </w:tr>
      <w:tr w:rsidR="00B534F4" w:rsidRPr="002E073E" w:rsidTr="00D37CE0">
        <w:tc>
          <w:tcPr>
            <w:tcW w:w="1002" w:type="dxa"/>
            <w:vMerge/>
          </w:tcPr>
          <w:p w:rsidR="00B534F4" w:rsidRPr="002E073E" w:rsidRDefault="00B534F4" w:rsidP="00F10A5E">
            <w:pPr>
              <w:jc w:val="both"/>
              <w:rPr>
                <w:b/>
                <w:i/>
              </w:rPr>
            </w:pPr>
          </w:p>
        </w:tc>
        <w:tc>
          <w:tcPr>
            <w:tcW w:w="13172" w:type="dxa"/>
            <w:gridSpan w:val="3"/>
          </w:tcPr>
          <w:p w:rsidR="00B534F4" w:rsidRDefault="00EE49F8" w:rsidP="00CA0B02">
            <w:pPr>
              <w:spacing w:before="120" w:after="120"/>
              <w:jc w:val="both"/>
            </w:pPr>
            <w:r w:rsidRPr="002E073E">
              <w:t xml:space="preserve">VARAM ir izvērtējusi </w:t>
            </w:r>
            <w:r w:rsidR="00CA0B02" w:rsidRPr="002E073E">
              <w:t xml:space="preserve">esošo administratīvo sodu sistēmu attiecībā uz nosakāmajiem sodiem atkritumu apsaimniekošanas jomā un ņemot vērā, ka normatīvajos aktos pārskata periodā nebija noteikti kritēriji, lai novērtētu dalītās atkritumu savākšanas sistēmas ieviešanu un dalītās atkritumu savākšanas pakalpojuma pieejamību iedzīvotājiem, </w:t>
            </w:r>
            <w:r w:rsidR="004C4119" w:rsidRPr="002E073E">
              <w:t>uzskata</w:t>
            </w:r>
            <w:r w:rsidRPr="002E073E">
              <w:t>, ka pārskata periodā nebija pamatoti noteikt administratīvos sodu</w:t>
            </w:r>
            <w:r w:rsidR="00CA0B02" w:rsidRPr="002E073E">
              <w:t>, ja nav sasniegti atkritumu dalītās savākšanas mērķi.</w:t>
            </w:r>
            <w:r w:rsidRPr="002E073E">
              <w:t xml:space="preserve"> </w:t>
            </w:r>
            <w:r w:rsidR="00483675" w:rsidRPr="002E073E">
              <w:t>Vienlaikus jāņem vērā, ka jau pašreiz Latvijas Administratīvo pārkāpumu kodeksa 75.pantā ir noteikts administratīvais sods par atkritumu apsaimniekošanas noteikumu pārkāpšanu</w:t>
            </w:r>
            <w:r w:rsidR="00D35B1A" w:rsidRPr="002E073E">
              <w:t>.</w:t>
            </w:r>
          </w:p>
          <w:p w:rsidR="00333144" w:rsidRPr="002E073E" w:rsidRDefault="00333144" w:rsidP="00CA0B02">
            <w:pPr>
              <w:spacing w:before="120" w:after="120"/>
              <w:jc w:val="both"/>
            </w:pPr>
            <w:r w:rsidRPr="00BC7DF5">
              <w:t>AAVP dotais uzdevums uzskatāms par izpildītu.</w:t>
            </w:r>
          </w:p>
        </w:tc>
      </w:tr>
      <w:tr w:rsidR="00B534F4" w:rsidRPr="002E073E" w:rsidTr="005739B4">
        <w:tc>
          <w:tcPr>
            <w:tcW w:w="1002" w:type="dxa"/>
            <w:vMerge w:val="restart"/>
          </w:tcPr>
          <w:p w:rsidR="00B534F4" w:rsidRPr="002E073E" w:rsidRDefault="00B534F4" w:rsidP="00F10A5E">
            <w:pPr>
              <w:jc w:val="both"/>
              <w:rPr>
                <w:b/>
                <w:i/>
              </w:rPr>
            </w:pPr>
            <w:r w:rsidRPr="002E073E">
              <w:rPr>
                <w:b/>
                <w:i/>
              </w:rPr>
              <w:t>3.5.</w:t>
            </w:r>
          </w:p>
        </w:tc>
        <w:tc>
          <w:tcPr>
            <w:tcW w:w="6761" w:type="dxa"/>
          </w:tcPr>
          <w:p w:rsidR="00B534F4" w:rsidRPr="002E073E" w:rsidRDefault="00B534F4">
            <w:pPr>
              <w:rPr>
                <w:b/>
                <w:i/>
              </w:rPr>
            </w:pPr>
            <w:r w:rsidRPr="002E073E">
              <w:rPr>
                <w:b/>
                <w:i/>
              </w:rPr>
              <w:t>Normatīvajos aktos paredzēt administratīvos sodus par to, ka netiek šķiroti atkritumi</w:t>
            </w:r>
          </w:p>
        </w:tc>
        <w:tc>
          <w:tcPr>
            <w:tcW w:w="2551" w:type="dxa"/>
          </w:tcPr>
          <w:p w:rsidR="00B534F4" w:rsidRPr="002E073E" w:rsidRDefault="00B51A69" w:rsidP="00B51A69">
            <w:pPr>
              <w:rPr>
                <w:b/>
                <w:i/>
              </w:rPr>
            </w:pPr>
            <w:r>
              <w:rPr>
                <w:b/>
                <w:i/>
              </w:rPr>
              <w:t>2014.-2015.</w:t>
            </w:r>
            <w:r w:rsidR="00A400C6">
              <w:rPr>
                <w:b/>
                <w:i/>
              </w:rPr>
              <w:t xml:space="preserve"> </w:t>
            </w:r>
            <w:r>
              <w:rPr>
                <w:b/>
                <w:i/>
              </w:rPr>
              <w:t>gads</w:t>
            </w:r>
          </w:p>
        </w:tc>
        <w:tc>
          <w:tcPr>
            <w:tcW w:w="3860" w:type="dxa"/>
          </w:tcPr>
          <w:p w:rsidR="00B534F4" w:rsidRPr="002E073E" w:rsidRDefault="00B534F4">
            <w:pPr>
              <w:rPr>
                <w:b/>
                <w:i/>
              </w:rPr>
            </w:pPr>
            <w:r w:rsidRPr="002E073E">
              <w:rPr>
                <w:b/>
                <w:i/>
              </w:rPr>
              <w:t>VARAM</w:t>
            </w:r>
          </w:p>
        </w:tc>
      </w:tr>
      <w:tr w:rsidR="00B534F4" w:rsidRPr="002E073E" w:rsidTr="00D37CE0">
        <w:tc>
          <w:tcPr>
            <w:tcW w:w="1002" w:type="dxa"/>
            <w:vMerge/>
          </w:tcPr>
          <w:p w:rsidR="00B534F4" w:rsidRPr="002E073E" w:rsidRDefault="00B534F4" w:rsidP="00F10A5E">
            <w:pPr>
              <w:jc w:val="both"/>
              <w:rPr>
                <w:b/>
                <w:i/>
              </w:rPr>
            </w:pPr>
          </w:p>
        </w:tc>
        <w:tc>
          <w:tcPr>
            <w:tcW w:w="13172" w:type="dxa"/>
            <w:gridSpan w:val="3"/>
          </w:tcPr>
          <w:p w:rsidR="00B534F4" w:rsidRDefault="00483675" w:rsidP="00541C23">
            <w:pPr>
              <w:spacing w:before="120" w:after="120"/>
              <w:jc w:val="both"/>
            </w:pPr>
            <w:r w:rsidRPr="002E073E">
              <w:t>VARAM ir izvērtējusi Latvijas Administratīvo pārkāpumu kodeksa 75.pantā noteiktos admin</w:t>
            </w:r>
            <w:r w:rsidR="00541C23" w:rsidRPr="002E073E">
              <w:t>i</w:t>
            </w:r>
            <w:r w:rsidRPr="002E073E">
              <w:t xml:space="preserve">stratīvos pārkāpumus </w:t>
            </w:r>
            <w:r w:rsidR="00541C23" w:rsidRPr="002E073E">
              <w:t>–</w:t>
            </w:r>
            <w:r w:rsidRPr="002E073E">
              <w:t xml:space="preserve"> p</w:t>
            </w:r>
            <w:r w:rsidR="00541C23" w:rsidRPr="002E073E">
              <w:t xml:space="preserve">ar atkritumu </w:t>
            </w:r>
            <w:r w:rsidR="00541C23" w:rsidRPr="002E073E">
              <w:lastRenderedPageBreak/>
              <w:t>apsaimniekošanas noteikumu vai atkritumu pārrobežu (starptautisko) pārvadājumu noteikumu pārkāpšanu un par sadzīves atkritumu radītāja vai īpašnieka nepiedalīšanos pašvaldības organizētajā sadzīves atkritumu savākšanā</w:t>
            </w:r>
            <w:r w:rsidRPr="002E073E">
              <w:t xml:space="preserve">, un ir konstatējusi, ka jau pašreizējā </w:t>
            </w:r>
            <w:r w:rsidR="00541C23" w:rsidRPr="002E073E">
              <w:t>normatīvie akti</w:t>
            </w:r>
            <w:r w:rsidRPr="002E073E">
              <w:t xml:space="preserve"> nodrošina iespēju piemērot administratīvo sodu par to, ka netiek šķiroti atkritumi, ņemot vērā, ka jēdziens “atkritumu apsaimniekošana” ietver arī atkritumu šķirošanu. </w:t>
            </w:r>
          </w:p>
          <w:p w:rsidR="00333144" w:rsidRPr="002E073E" w:rsidRDefault="00333144" w:rsidP="00541C23">
            <w:pPr>
              <w:spacing w:before="120" w:after="120"/>
              <w:jc w:val="both"/>
            </w:pPr>
            <w:r w:rsidRPr="00BC7DF5">
              <w:t>AAVP dotais uzdevums uzskatāms par izpildītu.</w:t>
            </w:r>
          </w:p>
        </w:tc>
      </w:tr>
      <w:tr w:rsidR="00B534F4" w:rsidRPr="002E073E" w:rsidTr="005739B4">
        <w:tc>
          <w:tcPr>
            <w:tcW w:w="1002" w:type="dxa"/>
            <w:vMerge w:val="restart"/>
          </w:tcPr>
          <w:p w:rsidR="00B534F4" w:rsidRPr="002E073E" w:rsidRDefault="00B534F4" w:rsidP="00F10A5E">
            <w:pPr>
              <w:jc w:val="both"/>
              <w:rPr>
                <w:b/>
                <w:i/>
              </w:rPr>
            </w:pPr>
            <w:r w:rsidRPr="002E073E">
              <w:rPr>
                <w:b/>
                <w:i/>
              </w:rPr>
              <w:lastRenderedPageBreak/>
              <w:t>3.6.</w:t>
            </w:r>
          </w:p>
        </w:tc>
        <w:tc>
          <w:tcPr>
            <w:tcW w:w="6761" w:type="dxa"/>
          </w:tcPr>
          <w:p w:rsidR="00B534F4" w:rsidRPr="002E073E" w:rsidRDefault="00B534F4">
            <w:pPr>
              <w:rPr>
                <w:b/>
                <w:i/>
              </w:rPr>
            </w:pPr>
            <w:r w:rsidRPr="002E073E">
              <w:rPr>
                <w:b/>
                <w:i/>
              </w:rPr>
              <w:t>Normatīvajos aktos pārskatīt un noteikt precīzāku atbildību par dalītas atkritumu savākšanas pakalpojuma pieejamības iedzīvotājiem nodrošināšanu</w:t>
            </w:r>
          </w:p>
        </w:tc>
        <w:tc>
          <w:tcPr>
            <w:tcW w:w="2551" w:type="dxa"/>
          </w:tcPr>
          <w:p w:rsidR="00B534F4" w:rsidRPr="002E073E" w:rsidRDefault="00B534F4" w:rsidP="00A400C6">
            <w:pPr>
              <w:rPr>
                <w:b/>
                <w:i/>
              </w:rPr>
            </w:pPr>
            <w:r w:rsidRPr="002E073E">
              <w:rPr>
                <w:b/>
                <w:i/>
              </w:rPr>
              <w:t>2014. gads</w:t>
            </w:r>
          </w:p>
        </w:tc>
        <w:tc>
          <w:tcPr>
            <w:tcW w:w="3860" w:type="dxa"/>
          </w:tcPr>
          <w:p w:rsidR="00B534F4" w:rsidRPr="002E073E" w:rsidRDefault="00B534F4">
            <w:pPr>
              <w:rPr>
                <w:b/>
                <w:i/>
              </w:rPr>
            </w:pPr>
            <w:r w:rsidRPr="002E073E">
              <w:rPr>
                <w:b/>
                <w:i/>
              </w:rPr>
              <w:t>VARAM</w:t>
            </w:r>
          </w:p>
        </w:tc>
      </w:tr>
      <w:tr w:rsidR="00B534F4" w:rsidRPr="002E073E" w:rsidTr="00D37CE0">
        <w:tc>
          <w:tcPr>
            <w:tcW w:w="1002" w:type="dxa"/>
            <w:vMerge/>
          </w:tcPr>
          <w:p w:rsidR="00B534F4" w:rsidRPr="002E073E" w:rsidRDefault="00B534F4" w:rsidP="00F10A5E">
            <w:pPr>
              <w:jc w:val="both"/>
              <w:rPr>
                <w:b/>
                <w:i/>
              </w:rPr>
            </w:pPr>
          </w:p>
        </w:tc>
        <w:tc>
          <w:tcPr>
            <w:tcW w:w="13172" w:type="dxa"/>
            <w:gridSpan w:val="3"/>
          </w:tcPr>
          <w:p w:rsidR="00483675" w:rsidRPr="002E073E" w:rsidRDefault="00483675" w:rsidP="00790E3E">
            <w:pPr>
              <w:pStyle w:val="tv213"/>
              <w:spacing w:before="120" w:beforeAutospacing="0" w:after="0" w:afterAutospacing="0"/>
              <w:jc w:val="both"/>
              <w:rPr>
                <w:szCs w:val="20"/>
              </w:rPr>
            </w:pPr>
            <w:r w:rsidRPr="002E073E">
              <w:t>Atbildība par sadzīves atkritumu dalītās savākšanas mērķu sasniegšanu ir noteikta Atkritumu apsaimniekošanas likuma 21.panta ceturtajā daļā un M</w:t>
            </w:r>
            <w:r w:rsidR="00035C8D">
              <w:t xml:space="preserve">K </w:t>
            </w:r>
            <w:r w:rsidRPr="002E073E">
              <w:t>02.04.2013. noteikumos Nr.184 “Noteikumi par atkritumu dalītu savākšanu, sagatavošanu atkārtotai izmantošanai, pārstrādi un materiālu reģenerāciju” (</w:t>
            </w:r>
            <w:hyperlink r:id="rId9" w:history="1">
              <w:r w:rsidRPr="00B51A69">
                <w:rPr>
                  <w:rStyle w:val="Hyperlink"/>
                  <w:color w:val="0066FF"/>
                </w:rPr>
                <w:t>http://likumi.lv/ta/id/256092-noteikumi-par-atkritumu-dalitu-savaksanu-sagatavosanu-atkartotai-izmantosanai-parstradi-un-materialu-regeneraciju</w:t>
              </w:r>
            </w:hyperlink>
            <w:r w:rsidRPr="002E073E">
              <w:t xml:space="preserve">), kur ir noteikts, ka </w:t>
            </w:r>
            <w:r w:rsidRPr="002E073E">
              <w:rPr>
                <w:szCs w:val="20"/>
              </w:rPr>
              <w:t xml:space="preserve">pašvaldība sadarbībā ar atkritumu apsaimniekotājiem, kas izraudzīti saskaņā ar normatīvajiem aktiem par atkritumu apsaimniekošanu, organizē dalītu sadzīves atkritumu savākšanu savā administratīvajā teritorijā atbilstoši atkritumu apsaimniekošanas valsts plānam, atkritumu apsaimniekošanas reģionālajiem plāniem un normatīvajiem aktiem par atkritumu savākšanas, šķirošanas un bioloģiski noārdāmo atkritumu kompostēšanas vietām un līdz </w:t>
            </w:r>
            <w:r w:rsidR="00A400C6">
              <w:rPr>
                <w:szCs w:val="20"/>
              </w:rPr>
              <w:t>31.12.</w:t>
            </w:r>
            <w:r w:rsidRPr="002E073E">
              <w:rPr>
                <w:szCs w:val="20"/>
              </w:rPr>
              <w:t>2014. izveido dalītas savākšanas sistēmu šādām atkritumu kategorijām:</w:t>
            </w:r>
          </w:p>
          <w:p w:rsidR="00483675" w:rsidRPr="002E073E" w:rsidRDefault="00483675" w:rsidP="00483675">
            <w:pPr>
              <w:ind w:left="600"/>
              <w:jc w:val="both"/>
              <w:rPr>
                <w:szCs w:val="20"/>
                <w:lang w:eastAsia="lv-LV"/>
              </w:rPr>
            </w:pPr>
            <w:r w:rsidRPr="002E073E">
              <w:rPr>
                <w:szCs w:val="20"/>
                <w:lang w:eastAsia="lv-LV"/>
              </w:rPr>
              <w:t>1. papīru saturoši atkritumi;</w:t>
            </w:r>
          </w:p>
          <w:p w:rsidR="00483675" w:rsidRPr="002E073E" w:rsidRDefault="00483675" w:rsidP="00483675">
            <w:pPr>
              <w:ind w:left="600"/>
              <w:jc w:val="both"/>
              <w:rPr>
                <w:szCs w:val="20"/>
                <w:lang w:eastAsia="lv-LV"/>
              </w:rPr>
            </w:pPr>
            <w:r w:rsidRPr="002E073E">
              <w:rPr>
                <w:szCs w:val="20"/>
                <w:lang w:eastAsia="lv-LV"/>
              </w:rPr>
              <w:t>2. metālu saturoši atkritumi;</w:t>
            </w:r>
          </w:p>
          <w:p w:rsidR="00473E4C" w:rsidRPr="002E073E" w:rsidRDefault="00483675" w:rsidP="00473E4C">
            <w:pPr>
              <w:ind w:left="600"/>
              <w:jc w:val="both"/>
              <w:rPr>
                <w:szCs w:val="20"/>
                <w:lang w:eastAsia="lv-LV"/>
              </w:rPr>
            </w:pPr>
            <w:r w:rsidRPr="002E073E">
              <w:rPr>
                <w:szCs w:val="20"/>
                <w:lang w:eastAsia="lv-LV"/>
              </w:rPr>
              <w:t>3. plastmasu saturoši atkritumi;</w:t>
            </w:r>
          </w:p>
          <w:p w:rsidR="00B534F4" w:rsidRDefault="00483675" w:rsidP="00473E4C">
            <w:pPr>
              <w:spacing w:after="120"/>
              <w:ind w:left="601"/>
              <w:jc w:val="both"/>
              <w:rPr>
                <w:szCs w:val="20"/>
                <w:lang w:eastAsia="lv-LV"/>
              </w:rPr>
            </w:pPr>
            <w:r w:rsidRPr="002E073E">
              <w:rPr>
                <w:szCs w:val="20"/>
                <w:lang w:eastAsia="lv-LV"/>
              </w:rPr>
              <w:t>4. stiklu saturoši atkritumi.</w:t>
            </w:r>
          </w:p>
          <w:p w:rsidR="00333144" w:rsidRPr="002E073E" w:rsidRDefault="00333144" w:rsidP="00790E3E">
            <w:pPr>
              <w:spacing w:after="120"/>
              <w:jc w:val="both"/>
              <w:rPr>
                <w:szCs w:val="20"/>
                <w:lang w:eastAsia="lv-LV"/>
              </w:rPr>
            </w:pPr>
            <w:r>
              <w:t>Minētā AAVP uzdevuma izpilde plānota 2016.gadā.</w:t>
            </w:r>
          </w:p>
        </w:tc>
      </w:tr>
      <w:tr w:rsidR="00B534F4" w:rsidRPr="002E073E" w:rsidTr="005739B4">
        <w:tc>
          <w:tcPr>
            <w:tcW w:w="1002" w:type="dxa"/>
            <w:vMerge w:val="restart"/>
          </w:tcPr>
          <w:p w:rsidR="00B534F4" w:rsidRPr="002E073E" w:rsidRDefault="00B534F4" w:rsidP="00F10A5E">
            <w:pPr>
              <w:jc w:val="both"/>
              <w:rPr>
                <w:b/>
                <w:i/>
              </w:rPr>
            </w:pPr>
            <w:r w:rsidRPr="002E073E">
              <w:rPr>
                <w:b/>
                <w:i/>
              </w:rPr>
              <w:t>3.7.</w:t>
            </w:r>
          </w:p>
        </w:tc>
        <w:tc>
          <w:tcPr>
            <w:tcW w:w="6761" w:type="dxa"/>
          </w:tcPr>
          <w:p w:rsidR="00B534F4" w:rsidRPr="002E073E" w:rsidRDefault="00B534F4">
            <w:pPr>
              <w:rPr>
                <w:b/>
                <w:i/>
              </w:rPr>
            </w:pPr>
            <w:r w:rsidRPr="002E073E">
              <w:rPr>
                <w:b/>
                <w:i/>
              </w:rPr>
              <w:t>Izstrādāt kritērijus dalītas atkritumu savākšanas pakalpojuma pieejamības iedzīvotājiem novērtēšanai</w:t>
            </w:r>
          </w:p>
        </w:tc>
        <w:tc>
          <w:tcPr>
            <w:tcW w:w="2551" w:type="dxa"/>
          </w:tcPr>
          <w:p w:rsidR="00B534F4" w:rsidRPr="002E073E" w:rsidRDefault="00B534F4" w:rsidP="00A400C6">
            <w:pPr>
              <w:rPr>
                <w:b/>
                <w:i/>
              </w:rPr>
            </w:pPr>
            <w:r w:rsidRPr="002E073E">
              <w:rPr>
                <w:b/>
                <w:i/>
              </w:rPr>
              <w:t>2013.-2014. gads</w:t>
            </w:r>
          </w:p>
        </w:tc>
        <w:tc>
          <w:tcPr>
            <w:tcW w:w="3860" w:type="dxa"/>
          </w:tcPr>
          <w:p w:rsidR="00B534F4" w:rsidRPr="002E073E" w:rsidRDefault="00B534F4">
            <w:pPr>
              <w:rPr>
                <w:b/>
                <w:i/>
              </w:rPr>
            </w:pPr>
            <w:r w:rsidRPr="002E073E">
              <w:rPr>
                <w:b/>
                <w:i/>
              </w:rPr>
              <w:t>VARAM</w:t>
            </w:r>
          </w:p>
        </w:tc>
      </w:tr>
      <w:tr w:rsidR="00B534F4" w:rsidRPr="002E073E" w:rsidTr="003638DB">
        <w:tc>
          <w:tcPr>
            <w:tcW w:w="1002" w:type="dxa"/>
            <w:vMerge/>
            <w:tcBorders>
              <w:bottom w:val="single" w:sz="4" w:space="0" w:color="auto"/>
            </w:tcBorders>
          </w:tcPr>
          <w:p w:rsidR="00B534F4" w:rsidRPr="002E073E" w:rsidRDefault="00B534F4" w:rsidP="00F10A5E">
            <w:pPr>
              <w:jc w:val="both"/>
              <w:rPr>
                <w:b/>
                <w:i/>
              </w:rPr>
            </w:pPr>
          </w:p>
        </w:tc>
        <w:tc>
          <w:tcPr>
            <w:tcW w:w="13172" w:type="dxa"/>
            <w:gridSpan w:val="3"/>
            <w:tcBorders>
              <w:bottom w:val="single" w:sz="4" w:space="0" w:color="auto"/>
            </w:tcBorders>
          </w:tcPr>
          <w:p w:rsidR="00B534F4" w:rsidRDefault="007D6C4B" w:rsidP="00A400C6">
            <w:pPr>
              <w:spacing w:before="120" w:after="120"/>
              <w:jc w:val="both"/>
              <w:rPr>
                <w:rStyle w:val="CommentReference"/>
                <w:sz w:val="22"/>
                <w:szCs w:val="22"/>
              </w:rPr>
            </w:pPr>
            <w:r w:rsidRPr="002E073E">
              <w:t>Pēc VARAM pasūtījuma ir veikts pētījums “</w:t>
            </w:r>
            <w:r w:rsidR="007503C8" w:rsidRPr="002E073E">
              <w:rPr>
                <w:rStyle w:val="Strong"/>
                <w:rFonts w:eastAsia="MS Mincho"/>
                <w:b w:val="0"/>
              </w:rPr>
              <w:t>Kritēriju izstrāde dalītas atkritumu savākšanas pakalpojuma pieejamības iedzīvotājiem novērtēšanai”</w:t>
            </w:r>
            <w:r w:rsidR="00D07B35" w:rsidRPr="002E073E">
              <w:rPr>
                <w:rStyle w:val="Strong"/>
                <w:rFonts w:eastAsia="MS Mincho"/>
              </w:rPr>
              <w:t xml:space="preserve"> </w:t>
            </w:r>
            <w:r w:rsidR="00D07B35" w:rsidRPr="002E073E">
              <w:rPr>
                <w:rStyle w:val="Strong"/>
                <w:rFonts w:eastAsia="MS Mincho"/>
                <w:b w:val="0"/>
              </w:rPr>
              <w:t>(</w:t>
            </w:r>
            <w:r w:rsidR="009665E2" w:rsidRPr="002E073E">
              <w:rPr>
                <w:rStyle w:val="Strong"/>
                <w:rFonts w:eastAsia="MS Mincho"/>
                <w:b w:val="0"/>
              </w:rPr>
              <w:t>izstrādātājs SIA „Geo Consultants”, 2014</w:t>
            </w:r>
            <w:r w:rsidR="00AF3D84" w:rsidRPr="002E073E">
              <w:rPr>
                <w:rStyle w:val="Strong"/>
                <w:rFonts w:eastAsia="MS Mincho"/>
                <w:b w:val="0"/>
              </w:rPr>
              <w:t>.,</w:t>
            </w:r>
            <w:r w:rsidR="009665E2" w:rsidRPr="002E073E">
              <w:rPr>
                <w:rStyle w:val="Strong"/>
                <w:rFonts w:eastAsia="MS Mincho"/>
                <w:b w:val="0"/>
              </w:rPr>
              <w:t xml:space="preserve"> </w:t>
            </w:r>
            <w:hyperlink r:id="rId10" w:history="1">
              <w:r w:rsidR="00D07B35" w:rsidRPr="00A400C6">
                <w:rPr>
                  <w:rStyle w:val="Hyperlink"/>
                  <w:rFonts w:eastAsia="MS Mincho"/>
                  <w:color w:val="0066FF"/>
                </w:rPr>
                <w:t>http://www.varam.gov.lv/lat/publ/petijumi/petijumi_vide/?doc=17687</w:t>
              </w:r>
            </w:hyperlink>
            <w:r w:rsidR="00D07B35" w:rsidRPr="002E073E">
              <w:rPr>
                <w:rStyle w:val="Strong"/>
                <w:rFonts w:eastAsia="MS Mincho"/>
                <w:b w:val="0"/>
              </w:rPr>
              <w:t>)</w:t>
            </w:r>
            <w:r w:rsidR="006E0A51" w:rsidRPr="002E073E">
              <w:rPr>
                <w:rStyle w:val="Strong"/>
                <w:rFonts w:eastAsia="MS Mincho"/>
                <w:b w:val="0"/>
              </w:rPr>
              <w:t xml:space="preserve"> un VARAM pasūtītā pētījuma “</w:t>
            </w:r>
            <w:r w:rsidR="006E0A51" w:rsidRPr="002E073E">
              <w:rPr>
                <w:rStyle w:val="Strong"/>
                <w:b w:val="0"/>
              </w:rPr>
              <w:t>Eiropas Savienības fondu 2014.-2020. gada finanšu plānošanas perioda atbalstāmo vides aizsardzības aktivitāšu ekonomisko ieguvumu novērtējums” (</w:t>
            </w:r>
            <w:r w:rsidR="006E0A51" w:rsidRPr="002E073E">
              <w:t xml:space="preserve">izstrādātājs SIA „Geo </w:t>
            </w:r>
            <w:proofErr w:type="spellStart"/>
            <w:r w:rsidR="006E0A51" w:rsidRPr="002E073E">
              <w:t>Consultansts</w:t>
            </w:r>
            <w:proofErr w:type="spellEnd"/>
            <w:r w:rsidR="006E0A51" w:rsidRPr="002E073E">
              <w:t xml:space="preserve">”, 2015., </w:t>
            </w:r>
            <w:hyperlink r:id="rId11" w:history="1">
              <w:r w:rsidR="006E0A51" w:rsidRPr="00A400C6">
                <w:rPr>
                  <w:rStyle w:val="Hyperlink"/>
                  <w:color w:val="0066FF"/>
                </w:rPr>
                <w:t>http://www.varam.gov.lv/lat/publ/petijumi/petijumi_vide/?doc=15514</w:t>
              </w:r>
            </w:hyperlink>
            <w:r w:rsidR="006E0A51" w:rsidRPr="002E073E">
              <w:rPr>
                <w:rStyle w:val="Strong"/>
              </w:rPr>
              <w:t xml:space="preserve">) </w:t>
            </w:r>
            <w:r w:rsidR="006E0A51" w:rsidRPr="002E073E">
              <w:rPr>
                <w:rStyle w:val="Strong"/>
                <w:b w:val="0"/>
              </w:rPr>
              <w:t xml:space="preserve">ietvaros, </w:t>
            </w:r>
            <w:r w:rsidR="006E0A51" w:rsidRPr="002E073E">
              <w:rPr>
                <w:rStyle w:val="Strong"/>
                <w:rFonts w:eastAsia="MS Mincho"/>
                <w:b w:val="0"/>
              </w:rPr>
              <w:t xml:space="preserve">kuros </w:t>
            </w:r>
            <w:r w:rsidR="007503C8" w:rsidRPr="002E073E">
              <w:rPr>
                <w:rStyle w:val="Strong"/>
                <w:rFonts w:eastAsia="MS Mincho"/>
                <w:b w:val="0"/>
              </w:rPr>
              <w:t>ir izstrādāti kritēriji dalītas atkritumu savākšanas pakalpojuma pieejamības iedzīvotājiem novērtēšanai</w:t>
            </w:r>
            <w:r w:rsidR="00D07B35" w:rsidRPr="002E073E">
              <w:rPr>
                <w:rStyle w:val="Strong"/>
                <w:b w:val="0"/>
              </w:rPr>
              <w:t>.</w:t>
            </w:r>
            <w:r w:rsidR="006E0A51" w:rsidRPr="002E073E">
              <w:rPr>
                <w:rStyle w:val="Strong"/>
                <w:b w:val="0"/>
              </w:rPr>
              <w:t xml:space="preserve"> Atbilstoši iepriekš minētajam VARAM 2015.gadā ir izstrādājusi </w:t>
            </w:r>
            <w:r w:rsidR="00052D77" w:rsidRPr="002E073E">
              <w:t>likumprojektu “Grozījumi Atk</w:t>
            </w:r>
            <w:r w:rsidR="008A5F0D">
              <w:t>ritumu apsaimniekošanas likumā”</w:t>
            </w:r>
            <w:r w:rsidR="00052D77" w:rsidRPr="002E073E">
              <w:t xml:space="preserve">, kas paredz, ka </w:t>
            </w:r>
            <w:r w:rsidR="006E0A51" w:rsidRPr="002E073E">
              <w:t>M</w:t>
            </w:r>
            <w:r w:rsidR="00035C8D">
              <w:t xml:space="preserve">K </w:t>
            </w:r>
            <w:r w:rsidR="00052D77" w:rsidRPr="002E073E">
              <w:t xml:space="preserve">līdz </w:t>
            </w:r>
            <w:r w:rsidR="006E0A51" w:rsidRPr="002E073E">
              <w:t>31.12.</w:t>
            </w:r>
            <w:r w:rsidR="00052D77" w:rsidRPr="002E073E">
              <w:t>2016.</w:t>
            </w:r>
            <w:r w:rsidR="006E0A51" w:rsidRPr="002E073E">
              <w:t xml:space="preserve"> </w:t>
            </w:r>
            <w:r w:rsidR="00052D77" w:rsidRPr="002E073E">
              <w:t xml:space="preserve">izdos MK </w:t>
            </w:r>
            <w:r w:rsidR="00052D77" w:rsidRPr="002E073E">
              <w:lastRenderedPageBreak/>
              <w:t>noteikumus par kritērijiem dalītās atkritumu savākšanas pakalpojuma pieejamības iedzīvotājiem novērtēšanai</w:t>
            </w:r>
            <w:r w:rsidR="00052D77" w:rsidRPr="002E073E">
              <w:rPr>
                <w:rStyle w:val="CommentReference"/>
                <w:sz w:val="22"/>
                <w:szCs w:val="22"/>
              </w:rPr>
              <w:t>.</w:t>
            </w:r>
          </w:p>
          <w:p w:rsidR="00333144" w:rsidRPr="002E073E" w:rsidRDefault="00333144" w:rsidP="00A400C6">
            <w:pPr>
              <w:spacing w:before="120" w:after="120"/>
              <w:jc w:val="both"/>
            </w:pPr>
            <w:r>
              <w:t>Minētā AAVP uzdevuma izpilde plānota 2016.gadā.</w:t>
            </w:r>
          </w:p>
        </w:tc>
      </w:tr>
      <w:tr w:rsidR="00B534F4" w:rsidRPr="002E073E" w:rsidTr="003638DB">
        <w:tc>
          <w:tcPr>
            <w:tcW w:w="1002" w:type="dxa"/>
            <w:shd w:val="clear" w:color="auto" w:fill="BFBFBF" w:themeFill="background1" w:themeFillShade="BF"/>
          </w:tcPr>
          <w:p w:rsidR="00B534F4" w:rsidRPr="002E073E" w:rsidRDefault="00B534F4" w:rsidP="00052D77">
            <w:pPr>
              <w:jc w:val="both"/>
              <w:rPr>
                <w:b/>
                <w:i/>
              </w:rPr>
            </w:pPr>
            <w:r w:rsidRPr="002E073E">
              <w:rPr>
                <w:b/>
                <w:i/>
              </w:rPr>
              <w:lastRenderedPageBreak/>
              <w:t>4.</w:t>
            </w:r>
          </w:p>
        </w:tc>
        <w:tc>
          <w:tcPr>
            <w:tcW w:w="13172" w:type="dxa"/>
            <w:gridSpan w:val="3"/>
            <w:shd w:val="clear" w:color="auto" w:fill="BFBFBF" w:themeFill="background1" w:themeFillShade="BF"/>
          </w:tcPr>
          <w:p w:rsidR="00B534F4" w:rsidRPr="002E073E" w:rsidRDefault="00B534F4" w:rsidP="00052D77">
            <w:pPr>
              <w:spacing w:before="120" w:after="120"/>
              <w:jc w:val="center"/>
              <w:rPr>
                <w:b/>
              </w:rPr>
            </w:pPr>
            <w:r w:rsidRPr="002E073E">
              <w:rPr>
                <w:b/>
              </w:rPr>
              <w:t>Atkritumu sagatavošana reģenerācijai, atkritumu reģenerācija un pārstrāde</w:t>
            </w:r>
          </w:p>
        </w:tc>
      </w:tr>
      <w:tr w:rsidR="00B534F4" w:rsidRPr="002E073E" w:rsidTr="005739B4">
        <w:tc>
          <w:tcPr>
            <w:tcW w:w="1002" w:type="dxa"/>
            <w:vMerge w:val="restart"/>
          </w:tcPr>
          <w:p w:rsidR="00B534F4" w:rsidRPr="002E073E" w:rsidRDefault="00B534F4" w:rsidP="00052D77">
            <w:pPr>
              <w:jc w:val="both"/>
              <w:rPr>
                <w:b/>
                <w:i/>
              </w:rPr>
            </w:pPr>
            <w:r w:rsidRPr="002E073E">
              <w:rPr>
                <w:b/>
                <w:i/>
              </w:rPr>
              <w:t>4.1.</w:t>
            </w:r>
          </w:p>
        </w:tc>
        <w:tc>
          <w:tcPr>
            <w:tcW w:w="6761" w:type="dxa"/>
          </w:tcPr>
          <w:p w:rsidR="00B534F4" w:rsidRPr="002E073E" w:rsidRDefault="00B534F4" w:rsidP="00AD0F4D">
            <w:pPr>
              <w:rPr>
                <w:b/>
                <w:i/>
              </w:rPr>
            </w:pPr>
            <w:r w:rsidRPr="002E073E">
              <w:rPr>
                <w:b/>
                <w:i/>
              </w:rPr>
              <w:t>Noteikt kvalitātes kritērijus kompostam/fermentācijas atliekām, lai to varētu izmantot citur tautsaimniecībā (lauksaimniecība, būvniecība, mežsaimniecība, ceļu būve, u.tml.)</w:t>
            </w:r>
          </w:p>
        </w:tc>
        <w:tc>
          <w:tcPr>
            <w:tcW w:w="2551" w:type="dxa"/>
          </w:tcPr>
          <w:p w:rsidR="00B534F4" w:rsidRPr="002E073E" w:rsidRDefault="00B534F4" w:rsidP="00A400C6">
            <w:pPr>
              <w:rPr>
                <w:b/>
                <w:i/>
              </w:rPr>
            </w:pPr>
            <w:r w:rsidRPr="002E073E">
              <w:rPr>
                <w:b/>
                <w:i/>
              </w:rPr>
              <w:t>2014.-2016. gads</w:t>
            </w:r>
          </w:p>
        </w:tc>
        <w:tc>
          <w:tcPr>
            <w:tcW w:w="3860" w:type="dxa"/>
          </w:tcPr>
          <w:p w:rsidR="00B534F4" w:rsidRPr="002E073E" w:rsidRDefault="00B534F4" w:rsidP="005739B4">
            <w:pPr>
              <w:rPr>
                <w:b/>
                <w:i/>
              </w:rPr>
            </w:pPr>
            <w:r w:rsidRPr="002E073E">
              <w:rPr>
                <w:b/>
                <w:i/>
              </w:rPr>
              <w:t>VARAM, Zemkopības ministrija</w:t>
            </w:r>
          </w:p>
        </w:tc>
      </w:tr>
      <w:tr w:rsidR="00B534F4" w:rsidRPr="002E073E" w:rsidTr="00D37CE0">
        <w:tc>
          <w:tcPr>
            <w:tcW w:w="1002" w:type="dxa"/>
            <w:vMerge/>
          </w:tcPr>
          <w:p w:rsidR="00B534F4" w:rsidRPr="002E073E" w:rsidRDefault="00B534F4" w:rsidP="00F10A5E">
            <w:pPr>
              <w:jc w:val="both"/>
              <w:rPr>
                <w:b/>
                <w:i/>
              </w:rPr>
            </w:pPr>
          </w:p>
        </w:tc>
        <w:tc>
          <w:tcPr>
            <w:tcW w:w="13172" w:type="dxa"/>
            <w:gridSpan w:val="3"/>
          </w:tcPr>
          <w:p w:rsidR="00F608AD" w:rsidRDefault="00146F0F" w:rsidP="008A5F0D">
            <w:pPr>
              <w:jc w:val="both"/>
            </w:pPr>
            <w:r w:rsidRPr="002E073E">
              <w:rPr>
                <w:noProof/>
              </w:rPr>
              <w:t>Jau šobrīd M</w:t>
            </w:r>
            <w:r w:rsidR="00035C8D">
              <w:rPr>
                <w:noProof/>
              </w:rPr>
              <w:t xml:space="preserve">K </w:t>
            </w:r>
            <w:r w:rsidR="00473A32" w:rsidRPr="002E073E">
              <w:rPr>
                <w:noProof/>
              </w:rPr>
              <w:t>01.09.</w:t>
            </w:r>
            <w:r w:rsidRPr="002E073E">
              <w:t xml:space="preserve">2015. noteikumos Nr. 506 „Mēslošanas līdzekļu un substrātu identifikācijas, kvalitātes atbilstības novērtēšanas un tirdzniecības noteikumi” ir noteiktas kvalitātes prasības kompostam, ko lieto kā substrātu vai organisko mēslošanas līdzekli. </w:t>
            </w:r>
            <w:r w:rsidR="00A206A6" w:rsidRPr="002E073E">
              <w:t>Noteikumos nav noteikti ierobežojumi komposta ražošana</w:t>
            </w:r>
            <w:r w:rsidR="00C82283" w:rsidRPr="002E073E">
              <w:t>s izejvielām</w:t>
            </w:r>
            <w:r w:rsidR="00A206A6" w:rsidRPr="002E073E">
              <w:t>, tāpēc šīs prasības ir</w:t>
            </w:r>
            <w:r w:rsidRPr="002E073E">
              <w:t xml:space="preserve"> attiecinā</w:t>
            </w:r>
            <w:r w:rsidR="00A206A6" w:rsidRPr="002E073E">
              <w:t>mas</w:t>
            </w:r>
            <w:r w:rsidRPr="002E073E">
              <w:t xml:space="preserve"> arī uz to kompostu, kas ražots no bioloģiskajiem atkritumiem.</w:t>
            </w:r>
          </w:p>
          <w:p w:rsidR="008A5F0D" w:rsidRPr="002E073E" w:rsidRDefault="008A5F0D" w:rsidP="008A5F0D">
            <w:pPr>
              <w:jc w:val="both"/>
              <w:rPr>
                <w:noProof/>
              </w:rPr>
            </w:pPr>
            <w:r>
              <w:rPr>
                <w:noProof/>
              </w:rPr>
              <w:t xml:space="preserve">Eiropas Komisijā noris darbs pie </w:t>
            </w:r>
            <w:r w:rsidRPr="002E073E">
              <w:rPr>
                <w:noProof/>
              </w:rPr>
              <w:t>projekt</w:t>
            </w:r>
            <w:r>
              <w:rPr>
                <w:noProof/>
              </w:rPr>
              <w:t>a</w:t>
            </w:r>
            <w:r w:rsidRPr="002E073E">
              <w:rPr>
                <w:noProof/>
              </w:rPr>
              <w:t xml:space="preserve"> „Eiropas Parlamenta un Padomes regula, ar ko nosaka noteikumus par to, kā CE-marķētus mēslošanas līdzekļus darīt pieejamus tirgū, un groza Regulas (EK) Nr.1069/2009 un (EK) Nr.1107/2009”. Tā nosaka, ka mēslošanas līdzeklis, kam ir marķējums "EK mēslošanas līdzeklis", var saturēt kompostu, kas iegūts aerobās kompostēšanās procesā, kurā izmantoti bioloģiskie atkritumi Direktīvas 2008/98/EK par atkritumu un dažu direktīvu atcelšanu (Direktīvas 2008/98/EK) nozīmē, kuri iegūti dalītā bioloģisko atkritumu savākšanā to rašanās vietā, vai digestātu (fermentācijas atliekas), kas iegūts anaerobās noārdīšanās procesā, kurā izmantoti bioloģiskie atkritumi Direktīvas 2008/98/EK nozīmē, kuri iegūti dalītā bioloģiko atkritumu savākšanā to rašanās vietā; kā arī noteiktas šī komposta un digestāta kvalitātes prasības.</w:t>
            </w:r>
          </w:p>
          <w:p w:rsidR="008A5F0D" w:rsidRPr="002E073E" w:rsidRDefault="008A5F0D" w:rsidP="008A5F0D">
            <w:pPr>
              <w:spacing w:after="120"/>
              <w:jc w:val="both"/>
              <w:rPr>
                <w:noProof/>
              </w:rPr>
            </w:pPr>
            <w:r w:rsidRPr="002E073E">
              <w:rPr>
                <w:noProof/>
              </w:rPr>
              <w:t xml:space="preserve">Turpinās izvērtējuma darbs par nacionāla mēroga kvalitātes kritēriju izstrādi tādam kompostam un digestātam, kura ražošanā izmantoti bioloģiskie atkritumi, kam nav marķējuma "EK mēslošanas līdzeklis". </w:t>
            </w:r>
          </w:p>
          <w:p w:rsidR="00333144" w:rsidRPr="002E073E" w:rsidRDefault="00333144" w:rsidP="00473A32">
            <w:pPr>
              <w:spacing w:after="120"/>
              <w:jc w:val="both"/>
            </w:pPr>
            <w:r>
              <w:t>AAVP dotā uzdevuma izpilde tiks turpināta nākamajā plāna pārskata periodā no 2016.līdz 2018.gadam.</w:t>
            </w:r>
          </w:p>
        </w:tc>
      </w:tr>
      <w:tr w:rsidR="00B534F4" w:rsidRPr="002E073E" w:rsidTr="005739B4">
        <w:tc>
          <w:tcPr>
            <w:tcW w:w="1002" w:type="dxa"/>
            <w:vMerge w:val="restart"/>
          </w:tcPr>
          <w:p w:rsidR="00B534F4" w:rsidRPr="002E073E" w:rsidRDefault="00B534F4" w:rsidP="00B534F4">
            <w:pPr>
              <w:jc w:val="both"/>
              <w:rPr>
                <w:b/>
                <w:i/>
              </w:rPr>
            </w:pPr>
            <w:r w:rsidRPr="002E073E">
              <w:rPr>
                <w:b/>
                <w:i/>
              </w:rPr>
              <w:t>4.2.</w:t>
            </w:r>
          </w:p>
        </w:tc>
        <w:tc>
          <w:tcPr>
            <w:tcW w:w="6761" w:type="dxa"/>
          </w:tcPr>
          <w:p w:rsidR="00B534F4" w:rsidRPr="002E073E" w:rsidRDefault="00B534F4">
            <w:pPr>
              <w:rPr>
                <w:b/>
                <w:i/>
              </w:rPr>
            </w:pPr>
            <w:r w:rsidRPr="002E073E">
              <w:rPr>
                <w:b/>
                <w:i/>
              </w:rPr>
              <w:t>Izvērtēt un noteikt diferencētas DRN likmes par atkritumu apglabāša</w:t>
            </w:r>
            <w:r w:rsidR="009665E2" w:rsidRPr="002E073E">
              <w:rPr>
                <w:b/>
                <w:i/>
              </w:rPr>
              <w:t>nu (piemēram, bioloģisk</w:t>
            </w:r>
            <w:r w:rsidRPr="002E073E">
              <w:rPr>
                <w:b/>
                <w:i/>
              </w:rPr>
              <w:t>o atkritumu apsaimniekošanai), kā arī izvērtēt DRN likmju palielināšanu par atkritumu apglabāšanu poligonos un palielināt nodokļa likmes par atkritumu apglabāšanu poligonos</w:t>
            </w:r>
          </w:p>
        </w:tc>
        <w:tc>
          <w:tcPr>
            <w:tcW w:w="2551" w:type="dxa"/>
          </w:tcPr>
          <w:p w:rsidR="00B534F4" w:rsidRPr="002E073E" w:rsidRDefault="00B534F4" w:rsidP="00A400C6">
            <w:pPr>
              <w:rPr>
                <w:b/>
                <w:i/>
              </w:rPr>
            </w:pPr>
            <w:r w:rsidRPr="002E073E">
              <w:rPr>
                <w:b/>
                <w:i/>
              </w:rPr>
              <w:t>2013.-2015. gads</w:t>
            </w:r>
          </w:p>
        </w:tc>
        <w:tc>
          <w:tcPr>
            <w:tcW w:w="3860" w:type="dxa"/>
          </w:tcPr>
          <w:p w:rsidR="00B534F4" w:rsidRPr="002E073E" w:rsidRDefault="00B534F4">
            <w:pPr>
              <w:rPr>
                <w:b/>
                <w:i/>
              </w:rPr>
            </w:pPr>
            <w:r w:rsidRPr="002E073E">
              <w:rPr>
                <w:b/>
                <w:i/>
              </w:rPr>
              <w:t>VARAM</w:t>
            </w:r>
          </w:p>
        </w:tc>
      </w:tr>
      <w:tr w:rsidR="00B534F4" w:rsidRPr="002E073E" w:rsidTr="00D37CE0">
        <w:tc>
          <w:tcPr>
            <w:tcW w:w="1002" w:type="dxa"/>
            <w:vMerge/>
          </w:tcPr>
          <w:p w:rsidR="00B534F4" w:rsidRPr="002E073E" w:rsidRDefault="00B534F4" w:rsidP="00B534F4">
            <w:pPr>
              <w:jc w:val="both"/>
              <w:rPr>
                <w:b/>
                <w:i/>
              </w:rPr>
            </w:pPr>
          </w:p>
        </w:tc>
        <w:tc>
          <w:tcPr>
            <w:tcW w:w="13172" w:type="dxa"/>
            <w:gridSpan w:val="3"/>
          </w:tcPr>
          <w:p w:rsidR="00F47BD2" w:rsidRPr="002E073E" w:rsidRDefault="001C59EA" w:rsidP="009665E2">
            <w:pPr>
              <w:spacing w:before="120" w:after="120"/>
              <w:jc w:val="both"/>
            </w:pPr>
            <w:r w:rsidRPr="002E073E">
              <w:t xml:space="preserve">2014.gada budžeta pakotnes ietvaros tika pieņemti grozījumi Dabas resursu nodokļa likumā, kas paredzēja </w:t>
            </w:r>
            <w:r w:rsidR="00C87BF5" w:rsidRPr="002E073E">
              <w:t>paaugstināt DRN likmi par sadzīves atkri</w:t>
            </w:r>
            <w:r w:rsidR="007B4E19" w:rsidRPr="002E073E">
              <w:t xml:space="preserve">tumu apglabāšanu no 10 līdz 12 </w:t>
            </w:r>
            <w:proofErr w:type="spellStart"/>
            <w:r w:rsidR="00C87BF5" w:rsidRPr="002E073E">
              <w:rPr>
                <w:i/>
              </w:rPr>
              <w:t>euro</w:t>
            </w:r>
            <w:proofErr w:type="spellEnd"/>
            <w:r w:rsidR="00C87BF5" w:rsidRPr="002E073E">
              <w:rPr>
                <w:i/>
              </w:rPr>
              <w:t xml:space="preserve"> </w:t>
            </w:r>
            <w:r w:rsidR="00C87BF5" w:rsidRPr="002E073E">
              <w:t>par</w:t>
            </w:r>
            <w:r w:rsidR="00C87BF5" w:rsidRPr="002E073E">
              <w:rPr>
                <w:i/>
              </w:rPr>
              <w:t xml:space="preserve"> </w:t>
            </w:r>
            <w:r w:rsidR="00C87BF5" w:rsidRPr="002E073E">
              <w:t>tonnu.</w:t>
            </w:r>
          </w:p>
          <w:p w:rsidR="00EB1A4C" w:rsidRDefault="00EB1A4C" w:rsidP="00AD0F4D">
            <w:pPr>
              <w:spacing w:before="120" w:after="120"/>
              <w:jc w:val="both"/>
            </w:pPr>
            <w:r w:rsidRPr="002E073E">
              <w:t>Pamatojoties uz VARAM pasūtīto pētījumu „Par iespējām noteikt diferencētas dabas resursu nodokļa likmes par atkritumu apglabāšanu poligonos”</w:t>
            </w:r>
            <w:r w:rsidR="00B20E0E" w:rsidRPr="002E073E">
              <w:t xml:space="preserve"> </w:t>
            </w:r>
            <w:r w:rsidR="00A13893" w:rsidRPr="002E073E">
              <w:t>(</w:t>
            </w:r>
            <w:r w:rsidR="009665E2" w:rsidRPr="002E073E">
              <w:t xml:space="preserve">izstrādātājs </w:t>
            </w:r>
            <w:r w:rsidR="00B20E0E" w:rsidRPr="002E073E">
              <w:t>biedrība „Zaļā brīvība”</w:t>
            </w:r>
            <w:r w:rsidR="00A13893" w:rsidRPr="002E073E">
              <w:t xml:space="preserve">, 2013., </w:t>
            </w:r>
            <w:hyperlink r:id="rId12" w:history="1">
              <w:r w:rsidR="00D07B35" w:rsidRPr="00A400C6">
                <w:rPr>
                  <w:rStyle w:val="Hyperlink"/>
                  <w:color w:val="0066FF"/>
                </w:rPr>
                <w:t>http://www.varam.gov.lv/lat/publ/petijumi/petijumi_vide/?doc=17687</w:t>
              </w:r>
            </w:hyperlink>
            <w:r w:rsidR="00A13893" w:rsidRPr="002E073E">
              <w:t>)</w:t>
            </w:r>
            <w:r w:rsidR="00C47A00" w:rsidRPr="002E073E">
              <w:t>,</w:t>
            </w:r>
            <w:r w:rsidR="00A13893" w:rsidRPr="002E073E">
              <w:t xml:space="preserve"> likumprojektā </w:t>
            </w:r>
            <w:r w:rsidR="00A13893" w:rsidRPr="002E073E">
              <w:lastRenderedPageBreak/>
              <w:t xml:space="preserve">Grozījumi </w:t>
            </w:r>
            <w:r w:rsidR="00D67746" w:rsidRPr="002E073E">
              <w:t>D</w:t>
            </w:r>
            <w:r w:rsidR="00A13893" w:rsidRPr="002E073E">
              <w:t>abas resursu nodokļa likumā” (</w:t>
            </w:r>
            <w:r w:rsidR="00D67746" w:rsidRPr="002E073E">
              <w:t xml:space="preserve">izsludināts </w:t>
            </w:r>
            <w:r w:rsidR="00AD0F4D" w:rsidRPr="002E073E">
              <w:t xml:space="preserve">05.11.2015. </w:t>
            </w:r>
            <w:r w:rsidR="00D67746" w:rsidRPr="002E073E">
              <w:t>Valsts sekretāru sanāksmē</w:t>
            </w:r>
            <w:r w:rsidR="00AD0F4D" w:rsidRPr="002E073E">
              <w:t>,</w:t>
            </w:r>
            <w:r w:rsidR="00D67746" w:rsidRPr="002E073E">
              <w:t xml:space="preserve"> VSS-1183</w:t>
            </w:r>
            <w:r w:rsidR="00A13893" w:rsidRPr="002E073E">
              <w:t xml:space="preserve">) plānots </w:t>
            </w:r>
            <w:r w:rsidR="00B20E0E" w:rsidRPr="002E073E">
              <w:t xml:space="preserve">pakāpeniski </w:t>
            </w:r>
            <w:r w:rsidR="00B20E0E" w:rsidRPr="002E073E">
              <w:rPr>
                <w:bCs/>
              </w:rPr>
              <w:t xml:space="preserve">paaugstināt </w:t>
            </w:r>
            <w:r w:rsidR="00A13893" w:rsidRPr="002E073E">
              <w:rPr>
                <w:bCs/>
              </w:rPr>
              <w:t>DRN</w:t>
            </w:r>
            <w:r w:rsidR="00B20E0E" w:rsidRPr="002E073E">
              <w:rPr>
                <w:bCs/>
              </w:rPr>
              <w:t xml:space="preserve"> likmes </w:t>
            </w:r>
            <w:r w:rsidR="00B20E0E" w:rsidRPr="002E073E">
              <w:t xml:space="preserve">par atkritumu apglabāšanu poligonos laika periodā no </w:t>
            </w:r>
            <w:r w:rsidR="00AF3D84" w:rsidRPr="002E073E">
              <w:t>01.</w:t>
            </w:r>
            <w:r w:rsidR="00ED3A22" w:rsidRPr="002E073E">
              <w:t>01</w:t>
            </w:r>
            <w:r w:rsidR="00AF3D84" w:rsidRPr="002E073E">
              <w:t>.</w:t>
            </w:r>
            <w:r w:rsidR="00ED3A22" w:rsidRPr="002E073E">
              <w:t>2017</w:t>
            </w:r>
            <w:r w:rsidR="00A13893" w:rsidRPr="002E073E">
              <w:t xml:space="preserve">. līdz 2020.gadam. Paredzēts </w:t>
            </w:r>
            <w:r w:rsidR="00862E70" w:rsidRPr="002E073E">
              <w:t xml:space="preserve">paaugstināt un </w:t>
            </w:r>
            <w:r w:rsidR="00B20E0E" w:rsidRPr="002E073E">
              <w:t>izlīdzin</w:t>
            </w:r>
            <w:r w:rsidR="00862E70" w:rsidRPr="002E073E">
              <w:t>āt DRN</w:t>
            </w:r>
            <w:r w:rsidR="00B20E0E" w:rsidRPr="002E073E">
              <w:t xml:space="preserve"> likmes </w:t>
            </w:r>
            <w:r w:rsidR="00862E70" w:rsidRPr="002E073E">
              <w:t>sadzīves atkritumiem (</w:t>
            </w:r>
            <w:r w:rsidR="00C47A00" w:rsidRPr="002E073E">
              <w:t>no 12</w:t>
            </w:r>
            <w:r w:rsidR="00AD0F4D" w:rsidRPr="002E073E">
              <w:t>,00</w:t>
            </w:r>
            <w:r w:rsidR="00C47A00" w:rsidRPr="002E073E">
              <w:t xml:space="preserve"> līdz </w:t>
            </w:r>
            <w:r w:rsidR="00ED3A22" w:rsidRPr="002E073E">
              <w:t>50</w:t>
            </w:r>
            <w:r w:rsidR="00AD0F4D" w:rsidRPr="002E073E">
              <w:t>,00</w:t>
            </w:r>
            <w:r w:rsidR="00ED3A22" w:rsidRPr="002E073E">
              <w:t xml:space="preserve"> </w:t>
            </w:r>
            <w:proofErr w:type="spellStart"/>
            <w:r w:rsidR="00C47A00" w:rsidRPr="002E073E">
              <w:rPr>
                <w:i/>
              </w:rPr>
              <w:t>euro</w:t>
            </w:r>
            <w:proofErr w:type="spellEnd"/>
            <w:r w:rsidR="00AF3D84" w:rsidRPr="002E073E">
              <w:t xml:space="preserve"> par tonnu</w:t>
            </w:r>
            <w:r w:rsidR="00862E70" w:rsidRPr="002E073E">
              <w:t>) un ražošanas atkritumi</w:t>
            </w:r>
            <w:r w:rsidR="006E692C" w:rsidRPr="002E073E">
              <w:t>em</w:t>
            </w:r>
            <w:r w:rsidR="00C47A00" w:rsidRPr="002E073E">
              <w:t>,</w:t>
            </w:r>
            <w:r w:rsidR="006E692C" w:rsidRPr="002E073E">
              <w:t xml:space="preserve"> </w:t>
            </w:r>
            <w:r w:rsidR="00C47A00" w:rsidRPr="002E073E">
              <w:t>kas nav uzskatāmi par bīstam</w:t>
            </w:r>
            <w:r w:rsidR="00DC6C2D" w:rsidRPr="002E073E">
              <w:t>aj</w:t>
            </w:r>
            <w:r w:rsidR="00C47A00" w:rsidRPr="002E073E">
              <w:t xml:space="preserve">iem atkritumiem </w:t>
            </w:r>
            <w:r w:rsidR="006E692C" w:rsidRPr="002E073E">
              <w:t>(</w:t>
            </w:r>
            <w:r w:rsidR="00C47A00" w:rsidRPr="002E073E">
              <w:t xml:space="preserve">no 21,34 līdz </w:t>
            </w:r>
            <w:r w:rsidR="00ED3A22" w:rsidRPr="002E073E">
              <w:t>50</w:t>
            </w:r>
            <w:r w:rsidR="00AD0F4D" w:rsidRPr="002E073E">
              <w:t>,00</w:t>
            </w:r>
            <w:r w:rsidR="00ED3A22" w:rsidRPr="002E073E">
              <w:t xml:space="preserve"> </w:t>
            </w:r>
            <w:proofErr w:type="spellStart"/>
            <w:r w:rsidR="00C47A00" w:rsidRPr="002E073E">
              <w:rPr>
                <w:i/>
              </w:rPr>
              <w:t>euro</w:t>
            </w:r>
            <w:proofErr w:type="spellEnd"/>
            <w:r w:rsidR="00AF3D84" w:rsidRPr="002E073E">
              <w:t xml:space="preserve"> par tonnu</w:t>
            </w:r>
            <w:r w:rsidR="006E692C" w:rsidRPr="002E073E">
              <w:t xml:space="preserve">), kā arī </w:t>
            </w:r>
            <w:r w:rsidR="00AF3D84" w:rsidRPr="002E073E">
              <w:t>bīstamajiem atkritumiem (</w:t>
            </w:r>
            <w:r w:rsidR="006E692C" w:rsidRPr="002E073E">
              <w:t xml:space="preserve">no </w:t>
            </w:r>
            <w:r w:rsidR="00C47A00" w:rsidRPr="002E073E">
              <w:t>35,57 līdz 60</w:t>
            </w:r>
            <w:r w:rsidR="00AD0F4D" w:rsidRPr="002E073E">
              <w:t>,00</w:t>
            </w:r>
            <w:r w:rsidR="006E692C" w:rsidRPr="002E073E">
              <w:t xml:space="preserve"> </w:t>
            </w:r>
            <w:proofErr w:type="spellStart"/>
            <w:r w:rsidR="00C47A00" w:rsidRPr="002E073E">
              <w:rPr>
                <w:i/>
              </w:rPr>
              <w:t>euro</w:t>
            </w:r>
            <w:proofErr w:type="spellEnd"/>
            <w:r w:rsidR="00AF3D84" w:rsidRPr="002E073E">
              <w:t xml:space="preserve"> par tonnu)</w:t>
            </w:r>
            <w:r w:rsidR="006E692C" w:rsidRPr="002E073E">
              <w:t>.</w:t>
            </w:r>
          </w:p>
          <w:p w:rsidR="00333144" w:rsidRPr="002E073E" w:rsidRDefault="00333144" w:rsidP="00AD0F4D">
            <w:pPr>
              <w:spacing w:before="120" w:after="120"/>
              <w:jc w:val="both"/>
            </w:pPr>
            <w:r>
              <w:t>Minētā AAVP uzdevuma izpilde plānota 2016.gadā.</w:t>
            </w:r>
          </w:p>
        </w:tc>
      </w:tr>
      <w:tr w:rsidR="00B534F4" w:rsidRPr="002E073E" w:rsidTr="005739B4">
        <w:tc>
          <w:tcPr>
            <w:tcW w:w="1002" w:type="dxa"/>
            <w:vMerge w:val="restart"/>
          </w:tcPr>
          <w:p w:rsidR="00B534F4" w:rsidRPr="002E073E" w:rsidRDefault="00B534F4" w:rsidP="00F10A5E">
            <w:pPr>
              <w:jc w:val="both"/>
              <w:rPr>
                <w:b/>
                <w:i/>
              </w:rPr>
            </w:pPr>
            <w:r w:rsidRPr="002E073E">
              <w:rPr>
                <w:b/>
                <w:i/>
              </w:rPr>
              <w:lastRenderedPageBreak/>
              <w:t>4.3.</w:t>
            </w:r>
          </w:p>
        </w:tc>
        <w:tc>
          <w:tcPr>
            <w:tcW w:w="6761" w:type="dxa"/>
          </w:tcPr>
          <w:p w:rsidR="00B534F4" w:rsidRPr="002E073E" w:rsidRDefault="00B534F4">
            <w:pPr>
              <w:rPr>
                <w:b/>
                <w:i/>
              </w:rPr>
            </w:pPr>
            <w:r w:rsidRPr="002E073E">
              <w:rPr>
                <w:b/>
                <w:i/>
              </w:rPr>
              <w:t>Izvērtēt nepieciešamību paplašināt ražotāju atbildības sistēmas piemērošanu (piemēram, preses izdevumiem un reklāmām), piemērojot tiem DRN</w:t>
            </w:r>
          </w:p>
        </w:tc>
        <w:tc>
          <w:tcPr>
            <w:tcW w:w="2551" w:type="dxa"/>
          </w:tcPr>
          <w:p w:rsidR="00B534F4" w:rsidRPr="002E073E" w:rsidRDefault="00B534F4" w:rsidP="00A400C6">
            <w:pPr>
              <w:rPr>
                <w:b/>
                <w:i/>
              </w:rPr>
            </w:pPr>
            <w:r w:rsidRPr="002E073E">
              <w:rPr>
                <w:b/>
                <w:i/>
              </w:rPr>
              <w:t>2015. gads</w:t>
            </w:r>
          </w:p>
        </w:tc>
        <w:tc>
          <w:tcPr>
            <w:tcW w:w="3860" w:type="dxa"/>
          </w:tcPr>
          <w:p w:rsidR="00B534F4" w:rsidRPr="002E073E" w:rsidRDefault="00B534F4">
            <w:pPr>
              <w:rPr>
                <w:b/>
                <w:i/>
              </w:rPr>
            </w:pPr>
            <w:r w:rsidRPr="002E073E">
              <w:rPr>
                <w:b/>
                <w:i/>
              </w:rPr>
              <w:t>VARAM</w:t>
            </w:r>
          </w:p>
        </w:tc>
      </w:tr>
      <w:tr w:rsidR="00B534F4" w:rsidRPr="002E073E" w:rsidTr="00D37CE0">
        <w:tc>
          <w:tcPr>
            <w:tcW w:w="1002" w:type="dxa"/>
            <w:vMerge/>
          </w:tcPr>
          <w:p w:rsidR="00B534F4" w:rsidRPr="002E073E" w:rsidRDefault="00B534F4" w:rsidP="00F10A5E">
            <w:pPr>
              <w:jc w:val="both"/>
              <w:rPr>
                <w:b/>
                <w:i/>
              </w:rPr>
            </w:pPr>
          </w:p>
        </w:tc>
        <w:tc>
          <w:tcPr>
            <w:tcW w:w="13172" w:type="dxa"/>
            <w:gridSpan w:val="3"/>
          </w:tcPr>
          <w:p w:rsidR="00150EDD" w:rsidRPr="00F7501B" w:rsidRDefault="00D66A94" w:rsidP="000A5933">
            <w:pPr>
              <w:pStyle w:val="tv2131"/>
              <w:spacing w:before="120" w:line="240" w:lineRule="auto"/>
              <w:ind w:firstLine="0"/>
              <w:rPr>
                <w:rFonts w:ascii="Times New Roman" w:hAnsi="Times New Roman"/>
                <w:sz w:val="24"/>
                <w:szCs w:val="24"/>
              </w:rPr>
            </w:pPr>
            <w:r w:rsidRPr="00F7501B">
              <w:rPr>
                <w:rFonts w:ascii="Times New Roman" w:hAnsi="Times New Roman"/>
                <w:sz w:val="24"/>
                <w:szCs w:val="24"/>
              </w:rPr>
              <w:t xml:space="preserve">Pārskata </w:t>
            </w:r>
            <w:r w:rsidR="005516B9" w:rsidRPr="00F7501B">
              <w:rPr>
                <w:rFonts w:ascii="Times New Roman" w:hAnsi="Times New Roman"/>
                <w:sz w:val="24"/>
                <w:szCs w:val="24"/>
              </w:rPr>
              <w:t xml:space="preserve">periodā </w:t>
            </w:r>
            <w:r w:rsidR="00660C93" w:rsidRPr="00F7501B">
              <w:rPr>
                <w:rFonts w:ascii="Times New Roman" w:hAnsi="Times New Roman"/>
                <w:sz w:val="24"/>
                <w:szCs w:val="24"/>
              </w:rPr>
              <w:t>n</w:t>
            </w:r>
            <w:r w:rsidR="007E058B" w:rsidRPr="00F7501B">
              <w:rPr>
                <w:rFonts w:ascii="Times New Roman" w:hAnsi="Times New Roman"/>
                <w:sz w:val="24"/>
                <w:szCs w:val="24"/>
              </w:rPr>
              <w:t>ostiprinātas esošās normas</w:t>
            </w:r>
            <w:r w:rsidR="00B537D1" w:rsidRPr="00F7501B">
              <w:rPr>
                <w:rFonts w:ascii="Times New Roman" w:hAnsi="Times New Roman"/>
                <w:sz w:val="24"/>
                <w:szCs w:val="24"/>
              </w:rPr>
              <w:t>, precizējot un aktualizējot prasības atbrīvojuma no dabas resursu nodokļa samaksas par videi kaitīgām precēm un iepakojumu.</w:t>
            </w:r>
            <w:r w:rsidR="000A5933" w:rsidRPr="00F7501B">
              <w:rPr>
                <w:rFonts w:ascii="Times New Roman" w:hAnsi="Times New Roman"/>
                <w:sz w:val="24"/>
                <w:szCs w:val="24"/>
              </w:rPr>
              <w:t xml:space="preserve"> Izstrādāti attiecīgi</w:t>
            </w:r>
            <w:r w:rsidR="00B537D1" w:rsidRPr="00F7501B">
              <w:rPr>
                <w:rFonts w:ascii="Times New Roman" w:hAnsi="Times New Roman"/>
                <w:sz w:val="24"/>
                <w:szCs w:val="24"/>
              </w:rPr>
              <w:t xml:space="preserve"> grozījumi </w:t>
            </w:r>
            <w:r w:rsidRPr="00F7501B">
              <w:rPr>
                <w:rFonts w:ascii="Times New Roman" w:hAnsi="Times New Roman"/>
                <w:sz w:val="24"/>
                <w:szCs w:val="24"/>
              </w:rPr>
              <w:t>MK</w:t>
            </w:r>
            <w:r w:rsidR="00150EDD" w:rsidRPr="00F7501B">
              <w:rPr>
                <w:rFonts w:ascii="Times New Roman" w:hAnsi="Times New Roman"/>
                <w:sz w:val="24"/>
                <w:szCs w:val="24"/>
              </w:rPr>
              <w:t xml:space="preserve"> </w:t>
            </w:r>
            <w:r w:rsidR="000A5933" w:rsidRPr="00F7501B">
              <w:rPr>
                <w:rFonts w:ascii="Times New Roman" w:hAnsi="Times New Roman"/>
                <w:sz w:val="24"/>
                <w:szCs w:val="24"/>
              </w:rPr>
              <w:t>03.11.</w:t>
            </w:r>
            <w:r w:rsidR="00150EDD" w:rsidRPr="00F7501B">
              <w:rPr>
                <w:rFonts w:ascii="Times New Roman" w:hAnsi="Times New Roman"/>
                <w:sz w:val="24"/>
                <w:szCs w:val="24"/>
              </w:rPr>
              <w:t>2009. noteikumos Nr.1294 „Kārtība, kādā atbrīvo no dabas resursu nodokļa sama</w:t>
            </w:r>
            <w:r w:rsidR="00B537D1" w:rsidRPr="00F7501B">
              <w:rPr>
                <w:rFonts w:ascii="Times New Roman" w:hAnsi="Times New Roman"/>
                <w:sz w:val="24"/>
                <w:szCs w:val="24"/>
              </w:rPr>
              <w:t xml:space="preserve">ksas par videi kaitīgām precēm” un </w:t>
            </w:r>
            <w:r w:rsidRPr="00F7501B">
              <w:rPr>
                <w:rFonts w:ascii="Times New Roman" w:hAnsi="Times New Roman"/>
                <w:sz w:val="24"/>
                <w:szCs w:val="24"/>
              </w:rPr>
              <w:t>MK</w:t>
            </w:r>
            <w:r w:rsidR="00150EDD" w:rsidRPr="00F7501B">
              <w:rPr>
                <w:rFonts w:ascii="Times New Roman" w:hAnsi="Times New Roman"/>
                <w:sz w:val="24"/>
                <w:szCs w:val="24"/>
              </w:rPr>
              <w:t xml:space="preserve"> </w:t>
            </w:r>
            <w:r w:rsidR="000A5933" w:rsidRPr="00F7501B">
              <w:rPr>
                <w:rFonts w:ascii="Times New Roman" w:hAnsi="Times New Roman"/>
                <w:sz w:val="24"/>
                <w:szCs w:val="24"/>
              </w:rPr>
              <w:t>03.11.</w:t>
            </w:r>
            <w:proofErr w:type="gramStart"/>
            <w:r w:rsidR="00150EDD" w:rsidRPr="00F7501B">
              <w:rPr>
                <w:rFonts w:ascii="Times New Roman" w:hAnsi="Times New Roman"/>
                <w:sz w:val="24"/>
                <w:szCs w:val="24"/>
              </w:rPr>
              <w:t>2009.</w:t>
            </w:r>
            <w:r w:rsidR="000A5933" w:rsidRPr="00F7501B">
              <w:rPr>
                <w:rFonts w:ascii="Times New Roman" w:hAnsi="Times New Roman"/>
                <w:sz w:val="24"/>
                <w:szCs w:val="24"/>
              </w:rPr>
              <w:t xml:space="preserve"> </w:t>
            </w:r>
            <w:r w:rsidR="00150EDD" w:rsidRPr="00F7501B">
              <w:rPr>
                <w:rFonts w:ascii="Times New Roman" w:hAnsi="Times New Roman"/>
                <w:sz w:val="24"/>
                <w:szCs w:val="24"/>
              </w:rPr>
              <w:t>noteikumos</w:t>
            </w:r>
            <w:proofErr w:type="gramEnd"/>
            <w:r w:rsidR="00150EDD" w:rsidRPr="00F7501B">
              <w:rPr>
                <w:rFonts w:ascii="Times New Roman" w:hAnsi="Times New Roman"/>
                <w:sz w:val="24"/>
                <w:szCs w:val="24"/>
              </w:rPr>
              <w:t xml:space="preserve"> Nr.1293 „Kārtība, kādā atbrīvo no dabas resursu nodokļa samaksas par iepakojumu un vienreiz lietojamiem</w:t>
            </w:r>
            <w:r w:rsidR="00B537D1" w:rsidRPr="00F7501B">
              <w:rPr>
                <w:rFonts w:ascii="Times New Roman" w:hAnsi="Times New Roman"/>
                <w:sz w:val="24"/>
                <w:szCs w:val="24"/>
              </w:rPr>
              <w:t xml:space="preserve"> galda traukiem un piederumiem”. </w:t>
            </w:r>
          </w:p>
          <w:p w:rsidR="00EB1A4C" w:rsidRPr="00F7501B" w:rsidRDefault="00BA3E4D" w:rsidP="00B537D1">
            <w:pPr>
              <w:pStyle w:val="tv2131"/>
              <w:spacing w:before="120" w:line="240" w:lineRule="auto"/>
              <w:ind w:firstLine="0"/>
              <w:rPr>
                <w:rFonts w:ascii="Times New Roman" w:hAnsi="Times New Roman"/>
                <w:sz w:val="24"/>
                <w:szCs w:val="24"/>
              </w:rPr>
            </w:pPr>
            <w:r w:rsidRPr="00F7501B">
              <w:rPr>
                <w:rFonts w:ascii="Times New Roman" w:hAnsi="Times New Roman"/>
                <w:sz w:val="24"/>
                <w:szCs w:val="24"/>
              </w:rPr>
              <w:t>201</w:t>
            </w:r>
            <w:r w:rsidR="00070781" w:rsidRPr="00F7501B">
              <w:rPr>
                <w:rFonts w:ascii="Times New Roman" w:hAnsi="Times New Roman"/>
                <w:sz w:val="24"/>
                <w:szCs w:val="24"/>
              </w:rPr>
              <w:t>4</w:t>
            </w:r>
            <w:r w:rsidRPr="00F7501B">
              <w:rPr>
                <w:rFonts w:ascii="Times New Roman" w:hAnsi="Times New Roman"/>
                <w:sz w:val="24"/>
                <w:szCs w:val="24"/>
              </w:rPr>
              <w:t xml:space="preserve">.gada </w:t>
            </w:r>
            <w:r w:rsidR="00D66A94" w:rsidRPr="00F7501B">
              <w:rPr>
                <w:rFonts w:ascii="Times New Roman" w:hAnsi="Times New Roman"/>
                <w:sz w:val="24"/>
                <w:szCs w:val="24"/>
              </w:rPr>
              <w:t xml:space="preserve">valsts </w:t>
            </w:r>
            <w:r w:rsidRPr="00F7501B">
              <w:rPr>
                <w:rFonts w:ascii="Times New Roman" w:hAnsi="Times New Roman"/>
                <w:sz w:val="24"/>
                <w:szCs w:val="24"/>
              </w:rPr>
              <w:t>budžeta pakotnes ietvaros tika pieņemti grozījumi Dabas resursu nodokļa likumā</w:t>
            </w:r>
            <w:r w:rsidR="00B537D1" w:rsidRPr="00F7501B">
              <w:rPr>
                <w:rFonts w:ascii="Times New Roman" w:hAnsi="Times New Roman"/>
                <w:sz w:val="24"/>
                <w:szCs w:val="24"/>
              </w:rPr>
              <w:t xml:space="preserve">. </w:t>
            </w:r>
            <w:r w:rsidR="00070781" w:rsidRPr="00F7501B">
              <w:rPr>
                <w:rFonts w:ascii="Times New Roman" w:hAnsi="Times New Roman"/>
                <w:sz w:val="24"/>
                <w:szCs w:val="24"/>
              </w:rPr>
              <w:t>Izstrādātajā likumprojektā V</w:t>
            </w:r>
            <w:r w:rsidR="006A513B" w:rsidRPr="00F7501B">
              <w:rPr>
                <w:rFonts w:ascii="Times New Roman" w:hAnsi="Times New Roman"/>
                <w:sz w:val="24"/>
                <w:szCs w:val="24"/>
              </w:rPr>
              <w:t>A</w:t>
            </w:r>
            <w:r w:rsidR="00070781" w:rsidRPr="00F7501B">
              <w:rPr>
                <w:rFonts w:ascii="Times New Roman" w:hAnsi="Times New Roman"/>
                <w:sz w:val="24"/>
                <w:szCs w:val="24"/>
              </w:rPr>
              <w:t xml:space="preserve">RAM </w:t>
            </w:r>
            <w:r w:rsidR="006A513B" w:rsidRPr="00F7501B">
              <w:rPr>
                <w:rFonts w:ascii="Times New Roman" w:hAnsi="Times New Roman"/>
                <w:sz w:val="24"/>
                <w:szCs w:val="24"/>
              </w:rPr>
              <w:t>paredzēja</w:t>
            </w:r>
            <w:r w:rsidR="00070781" w:rsidRPr="00F7501B">
              <w:rPr>
                <w:rFonts w:ascii="Times New Roman" w:hAnsi="Times New Roman"/>
                <w:sz w:val="24"/>
                <w:szCs w:val="24"/>
              </w:rPr>
              <w:t xml:space="preserve"> </w:t>
            </w:r>
            <w:r w:rsidR="00F24BD9" w:rsidRPr="00F7501B">
              <w:rPr>
                <w:rFonts w:ascii="Times New Roman" w:hAnsi="Times New Roman"/>
                <w:sz w:val="24"/>
                <w:szCs w:val="24"/>
              </w:rPr>
              <w:t xml:space="preserve">principu „piesārņotājs maksā” un </w:t>
            </w:r>
            <w:r w:rsidR="00070781" w:rsidRPr="00F7501B">
              <w:rPr>
                <w:rFonts w:ascii="Times New Roman" w:hAnsi="Times New Roman"/>
                <w:sz w:val="24"/>
                <w:szCs w:val="24"/>
              </w:rPr>
              <w:t>ražotāju atbildības princip</w:t>
            </w:r>
            <w:r w:rsidR="006A513B" w:rsidRPr="00F7501B">
              <w:rPr>
                <w:rFonts w:ascii="Times New Roman" w:hAnsi="Times New Roman"/>
                <w:sz w:val="24"/>
                <w:szCs w:val="24"/>
              </w:rPr>
              <w:t>u</w:t>
            </w:r>
            <w:r w:rsidR="00070781" w:rsidRPr="00F7501B">
              <w:rPr>
                <w:rFonts w:ascii="Times New Roman" w:hAnsi="Times New Roman"/>
                <w:sz w:val="24"/>
                <w:szCs w:val="24"/>
              </w:rPr>
              <w:t xml:space="preserve"> attiecinā</w:t>
            </w:r>
            <w:r w:rsidR="006A513B" w:rsidRPr="00F7501B">
              <w:rPr>
                <w:rFonts w:ascii="Times New Roman" w:hAnsi="Times New Roman"/>
                <w:sz w:val="24"/>
                <w:szCs w:val="24"/>
              </w:rPr>
              <w:t xml:space="preserve">t </w:t>
            </w:r>
            <w:r w:rsidR="00070781" w:rsidRPr="00F7501B">
              <w:rPr>
                <w:rFonts w:ascii="Times New Roman" w:hAnsi="Times New Roman"/>
                <w:sz w:val="24"/>
                <w:szCs w:val="24"/>
              </w:rPr>
              <w:t xml:space="preserve">arī </w:t>
            </w:r>
            <w:r w:rsidR="00F24BD9" w:rsidRPr="00F7501B">
              <w:rPr>
                <w:rFonts w:ascii="Times New Roman" w:hAnsi="Times New Roman"/>
                <w:sz w:val="24"/>
                <w:szCs w:val="24"/>
              </w:rPr>
              <w:t xml:space="preserve">uz </w:t>
            </w:r>
            <w:r w:rsidR="00070781" w:rsidRPr="00F7501B">
              <w:rPr>
                <w:rFonts w:ascii="Times New Roman" w:eastAsia="Calibri" w:hAnsi="Times New Roman"/>
                <w:sz w:val="24"/>
                <w:szCs w:val="24"/>
              </w:rPr>
              <w:t>reklām</w:t>
            </w:r>
            <w:r w:rsidR="00070781" w:rsidRPr="00F7501B">
              <w:rPr>
                <w:rFonts w:ascii="Times New Roman" w:hAnsi="Times New Roman"/>
                <w:sz w:val="24"/>
                <w:szCs w:val="24"/>
              </w:rPr>
              <w:t xml:space="preserve">as </w:t>
            </w:r>
            <w:r w:rsidR="00070781" w:rsidRPr="00F7501B">
              <w:rPr>
                <w:rFonts w:ascii="Times New Roman" w:eastAsia="Calibri" w:hAnsi="Times New Roman"/>
                <w:sz w:val="24"/>
                <w:szCs w:val="24"/>
              </w:rPr>
              <w:t>izdevum</w:t>
            </w:r>
            <w:r w:rsidR="00070781" w:rsidRPr="00F7501B">
              <w:rPr>
                <w:rFonts w:ascii="Times New Roman" w:hAnsi="Times New Roman"/>
                <w:sz w:val="24"/>
                <w:szCs w:val="24"/>
              </w:rPr>
              <w:t>iem</w:t>
            </w:r>
            <w:r w:rsidR="00070781" w:rsidRPr="00F7501B">
              <w:rPr>
                <w:rFonts w:ascii="Times New Roman" w:eastAsia="Calibri" w:hAnsi="Times New Roman"/>
                <w:sz w:val="24"/>
                <w:szCs w:val="24"/>
              </w:rPr>
              <w:t xml:space="preserve"> un </w:t>
            </w:r>
            <w:r w:rsidR="00070781" w:rsidRPr="00F7501B">
              <w:rPr>
                <w:rFonts w:ascii="Times New Roman" w:hAnsi="Times New Roman"/>
                <w:sz w:val="24"/>
                <w:szCs w:val="24"/>
              </w:rPr>
              <w:t>materiāliem,</w:t>
            </w:r>
            <w:r w:rsidR="006A513B" w:rsidRPr="00F7501B">
              <w:rPr>
                <w:rFonts w:ascii="Times New Roman" w:hAnsi="Times New Roman"/>
                <w:sz w:val="24"/>
                <w:szCs w:val="24"/>
              </w:rPr>
              <w:t xml:space="preserve"> taču saskaņošanas procesā šis priekšlikums neguva atbalstu.</w:t>
            </w:r>
          </w:p>
          <w:p w:rsidR="001F37F0" w:rsidRPr="002E073E" w:rsidRDefault="006D08C6" w:rsidP="000A5933">
            <w:pPr>
              <w:spacing w:after="120"/>
              <w:jc w:val="both"/>
            </w:pPr>
            <w:r w:rsidRPr="002E073E">
              <w:t xml:space="preserve">Pamatojoties uz </w:t>
            </w:r>
            <w:r w:rsidR="00692B33" w:rsidRPr="002E073E">
              <w:t>p</w:t>
            </w:r>
            <w:r w:rsidRPr="002E073E">
              <w:t>asūtīto</w:t>
            </w:r>
            <w:r w:rsidR="00540655" w:rsidRPr="002E073E">
              <w:t xml:space="preserve"> pētījum</w:t>
            </w:r>
            <w:r w:rsidRPr="002E073E">
              <w:t>u</w:t>
            </w:r>
            <w:r w:rsidR="00540655" w:rsidRPr="002E073E">
              <w:t xml:space="preserve"> „</w:t>
            </w:r>
            <w:r w:rsidR="001349FD" w:rsidRPr="002E073E">
              <w:t>Vides nodokļa sistēmas efektivitātes un turpmākās attīstības novērtējuma ziņojums</w:t>
            </w:r>
            <w:r w:rsidR="00540655" w:rsidRPr="002E073E">
              <w:t>” (</w:t>
            </w:r>
            <w:r w:rsidRPr="002E073E">
              <w:t>izstrādātājs b</w:t>
            </w:r>
            <w:r w:rsidR="001349FD" w:rsidRPr="002E073E">
              <w:t>iedrība “Zaļā brīvība”, gal</w:t>
            </w:r>
            <w:r w:rsidRPr="002E073E">
              <w:t>a ziņojums iesniegts 2016.gadā</w:t>
            </w:r>
            <w:r w:rsidR="00F9009B" w:rsidRPr="002E073E">
              <w:t xml:space="preserve">, </w:t>
            </w:r>
            <w:hyperlink r:id="rId13" w:history="1">
              <w:r w:rsidR="00F9009B" w:rsidRPr="00A400C6">
                <w:rPr>
                  <w:rStyle w:val="Hyperlink"/>
                  <w:color w:val="0066FF"/>
                </w:rPr>
                <w:t>http://www.varam.gov.lv/lat/publ/petijumi/petijumi_vide/?doc=21461</w:t>
              </w:r>
            </w:hyperlink>
            <w:r w:rsidRPr="002E073E">
              <w:t xml:space="preserve">), </w:t>
            </w:r>
            <w:r w:rsidR="00B537D1" w:rsidRPr="002E073E">
              <w:t xml:space="preserve">VARAM </w:t>
            </w:r>
            <w:r w:rsidR="00D66A94" w:rsidRPr="002E073E">
              <w:t xml:space="preserve">nākamajā pārskata periodā (2016.-2018.gads) </w:t>
            </w:r>
            <w:r w:rsidR="00B537D1" w:rsidRPr="002E073E">
              <w:t xml:space="preserve">vērtēs </w:t>
            </w:r>
            <w:r w:rsidR="004C5F0C" w:rsidRPr="002E073E">
              <w:t xml:space="preserve">iespēju noteikt jaunus DRN objektus. </w:t>
            </w:r>
          </w:p>
        </w:tc>
      </w:tr>
      <w:tr w:rsidR="00B534F4" w:rsidRPr="002E073E" w:rsidTr="005739B4">
        <w:tc>
          <w:tcPr>
            <w:tcW w:w="1002" w:type="dxa"/>
            <w:vMerge w:val="restart"/>
          </w:tcPr>
          <w:p w:rsidR="00B534F4" w:rsidRPr="002E073E" w:rsidRDefault="00B534F4" w:rsidP="00B534F4">
            <w:pPr>
              <w:jc w:val="both"/>
              <w:rPr>
                <w:b/>
                <w:i/>
              </w:rPr>
            </w:pPr>
            <w:r w:rsidRPr="002E073E">
              <w:rPr>
                <w:b/>
                <w:i/>
              </w:rPr>
              <w:t>4.4.</w:t>
            </w:r>
          </w:p>
        </w:tc>
        <w:tc>
          <w:tcPr>
            <w:tcW w:w="6761" w:type="dxa"/>
          </w:tcPr>
          <w:p w:rsidR="00B534F4" w:rsidRPr="002E073E" w:rsidRDefault="00B534F4" w:rsidP="009F59D6">
            <w:pPr>
              <w:rPr>
                <w:b/>
                <w:i/>
              </w:rPr>
            </w:pPr>
            <w:r w:rsidRPr="002E073E">
              <w:rPr>
                <w:b/>
                <w:i/>
              </w:rPr>
              <w:t xml:space="preserve">Izvērtēt DRN piemērošanas efektivitāti un nepieciešamību palielināt DRN likmes par </w:t>
            </w:r>
            <w:r w:rsidR="009F59D6" w:rsidRPr="002E073E">
              <w:rPr>
                <w:b/>
                <w:i/>
              </w:rPr>
              <w:t>VKP</w:t>
            </w:r>
            <w:r w:rsidRPr="002E073E">
              <w:rPr>
                <w:b/>
                <w:i/>
              </w:rPr>
              <w:t>, iepakojumam, nolietotiem transportlīdzekļiem</w:t>
            </w:r>
          </w:p>
        </w:tc>
        <w:tc>
          <w:tcPr>
            <w:tcW w:w="2551" w:type="dxa"/>
          </w:tcPr>
          <w:p w:rsidR="00B534F4" w:rsidRPr="002E073E" w:rsidRDefault="00B534F4" w:rsidP="00A400C6">
            <w:pPr>
              <w:rPr>
                <w:b/>
                <w:i/>
              </w:rPr>
            </w:pPr>
            <w:r w:rsidRPr="002E073E">
              <w:rPr>
                <w:b/>
                <w:i/>
              </w:rPr>
              <w:t>2014.-2015. gads</w:t>
            </w:r>
          </w:p>
        </w:tc>
        <w:tc>
          <w:tcPr>
            <w:tcW w:w="3860" w:type="dxa"/>
          </w:tcPr>
          <w:p w:rsidR="00B534F4" w:rsidRPr="002E073E" w:rsidRDefault="00B534F4">
            <w:pPr>
              <w:rPr>
                <w:b/>
                <w:i/>
              </w:rPr>
            </w:pPr>
            <w:r w:rsidRPr="002E073E">
              <w:rPr>
                <w:b/>
                <w:i/>
              </w:rPr>
              <w:t>VARAM</w:t>
            </w:r>
          </w:p>
        </w:tc>
      </w:tr>
      <w:tr w:rsidR="00B534F4" w:rsidRPr="002E073E" w:rsidTr="00D37CE0">
        <w:tc>
          <w:tcPr>
            <w:tcW w:w="1002" w:type="dxa"/>
            <w:vMerge/>
          </w:tcPr>
          <w:p w:rsidR="00B534F4" w:rsidRPr="002E073E" w:rsidRDefault="00B534F4" w:rsidP="00B534F4">
            <w:pPr>
              <w:jc w:val="both"/>
              <w:rPr>
                <w:b/>
                <w:i/>
              </w:rPr>
            </w:pPr>
          </w:p>
        </w:tc>
        <w:tc>
          <w:tcPr>
            <w:tcW w:w="13172" w:type="dxa"/>
            <w:gridSpan w:val="3"/>
          </w:tcPr>
          <w:p w:rsidR="00EB1A4C" w:rsidRPr="00F7501B" w:rsidRDefault="00070781" w:rsidP="00AA3191">
            <w:pPr>
              <w:pStyle w:val="tv2131"/>
              <w:spacing w:before="120" w:after="120" w:line="240" w:lineRule="auto"/>
              <w:ind w:firstLine="0"/>
              <w:rPr>
                <w:rFonts w:ascii="Times New Roman" w:hAnsi="Times New Roman"/>
                <w:sz w:val="24"/>
                <w:szCs w:val="24"/>
              </w:rPr>
            </w:pPr>
            <w:r w:rsidRPr="00F7501B">
              <w:rPr>
                <w:rFonts w:ascii="Times New Roman" w:hAnsi="Times New Roman"/>
                <w:sz w:val="24"/>
                <w:szCs w:val="24"/>
              </w:rPr>
              <w:t xml:space="preserve">2014.gada </w:t>
            </w:r>
            <w:r w:rsidR="00D66A94" w:rsidRPr="00F7501B">
              <w:rPr>
                <w:rFonts w:ascii="Times New Roman" w:hAnsi="Times New Roman"/>
                <w:sz w:val="24"/>
                <w:szCs w:val="24"/>
              </w:rPr>
              <w:t xml:space="preserve">valsts </w:t>
            </w:r>
            <w:r w:rsidRPr="00F7501B">
              <w:rPr>
                <w:rFonts w:ascii="Times New Roman" w:hAnsi="Times New Roman"/>
                <w:sz w:val="24"/>
                <w:szCs w:val="24"/>
              </w:rPr>
              <w:t xml:space="preserve">budžeta pakotnes ietvaros tika pieņemti grozījumi Dabas resursu nodokļa likumā, kas paredzēja </w:t>
            </w:r>
            <w:r w:rsidR="00D66A94" w:rsidRPr="00F7501B">
              <w:rPr>
                <w:rFonts w:ascii="Times New Roman" w:hAnsi="Times New Roman"/>
                <w:sz w:val="24"/>
                <w:szCs w:val="24"/>
              </w:rPr>
              <w:t xml:space="preserve">DRN </w:t>
            </w:r>
            <w:r w:rsidRPr="00F7501B">
              <w:rPr>
                <w:rFonts w:ascii="Times New Roman" w:hAnsi="Times New Roman"/>
                <w:sz w:val="24"/>
                <w:szCs w:val="24"/>
              </w:rPr>
              <w:t xml:space="preserve">likmju pieaugumu virknei objektu, t.sk. </w:t>
            </w:r>
            <w:r w:rsidR="00AA3191" w:rsidRPr="00F7501B">
              <w:rPr>
                <w:rFonts w:ascii="Times New Roman" w:hAnsi="Times New Roman"/>
                <w:sz w:val="24"/>
                <w:szCs w:val="24"/>
              </w:rPr>
              <w:t>VKP</w:t>
            </w:r>
            <w:r w:rsidR="0025087C" w:rsidRPr="00F7501B">
              <w:rPr>
                <w:rFonts w:ascii="Times New Roman" w:hAnsi="Times New Roman"/>
                <w:sz w:val="24"/>
                <w:szCs w:val="24"/>
              </w:rPr>
              <w:t>, iepakojumam</w:t>
            </w:r>
            <w:r w:rsidR="00787C16" w:rsidRPr="00F7501B">
              <w:rPr>
                <w:rFonts w:ascii="Times New Roman" w:hAnsi="Times New Roman"/>
                <w:sz w:val="24"/>
                <w:szCs w:val="24"/>
              </w:rPr>
              <w:t xml:space="preserve"> un transportlīdzekļiem</w:t>
            </w:r>
            <w:r w:rsidR="00932E4B" w:rsidRPr="00F7501B">
              <w:rPr>
                <w:rFonts w:ascii="Times New Roman" w:hAnsi="Times New Roman"/>
                <w:sz w:val="24"/>
                <w:szCs w:val="24"/>
              </w:rPr>
              <w:t xml:space="preserve">, uz kuriem attiecas </w:t>
            </w:r>
            <w:r w:rsidR="00787C16" w:rsidRPr="00F7501B">
              <w:rPr>
                <w:rFonts w:ascii="Times New Roman" w:hAnsi="Times New Roman"/>
                <w:sz w:val="24"/>
                <w:szCs w:val="24"/>
              </w:rPr>
              <w:t>Nolietotu transportlīdzekļu pasaimniekošanas likums.</w:t>
            </w:r>
            <w:r w:rsidR="00932E4B" w:rsidRPr="00F7501B">
              <w:rPr>
                <w:rFonts w:ascii="Times New Roman" w:hAnsi="Times New Roman"/>
                <w:sz w:val="24"/>
                <w:szCs w:val="24"/>
              </w:rPr>
              <w:t xml:space="preserve"> </w:t>
            </w:r>
            <w:r w:rsidRPr="00F7501B">
              <w:rPr>
                <w:rFonts w:ascii="Times New Roman" w:hAnsi="Times New Roman"/>
                <w:sz w:val="24"/>
                <w:szCs w:val="24"/>
              </w:rPr>
              <w:t>Salīdzinot ar 2013.gadu</w:t>
            </w:r>
            <w:r w:rsidR="00932E4B" w:rsidRPr="00F7501B">
              <w:rPr>
                <w:rFonts w:ascii="Times New Roman" w:hAnsi="Times New Roman"/>
                <w:sz w:val="24"/>
                <w:szCs w:val="24"/>
              </w:rPr>
              <w:t>, DRN</w:t>
            </w:r>
            <w:r w:rsidRPr="00F7501B">
              <w:rPr>
                <w:rFonts w:ascii="Times New Roman" w:hAnsi="Times New Roman"/>
                <w:sz w:val="24"/>
                <w:szCs w:val="24"/>
              </w:rPr>
              <w:t xml:space="preserve"> likmes pieauga vidēji par 25</w:t>
            </w:r>
            <w:r w:rsidR="00D66A94" w:rsidRPr="00F7501B">
              <w:rPr>
                <w:rFonts w:ascii="Times New Roman" w:hAnsi="Times New Roman"/>
                <w:sz w:val="24"/>
                <w:szCs w:val="24"/>
              </w:rPr>
              <w:t xml:space="preserve"> </w:t>
            </w:r>
            <w:r w:rsidRPr="00F7501B">
              <w:rPr>
                <w:rFonts w:ascii="Times New Roman" w:hAnsi="Times New Roman"/>
                <w:sz w:val="24"/>
                <w:szCs w:val="24"/>
              </w:rPr>
              <w:t>%.</w:t>
            </w:r>
          </w:p>
          <w:p w:rsidR="003C7595" w:rsidRPr="002E073E" w:rsidRDefault="003C7595" w:rsidP="00AA3191">
            <w:pPr>
              <w:jc w:val="both"/>
            </w:pPr>
            <w:r w:rsidRPr="002E073E">
              <w:t>VARAM</w:t>
            </w:r>
            <w:r w:rsidR="00242246" w:rsidRPr="002E073E">
              <w:t xml:space="preserve"> 2015.gada nogalē</w:t>
            </w:r>
            <w:r w:rsidRPr="002E073E">
              <w:t xml:space="preserve"> </w:t>
            </w:r>
            <w:r w:rsidR="006E0109" w:rsidRPr="002E073E">
              <w:t>izstrādāja</w:t>
            </w:r>
            <w:r w:rsidRPr="002E073E">
              <w:t xml:space="preserve"> likumprojektā</w:t>
            </w:r>
            <w:r w:rsidR="00D07B35" w:rsidRPr="002E073E">
              <w:t xml:space="preserve"> „Grozījumi D</w:t>
            </w:r>
            <w:r w:rsidRPr="002E073E">
              <w:t>abas resursu nodokļa likumā” (</w:t>
            </w:r>
            <w:r w:rsidR="004C5F0C" w:rsidRPr="002E073E">
              <w:t xml:space="preserve">izsludināts </w:t>
            </w:r>
            <w:r w:rsidR="00D66A94" w:rsidRPr="002E073E">
              <w:t xml:space="preserve">05.11.2015. </w:t>
            </w:r>
            <w:r w:rsidR="004C5F0C" w:rsidRPr="002E073E">
              <w:t>Valsts sekretāru sanāksmē</w:t>
            </w:r>
            <w:r w:rsidR="00D66A94" w:rsidRPr="002E073E">
              <w:t>,</w:t>
            </w:r>
            <w:r w:rsidR="004C5F0C" w:rsidRPr="002E073E">
              <w:t xml:space="preserve"> VSS-1183</w:t>
            </w:r>
            <w:r w:rsidRPr="002E073E">
              <w:t>)</w:t>
            </w:r>
            <w:r w:rsidR="00242246" w:rsidRPr="002E073E">
              <w:t xml:space="preserve">, kas </w:t>
            </w:r>
            <w:r w:rsidRPr="002E073E">
              <w:t>paredz</w:t>
            </w:r>
            <w:r w:rsidR="00242246" w:rsidRPr="002E073E">
              <w:t>ēja</w:t>
            </w:r>
            <w:r w:rsidRPr="002E073E">
              <w:t xml:space="preserve">: </w:t>
            </w:r>
          </w:p>
          <w:p w:rsidR="003C7595" w:rsidRPr="002E073E" w:rsidRDefault="003C7595" w:rsidP="003C7595">
            <w:pPr>
              <w:numPr>
                <w:ilvl w:val="0"/>
                <w:numId w:val="6"/>
              </w:numPr>
              <w:jc w:val="both"/>
            </w:pPr>
            <w:r w:rsidRPr="002E073E">
              <w:t>paaugstināt DRN likmes par plastmasas iepirkumu maisiņiem;</w:t>
            </w:r>
          </w:p>
          <w:p w:rsidR="003C7595" w:rsidRPr="002E073E" w:rsidRDefault="003C7595" w:rsidP="00AA3191">
            <w:pPr>
              <w:numPr>
                <w:ilvl w:val="0"/>
                <w:numId w:val="6"/>
              </w:numPr>
              <w:spacing w:after="120"/>
              <w:ind w:left="714" w:hanging="357"/>
              <w:jc w:val="both"/>
            </w:pPr>
            <w:r w:rsidRPr="002E073E">
              <w:t>izlīdzināt DRN likmes elektriskajām un elektroniskajā</w:t>
            </w:r>
            <w:r w:rsidR="00EE5FA1" w:rsidRPr="002E073E">
              <w:t>m</w:t>
            </w:r>
            <w:r w:rsidRPr="002E073E">
              <w:t xml:space="preserve"> iekārtām</w:t>
            </w:r>
            <w:r w:rsidR="009F59D6" w:rsidRPr="002E073E">
              <w:t xml:space="preserve"> (EEI)</w:t>
            </w:r>
            <w:r w:rsidRPr="002E073E">
              <w:t xml:space="preserve"> kategoriju ietvaros, paaugstinot tos atsevišķām apakškategorijām.</w:t>
            </w:r>
          </w:p>
          <w:p w:rsidR="00F544AC" w:rsidRDefault="00D66A94" w:rsidP="00636B9E">
            <w:pPr>
              <w:spacing w:after="120"/>
              <w:jc w:val="both"/>
            </w:pPr>
            <w:r w:rsidRPr="002E073E">
              <w:lastRenderedPageBreak/>
              <w:t xml:space="preserve">Lai veicinātu resursu efektīvu un saudzīgu izmantošanu, kā arī, lai veicinātu Latvijas iesaisti aprites ekonomikā, </w:t>
            </w:r>
            <w:r w:rsidR="00FE7CA0" w:rsidRPr="002E073E">
              <w:t>DRN</w:t>
            </w:r>
            <w:r w:rsidR="00F544AC" w:rsidRPr="002E073E">
              <w:t xml:space="preserve"> likmes tiek </w:t>
            </w:r>
            <w:r w:rsidRPr="002E073E">
              <w:t xml:space="preserve">regulāri </w:t>
            </w:r>
            <w:r w:rsidR="00F544AC" w:rsidRPr="002E073E">
              <w:t>pārskatītas</w:t>
            </w:r>
            <w:r w:rsidRPr="002E073E">
              <w:t xml:space="preserve">. Nākamajā pārskata periodā tiks izvērtētas spēkā esošās DRN likmes un nepieciešamības gadījumā </w:t>
            </w:r>
            <w:r w:rsidR="00F544AC" w:rsidRPr="002E073E">
              <w:t>arī turpmāk</w:t>
            </w:r>
            <w:r w:rsidRPr="002E073E">
              <w:t xml:space="preserve"> DRN likmes tiks pārskatītas</w:t>
            </w:r>
            <w:r w:rsidR="00F544AC" w:rsidRPr="002E073E">
              <w:t>.</w:t>
            </w:r>
            <w:r w:rsidR="004C5F0C" w:rsidRPr="002E073E">
              <w:t xml:space="preserve"> </w:t>
            </w:r>
            <w:r w:rsidR="00636B9E" w:rsidRPr="002E073E">
              <w:t>Atbilstoši iepriekš minētajam,</w:t>
            </w:r>
            <w:r w:rsidR="004C5F0C" w:rsidRPr="002E073E">
              <w:t xml:space="preserve"> VARAM plāno izvērtēt pētījumā „Vides nodokļa sistēmas efektivitātes un turpmākās attīstības novērtējuma ziņojums” (skat. 4.3.apakšpunktu) izteiktās </w:t>
            </w:r>
            <w:r w:rsidR="00375581" w:rsidRPr="002E073E">
              <w:t>rekomendācijas</w:t>
            </w:r>
            <w:r w:rsidR="00636B9E" w:rsidRPr="002E073E">
              <w:t xml:space="preserve"> un veikt nepieciešamās izmaiņas normatīvajos aktos.</w:t>
            </w:r>
          </w:p>
          <w:p w:rsidR="00333144" w:rsidRPr="002E073E" w:rsidRDefault="00333144" w:rsidP="00636B9E">
            <w:pPr>
              <w:spacing w:after="120"/>
              <w:jc w:val="both"/>
            </w:pPr>
            <w:r>
              <w:t>AAVP dotā uzdevuma izpilde tiks turpināta nākamajā plāna pārskata periodā no 2016.līdz 2018.gadam.</w:t>
            </w:r>
          </w:p>
        </w:tc>
      </w:tr>
      <w:tr w:rsidR="00B534F4" w:rsidRPr="002E073E" w:rsidTr="005739B4">
        <w:tc>
          <w:tcPr>
            <w:tcW w:w="1002" w:type="dxa"/>
            <w:vMerge w:val="restart"/>
          </w:tcPr>
          <w:p w:rsidR="00B534F4" w:rsidRPr="002E073E" w:rsidRDefault="00B534F4" w:rsidP="00F10A5E">
            <w:pPr>
              <w:jc w:val="both"/>
              <w:rPr>
                <w:b/>
                <w:i/>
              </w:rPr>
            </w:pPr>
            <w:r w:rsidRPr="002E073E">
              <w:rPr>
                <w:b/>
                <w:i/>
              </w:rPr>
              <w:lastRenderedPageBreak/>
              <w:t>4.5.</w:t>
            </w:r>
          </w:p>
        </w:tc>
        <w:tc>
          <w:tcPr>
            <w:tcW w:w="6761" w:type="dxa"/>
          </w:tcPr>
          <w:p w:rsidR="00B534F4" w:rsidRPr="002E073E" w:rsidRDefault="00B534F4">
            <w:pPr>
              <w:rPr>
                <w:b/>
                <w:i/>
              </w:rPr>
            </w:pPr>
            <w:r w:rsidRPr="002E073E">
              <w:rPr>
                <w:b/>
                <w:i/>
              </w:rPr>
              <w:t>Ieviest depozīta sistēmu iepakojumam</w:t>
            </w:r>
          </w:p>
        </w:tc>
        <w:tc>
          <w:tcPr>
            <w:tcW w:w="2551" w:type="dxa"/>
          </w:tcPr>
          <w:p w:rsidR="00B534F4" w:rsidRPr="002E073E" w:rsidRDefault="00B534F4">
            <w:pPr>
              <w:rPr>
                <w:b/>
                <w:i/>
              </w:rPr>
            </w:pPr>
            <w:r w:rsidRPr="002E073E">
              <w:rPr>
                <w:b/>
                <w:i/>
              </w:rPr>
              <w:t>2015. gads</w:t>
            </w:r>
          </w:p>
        </w:tc>
        <w:tc>
          <w:tcPr>
            <w:tcW w:w="3860" w:type="dxa"/>
          </w:tcPr>
          <w:p w:rsidR="00B534F4" w:rsidRPr="002E073E" w:rsidRDefault="00B534F4">
            <w:pPr>
              <w:rPr>
                <w:b/>
                <w:i/>
              </w:rPr>
            </w:pPr>
            <w:r w:rsidRPr="002E073E">
              <w:rPr>
                <w:b/>
                <w:i/>
              </w:rPr>
              <w:t>VARAM</w:t>
            </w:r>
          </w:p>
        </w:tc>
      </w:tr>
      <w:tr w:rsidR="00B534F4" w:rsidRPr="002E073E" w:rsidTr="00D37CE0">
        <w:tc>
          <w:tcPr>
            <w:tcW w:w="1002" w:type="dxa"/>
            <w:vMerge/>
          </w:tcPr>
          <w:p w:rsidR="00B534F4" w:rsidRPr="002E073E" w:rsidRDefault="00B534F4" w:rsidP="00F10A5E">
            <w:pPr>
              <w:jc w:val="both"/>
              <w:rPr>
                <w:b/>
                <w:i/>
              </w:rPr>
            </w:pPr>
          </w:p>
        </w:tc>
        <w:tc>
          <w:tcPr>
            <w:tcW w:w="13172" w:type="dxa"/>
            <w:gridSpan w:val="3"/>
          </w:tcPr>
          <w:p w:rsidR="00A8538F" w:rsidRPr="002E073E" w:rsidRDefault="00A8538F" w:rsidP="009F59D6">
            <w:pPr>
              <w:spacing w:before="120"/>
              <w:jc w:val="both"/>
            </w:pPr>
            <w:r w:rsidRPr="002E073E">
              <w:t xml:space="preserve">Saskaņā ar 2013.gada aprīlī </w:t>
            </w:r>
            <w:r w:rsidR="00AA3191" w:rsidRPr="002E073E">
              <w:t>MK</w:t>
            </w:r>
            <w:r w:rsidRPr="002E073E">
              <w:t xml:space="preserve"> akceptēto Koncepciju par depozīta sistēmas piemērošanu dzērienu  iepakojumam VARAM izstrādājusi likumprojektus „Grozījumi Dabas resursu nodokļa likumā” un „Grozījumi Iepakojuma likumā”, kas rada tiesisko pamatu depozīta sistēmas ieviešanai. Abi likumprojekti </w:t>
            </w:r>
            <w:r w:rsidR="00AA3191" w:rsidRPr="002E073E">
              <w:t>08.10.</w:t>
            </w:r>
            <w:r w:rsidRPr="002E073E">
              <w:t xml:space="preserve">2013. tika atbalstīti </w:t>
            </w:r>
            <w:r w:rsidR="00AA3191" w:rsidRPr="002E073E">
              <w:t>MK</w:t>
            </w:r>
            <w:r w:rsidRPr="002E073E">
              <w:t xml:space="preserve"> un iesniegti izskatīšanai Saeimā. </w:t>
            </w:r>
          </w:p>
          <w:p w:rsidR="00A8538F" w:rsidRPr="002E073E" w:rsidRDefault="00A8538F" w:rsidP="00E24972">
            <w:pPr>
              <w:jc w:val="both"/>
            </w:pPr>
            <w:r w:rsidRPr="002E073E">
              <w:t xml:space="preserve">Ievērojot, ka 2013.gadā virzītie priekšlikumi depozīta sistēmas ieviešanai Latvijā līdz pat 2015.gada sākumam nebija guvuši atbalstu Saeimā, </w:t>
            </w:r>
            <w:r w:rsidR="00C07717" w:rsidRPr="002E073E">
              <w:t>VARAM izveidotā darba grupā</w:t>
            </w:r>
            <w:r w:rsidRPr="002E073E">
              <w:t xml:space="preserve"> (</w:t>
            </w:r>
            <w:r w:rsidR="00C07717" w:rsidRPr="002E073E">
              <w:t>dentālākai informācijai par darba grupas izveidi un sastāvu skat. 1.tabulas 1.19.punktu) tika atkāroti izvērtēts jautājums par</w:t>
            </w:r>
            <w:r w:rsidRPr="002E073E">
              <w:t xml:space="preserve"> depozīta sistēmas nepieciešamību un izveides lietderīgumu. </w:t>
            </w:r>
          </w:p>
          <w:p w:rsidR="00A8538F" w:rsidRPr="002E073E" w:rsidRDefault="00A8538F" w:rsidP="00E24972">
            <w:pPr>
              <w:jc w:val="both"/>
            </w:pPr>
            <w:r w:rsidRPr="002E073E">
              <w:t xml:space="preserve">Darba grupa secināja, ka dalītā atkritumu vākšanas sistēma efektīvāk sasniegs mērķi – samazināt poligonos noglabājamo atkritumu apjomu un būtiski palielināt sadzīves atkritumu pārstrādi, veicināt resursu atkārtotu izmantošanu vai izmantošanu enerģijas iegūšanā. Savukārt, depozīta sistēma dzērienu iepakojumam, ja tāda tiktu izveidota, aptvertu tikai nelielu daļu no kopējā sadzīves atkritumu apjoma. Dalītās atkritumu vākšanas sistēmā Latvijā gadu gaitā ieguldīti nozīmīgi līdzekļi, iegādājoties īpašus šķirošanas konteinerus, </w:t>
            </w:r>
            <w:r w:rsidR="00923299" w:rsidRPr="002E073E">
              <w:t>izbūvējot atkritumu poligonus un</w:t>
            </w:r>
            <w:r w:rsidRPr="002E073E">
              <w:t xml:space="preserve"> šķirošanas līnijas. </w:t>
            </w:r>
            <w:r w:rsidR="00923299" w:rsidRPr="002E073E">
              <w:t>Atkritumu dalītās vākšanas s</w:t>
            </w:r>
            <w:r w:rsidRPr="002E073E">
              <w:t>istēmā jau ir investēti gan pašvaldību, gan Eiropas Savienības</w:t>
            </w:r>
            <w:r w:rsidR="004140F7" w:rsidRPr="002E073E">
              <w:t xml:space="preserve"> (ES)</w:t>
            </w:r>
            <w:r w:rsidRPr="002E073E">
              <w:t xml:space="preserve"> fondu, gan privātie līdzekļi. </w:t>
            </w:r>
          </w:p>
          <w:p w:rsidR="00A8538F" w:rsidRPr="002E073E" w:rsidRDefault="00A8538F" w:rsidP="00E24972">
            <w:pPr>
              <w:jc w:val="both"/>
            </w:pPr>
            <w:r w:rsidRPr="002E073E">
              <w:t>Izvērtējot iespējamos ieguvumus un zaudējumus, darba grupa secinājusi, ka depozīta sistēmas ieviešana prasītu būtisku izdevumu pieaugumu</w:t>
            </w:r>
            <w:r w:rsidR="00D0201F" w:rsidRPr="002E073E">
              <w:rPr>
                <w:rFonts w:eastAsia="MS Mincho"/>
              </w:rPr>
              <w:t xml:space="preserve"> (</w:t>
            </w:r>
            <w:r w:rsidR="00D0201F" w:rsidRPr="002E073E">
              <w:t xml:space="preserve">kopējās izmaksas depozīta sistēmas ieviešanai mērojamas 20–26 milj. </w:t>
            </w:r>
            <w:proofErr w:type="spellStart"/>
            <w:r w:rsidR="00D0201F" w:rsidRPr="002E073E">
              <w:rPr>
                <w:i/>
              </w:rPr>
              <w:t>euro</w:t>
            </w:r>
            <w:proofErr w:type="spellEnd"/>
            <w:r w:rsidR="00D0201F" w:rsidRPr="002E073E">
              <w:t xml:space="preserve">; sistēmas uzturēšana - 12,8 milj. </w:t>
            </w:r>
            <w:proofErr w:type="spellStart"/>
            <w:r w:rsidR="00D0201F" w:rsidRPr="002E073E">
              <w:rPr>
                <w:i/>
              </w:rPr>
              <w:t>euro</w:t>
            </w:r>
            <w:proofErr w:type="spellEnd"/>
            <w:r w:rsidR="00D0201F" w:rsidRPr="002E073E">
              <w:t>/gadā)</w:t>
            </w:r>
            <w:r w:rsidRPr="002E073E">
              <w:t xml:space="preserve">, taču mērķis – ievērojami samazināt poligonos apglabājamo atkritumu daudzumu – netiktu sasniegts. Atbilstoši </w:t>
            </w:r>
            <w:r w:rsidR="004140F7" w:rsidRPr="002E073E">
              <w:t>ES</w:t>
            </w:r>
            <w:r w:rsidRPr="002E073E">
              <w:t xml:space="preserve"> direktīvu prasībām Latvi</w:t>
            </w:r>
            <w:r w:rsidR="00923299" w:rsidRPr="002E073E">
              <w:t>jai līdz 2020.gadam poligonos ap</w:t>
            </w:r>
            <w:r w:rsidRPr="002E073E">
              <w:t>glabājamo atkritum</w:t>
            </w:r>
            <w:r w:rsidR="00923299" w:rsidRPr="002E073E">
              <w:t>u daudzums ir jāsamazina par 50%</w:t>
            </w:r>
            <w:r w:rsidRPr="002E073E">
              <w:t>.</w:t>
            </w:r>
          </w:p>
          <w:p w:rsidR="00EB1A4C" w:rsidRPr="002E073E" w:rsidRDefault="00A8538F" w:rsidP="004140F7">
            <w:pPr>
              <w:spacing w:after="120"/>
              <w:jc w:val="both"/>
            </w:pPr>
            <w:r w:rsidRPr="002E073E">
              <w:t>Koncentrēšanās uz dalītās atkritumu vākšanas sistēmu ļaus apkopot resursus un panākt lielāku efektu. Svarīga dalītās atkritumu vākšanas sistēmas daļa ir stimulējoši pasākumi, lai palielinātu sašķiroto atkritumu daļu un konsekventi samazinātu visu atkritumu</w:t>
            </w:r>
            <w:r w:rsidR="00923299" w:rsidRPr="002E073E">
              <w:t xml:space="preserve"> nonākšanu vidē vai atkritumu ap</w:t>
            </w:r>
            <w:r w:rsidRPr="002E073E">
              <w:t>glabāšanu</w:t>
            </w:r>
            <w:r w:rsidR="00923299" w:rsidRPr="002E073E">
              <w:t xml:space="preserve"> atkritumu</w:t>
            </w:r>
            <w:r w:rsidRPr="002E073E">
              <w:t xml:space="preserve"> poligonos. </w:t>
            </w:r>
            <w:r w:rsidR="004140F7" w:rsidRPr="002E073E">
              <w:t>ES</w:t>
            </w:r>
            <w:r w:rsidRPr="002E073E">
              <w:t xml:space="preserve"> fondu investīcijas 2014.-2020.gada periodam arī tiek plānotas, lai turpinātu attīstīt atkri</w:t>
            </w:r>
            <w:r w:rsidR="00923299" w:rsidRPr="002E073E">
              <w:t>tumu dalītās vākšanas sistēmu.</w:t>
            </w:r>
          </w:p>
        </w:tc>
      </w:tr>
      <w:tr w:rsidR="00B534F4" w:rsidRPr="002E073E" w:rsidTr="005739B4">
        <w:tc>
          <w:tcPr>
            <w:tcW w:w="1002" w:type="dxa"/>
            <w:vMerge w:val="restart"/>
          </w:tcPr>
          <w:p w:rsidR="00B534F4" w:rsidRPr="002E073E" w:rsidRDefault="00B534F4" w:rsidP="00F10A5E">
            <w:pPr>
              <w:jc w:val="both"/>
              <w:rPr>
                <w:b/>
                <w:i/>
              </w:rPr>
            </w:pPr>
            <w:r w:rsidRPr="002E073E">
              <w:rPr>
                <w:b/>
                <w:i/>
              </w:rPr>
              <w:t>4.6.</w:t>
            </w:r>
          </w:p>
        </w:tc>
        <w:tc>
          <w:tcPr>
            <w:tcW w:w="6761" w:type="dxa"/>
          </w:tcPr>
          <w:p w:rsidR="00B534F4" w:rsidRPr="002E073E" w:rsidRDefault="00B534F4">
            <w:pPr>
              <w:rPr>
                <w:b/>
                <w:i/>
              </w:rPr>
            </w:pPr>
            <w:r w:rsidRPr="002E073E">
              <w:rPr>
                <w:b/>
                <w:i/>
              </w:rPr>
              <w:t>Normatīvajos aktos noteikt motivējošus nosacījumus un pasākumus, kas veicinātu komposta/fermentācijas atlieku izmantošanu un resursu efektīvu izmantošanu</w:t>
            </w:r>
          </w:p>
        </w:tc>
        <w:tc>
          <w:tcPr>
            <w:tcW w:w="2551" w:type="dxa"/>
          </w:tcPr>
          <w:p w:rsidR="00B534F4" w:rsidRPr="002E073E" w:rsidRDefault="00B534F4">
            <w:pPr>
              <w:rPr>
                <w:b/>
                <w:i/>
              </w:rPr>
            </w:pPr>
            <w:r w:rsidRPr="002E073E">
              <w:rPr>
                <w:b/>
                <w:i/>
              </w:rPr>
              <w:t>2014.-2016. gads</w:t>
            </w:r>
          </w:p>
        </w:tc>
        <w:tc>
          <w:tcPr>
            <w:tcW w:w="3860" w:type="dxa"/>
          </w:tcPr>
          <w:p w:rsidR="00B534F4" w:rsidRPr="002E073E" w:rsidRDefault="00B534F4">
            <w:pPr>
              <w:rPr>
                <w:b/>
                <w:i/>
              </w:rPr>
            </w:pPr>
            <w:r w:rsidRPr="002E073E">
              <w:rPr>
                <w:b/>
                <w:i/>
              </w:rPr>
              <w:t>VARAM</w:t>
            </w:r>
          </w:p>
        </w:tc>
      </w:tr>
      <w:tr w:rsidR="00B534F4" w:rsidRPr="002E073E" w:rsidTr="003638DB">
        <w:tc>
          <w:tcPr>
            <w:tcW w:w="1002" w:type="dxa"/>
            <w:vMerge/>
            <w:tcBorders>
              <w:bottom w:val="single" w:sz="4" w:space="0" w:color="auto"/>
            </w:tcBorders>
          </w:tcPr>
          <w:p w:rsidR="00B534F4" w:rsidRPr="002E073E" w:rsidRDefault="00B534F4" w:rsidP="00F10A5E">
            <w:pPr>
              <w:jc w:val="both"/>
              <w:rPr>
                <w:b/>
                <w:i/>
              </w:rPr>
            </w:pPr>
          </w:p>
        </w:tc>
        <w:tc>
          <w:tcPr>
            <w:tcW w:w="13172" w:type="dxa"/>
            <w:gridSpan w:val="3"/>
            <w:tcBorders>
              <w:bottom w:val="single" w:sz="4" w:space="0" w:color="auto"/>
            </w:tcBorders>
          </w:tcPr>
          <w:p w:rsidR="00B534F4" w:rsidRPr="002E073E" w:rsidRDefault="00002E89" w:rsidP="000B1A0A">
            <w:pPr>
              <w:spacing w:before="120"/>
              <w:jc w:val="both"/>
            </w:pPr>
            <w:r w:rsidRPr="002E073E">
              <w:t>Pārskata periodā 2013.gadā tika veikts pētījums “</w:t>
            </w:r>
            <w:r w:rsidRPr="002E073E">
              <w:rPr>
                <w:rStyle w:val="Strong"/>
                <w:rFonts w:eastAsia="MS Mincho"/>
                <w:b w:val="0"/>
              </w:rPr>
              <w:t>Izvērtējums par Latvijas apstākļos piemērojamas bioloģiski noārdāmu atkritumu pārstrādes metodes apglabājamo bioloģiski noārdāmo atkritumu apjomu samazināšanai</w:t>
            </w:r>
            <w:r w:rsidRPr="002E073E">
              <w:t>” (</w:t>
            </w:r>
            <w:r w:rsidR="00C8436F" w:rsidRPr="002E073E">
              <w:t xml:space="preserve">izstrādātājs biedrība „Latvijas Atkritumu saimniecības asociācija”, </w:t>
            </w:r>
            <w:r w:rsidR="00C8436F" w:rsidRPr="002E073E">
              <w:lastRenderedPageBreak/>
              <w:t xml:space="preserve">2013., </w:t>
            </w:r>
            <w:hyperlink r:id="rId14" w:history="1">
              <w:r w:rsidRPr="00A400C6">
                <w:rPr>
                  <w:rStyle w:val="Hyperlink"/>
                  <w:color w:val="0066FF"/>
                </w:rPr>
                <w:t>http://www.varam.gov.lv/lat/publ/petijumi/petijumi_vide/?doc=17687</w:t>
              </w:r>
            </w:hyperlink>
            <w:r w:rsidR="00C8436F" w:rsidRPr="002E073E">
              <w:t>)</w:t>
            </w:r>
            <w:r w:rsidRPr="002E073E">
              <w:t xml:space="preserve">. </w:t>
            </w:r>
            <w:r w:rsidR="00E02224" w:rsidRPr="002E073E">
              <w:t>VARAM turpina izvērtēt izvirzāmos nosacījumus</w:t>
            </w:r>
            <w:r w:rsidR="00365893" w:rsidRPr="002E073E">
              <w:t xml:space="preserve"> komposta un</w:t>
            </w:r>
            <w:r w:rsidR="00E024DD" w:rsidRPr="002E073E">
              <w:t xml:space="preserve"> fermentācijas atlieku plašākai</w:t>
            </w:r>
            <w:r w:rsidR="00365893" w:rsidRPr="002E073E">
              <w:t xml:space="preserve"> izmantošanai</w:t>
            </w:r>
            <w:r w:rsidR="00636B9E" w:rsidRPr="002E073E">
              <w:t>, kas veicinātu komposta un fermentācijas atlieku izmantošanu efektīvu izmantošanu</w:t>
            </w:r>
          </w:p>
          <w:p w:rsidR="00E024DD" w:rsidRDefault="00636B9E" w:rsidP="00636B9E">
            <w:pPr>
              <w:spacing w:after="120"/>
              <w:jc w:val="both"/>
            </w:pPr>
            <w:r w:rsidRPr="002E073E">
              <w:t xml:space="preserve">2015.gada nogalē ir </w:t>
            </w:r>
            <w:proofErr w:type="gramStart"/>
            <w:r w:rsidRPr="002E073E">
              <w:t xml:space="preserve">uzsākta </w:t>
            </w:r>
            <w:r w:rsidR="003F3DB1" w:rsidRPr="002E073E">
              <w:t>normatīv</w:t>
            </w:r>
            <w:r w:rsidRPr="002E073E">
              <w:t>ā</w:t>
            </w:r>
            <w:r w:rsidR="003F3DB1" w:rsidRPr="002E073E">
              <w:t xml:space="preserve"> </w:t>
            </w:r>
            <w:r w:rsidRPr="002E073E">
              <w:t>regulējums</w:t>
            </w:r>
            <w:proofErr w:type="gramEnd"/>
            <w:r w:rsidRPr="002E073E">
              <w:t xml:space="preserve"> izstrāde </w:t>
            </w:r>
            <w:r w:rsidR="004140F7" w:rsidRPr="002E073E">
              <w:t>ES</w:t>
            </w:r>
            <w:r w:rsidR="003F3DB1" w:rsidRPr="002E073E">
              <w:t xml:space="preserve"> līdzfinansējuma iegūšanai, kur viena no atbalstāmajām aktivitātēm ir </w:t>
            </w:r>
            <w:r w:rsidR="004254FF" w:rsidRPr="002E073E">
              <w:t>bioloģiski noārdāmo atkritumu pārstrāde</w:t>
            </w:r>
            <w:r w:rsidR="003F3DB1" w:rsidRPr="002E073E">
              <w:t>.</w:t>
            </w:r>
          </w:p>
          <w:p w:rsidR="00333144" w:rsidRPr="002E073E" w:rsidRDefault="00333144" w:rsidP="00636B9E">
            <w:pPr>
              <w:spacing w:after="120"/>
              <w:jc w:val="both"/>
            </w:pPr>
            <w:r>
              <w:t>AAVP dotā uzdevuma izpilde tiks turpināta nākamajā plāna pārskata periodā no 2016.līdz 2018.gadam.</w:t>
            </w:r>
          </w:p>
        </w:tc>
      </w:tr>
      <w:tr w:rsidR="00B534F4" w:rsidRPr="002E073E" w:rsidTr="003638DB">
        <w:tc>
          <w:tcPr>
            <w:tcW w:w="1002" w:type="dxa"/>
            <w:shd w:val="clear" w:color="auto" w:fill="BFBFBF" w:themeFill="background1" w:themeFillShade="BF"/>
          </w:tcPr>
          <w:p w:rsidR="00B534F4" w:rsidRPr="002E073E" w:rsidRDefault="00B534F4" w:rsidP="00F10A5E">
            <w:pPr>
              <w:jc w:val="both"/>
              <w:rPr>
                <w:b/>
                <w:i/>
              </w:rPr>
            </w:pPr>
            <w:r w:rsidRPr="002E073E">
              <w:rPr>
                <w:b/>
                <w:i/>
              </w:rPr>
              <w:lastRenderedPageBreak/>
              <w:t>5.</w:t>
            </w:r>
          </w:p>
        </w:tc>
        <w:tc>
          <w:tcPr>
            <w:tcW w:w="13172" w:type="dxa"/>
            <w:gridSpan w:val="3"/>
            <w:shd w:val="clear" w:color="auto" w:fill="BFBFBF" w:themeFill="background1" w:themeFillShade="BF"/>
          </w:tcPr>
          <w:p w:rsidR="00B534F4" w:rsidRPr="002E073E" w:rsidRDefault="00B534F4" w:rsidP="00B534F4">
            <w:pPr>
              <w:spacing w:before="120" w:after="120"/>
              <w:jc w:val="center"/>
              <w:rPr>
                <w:b/>
              </w:rPr>
            </w:pPr>
            <w:r w:rsidRPr="002E073E">
              <w:rPr>
                <w:b/>
              </w:rPr>
              <w:t>Atkritumu apglabāšana</w:t>
            </w:r>
          </w:p>
        </w:tc>
      </w:tr>
      <w:tr w:rsidR="00B534F4" w:rsidRPr="002E073E" w:rsidTr="005739B4">
        <w:tc>
          <w:tcPr>
            <w:tcW w:w="1002" w:type="dxa"/>
            <w:vMerge w:val="restart"/>
          </w:tcPr>
          <w:p w:rsidR="00B534F4" w:rsidRPr="002E073E" w:rsidRDefault="00B534F4" w:rsidP="00735B91">
            <w:pPr>
              <w:jc w:val="both"/>
              <w:rPr>
                <w:b/>
                <w:i/>
              </w:rPr>
            </w:pPr>
            <w:r w:rsidRPr="002E073E">
              <w:rPr>
                <w:b/>
                <w:i/>
              </w:rPr>
              <w:t>5.</w:t>
            </w:r>
            <w:r w:rsidR="00735B91" w:rsidRPr="002E073E">
              <w:rPr>
                <w:b/>
                <w:i/>
              </w:rPr>
              <w:t>1</w:t>
            </w:r>
            <w:r w:rsidRPr="002E073E">
              <w:rPr>
                <w:b/>
                <w:i/>
              </w:rPr>
              <w:t>.</w:t>
            </w:r>
          </w:p>
        </w:tc>
        <w:tc>
          <w:tcPr>
            <w:tcW w:w="6761" w:type="dxa"/>
          </w:tcPr>
          <w:p w:rsidR="00B534F4" w:rsidRPr="002E073E" w:rsidRDefault="00B534F4">
            <w:pPr>
              <w:rPr>
                <w:b/>
                <w:i/>
              </w:rPr>
            </w:pPr>
            <w:r w:rsidRPr="002E073E">
              <w:rPr>
                <w:b/>
                <w:i/>
              </w:rPr>
              <w:t>Izvērtēt nepieciešamību normatīvajos aktos noteikt, ka atkritumu šķirošanas un pārkraušanas centru vai staciju apsaimniekotājiem ir jāveic regulāri apglabājamo atkritumu sastāva pētījumi</w:t>
            </w:r>
          </w:p>
        </w:tc>
        <w:tc>
          <w:tcPr>
            <w:tcW w:w="2551" w:type="dxa"/>
          </w:tcPr>
          <w:p w:rsidR="00B534F4" w:rsidRPr="002E073E" w:rsidRDefault="00B534F4" w:rsidP="00A400C6">
            <w:pPr>
              <w:rPr>
                <w:b/>
                <w:i/>
              </w:rPr>
            </w:pPr>
            <w:r w:rsidRPr="002E073E">
              <w:rPr>
                <w:b/>
                <w:i/>
              </w:rPr>
              <w:t>2013.-2014. gads</w:t>
            </w:r>
          </w:p>
        </w:tc>
        <w:tc>
          <w:tcPr>
            <w:tcW w:w="3860" w:type="dxa"/>
          </w:tcPr>
          <w:p w:rsidR="00B534F4" w:rsidRPr="002E073E" w:rsidRDefault="00B534F4">
            <w:pPr>
              <w:rPr>
                <w:b/>
                <w:i/>
              </w:rPr>
            </w:pPr>
            <w:r w:rsidRPr="002E073E">
              <w:rPr>
                <w:b/>
                <w:i/>
              </w:rPr>
              <w:t>VARAM</w:t>
            </w:r>
          </w:p>
        </w:tc>
      </w:tr>
      <w:tr w:rsidR="00B534F4" w:rsidRPr="002E073E" w:rsidTr="00D37CE0">
        <w:tc>
          <w:tcPr>
            <w:tcW w:w="1002" w:type="dxa"/>
            <w:vMerge/>
          </w:tcPr>
          <w:p w:rsidR="00B534F4" w:rsidRPr="002E073E" w:rsidRDefault="00B534F4" w:rsidP="00F10A5E">
            <w:pPr>
              <w:jc w:val="both"/>
              <w:rPr>
                <w:b/>
                <w:i/>
              </w:rPr>
            </w:pPr>
          </w:p>
        </w:tc>
        <w:tc>
          <w:tcPr>
            <w:tcW w:w="13172" w:type="dxa"/>
            <w:gridSpan w:val="3"/>
          </w:tcPr>
          <w:p w:rsidR="00601473" w:rsidRPr="002E073E" w:rsidRDefault="00002E89" w:rsidP="000B1A0A">
            <w:pPr>
              <w:spacing w:before="120"/>
              <w:jc w:val="both"/>
            </w:pPr>
            <w:r w:rsidRPr="002E073E">
              <w:t>Pārskata periodā 2013.gadā tika veikts pētījums “</w:t>
            </w:r>
            <w:r w:rsidRPr="002E073E">
              <w:rPr>
                <w:rStyle w:val="Strong"/>
                <w:rFonts w:eastAsia="MS Mincho"/>
                <w:b w:val="0"/>
              </w:rPr>
              <w:t>Metodika par atkritumu sastāva noteikšanu poligonos un atkritumu šķirošanas centros” (</w:t>
            </w:r>
            <w:r w:rsidR="000B1A0A" w:rsidRPr="002E073E">
              <w:t xml:space="preserve">izstrādātājs biedrība „Latvijas Atkritumu saimniecības asociācija”, 2013., </w:t>
            </w:r>
            <w:hyperlink r:id="rId15" w:history="1">
              <w:r w:rsidRPr="00A400C6">
                <w:rPr>
                  <w:rStyle w:val="Hyperlink"/>
                  <w:rFonts w:eastAsia="MS Mincho"/>
                  <w:color w:val="0066FF"/>
                </w:rPr>
                <w:t>http://www.varam.gov.lv/lat/publ/petijumi/petijumi_vide/?doc=17687</w:t>
              </w:r>
            </w:hyperlink>
            <w:r w:rsidRPr="002E073E">
              <w:rPr>
                <w:rStyle w:val="Strong"/>
                <w:rFonts w:eastAsia="MS Mincho"/>
                <w:b w:val="0"/>
              </w:rPr>
              <w:t>)</w:t>
            </w:r>
            <w:r w:rsidR="00365893" w:rsidRPr="002E073E">
              <w:rPr>
                <w:b/>
              </w:rPr>
              <w:t>.</w:t>
            </w:r>
            <w:r w:rsidR="00365893" w:rsidRPr="002E073E">
              <w:t xml:space="preserve"> </w:t>
            </w:r>
          </w:p>
          <w:p w:rsidR="00B534F4" w:rsidRPr="002E073E" w:rsidRDefault="00636B9E" w:rsidP="0054505D">
            <w:pPr>
              <w:spacing w:after="120"/>
              <w:jc w:val="both"/>
            </w:pPr>
            <w:r w:rsidRPr="002E073E">
              <w:rPr>
                <w:rStyle w:val="Strong"/>
                <w:b w:val="0"/>
              </w:rPr>
              <w:t xml:space="preserve">VARAM 2015.gadā ir izstrādājusi </w:t>
            </w:r>
            <w:r w:rsidRPr="002E073E">
              <w:t>likumprojektu “Grozījumi Atk</w:t>
            </w:r>
            <w:r w:rsidR="0054505D">
              <w:t>ritumu apsaimniekošanas likumā”</w:t>
            </w:r>
            <w:r w:rsidR="000B1A0A" w:rsidRPr="002E073E">
              <w:t>, kas</w:t>
            </w:r>
            <w:r w:rsidR="00002E89" w:rsidRPr="002E073E">
              <w:t xml:space="preserve"> paredz, ka </w:t>
            </w:r>
            <w:r w:rsidR="000B1A0A" w:rsidRPr="002E073E">
              <w:t>MK</w:t>
            </w:r>
            <w:r w:rsidR="00002E89" w:rsidRPr="002E073E">
              <w:t xml:space="preserve"> līdz </w:t>
            </w:r>
            <w:r w:rsidR="000B1A0A" w:rsidRPr="002E073E">
              <w:t>01.04.</w:t>
            </w:r>
            <w:r w:rsidR="00002E89" w:rsidRPr="002E073E">
              <w:t>2017. noteiks kārtību, kādā atkritumu poligona apsaimniekotājs veic poligonā apglabāto atkritumu sastāva un masas un blīvuma mērījumus.</w:t>
            </w:r>
            <w:r w:rsidR="0012274C">
              <w:t xml:space="preserve"> Informācija par atkritumu poligonos apglabāto atkritumu sastāvu sniedz informāciju par atkritumu dalītās savākšanas sistēmas darbības efektivitāti un iedzīvotāju iesaisti tajā, gan arī ļauj pieņemt pamatotus lēmumus atkritumu apsaimniekošanas sistēmas attīstībai. Šie dati ir būtiski arī, lai </w:t>
            </w:r>
            <w:r w:rsidR="00682B24">
              <w:t xml:space="preserve">papildus </w:t>
            </w:r>
            <w:r w:rsidR="0012274C">
              <w:t>novērtētu direktīvās un Latvijas nacionālajos normatīvajos aktos noteikto mērķu izpildi</w:t>
            </w:r>
            <w:r w:rsidR="00682B24">
              <w:t>, piemēram,</w:t>
            </w:r>
            <w:r w:rsidR="00960625">
              <w:t xml:space="preserve"> </w:t>
            </w:r>
            <w:r w:rsidR="00682B24">
              <w:t xml:space="preserve">atkritumu poligonos apglabāto bioloģiski noārdāmo atkritumu apjomu. </w:t>
            </w:r>
            <w:r w:rsidR="00002E89" w:rsidRPr="002E073E">
              <w:t xml:space="preserve">Turpmākajā </w:t>
            </w:r>
            <w:r w:rsidRPr="002E073E">
              <w:t xml:space="preserve">AAVP </w:t>
            </w:r>
            <w:r w:rsidR="00002E89" w:rsidRPr="002E073E">
              <w:t xml:space="preserve">darbības laikā VARAM izvērtēs, vai ir lietderīgi noteikt šādas prasības arī atkritumu </w:t>
            </w:r>
            <w:r w:rsidR="00A400C6">
              <w:t>šķirošanas staciju operatoriem.</w:t>
            </w:r>
          </w:p>
        </w:tc>
      </w:tr>
    </w:tbl>
    <w:p w:rsidR="00F10A5E" w:rsidRPr="002E073E" w:rsidRDefault="00F10A5E" w:rsidP="00F10A5E">
      <w:pPr>
        <w:jc w:val="both"/>
        <w:rPr>
          <w:sz w:val="28"/>
        </w:rPr>
      </w:pPr>
    </w:p>
    <w:p w:rsidR="000D7814" w:rsidRPr="002E073E" w:rsidRDefault="000D7814" w:rsidP="000D7814">
      <w:pPr>
        <w:spacing w:after="120"/>
        <w:jc w:val="both"/>
        <w:rPr>
          <w:i/>
          <w:sz w:val="28"/>
        </w:rPr>
      </w:pPr>
      <w:r w:rsidRPr="002E073E">
        <w:rPr>
          <w:i/>
          <w:sz w:val="28"/>
        </w:rPr>
        <w:t>2.tabula. Atkritumu apsaimniekošanas sistēmas attīstība.</w:t>
      </w:r>
    </w:p>
    <w:tbl>
      <w:tblPr>
        <w:tblStyle w:val="TableGrid"/>
        <w:tblW w:w="0" w:type="auto"/>
        <w:tblLook w:val="04A0"/>
      </w:tblPr>
      <w:tblGrid>
        <w:gridCol w:w="1002"/>
        <w:gridCol w:w="6761"/>
        <w:gridCol w:w="2551"/>
        <w:gridCol w:w="3860"/>
      </w:tblGrid>
      <w:tr w:rsidR="000D7814" w:rsidRPr="002E073E" w:rsidTr="003638DB">
        <w:tc>
          <w:tcPr>
            <w:tcW w:w="1002" w:type="dxa"/>
            <w:tcBorders>
              <w:bottom w:val="single" w:sz="4" w:space="0" w:color="auto"/>
            </w:tcBorders>
            <w:shd w:val="clear" w:color="auto" w:fill="A6A6A6" w:themeFill="background1" w:themeFillShade="A6"/>
            <w:vAlign w:val="center"/>
          </w:tcPr>
          <w:p w:rsidR="000D7814" w:rsidRPr="002E073E" w:rsidRDefault="000D7814" w:rsidP="00C77078">
            <w:pPr>
              <w:jc w:val="center"/>
              <w:rPr>
                <w:b/>
              </w:rPr>
            </w:pPr>
            <w:proofErr w:type="spellStart"/>
            <w:r w:rsidRPr="002E073E">
              <w:rPr>
                <w:b/>
              </w:rPr>
              <w:t>Nr.p.k</w:t>
            </w:r>
            <w:proofErr w:type="spellEnd"/>
            <w:r w:rsidRPr="002E073E">
              <w:rPr>
                <w:b/>
              </w:rPr>
              <w:t>.</w:t>
            </w:r>
          </w:p>
        </w:tc>
        <w:tc>
          <w:tcPr>
            <w:tcW w:w="6761" w:type="dxa"/>
            <w:tcBorders>
              <w:bottom w:val="single" w:sz="4" w:space="0" w:color="auto"/>
            </w:tcBorders>
            <w:shd w:val="clear" w:color="auto" w:fill="A6A6A6" w:themeFill="background1" w:themeFillShade="A6"/>
            <w:vAlign w:val="center"/>
          </w:tcPr>
          <w:p w:rsidR="000D7814" w:rsidRPr="002E073E" w:rsidRDefault="000D7814" w:rsidP="00C77078">
            <w:pPr>
              <w:jc w:val="center"/>
              <w:rPr>
                <w:b/>
              </w:rPr>
            </w:pPr>
            <w:r w:rsidRPr="002E073E">
              <w:rPr>
                <w:b/>
              </w:rPr>
              <w:t>Uzdevums</w:t>
            </w:r>
          </w:p>
        </w:tc>
        <w:tc>
          <w:tcPr>
            <w:tcW w:w="2551" w:type="dxa"/>
            <w:tcBorders>
              <w:bottom w:val="single" w:sz="4" w:space="0" w:color="auto"/>
            </w:tcBorders>
            <w:shd w:val="clear" w:color="auto" w:fill="A6A6A6" w:themeFill="background1" w:themeFillShade="A6"/>
            <w:vAlign w:val="center"/>
          </w:tcPr>
          <w:p w:rsidR="000D7814" w:rsidRPr="002E073E" w:rsidRDefault="000D7814" w:rsidP="00C77078">
            <w:pPr>
              <w:jc w:val="center"/>
              <w:rPr>
                <w:b/>
              </w:rPr>
            </w:pPr>
            <w:r w:rsidRPr="002E073E">
              <w:rPr>
                <w:b/>
              </w:rPr>
              <w:t>Uzdevuma veikšanas laiks</w:t>
            </w:r>
          </w:p>
        </w:tc>
        <w:tc>
          <w:tcPr>
            <w:tcW w:w="3860" w:type="dxa"/>
            <w:tcBorders>
              <w:bottom w:val="single" w:sz="4" w:space="0" w:color="auto"/>
            </w:tcBorders>
            <w:shd w:val="clear" w:color="auto" w:fill="A6A6A6" w:themeFill="background1" w:themeFillShade="A6"/>
            <w:vAlign w:val="center"/>
          </w:tcPr>
          <w:p w:rsidR="000D7814" w:rsidRPr="002E073E" w:rsidRDefault="000D7814" w:rsidP="00C77078">
            <w:pPr>
              <w:jc w:val="center"/>
              <w:rPr>
                <w:b/>
              </w:rPr>
            </w:pPr>
            <w:r w:rsidRPr="002E073E">
              <w:rPr>
                <w:b/>
              </w:rPr>
              <w:t>Atbildīgā institūcija</w:t>
            </w:r>
          </w:p>
        </w:tc>
      </w:tr>
      <w:tr w:rsidR="000D7814" w:rsidRPr="002E073E" w:rsidTr="003638DB">
        <w:tc>
          <w:tcPr>
            <w:tcW w:w="1002" w:type="dxa"/>
            <w:shd w:val="clear" w:color="auto" w:fill="BFBFBF" w:themeFill="background1" w:themeFillShade="BF"/>
          </w:tcPr>
          <w:p w:rsidR="000D7814" w:rsidRPr="002E073E" w:rsidRDefault="000D7814" w:rsidP="00D37CE0">
            <w:pPr>
              <w:jc w:val="center"/>
              <w:rPr>
                <w:b/>
              </w:rPr>
            </w:pPr>
            <w:r w:rsidRPr="002E073E">
              <w:rPr>
                <w:b/>
              </w:rPr>
              <w:t>1.</w:t>
            </w:r>
          </w:p>
        </w:tc>
        <w:tc>
          <w:tcPr>
            <w:tcW w:w="13172" w:type="dxa"/>
            <w:gridSpan w:val="3"/>
            <w:shd w:val="clear" w:color="auto" w:fill="BFBFBF" w:themeFill="background1" w:themeFillShade="BF"/>
          </w:tcPr>
          <w:p w:rsidR="000D7814" w:rsidRPr="002E073E" w:rsidRDefault="000D7814" w:rsidP="000D7814">
            <w:pPr>
              <w:spacing w:before="120" w:after="120"/>
              <w:jc w:val="center"/>
              <w:rPr>
                <w:b/>
              </w:rPr>
            </w:pPr>
            <w:r w:rsidRPr="002E073E">
              <w:rPr>
                <w:b/>
              </w:rPr>
              <w:t>Atkritumu apsaimniekošanas sistēma</w:t>
            </w:r>
          </w:p>
        </w:tc>
      </w:tr>
      <w:tr w:rsidR="00D37CE0" w:rsidRPr="002E073E" w:rsidTr="00D37CE0">
        <w:tc>
          <w:tcPr>
            <w:tcW w:w="1002" w:type="dxa"/>
            <w:vMerge w:val="restart"/>
          </w:tcPr>
          <w:p w:rsidR="00D37CE0" w:rsidRPr="002E073E" w:rsidRDefault="00D37CE0" w:rsidP="00D37CE0">
            <w:pPr>
              <w:jc w:val="both"/>
              <w:rPr>
                <w:b/>
                <w:i/>
              </w:rPr>
            </w:pPr>
            <w:r w:rsidRPr="002E073E">
              <w:rPr>
                <w:b/>
                <w:i/>
              </w:rPr>
              <w:t>1.1</w:t>
            </w:r>
            <w:r w:rsidR="00AE21E8">
              <w:rPr>
                <w:b/>
                <w:i/>
              </w:rPr>
              <w:t>.</w:t>
            </w:r>
          </w:p>
        </w:tc>
        <w:tc>
          <w:tcPr>
            <w:tcW w:w="6761" w:type="dxa"/>
          </w:tcPr>
          <w:p w:rsidR="00D37CE0" w:rsidRPr="002E073E" w:rsidRDefault="00D37CE0">
            <w:pPr>
              <w:rPr>
                <w:b/>
                <w:i/>
              </w:rPr>
            </w:pPr>
            <w:r w:rsidRPr="002E073E">
              <w:rPr>
                <w:b/>
                <w:i/>
              </w:rPr>
              <w:t xml:space="preserve">Kontrolēt atkritumu apsaimniekošanas pakalpojumu atbilstību normatīvo aktu prasībām </w:t>
            </w:r>
          </w:p>
        </w:tc>
        <w:tc>
          <w:tcPr>
            <w:tcW w:w="2551" w:type="dxa"/>
          </w:tcPr>
          <w:p w:rsidR="00D37CE0" w:rsidRPr="002E073E" w:rsidRDefault="00D37CE0" w:rsidP="00A400C6">
            <w:pPr>
              <w:rPr>
                <w:i/>
              </w:rPr>
            </w:pPr>
            <w:r w:rsidRPr="002E073E">
              <w:rPr>
                <w:b/>
                <w:i/>
              </w:rPr>
              <w:t>Visā plāna darbības laikā</w:t>
            </w:r>
            <w:r w:rsidR="00F87D9C" w:rsidRPr="002E073E">
              <w:rPr>
                <w:b/>
                <w:i/>
              </w:rPr>
              <w:t xml:space="preserve"> </w:t>
            </w:r>
          </w:p>
        </w:tc>
        <w:tc>
          <w:tcPr>
            <w:tcW w:w="3860" w:type="dxa"/>
          </w:tcPr>
          <w:p w:rsidR="00D37CE0" w:rsidRPr="002E073E" w:rsidRDefault="00D37CE0">
            <w:pPr>
              <w:rPr>
                <w:b/>
                <w:i/>
              </w:rPr>
            </w:pPr>
            <w:r w:rsidRPr="002E073E">
              <w:rPr>
                <w:b/>
                <w:i/>
              </w:rPr>
              <w:t>VVD</w:t>
            </w:r>
          </w:p>
        </w:tc>
      </w:tr>
      <w:tr w:rsidR="00D37CE0" w:rsidRPr="002E073E" w:rsidTr="00D37CE0">
        <w:tc>
          <w:tcPr>
            <w:tcW w:w="1002" w:type="dxa"/>
            <w:vMerge/>
          </w:tcPr>
          <w:p w:rsidR="00D37CE0" w:rsidRPr="002E073E" w:rsidRDefault="00D37CE0" w:rsidP="00D37CE0">
            <w:pPr>
              <w:jc w:val="both"/>
              <w:rPr>
                <w:b/>
                <w:i/>
              </w:rPr>
            </w:pPr>
          </w:p>
        </w:tc>
        <w:tc>
          <w:tcPr>
            <w:tcW w:w="13172" w:type="dxa"/>
            <w:gridSpan w:val="3"/>
          </w:tcPr>
          <w:p w:rsidR="00D37CE0" w:rsidRPr="00305B7C" w:rsidRDefault="00932D72" w:rsidP="00CC5625">
            <w:pPr>
              <w:spacing w:before="120"/>
              <w:jc w:val="both"/>
            </w:pPr>
            <w:r w:rsidRPr="00305B7C">
              <w:t>Pārskata periodā</w:t>
            </w:r>
            <w:r w:rsidR="00D37CE0" w:rsidRPr="00305B7C">
              <w:t xml:space="preserve"> ir veiktas kopā 15</w:t>
            </w:r>
            <w:r w:rsidR="000603AF" w:rsidRPr="00305B7C">
              <w:t> </w:t>
            </w:r>
            <w:r w:rsidR="00D37CE0" w:rsidRPr="00305B7C">
              <w:t>988 pārbaudes</w:t>
            </w:r>
            <w:r w:rsidR="000603AF" w:rsidRPr="00305B7C">
              <w:t>,</w:t>
            </w:r>
            <w:r w:rsidR="00D37CE0" w:rsidRPr="00305B7C">
              <w:t xml:space="preserve"> tai skaitā 12</w:t>
            </w:r>
            <w:r w:rsidR="000603AF" w:rsidRPr="00305B7C">
              <w:t> </w:t>
            </w:r>
            <w:r w:rsidR="00D37CE0" w:rsidRPr="00305B7C">
              <w:t xml:space="preserve">856 integrētās pārbaudes un 3132 tematiskās pārbaudes. 2013.gadā kopā veiktas 528 pārbaudes, 2014.gadā - 7996 pārbaudes un 2015.gadā - 7464 pārbaudes. Pārbaudēs biežāk konstatētie pārkāpumi: nav iekārtots bīstamo </w:t>
            </w:r>
            <w:r w:rsidR="00D37CE0" w:rsidRPr="00305B7C">
              <w:lastRenderedPageBreak/>
              <w:t>atkritumu uzskaites žurnāls un attiecība bīstamo atkritumu uzskaite netiek veikta, kā arī bīstamie atkritumi tiek sajaukti kopā ar sadzīves atkritumiem un citi līdzīga rakstura pārkāpumi.</w:t>
            </w:r>
          </w:p>
          <w:p w:rsidR="00DF1CA7" w:rsidRPr="00305B7C" w:rsidRDefault="00D37CE0" w:rsidP="00AD6B9C">
            <w:pPr>
              <w:jc w:val="both"/>
            </w:pPr>
            <w:r w:rsidRPr="00305B7C">
              <w:t>Atbilstoši Latvijas Administratīvo pārkāpumu kodeksa 75., 752., 753., 751. un 87.pantam fiksēto pārkāpumu skaits 2013.-201</w:t>
            </w:r>
            <w:r w:rsidR="000603AF" w:rsidRPr="00305B7C">
              <w:t xml:space="preserve">5.gadā bija 255 </w:t>
            </w:r>
            <w:proofErr w:type="gramStart"/>
            <w:r w:rsidR="000603AF" w:rsidRPr="00305B7C">
              <w:t>(</w:t>
            </w:r>
            <w:proofErr w:type="gramEnd"/>
            <w:r w:rsidR="000603AF" w:rsidRPr="00305B7C">
              <w:t>2013.gadā – 84;</w:t>
            </w:r>
            <w:r w:rsidRPr="00305B7C">
              <w:t xml:space="preserve"> 2014.gadā </w:t>
            </w:r>
            <w:r w:rsidR="000603AF" w:rsidRPr="00305B7C">
              <w:t>– 84;</w:t>
            </w:r>
            <w:r w:rsidRPr="00305B7C">
              <w:t xml:space="preserve"> 2015.gadā - 87). Par iepriekš minētajiem fiksētajiem pārkāpumiem piemērots sods 92</w:t>
            </w:r>
            <w:r w:rsidR="000603AF" w:rsidRPr="00305B7C">
              <w:t> </w:t>
            </w:r>
            <w:r w:rsidRPr="00305B7C">
              <w:t xml:space="preserve">730 </w:t>
            </w:r>
            <w:proofErr w:type="spellStart"/>
            <w:r w:rsidRPr="00305B7C">
              <w:rPr>
                <w:i/>
              </w:rPr>
              <w:t>euro</w:t>
            </w:r>
            <w:proofErr w:type="spellEnd"/>
            <w:r w:rsidRPr="00305B7C">
              <w:t xml:space="preserve"> apmērā (2013.gadā </w:t>
            </w:r>
            <w:r w:rsidR="000603AF" w:rsidRPr="00305B7C">
              <w:t>–</w:t>
            </w:r>
            <w:r w:rsidRPr="00305B7C">
              <w:t xml:space="preserve"> 25</w:t>
            </w:r>
            <w:r w:rsidR="000603AF" w:rsidRPr="00305B7C">
              <w:t> </w:t>
            </w:r>
            <w:r w:rsidRPr="00305B7C">
              <w:t xml:space="preserve">910 </w:t>
            </w:r>
            <w:proofErr w:type="spellStart"/>
            <w:r w:rsidRPr="00305B7C">
              <w:rPr>
                <w:i/>
              </w:rPr>
              <w:t>euro</w:t>
            </w:r>
            <w:proofErr w:type="spellEnd"/>
            <w:r w:rsidR="000603AF" w:rsidRPr="00305B7C">
              <w:t>;</w:t>
            </w:r>
            <w:r w:rsidRPr="00305B7C">
              <w:t xml:space="preserve"> 2014.gadā </w:t>
            </w:r>
            <w:r w:rsidR="000603AF" w:rsidRPr="00305B7C">
              <w:t>–</w:t>
            </w:r>
            <w:r w:rsidRPr="00305B7C">
              <w:t xml:space="preserve"> 33</w:t>
            </w:r>
            <w:r w:rsidR="000603AF" w:rsidRPr="00305B7C">
              <w:t> </w:t>
            </w:r>
            <w:r w:rsidRPr="00305B7C">
              <w:t xml:space="preserve">460 </w:t>
            </w:r>
            <w:proofErr w:type="spellStart"/>
            <w:r w:rsidRPr="00305B7C">
              <w:rPr>
                <w:i/>
              </w:rPr>
              <w:t>euro</w:t>
            </w:r>
            <w:proofErr w:type="spellEnd"/>
            <w:r w:rsidR="000603AF" w:rsidRPr="00305B7C">
              <w:t>;</w:t>
            </w:r>
            <w:r w:rsidRPr="00305B7C">
              <w:t xml:space="preserve"> 2015.gadā </w:t>
            </w:r>
            <w:r w:rsidR="000603AF" w:rsidRPr="00305B7C">
              <w:t>–</w:t>
            </w:r>
            <w:r w:rsidRPr="00305B7C">
              <w:t xml:space="preserve"> 33</w:t>
            </w:r>
            <w:r w:rsidR="000603AF" w:rsidRPr="00305B7C">
              <w:t> </w:t>
            </w:r>
            <w:r w:rsidRPr="00305B7C">
              <w:t xml:space="preserve">360 </w:t>
            </w:r>
            <w:proofErr w:type="spellStart"/>
            <w:r w:rsidRPr="00305B7C">
              <w:rPr>
                <w:i/>
              </w:rPr>
              <w:t>euro</w:t>
            </w:r>
            <w:proofErr w:type="spellEnd"/>
            <w:r w:rsidRPr="00305B7C">
              <w:t>).</w:t>
            </w:r>
          </w:p>
          <w:p w:rsidR="00932D72" w:rsidRPr="00305B7C" w:rsidRDefault="00932D72" w:rsidP="00AD6B9C">
            <w:pPr>
              <w:jc w:val="both"/>
            </w:pPr>
            <w:r w:rsidRPr="00305B7C">
              <w:t xml:space="preserve">VVD norāda, ka ir sarežģīti izdarīt secinājumus par situācijas mainību pārskata periodā, jo atsevišķi pārkāpumi netiek identificēti VVD struktūrvienību atskaitēs. VVD reģionālās vides pārvaldes sniedz informāciju par kopējo pārkāpumu par atkritumu apsaimniekošanas normatīvo aktu neievērošanu (Latvijas Administratīvo pārkāpumu kodeksa 75., 752., 753., 87.p.) skaitu. Vienlaikus VVD norāda, ka, lai izdarītu secinājumus par situācijas uzlabošanos pārskata periodā, būtu nepieciešams savākt un izanalizēt visus sastādītos administratīvo pārkāpumu protokolus un veikt padziļinātu statistisko datu analīzi. Vienlaikus VVD norāda, ka, kopumā </w:t>
            </w:r>
            <w:r w:rsidR="00AD6B9C" w:rsidRPr="00305B7C">
              <w:t>laika periodā 2013.-2015.gads</w:t>
            </w:r>
            <w:r w:rsidRPr="00305B7C">
              <w:t xml:space="preserve"> situācija ir uzlabojusies būvniecības atkritumu apsaimniekošanas jomā, samazinājušās nelegālās būvniecības atkritumu izbēršanas vietas. Nemainīgā līmenī bija konstatējami sadzīves atkritumu nelegālo izgāšan</w:t>
            </w:r>
            <w:r w:rsidR="00AD6B9C" w:rsidRPr="00305B7C">
              <w:t>a</w:t>
            </w:r>
            <w:r w:rsidRPr="00305B7C">
              <w:t xml:space="preserve"> dažādās neatļautās vietās, ko joprojām veic neapzinīgi iedzīvotāji un vainīgos ir ļoti sarežģīti saukt pie atbildības.</w:t>
            </w:r>
          </w:p>
          <w:p w:rsidR="00AE21E8" w:rsidRDefault="00932D72" w:rsidP="00305B7C">
            <w:pPr>
              <w:spacing w:after="120"/>
              <w:jc w:val="both"/>
            </w:pPr>
            <w:r w:rsidRPr="00305B7C">
              <w:t xml:space="preserve">Pārskata periodā </w:t>
            </w:r>
            <w:r w:rsidR="00305B7C" w:rsidRPr="00305B7C">
              <w:t xml:space="preserve">aptuveni </w:t>
            </w:r>
            <w:r w:rsidRPr="00305B7C">
              <w:t xml:space="preserve">2/3 no pārkāpējiem </w:t>
            </w:r>
            <w:r w:rsidR="00305B7C" w:rsidRPr="00305B7C">
              <w:t>bija</w:t>
            </w:r>
            <w:r w:rsidRPr="00305B7C">
              <w:t xml:space="preserve"> juridiskas personas un </w:t>
            </w:r>
            <w:r w:rsidR="00305B7C" w:rsidRPr="00305B7C">
              <w:t xml:space="preserve">atkritumu apsaimniekošanas </w:t>
            </w:r>
            <w:r w:rsidRPr="00305B7C">
              <w:t>operatori, kuri pamatā neievēro, pārkāpj VVD izsniegto atļauju nosacījumus</w:t>
            </w:r>
            <w:r w:rsidR="00305B7C" w:rsidRPr="00305B7C">
              <w:t>,</w:t>
            </w:r>
            <w:r w:rsidRPr="00305B7C">
              <w:t xml:space="preserve"> </w:t>
            </w:r>
            <w:r w:rsidR="00AD6B9C" w:rsidRPr="00305B7C">
              <w:t>vai veic darbības</w:t>
            </w:r>
            <w:r w:rsidRPr="00305B7C">
              <w:t xml:space="preserve"> atkritumu apsaimniekošanas jomā bez</w:t>
            </w:r>
            <w:r w:rsidR="00AD6B9C" w:rsidRPr="00305B7C">
              <w:t xml:space="preserve"> VVD izsniegtas</w:t>
            </w:r>
            <w:r w:rsidRPr="00305B7C">
              <w:t xml:space="preserve"> atļauj</w:t>
            </w:r>
            <w:r w:rsidR="00AD6B9C" w:rsidRPr="00305B7C">
              <w:t>as</w:t>
            </w:r>
            <w:r w:rsidRPr="00305B7C">
              <w:t xml:space="preserve">. Aptuveni 1/3 </w:t>
            </w:r>
            <w:r w:rsidR="00305B7C" w:rsidRPr="00305B7C">
              <w:t>pārkāpumu izdarītāju bija</w:t>
            </w:r>
            <w:r w:rsidRPr="00305B7C">
              <w:t xml:space="preserve"> fizisk</w:t>
            </w:r>
            <w:r w:rsidR="00305B7C" w:rsidRPr="00305B7C">
              <w:t>as personas, kuras ti</w:t>
            </w:r>
            <w:r w:rsidRPr="00305B7C">
              <w:t>k</w:t>
            </w:r>
            <w:r w:rsidR="00305B7C" w:rsidRPr="00305B7C">
              <w:t>a</w:t>
            </w:r>
            <w:r w:rsidRPr="00305B7C">
              <w:t xml:space="preserve"> pieķertas par atkritumu izbēršanu, dedzināšanu </w:t>
            </w:r>
            <w:r w:rsidR="00305B7C" w:rsidRPr="00305B7C">
              <w:t>un tamlīdzīgām neatļautām darbībām</w:t>
            </w:r>
            <w:r w:rsidRPr="00305B7C">
              <w:t>.</w:t>
            </w:r>
          </w:p>
          <w:p w:rsidR="00840425" w:rsidRPr="00305B7C" w:rsidRDefault="00840425" w:rsidP="00305B7C">
            <w:pPr>
              <w:spacing w:after="120"/>
              <w:jc w:val="both"/>
            </w:pPr>
            <w:r>
              <w:t>AAVP dotā uzdevuma izpilde tiks turpināta nākamajā plāna pārskata periodā no 2016.līdz 2018.gadam.</w:t>
            </w:r>
          </w:p>
        </w:tc>
      </w:tr>
      <w:tr w:rsidR="00D37CE0" w:rsidRPr="002E073E" w:rsidTr="00D37CE0">
        <w:tc>
          <w:tcPr>
            <w:tcW w:w="1002" w:type="dxa"/>
            <w:vMerge w:val="restart"/>
          </w:tcPr>
          <w:p w:rsidR="00D37CE0" w:rsidRPr="002E073E" w:rsidRDefault="00D37CE0" w:rsidP="00D37CE0">
            <w:pPr>
              <w:jc w:val="both"/>
              <w:rPr>
                <w:b/>
                <w:i/>
              </w:rPr>
            </w:pPr>
            <w:r w:rsidRPr="002E073E">
              <w:rPr>
                <w:b/>
                <w:i/>
              </w:rPr>
              <w:lastRenderedPageBreak/>
              <w:t>1.2.</w:t>
            </w:r>
          </w:p>
        </w:tc>
        <w:tc>
          <w:tcPr>
            <w:tcW w:w="6761" w:type="dxa"/>
          </w:tcPr>
          <w:p w:rsidR="00D37CE0" w:rsidRPr="002E073E" w:rsidRDefault="00D37CE0">
            <w:pPr>
              <w:rPr>
                <w:b/>
                <w:i/>
              </w:rPr>
            </w:pPr>
            <w:r w:rsidRPr="002E073E">
              <w:rPr>
                <w:b/>
                <w:i/>
              </w:rPr>
              <w:t>Nodrošināt, ka kvalitatīvi atkritumu apsaimniekošanas pakalpojumi ir pieejami visiem iedzīvotājiem</w:t>
            </w:r>
          </w:p>
        </w:tc>
        <w:tc>
          <w:tcPr>
            <w:tcW w:w="2551" w:type="dxa"/>
          </w:tcPr>
          <w:p w:rsidR="00D37CE0" w:rsidRPr="002E073E" w:rsidRDefault="00D37CE0" w:rsidP="00A400C6">
            <w:pPr>
              <w:rPr>
                <w:b/>
                <w:i/>
              </w:rPr>
            </w:pPr>
            <w:r w:rsidRPr="002E073E">
              <w:rPr>
                <w:b/>
                <w:i/>
              </w:rPr>
              <w:t>Visā plāna darbības laikā</w:t>
            </w:r>
          </w:p>
        </w:tc>
        <w:tc>
          <w:tcPr>
            <w:tcW w:w="3860" w:type="dxa"/>
          </w:tcPr>
          <w:p w:rsidR="00D37CE0" w:rsidRPr="002E073E" w:rsidRDefault="00D37CE0">
            <w:pPr>
              <w:rPr>
                <w:b/>
                <w:i/>
              </w:rPr>
            </w:pPr>
            <w:r w:rsidRPr="002E073E">
              <w:rPr>
                <w:b/>
                <w:i/>
              </w:rPr>
              <w:t>Pašvaldības, Atkritumu apsaimniekošanas komersanti</w:t>
            </w:r>
          </w:p>
        </w:tc>
      </w:tr>
      <w:tr w:rsidR="00D37CE0" w:rsidRPr="002E073E" w:rsidTr="00D37CE0">
        <w:tc>
          <w:tcPr>
            <w:tcW w:w="1002" w:type="dxa"/>
            <w:vMerge/>
          </w:tcPr>
          <w:p w:rsidR="00D37CE0" w:rsidRPr="002E073E" w:rsidRDefault="00D37CE0" w:rsidP="00D37CE0">
            <w:pPr>
              <w:jc w:val="both"/>
              <w:rPr>
                <w:b/>
                <w:i/>
              </w:rPr>
            </w:pPr>
          </w:p>
        </w:tc>
        <w:tc>
          <w:tcPr>
            <w:tcW w:w="13172" w:type="dxa"/>
            <w:gridSpan w:val="3"/>
          </w:tcPr>
          <w:p w:rsidR="00DF1CA7" w:rsidRDefault="00D37CE0" w:rsidP="004B12CD">
            <w:pPr>
              <w:spacing w:before="120" w:after="120"/>
              <w:jc w:val="both"/>
            </w:pPr>
            <w:r w:rsidRPr="002E073E">
              <w:t>Atbilstoši VARAM 2016.gada sākumā veiktajai pašvaldību aptaujai par pašvaldības atkritumu apsaimniekošanas sistēmu, pašvaldības norāda, ka t</w:t>
            </w:r>
            <w:r w:rsidR="00814981" w:rsidRPr="002E073E">
              <w:t>ās</w:t>
            </w:r>
            <w:r w:rsidRPr="002E073E">
              <w:t xml:space="preserve"> nodrošina atkritumu apsaimniekošanas pakalpojuma pieejamību visām fiziskām un juridiskām personām. Pašvaldības norāda, ka atkritumu radītāju iesaiste pašvaldības organizētajā sadzīves atkritumu apsaimniekošanas sistēmā ir vērtējama robežās no 55% līdz</w:t>
            </w:r>
            <w:r w:rsidR="00814981" w:rsidRPr="002E073E">
              <w:t xml:space="preserve"> 95%. Pašvaldības norāda, ka lau</w:t>
            </w:r>
            <w:r w:rsidRPr="002E073E">
              <w:t>ku apvidos tās saskaras ar iedzīvotāju pretestību attiecībā uz atkritumu apsaimniekošanas līgumu slēgšanu, jo cilvēkiem ir zema vides apziņa un cilvēki neuzskata, ka tie rada atkritumus, tāpēc arī izvairās no līgumu slēgšanas.</w:t>
            </w:r>
            <w:r w:rsidR="00814981" w:rsidRPr="002E073E">
              <w:t xml:space="preserve"> Iesaist</w:t>
            </w:r>
            <w:r w:rsidR="0019017F" w:rsidRPr="002E073E">
              <w:t>es</w:t>
            </w:r>
            <w:r w:rsidR="00814981" w:rsidRPr="002E073E">
              <w:t xml:space="preserve"> apmēru pašvaldību izveidotajās atkritumu apsaimniekošanas sistēmās ietekmē arī pašvaldībā deklarējušos iedzīvotāju skaits, kuru faktiskā dzīvesvieta ir cita pašvaldība, vai valsts</w:t>
            </w:r>
            <w:r w:rsidR="0019017F" w:rsidRPr="002E073E">
              <w:t>, tas ir, pašvaldības novērtēt atkritumu radītāju vai valdītāju iesaisti atkritumu apsaimniekošanas sistēmā</w:t>
            </w:r>
            <w:r w:rsidR="004B12CD" w:rsidRPr="002E073E">
              <w:t xml:space="preserve"> veic</w:t>
            </w:r>
            <w:r w:rsidR="0019017F" w:rsidRPr="002E073E">
              <w:t xml:space="preserve"> aprēķinu, izmanto</w:t>
            </w:r>
            <w:r w:rsidR="004B12CD" w:rsidRPr="002E073E">
              <w:t xml:space="preserve">jot datus par </w:t>
            </w:r>
            <w:r w:rsidR="0019017F" w:rsidRPr="002E073E">
              <w:t>pašvaldībā esošo nekustamo īpašumu skaitu pret noslēgto atkritumu apsaimniekošanas līgumu skaitu (Atkritumu apsaimniekošanas likuma 16.panta pirmā daļa nosaka pienākumu iesaist</w:t>
            </w:r>
            <w:r w:rsidR="004B12CD" w:rsidRPr="002E073E">
              <w:t xml:space="preserve">īties </w:t>
            </w:r>
            <w:r w:rsidR="0019017F" w:rsidRPr="002E073E">
              <w:t xml:space="preserve">pašvaldības organizētajā atkritumu apsaimniekošanas sistēmā, noslēdzot atkritumu apsaimniekošanas līgumu ar pašvaldības izvēlēto atkritumu apsaimniekotāju). Aprēķini </w:t>
            </w:r>
            <w:r w:rsidR="004B12CD" w:rsidRPr="002E073E">
              <w:t xml:space="preserve">vairumā gadījumu </w:t>
            </w:r>
            <w:r w:rsidR="0019017F" w:rsidRPr="002E073E">
              <w:t xml:space="preserve">ir neprecīzi, jo pašvaldības nomaļās viensētas nereti ir neapdzīvotas un tajās deklarētās personas ir </w:t>
            </w:r>
            <w:r w:rsidR="008E6FBC" w:rsidRPr="002E073E">
              <w:t>mainījušas dzīvesvietu</w:t>
            </w:r>
            <w:r w:rsidR="0019017F" w:rsidRPr="002E073E">
              <w:t xml:space="preserve"> vai emigrējušas uz ārvalstīm</w:t>
            </w:r>
            <w:r w:rsidR="004B12CD" w:rsidRPr="002E073E">
              <w:t>, bet neapdzīvotais nekustamais īpašums rada aprēķinu kļūdu, tādējādi neatspoguļojot reālo situāciju pašvaldībā</w:t>
            </w:r>
            <w:r w:rsidR="00814981" w:rsidRPr="002E073E">
              <w:t>.</w:t>
            </w:r>
          </w:p>
          <w:p w:rsidR="00840425" w:rsidRPr="002E073E" w:rsidRDefault="00840425" w:rsidP="004B12CD">
            <w:pPr>
              <w:spacing w:before="120" w:after="120"/>
              <w:jc w:val="both"/>
            </w:pPr>
            <w:r>
              <w:lastRenderedPageBreak/>
              <w:t>AAVP dotā uzdevuma izpilde tiks turpināta nākamajā plāna pārskata periodā no 2016.līdz 2018.gadam.</w:t>
            </w:r>
          </w:p>
        </w:tc>
      </w:tr>
      <w:tr w:rsidR="00D37CE0" w:rsidRPr="002E073E" w:rsidTr="00D37CE0">
        <w:tc>
          <w:tcPr>
            <w:tcW w:w="1002" w:type="dxa"/>
            <w:vMerge w:val="restart"/>
          </w:tcPr>
          <w:p w:rsidR="00D37CE0" w:rsidRPr="002E073E" w:rsidRDefault="00D37CE0" w:rsidP="00D37CE0">
            <w:pPr>
              <w:jc w:val="both"/>
              <w:rPr>
                <w:b/>
                <w:i/>
              </w:rPr>
            </w:pPr>
            <w:r w:rsidRPr="002E073E">
              <w:rPr>
                <w:b/>
                <w:i/>
              </w:rPr>
              <w:lastRenderedPageBreak/>
              <w:t>1.3.</w:t>
            </w:r>
          </w:p>
        </w:tc>
        <w:tc>
          <w:tcPr>
            <w:tcW w:w="6761" w:type="dxa"/>
          </w:tcPr>
          <w:p w:rsidR="00D37CE0" w:rsidRPr="002E073E" w:rsidRDefault="00D37CE0">
            <w:pPr>
              <w:rPr>
                <w:b/>
                <w:i/>
              </w:rPr>
            </w:pPr>
            <w:r w:rsidRPr="002E073E">
              <w:rPr>
                <w:b/>
                <w:i/>
              </w:rPr>
              <w:t>Pašvaldībām, kuras nav noslēgušas atkritumu apsaimniekošanas līgumus ar atkritumu apsaimniekotājiem, atbilstoši normatīvo aktu prasībām, veikt atbilstošās darbības un noslēgt atbilstošus līgumus</w:t>
            </w:r>
          </w:p>
        </w:tc>
        <w:tc>
          <w:tcPr>
            <w:tcW w:w="2551" w:type="dxa"/>
          </w:tcPr>
          <w:p w:rsidR="00D37CE0" w:rsidRPr="002E073E" w:rsidRDefault="00D37CE0" w:rsidP="00A400C6">
            <w:pPr>
              <w:rPr>
                <w:b/>
                <w:i/>
              </w:rPr>
            </w:pPr>
            <w:r w:rsidRPr="002E073E">
              <w:rPr>
                <w:b/>
                <w:i/>
              </w:rPr>
              <w:t>2013.</w:t>
            </w:r>
            <w:r w:rsidR="00BF1A17">
              <w:rPr>
                <w:b/>
                <w:i/>
              </w:rPr>
              <w:t xml:space="preserve"> </w:t>
            </w:r>
            <w:r w:rsidRPr="002E073E">
              <w:rPr>
                <w:b/>
                <w:i/>
              </w:rPr>
              <w:t>gads</w:t>
            </w:r>
          </w:p>
        </w:tc>
        <w:tc>
          <w:tcPr>
            <w:tcW w:w="3860" w:type="dxa"/>
          </w:tcPr>
          <w:p w:rsidR="00D37CE0" w:rsidRPr="002E073E" w:rsidRDefault="00D37CE0">
            <w:pPr>
              <w:rPr>
                <w:b/>
                <w:i/>
              </w:rPr>
            </w:pPr>
            <w:r w:rsidRPr="002E073E">
              <w:rPr>
                <w:b/>
                <w:i/>
              </w:rPr>
              <w:t>Pašvaldības</w:t>
            </w:r>
          </w:p>
        </w:tc>
      </w:tr>
      <w:tr w:rsidR="00D37CE0" w:rsidRPr="002E073E" w:rsidTr="00D37CE0">
        <w:tc>
          <w:tcPr>
            <w:tcW w:w="1002" w:type="dxa"/>
            <w:vMerge/>
          </w:tcPr>
          <w:p w:rsidR="00D37CE0" w:rsidRPr="002E073E" w:rsidRDefault="00D37CE0" w:rsidP="00D37CE0">
            <w:pPr>
              <w:jc w:val="both"/>
              <w:rPr>
                <w:b/>
                <w:i/>
              </w:rPr>
            </w:pPr>
          </w:p>
        </w:tc>
        <w:tc>
          <w:tcPr>
            <w:tcW w:w="13172" w:type="dxa"/>
            <w:gridSpan w:val="3"/>
          </w:tcPr>
          <w:p w:rsidR="00DF1CA7" w:rsidRDefault="00D37CE0" w:rsidP="008E6FBC">
            <w:pPr>
              <w:spacing w:before="120" w:after="120"/>
              <w:jc w:val="both"/>
            </w:pPr>
            <w:r w:rsidRPr="002E073E">
              <w:t xml:space="preserve">VARAM laika posmā 2013.-2015.gads </w:t>
            </w:r>
            <w:proofErr w:type="gramStart"/>
            <w:r w:rsidRPr="002E073E">
              <w:t>ir veikusi regulāru</w:t>
            </w:r>
            <w:proofErr w:type="gramEnd"/>
            <w:r w:rsidRPr="002E073E">
              <w:t xml:space="preserve"> uzraudzības darbu, lai nodrošinātu pašvaldību sadzīves atkritumu apsaimniekotāja izvēli atbilstoši Atkritumu apsaimniekošanas likuma, Publisko iepirkumu un likuma Publiskās un privātās partnerības likuma normām. Atbilstoši VARAM 2016.gada sākumā veiktajai pašvaldību aptaujai par pašvaldības atkritumu apsaimniekošanas sistēmu, 76% pašvaldību atkritumu apsaimniekotājus ir izraudzījušās atbilstoši Atkritumu apsaimniekošanas likumā noteiktajām normām. Savukārt 24% pašvaldību norāda, ka apsaimniekotājs nav izvēlēts atbilstoši Atkritumu apsaimniekošanas likuma normā. Neatbilstība lielākoties rodas tāpēc, ka pašvaldības, kā atkritumu apsaimniekotāju, ir izvēlējušās pašvaldībai piederošu kapitālsabiedrību atbilstoši normatīvajiem aktiem publiskās un privātās partnerības jomā, noslēdzot deleģēšanas līgumu uz ilgāku termiņu, nekā to pieļauj Atkritumu apsaimniekošanas likums. Atbilstoši iepriekš minētajam, jānorāda, ka neatbilstība Atkritumu apsaimniekošanas likumam ir daļēja un novēršama, veicot attiecīgus grozījumus noslēgtajos atkritumu apsaimniekošanas līgumos</w:t>
            </w:r>
            <w:r w:rsidR="001E52C3" w:rsidRPr="002E073E">
              <w:t>,</w:t>
            </w:r>
            <w:r w:rsidR="008565C6" w:rsidRPr="002E073E">
              <w:t xml:space="preserve"> uz ko arī VARAM ir vairākkārt vērsusi pašvaldību uzmanību</w:t>
            </w:r>
            <w:r w:rsidRPr="002E073E">
              <w:t>.</w:t>
            </w:r>
          </w:p>
          <w:p w:rsidR="00840425" w:rsidRPr="002E073E" w:rsidRDefault="00840425" w:rsidP="008E6FBC">
            <w:pPr>
              <w:spacing w:before="120" w:after="120"/>
              <w:jc w:val="both"/>
            </w:pPr>
            <w:r>
              <w:t>AAVP dotā uzdevuma izpilde tiks turpināta nākamajā plāna pārskata periodā no 2016.līdz 2018.gadam.</w:t>
            </w:r>
          </w:p>
        </w:tc>
      </w:tr>
      <w:tr w:rsidR="00D37CE0" w:rsidRPr="002E073E" w:rsidTr="00D37CE0">
        <w:tc>
          <w:tcPr>
            <w:tcW w:w="1002" w:type="dxa"/>
            <w:vMerge w:val="restart"/>
          </w:tcPr>
          <w:p w:rsidR="00D37CE0" w:rsidRPr="002E073E" w:rsidRDefault="00D37CE0" w:rsidP="00D37CE0">
            <w:pPr>
              <w:jc w:val="both"/>
              <w:rPr>
                <w:b/>
                <w:i/>
              </w:rPr>
            </w:pPr>
            <w:r w:rsidRPr="002E073E">
              <w:rPr>
                <w:b/>
                <w:i/>
              </w:rPr>
              <w:t>1.4.</w:t>
            </w:r>
          </w:p>
        </w:tc>
        <w:tc>
          <w:tcPr>
            <w:tcW w:w="6761" w:type="dxa"/>
          </w:tcPr>
          <w:p w:rsidR="00D37CE0" w:rsidRPr="002E073E" w:rsidRDefault="00D37CE0" w:rsidP="00BB4AF1">
            <w:pPr>
              <w:rPr>
                <w:b/>
                <w:i/>
              </w:rPr>
            </w:pPr>
            <w:r w:rsidRPr="002E073E">
              <w:rPr>
                <w:b/>
                <w:i/>
              </w:rPr>
              <w:t>Veicināt zaļ</w:t>
            </w:r>
            <w:r w:rsidR="00BB4AF1" w:rsidRPr="002E073E">
              <w:rPr>
                <w:b/>
                <w:i/>
              </w:rPr>
              <w:t>ā</w:t>
            </w:r>
            <w:r w:rsidRPr="002E073E">
              <w:rPr>
                <w:b/>
                <w:i/>
              </w:rPr>
              <w:t xml:space="preserve"> publisk</w:t>
            </w:r>
            <w:r w:rsidR="00BB4AF1" w:rsidRPr="002E073E">
              <w:rPr>
                <w:b/>
                <w:i/>
              </w:rPr>
              <w:t>ā</w:t>
            </w:r>
            <w:r w:rsidRPr="002E073E">
              <w:rPr>
                <w:b/>
                <w:i/>
              </w:rPr>
              <w:t xml:space="preserve"> iepirkuma, vides pārvaldības un tām līdzīgo sistēmu un ekomarķējumu izmantošanu atkritumu apsaimniekošanas politikas īstenošanā un atkritumu apsaimniekošanas jomā</w:t>
            </w:r>
          </w:p>
        </w:tc>
        <w:tc>
          <w:tcPr>
            <w:tcW w:w="2551" w:type="dxa"/>
          </w:tcPr>
          <w:p w:rsidR="00D37CE0" w:rsidRPr="002E073E" w:rsidRDefault="00D37CE0" w:rsidP="00A400C6">
            <w:pPr>
              <w:rPr>
                <w:b/>
                <w:i/>
              </w:rPr>
            </w:pPr>
            <w:r w:rsidRPr="002E073E">
              <w:rPr>
                <w:b/>
                <w:i/>
              </w:rPr>
              <w:t>Visā plāna darbības laikā</w:t>
            </w:r>
          </w:p>
        </w:tc>
        <w:tc>
          <w:tcPr>
            <w:tcW w:w="3860" w:type="dxa"/>
          </w:tcPr>
          <w:p w:rsidR="00D37CE0" w:rsidRPr="002E073E" w:rsidRDefault="00D37CE0">
            <w:pPr>
              <w:rPr>
                <w:b/>
                <w:i/>
              </w:rPr>
            </w:pPr>
            <w:r w:rsidRPr="002E073E">
              <w:rPr>
                <w:b/>
                <w:i/>
              </w:rPr>
              <w:t>VARAM</w:t>
            </w:r>
            <w:r w:rsidRPr="002E073E">
              <w:rPr>
                <w:b/>
                <w:i/>
              </w:rPr>
              <w:br/>
              <w:t>Pašvaldības</w:t>
            </w:r>
            <w:r w:rsidRPr="002E073E">
              <w:rPr>
                <w:b/>
                <w:i/>
              </w:rPr>
              <w:br/>
              <w:t>komersanti</w:t>
            </w:r>
          </w:p>
        </w:tc>
      </w:tr>
      <w:tr w:rsidR="00D37CE0" w:rsidRPr="002E073E" w:rsidTr="00D37CE0">
        <w:tc>
          <w:tcPr>
            <w:tcW w:w="1002" w:type="dxa"/>
            <w:vMerge/>
          </w:tcPr>
          <w:p w:rsidR="00D37CE0" w:rsidRPr="002E073E" w:rsidRDefault="00D37CE0" w:rsidP="00D37CE0">
            <w:pPr>
              <w:jc w:val="both"/>
              <w:rPr>
                <w:b/>
                <w:i/>
              </w:rPr>
            </w:pPr>
          </w:p>
        </w:tc>
        <w:tc>
          <w:tcPr>
            <w:tcW w:w="13172" w:type="dxa"/>
            <w:gridSpan w:val="3"/>
          </w:tcPr>
          <w:p w:rsidR="00080DF5" w:rsidRPr="002E073E" w:rsidRDefault="00080DF5" w:rsidP="004140F7">
            <w:pPr>
              <w:spacing w:before="120"/>
              <w:jc w:val="both"/>
              <w:rPr>
                <w:bCs/>
              </w:rPr>
            </w:pPr>
            <w:r w:rsidRPr="002E073E">
              <w:t xml:space="preserve">Zaļais </w:t>
            </w:r>
            <w:r w:rsidR="00BB4AF1" w:rsidRPr="002E073E">
              <w:t>publiskais iepirkums (</w:t>
            </w:r>
            <w:r w:rsidRPr="002E073E">
              <w:t>ZPI) ir kļuvis p</w:t>
            </w:r>
            <w:r w:rsidR="004140F7" w:rsidRPr="002E073E">
              <w:t>ar vienu no ES</w:t>
            </w:r>
            <w:r w:rsidRPr="002E073E">
              <w:t xml:space="preserve"> vides politikas prioritārajiem instrumentiem, tāpēc vides nosacījumu iekļaušana publisko iepirkumu specifikācijās ir prioritārs uzdevums arī Latvijā. J</w:t>
            </w:r>
            <w:r w:rsidR="004140F7" w:rsidRPr="002E073E">
              <w:rPr>
                <w:bCs/>
              </w:rPr>
              <w:t>aunajā 02.12.2</w:t>
            </w:r>
            <w:r w:rsidRPr="002E073E">
              <w:rPr>
                <w:bCs/>
              </w:rPr>
              <w:t>015. Eiropas Komisijas publicētajā aprites ekonomikas pa</w:t>
            </w:r>
            <w:r w:rsidR="00365893" w:rsidRPr="002E073E">
              <w:rPr>
                <w:bCs/>
              </w:rPr>
              <w:t>kotn</w:t>
            </w:r>
            <w:r w:rsidRPr="002E073E">
              <w:rPr>
                <w:bCs/>
              </w:rPr>
              <w:t>ē ZPI izvirzīts par vienu no galvenajiem ieviešanas instrumentiem.</w:t>
            </w:r>
          </w:p>
          <w:p w:rsidR="00080DF5" w:rsidRPr="002E073E" w:rsidRDefault="00080DF5" w:rsidP="00080DF5">
            <w:pPr>
              <w:jc w:val="both"/>
            </w:pPr>
            <w:r w:rsidRPr="002E073E">
              <w:t xml:space="preserve">Atbilstoši </w:t>
            </w:r>
            <w:r w:rsidR="004140F7" w:rsidRPr="002E073E">
              <w:t>18.02.</w:t>
            </w:r>
            <w:r w:rsidRPr="002E073E">
              <w:t xml:space="preserve">2015. </w:t>
            </w:r>
            <w:r w:rsidR="004140F7" w:rsidRPr="002E073E">
              <w:t>MK</w:t>
            </w:r>
            <w:r w:rsidRPr="002E073E">
              <w:t xml:space="preserve"> apstiprināto Zaļā iepirkuma veicināšanas plānu 2015.-2017.gadam </w:t>
            </w:r>
            <w:r w:rsidR="004140F7" w:rsidRPr="002E073E">
              <w:t>(</w:t>
            </w:r>
            <w:r w:rsidRPr="002E073E">
              <w:t>ZI VP), sākot ar 2015.gadu iepirkumi, kas tiek plānoti no valsts un pašvaldību budžeta un kuriem tiek piemērots Z</w:t>
            </w:r>
            <w:r w:rsidR="004140F7" w:rsidRPr="002E073E">
              <w:t>P</w:t>
            </w:r>
            <w:r w:rsidRPr="002E073E">
              <w:t>I, sasniedz vismaz 15% finansiālā izteiksmē</w:t>
            </w:r>
            <w:r w:rsidRPr="002E073E">
              <w:rPr>
                <w:b/>
              </w:rPr>
              <w:t xml:space="preserve"> </w:t>
            </w:r>
            <w:r w:rsidRPr="002E073E">
              <w:t xml:space="preserve">no kopējā valsts un pašvaldību iestāžu veikto iepirkumu apjoma, 2016.gadā </w:t>
            </w:r>
            <w:r w:rsidR="00365893" w:rsidRPr="002E073E">
              <w:t xml:space="preserve">- </w:t>
            </w:r>
            <w:r w:rsidRPr="002E073E">
              <w:t>20% un 2017.gadā</w:t>
            </w:r>
            <w:r w:rsidR="00365893" w:rsidRPr="002E073E">
              <w:t xml:space="preserve"> -</w:t>
            </w:r>
            <w:r w:rsidRPr="002E073E">
              <w:t xml:space="preserve"> 30%. ZI VP nosaka, ka Z</w:t>
            </w:r>
            <w:r w:rsidR="004140F7" w:rsidRPr="002E073E">
              <w:t>P</w:t>
            </w:r>
            <w:r w:rsidRPr="002E073E">
              <w:t>I prasības tiek piemērotas un integrētas ES struktūrfondu un Kohēzijas fonda</w:t>
            </w:r>
            <w:r w:rsidR="00E142DD" w:rsidRPr="002E073E">
              <w:t xml:space="preserve"> (KF)</w:t>
            </w:r>
            <w:r w:rsidRPr="002E073E">
              <w:t xml:space="preserve"> projektu finansēšanā, t.sk. atkritumu apsaimniekošanā.</w:t>
            </w:r>
          </w:p>
          <w:p w:rsidR="00080DF5" w:rsidRPr="002E073E" w:rsidRDefault="00080DF5" w:rsidP="00080DF5">
            <w:pPr>
              <w:jc w:val="both"/>
            </w:pPr>
            <w:r w:rsidRPr="002E073E">
              <w:t xml:space="preserve">VARAM 2015.gada novembrī – decembrī organizēja piecus reģionālo semināru ciklus „VARAM atbilstības principu un zaļā iepirkuma/zaļā publiskā iepirkuma piemērošana ES fondu 2014-2020 plānošanas periodā”. </w:t>
            </w:r>
          </w:p>
          <w:p w:rsidR="00E24972" w:rsidRPr="002E073E" w:rsidRDefault="00080DF5" w:rsidP="00080DF5">
            <w:pPr>
              <w:jc w:val="both"/>
            </w:pPr>
            <w:r w:rsidRPr="002E073E">
              <w:t xml:space="preserve">2015.gadā tika īstenoti </w:t>
            </w:r>
            <w:r w:rsidR="004140F7" w:rsidRPr="002E073E">
              <w:t>LVAFA</w:t>
            </w:r>
            <w:r w:rsidRPr="002E073E">
              <w:t xml:space="preserve"> finansētie projekti: „Informācijas, metodikas, materiālu un pasākumu nodrošināšana ministrijas veiktspējas stiprināšanai 2015.gada 1.pusgadā”</w:t>
            </w:r>
            <w:r w:rsidR="00197325" w:rsidRPr="002E073E">
              <w:t xml:space="preserve"> (izpildītājs </w:t>
            </w:r>
            <w:r w:rsidR="00486FF0" w:rsidRPr="002E073E">
              <w:t>SIA „</w:t>
            </w:r>
            <w:proofErr w:type="spellStart"/>
            <w:r w:rsidR="00486FF0" w:rsidRPr="002E073E">
              <w:t>Smartgreen</w:t>
            </w:r>
            <w:proofErr w:type="spellEnd"/>
            <w:r w:rsidR="00486FF0" w:rsidRPr="002E073E">
              <w:t>”</w:t>
            </w:r>
            <w:r w:rsidR="00197325" w:rsidRPr="002E073E">
              <w:t>)</w:t>
            </w:r>
            <w:r w:rsidRPr="002E073E">
              <w:t xml:space="preserve"> un „Atbalsts Zaļā publiskā iepirkuma prasību izstrādei un piemērošanai”</w:t>
            </w:r>
            <w:r w:rsidR="00197325" w:rsidRPr="002E073E">
              <w:t xml:space="preserve"> (izpildītājs </w:t>
            </w:r>
            <w:r w:rsidR="00486FF0" w:rsidRPr="002E073E">
              <w:t>SIA „</w:t>
            </w:r>
            <w:proofErr w:type="spellStart"/>
            <w:r w:rsidR="00486FF0" w:rsidRPr="002E073E">
              <w:t>Smartgreen</w:t>
            </w:r>
            <w:proofErr w:type="spellEnd"/>
            <w:r w:rsidR="00486FF0" w:rsidRPr="002E073E">
              <w:t>”</w:t>
            </w:r>
            <w:r w:rsidR="00197325" w:rsidRPr="002E073E">
              <w:t>)</w:t>
            </w:r>
            <w:r w:rsidRPr="002E073E">
              <w:t>.</w:t>
            </w:r>
          </w:p>
          <w:p w:rsidR="002F3263" w:rsidRDefault="00DE31EF" w:rsidP="00486FF0">
            <w:pPr>
              <w:spacing w:after="120"/>
              <w:jc w:val="both"/>
            </w:pPr>
            <w:r w:rsidRPr="002E073E">
              <w:t xml:space="preserve">Atbilstoši VARAM 2016.gada sākumā veiktajai pašvaldību aptaujai par pašvaldības atkritumu apsaimniekošanas sistēmu vairāk nekā puse </w:t>
            </w:r>
            <w:r w:rsidR="004140F7" w:rsidRPr="002E073E">
              <w:lastRenderedPageBreak/>
              <w:t xml:space="preserve">pašvaldību </w:t>
            </w:r>
            <w:r w:rsidRPr="002E073E">
              <w:t>(64 no 113</w:t>
            </w:r>
            <w:r w:rsidR="004140F7" w:rsidRPr="002E073E">
              <w:t xml:space="preserve"> aptaujā piedalījušām pašvaldībām</w:t>
            </w:r>
            <w:r w:rsidRPr="002E073E">
              <w:t>) norāda, ka pašvaldības vai tās iestāžu veiktajos publiskajos iepirkumos tiek izmantoti vides kritēriji (ZPI). Attiecībā uz vides pārvaldības sistēmu</w:t>
            </w:r>
            <w:r w:rsidR="004140F7" w:rsidRPr="002E073E">
              <w:t xml:space="preserve"> (EMAS vai ISO 14000 sistēma)</w:t>
            </w:r>
            <w:r w:rsidRPr="002E073E">
              <w:t xml:space="preserve"> </w:t>
            </w:r>
            <w:r w:rsidR="00486FF0" w:rsidRPr="002E073E">
              <w:t xml:space="preserve">un ekomarķējuma </w:t>
            </w:r>
            <w:r w:rsidRPr="002E073E">
              <w:t>izmanto</w:t>
            </w:r>
            <w:r w:rsidR="00A56B79" w:rsidRPr="002E073E">
              <w:t xml:space="preserve">šanu atkritumu apsaimniekošanā </w:t>
            </w:r>
            <w:r w:rsidR="00770EDB" w:rsidRPr="002E073E">
              <w:t>pozitīv</w:t>
            </w:r>
            <w:r w:rsidR="004140F7" w:rsidRPr="002E073E">
              <w:t>u atbildi sniedza</w:t>
            </w:r>
            <w:r w:rsidR="006700A8" w:rsidRPr="002E073E">
              <w:t xml:space="preserve"> </w:t>
            </w:r>
            <w:r w:rsidR="00770EDB" w:rsidRPr="002E073E">
              <w:t xml:space="preserve">47 </w:t>
            </w:r>
            <w:r w:rsidR="002F050C" w:rsidRPr="002E073E">
              <w:t>pašvaldības.</w:t>
            </w:r>
            <w:r w:rsidR="003C1265" w:rsidRPr="002E073E">
              <w:t xml:space="preserve"> </w:t>
            </w:r>
          </w:p>
          <w:p w:rsidR="00840425" w:rsidRPr="002E073E" w:rsidRDefault="00840425" w:rsidP="00486FF0">
            <w:pPr>
              <w:spacing w:after="120"/>
              <w:jc w:val="both"/>
            </w:pPr>
            <w:r>
              <w:t>AAVP dotā uzdevuma izpilde tiks turpināta nākamajā plāna pārskata periodā no 2016.līdz 2018.gadam.</w:t>
            </w:r>
          </w:p>
        </w:tc>
      </w:tr>
      <w:tr w:rsidR="00D37CE0" w:rsidRPr="002E073E" w:rsidTr="00D37CE0">
        <w:tc>
          <w:tcPr>
            <w:tcW w:w="1002" w:type="dxa"/>
            <w:vMerge w:val="restart"/>
          </w:tcPr>
          <w:p w:rsidR="00D37CE0" w:rsidRPr="002E073E" w:rsidRDefault="00D37CE0" w:rsidP="00D37CE0">
            <w:pPr>
              <w:jc w:val="both"/>
              <w:rPr>
                <w:b/>
                <w:i/>
              </w:rPr>
            </w:pPr>
            <w:r w:rsidRPr="002E073E">
              <w:rPr>
                <w:b/>
                <w:i/>
              </w:rPr>
              <w:lastRenderedPageBreak/>
              <w:t>1.5.</w:t>
            </w:r>
          </w:p>
        </w:tc>
        <w:tc>
          <w:tcPr>
            <w:tcW w:w="6761" w:type="dxa"/>
          </w:tcPr>
          <w:p w:rsidR="00D37CE0" w:rsidRPr="002E073E" w:rsidRDefault="00D37CE0">
            <w:pPr>
              <w:rPr>
                <w:b/>
                <w:i/>
              </w:rPr>
            </w:pPr>
            <w:r w:rsidRPr="002E073E">
              <w:rPr>
                <w:b/>
                <w:i/>
              </w:rPr>
              <w:t>Pilnveidot un nodrošināt kvalitatīvu atkritumu statistikas vākšanu un apkopošanu</w:t>
            </w:r>
          </w:p>
        </w:tc>
        <w:tc>
          <w:tcPr>
            <w:tcW w:w="2551" w:type="dxa"/>
          </w:tcPr>
          <w:p w:rsidR="00D37CE0" w:rsidRPr="002E073E" w:rsidRDefault="00D37CE0" w:rsidP="00A400C6">
            <w:pPr>
              <w:rPr>
                <w:b/>
                <w:i/>
              </w:rPr>
            </w:pPr>
            <w:r w:rsidRPr="002E073E">
              <w:rPr>
                <w:b/>
                <w:i/>
              </w:rPr>
              <w:t>Visā plāna darbības laikā</w:t>
            </w:r>
            <w:r w:rsidR="00C406FA" w:rsidRPr="002E073E">
              <w:rPr>
                <w:b/>
                <w:i/>
              </w:rPr>
              <w:t xml:space="preserve"> </w:t>
            </w:r>
          </w:p>
        </w:tc>
        <w:tc>
          <w:tcPr>
            <w:tcW w:w="3860" w:type="dxa"/>
          </w:tcPr>
          <w:p w:rsidR="00D37CE0" w:rsidRPr="002E073E" w:rsidRDefault="00D37CE0">
            <w:pPr>
              <w:rPr>
                <w:b/>
                <w:i/>
              </w:rPr>
            </w:pPr>
            <w:r w:rsidRPr="002E073E">
              <w:rPr>
                <w:b/>
                <w:i/>
              </w:rPr>
              <w:t>VARAM</w:t>
            </w:r>
            <w:r w:rsidRPr="002E073E">
              <w:rPr>
                <w:b/>
                <w:i/>
              </w:rPr>
              <w:br/>
              <w:t>LVĢMC</w:t>
            </w:r>
          </w:p>
        </w:tc>
      </w:tr>
      <w:tr w:rsidR="00D37CE0" w:rsidRPr="002E073E" w:rsidTr="00D37CE0">
        <w:tc>
          <w:tcPr>
            <w:tcW w:w="1002" w:type="dxa"/>
            <w:vMerge/>
          </w:tcPr>
          <w:p w:rsidR="00D37CE0" w:rsidRPr="002E073E" w:rsidRDefault="00D37CE0" w:rsidP="00D37CE0">
            <w:pPr>
              <w:jc w:val="both"/>
              <w:rPr>
                <w:b/>
                <w:i/>
              </w:rPr>
            </w:pPr>
          </w:p>
        </w:tc>
        <w:tc>
          <w:tcPr>
            <w:tcW w:w="13172" w:type="dxa"/>
            <w:gridSpan w:val="3"/>
          </w:tcPr>
          <w:p w:rsidR="005D0928" w:rsidRPr="002E073E" w:rsidRDefault="005D0928" w:rsidP="009F59D6">
            <w:pPr>
              <w:tabs>
                <w:tab w:val="left" w:pos="2532"/>
                <w:tab w:val="left" w:pos="3852"/>
              </w:tabs>
              <w:spacing w:before="120"/>
              <w:jc w:val="both"/>
            </w:pPr>
            <w:r w:rsidRPr="002E073E">
              <w:t>Lai pilnveidotu un nodrošinātu kvalitatīvu atkritumu statistikas vākšanu un apkopošanu</w:t>
            </w:r>
            <w:r w:rsidR="00540759" w:rsidRPr="002E073E">
              <w:t xml:space="preserve"> pārskata periodā tika veiktas šādas darbības</w:t>
            </w:r>
            <w:r w:rsidRPr="002E073E">
              <w:t>:</w:t>
            </w:r>
          </w:p>
          <w:p w:rsidR="005D0928" w:rsidRPr="002E073E" w:rsidRDefault="005D0928" w:rsidP="005D0928">
            <w:pPr>
              <w:tabs>
                <w:tab w:val="left" w:pos="2532"/>
                <w:tab w:val="left" w:pos="3852"/>
              </w:tabs>
              <w:jc w:val="both"/>
              <w:rPr>
                <w:lang w:eastAsia="lv-LV"/>
              </w:rPr>
            </w:pPr>
            <w:r w:rsidRPr="00A400C6">
              <w:t>1</w:t>
            </w:r>
            <w:r w:rsidRPr="002E073E">
              <w:rPr>
                <w:b/>
              </w:rPr>
              <w:t>.</w:t>
            </w:r>
            <w:r w:rsidRPr="002E073E">
              <w:t xml:space="preserve"> Kopš 2014.gada</w:t>
            </w:r>
            <w:r w:rsidR="00540759" w:rsidRPr="002E073E">
              <w:t xml:space="preserve"> </w:t>
            </w:r>
            <w:r w:rsidRPr="002E073E">
              <w:t xml:space="preserve">vides aizsardzības valsts statistikas pārskatu iesniegšana notiek elektroniski, aizpildot attiecīgo vides valsts statistikas pārskatu veidlapu </w:t>
            </w:r>
            <w:r w:rsidR="00540759" w:rsidRPr="002E073E">
              <w:t>LVĢMC</w:t>
            </w:r>
            <w:r w:rsidRPr="002E073E">
              <w:t xml:space="preserve"> datu bāzē tiešsaistes režīmā. </w:t>
            </w:r>
          </w:p>
          <w:p w:rsidR="005D0928" w:rsidRPr="002E073E" w:rsidRDefault="005D0928" w:rsidP="005D0928">
            <w:pPr>
              <w:widowControl w:val="0"/>
              <w:spacing w:before="60" w:after="60"/>
              <w:jc w:val="both"/>
            </w:pPr>
            <w:r w:rsidRPr="00A400C6">
              <w:t>2</w:t>
            </w:r>
            <w:r w:rsidRPr="002E073E">
              <w:rPr>
                <w:b/>
              </w:rPr>
              <w:t>.</w:t>
            </w:r>
            <w:r w:rsidRPr="002E073E">
              <w:t xml:space="preserve"> </w:t>
            </w:r>
            <w:r w:rsidR="00540759" w:rsidRPr="002E073E">
              <w:t>LVAFA</w:t>
            </w:r>
            <w:r w:rsidRPr="002E073E">
              <w:t xml:space="preserve"> finansētā projekta </w:t>
            </w:r>
            <w:r w:rsidRPr="002E073E">
              <w:rPr>
                <w:i/>
                <w:iCs/>
              </w:rPr>
              <w:t>„Seminārs operatoriem par vides aizsardzības valsts statistikas pārskatu veidlapu aizpildīšanas un iesniegšanas kārtību datu bāzēs tiešsaistes režīmā”</w:t>
            </w:r>
            <w:r w:rsidRPr="002E073E">
              <w:t xml:space="preserve"> ietvaros 2013. gada nogalē tika organizētas operatoru apmācības par informācijas ievadīšanu datu bāzēs, rīkojot astoņus seminārus katrā no VVD reģionālo vides pārvalžu pārraudzībā esošajiem Latvijas reģioniem. </w:t>
            </w:r>
          </w:p>
          <w:p w:rsidR="005D0928" w:rsidRPr="002E073E" w:rsidRDefault="005D0928" w:rsidP="005D0928">
            <w:pPr>
              <w:widowControl w:val="0"/>
              <w:spacing w:before="60" w:after="60"/>
              <w:jc w:val="both"/>
            </w:pPr>
            <w:r w:rsidRPr="00A400C6">
              <w:t>3.</w:t>
            </w:r>
            <w:r w:rsidRPr="002E073E">
              <w:t xml:space="preserve"> Ik gadu, izvērtējot valsts statistikas pārskatu veidlapās sniegto informāciju, VVD inspektori sniedz operatoriem konsultācijas par valsts statistikas pārskatu veidlapu korektu aizpildīšanu un ne</w:t>
            </w:r>
            <w:r w:rsidR="00540759" w:rsidRPr="002E073E">
              <w:t xml:space="preserve">pieciešamajiem kļūdu labojumiem, kā arī </w:t>
            </w:r>
            <w:r w:rsidRPr="002E073E">
              <w:t xml:space="preserve">pēc operatoru pieprasījuma, sniedz individuālas konsultācijas par </w:t>
            </w:r>
            <w:r w:rsidRPr="002E073E">
              <w:rPr>
                <w:shd w:val="clear" w:color="auto" w:fill="FFFFFF"/>
              </w:rPr>
              <w:t>atkritumu pārskata veidlapas aizpildīšanu</w:t>
            </w:r>
            <w:r w:rsidR="00540759" w:rsidRPr="002E073E">
              <w:t>.</w:t>
            </w:r>
          </w:p>
          <w:p w:rsidR="00D37CE0" w:rsidRDefault="005D0928" w:rsidP="00540759">
            <w:pPr>
              <w:spacing w:after="120"/>
            </w:pPr>
            <w:r w:rsidRPr="002E073E">
              <w:t>Saskaņā ar LVĢMC sniegto informāciju dat</w:t>
            </w:r>
            <w:r w:rsidR="007470B4" w:rsidRPr="002E073E">
              <w:t>u kvalitātes ievade uzlabojas</w:t>
            </w:r>
            <w:r w:rsidR="00CD29ED" w:rsidRPr="002E073E">
              <w:t xml:space="preserve"> ar</w:t>
            </w:r>
            <w:r w:rsidRPr="002E073E">
              <w:t xml:space="preserve"> katru gadu.</w:t>
            </w:r>
          </w:p>
          <w:p w:rsidR="00840425" w:rsidRPr="002E073E" w:rsidRDefault="00840425" w:rsidP="00540759">
            <w:pPr>
              <w:spacing w:after="120"/>
            </w:pPr>
            <w:r>
              <w:t>AAVP dotā uzdevuma izpilde tiks turpināta nākamajā plāna pārskata periodā no 2016.līdz 2018.gadam.</w:t>
            </w:r>
          </w:p>
        </w:tc>
      </w:tr>
      <w:tr w:rsidR="00D37CE0" w:rsidRPr="002E073E" w:rsidTr="00D37CE0">
        <w:tc>
          <w:tcPr>
            <w:tcW w:w="1002" w:type="dxa"/>
            <w:vMerge w:val="restart"/>
          </w:tcPr>
          <w:p w:rsidR="00D37CE0" w:rsidRPr="002E073E" w:rsidRDefault="00D37CE0" w:rsidP="00D37CE0">
            <w:pPr>
              <w:jc w:val="both"/>
              <w:rPr>
                <w:b/>
                <w:i/>
              </w:rPr>
            </w:pPr>
            <w:r w:rsidRPr="002E073E">
              <w:rPr>
                <w:b/>
                <w:i/>
              </w:rPr>
              <w:t>1.6.</w:t>
            </w:r>
          </w:p>
        </w:tc>
        <w:tc>
          <w:tcPr>
            <w:tcW w:w="6761" w:type="dxa"/>
          </w:tcPr>
          <w:p w:rsidR="00D37CE0" w:rsidRPr="002E073E" w:rsidRDefault="00D37CE0">
            <w:pPr>
              <w:rPr>
                <w:b/>
                <w:i/>
              </w:rPr>
            </w:pPr>
            <w:r w:rsidRPr="002E073E">
              <w:rPr>
                <w:b/>
                <w:i/>
              </w:rPr>
              <w:t xml:space="preserve">Nodrošināt 55 izgāztuvju rekultivāciju </w:t>
            </w:r>
          </w:p>
        </w:tc>
        <w:tc>
          <w:tcPr>
            <w:tcW w:w="2551" w:type="dxa"/>
          </w:tcPr>
          <w:p w:rsidR="00D37CE0" w:rsidRPr="002E073E" w:rsidRDefault="00D37CE0" w:rsidP="00A400C6">
            <w:pPr>
              <w:rPr>
                <w:b/>
                <w:i/>
              </w:rPr>
            </w:pPr>
            <w:r w:rsidRPr="002E073E">
              <w:rPr>
                <w:b/>
                <w:i/>
              </w:rPr>
              <w:t>2013.-2015.</w:t>
            </w:r>
            <w:r w:rsidR="00BF1A17">
              <w:rPr>
                <w:b/>
                <w:i/>
              </w:rPr>
              <w:t xml:space="preserve"> </w:t>
            </w:r>
            <w:r w:rsidRPr="002E073E">
              <w:rPr>
                <w:b/>
                <w:i/>
              </w:rPr>
              <w:t>gads</w:t>
            </w:r>
          </w:p>
        </w:tc>
        <w:tc>
          <w:tcPr>
            <w:tcW w:w="3860" w:type="dxa"/>
          </w:tcPr>
          <w:p w:rsidR="00D37CE0" w:rsidRPr="002E073E" w:rsidRDefault="00540759" w:rsidP="00540759">
            <w:pPr>
              <w:rPr>
                <w:b/>
                <w:i/>
                <w:strike/>
              </w:rPr>
            </w:pPr>
            <w:r w:rsidRPr="002E073E">
              <w:rPr>
                <w:b/>
                <w:i/>
              </w:rPr>
              <w:t>Pašvaldības, VARAM</w:t>
            </w:r>
          </w:p>
        </w:tc>
      </w:tr>
      <w:tr w:rsidR="00D37CE0" w:rsidRPr="002E073E" w:rsidTr="003638DB">
        <w:tc>
          <w:tcPr>
            <w:tcW w:w="1002" w:type="dxa"/>
            <w:vMerge/>
            <w:tcBorders>
              <w:bottom w:val="single" w:sz="4" w:space="0" w:color="auto"/>
            </w:tcBorders>
          </w:tcPr>
          <w:p w:rsidR="00D37CE0" w:rsidRPr="002E073E" w:rsidRDefault="00D37CE0" w:rsidP="00D37CE0">
            <w:pPr>
              <w:jc w:val="both"/>
              <w:rPr>
                <w:b/>
                <w:i/>
              </w:rPr>
            </w:pPr>
          </w:p>
        </w:tc>
        <w:tc>
          <w:tcPr>
            <w:tcW w:w="13172" w:type="dxa"/>
            <w:gridSpan w:val="3"/>
            <w:tcBorders>
              <w:bottom w:val="single" w:sz="4" w:space="0" w:color="auto"/>
            </w:tcBorders>
          </w:tcPr>
          <w:p w:rsidR="00840425" w:rsidRDefault="00540759" w:rsidP="00840425">
            <w:pPr>
              <w:spacing w:before="120" w:after="120"/>
              <w:jc w:val="both"/>
            </w:pPr>
            <w:r w:rsidRPr="002E073E">
              <w:t>Laika periodā no 2013.</w:t>
            </w:r>
            <w:r w:rsidR="00C63F16" w:rsidRPr="002E073E">
              <w:t xml:space="preserve"> līdz 2015.gadam pabeigta </w:t>
            </w:r>
            <w:r w:rsidR="002262DC" w:rsidRPr="002E073E">
              <w:t>56</w:t>
            </w:r>
            <w:r w:rsidR="009C548D" w:rsidRPr="002E073E">
              <w:t xml:space="preserve"> izgāztuvju rekultivācija</w:t>
            </w:r>
            <w:r w:rsidR="002262DC" w:rsidRPr="002E073E">
              <w:t>, no kurām</w:t>
            </w:r>
            <w:r w:rsidR="009C548D" w:rsidRPr="002E073E">
              <w:t xml:space="preserve"> 2 izgāztuvju rekultivācija noslēdzās 2016.gada sākumā. Līdz ar to ir noslēgusies darbības programmas “Infrastruktūra un pakalpojumi” papildinājuma 3.5.1.2.1.apakšaktivitāti “Normatīvo aktu prasībām neatbilstošo izgāztuvju rekultivācija” īstenošana. Kopumā </w:t>
            </w:r>
            <w:r w:rsidRPr="002E073E">
              <w:t>programmas</w:t>
            </w:r>
            <w:r w:rsidR="009C548D" w:rsidRPr="002E073E">
              <w:t xml:space="preserve"> ietvaros</w:t>
            </w:r>
            <w:r w:rsidR="006F764D" w:rsidRPr="002E073E">
              <w:t xml:space="preserve"> ar</w:t>
            </w:r>
            <w:r w:rsidRPr="002E073E">
              <w:t xml:space="preserve"> ES</w:t>
            </w:r>
            <w:r w:rsidR="00E142DD" w:rsidRPr="002E073E">
              <w:t xml:space="preserve"> KF</w:t>
            </w:r>
            <w:r w:rsidR="006F764D" w:rsidRPr="002E073E">
              <w:t xml:space="preserve"> līdzfinansējumu</w:t>
            </w:r>
            <w:r w:rsidR="009C548D" w:rsidRPr="002E073E">
              <w:t xml:space="preserve"> tika rekultivēta</w:t>
            </w:r>
            <w:r w:rsidR="006F764D" w:rsidRPr="002E073E">
              <w:t>s</w:t>
            </w:r>
            <w:r w:rsidR="009C548D" w:rsidRPr="002E073E">
              <w:t xml:space="preserve"> </w:t>
            </w:r>
            <w:r w:rsidR="002262DC" w:rsidRPr="002E073E">
              <w:t>83</w:t>
            </w:r>
            <w:r w:rsidR="006F764D" w:rsidRPr="002E073E">
              <w:t xml:space="preserve"> izgāztuves.</w:t>
            </w:r>
          </w:p>
          <w:p w:rsidR="00840425" w:rsidRPr="002E073E" w:rsidRDefault="00840425" w:rsidP="00840425">
            <w:pPr>
              <w:spacing w:before="120" w:after="120"/>
              <w:jc w:val="both"/>
            </w:pPr>
            <w:r w:rsidRPr="00BC7DF5">
              <w:t>AAVP dotais uzdevums uzskatāms par izpildītu.</w:t>
            </w:r>
          </w:p>
        </w:tc>
      </w:tr>
      <w:tr w:rsidR="00D37CE0" w:rsidRPr="002E073E" w:rsidTr="003638DB">
        <w:tc>
          <w:tcPr>
            <w:tcW w:w="1002" w:type="dxa"/>
            <w:shd w:val="clear" w:color="auto" w:fill="BFBFBF" w:themeFill="background1" w:themeFillShade="BF"/>
          </w:tcPr>
          <w:p w:rsidR="00D37CE0" w:rsidRPr="002E073E" w:rsidRDefault="00D37CE0" w:rsidP="00D37CE0">
            <w:pPr>
              <w:jc w:val="both"/>
              <w:rPr>
                <w:b/>
                <w:i/>
              </w:rPr>
            </w:pPr>
            <w:r w:rsidRPr="002E073E">
              <w:rPr>
                <w:b/>
                <w:i/>
              </w:rPr>
              <w:t>2.</w:t>
            </w:r>
          </w:p>
        </w:tc>
        <w:tc>
          <w:tcPr>
            <w:tcW w:w="13172" w:type="dxa"/>
            <w:gridSpan w:val="3"/>
            <w:shd w:val="clear" w:color="auto" w:fill="BFBFBF" w:themeFill="background1" w:themeFillShade="BF"/>
          </w:tcPr>
          <w:p w:rsidR="00D37CE0" w:rsidRPr="002E073E" w:rsidRDefault="00D37CE0" w:rsidP="00D37CE0">
            <w:pPr>
              <w:spacing w:before="120" w:after="120"/>
              <w:jc w:val="center"/>
              <w:rPr>
                <w:b/>
              </w:rPr>
            </w:pPr>
            <w:r w:rsidRPr="002E073E">
              <w:rPr>
                <w:b/>
              </w:rPr>
              <w:t>Atkritumu rašanās novēršana</w:t>
            </w:r>
          </w:p>
        </w:tc>
      </w:tr>
      <w:tr w:rsidR="00D37CE0" w:rsidRPr="002E073E" w:rsidTr="00D37CE0">
        <w:tc>
          <w:tcPr>
            <w:tcW w:w="1002" w:type="dxa"/>
            <w:vMerge w:val="restart"/>
          </w:tcPr>
          <w:p w:rsidR="00D37CE0" w:rsidRPr="002E073E" w:rsidRDefault="00D37CE0" w:rsidP="00D37CE0">
            <w:pPr>
              <w:jc w:val="both"/>
              <w:rPr>
                <w:b/>
                <w:i/>
              </w:rPr>
            </w:pPr>
            <w:r w:rsidRPr="002E073E">
              <w:rPr>
                <w:b/>
                <w:i/>
              </w:rPr>
              <w:t>2.1.</w:t>
            </w:r>
          </w:p>
        </w:tc>
        <w:tc>
          <w:tcPr>
            <w:tcW w:w="6761" w:type="dxa"/>
          </w:tcPr>
          <w:p w:rsidR="00D37CE0" w:rsidRPr="002E073E" w:rsidRDefault="00D37CE0" w:rsidP="0089671C">
            <w:pPr>
              <w:rPr>
                <w:b/>
                <w:i/>
              </w:rPr>
            </w:pPr>
            <w:r w:rsidRPr="002E073E">
              <w:rPr>
                <w:b/>
                <w:i/>
              </w:rPr>
              <w:t>Izmantojot dažādu pieejamo finanšu instrumentu finansējumu, atbalstīt programmas „zaļās”</w:t>
            </w:r>
            <w:r w:rsidRPr="002E073E">
              <w:rPr>
                <w:b/>
                <w:i/>
                <w:iCs/>
              </w:rPr>
              <w:t xml:space="preserve"> </w:t>
            </w:r>
            <w:r w:rsidRPr="002E073E">
              <w:rPr>
                <w:b/>
                <w:i/>
              </w:rPr>
              <w:t xml:space="preserve">ražošanas sekmēšanu, piemēram: </w:t>
            </w:r>
            <w:r w:rsidRPr="002E073E">
              <w:rPr>
                <w:b/>
                <w:i/>
              </w:rPr>
              <w:br/>
              <w:t xml:space="preserve">1) tehnoloģiju inkubatora izveide, kurā būs pieejams atbalsts pirms-inkubācijas un inkubācijas pakalpojumiem uzņēmējdarbības </w:t>
            </w:r>
            <w:r w:rsidRPr="002E073E">
              <w:rPr>
                <w:b/>
                <w:i/>
              </w:rPr>
              <w:lastRenderedPageBreak/>
              <w:t>uzsācējiem, kuru biznesa idejas pamatā būs videi draudzīgāki produkti, tehnoloģijas vai procesi, kas nodrošina efektīvāku resursu izmantošanu un izmešu samazināšanu;</w:t>
            </w:r>
            <w:r w:rsidRPr="002E073E">
              <w:rPr>
                <w:b/>
                <w:i/>
              </w:rPr>
              <w:br/>
              <w:t>2) atklāts projektu konkurss, kura ietvaros komersantiem būs pieejams atbalsts iekārtu iegādei, lai ieviestu ražošanā jaunus, videi draudzīgus produktus un risinājumus.</w:t>
            </w:r>
          </w:p>
        </w:tc>
        <w:tc>
          <w:tcPr>
            <w:tcW w:w="2551" w:type="dxa"/>
          </w:tcPr>
          <w:p w:rsidR="00D37CE0" w:rsidRPr="002E073E" w:rsidRDefault="00D37CE0" w:rsidP="00A400C6">
            <w:pPr>
              <w:rPr>
                <w:b/>
                <w:i/>
              </w:rPr>
            </w:pPr>
            <w:r w:rsidRPr="002E073E">
              <w:rPr>
                <w:b/>
                <w:i/>
              </w:rPr>
              <w:lastRenderedPageBreak/>
              <w:t>2013.-2016.</w:t>
            </w:r>
            <w:r w:rsidR="00BF1A17">
              <w:rPr>
                <w:b/>
                <w:i/>
              </w:rPr>
              <w:t xml:space="preserve"> </w:t>
            </w:r>
            <w:r w:rsidRPr="002E073E">
              <w:rPr>
                <w:b/>
                <w:i/>
              </w:rPr>
              <w:t>gads</w:t>
            </w:r>
          </w:p>
        </w:tc>
        <w:tc>
          <w:tcPr>
            <w:tcW w:w="3860" w:type="dxa"/>
          </w:tcPr>
          <w:p w:rsidR="00D37CE0" w:rsidRPr="002E073E" w:rsidRDefault="00D37CE0">
            <w:pPr>
              <w:rPr>
                <w:b/>
                <w:i/>
              </w:rPr>
            </w:pPr>
            <w:r w:rsidRPr="002E073E">
              <w:rPr>
                <w:b/>
                <w:i/>
              </w:rPr>
              <w:t>Ekonomikas ministrija, VARAM</w:t>
            </w:r>
          </w:p>
        </w:tc>
      </w:tr>
      <w:tr w:rsidR="00D37CE0" w:rsidRPr="002E073E" w:rsidTr="00D37CE0">
        <w:tc>
          <w:tcPr>
            <w:tcW w:w="1002" w:type="dxa"/>
            <w:vMerge/>
          </w:tcPr>
          <w:p w:rsidR="00D37CE0" w:rsidRPr="002E073E" w:rsidRDefault="00D37CE0" w:rsidP="00D37CE0">
            <w:pPr>
              <w:jc w:val="both"/>
              <w:rPr>
                <w:b/>
                <w:i/>
              </w:rPr>
            </w:pPr>
          </w:p>
        </w:tc>
        <w:tc>
          <w:tcPr>
            <w:tcW w:w="13172" w:type="dxa"/>
            <w:gridSpan w:val="3"/>
          </w:tcPr>
          <w:p w:rsidR="00096B52" w:rsidRPr="002E073E" w:rsidRDefault="00D57B80" w:rsidP="00A400C6">
            <w:pPr>
              <w:pStyle w:val="NormalWeb"/>
              <w:spacing w:before="120" w:beforeAutospacing="0" w:after="0" w:afterAutospacing="0"/>
              <w:jc w:val="both"/>
              <w:rPr>
                <w:rFonts w:ascii="Times New Roman" w:eastAsia="Times New Roman" w:hAnsi="Times New Roman" w:cs="Times New Roman"/>
                <w:lang w:val="lv-LV" w:eastAsia="lv-LV"/>
              </w:rPr>
            </w:pPr>
            <w:r w:rsidRPr="002E073E">
              <w:rPr>
                <w:rFonts w:ascii="Times New Roman" w:hAnsi="Times New Roman" w:cs="Times New Roman"/>
                <w:lang w:val="lv-LV"/>
              </w:rPr>
              <w:t>Plāna pārskata periodā</w:t>
            </w:r>
            <w:r w:rsidR="00F87998" w:rsidRPr="002E073E">
              <w:rPr>
                <w:rFonts w:ascii="Times New Roman" w:hAnsi="Times New Roman" w:cs="Times New Roman"/>
                <w:lang w:val="lv-LV"/>
              </w:rPr>
              <w:t xml:space="preserve"> atbalst</w:t>
            </w:r>
            <w:r w:rsidR="00540759" w:rsidRPr="002E073E">
              <w:rPr>
                <w:rFonts w:ascii="Times New Roman" w:hAnsi="Times New Roman" w:cs="Times New Roman"/>
                <w:lang w:val="lv-LV"/>
              </w:rPr>
              <w:t>s</w:t>
            </w:r>
            <w:r w:rsidR="00F87998" w:rsidRPr="002E073E">
              <w:rPr>
                <w:rFonts w:ascii="Times New Roman" w:hAnsi="Times New Roman" w:cs="Times New Roman"/>
                <w:lang w:val="lv-LV"/>
              </w:rPr>
              <w:t xml:space="preserve"> atkritumu pārstrādei </w:t>
            </w:r>
            <w:r w:rsidRPr="002E073E">
              <w:rPr>
                <w:rFonts w:ascii="Times New Roman" w:hAnsi="Times New Roman" w:cs="Times New Roman"/>
                <w:lang w:val="lv-LV"/>
              </w:rPr>
              <w:t xml:space="preserve">no </w:t>
            </w:r>
            <w:r w:rsidR="00540759" w:rsidRPr="002E073E">
              <w:rPr>
                <w:rFonts w:ascii="Times New Roman" w:hAnsi="Times New Roman" w:cs="Times New Roman"/>
                <w:lang w:val="lv-LV"/>
              </w:rPr>
              <w:t xml:space="preserve">ES </w:t>
            </w:r>
            <w:r w:rsidR="00BA7875" w:rsidRPr="002E073E">
              <w:rPr>
                <w:rFonts w:ascii="Times New Roman" w:hAnsi="Times New Roman" w:cs="Times New Roman"/>
                <w:lang w:val="lv-LV"/>
              </w:rPr>
              <w:t>Eiropas Reģionālās attīstības fonda</w:t>
            </w:r>
            <w:r w:rsidR="00197325" w:rsidRPr="002E073E">
              <w:rPr>
                <w:rFonts w:ascii="Times New Roman" w:hAnsi="Times New Roman" w:cs="Times New Roman"/>
                <w:lang w:val="lv-LV"/>
              </w:rPr>
              <w:t xml:space="preserve"> (ERAF)</w:t>
            </w:r>
            <w:r w:rsidR="00BA7875" w:rsidRPr="002E073E">
              <w:rPr>
                <w:rFonts w:ascii="Times New Roman" w:hAnsi="Times New Roman" w:cs="Times New Roman"/>
                <w:lang w:val="lv-LV"/>
              </w:rPr>
              <w:t xml:space="preserve"> </w:t>
            </w:r>
            <w:r w:rsidR="00F87998" w:rsidRPr="002E073E">
              <w:rPr>
                <w:rFonts w:ascii="Times New Roman" w:hAnsi="Times New Roman" w:cs="Times New Roman"/>
                <w:lang w:val="lv-LV"/>
              </w:rPr>
              <w:t xml:space="preserve">tika piešķirts </w:t>
            </w:r>
            <w:r w:rsidR="00BA7875" w:rsidRPr="002E073E">
              <w:rPr>
                <w:rFonts w:ascii="Times New Roman" w:hAnsi="Times New Roman" w:cs="Times New Roman"/>
                <w:lang w:val="lv-LV"/>
              </w:rPr>
              <w:t xml:space="preserve">2 </w:t>
            </w:r>
            <w:r w:rsidR="00F87998" w:rsidRPr="002E073E">
              <w:rPr>
                <w:rFonts w:ascii="Times New Roman" w:hAnsi="Times New Roman" w:cs="Times New Roman"/>
                <w:lang w:val="lv-LV"/>
              </w:rPr>
              <w:t>komersantiem</w:t>
            </w:r>
            <w:r w:rsidR="00BA7875" w:rsidRPr="002E073E">
              <w:rPr>
                <w:rFonts w:ascii="Times New Roman" w:hAnsi="Times New Roman" w:cs="Times New Roman"/>
                <w:lang w:val="lv-LV"/>
              </w:rPr>
              <w:t xml:space="preserve"> darbības programmas „Uzņēmējdarbība un inovācijas” papildinājuma 2.1.2.4.aktivitātes „Augstas pievienotās vērtības investīcijas” ietvaros</w:t>
            </w:r>
            <w:r w:rsidR="00F87998" w:rsidRPr="002E073E">
              <w:rPr>
                <w:rFonts w:ascii="Times New Roman" w:hAnsi="Times New Roman" w:cs="Times New Roman"/>
                <w:lang w:val="lv-LV"/>
              </w:rPr>
              <w:t>, savukārt</w:t>
            </w:r>
            <w:r w:rsidR="00BA7875" w:rsidRPr="002E073E">
              <w:rPr>
                <w:rFonts w:ascii="Times New Roman" w:hAnsi="Times New Roman" w:cs="Times New Roman"/>
                <w:lang w:val="lv-LV"/>
              </w:rPr>
              <w:t xml:space="preserve"> </w:t>
            </w:r>
            <w:r w:rsidR="00363AB4" w:rsidRPr="002E073E">
              <w:rPr>
                <w:rFonts w:ascii="Times New Roman" w:hAnsi="Times New Roman" w:cs="Times New Roman"/>
                <w:lang w:val="lv-LV"/>
              </w:rPr>
              <w:t xml:space="preserve">no </w:t>
            </w:r>
            <w:r w:rsidR="000C2B48" w:rsidRPr="002E073E">
              <w:rPr>
                <w:rFonts w:ascii="Times New Roman" w:hAnsi="Times New Roman" w:cs="Times New Roman"/>
                <w:lang w:val="lv-LV"/>
              </w:rPr>
              <w:t>Norvēģijas finanšu instrumenta programmas „Inovācijas „zaļās” ražošanas jomā” tika atbalstīti 6 projekti</w:t>
            </w:r>
            <w:r w:rsidR="00F87998" w:rsidRPr="002E073E">
              <w:rPr>
                <w:rFonts w:ascii="Times New Roman" w:hAnsi="Times New Roman" w:cs="Times New Roman"/>
                <w:lang w:val="lv-LV"/>
              </w:rPr>
              <w:t>. Atbalstītie projekti ietver dažādu materiālu, piemēram, vairāku veidu plastmasas un asfaltbetona, otrreizēju izmantošanu</w:t>
            </w:r>
            <w:r w:rsidR="00096B52" w:rsidRPr="002E073E">
              <w:rPr>
                <w:rFonts w:ascii="Times New Roman" w:hAnsi="Times New Roman" w:cs="Times New Roman"/>
                <w:lang w:val="lv-LV"/>
              </w:rPr>
              <w:t xml:space="preserve"> vai silīcija rūpniecības atkritumu pārstrādi. Šīs programmas ietvaros tika atbalstīta </w:t>
            </w:r>
            <w:r w:rsidR="00096B52" w:rsidRPr="002E073E">
              <w:rPr>
                <w:rFonts w:ascii="Times New Roman" w:hAnsi="Times New Roman" w:cs="Times New Roman"/>
                <w:lang w:val="lv-LV" w:eastAsia="lv-LV"/>
              </w:rPr>
              <w:t xml:space="preserve">“Zaļo tehnoloģiju inkubatora” izveide. Tas darbojas sadarbībā ar Ekonomikas ministrijas, Latvijas Investīciju un attīstības aģentūras, Norvēģijas Inovāciju aģentūras un Norvēģijas valsts industriālās attīstības korporācijas (SIVA) nodibinātā SIA “Green </w:t>
            </w:r>
            <w:proofErr w:type="spellStart"/>
            <w:r w:rsidR="00096B52" w:rsidRPr="002E073E">
              <w:rPr>
                <w:rFonts w:ascii="Times New Roman" w:hAnsi="Times New Roman" w:cs="Times New Roman"/>
                <w:lang w:val="lv-LV" w:eastAsia="lv-LV"/>
              </w:rPr>
              <w:t>Industry</w:t>
            </w:r>
            <w:proofErr w:type="spellEnd"/>
            <w:r w:rsidR="00096B52" w:rsidRPr="002E073E">
              <w:rPr>
                <w:rFonts w:ascii="Times New Roman" w:hAnsi="Times New Roman" w:cs="Times New Roman"/>
                <w:lang w:val="lv-LV" w:eastAsia="lv-LV"/>
              </w:rPr>
              <w:t xml:space="preserve"> </w:t>
            </w:r>
            <w:proofErr w:type="spellStart"/>
            <w:r w:rsidR="00096B52" w:rsidRPr="002E073E">
              <w:rPr>
                <w:rFonts w:ascii="Times New Roman" w:hAnsi="Times New Roman" w:cs="Times New Roman"/>
                <w:lang w:val="lv-LV" w:eastAsia="lv-LV"/>
              </w:rPr>
              <w:t>Innovation</w:t>
            </w:r>
            <w:proofErr w:type="spellEnd"/>
            <w:r w:rsidR="00096B52" w:rsidRPr="002E073E">
              <w:rPr>
                <w:rFonts w:ascii="Times New Roman" w:hAnsi="Times New Roman" w:cs="Times New Roman"/>
                <w:lang w:val="lv-LV" w:eastAsia="lv-LV"/>
              </w:rPr>
              <w:t xml:space="preserve"> </w:t>
            </w:r>
            <w:proofErr w:type="spellStart"/>
            <w:r w:rsidR="00096B52" w:rsidRPr="002E073E">
              <w:rPr>
                <w:rFonts w:ascii="Times New Roman" w:hAnsi="Times New Roman" w:cs="Times New Roman"/>
                <w:lang w:val="lv-LV" w:eastAsia="lv-LV"/>
              </w:rPr>
              <w:t>Center</w:t>
            </w:r>
            <w:proofErr w:type="spellEnd"/>
            <w:r w:rsidR="00096B52" w:rsidRPr="002E073E">
              <w:rPr>
                <w:rFonts w:ascii="Times New Roman" w:hAnsi="Times New Roman" w:cs="Times New Roman"/>
                <w:lang w:val="lv-LV" w:eastAsia="lv-LV"/>
              </w:rPr>
              <w:t xml:space="preserve">“ atbalstu, kas darbojas Latvijas Universitātes, Rīgas Tehniskās universitātes un Norvēģijas valsts industriālās attīstības korporācijas paspārnē. </w:t>
            </w:r>
            <w:r w:rsidR="00096B52" w:rsidRPr="002E073E">
              <w:rPr>
                <w:rFonts w:ascii="Times New Roman" w:hAnsi="Times New Roman" w:cs="Times New Roman"/>
                <w:lang w:val="lv-LV"/>
              </w:rPr>
              <w:t>Zaļo tehnoloģiju inkubators piešķir atbalstu šādās jomās</w:t>
            </w:r>
            <w:r w:rsidR="00096B52" w:rsidRPr="002E073E">
              <w:rPr>
                <w:rFonts w:ascii="Times New Roman" w:eastAsia="Times New Roman" w:hAnsi="Times New Roman" w:cs="Times New Roman"/>
                <w:b/>
                <w:bCs/>
                <w:lang w:val="lv-LV" w:eastAsia="lv-LV"/>
              </w:rPr>
              <w:t>:</w:t>
            </w:r>
          </w:p>
          <w:p w:rsidR="00096B52" w:rsidRPr="002E073E" w:rsidRDefault="00096B52" w:rsidP="00E142DD">
            <w:pPr>
              <w:numPr>
                <w:ilvl w:val="0"/>
                <w:numId w:val="25"/>
              </w:numPr>
              <w:ind w:left="480"/>
              <w:jc w:val="both"/>
              <w:rPr>
                <w:lang w:eastAsia="lv-LV"/>
              </w:rPr>
            </w:pPr>
            <w:r w:rsidRPr="002E073E">
              <w:rPr>
                <w:lang w:eastAsia="lv-LV"/>
              </w:rPr>
              <w:t>atjaunojamās enerģijas ražošana;</w:t>
            </w:r>
          </w:p>
          <w:p w:rsidR="00096B52" w:rsidRPr="002E073E" w:rsidRDefault="00096B52" w:rsidP="00E142DD">
            <w:pPr>
              <w:numPr>
                <w:ilvl w:val="0"/>
                <w:numId w:val="25"/>
              </w:numPr>
              <w:ind w:left="480"/>
              <w:jc w:val="both"/>
              <w:rPr>
                <w:lang w:eastAsia="lv-LV"/>
              </w:rPr>
            </w:pPr>
            <w:r w:rsidRPr="002E073E">
              <w:rPr>
                <w:lang w:eastAsia="lv-LV"/>
              </w:rPr>
              <w:t>videi draudzīgu un energoefektīvu materiālu un produktu radīšana ēkām un būvēm;</w:t>
            </w:r>
          </w:p>
          <w:p w:rsidR="00096B52" w:rsidRPr="002E073E" w:rsidRDefault="00096B52" w:rsidP="00E142DD">
            <w:pPr>
              <w:numPr>
                <w:ilvl w:val="0"/>
                <w:numId w:val="25"/>
              </w:numPr>
              <w:ind w:left="480"/>
              <w:jc w:val="both"/>
              <w:rPr>
                <w:lang w:eastAsia="lv-LV"/>
              </w:rPr>
            </w:pPr>
            <w:r w:rsidRPr="002E073E">
              <w:rPr>
                <w:lang w:eastAsia="lv-LV"/>
              </w:rPr>
              <w:t>tīra transportēšana;</w:t>
            </w:r>
          </w:p>
          <w:p w:rsidR="00096B52" w:rsidRPr="002E073E" w:rsidRDefault="00096B52" w:rsidP="00E142DD">
            <w:pPr>
              <w:numPr>
                <w:ilvl w:val="0"/>
                <w:numId w:val="25"/>
              </w:numPr>
              <w:ind w:left="480"/>
              <w:jc w:val="both"/>
              <w:rPr>
                <w:lang w:eastAsia="lv-LV"/>
              </w:rPr>
            </w:pPr>
            <w:r w:rsidRPr="002E073E">
              <w:rPr>
                <w:lang w:eastAsia="lv-LV"/>
              </w:rPr>
              <w:t>ūdens resursu vadība;</w:t>
            </w:r>
          </w:p>
          <w:p w:rsidR="00096B52" w:rsidRPr="002E073E" w:rsidRDefault="00096B52" w:rsidP="00E142DD">
            <w:pPr>
              <w:numPr>
                <w:ilvl w:val="0"/>
                <w:numId w:val="25"/>
              </w:numPr>
              <w:ind w:left="480"/>
              <w:jc w:val="both"/>
              <w:rPr>
                <w:lang w:eastAsia="lv-LV"/>
              </w:rPr>
            </w:pPr>
            <w:r w:rsidRPr="002E073E">
              <w:rPr>
                <w:lang w:eastAsia="lv-LV"/>
              </w:rPr>
              <w:t>atkritumu apsaimniekošana;</w:t>
            </w:r>
          </w:p>
          <w:p w:rsidR="007B4E19" w:rsidRPr="002E073E" w:rsidRDefault="00096B52" w:rsidP="00E142DD">
            <w:pPr>
              <w:numPr>
                <w:ilvl w:val="0"/>
                <w:numId w:val="25"/>
              </w:numPr>
              <w:ind w:left="480"/>
              <w:jc w:val="both"/>
              <w:rPr>
                <w:lang w:eastAsia="lv-LV"/>
              </w:rPr>
            </w:pPr>
            <w:proofErr w:type="spellStart"/>
            <w:r w:rsidRPr="002E073E">
              <w:rPr>
                <w:lang w:eastAsia="lv-LV"/>
              </w:rPr>
              <w:t>ekodizains</w:t>
            </w:r>
            <w:proofErr w:type="spellEnd"/>
            <w:r w:rsidRPr="002E073E">
              <w:rPr>
                <w:lang w:eastAsia="lv-LV"/>
              </w:rPr>
              <w:t>;</w:t>
            </w:r>
          </w:p>
          <w:p w:rsidR="00BA7875" w:rsidRDefault="00096B52" w:rsidP="007B4E19">
            <w:pPr>
              <w:numPr>
                <w:ilvl w:val="0"/>
                <w:numId w:val="25"/>
              </w:numPr>
              <w:spacing w:after="120"/>
              <w:ind w:left="476" w:hanging="357"/>
              <w:jc w:val="both"/>
              <w:rPr>
                <w:lang w:eastAsia="lv-LV"/>
              </w:rPr>
            </w:pPr>
            <w:r w:rsidRPr="002E073E">
              <w:rPr>
                <w:lang w:eastAsia="lv-LV"/>
              </w:rPr>
              <w:t>jebkuru citu ar produktiem, tehnoloģijām vai procesiem saistīto uzlabojumu veikšana, kas dod ieguldījumu enerģijas</w:t>
            </w:r>
            <w:r w:rsidRPr="002E073E">
              <w:rPr>
                <w:lang w:eastAsia="lv-LV"/>
              </w:rPr>
              <w:br/>
              <w:t>efektīvai izmantošanai, izmešu samazināšanai un mazākam resursu patēriņam</w:t>
            </w:r>
            <w:r w:rsidR="007B4E19" w:rsidRPr="002E073E">
              <w:rPr>
                <w:lang w:eastAsia="lv-LV"/>
              </w:rPr>
              <w:t>.</w:t>
            </w:r>
          </w:p>
          <w:p w:rsidR="00897D5F" w:rsidRDefault="00840425" w:rsidP="00790E3E">
            <w:pPr>
              <w:spacing w:before="120" w:after="120"/>
              <w:jc w:val="both"/>
              <w:rPr>
                <w:color w:val="365F91" w:themeColor="accent1" w:themeShade="BF"/>
                <w:sz w:val="26"/>
                <w:szCs w:val="26"/>
                <w:lang w:eastAsia="lv-LV"/>
              </w:rPr>
            </w:pPr>
            <w:r>
              <w:t>AAVP dotā uzdevuma izpilde tiks turpināta nākamajā plāna pārskata periodā no 2016.līdz 2018.gadam.</w:t>
            </w:r>
          </w:p>
        </w:tc>
      </w:tr>
      <w:tr w:rsidR="00D37CE0" w:rsidRPr="002E073E" w:rsidTr="00D37CE0">
        <w:tc>
          <w:tcPr>
            <w:tcW w:w="1002" w:type="dxa"/>
            <w:vMerge w:val="restart"/>
          </w:tcPr>
          <w:p w:rsidR="00D37CE0" w:rsidRPr="002E073E" w:rsidRDefault="00D37CE0" w:rsidP="00D37CE0">
            <w:pPr>
              <w:jc w:val="both"/>
              <w:rPr>
                <w:b/>
                <w:i/>
              </w:rPr>
            </w:pPr>
            <w:r w:rsidRPr="002E073E">
              <w:rPr>
                <w:b/>
                <w:i/>
              </w:rPr>
              <w:t>2.2.</w:t>
            </w:r>
          </w:p>
        </w:tc>
        <w:tc>
          <w:tcPr>
            <w:tcW w:w="6761" w:type="dxa"/>
          </w:tcPr>
          <w:p w:rsidR="00D37CE0" w:rsidRPr="002E073E" w:rsidRDefault="00D37CE0">
            <w:pPr>
              <w:rPr>
                <w:b/>
                <w:i/>
              </w:rPr>
            </w:pPr>
            <w:r w:rsidRPr="002E073E">
              <w:rPr>
                <w:b/>
                <w:i/>
              </w:rPr>
              <w:t>Sadarboties ar augstākās izglītības iestādēm, veicinot pētījumus par atkritumu rašanās novēršanas pasākumiem un par resursu atguvi no atkritumiem.</w:t>
            </w:r>
          </w:p>
        </w:tc>
        <w:tc>
          <w:tcPr>
            <w:tcW w:w="2551" w:type="dxa"/>
          </w:tcPr>
          <w:p w:rsidR="00D37CE0" w:rsidRPr="002E073E" w:rsidRDefault="00D37CE0" w:rsidP="00A400C6">
            <w:pPr>
              <w:rPr>
                <w:b/>
                <w:i/>
              </w:rPr>
            </w:pPr>
            <w:r w:rsidRPr="002E073E">
              <w:rPr>
                <w:b/>
                <w:i/>
              </w:rPr>
              <w:t>Visā plāna darbības laikā</w:t>
            </w:r>
            <w:r w:rsidR="00C406FA" w:rsidRPr="002E073E">
              <w:rPr>
                <w:b/>
                <w:i/>
              </w:rPr>
              <w:t xml:space="preserve"> </w:t>
            </w:r>
          </w:p>
        </w:tc>
        <w:tc>
          <w:tcPr>
            <w:tcW w:w="3860" w:type="dxa"/>
          </w:tcPr>
          <w:p w:rsidR="00D37CE0" w:rsidRPr="002E073E" w:rsidRDefault="00D37CE0" w:rsidP="000D7814">
            <w:pPr>
              <w:rPr>
                <w:b/>
                <w:i/>
              </w:rPr>
            </w:pPr>
            <w:r w:rsidRPr="002E073E">
              <w:rPr>
                <w:b/>
                <w:i/>
              </w:rPr>
              <w:t>VARAM, Izglītības un zinātnes ministrija</w:t>
            </w:r>
          </w:p>
        </w:tc>
      </w:tr>
      <w:tr w:rsidR="00D37CE0" w:rsidRPr="002E073E" w:rsidTr="00D37CE0">
        <w:tc>
          <w:tcPr>
            <w:tcW w:w="1002" w:type="dxa"/>
            <w:vMerge/>
          </w:tcPr>
          <w:p w:rsidR="00D37CE0" w:rsidRPr="002E073E" w:rsidRDefault="00D37CE0" w:rsidP="00D37CE0">
            <w:pPr>
              <w:jc w:val="both"/>
              <w:rPr>
                <w:b/>
                <w:i/>
              </w:rPr>
            </w:pPr>
          </w:p>
        </w:tc>
        <w:tc>
          <w:tcPr>
            <w:tcW w:w="13172" w:type="dxa"/>
            <w:gridSpan w:val="3"/>
          </w:tcPr>
          <w:p w:rsidR="002F72CF" w:rsidRPr="002E073E" w:rsidRDefault="002F72CF" w:rsidP="0089671C">
            <w:pPr>
              <w:spacing w:after="120"/>
              <w:jc w:val="both"/>
              <w:rPr>
                <w:b/>
              </w:rPr>
            </w:pPr>
            <w:r w:rsidRPr="002E073E">
              <w:t xml:space="preserve">Latvijas augstskolu mācību programmās </w:t>
            </w:r>
            <w:proofErr w:type="spellStart"/>
            <w:r w:rsidRPr="002E073E">
              <w:t>ekodizaina</w:t>
            </w:r>
            <w:proofErr w:type="spellEnd"/>
            <w:r w:rsidRPr="002E073E">
              <w:t xml:space="preserve"> jautājum</w:t>
            </w:r>
            <w:r w:rsidR="0089671C" w:rsidRPr="002E073E">
              <w:t>us ir iespējams apgūt</w:t>
            </w:r>
            <w:r w:rsidRPr="002E073E">
              <w:t xml:space="preserve"> studiju kursos “</w:t>
            </w:r>
            <w:proofErr w:type="spellStart"/>
            <w:r w:rsidRPr="002E073E">
              <w:t>Ekodizains</w:t>
            </w:r>
            <w:proofErr w:type="spellEnd"/>
            <w:r w:rsidRPr="002E073E">
              <w:t xml:space="preserve">”, “Vides tehnoloģijas”, “Vides ekonomika”, “Biotehnoloģija un vidi saudzējošas tehnoloģijas”, Dabas resursu ekonomika”, “Vides ekonomika”, “Vides pārvaldība”, </w:t>
            </w:r>
            <w:r w:rsidR="0089671C" w:rsidRPr="002E073E">
              <w:t>„</w:t>
            </w:r>
            <w:r w:rsidRPr="002E073E">
              <w:t>Ainavu arhitektūra un plānošana”, “Lauksaimniecības inženierzinātnes”, “Vides un atjaunojamo energoresursu pārvaldība un inženierija”, “Vides pārvaldības pamati”</w:t>
            </w:r>
            <w:r w:rsidR="0089671C" w:rsidRPr="002E073E">
              <w:t xml:space="preserve"> un </w:t>
            </w:r>
            <w:r w:rsidRPr="002E073E">
              <w:t>“Vides piesārņojuma samazināšanas tehnoloģijas”</w:t>
            </w:r>
            <w:r w:rsidR="0089671C" w:rsidRPr="002E073E">
              <w:t>.</w:t>
            </w:r>
          </w:p>
          <w:p w:rsidR="002F72CF" w:rsidRPr="002E073E" w:rsidRDefault="002F72CF" w:rsidP="0089671C">
            <w:pPr>
              <w:spacing w:after="120"/>
              <w:jc w:val="both"/>
            </w:pPr>
            <w:r w:rsidRPr="002E073E">
              <w:lastRenderedPageBreak/>
              <w:t xml:space="preserve">Latvijas Universitātes Fizikas institūts periodā no </w:t>
            </w:r>
            <w:r w:rsidR="0089671C" w:rsidRPr="002E073E">
              <w:t>07.12.</w:t>
            </w:r>
            <w:r w:rsidRPr="002E073E">
              <w:t xml:space="preserve">2015. līdz </w:t>
            </w:r>
            <w:r w:rsidR="0089671C" w:rsidRPr="002E073E">
              <w:t>01.03.</w:t>
            </w:r>
            <w:r w:rsidRPr="002E073E">
              <w:t xml:space="preserve">2017. pasūtītāja SIA “EMP Rīga” vajadzībām veic </w:t>
            </w:r>
            <w:proofErr w:type="spellStart"/>
            <w:r w:rsidRPr="002E073E">
              <w:t>līgumpētījumu</w:t>
            </w:r>
            <w:proofErr w:type="spellEnd"/>
            <w:r w:rsidRPr="002E073E">
              <w:t xml:space="preserve"> “Tehnoloģiju izstrāde silīcija rūpniecības atkritumu pārstrādei par silīcija-alumīnija ligatūru (Norvēģijas finanšu instrumenta programmas 2009.-2014.gadam “Inovācijas “zaļās” ražošanas</w:t>
            </w:r>
            <w:proofErr w:type="gramStart"/>
            <w:r w:rsidRPr="002E073E">
              <w:t xml:space="preserve">  </w:t>
            </w:r>
            <w:proofErr w:type="gramEnd"/>
            <w:r w:rsidRPr="002E073E">
              <w:t>jomā”</w:t>
            </w:r>
            <w:r w:rsidR="0089671C" w:rsidRPr="002E073E">
              <w:t xml:space="preserve"> </w:t>
            </w:r>
            <w:r w:rsidRPr="002E073E">
              <w:t xml:space="preserve">programmas “Neliela apjoma </w:t>
            </w:r>
            <w:proofErr w:type="spellStart"/>
            <w:r w:rsidRPr="002E073E">
              <w:t>grantu</w:t>
            </w:r>
            <w:proofErr w:type="spellEnd"/>
            <w:r w:rsidRPr="002E073E">
              <w:t xml:space="preserve"> shēma” (projekta </w:t>
            </w:r>
            <w:proofErr w:type="spellStart"/>
            <w:r w:rsidRPr="002E073E">
              <w:t>Nr.NOFI</w:t>
            </w:r>
            <w:proofErr w:type="spellEnd"/>
            <w:r w:rsidRPr="002E073E">
              <w:t xml:space="preserve">/LV06/NAGS/03/17)  ietvaros. </w:t>
            </w:r>
          </w:p>
          <w:p w:rsidR="002F72CF" w:rsidRPr="002E073E" w:rsidRDefault="002F72CF" w:rsidP="0089671C">
            <w:pPr>
              <w:spacing w:after="120"/>
              <w:jc w:val="both"/>
              <w:rPr>
                <w:i/>
              </w:rPr>
            </w:pPr>
            <w:r w:rsidRPr="002E073E">
              <w:t>Latvijas Lauksaimniecības universitātes</w:t>
            </w:r>
            <w:r w:rsidRPr="002E073E">
              <w:rPr>
                <w:i/>
              </w:rPr>
              <w:t xml:space="preserve"> </w:t>
            </w:r>
            <w:r w:rsidRPr="002E073E">
              <w:t xml:space="preserve">Vides un būvzinātņu fakultātē ESF projekta „Atbalsts LLU doktora studiju īstenošanai” ietvaros tika izstrādāts un 2014.gadā aizstāvēts promocijas darbs Dr.sc.ing. zinātniskā grāda iegūšanai: Dace Āriņa. </w:t>
            </w:r>
            <w:r w:rsidRPr="002E073E">
              <w:rPr>
                <w:i/>
              </w:rPr>
              <w:t xml:space="preserve">Sadzīves atkritumu pirmapstrāde un izmantošana enerģijas ražošanai. </w:t>
            </w:r>
            <w:r w:rsidRPr="002E073E">
              <w:t>Bet</w:t>
            </w:r>
            <w:r w:rsidRPr="002E073E">
              <w:rPr>
                <w:i/>
              </w:rPr>
              <w:t xml:space="preserve"> </w:t>
            </w:r>
            <w:r w:rsidRPr="002E073E">
              <w:t>Tehniskajā fakultātē - Lauksaimniecības sektora SEG emisiju aprēķina metodoloģijas un datu analīzes ar modelēšanas rīku izstrāde, integrējot klimata pārmaiņas" (2014/94).</w:t>
            </w:r>
          </w:p>
          <w:p w:rsidR="002F72CF" w:rsidRPr="002E073E" w:rsidRDefault="002F72CF" w:rsidP="0089671C">
            <w:pPr>
              <w:spacing w:after="120"/>
              <w:jc w:val="both"/>
            </w:pPr>
            <w:r w:rsidRPr="002E073E">
              <w:t>Rēzeknes tehnoloģiju akadēmijā</w:t>
            </w:r>
            <w:r w:rsidRPr="002E073E">
              <w:rPr>
                <w:b/>
                <w:u w:val="single"/>
              </w:rPr>
              <w:t xml:space="preserve"> </w:t>
            </w:r>
            <w:r w:rsidRPr="002E073E">
              <w:t>ir veikti pētījumi par atkritumu apglabāšanas poligonu infiltrāta attīrīšanu, izmantojot dabiskos sorbentus, tai skaitā tādus, kas iegūti no biomasas atkritumiem (piem</w:t>
            </w:r>
            <w:r w:rsidR="0089671C" w:rsidRPr="002E073E">
              <w:t>ēram</w:t>
            </w:r>
            <w:r w:rsidRPr="002E073E">
              <w:t>, kaņepju spaļi), no metālu atkritumiem (piem</w:t>
            </w:r>
            <w:r w:rsidR="0089671C" w:rsidRPr="002E073E">
              <w:t>ēram</w:t>
            </w:r>
            <w:r w:rsidRPr="002E073E">
              <w:t xml:space="preserve">, </w:t>
            </w:r>
            <w:proofErr w:type="spellStart"/>
            <w:r w:rsidRPr="002E073E">
              <w:t>feromagnēstiskie</w:t>
            </w:r>
            <w:proofErr w:type="spellEnd"/>
            <w:r w:rsidRPr="002E073E">
              <w:t xml:space="preserve"> materiāli). Pētījumu rezultāti ir publicēti SCOPUS datu bāzē indeksētā rakstu krājumā, kā arī par atkritumu izmantošanu jaunu kompozītmateriālu izveidošanā, piemēram, pelni, </w:t>
            </w:r>
            <w:proofErr w:type="spellStart"/>
            <w:r w:rsidRPr="002E073E">
              <w:t>polimēratkritumi</w:t>
            </w:r>
            <w:proofErr w:type="spellEnd"/>
            <w:r w:rsidRPr="002E073E">
              <w:t xml:space="preserve"> kompozītmateriālos kopā ar minerālvielām, piem</w:t>
            </w:r>
            <w:r w:rsidR="0089671C" w:rsidRPr="002E073E">
              <w:t>ēram</w:t>
            </w:r>
            <w:r w:rsidRPr="002E073E">
              <w:t xml:space="preserve">, māls, sapropelis. </w:t>
            </w:r>
          </w:p>
          <w:p w:rsidR="002F72CF" w:rsidRPr="002E073E" w:rsidRDefault="002F72CF" w:rsidP="0089671C">
            <w:pPr>
              <w:spacing w:after="120"/>
              <w:jc w:val="both"/>
            </w:pPr>
            <w:r w:rsidRPr="002E073E">
              <w:t>Rīgas Tehniskā universitātē</w:t>
            </w:r>
            <w:r w:rsidR="0089671C" w:rsidRPr="002E073E">
              <w:t xml:space="preserve"> (RTU)</w:t>
            </w:r>
            <w:r w:rsidR="00157B2D">
              <w:rPr>
                <w:b/>
              </w:rPr>
              <w:t xml:space="preserve"> </w:t>
            </w:r>
            <w:r w:rsidRPr="002E073E">
              <w:t xml:space="preserve">laika posmā no 2013.gada līdz 2015. gadam ir veikti 44 pētījumu par atkritumu apsaimniekošanas jautājumiem, par atkritumu rašanās novēršanu un par resursu atguvi no atkritumiem. RTU akadēmiskajās bakalaura, maģistra un doktora studiju programmās “Vides zinātne” lielā mērā apskatīta </w:t>
            </w:r>
            <w:proofErr w:type="spellStart"/>
            <w:r w:rsidRPr="002E073E">
              <w:t>ekodizaina</w:t>
            </w:r>
            <w:proofErr w:type="spellEnd"/>
            <w:r w:rsidRPr="002E073E">
              <w:t xml:space="preserve"> tēma. Tiek apgūts </w:t>
            </w:r>
            <w:proofErr w:type="spellStart"/>
            <w:r w:rsidRPr="002E073E">
              <w:t>eko-dizaina</w:t>
            </w:r>
            <w:proofErr w:type="spellEnd"/>
            <w:r w:rsidRPr="002E073E">
              <w:t xml:space="preserve"> kurss, kurš pamatojas uz dzīves cikla pieeju un domāšanu, kas nepieciešama produktu dizaina procesā. Tiek aptverti gan galvenie </w:t>
            </w:r>
            <w:proofErr w:type="spellStart"/>
            <w:r w:rsidRPr="002E073E">
              <w:t>ekodizaina</w:t>
            </w:r>
            <w:proofErr w:type="spellEnd"/>
            <w:r w:rsidRPr="002E073E">
              <w:t xml:space="preserve"> principi un vadlīnijas ietekmes uz vidi faktoru novērtēšanai un samazināšanai, apgūtas kvalitatīvās un kvantitatīvās metodes produktu sistēmu radītas ietekmes uz vidi noteikšanai un salīdzināšanai. Kursa ietvaros tiek veikta dažādu dizaina risinājumu radīto produktu vides snieguma izvērtēšana. Studiju programmās ietverti arī ekoloģisko pētījumu pamati, klimata tehnoloģijas, ilgtspējīga attīstība un citi jautājumi</w:t>
            </w:r>
            <w:r w:rsidR="0089671C" w:rsidRPr="002E073E">
              <w:t>.</w:t>
            </w:r>
          </w:p>
          <w:p w:rsidR="002F72CF" w:rsidRPr="002E073E" w:rsidRDefault="002F72CF" w:rsidP="0089671C">
            <w:pPr>
              <w:spacing w:after="120"/>
              <w:jc w:val="both"/>
            </w:pPr>
            <w:r w:rsidRPr="002E073E">
              <w:t xml:space="preserve">Vidzemes augstskolas zinātniskais institūts “Sociālo, ekonomisko un humanitāro pētījumu institūts” (HESPI) Valsts pētījumu programmas EKOSOC-LV projektā 5.2.8. “Kultūrvides attīstības, vides daudzveidības saglabāšanas un urbanizācijas procesi Latvijas līdzsvarotas attīstības kontekstā” 2015.gadā ir veicis apmeklētāju aptauju </w:t>
            </w:r>
            <w:proofErr w:type="gramStart"/>
            <w:r w:rsidRPr="002E073E">
              <w:t>Ķemeru nacionālajā parkā</w:t>
            </w:r>
            <w:proofErr w:type="gramEnd"/>
            <w:r w:rsidRPr="002E073E">
              <w:t>, kur ietverti arī ar atkritumu apsaimniekošanu jautājumi;</w:t>
            </w:r>
          </w:p>
          <w:p w:rsidR="00D37CE0" w:rsidRDefault="002F72CF" w:rsidP="0089671C">
            <w:pPr>
              <w:spacing w:after="120"/>
              <w:jc w:val="both"/>
            </w:pPr>
            <w:r w:rsidRPr="002E073E">
              <w:t>Plašāka i</w:t>
            </w:r>
            <w:r w:rsidR="00DA1E48" w:rsidRPr="002E073E">
              <w:t xml:space="preserve">nformācija par augstākās izglītības iestāžu pētījumiem atkritumu rašanās novēršanas jomā un par resursu atguvi no atkritumiem ir apkopota </w:t>
            </w:r>
            <w:r w:rsidR="005F6EC8" w:rsidRPr="002E073E">
              <w:t xml:space="preserve">informatīvā ziņojuma </w:t>
            </w:r>
            <w:r w:rsidR="00DA1E48" w:rsidRPr="00157B2D">
              <w:t>1.pielikumā.</w:t>
            </w:r>
          </w:p>
          <w:p w:rsidR="00840425" w:rsidRPr="002E073E" w:rsidRDefault="00840425" w:rsidP="0089671C">
            <w:pPr>
              <w:spacing w:after="120"/>
              <w:jc w:val="both"/>
            </w:pPr>
            <w:r>
              <w:t>AAVP dotā uzdevuma izpilde tiks turpināta nākamajā plāna pārskata periodā no 2016.līdz 2018.gadam.</w:t>
            </w:r>
          </w:p>
        </w:tc>
      </w:tr>
      <w:tr w:rsidR="00D37CE0" w:rsidRPr="002E073E" w:rsidTr="00D37CE0">
        <w:tc>
          <w:tcPr>
            <w:tcW w:w="1002" w:type="dxa"/>
            <w:vMerge w:val="restart"/>
          </w:tcPr>
          <w:p w:rsidR="00D37CE0" w:rsidRPr="002E073E" w:rsidRDefault="00D37CE0" w:rsidP="00D37CE0">
            <w:pPr>
              <w:jc w:val="both"/>
              <w:rPr>
                <w:b/>
                <w:i/>
              </w:rPr>
            </w:pPr>
            <w:r w:rsidRPr="002E073E">
              <w:rPr>
                <w:b/>
                <w:i/>
              </w:rPr>
              <w:lastRenderedPageBreak/>
              <w:t>2.3.</w:t>
            </w:r>
          </w:p>
        </w:tc>
        <w:tc>
          <w:tcPr>
            <w:tcW w:w="6761" w:type="dxa"/>
          </w:tcPr>
          <w:p w:rsidR="00D37CE0" w:rsidRPr="002E073E" w:rsidRDefault="00D37CE0">
            <w:pPr>
              <w:rPr>
                <w:b/>
                <w:i/>
              </w:rPr>
            </w:pPr>
            <w:r w:rsidRPr="002E073E">
              <w:rPr>
                <w:b/>
                <w:i/>
              </w:rPr>
              <w:t>Pēc iespējas piedalīties ES mēroga pasākumos par atkritumu rašanās novēršanas un atkritumos esošo resursu atguvi.</w:t>
            </w:r>
          </w:p>
        </w:tc>
        <w:tc>
          <w:tcPr>
            <w:tcW w:w="2551" w:type="dxa"/>
          </w:tcPr>
          <w:p w:rsidR="00D37CE0" w:rsidRPr="002E073E" w:rsidRDefault="00D37CE0" w:rsidP="00A400C6">
            <w:pPr>
              <w:rPr>
                <w:b/>
                <w:i/>
              </w:rPr>
            </w:pPr>
            <w:r w:rsidRPr="002E073E">
              <w:rPr>
                <w:b/>
                <w:i/>
              </w:rPr>
              <w:t>Visā plāna darbības laikā</w:t>
            </w:r>
          </w:p>
        </w:tc>
        <w:tc>
          <w:tcPr>
            <w:tcW w:w="3860" w:type="dxa"/>
          </w:tcPr>
          <w:p w:rsidR="00D37CE0" w:rsidRPr="002E073E" w:rsidRDefault="00D37CE0">
            <w:pPr>
              <w:rPr>
                <w:b/>
                <w:i/>
              </w:rPr>
            </w:pPr>
            <w:r w:rsidRPr="002E073E">
              <w:rPr>
                <w:b/>
                <w:i/>
              </w:rPr>
              <w:t xml:space="preserve">VARAM, komercsabiedrības </w:t>
            </w:r>
            <w:proofErr w:type="gramStart"/>
            <w:r w:rsidRPr="002E073E">
              <w:rPr>
                <w:b/>
                <w:i/>
              </w:rPr>
              <w:t>(</w:t>
            </w:r>
            <w:proofErr w:type="gramEnd"/>
            <w:r w:rsidRPr="002E073E">
              <w:rPr>
                <w:b/>
                <w:i/>
              </w:rPr>
              <w:t>ražošana, atkritumu apsaimniekošana, nevalstiskās organizācijas, atkritumu apsaimniekošanas profesionālās asociācijas</w:t>
            </w:r>
          </w:p>
        </w:tc>
      </w:tr>
      <w:tr w:rsidR="00D37CE0" w:rsidRPr="002E073E" w:rsidTr="00D37CE0">
        <w:tc>
          <w:tcPr>
            <w:tcW w:w="1002" w:type="dxa"/>
            <w:vMerge/>
          </w:tcPr>
          <w:p w:rsidR="00D37CE0" w:rsidRPr="002E073E" w:rsidRDefault="00D37CE0" w:rsidP="00D37CE0">
            <w:pPr>
              <w:jc w:val="both"/>
              <w:rPr>
                <w:b/>
                <w:i/>
              </w:rPr>
            </w:pPr>
          </w:p>
        </w:tc>
        <w:tc>
          <w:tcPr>
            <w:tcW w:w="13172" w:type="dxa"/>
            <w:gridSpan w:val="3"/>
          </w:tcPr>
          <w:p w:rsidR="00D37CE0" w:rsidRDefault="005858A5" w:rsidP="009F59D6">
            <w:pPr>
              <w:spacing w:before="120" w:after="120"/>
              <w:jc w:val="both"/>
              <w:rPr>
                <w:bCs/>
              </w:rPr>
            </w:pPr>
            <w:r w:rsidRPr="002E073E">
              <w:t xml:space="preserve">2015.gadā Latvija pirmo reizi piedalījās Eiropas Atkritumu samazināšanas nedēļā. Akcijas koordinators bija </w:t>
            </w:r>
            <w:r w:rsidR="00540759" w:rsidRPr="002E073E">
              <w:t>VARAM</w:t>
            </w:r>
            <w:r w:rsidRPr="002E073E">
              <w:t xml:space="preserve">. Pirmajā gadā akcijai tika pieteikts viens projekts - Valmieras pilsētas pašvaldība un atkritumu apsaimniekošanas organizācija SIA "ZAAO" organizēja akciju </w:t>
            </w:r>
            <w:r w:rsidRPr="002E073E">
              <w:rPr>
                <w:bCs/>
              </w:rPr>
              <w:t>"Otrreiz spēli spēlēt prieks!", kurā aicināja iedzīvotājus nodot labi saglabātas, bet ikdienā vairs nevajadzīgas attīstošās un izglītojošās spēles</w:t>
            </w:r>
            <w:r w:rsidR="001D5E61" w:rsidRPr="002E073E">
              <w:rPr>
                <w:bCs/>
              </w:rPr>
              <w:t>. A</w:t>
            </w:r>
            <w:r w:rsidRPr="002E073E">
              <w:rPr>
                <w:bCs/>
              </w:rPr>
              <w:t xml:space="preserve">kcijas noslēgumā </w:t>
            </w:r>
            <w:r w:rsidR="001D5E61" w:rsidRPr="002E073E">
              <w:rPr>
                <w:bCs/>
              </w:rPr>
              <w:t xml:space="preserve">tās </w:t>
            </w:r>
            <w:r w:rsidRPr="002E073E">
              <w:rPr>
                <w:bCs/>
              </w:rPr>
              <w:t>tika nogādātas Valmieras ģimenēm.</w:t>
            </w:r>
          </w:p>
          <w:p w:rsidR="00840425" w:rsidRPr="002E073E" w:rsidRDefault="00840425" w:rsidP="009F59D6">
            <w:pPr>
              <w:spacing w:before="120" w:after="120"/>
              <w:jc w:val="both"/>
            </w:pPr>
            <w:r>
              <w:t>AAVP dotā uzdevuma izpilde tiks turpināta nākamajā plāna pārskata periodā no 2016.līdz 2018.gadam.</w:t>
            </w:r>
          </w:p>
        </w:tc>
      </w:tr>
      <w:tr w:rsidR="00DC48B9" w:rsidRPr="002E073E" w:rsidTr="00D37CE0">
        <w:tc>
          <w:tcPr>
            <w:tcW w:w="1002" w:type="dxa"/>
            <w:vMerge w:val="restart"/>
          </w:tcPr>
          <w:p w:rsidR="00DC48B9" w:rsidRPr="002E073E" w:rsidRDefault="00DC48B9" w:rsidP="00D37CE0">
            <w:pPr>
              <w:jc w:val="both"/>
              <w:rPr>
                <w:b/>
                <w:i/>
              </w:rPr>
            </w:pPr>
            <w:r w:rsidRPr="002E073E">
              <w:rPr>
                <w:b/>
                <w:i/>
              </w:rPr>
              <w:t>2.4.</w:t>
            </w:r>
          </w:p>
        </w:tc>
        <w:tc>
          <w:tcPr>
            <w:tcW w:w="6761" w:type="dxa"/>
          </w:tcPr>
          <w:p w:rsidR="00DC48B9" w:rsidRPr="002E073E" w:rsidRDefault="00DC48B9">
            <w:pPr>
              <w:rPr>
                <w:b/>
                <w:i/>
              </w:rPr>
            </w:pPr>
            <w:r w:rsidRPr="002E073E">
              <w:rPr>
                <w:b/>
                <w:i/>
              </w:rPr>
              <w:t>Veicināt videi draudzīgu izejvielu izmantošanu ražošanā, kā arī veicināt resursu taupīšanu, iniciēt pasākumus, kas popularizē videi draudzīgu tehnoloģiju attīstību, tajā skaitā bioloģiskās lauksaimniecības attīstību</w:t>
            </w:r>
          </w:p>
        </w:tc>
        <w:tc>
          <w:tcPr>
            <w:tcW w:w="2551" w:type="dxa"/>
          </w:tcPr>
          <w:p w:rsidR="00DC48B9" w:rsidRPr="002E073E" w:rsidRDefault="00DC48B9" w:rsidP="00A400C6">
            <w:pPr>
              <w:rPr>
                <w:b/>
                <w:i/>
              </w:rPr>
            </w:pPr>
            <w:r w:rsidRPr="002E073E">
              <w:rPr>
                <w:b/>
                <w:i/>
              </w:rPr>
              <w:t>Visā plāna darbības laikā</w:t>
            </w:r>
          </w:p>
        </w:tc>
        <w:tc>
          <w:tcPr>
            <w:tcW w:w="3860" w:type="dxa"/>
          </w:tcPr>
          <w:p w:rsidR="00DC48B9" w:rsidRPr="002E073E" w:rsidRDefault="00DC48B9" w:rsidP="000D7814">
            <w:pPr>
              <w:rPr>
                <w:b/>
                <w:i/>
              </w:rPr>
            </w:pPr>
            <w:r w:rsidRPr="002E073E">
              <w:rPr>
                <w:b/>
                <w:i/>
              </w:rPr>
              <w:t>VARAM, Izglītības un zinātnes ministrija</w:t>
            </w:r>
          </w:p>
        </w:tc>
      </w:tr>
      <w:tr w:rsidR="00DC48B9" w:rsidRPr="002E073E" w:rsidTr="0077677A">
        <w:tc>
          <w:tcPr>
            <w:tcW w:w="1002" w:type="dxa"/>
            <w:vMerge/>
          </w:tcPr>
          <w:p w:rsidR="00DC48B9" w:rsidRPr="002E073E" w:rsidRDefault="00DC48B9" w:rsidP="00D37CE0">
            <w:pPr>
              <w:jc w:val="both"/>
              <w:rPr>
                <w:b/>
                <w:i/>
              </w:rPr>
            </w:pPr>
          </w:p>
        </w:tc>
        <w:tc>
          <w:tcPr>
            <w:tcW w:w="13172" w:type="dxa"/>
            <w:gridSpan w:val="3"/>
          </w:tcPr>
          <w:p w:rsidR="00096B52" w:rsidRPr="002E073E" w:rsidRDefault="00096B52" w:rsidP="00096B52">
            <w:pPr>
              <w:spacing w:after="120"/>
              <w:jc w:val="both"/>
              <w:rPr>
                <w:bdr w:val="none" w:sz="0" w:space="0" w:color="auto" w:frame="1"/>
                <w:shd w:val="clear" w:color="auto" w:fill="FFFFFF"/>
              </w:rPr>
            </w:pPr>
            <w:r w:rsidRPr="002E073E">
              <w:rPr>
                <w:bdr w:val="none" w:sz="0" w:space="0" w:color="auto" w:frame="1"/>
                <w:shd w:val="clear" w:color="auto" w:fill="FFFFFF"/>
              </w:rPr>
              <w:t xml:space="preserve">Ekonomikas ministrija 2010.gada sadarbības memoranda ietvaros, kura galvenais uzdevums ir </w:t>
            </w:r>
            <w:r w:rsidRPr="002E073E">
              <w:rPr>
                <w:shd w:val="clear" w:color="auto" w:fill="FFFFFF"/>
              </w:rPr>
              <w:t>informācijas pieejamības nodrošināšana par mājokļu renovācijas procesu,</w:t>
            </w:r>
            <w:r w:rsidRPr="002E073E">
              <w:rPr>
                <w:bdr w:val="none" w:sz="0" w:space="0" w:color="auto" w:frame="1"/>
                <w:shd w:val="clear" w:color="auto" w:fill="FFFFFF"/>
              </w:rPr>
              <w:t xml:space="preserve"> </w:t>
            </w:r>
            <w:r w:rsidR="00197325" w:rsidRPr="002E073E">
              <w:rPr>
                <w:bdr w:val="none" w:sz="0" w:space="0" w:color="auto" w:frame="1"/>
                <w:shd w:val="clear" w:color="auto" w:fill="FFFFFF"/>
              </w:rPr>
              <w:t xml:space="preserve">kopš 2010.gada </w:t>
            </w:r>
            <w:r w:rsidRPr="002E073E">
              <w:rPr>
                <w:bdr w:val="none" w:sz="0" w:space="0" w:color="auto" w:frame="1"/>
                <w:shd w:val="clear" w:color="auto" w:fill="FFFFFF"/>
              </w:rPr>
              <w:t xml:space="preserve">īsteno </w:t>
            </w:r>
            <w:r w:rsidR="00197325" w:rsidRPr="002E073E">
              <w:rPr>
                <w:bdr w:val="none" w:sz="0" w:space="0" w:color="auto" w:frame="1"/>
                <w:shd w:val="clear" w:color="auto" w:fill="FFFFFF"/>
              </w:rPr>
              <w:t xml:space="preserve">Eiropas Sociālā fonda projektu </w:t>
            </w:r>
            <w:r w:rsidRPr="002E073E">
              <w:rPr>
                <w:bdr w:val="none" w:sz="0" w:space="0" w:color="auto" w:frame="1"/>
                <w:shd w:val="clear" w:color="auto" w:fill="FFFFFF"/>
              </w:rPr>
              <w:t xml:space="preserve">- komunikācijas kampaņu “Dzīvo siltāk”. 2015.gadā tā kļuva par </w:t>
            </w:r>
            <w:proofErr w:type="spellStart"/>
            <w:r w:rsidRPr="002E073E">
              <w:rPr>
                <w:i/>
                <w:bdr w:val="none" w:sz="0" w:space="0" w:color="auto" w:frame="1"/>
                <w:shd w:val="clear" w:color="auto" w:fill="FFFFFF"/>
              </w:rPr>
              <w:t>Energy</w:t>
            </w:r>
            <w:proofErr w:type="spellEnd"/>
            <w:r w:rsidRPr="002E073E">
              <w:rPr>
                <w:i/>
                <w:bdr w:val="none" w:sz="0" w:space="0" w:color="auto" w:frame="1"/>
                <w:shd w:val="clear" w:color="auto" w:fill="FFFFFF"/>
              </w:rPr>
              <w:t xml:space="preserve"> </w:t>
            </w:r>
            <w:proofErr w:type="spellStart"/>
            <w:r w:rsidRPr="002E073E">
              <w:rPr>
                <w:i/>
                <w:bdr w:val="none" w:sz="0" w:space="0" w:color="auto" w:frame="1"/>
                <w:shd w:val="clear" w:color="auto" w:fill="FFFFFF"/>
              </w:rPr>
              <w:t>Globe</w:t>
            </w:r>
            <w:proofErr w:type="spellEnd"/>
            <w:r w:rsidRPr="002E073E">
              <w:rPr>
                <w:bdr w:val="none" w:sz="0" w:space="0" w:color="auto" w:frame="1"/>
                <w:shd w:val="clear" w:color="auto" w:fill="FFFFFF"/>
              </w:rPr>
              <w:t xml:space="preserve"> balvas konkursa nacionālo uzvarētāju, saņemot starptautisku atzinību par izcilu veikumu ilgtspējas veicināšanā energoefektivitātes jomā Latvijā.</w:t>
            </w:r>
          </w:p>
          <w:p w:rsidR="00096B52" w:rsidRPr="002E073E" w:rsidRDefault="00096B52" w:rsidP="00096B52">
            <w:pPr>
              <w:spacing w:after="120"/>
              <w:jc w:val="both"/>
              <w:rPr>
                <w:shd w:val="clear" w:color="auto" w:fill="FFFFFF"/>
              </w:rPr>
            </w:pPr>
            <w:r w:rsidRPr="002E073E">
              <w:rPr>
                <w:shd w:val="clear" w:color="auto" w:fill="FFFFFF"/>
              </w:rPr>
              <w:t xml:space="preserve">Energoefektivitātes pasākumus Latvijā pārrauga Ekonomikas ministrija. Pārskata </w:t>
            </w:r>
            <w:r w:rsidR="00197325" w:rsidRPr="002E073E">
              <w:rPr>
                <w:shd w:val="clear" w:color="auto" w:fill="FFFFFF"/>
              </w:rPr>
              <w:t>periodā tika īstenoti ES ERAF</w:t>
            </w:r>
            <w:r w:rsidRPr="002E073E">
              <w:rPr>
                <w:shd w:val="clear" w:color="auto" w:fill="FFFFFF"/>
              </w:rPr>
              <w:t xml:space="preserve"> projekti energoefektivitātes p</w:t>
            </w:r>
            <w:r w:rsidR="00197325" w:rsidRPr="002E073E">
              <w:rPr>
                <w:shd w:val="clear" w:color="auto" w:fill="FFFFFF"/>
              </w:rPr>
              <w:t>aaugstināšanai dzīvojamās ēkās</w:t>
            </w:r>
            <w:r w:rsidR="00E142DD" w:rsidRPr="002E073E">
              <w:rPr>
                <w:shd w:val="clear" w:color="auto" w:fill="FFFFFF"/>
              </w:rPr>
              <w:t xml:space="preserve"> (</w:t>
            </w:r>
            <w:r w:rsidR="00615B98">
              <w:rPr>
                <w:shd w:val="clear" w:color="auto" w:fill="FFFFFF"/>
              </w:rPr>
              <w:t>2.</w:t>
            </w:r>
            <w:r w:rsidR="00A400C6" w:rsidRPr="00A400C6">
              <w:rPr>
                <w:shd w:val="clear" w:color="auto" w:fill="FFFFFF"/>
              </w:rPr>
              <w:t>1</w:t>
            </w:r>
            <w:r w:rsidR="00E142DD" w:rsidRPr="00A400C6">
              <w:rPr>
                <w:shd w:val="clear" w:color="auto" w:fill="FFFFFF"/>
              </w:rPr>
              <w:t>.tabula</w:t>
            </w:r>
            <w:r w:rsidR="00E142DD" w:rsidRPr="002E073E">
              <w:rPr>
                <w:shd w:val="clear" w:color="auto" w:fill="FFFFFF"/>
              </w:rPr>
              <w:t>)</w:t>
            </w:r>
            <w:r w:rsidR="00197325" w:rsidRPr="002E073E">
              <w:rPr>
                <w:shd w:val="clear" w:color="auto" w:fill="FFFFFF"/>
              </w:rPr>
              <w:t>.</w:t>
            </w:r>
          </w:p>
          <w:p w:rsidR="00197325" w:rsidRPr="002E073E" w:rsidRDefault="00615B98" w:rsidP="005E3412">
            <w:pPr>
              <w:spacing w:after="120"/>
              <w:jc w:val="center"/>
              <w:rPr>
                <w:i/>
                <w:lang w:eastAsia="lv-LV"/>
              </w:rPr>
            </w:pPr>
            <w:r>
              <w:rPr>
                <w:i/>
                <w:shd w:val="clear" w:color="auto" w:fill="FFFFFF"/>
              </w:rPr>
              <w:t>2.</w:t>
            </w:r>
            <w:r w:rsidR="00A400C6" w:rsidRPr="00A400C6">
              <w:rPr>
                <w:i/>
                <w:shd w:val="clear" w:color="auto" w:fill="FFFFFF"/>
              </w:rPr>
              <w:t>1</w:t>
            </w:r>
            <w:r w:rsidR="00197325" w:rsidRPr="00A400C6">
              <w:rPr>
                <w:i/>
                <w:shd w:val="clear" w:color="auto" w:fill="FFFFFF"/>
              </w:rPr>
              <w:t>.tabula</w:t>
            </w:r>
            <w:r w:rsidR="00A400C6">
              <w:rPr>
                <w:i/>
                <w:shd w:val="clear" w:color="auto" w:fill="FFFFFF"/>
              </w:rPr>
              <w:t>.</w:t>
            </w:r>
            <w:r w:rsidR="00197325" w:rsidRPr="002E073E">
              <w:rPr>
                <w:i/>
                <w:shd w:val="clear" w:color="auto" w:fill="FFFFFF"/>
              </w:rPr>
              <w:t xml:space="preserve"> ES ERAF aktivitātes "Daudzdzīvokļu māju siltumnoturības uzlabošanas pasākumi"</w:t>
            </w:r>
            <w:r w:rsidR="00197325" w:rsidRPr="002E073E">
              <w:rPr>
                <w:rStyle w:val="apple-converted-space"/>
                <w:rFonts w:eastAsia="MS Mincho"/>
                <w:i/>
                <w:shd w:val="clear" w:color="auto" w:fill="FFFFFF"/>
              </w:rPr>
              <w:t> ietvaros p</w:t>
            </w:r>
            <w:r w:rsidR="00197325" w:rsidRPr="002E073E">
              <w:rPr>
                <w:bCs/>
                <w:i/>
                <w:lang w:eastAsia="lv-LV"/>
              </w:rPr>
              <w:t xml:space="preserve">abeigto projektu – renovēto ēku </w:t>
            </w:r>
            <w:r w:rsidR="00197325" w:rsidRPr="002E073E">
              <w:rPr>
                <w:i/>
                <w:lang w:eastAsia="lv-LV"/>
              </w:rPr>
              <w:t>skaits pa reģioniem pa gadiem</w:t>
            </w:r>
          </w:p>
          <w:tbl>
            <w:tblPr>
              <w:tblStyle w:val="TableGrid"/>
              <w:tblW w:w="0" w:type="auto"/>
              <w:jc w:val="center"/>
              <w:tblLook w:val="04A0"/>
            </w:tblPr>
            <w:tblGrid>
              <w:gridCol w:w="1437"/>
              <w:gridCol w:w="817"/>
              <w:gridCol w:w="850"/>
              <w:gridCol w:w="851"/>
              <w:gridCol w:w="756"/>
              <w:gridCol w:w="848"/>
              <w:gridCol w:w="850"/>
              <w:gridCol w:w="857"/>
            </w:tblGrid>
            <w:tr w:rsidR="005542F9" w:rsidRPr="002E073E" w:rsidTr="005542F9">
              <w:trPr>
                <w:jc w:val="center"/>
              </w:trPr>
              <w:tc>
                <w:tcPr>
                  <w:tcW w:w="1437" w:type="dxa"/>
                </w:tcPr>
                <w:p w:rsidR="005542F9" w:rsidRPr="002E073E" w:rsidRDefault="005542F9" w:rsidP="005E3412">
                  <w:pPr>
                    <w:jc w:val="center"/>
                    <w:rPr>
                      <w:lang w:eastAsia="lv-LV"/>
                    </w:rPr>
                  </w:pPr>
                </w:p>
              </w:tc>
              <w:tc>
                <w:tcPr>
                  <w:tcW w:w="817" w:type="dxa"/>
                </w:tcPr>
                <w:p w:rsidR="005542F9" w:rsidRPr="002E073E" w:rsidRDefault="005542F9" w:rsidP="005E3412">
                  <w:pPr>
                    <w:jc w:val="center"/>
                    <w:rPr>
                      <w:lang w:eastAsia="lv-LV"/>
                    </w:rPr>
                  </w:pPr>
                  <w:r w:rsidRPr="002E073E">
                    <w:rPr>
                      <w:lang w:eastAsia="lv-LV"/>
                    </w:rPr>
                    <w:t>2010.</w:t>
                  </w:r>
                </w:p>
              </w:tc>
              <w:tc>
                <w:tcPr>
                  <w:tcW w:w="850" w:type="dxa"/>
                </w:tcPr>
                <w:p w:rsidR="005542F9" w:rsidRPr="002E073E" w:rsidRDefault="005542F9" w:rsidP="005E3412">
                  <w:pPr>
                    <w:jc w:val="center"/>
                    <w:rPr>
                      <w:lang w:eastAsia="lv-LV"/>
                    </w:rPr>
                  </w:pPr>
                  <w:r w:rsidRPr="002E073E">
                    <w:rPr>
                      <w:lang w:eastAsia="lv-LV"/>
                    </w:rPr>
                    <w:t>2011.</w:t>
                  </w:r>
                </w:p>
              </w:tc>
              <w:tc>
                <w:tcPr>
                  <w:tcW w:w="851" w:type="dxa"/>
                </w:tcPr>
                <w:p w:rsidR="005542F9" w:rsidRPr="002E073E" w:rsidRDefault="005542F9" w:rsidP="005E3412">
                  <w:pPr>
                    <w:jc w:val="center"/>
                    <w:rPr>
                      <w:lang w:eastAsia="lv-LV"/>
                    </w:rPr>
                  </w:pPr>
                  <w:r w:rsidRPr="002E073E">
                    <w:rPr>
                      <w:lang w:eastAsia="lv-LV"/>
                    </w:rPr>
                    <w:t>2012.</w:t>
                  </w:r>
                </w:p>
              </w:tc>
              <w:tc>
                <w:tcPr>
                  <w:tcW w:w="756" w:type="dxa"/>
                </w:tcPr>
                <w:p w:rsidR="005542F9" w:rsidRPr="002E073E" w:rsidRDefault="005542F9" w:rsidP="005E3412">
                  <w:pPr>
                    <w:jc w:val="center"/>
                    <w:rPr>
                      <w:lang w:eastAsia="lv-LV"/>
                    </w:rPr>
                  </w:pPr>
                  <w:r w:rsidRPr="002E073E">
                    <w:rPr>
                      <w:lang w:eastAsia="lv-LV"/>
                    </w:rPr>
                    <w:t>2013.</w:t>
                  </w:r>
                </w:p>
              </w:tc>
              <w:tc>
                <w:tcPr>
                  <w:tcW w:w="848" w:type="dxa"/>
                </w:tcPr>
                <w:p w:rsidR="005542F9" w:rsidRPr="002E073E" w:rsidRDefault="005542F9" w:rsidP="005E3412">
                  <w:pPr>
                    <w:jc w:val="center"/>
                    <w:rPr>
                      <w:lang w:eastAsia="lv-LV"/>
                    </w:rPr>
                  </w:pPr>
                  <w:r w:rsidRPr="002E073E">
                    <w:rPr>
                      <w:lang w:eastAsia="lv-LV"/>
                    </w:rPr>
                    <w:t>2014.</w:t>
                  </w:r>
                </w:p>
              </w:tc>
              <w:tc>
                <w:tcPr>
                  <w:tcW w:w="850" w:type="dxa"/>
                </w:tcPr>
                <w:p w:rsidR="005542F9" w:rsidRPr="002E073E" w:rsidRDefault="005542F9" w:rsidP="005E3412">
                  <w:pPr>
                    <w:jc w:val="center"/>
                    <w:rPr>
                      <w:lang w:eastAsia="lv-LV"/>
                    </w:rPr>
                  </w:pPr>
                  <w:r w:rsidRPr="002E073E">
                    <w:rPr>
                      <w:lang w:eastAsia="lv-LV"/>
                    </w:rPr>
                    <w:t>2015.</w:t>
                  </w:r>
                </w:p>
              </w:tc>
              <w:tc>
                <w:tcPr>
                  <w:tcW w:w="857" w:type="dxa"/>
                </w:tcPr>
                <w:p w:rsidR="005542F9" w:rsidRPr="002E073E" w:rsidRDefault="005542F9" w:rsidP="005E3412">
                  <w:pPr>
                    <w:jc w:val="center"/>
                    <w:rPr>
                      <w:b/>
                      <w:lang w:eastAsia="lv-LV"/>
                    </w:rPr>
                  </w:pPr>
                  <w:r w:rsidRPr="002E073E">
                    <w:rPr>
                      <w:b/>
                      <w:lang w:eastAsia="lv-LV"/>
                    </w:rPr>
                    <w:t>Kopā:</w:t>
                  </w:r>
                </w:p>
              </w:tc>
            </w:tr>
            <w:tr w:rsidR="005542F9" w:rsidRPr="002E073E" w:rsidTr="005542F9">
              <w:trPr>
                <w:jc w:val="center"/>
              </w:trPr>
              <w:tc>
                <w:tcPr>
                  <w:tcW w:w="1437" w:type="dxa"/>
                </w:tcPr>
                <w:p w:rsidR="005542F9" w:rsidRPr="002E073E" w:rsidRDefault="005542F9" w:rsidP="005E3412">
                  <w:pPr>
                    <w:jc w:val="center"/>
                    <w:rPr>
                      <w:lang w:eastAsia="lv-LV"/>
                    </w:rPr>
                  </w:pPr>
                  <w:r w:rsidRPr="002E073E">
                    <w:rPr>
                      <w:lang w:eastAsia="lv-LV"/>
                    </w:rPr>
                    <w:t>Kurzeme</w:t>
                  </w:r>
                </w:p>
              </w:tc>
              <w:tc>
                <w:tcPr>
                  <w:tcW w:w="817" w:type="dxa"/>
                </w:tcPr>
                <w:p w:rsidR="005542F9" w:rsidRPr="002E073E" w:rsidRDefault="005542F9" w:rsidP="005E3412">
                  <w:pPr>
                    <w:jc w:val="center"/>
                    <w:rPr>
                      <w:lang w:eastAsia="lv-LV"/>
                    </w:rPr>
                  </w:pPr>
                  <w:r w:rsidRPr="002E073E">
                    <w:rPr>
                      <w:lang w:eastAsia="lv-LV"/>
                    </w:rPr>
                    <w:t>4</w:t>
                  </w:r>
                </w:p>
              </w:tc>
              <w:tc>
                <w:tcPr>
                  <w:tcW w:w="850" w:type="dxa"/>
                </w:tcPr>
                <w:p w:rsidR="005542F9" w:rsidRPr="002E073E" w:rsidRDefault="005542F9" w:rsidP="005E3412">
                  <w:pPr>
                    <w:jc w:val="center"/>
                    <w:rPr>
                      <w:lang w:eastAsia="lv-LV"/>
                    </w:rPr>
                  </w:pPr>
                  <w:r w:rsidRPr="002E073E">
                    <w:rPr>
                      <w:lang w:eastAsia="lv-LV"/>
                    </w:rPr>
                    <w:t>13</w:t>
                  </w:r>
                </w:p>
              </w:tc>
              <w:tc>
                <w:tcPr>
                  <w:tcW w:w="851" w:type="dxa"/>
                </w:tcPr>
                <w:p w:rsidR="005542F9" w:rsidRPr="002E073E" w:rsidRDefault="005542F9" w:rsidP="005E3412">
                  <w:pPr>
                    <w:jc w:val="center"/>
                    <w:rPr>
                      <w:lang w:eastAsia="lv-LV"/>
                    </w:rPr>
                  </w:pPr>
                  <w:r w:rsidRPr="002E073E">
                    <w:rPr>
                      <w:lang w:eastAsia="lv-LV"/>
                    </w:rPr>
                    <w:t>24</w:t>
                  </w:r>
                </w:p>
              </w:tc>
              <w:tc>
                <w:tcPr>
                  <w:tcW w:w="756" w:type="dxa"/>
                </w:tcPr>
                <w:p w:rsidR="005542F9" w:rsidRPr="002E073E" w:rsidRDefault="005542F9" w:rsidP="005E3412">
                  <w:pPr>
                    <w:jc w:val="center"/>
                    <w:rPr>
                      <w:lang w:eastAsia="lv-LV"/>
                    </w:rPr>
                  </w:pPr>
                  <w:r w:rsidRPr="002E073E">
                    <w:rPr>
                      <w:lang w:eastAsia="lv-LV"/>
                    </w:rPr>
                    <w:t>44</w:t>
                  </w:r>
                </w:p>
              </w:tc>
              <w:tc>
                <w:tcPr>
                  <w:tcW w:w="848" w:type="dxa"/>
                </w:tcPr>
                <w:p w:rsidR="005542F9" w:rsidRPr="002E073E" w:rsidRDefault="005542F9" w:rsidP="005E3412">
                  <w:pPr>
                    <w:jc w:val="center"/>
                    <w:rPr>
                      <w:lang w:eastAsia="lv-LV"/>
                    </w:rPr>
                  </w:pPr>
                  <w:r w:rsidRPr="002E073E">
                    <w:rPr>
                      <w:lang w:eastAsia="lv-LV"/>
                    </w:rPr>
                    <w:t>54</w:t>
                  </w:r>
                </w:p>
              </w:tc>
              <w:tc>
                <w:tcPr>
                  <w:tcW w:w="850" w:type="dxa"/>
                </w:tcPr>
                <w:p w:rsidR="005542F9" w:rsidRPr="002E073E" w:rsidRDefault="005542F9" w:rsidP="005E3412">
                  <w:pPr>
                    <w:jc w:val="center"/>
                    <w:rPr>
                      <w:lang w:eastAsia="lv-LV"/>
                    </w:rPr>
                  </w:pPr>
                  <w:r w:rsidRPr="002E073E">
                    <w:rPr>
                      <w:lang w:eastAsia="lv-LV"/>
                    </w:rPr>
                    <w:t>62</w:t>
                  </w:r>
                </w:p>
              </w:tc>
              <w:tc>
                <w:tcPr>
                  <w:tcW w:w="857" w:type="dxa"/>
                </w:tcPr>
                <w:p w:rsidR="005542F9" w:rsidRPr="002E073E" w:rsidRDefault="005542F9" w:rsidP="005E3412">
                  <w:pPr>
                    <w:jc w:val="center"/>
                    <w:rPr>
                      <w:b/>
                      <w:lang w:eastAsia="lv-LV"/>
                    </w:rPr>
                  </w:pPr>
                  <w:r>
                    <w:rPr>
                      <w:b/>
                      <w:lang w:eastAsia="lv-LV"/>
                    </w:rPr>
                    <w:t>201</w:t>
                  </w:r>
                </w:p>
              </w:tc>
            </w:tr>
            <w:tr w:rsidR="005542F9" w:rsidRPr="002E073E" w:rsidTr="005542F9">
              <w:trPr>
                <w:jc w:val="center"/>
              </w:trPr>
              <w:tc>
                <w:tcPr>
                  <w:tcW w:w="1437" w:type="dxa"/>
                </w:tcPr>
                <w:p w:rsidR="005542F9" w:rsidRPr="002E073E" w:rsidRDefault="005542F9" w:rsidP="005E3412">
                  <w:pPr>
                    <w:jc w:val="center"/>
                    <w:rPr>
                      <w:lang w:eastAsia="lv-LV"/>
                    </w:rPr>
                  </w:pPr>
                  <w:r w:rsidRPr="002E073E">
                    <w:rPr>
                      <w:lang w:eastAsia="lv-LV"/>
                    </w:rPr>
                    <w:t>Vidzeme</w:t>
                  </w:r>
                </w:p>
              </w:tc>
              <w:tc>
                <w:tcPr>
                  <w:tcW w:w="817" w:type="dxa"/>
                </w:tcPr>
                <w:p w:rsidR="005542F9" w:rsidRPr="002E073E" w:rsidRDefault="005542F9" w:rsidP="005E3412">
                  <w:pPr>
                    <w:jc w:val="center"/>
                    <w:rPr>
                      <w:lang w:eastAsia="lv-LV"/>
                    </w:rPr>
                  </w:pPr>
                  <w:r w:rsidRPr="002E073E">
                    <w:rPr>
                      <w:lang w:eastAsia="lv-LV"/>
                    </w:rPr>
                    <w:t>2</w:t>
                  </w:r>
                </w:p>
              </w:tc>
              <w:tc>
                <w:tcPr>
                  <w:tcW w:w="850" w:type="dxa"/>
                </w:tcPr>
                <w:p w:rsidR="005542F9" w:rsidRPr="002E073E" w:rsidRDefault="005542F9" w:rsidP="005E3412">
                  <w:pPr>
                    <w:jc w:val="center"/>
                    <w:rPr>
                      <w:lang w:eastAsia="lv-LV"/>
                    </w:rPr>
                  </w:pPr>
                  <w:r w:rsidRPr="002E073E">
                    <w:rPr>
                      <w:lang w:eastAsia="lv-LV"/>
                    </w:rPr>
                    <w:t>8</w:t>
                  </w:r>
                </w:p>
              </w:tc>
              <w:tc>
                <w:tcPr>
                  <w:tcW w:w="851" w:type="dxa"/>
                </w:tcPr>
                <w:p w:rsidR="005542F9" w:rsidRPr="002E073E" w:rsidRDefault="005542F9" w:rsidP="005E3412">
                  <w:pPr>
                    <w:jc w:val="center"/>
                    <w:rPr>
                      <w:lang w:eastAsia="lv-LV"/>
                    </w:rPr>
                  </w:pPr>
                  <w:r w:rsidRPr="002E073E">
                    <w:rPr>
                      <w:lang w:eastAsia="lv-LV"/>
                    </w:rPr>
                    <w:t>24</w:t>
                  </w:r>
                </w:p>
              </w:tc>
              <w:tc>
                <w:tcPr>
                  <w:tcW w:w="756" w:type="dxa"/>
                </w:tcPr>
                <w:p w:rsidR="005542F9" w:rsidRPr="002E073E" w:rsidRDefault="005542F9" w:rsidP="005E3412">
                  <w:pPr>
                    <w:jc w:val="center"/>
                    <w:rPr>
                      <w:lang w:eastAsia="lv-LV"/>
                    </w:rPr>
                  </w:pPr>
                  <w:r w:rsidRPr="002E073E">
                    <w:rPr>
                      <w:lang w:eastAsia="lv-LV"/>
                    </w:rPr>
                    <w:t>42</w:t>
                  </w:r>
                </w:p>
              </w:tc>
              <w:tc>
                <w:tcPr>
                  <w:tcW w:w="848" w:type="dxa"/>
                </w:tcPr>
                <w:p w:rsidR="005542F9" w:rsidRPr="002E073E" w:rsidRDefault="005542F9" w:rsidP="005E3412">
                  <w:pPr>
                    <w:jc w:val="center"/>
                    <w:rPr>
                      <w:lang w:eastAsia="lv-LV"/>
                    </w:rPr>
                  </w:pPr>
                  <w:r w:rsidRPr="002E073E">
                    <w:rPr>
                      <w:lang w:eastAsia="lv-LV"/>
                    </w:rPr>
                    <w:t>50</w:t>
                  </w:r>
                </w:p>
              </w:tc>
              <w:tc>
                <w:tcPr>
                  <w:tcW w:w="850" w:type="dxa"/>
                </w:tcPr>
                <w:p w:rsidR="005542F9" w:rsidRPr="002E073E" w:rsidRDefault="005542F9" w:rsidP="005E3412">
                  <w:pPr>
                    <w:jc w:val="center"/>
                    <w:rPr>
                      <w:lang w:eastAsia="lv-LV"/>
                    </w:rPr>
                  </w:pPr>
                  <w:r w:rsidRPr="002E073E">
                    <w:rPr>
                      <w:lang w:eastAsia="lv-LV"/>
                    </w:rPr>
                    <w:t>31</w:t>
                  </w:r>
                </w:p>
              </w:tc>
              <w:tc>
                <w:tcPr>
                  <w:tcW w:w="857" w:type="dxa"/>
                </w:tcPr>
                <w:p w:rsidR="005542F9" w:rsidRPr="002E073E" w:rsidRDefault="005542F9" w:rsidP="005E3412">
                  <w:pPr>
                    <w:jc w:val="center"/>
                    <w:rPr>
                      <w:b/>
                      <w:lang w:eastAsia="lv-LV"/>
                    </w:rPr>
                  </w:pPr>
                  <w:r>
                    <w:rPr>
                      <w:b/>
                      <w:lang w:eastAsia="lv-LV"/>
                    </w:rPr>
                    <w:t>157</w:t>
                  </w:r>
                </w:p>
              </w:tc>
            </w:tr>
            <w:tr w:rsidR="005542F9" w:rsidRPr="002E073E" w:rsidTr="005542F9">
              <w:trPr>
                <w:jc w:val="center"/>
              </w:trPr>
              <w:tc>
                <w:tcPr>
                  <w:tcW w:w="1437" w:type="dxa"/>
                </w:tcPr>
                <w:p w:rsidR="005542F9" w:rsidRPr="002E073E" w:rsidRDefault="005542F9" w:rsidP="005E3412">
                  <w:pPr>
                    <w:jc w:val="center"/>
                    <w:rPr>
                      <w:lang w:eastAsia="lv-LV"/>
                    </w:rPr>
                  </w:pPr>
                  <w:r w:rsidRPr="002E073E">
                    <w:rPr>
                      <w:lang w:eastAsia="lv-LV"/>
                    </w:rPr>
                    <w:t>Rīgas reģions</w:t>
                  </w:r>
                </w:p>
              </w:tc>
              <w:tc>
                <w:tcPr>
                  <w:tcW w:w="817" w:type="dxa"/>
                </w:tcPr>
                <w:p w:rsidR="005542F9" w:rsidRPr="002E073E" w:rsidRDefault="005542F9" w:rsidP="005E3412">
                  <w:pPr>
                    <w:jc w:val="center"/>
                    <w:rPr>
                      <w:lang w:eastAsia="lv-LV"/>
                    </w:rPr>
                  </w:pPr>
                  <w:r w:rsidRPr="002E073E">
                    <w:rPr>
                      <w:lang w:eastAsia="lv-LV"/>
                    </w:rPr>
                    <w:t>4</w:t>
                  </w:r>
                </w:p>
              </w:tc>
              <w:tc>
                <w:tcPr>
                  <w:tcW w:w="850" w:type="dxa"/>
                </w:tcPr>
                <w:p w:rsidR="005542F9" w:rsidRPr="002E073E" w:rsidRDefault="005542F9" w:rsidP="005E3412">
                  <w:pPr>
                    <w:jc w:val="center"/>
                    <w:rPr>
                      <w:lang w:eastAsia="lv-LV"/>
                    </w:rPr>
                  </w:pPr>
                  <w:r w:rsidRPr="002E073E">
                    <w:rPr>
                      <w:lang w:eastAsia="lv-LV"/>
                    </w:rPr>
                    <w:t>11</w:t>
                  </w:r>
                </w:p>
              </w:tc>
              <w:tc>
                <w:tcPr>
                  <w:tcW w:w="851" w:type="dxa"/>
                </w:tcPr>
                <w:p w:rsidR="005542F9" w:rsidRPr="002E073E" w:rsidRDefault="005542F9" w:rsidP="005E3412">
                  <w:pPr>
                    <w:jc w:val="center"/>
                    <w:rPr>
                      <w:lang w:eastAsia="lv-LV"/>
                    </w:rPr>
                  </w:pPr>
                  <w:r w:rsidRPr="002E073E">
                    <w:rPr>
                      <w:lang w:eastAsia="lv-LV"/>
                    </w:rPr>
                    <w:t>22</w:t>
                  </w:r>
                </w:p>
              </w:tc>
              <w:tc>
                <w:tcPr>
                  <w:tcW w:w="756" w:type="dxa"/>
                </w:tcPr>
                <w:p w:rsidR="005542F9" w:rsidRPr="002E073E" w:rsidRDefault="005542F9" w:rsidP="005E3412">
                  <w:pPr>
                    <w:jc w:val="center"/>
                    <w:rPr>
                      <w:lang w:eastAsia="lv-LV"/>
                    </w:rPr>
                  </w:pPr>
                  <w:r w:rsidRPr="002E073E">
                    <w:rPr>
                      <w:lang w:eastAsia="lv-LV"/>
                    </w:rPr>
                    <w:t>37</w:t>
                  </w:r>
                </w:p>
              </w:tc>
              <w:tc>
                <w:tcPr>
                  <w:tcW w:w="848" w:type="dxa"/>
                </w:tcPr>
                <w:p w:rsidR="005542F9" w:rsidRPr="002E073E" w:rsidRDefault="005542F9" w:rsidP="005E3412">
                  <w:pPr>
                    <w:jc w:val="center"/>
                    <w:rPr>
                      <w:lang w:eastAsia="lv-LV"/>
                    </w:rPr>
                  </w:pPr>
                  <w:r w:rsidRPr="002E073E">
                    <w:rPr>
                      <w:lang w:eastAsia="lv-LV"/>
                    </w:rPr>
                    <w:t>38</w:t>
                  </w:r>
                </w:p>
              </w:tc>
              <w:tc>
                <w:tcPr>
                  <w:tcW w:w="850" w:type="dxa"/>
                </w:tcPr>
                <w:p w:rsidR="005542F9" w:rsidRPr="002E073E" w:rsidRDefault="005542F9" w:rsidP="005E3412">
                  <w:pPr>
                    <w:jc w:val="center"/>
                    <w:rPr>
                      <w:lang w:eastAsia="lv-LV"/>
                    </w:rPr>
                  </w:pPr>
                  <w:r w:rsidRPr="002E073E">
                    <w:rPr>
                      <w:lang w:eastAsia="lv-LV"/>
                    </w:rPr>
                    <w:t>38</w:t>
                  </w:r>
                </w:p>
              </w:tc>
              <w:tc>
                <w:tcPr>
                  <w:tcW w:w="857" w:type="dxa"/>
                </w:tcPr>
                <w:p w:rsidR="005542F9" w:rsidRPr="002E073E" w:rsidRDefault="005542F9" w:rsidP="005E3412">
                  <w:pPr>
                    <w:jc w:val="center"/>
                    <w:rPr>
                      <w:b/>
                      <w:lang w:eastAsia="lv-LV"/>
                    </w:rPr>
                  </w:pPr>
                  <w:r>
                    <w:rPr>
                      <w:b/>
                      <w:lang w:eastAsia="lv-LV"/>
                    </w:rPr>
                    <w:t>150</w:t>
                  </w:r>
                </w:p>
              </w:tc>
            </w:tr>
            <w:tr w:rsidR="005542F9" w:rsidRPr="002E073E" w:rsidTr="005542F9">
              <w:trPr>
                <w:jc w:val="center"/>
              </w:trPr>
              <w:tc>
                <w:tcPr>
                  <w:tcW w:w="1437" w:type="dxa"/>
                </w:tcPr>
                <w:p w:rsidR="005542F9" w:rsidRPr="002E073E" w:rsidRDefault="005542F9" w:rsidP="005E3412">
                  <w:pPr>
                    <w:jc w:val="center"/>
                    <w:rPr>
                      <w:lang w:eastAsia="lv-LV"/>
                    </w:rPr>
                  </w:pPr>
                  <w:r w:rsidRPr="002E073E">
                    <w:rPr>
                      <w:lang w:eastAsia="lv-LV"/>
                    </w:rPr>
                    <w:t>Zemgale</w:t>
                  </w:r>
                </w:p>
              </w:tc>
              <w:tc>
                <w:tcPr>
                  <w:tcW w:w="817" w:type="dxa"/>
                </w:tcPr>
                <w:p w:rsidR="005542F9" w:rsidRPr="002E073E" w:rsidRDefault="005542F9" w:rsidP="005E3412">
                  <w:pPr>
                    <w:jc w:val="center"/>
                    <w:rPr>
                      <w:lang w:eastAsia="lv-LV"/>
                    </w:rPr>
                  </w:pPr>
                  <w:r w:rsidRPr="002E073E">
                    <w:rPr>
                      <w:lang w:eastAsia="lv-LV"/>
                    </w:rPr>
                    <w:t>1</w:t>
                  </w:r>
                </w:p>
              </w:tc>
              <w:tc>
                <w:tcPr>
                  <w:tcW w:w="850" w:type="dxa"/>
                </w:tcPr>
                <w:p w:rsidR="005542F9" w:rsidRPr="002E073E" w:rsidRDefault="005542F9" w:rsidP="005E3412">
                  <w:pPr>
                    <w:jc w:val="center"/>
                    <w:rPr>
                      <w:lang w:eastAsia="lv-LV"/>
                    </w:rPr>
                  </w:pPr>
                  <w:r w:rsidRPr="002E073E">
                    <w:rPr>
                      <w:lang w:eastAsia="lv-LV"/>
                    </w:rPr>
                    <w:t>3</w:t>
                  </w:r>
                </w:p>
              </w:tc>
              <w:tc>
                <w:tcPr>
                  <w:tcW w:w="851" w:type="dxa"/>
                </w:tcPr>
                <w:p w:rsidR="005542F9" w:rsidRPr="002E073E" w:rsidRDefault="005542F9" w:rsidP="005E3412">
                  <w:pPr>
                    <w:jc w:val="center"/>
                    <w:rPr>
                      <w:lang w:eastAsia="lv-LV"/>
                    </w:rPr>
                  </w:pPr>
                  <w:r w:rsidRPr="002E073E">
                    <w:rPr>
                      <w:lang w:eastAsia="lv-LV"/>
                    </w:rPr>
                    <w:t>7</w:t>
                  </w:r>
                </w:p>
              </w:tc>
              <w:tc>
                <w:tcPr>
                  <w:tcW w:w="756" w:type="dxa"/>
                </w:tcPr>
                <w:p w:rsidR="005542F9" w:rsidRPr="002E073E" w:rsidRDefault="005542F9" w:rsidP="005E3412">
                  <w:pPr>
                    <w:jc w:val="center"/>
                    <w:rPr>
                      <w:lang w:eastAsia="lv-LV"/>
                    </w:rPr>
                  </w:pPr>
                  <w:r w:rsidRPr="002E073E">
                    <w:rPr>
                      <w:lang w:eastAsia="lv-LV"/>
                    </w:rPr>
                    <w:t>29</w:t>
                  </w:r>
                </w:p>
              </w:tc>
              <w:tc>
                <w:tcPr>
                  <w:tcW w:w="848" w:type="dxa"/>
                </w:tcPr>
                <w:p w:rsidR="005542F9" w:rsidRPr="002E073E" w:rsidRDefault="005542F9" w:rsidP="005E3412">
                  <w:pPr>
                    <w:jc w:val="center"/>
                    <w:rPr>
                      <w:lang w:eastAsia="lv-LV"/>
                    </w:rPr>
                  </w:pPr>
                  <w:r w:rsidRPr="002E073E">
                    <w:rPr>
                      <w:lang w:eastAsia="lv-LV"/>
                    </w:rPr>
                    <w:t>24</w:t>
                  </w:r>
                </w:p>
              </w:tc>
              <w:tc>
                <w:tcPr>
                  <w:tcW w:w="850" w:type="dxa"/>
                </w:tcPr>
                <w:p w:rsidR="005542F9" w:rsidRPr="002E073E" w:rsidRDefault="005542F9" w:rsidP="005E3412">
                  <w:pPr>
                    <w:jc w:val="center"/>
                    <w:rPr>
                      <w:lang w:eastAsia="lv-LV"/>
                    </w:rPr>
                  </w:pPr>
                  <w:r w:rsidRPr="002E073E">
                    <w:rPr>
                      <w:lang w:eastAsia="lv-LV"/>
                    </w:rPr>
                    <w:t>26</w:t>
                  </w:r>
                </w:p>
              </w:tc>
              <w:tc>
                <w:tcPr>
                  <w:tcW w:w="857" w:type="dxa"/>
                </w:tcPr>
                <w:p w:rsidR="005542F9" w:rsidRPr="002E073E" w:rsidRDefault="005542F9" w:rsidP="005E3412">
                  <w:pPr>
                    <w:jc w:val="center"/>
                    <w:rPr>
                      <w:b/>
                      <w:lang w:eastAsia="lv-LV"/>
                    </w:rPr>
                  </w:pPr>
                  <w:r>
                    <w:rPr>
                      <w:b/>
                      <w:lang w:eastAsia="lv-LV"/>
                    </w:rPr>
                    <w:t>90</w:t>
                  </w:r>
                </w:p>
              </w:tc>
            </w:tr>
            <w:tr w:rsidR="005542F9" w:rsidRPr="002E073E" w:rsidTr="005542F9">
              <w:trPr>
                <w:jc w:val="center"/>
              </w:trPr>
              <w:tc>
                <w:tcPr>
                  <w:tcW w:w="1437" w:type="dxa"/>
                </w:tcPr>
                <w:p w:rsidR="005542F9" w:rsidRPr="002E073E" w:rsidRDefault="005542F9" w:rsidP="005E3412">
                  <w:pPr>
                    <w:jc w:val="center"/>
                    <w:rPr>
                      <w:lang w:eastAsia="lv-LV"/>
                    </w:rPr>
                  </w:pPr>
                  <w:r w:rsidRPr="002E073E">
                    <w:rPr>
                      <w:lang w:eastAsia="lv-LV"/>
                    </w:rPr>
                    <w:t>Rīga</w:t>
                  </w:r>
                </w:p>
              </w:tc>
              <w:tc>
                <w:tcPr>
                  <w:tcW w:w="817" w:type="dxa"/>
                </w:tcPr>
                <w:p w:rsidR="005542F9" w:rsidRPr="002E073E" w:rsidRDefault="005542F9" w:rsidP="005E3412">
                  <w:pPr>
                    <w:jc w:val="center"/>
                    <w:rPr>
                      <w:lang w:eastAsia="lv-LV"/>
                    </w:rPr>
                  </w:pPr>
                  <w:r w:rsidRPr="002E073E">
                    <w:rPr>
                      <w:lang w:eastAsia="lv-LV"/>
                    </w:rPr>
                    <w:t>3</w:t>
                  </w:r>
                </w:p>
              </w:tc>
              <w:tc>
                <w:tcPr>
                  <w:tcW w:w="850" w:type="dxa"/>
                </w:tcPr>
                <w:p w:rsidR="005542F9" w:rsidRPr="002E073E" w:rsidRDefault="005542F9" w:rsidP="005E3412">
                  <w:pPr>
                    <w:jc w:val="center"/>
                    <w:rPr>
                      <w:lang w:eastAsia="lv-LV"/>
                    </w:rPr>
                  </w:pPr>
                  <w:r w:rsidRPr="002E073E">
                    <w:rPr>
                      <w:lang w:eastAsia="lv-LV"/>
                    </w:rPr>
                    <w:t>5</w:t>
                  </w:r>
                </w:p>
              </w:tc>
              <w:tc>
                <w:tcPr>
                  <w:tcW w:w="851" w:type="dxa"/>
                </w:tcPr>
                <w:p w:rsidR="005542F9" w:rsidRPr="002E073E" w:rsidRDefault="005542F9" w:rsidP="005E3412">
                  <w:pPr>
                    <w:jc w:val="center"/>
                    <w:rPr>
                      <w:lang w:eastAsia="lv-LV"/>
                    </w:rPr>
                  </w:pPr>
                  <w:r w:rsidRPr="002E073E">
                    <w:rPr>
                      <w:lang w:eastAsia="lv-LV"/>
                    </w:rPr>
                    <w:t>5</w:t>
                  </w:r>
                </w:p>
              </w:tc>
              <w:tc>
                <w:tcPr>
                  <w:tcW w:w="756" w:type="dxa"/>
                </w:tcPr>
                <w:p w:rsidR="005542F9" w:rsidRPr="002E073E" w:rsidRDefault="005542F9" w:rsidP="005E3412">
                  <w:pPr>
                    <w:jc w:val="center"/>
                    <w:rPr>
                      <w:lang w:eastAsia="lv-LV"/>
                    </w:rPr>
                  </w:pPr>
                  <w:r w:rsidRPr="002E073E">
                    <w:rPr>
                      <w:lang w:eastAsia="lv-LV"/>
                    </w:rPr>
                    <w:t>11</w:t>
                  </w:r>
                </w:p>
              </w:tc>
              <w:tc>
                <w:tcPr>
                  <w:tcW w:w="848" w:type="dxa"/>
                </w:tcPr>
                <w:p w:rsidR="005542F9" w:rsidRPr="002E073E" w:rsidRDefault="005542F9" w:rsidP="005E3412">
                  <w:pPr>
                    <w:jc w:val="center"/>
                    <w:rPr>
                      <w:lang w:eastAsia="lv-LV"/>
                    </w:rPr>
                  </w:pPr>
                  <w:r w:rsidRPr="002E073E">
                    <w:rPr>
                      <w:lang w:eastAsia="lv-LV"/>
                    </w:rPr>
                    <w:t>7</w:t>
                  </w:r>
                </w:p>
              </w:tc>
              <w:tc>
                <w:tcPr>
                  <w:tcW w:w="850" w:type="dxa"/>
                </w:tcPr>
                <w:p w:rsidR="005542F9" w:rsidRPr="002E073E" w:rsidRDefault="005542F9" w:rsidP="005E3412">
                  <w:pPr>
                    <w:jc w:val="center"/>
                    <w:rPr>
                      <w:lang w:eastAsia="lv-LV"/>
                    </w:rPr>
                  </w:pPr>
                  <w:r w:rsidRPr="002E073E">
                    <w:rPr>
                      <w:lang w:eastAsia="lv-LV"/>
                    </w:rPr>
                    <w:t>10</w:t>
                  </w:r>
                </w:p>
              </w:tc>
              <w:tc>
                <w:tcPr>
                  <w:tcW w:w="857" w:type="dxa"/>
                </w:tcPr>
                <w:p w:rsidR="005542F9" w:rsidRPr="002E073E" w:rsidRDefault="005542F9" w:rsidP="005E3412">
                  <w:pPr>
                    <w:jc w:val="center"/>
                    <w:rPr>
                      <w:b/>
                      <w:lang w:eastAsia="lv-LV"/>
                    </w:rPr>
                  </w:pPr>
                  <w:r>
                    <w:rPr>
                      <w:b/>
                      <w:lang w:eastAsia="lv-LV"/>
                    </w:rPr>
                    <w:t>41</w:t>
                  </w:r>
                </w:p>
              </w:tc>
            </w:tr>
            <w:tr w:rsidR="005542F9" w:rsidRPr="002E073E" w:rsidTr="005542F9">
              <w:trPr>
                <w:jc w:val="center"/>
              </w:trPr>
              <w:tc>
                <w:tcPr>
                  <w:tcW w:w="1437" w:type="dxa"/>
                </w:tcPr>
                <w:p w:rsidR="005542F9" w:rsidRPr="002E073E" w:rsidRDefault="005542F9" w:rsidP="005E3412">
                  <w:pPr>
                    <w:jc w:val="center"/>
                    <w:rPr>
                      <w:lang w:eastAsia="lv-LV"/>
                    </w:rPr>
                  </w:pPr>
                  <w:r w:rsidRPr="002E073E">
                    <w:rPr>
                      <w:lang w:eastAsia="lv-LV"/>
                    </w:rPr>
                    <w:t>Latgale</w:t>
                  </w:r>
                </w:p>
              </w:tc>
              <w:tc>
                <w:tcPr>
                  <w:tcW w:w="817" w:type="dxa"/>
                </w:tcPr>
                <w:p w:rsidR="005542F9" w:rsidRPr="002E073E" w:rsidRDefault="005542F9" w:rsidP="005E3412">
                  <w:pPr>
                    <w:jc w:val="center"/>
                    <w:rPr>
                      <w:lang w:eastAsia="lv-LV"/>
                    </w:rPr>
                  </w:pPr>
                  <w:r w:rsidRPr="002E073E">
                    <w:rPr>
                      <w:lang w:eastAsia="lv-LV"/>
                    </w:rPr>
                    <w:t>0</w:t>
                  </w:r>
                </w:p>
              </w:tc>
              <w:tc>
                <w:tcPr>
                  <w:tcW w:w="850" w:type="dxa"/>
                </w:tcPr>
                <w:p w:rsidR="005542F9" w:rsidRPr="002E073E" w:rsidRDefault="005542F9" w:rsidP="005E3412">
                  <w:pPr>
                    <w:jc w:val="center"/>
                    <w:rPr>
                      <w:lang w:eastAsia="lv-LV"/>
                    </w:rPr>
                  </w:pPr>
                  <w:r w:rsidRPr="002E073E">
                    <w:rPr>
                      <w:lang w:eastAsia="lv-LV"/>
                    </w:rPr>
                    <w:t>2</w:t>
                  </w:r>
                </w:p>
              </w:tc>
              <w:tc>
                <w:tcPr>
                  <w:tcW w:w="851" w:type="dxa"/>
                </w:tcPr>
                <w:p w:rsidR="005542F9" w:rsidRPr="002E073E" w:rsidRDefault="005542F9" w:rsidP="005E3412">
                  <w:pPr>
                    <w:jc w:val="center"/>
                    <w:rPr>
                      <w:lang w:eastAsia="lv-LV"/>
                    </w:rPr>
                  </w:pPr>
                  <w:r w:rsidRPr="002E073E">
                    <w:rPr>
                      <w:lang w:eastAsia="lv-LV"/>
                    </w:rPr>
                    <w:t>5</w:t>
                  </w:r>
                </w:p>
              </w:tc>
              <w:tc>
                <w:tcPr>
                  <w:tcW w:w="756" w:type="dxa"/>
                </w:tcPr>
                <w:p w:rsidR="005542F9" w:rsidRPr="002E073E" w:rsidRDefault="005542F9" w:rsidP="005E3412">
                  <w:pPr>
                    <w:jc w:val="center"/>
                    <w:rPr>
                      <w:lang w:eastAsia="lv-LV"/>
                    </w:rPr>
                  </w:pPr>
                  <w:r w:rsidRPr="002E073E">
                    <w:rPr>
                      <w:lang w:eastAsia="lv-LV"/>
                    </w:rPr>
                    <w:t>8</w:t>
                  </w:r>
                </w:p>
              </w:tc>
              <w:tc>
                <w:tcPr>
                  <w:tcW w:w="848" w:type="dxa"/>
                </w:tcPr>
                <w:p w:rsidR="005542F9" w:rsidRPr="002E073E" w:rsidRDefault="005542F9" w:rsidP="005E3412">
                  <w:pPr>
                    <w:jc w:val="center"/>
                    <w:rPr>
                      <w:lang w:eastAsia="lv-LV"/>
                    </w:rPr>
                  </w:pPr>
                  <w:r w:rsidRPr="002E073E">
                    <w:rPr>
                      <w:lang w:eastAsia="lv-LV"/>
                    </w:rPr>
                    <w:t>8</w:t>
                  </w:r>
                </w:p>
              </w:tc>
              <w:tc>
                <w:tcPr>
                  <w:tcW w:w="850" w:type="dxa"/>
                </w:tcPr>
                <w:p w:rsidR="005542F9" w:rsidRPr="002E073E" w:rsidRDefault="005542F9" w:rsidP="005E3412">
                  <w:pPr>
                    <w:jc w:val="center"/>
                    <w:rPr>
                      <w:lang w:eastAsia="lv-LV"/>
                    </w:rPr>
                  </w:pPr>
                  <w:r w:rsidRPr="002E073E">
                    <w:rPr>
                      <w:lang w:eastAsia="lv-LV"/>
                    </w:rPr>
                    <w:t>5</w:t>
                  </w:r>
                </w:p>
              </w:tc>
              <w:tc>
                <w:tcPr>
                  <w:tcW w:w="857" w:type="dxa"/>
                </w:tcPr>
                <w:p w:rsidR="005542F9" w:rsidRPr="002E073E" w:rsidRDefault="005542F9" w:rsidP="005E3412">
                  <w:pPr>
                    <w:jc w:val="center"/>
                    <w:rPr>
                      <w:b/>
                      <w:lang w:eastAsia="lv-LV"/>
                    </w:rPr>
                  </w:pPr>
                  <w:r>
                    <w:rPr>
                      <w:b/>
                      <w:lang w:eastAsia="lv-LV"/>
                    </w:rPr>
                    <w:t>28</w:t>
                  </w:r>
                </w:p>
              </w:tc>
            </w:tr>
            <w:tr w:rsidR="005542F9" w:rsidRPr="002E073E" w:rsidTr="005542F9">
              <w:trPr>
                <w:jc w:val="center"/>
              </w:trPr>
              <w:tc>
                <w:tcPr>
                  <w:tcW w:w="1437" w:type="dxa"/>
                </w:tcPr>
                <w:p w:rsidR="005542F9" w:rsidRPr="002E073E" w:rsidRDefault="005542F9" w:rsidP="005E3412">
                  <w:pPr>
                    <w:jc w:val="center"/>
                    <w:rPr>
                      <w:b/>
                      <w:lang w:eastAsia="lv-LV"/>
                    </w:rPr>
                  </w:pPr>
                  <w:r w:rsidRPr="002E073E">
                    <w:rPr>
                      <w:b/>
                      <w:lang w:eastAsia="lv-LV"/>
                    </w:rPr>
                    <w:t>Kopā:</w:t>
                  </w:r>
                </w:p>
              </w:tc>
              <w:tc>
                <w:tcPr>
                  <w:tcW w:w="817" w:type="dxa"/>
                </w:tcPr>
                <w:p w:rsidR="005542F9" w:rsidRPr="002E073E" w:rsidRDefault="005542F9" w:rsidP="005E3412">
                  <w:pPr>
                    <w:jc w:val="center"/>
                    <w:rPr>
                      <w:b/>
                      <w:lang w:eastAsia="lv-LV"/>
                    </w:rPr>
                  </w:pPr>
                  <w:r w:rsidRPr="002E073E">
                    <w:rPr>
                      <w:b/>
                      <w:lang w:eastAsia="lv-LV"/>
                    </w:rPr>
                    <w:t>14</w:t>
                  </w:r>
                </w:p>
              </w:tc>
              <w:tc>
                <w:tcPr>
                  <w:tcW w:w="850" w:type="dxa"/>
                </w:tcPr>
                <w:p w:rsidR="005542F9" w:rsidRPr="002E073E" w:rsidRDefault="005542F9" w:rsidP="005E3412">
                  <w:pPr>
                    <w:jc w:val="center"/>
                    <w:rPr>
                      <w:b/>
                      <w:lang w:eastAsia="lv-LV"/>
                    </w:rPr>
                  </w:pPr>
                  <w:r w:rsidRPr="002E073E">
                    <w:rPr>
                      <w:b/>
                      <w:lang w:eastAsia="lv-LV"/>
                    </w:rPr>
                    <w:t>42</w:t>
                  </w:r>
                </w:p>
              </w:tc>
              <w:tc>
                <w:tcPr>
                  <w:tcW w:w="851" w:type="dxa"/>
                </w:tcPr>
                <w:p w:rsidR="005542F9" w:rsidRPr="002E073E" w:rsidRDefault="005542F9" w:rsidP="005E3412">
                  <w:pPr>
                    <w:jc w:val="center"/>
                    <w:rPr>
                      <w:b/>
                      <w:lang w:eastAsia="lv-LV"/>
                    </w:rPr>
                  </w:pPr>
                  <w:r w:rsidRPr="002E073E">
                    <w:rPr>
                      <w:b/>
                      <w:lang w:eastAsia="lv-LV"/>
                    </w:rPr>
                    <w:t>87</w:t>
                  </w:r>
                </w:p>
              </w:tc>
              <w:tc>
                <w:tcPr>
                  <w:tcW w:w="756" w:type="dxa"/>
                </w:tcPr>
                <w:p w:rsidR="005542F9" w:rsidRPr="002E073E" w:rsidRDefault="005542F9" w:rsidP="005E3412">
                  <w:pPr>
                    <w:jc w:val="center"/>
                    <w:rPr>
                      <w:b/>
                      <w:lang w:eastAsia="lv-LV"/>
                    </w:rPr>
                  </w:pPr>
                  <w:r w:rsidRPr="002E073E">
                    <w:rPr>
                      <w:b/>
                      <w:lang w:eastAsia="lv-LV"/>
                    </w:rPr>
                    <w:t>171</w:t>
                  </w:r>
                </w:p>
              </w:tc>
              <w:tc>
                <w:tcPr>
                  <w:tcW w:w="848" w:type="dxa"/>
                </w:tcPr>
                <w:p w:rsidR="005542F9" w:rsidRPr="002E073E" w:rsidRDefault="005542F9" w:rsidP="005E3412">
                  <w:pPr>
                    <w:jc w:val="center"/>
                    <w:rPr>
                      <w:b/>
                      <w:lang w:eastAsia="lv-LV"/>
                    </w:rPr>
                  </w:pPr>
                  <w:r w:rsidRPr="002E073E">
                    <w:rPr>
                      <w:b/>
                      <w:lang w:eastAsia="lv-LV"/>
                    </w:rPr>
                    <w:t>181</w:t>
                  </w:r>
                </w:p>
              </w:tc>
              <w:tc>
                <w:tcPr>
                  <w:tcW w:w="850" w:type="dxa"/>
                </w:tcPr>
                <w:p w:rsidR="005542F9" w:rsidRPr="002E073E" w:rsidRDefault="005542F9" w:rsidP="005E3412">
                  <w:pPr>
                    <w:jc w:val="center"/>
                    <w:rPr>
                      <w:b/>
                      <w:lang w:eastAsia="lv-LV"/>
                    </w:rPr>
                  </w:pPr>
                  <w:r w:rsidRPr="002E073E">
                    <w:rPr>
                      <w:b/>
                      <w:lang w:eastAsia="lv-LV"/>
                    </w:rPr>
                    <w:t>172</w:t>
                  </w:r>
                </w:p>
              </w:tc>
              <w:tc>
                <w:tcPr>
                  <w:tcW w:w="857" w:type="dxa"/>
                </w:tcPr>
                <w:p w:rsidR="005542F9" w:rsidRPr="002E073E" w:rsidRDefault="005542F9" w:rsidP="005E3412">
                  <w:pPr>
                    <w:jc w:val="center"/>
                    <w:rPr>
                      <w:b/>
                      <w:lang w:eastAsia="lv-LV"/>
                    </w:rPr>
                  </w:pPr>
                  <w:r>
                    <w:rPr>
                      <w:b/>
                      <w:lang w:eastAsia="lv-LV"/>
                    </w:rPr>
                    <w:t>667</w:t>
                  </w:r>
                </w:p>
              </w:tc>
            </w:tr>
          </w:tbl>
          <w:p w:rsidR="005E3412" w:rsidRPr="002E073E" w:rsidRDefault="005E3412" w:rsidP="005E3412">
            <w:pPr>
              <w:spacing w:after="120"/>
              <w:jc w:val="center"/>
              <w:rPr>
                <w:lang w:eastAsia="lv-LV"/>
              </w:rPr>
            </w:pPr>
          </w:p>
          <w:p w:rsidR="00096B52" w:rsidRPr="002E073E" w:rsidRDefault="00096B52" w:rsidP="00096B52">
            <w:pPr>
              <w:spacing w:after="120"/>
              <w:jc w:val="both"/>
            </w:pPr>
            <w:r w:rsidRPr="002E073E">
              <w:t xml:space="preserve">Pārskata periodā tika uzsākts darbs pie Energoefektivitātes likuma izstrādes. Tajā noteiktas energoefektivitātes plānošanas un uzraudzības prasības, prasības </w:t>
            </w:r>
            <w:proofErr w:type="spellStart"/>
            <w:r w:rsidRPr="002E073E">
              <w:t>energoaudita</w:t>
            </w:r>
            <w:proofErr w:type="spellEnd"/>
            <w:r w:rsidRPr="002E073E">
              <w:t xml:space="preserve"> veikšanai;  enerģijas ražošanas, pārvades un sadales efektivitātes nosacījumi, atbildīgo pušu uzdevumi un rīcības.</w:t>
            </w:r>
          </w:p>
          <w:p w:rsidR="00096B52" w:rsidRPr="002E073E" w:rsidRDefault="00E142DD" w:rsidP="00096B52">
            <w:pPr>
              <w:tabs>
                <w:tab w:val="left" w:pos="2532"/>
                <w:tab w:val="left" w:pos="3852"/>
              </w:tabs>
              <w:spacing w:before="120"/>
              <w:jc w:val="both"/>
              <w:rPr>
                <w:u w:val="single"/>
              </w:rPr>
            </w:pPr>
            <w:r w:rsidRPr="002E073E">
              <w:t>17.02.</w:t>
            </w:r>
            <w:r w:rsidR="00096B52" w:rsidRPr="002E073E">
              <w:t xml:space="preserve">2015. </w:t>
            </w:r>
            <w:r w:rsidRPr="002E073E">
              <w:t>MK</w:t>
            </w:r>
            <w:r w:rsidR="00096B52" w:rsidRPr="002E073E">
              <w:t xml:space="preserve"> tika apstiprināts </w:t>
            </w:r>
            <w:hyperlink r:id="rId16" w:tgtFrame="_blank" w:history="1">
              <w:r w:rsidR="00096B52" w:rsidRPr="002E073E">
                <w:rPr>
                  <w:b/>
                </w:rPr>
                <w:t>Zaļā iepirkuma v</w:t>
              </w:r>
              <w:r w:rsidR="00242246" w:rsidRPr="002E073E">
                <w:rPr>
                  <w:b/>
                </w:rPr>
                <w:t>eicināšanas plāns 2015.</w:t>
              </w:r>
              <w:r w:rsidR="00096B52" w:rsidRPr="002E073E">
                <w:rPr>
                  <w:b/>
                </w:rPr>
                <w:t>-2017.gadam</w:t>
              </w:r>
            </w:hyperlink>
            <w:r w:rsidR="00096B52" w:rsidRPr="002E073E">
              <w:rPr>
                <w:b/>
              </w:rPr>
              <w:t xml:space="preserve">. </w:t>
            </w:r>
            <w:r w:rsidR="00096B52" w:rsidRPr="002E073E">
              <w:t xml:space="preserve">Tā mērķis ir nodrošināt, ka sākot ar 2015.gadu </w:t>
            </w:r>
            <w:r w:rsidR="00096B52" w:rsidRPr="002E073E">
              <w:lastRenderedPageBreak/>
              <w:t>iepirkumi, kas tiek plānoti no valsts budžeta un kuriem tiek piemērots zaļais iepirkums, sasniedz vismaz 15</w:t>
            </w:r>
            <w:r w:rsidR="005551F9" w:rsidRPr="002E073E">
              <w:t xml:space="preserve"> </w:t>
            </w:r>
            <w:r w:rsidR="00096B52" w:rsidRPr="002E073E">
              <w:t xml:space="preserve">% finansiālā izteiksmē no kopējā valsts un pašvaldību iestāžu veikto iepirkumu apjoma, 2016.gadā 20% un 2017.gadā 30%, </w:t>
            </w:r>
            <w:r w:rsidRPr="002E073E">
              <w:t xml:space="preserve">kā arī </w:t>
            </w:r>
            <w:r w:rsidR="00096B52" w:rsidRPr="002E073E">
              <w:t xml:space="preserve">ka zaļā iepirkuma un zaļā publiskā iepirkuma prasības tiek piemērotas un integrētas ES </w:t>
            </w:r>
            <w:r w:rsidRPr="002E073E">
              <w:t>struktūrfondu un KF</w:t>
            </w:r>
            <w:r w:rsidR="00096B52" w:rsidRPr="002E073E">
              <w:t xml:space="preserve"> ieviešanas procesā. Mērķa sasniegšanai ir izvirzīti 3 rīcības virzieni: institucionālās sistēmas un normatīvās bāzes pilnveidošana; metodiskā vadība un uzraudzība; zaļā iepirkuma un zaļā publiskā iepirkuma popularizēšana.</w:t>
            </w:r>
          </w:p>
          <w:p w:rsidR="003646AE" w:rsidRPr="002E073E" w:rsidRDefault="003646AE" w:rsidP="00B17031">
            <w:pPr>
              <w:tabs>
                <w:tab w:val="left" w:pos="2532"/>
                <w:tab w:val="left" w:pos="3852"/>
              </w:tabs>
              <w:spacing w:before="120"/>
              <w:jc w:val="both"/>
              <w:rPr>
                <w:u w:val="single"/>
              </w:rPr>
            </w:pPr>
            <w:r w:rsidRPr="002E073E">
              <w:rPr>
                <w:u w:val="single"/>
              </w:rPr>
              <w:t xml:space="preserve">Bioloģiskās lauksaimniecības attīstība: </w:t>
            </w:r>
          </w:p>
          <w:p w:rsidR="003646AE" w:rsidRPr="002E073E" w:rsidRDefault="003646AE" w:rsidP="003646AE">
            <w:pPr>
              <w:tabs>
                <w:tab w:val="left" w:pos="2532"/>
                <w:tab w:val="left" w:pos="3852"/>
              </w:tabs>
              <w:jc w:val="both"/>
            </w:pPr>
            <w:r w:rsidRPr="002E073E">
              <w:t>Pasākums “Bioloģiskās lauksaimniecības attīstība”</w:t>
            </w:r>
            <w:r w:rsidR="00D42529" w:rsidRPr="002E073E">
              <w:t>,</w:t>
            </w:r>
            <w:r w:rsidRPr="002E073E">
              <w:t xml:space="preserve"> īstenots Zemkopības ministrijas izstrādātās programmas </w:t>
            </w:r>
            <w:r w:rsidR="00D42529" w:rsidRPr="002E073E">
              <w:t>ES</w:t>
            </w:r>
            <w:r w:rsidRPr="002E073E">
              <w:t xml:space="preserve"> atbalsta saņemšanai “Latvijas lauku attīstības programma 2007.-2013.gads” ietvaros kā viens no Vides un lauku ainavas uzlabošanas pasākumiem (2.ass pasākums).</w:t>
            </w:r>
            <w:r w:rsidR="00A400C6">
              <w:t xml:space="preserve"> </w:t>
            </w:r>
            <w:r w:rsidRPr="002E073E">
              <w:t>“Latvijas lauku attīstības programmas 2014.gads – 2020.gads”</w:t>
            </w:r>
            <w:r w:rsidR="007470B4" w:rsidRPr="002E073E">
              <w:t xml:space="preserve"> </w:t>
            </w:r>
            <w:r w:rsidRPr="002E073E">
              <w:t>ietva</w:t>
            </w:r>
            <w:r w:rsidR="00242246" w:rsidRPr="002E073E">
              <w:t xml:space="preserve">ros tiek īstenots pasākums </w:t>
            </w:r>
            <w:r w:rsidRPr="002E073E">
              <w:t xml:space="preserve">“Bioloģiskā lauksaimniecība.” Pēc Zemkopības ministrijas un Lauku atbalsta dienesta sniegtās informācijas </w:t>
            </w:r>
            <w:r w:rsidR="00DE1A12" w:rsidRPr="002E073E">
              <w:t>dalībnieku atbalsta saņēmēju skaits</w:t>
            </w:r>
            <w:r w:rsidRPr="002E073E">
              <w:t xml:space="preserve"> 2013.</w:t>
            </w:r>
            <w:r w:rsidR="00DE1A12" w:rsidRPr="002E073E">
              <w:t>gadā bija 3386</w:t>
            </w:r>
            <w:r w:rsidRPr="002E073E">
              <w:t>,</w:t>
            </w:r>
            <w:r w:rsidR="007470B4" w:rsidRPr="002E073E">
              <w:t xml:space="preserve"> </w:t>
            </w:r>
            <w:r w:rsidRPr="002E073E">
              <w:t>2014.</w:t>
            </w:r>
            <w:r w:rsidR="00DE1A12" w:rsidRPr="002E073E">
              <w:t>gadā - 3345</w:t>
            </w:r>
            <w:r w:rsidRPr="002E073E">
              <w:t xml:space="preserve"> un 20</w:t>
            </w:r>
            <w:r w:rsidR="007470B4" w:rsidRPr="002E073E">
              <w:t>15.gadā</w:t>
            </w:r>
            <w:r w:rsidRPr="002E073E">
              <w:t xml:space="preserve"> – 3701 lauksaimnieki</w:t>
            </w:r>
            <w:r w:rsidR="00DE1A12" w:rsidRPr="002E073E">
              <w:t>.</w:t>
            </w:r>
          </w:p>
          <w:p w:rsidR="003646AE" w:rsidRPr="002E073E" w:rsidRDefault="00DE1A12" w:rsidP="003646AE">
            <w:pPr>
              <w:tabs>
                <w:tab w:val="left" w:pos="2532"/>
                <w:tab w:val="left" w:pos="3852"/>
              </w:tabs>
              <w:jc w:val="both"/>
            </w:pPr>
            <w:r w:rsidRPr="002E073E">
              <w:t>Šobrīd būtiski pieaudzis</w:t>
            </w:r>
            <w:r w:rsidR="003646AE" w:rsidRPr="002E073E">
              <w:t xml:space="preserve"> to lauksaimniecībā izmantojamo zemju platību īpatsvars, kas tiek apsaimniekotas pēc bioloģiskās lauksaimniecības metodēm un nosacījumiem, tādējādi mazinot mākslīgo minerālmēslu izmantošanu zemes apstrādei un barības stimulatoru izmantošanu lopkopībā.</w:t>
            </w:r>
          </w:p>
          <w:p w:rsidR="00DC48B9" w:rsidRDefault="003646AE" w:rsidP="00B17031">
            <w:pPr>
              <w:spacing w:after="120"/>
              <w:jc w:val="both"/>
            </w:pPr>
            <w:r w:rsidRPr="002E073E">
              <w:t>Bioloģiskās lauksaimniecības ražošanu un produkcijas realizāciju veicina arī “Tiešā pirkšana” (</w:t>
            </w:r>
            <w:hyperlink r:id="rId17" w:history="1">
              <w:r w:rsidRPr="00A400C6">
                <w:rPr>
                  <w:rStyle w:val="Hyperlink"/>
                  <w:color w:val="0066FF"/>
                </w:rPr>
                <w:t>http://tiesapirksana.lv/kas.html</w:t>
              </w:r>
            </w:hyperlink>
            <w:r w:rsidR="007470B4" w:rsidRPr="002E073E">
              <w:t xml:space="preserve">), </w:t>
            </w:r>
            <w:r w:rsidRPr="002E073E">
              <w:t>vienlaicīgi veicinot videi draudzīgāku pārtikas patēriņu, iepakojuma patēriņu (notiek organizēta taras atgriešana, zemnieki tiek izglītoti par videi draudzīgām iepakojuma alternatīvām), kā arī šādā veidā tiek mazināta pārtikas produktu izmešana.</w:t>
            </w:r>
          </w:p>
          <w:p w:rsidR="00840425" w:rsidRPr="002E073E" w:rsidRDefault="00840425" w:rsidP="00B17031">
            <w:pPr>
              <w:spacing w:after="120"/>
              <w:jc w:val="both"/>
            </w:pPr>
            <w:r>
              <w:t>AAVP dotā uzdevuma izpilde tiks turpināta nākamajā plāna pārskata periodā no 2016.līdz 2018.gadam.</w:t>
            </w:r>
          </w:p>
        </w:tc>
      </w:tr>
      <w:tr w:rsidR="00DC48B9" w:rsidRPr="002E073E" w:rsidTr="00D37CE0">
        <w:tc>
          <w:tcPr>
            <w:tcW w:w="1002" w:type="dxa"/>
            <w:vMerge w:val="restart"/>
          </w:tcPr>
          <w:p w:rsidR="00DC48B9" w:rsidRPr="002E073E" w:rsidRDefault="00DC48B9" w:rsidP="00D37CE0">
            <w:pPr>
              <w:jc w:val="both"/>
              <w:rPr>
                <w:b/>
                <w:i/>
              </w:rPr>
            </w:pPr>
            <w:r w:rsidRPr="002E073E">
              <w:rPr>
                <w:b/>
                <w:i/>
              </w:rPr>
              <w:lastRenderedPageBreak/>
              <w:t>2.5.</w:t>
            </w:r>
          </w:p>
        </w:tc>
        <w:tc>
          <w:tcPr>
            <w:tcW w:w="6761" w:type="dxa"/>
          </w:tcPr>
          <w:p w:rsidR="00DC48B9" w:rsidRPr="002E073E" w:rsidRDefault="00DC48B9">
            <w:pPr>
              <w:rPr>
                <w:b/>
                <w:i/>
              </w:rPr>
            </w:pPr>
            <w:r w:rsidRPr="002E073E">
              <w:rPr>
                <w:b/>
                <w:i/>
              </w:rPr>
              <w:t xml:space="preserve">Atbalstīt ražošanas metožu ieviešanu, kas veicina atkritumu rašanās novēršanu </w:t>
            </w:r>
          </w:p>
        </w:tc>
        <w:tc>
          <w:tcPr>
            <w:tcW w:w="2551" w:type="dxa"/>
          </w:tcPr>
          <w:p w:rsidR="00DC48B9" w:rsidRPr="002E073E" w:rsidRDefault="00DC48B9" w:rsidP="00A400C6">
            <w:pPr>
              <w:rPr>
                <w:b/>
                <w:i/>
              </w:rPr>
            </w:pPr>
            <w:r w:rsidRPr="002E073E">
              <w:rPr>
                <w:b/>
                <w:i/>
              </w:rPr>
              <w:t>Visā plāna darbības laikā</w:t>
            </w:r>
          </w:p>
        </w:tc>
        <w:tc>
          <w:tcPr>
            <w:tcW w:w="3860" w:type="dxa"/>
          </w:tcPr>
          <w:p w:rsidR="00DC48B9" w:rsidRPr="002E073E" w:rsidRDefault="00DC48B9">
            <w:pPr>
              <w:rPr>
                <w:b/>
                <w:i/>
              </w:rPr>
            </w:pPr>
            <w:r w:rsidRPr="002E073E">
              <w:rPr>
                <w:b/>
                <w:i/>
              </w:rPr>
              <w:t>VARAM</w:t>
            </w:r>
          </w:p>
        </w:tc>
      </w:tr>
      <w:tr w:rsidR="00DC48B9" w:rsidRPr="002E073E" w:rsidTr="0077677A">
        <w:tc>
          <w:tcPr>
            <w:tcW w:w="1002" w:type="dxa"/>
            <w:vMerge/>
          </w:tcPr>
          <w:p w:rsidR="00DC48B9" w:rsidRPr="002E073E" w:rsidRDefault="00DC48B9" w:rsidP="00D37CE0">
            <w:pPr>
              <w:jc w:val="both"/>
              <w:rPr>
                <w:b/>
                <w:i/>
              </w:rPr>
            </w:pPr>
          </w:p>
        </w:tc>
        <w:tc>
          <w:tcPr>
            <w:tcW w:w="13172" w:type="dxa"/>
            <w:gridSpan w:val="3"/>
          </w:tcPr>
          <w:p w:rsidR="00DC48B9" w:rsidRDefault="00B17031" w:rsidP="00B17031">
            <w:pPr>
              <w:spacing w:before="120" w:after="120"/>
              <w:jc w:val="both"/>
            </w:pPr>
            <w:r w:rsidRPr="002E073E">
              <w:t>Plāna pārskata periodā atbalsts atkritumu pārstrādei no ES Eiropas Reģionālās attīstības fonda (ERAF) tika piešķirts 2 komersantiem darbības programmas „Uzņēmējdarbība un inovācijas” papildinājuma 2.1.2.4.aktivitātes „Augstas pievienotās vērtības investīcijas” ietvaros, savukārt no Norvēģijas finanšu instrumenta programmas „Inovācijas „zaļās” ražošanas jomā” tika atbalstīti 6 projekti. Atbalstītie projekti ietver dažādu materiālu, piemēram, vairāku veidu plastmasas un asfaltbetona, otrreizēju izmantošanu.</w:t>
            </w:r>
          </w:p>
          <w:p w:rsidR="00840425" w:rsidRPr="002E073E" w:rsidRDefault="00840425" w:rsidP="00B17031">
            <w:pPr>
              <w:spacing w:before="120" w:after="120"/>
              <w:jc w:val="both"/>
            </w:pPr>
            <w:r>
              <w:t>AAVP dotā uzdevuma izpilde tiks turpināta nākamajā plāna pārskata periodā no 2016.līdz 2018.gadam.</w:t>
            </w:r>
          </w:p>
        </w:tc>
      </w:tr>
      <w:tr w:rsidR="00DC48B9" w:rsidRPr="002E073E" w:rsidTr="00D37CE0">
        <w:tc>
          <w:tcPr>
            <w:tcW w:w="1002" w:type="dxa"/>
            <w:vMerge w:val="restart"/>
          </w:tcPr>
          <w:p w:rsidR="00DC48B9" w:rsidRPr="002E073E" w:rsidRDefault="00DC48B9" w:rsidP="00D37CE0">
            <w:pPr>
              <w:jc w:val="both"/>
              <w:rPr>
                <w:b/>
                <w:i/>
              </w:rPr>
            </w:pPr>
            <w:r w:rsidRPr="002E073E">
              <w:rPr>
                <w:b/>
                <w:i/>
              </w:rPr>
              <w:t>2.6.</w:t>
            </w:r>
          </w:p>
        </w:tc>
        <w:tc>
          <w:tcPr>
            <w:tcW w:w="6761" w:type="dxa"/>
          </w:tcPr>
          <w:p w:rsidR="00DC48B9" w:rsidRPr="002E073E" w:rsidRDefault="00DC48B9">
            <w:pPr>
              <w:rPr>
                <w:b/>
                <w:i/>
              </w:rPr>
            </w:pPr>
            <w:r w:rsidRPr="002E073E">
              <w:rPr>
                <w:b/>
                <w:i/>
              </w:rPr>
              <w:t xml:space="preserve">Nodrošināt iespējas  vākt no iedzīvotājiem un </w:t>
            </w:r>
            <w:proofErr w:type="spellStart"/>
            <w:r w:rsidRPr="002E073E">
              <w:rPr>
                <w:b/>
                <w:i/>
              </w:rPr>
              <w:t>tekstilapstrādes</w:t>
            </w:r>
            <w:proofErr w:type="spellEnd"/>
            <w:r w:rsidRPr="002E073E">
              <w:rPr>
                <w:b/>
                <w:i/>
              </w:rPr>
              <w:t xml:space="preserve"> uzņēmumiem ražošanas atlikumus un nevajadzīgās tekstila preces, nododot tās pārstrā</w:t>
            </w:r>
            <w:r w:rsidR="00B17031" w:rsidRPr="002E073E">
              <w:rPr>
                <w:b/>
                <w:i/>
              </w:rPr>
              <w:t>dei vai atkārtotai izmantošanai</w:t>
            </w:r>
          </w:p>
        </w:tc>
        <w:tc>
          <w:tcPr>
            <w:tcW w:w="2551" w:type="dxa"/>
          </w:tcPr>
          <w:p w:rsidR="00DC48B9" w:rsidRPr="002E073E" w:rsidRDefault="00DC48B9" w:rsidP="00A400C6">
            <w:pPr>
              <w:rPr>
                <w:b/>
                <w:i/>
              </w:rPr>
            </w:pPr>
            <w:r w:rsidRPr="002E073E">
              <w:rPr>
                <w:b/>
                <w:i/>
              </w:rPr>
              <w:t>Visā plāna darbības laikā</w:t>
            </w:r>
          </w:p>
        </w:tc>
        <w:tc>
          <w:tcPr>
            <w:tcW w:w="3860" w:type="dxa"/>
          </w:tcPr>
          <w:p w:rsidR="00DC48B9" w:rsidRPr="002E073E" w:rsidRDefault="00DC48B9">
            <w:pPr>
              <w:rPr>
                <w:b/>
                <w:i/>
              </w:rPr>
            </w:pPr>
            <w:r w:rsidRPr="002E073E">
              <w:rPr>
                <w:b/>
                <w:i/>
              </w:rPr>
              <w:t>Pašvaldības atkritumu apsaimniekošanas komersanti</w:t>
            </w:r>
            <w:r w:rsidRPr="002E073E">
              <w:rPr>
                <w:b/>
                <w:i/>
              </w:rPr>
              <w:br/>
              <w:t>VARAM</w:t>
            </w:r>
          </w:p>
        </w:tc>
      </w:tr>
      <w:tr w:rsidR="00DC48B9" w:rsidRPr="002E073E" w:rsidTr="0077677A">
        <w:tc>
          <w:tcPr>
            <w:tcW w:w="1002" w:type="dxa"/>
            <w:vMerge/>
          </w:tcPr>
          <w:p w:rsidR="00DC48B9" w:rsidRPr="002E073E" w:rsidRDefault="00DC48B9" w:rsidP="00D37CE0">
            <w:pPr>
              <w:jc w:val="both"/>
              <w:rPr>
                <w:b/>
                <w:i/>
              </w:rPr>
            </w:pPr>
          </w:p>
        </w:tc>
        <w:tc>
          <w:tcPr>
            <w:tcW w:w="13172" w:type="dxa"/>
            <w:gridSpan w:val="3"/>
          </w:tcPr>
          <w:p w:rsidR="00DC48B9" w:rsidRDefault="00742F9A" w:rsidP="00B17031">
            <w:pPr>
              <w:spacing w:before="120" w:after="120"/>
              <w:jc w:val="both"/>
            </w:pPr>
            <w:r w:rsidRPr="002E073E">
              <w:t xml:space="preserve">Iedzīvotājiem nevajadzīgās tekstila preces ir iespējams nodot </w:t>
            </w:r>
            <w:r w:rsidR="00034F40" w:rsidRPr="002E073E">
              <w:t>gan labdarības iestādēs, piemēram, Latvijas Sarkanajā Krustā, labdarības veikalo</w:t>
            </w:r>
            <w:r w:rsidR="00A030E4" w:rsidRPr="002E073E">
              <w:t xml:space="preserve">s „Otrā elpa”, gan dzīvnieku patversmēs un veikalu ķēdes </w:t>
            </w:r>
            <w:r w:rsidR="00A030E4" w:rsidRPr="00A400C6">
              <w:rPr>
                <w:i/>
              </w:rPr>
              <w:t>„H&amp;</w:t>
            </w:r>
            <w:r w:rsidR="00034F40" w:rsidRPr="00A400C6">
              <w:rPr>
                <w:i/>
              </w:rPr>
              <w:t>M”</w:t>
            </w:r>
            <w:r w:rsidR="00034F40" w:rsidRPr="002E073E">
              <w:t xml:space="preserve"> veikalos. </w:t>
            </w:r>
            <w:r w:rsidR="008B50CD" w:rsidRPr="002E073E">
              <w:t xml:space="preserve">Savāktās tekstila preces atkarībā no to kvalitātes tiek pārdotas vai </w:t>
            </w:r>
            <w:r w:rsidR="008B50CD" w:rsidRPr="002E073E">
              <w:lastRenderedPageBreak/>
              <w:t>nodotas</w:t>
            </w:r>
            <w:r w:rsidR="0074173F" w:rsidRPr="002E073E">
              <w:t xml:space="preserve"> bez maksas</w:t>
            </w:r>
            <w:r w:rsidR="008B50CD" w:rsidRPr="002E073E">
              <w:t xml:space="preserve"> atkārtotai lietošanai</w:t>
            </w:r>
            <w:r w:rsidR="00B17031" w:rsidRPr="002E073E">
              <w:t>,</w:t>
            </w:r>
            <w:r w:rsidR="008B50CD" w:rsidRPr="002E073E">
              <w:t xml:space="preserve"> vai izmantotas kā </w:t>
            </w:r>
            <w:proofErr w:type="spellStart"/>
            <w:r w:rsidR="008B50CD" w:rsidRPr="002E073E">
              <w:t>siltumizolējošs</w:t>
            </w:r>
            <w:proofErr w:type="spellEnd"/>
            <w:r w:rsidR="008B50CD" w:rsidRPr="002E073E">
              <w:t xml:space="preserve"> materiāls</w:t>
            </w:r>
            <w:r w:rsidR="00B17031" w:rsidRPr="002E073E">
              <w:t xml:space="preserve"> būvniecībā</w:t>
            </w:r>
            <w:r w:rsidR="008B50CD" w:rsidRPr="002E073E">
              <w:t>.</w:t>
            </w:r>
          </w:p>
          <w:p w:rsidR="00840425" w:rsidRPr="002E073E" w:rsidRDefault="00840425" w:rsidP="00B17031">
            <w:pPr>
              <w:spacing w:before="120" w:after="120"/>
              <w:jc w:val="both"/>
            </w:pPr>
            <w:r>
              <w:t>AAVP dotā uzdevuma izpilde tiks turpināta nākamajā plāna pārskata periodā no 2016.līdz 2018.gadam.</w:t>
            </w:r>
          </w:p>
        </w:tc>
      </w:tr>
      <w:tr w:rsidR="00DC48B9" w:rsidRPr="002E073E" w:rsidTr="00D37CE0">
        <w:tc>
          <w:tcPr>
            <w:tcW w:w="1002" w:type="dxa"/>
            <w:vMerge w:val="restart"/>
          </w:tcPr>
          <w:p w:rsidR="00DC48B9" w:rsidRPr="002E073E" w:rsidRDefault="00DC48B9" w:rsidP="00D37CE0">
            <w:pPr>
              <w:jc w:val="both"/>
              <w:rPr>
                <w:b/>
                <w:i/>
              </w:rPr>
            </w:pPr>
            <w:r w:rsidRPr="002E073E">
              <w:rPr>
                <w:b/>
                <w:i/>
              </w:rPr>
              <w:lastRenderedPageBreak/>
              <w:t>2.7.</w:t>
            </w:r>
          </w:p>
        </w:tc>
        <w:tc>
          <w:tcPr>
            <w:tcW w:w="6761" w:type="dxa"/>
          </w:tcPr>
          <w:p w:rsidR="00DC48B9" w:rsidRPr="002E073E" w:rsidRDefault="00DC48B9">
            <w:pPr>
              <w:rPr>
                <w:b/>
                <w:i/>
              </w:rPr>
            </w:pPr>
            <w:r w:rsidRPr="002E073E">
              <w:rPr>
                <w:b/>
                <w:i/>
              </w:rPr>
              <w:t>Izvērtēt iespēju atbalstīt no ES struktūrfondiem komersantus (it īpaši mazos un vidējos uzņēmumus), kuri veic atkritumos izmestu produktu vai lietotu produktu atkārtotu izmantošanu vai labošanu</w:t>
            </w:r>
          </w:p>
        </w:tc>
        <w:tc>
          <w:tcPr>
            <w:tcW w:w="2551" w:type="dxa"/>
          </w:tcPr>
          <w:p w:rsidR="00DC48B9" w:rsidRPr="002E073E" w:rsidRDefault="00DC48B9" w:rsidP="00A400C6">
            <w:pPr>
              <w:rPr>
                <w:b/>
                <w:i/>
              </w:rPr>
            </w:pPr>
            <w:r w:rsidRPr="002E073E">
              <w:rPr>
                <w:b/>
                <w:i/>
              </w:rPr>
              <w:t>Visā plāna darbības laikā</w:t>
            </w:r>
          </w:p>
        </w:tc>
        <w:tc>
          <w:tcPr>
            <w:tcW w:w="3860" w:type="dxa"/>
          </w:tcPr>
          <w:p w:rsidR="00DC48B9" w:rsidRPr="002E073E" w:rsidRDefault="00DC48B9">
            <w:pPr>
              <w:rPr>
                <w:b/>
                <w:i/>
              </w:rPr>
            </w:pPr>
            <w:r w:rsidRPr="002E073E">
              <w:rPr>
                <w:b/>
                <w:i/>
              </w:rPr>
              <w:t>VARAM</w:t>
            </w:r>
            <w:r w:rsidRPr="002E073E">
              <w:rPr>
                <w:b/>
                <w:i/>
              </w:rPr>
              <w:br/>
              <w:t>Pašvaldības</w:t>
            </w:r>
          </w:p>
        </w:tc>
      </w:tr>
      <w:tr w:rsidR="00DC48B9" w:rsidRPr="002E073E" w:rsidTr="0077677A">
        <w:tc>
          <w:tcPr>
            <w:tcW w:w="1002" w:type="dxa"/>
            <w:vMerge/>
          </w:tcPr>
          <w:p w:rsidR="00DC48B9" w:rsidRPr="002E073E" w:rsidRDefault="00DC48B9" w:rsidP="00D37CE0">
            <w:pPr>
              <w:jc w:val="both"/>
              <w:rPr>
                <w:b/>
                <w:i/>
              </w:rPr>
            </w:pPr>
          </w:p>
        </w:tc>
        <w:tc>
          <w:tcPr>
            <w:tcW w:w="13172" w:type="dxa"/>
            <w:gridSpan w:val="3"/>
          </w:tcPr>
          <w:p w:rsidR="006A1EA2" w:rsidRPr="002E073E" w:rsidRDefault="007C47DA" w:rsidP="006A1EA2">
            <w:pPr>
              <w:spacing w:before="120"/>
              <w:jc w:val="both"/>
            </w:pPr>
            <w:r w:rsidRPr="002E073E">
              <w:t>Minētie pasākumi tiks realizēti atbilstoši darbības programmas “Izaugsme un nodarbinātība” specifiskā atbalsta mērķa</w:t>
            </w:r>
            <w:r w:rsidR="005551F9" w:rsidRPr="002E073E">
              <w:t xml:space="preserve"> (SAM)</w:t>
            </w:r>
            <w:r w:rsidRPr="002E073E">
              <w:t xml:space="preserve"> 5.2.1.</w:t>
            </w:r>
            <w:r w:rsidR="00B17031" w:rsidRPr="002E073E">
              <w:t xml:space="preserve"> </w:t>
            </w:r>
            <w:r w:rsidRPr="002E073E">
              <w:t>”</w:t>
            </w:r>
            <w:r w:rsidRPr="002E073E">
              <w:rPr>
                <w:lang w:eastAsia="lv-LV"/>
              </w:rPr>
              <w:t>veicināt</w:t>
            </w:r>
            <w:r w:rsidR="00B17031" w:rsidRPr="002E073E">
              <w:rPr>
                <w:lang w:eastAsia="lv-LV"/>
              </w:rPr>
              <w:t xml:space="preserve"> </w:t>
            </w:r>
            <w:r w:rsidRPr="002E073E">
              <w:rPr>
                <w:lang w:eastAsia="lv-LV"/>
              </w:rPr>
              <w:t>dažāda veida atkritumu atkārtotu izmantošanu, pārst</w:t>
            </w:r>
            <w:r w:rsidR="00A400C6">
              <w:rPr>
                <w:lang w:eastAsia="lv-LV"/>
              </w:rPr>
              <w:t>rādi un reģenerāciju” ietvaros.</w:t>
            </w:r>
            <w:r w:rsidR="006A1EA2" w:rsidRPr="002E073E">
              <w:t xml:space="preserve"> Darbības programmā “Izaugsme un nodarbinātība” (</w:t>
            </w:r>
            <w:hyperlink r:id="rId18" w:history="1">
              <w:r w:rsidR="006A1EA2" w:rsidRPr="00A400C6">
                <w:rPr>
                  <w:rStyle w:val="Hyperlink"/>
                  <w:color w:val="0066FF"/>
                </w:rPr>
                <w:t>http://www.esfondi.lv/upload/Planosana/FMProg_270115_DP_2.pdf</w:t>
              </w:r>
            </w:hyperlink>
            <w:r w:rsidR="006A1EA2" w:rsidRPr="002E073E">
              <w:t>) ir ietverti šāds SAM:</w:t>
            </w:r>
          </w:p>
          <w:p w:rsidR="006A1EA2" w:rsidRPr="002E073E" w:rsidRDefault="006A1EA2" w:rsidP="005551F9">
            <w:pPr>
              <w:spacing w:before="120"/>
              <w:rPr>
                <w:b/>
                <w:szCs w:val="30"/>
                <w:lang w:eastAsia="lv-LV"/>
              </w:rPr>
            </w:pPr>
            <w:r w:rsidRPr="002E073E">
              <w:rPr>
                <w:b/>
                <w:szCs w:val="30"/>
                <w:lang w:eastAsia="lv-LV"/>
              </w:rPr>
              <w:t>5.2.1.SAM: veicināt dažāda veida atkritumu atkārtotu izmantošanu, pārstrādi un reģenerāciju.</w:t>
            </w:r>
          </w:p>
          <w:p w:rsidR="006A1EA2" w:rsidRPr="002E073E" w:rsidRDefault="006A1EA2" w:rsidP="006A1EA2">
            <w:pPr>
              <w:rPr>
                <w:szCs w:val="30"/>
                <w:lang w:eastAsia="lv-LV"/>
              </w:rPr>
            </w:pPr>
            <w:r w:rsidRPr="002E073E">
              <w:rPr>
                <w:szCs w:val="30"/>
                <w:lang w:eastAsia="lv-LV"/>
              </w:rPr>
              <w:t xml:space="preserve">SAM paredzētas darbības veicinās vides </w:t>
            </w:r>
            <w:proofErr w:type="spellStart"/>
            <w:r w:rsidRPr="002E073E">
              <w:rPr>
                <w:i/>
                <w:szCs w:val="30"/>
                <w:lang w:eastAsia="lv-LV"/>
              </w:rPr>
              <w:t>acquis</w:t>
            </w:r>
            <w:proofErr w:type="spellEnd"/>
            <w:r w:rsidRPr="002E073E">
              <w:rPr>
                <w:i/>
                <w:szCs w:val="30"/>
                <w:lang w:eastAsia="lv-LV"/>
              </w:rPr>
              <w:t xml:space="preserve"> </w:t>
            </w:r>
            <w:r w:rsidRPr="002E073E">
              <w:rPr>
                <w:szCs w:val="30"/>
                <w:lang w:eastAsia="lv-LV"/>
              </w:rPr>
              <w:t xml:space="preserve">prasību izpildi atkritumu jomā (piemēram, Direktīva 2008/98/EK, Direktīva1999/31/EK, Direktīva 94/62/EK, Direktīva 2012/19/EK, 2000/53/EK utt.), it īpaši attiecībā uz atkritumu pārstrādi. </w:t>
            </w:r>
          </w:p>
          <w:p w:rsidR="006A1EA2" w:rsidRPr="002E073E" w:rsidRDefault="006A1EA2" w:rsidP="006A1EA2">
            <w:pPr>
              <w:spacing w:before="120"/>
              <w:rPr>
                <w:szCs w:val="30"/>
                <w:u w:val="single"/>
                <w:lang w:eastAsia="lv-LV"/>
              </w:rPr>
            </w:pPr>
            <w:r w:rsidRPr="002E073E">
              <w:rPr>
                <w:szCs w:val="30"/>
                <w:u w:val="single"/>
                <w:lang w:eastAsia="lv-LV"/>
              </w:rPr>
              <w:t>Prioritārā secībā atbalsts plānots:</w:t>
            </w:r>
          </w:p>
          <w:p w:rsidR="006A1EA2" w:rsidRPr="002E073E" w:rsidRDefault="006A1EA2" w:rsidP="006A1EA2">
            <w:pPr>
              <w:pStyle w:val="ListParagraph"/>
              <w:numPr>
                <w:ilvl w:val="0"/>
                <w:numId w:val="26"/>
              </w:numPr>
              <w:rPr>
                <w:szCs w:val="30"/>
                <w:lang w:eastAsia="lv-LV"/>
              </w:rPr>
            </w:pPr>
            <w:r w:rsidRPr="002E073E">
              <w:rPr>
                <w:szCs w:val="30"/>
                <w:lang w:eastAsia="lv-LV"/>
              </w:rPr>
              <w:t>Visu veidu atkritumu sagatavošanu atkārtotai izmantošanai.</w:t>
            </w:r>
          </w:p>
          <w:p w:rsidR="006A1EA2" w:rsidRPr="002E073E" w:rsidRDefault="006A1EA2" w:rsidP="006A1EA2">
            <w:pPr>
              <w:pStyle w:val="ListParagraph"/>
              <w:numPr>
                <w:ilvl w:val="0"/>
                <w:numId w:val="26"/>
              </w:numPr>
              <w:rPr>
                <w:szCs w:val="30"/>
                <w:lang w:eastAsia="lv-LV"/>
              </w:rPr>
            </w:pPr>
            <w:r w:rsidRPr="002E073E">
              <w:rPr>
                <w:szCs w:val="30"/>
                <w:lang w:eastAsia="lv-LV"/>
              </w:rPr>
              <w:t xml:space="preserve">Visu veidu atkritumu sagatavošanu pārstrādei vai reģenerācijai, (it īpaši attiecībā uz </w:t>
            </w:r>
            <w:r w:rsidRPr="002E073E">
              <w:rPr>
                <w:lang w:eastAsia="lv-LV"/>
              </w:rPr>
              <w:t>mājsaimniecības vai tiem līdzīgu atkritumu dalīto vākšanu visos atkritumu apsaimniekošanas reģionos, lai nodrošinātu pakalpojumus visiem atkritumu radītājiem).</w:t>
            </w:r>
          </w:p>
          <w:p w:rsidR="006A1EA2" w:rsidRPr="002E073E" w:rsidRDefault="006A1EA2" w:rsidP="006A1EA2">
            <w:pPr>
              <w:pStyle w:val="ListParagraph"/>
              <w:numPr>
                <w:ilvl w:val="0"/>
                <w:numId w:val="26"/>
              </w:numPr>
              <w:rPr>
                <w:szCs w:val="30"/>
                <w:lang w:eastAsia="lv-LV"/>
              </w:rPr>
            </w:pPr>
            <w:r w:rsidRPr="002E073E">
              <w:rPr>
                <w:lang w:eastAsia="lv-LV"/>
              </w:rPr>
              <w:t>Esošo atkritumu pārstrādes vai reģenerācijas uzņēmumu jaudu palielināšanu;</w:t>
            </w:r>
          </w:p>
          <w:p w:rsidR="006A1EA2" w:rsidRPr="002E073E" w:rsidRDefault="006A1EA2" w:rsidP="006A1EA2">
            <w:pPr>
              <w:pStyle w:val="ListParagraph"/>
              <w:numPr>
                <w:ilvl w:val="0"/>
                <w:numId w:val="26"/>
              </w:numPr>
              <w:rPr>
                <w:lang w:eastAsia="lv-LV"/>
              </w:rPr>
            </w:pPr>
            <w:r w:rsidRPr="002E073E">
              <w:rPr>
                <w:lang w:eastAsia="lv-LV"/>
              </w:rPr>
              <w:t xml:space="preserve">Atkritumu pārstrādi vai reģenerāciju atbalstošās infrastruktūras veidošanu. </w:t>
            </w:r>
          </w:p>
          <w:p w:rsidR="006A1EA2" w:rsidRPr="002E073E" w:rsidRDefault="006A1EA2" w:rsidP="006A1EA2">
            <w:pPr>
              <w:rPr>
                <w:lang w:eastAsia="lv-LV"/>
              </w:rPr>
            </w:pPr>
          </w:p>
          <w:p w:rsidR="006A1EA2" w:rsidRPr="002E073E" w:rsidRDefault="006A1EA2" w:rsidP="006A1EA2">
            <w:pPr>
              <w:rPr>
                <w:u w:val="single"/>
                <w:lang w:eastAsia="lv-LV"/>
              </w:rPr>
            </w:pPr>
            <w:r w:rsidRPr="002E073E">
              <w:rPr>
                <w:u w:val="single"/>
                <w:lang w:eastAsia="lv-LV"/>
              </w:rPr>
              <w:t>5.2.1.SAM ietvaros plānots atbalstīt:</w:t>
            </w:r>
          </w:p>
          <w:p w:rsidR="006A1EA2" w:rsidRPr="002E073E" w:rsidRDefault="006A1EA2" w:rsidP="006A1EA2">
            <w:pPr>
              <w:pStyle w:val="ListParagraph"/>
              <w:numPr>
                <w:ilvl w:val="0"/>
                <w:numId w:val="27"/>
              </w:numPr>
              <w:rPr>
                <w:lang w:eastAsia="lv-LV"/>
              </w:rPr>
            </w:pPr>
            <w:r w:rsidRPr="002E073E">
              <w:rPr>
                <w:lang w:eastAsia="lv-LV"/>
              </w:rPr>
              <w:t>atkritumu dalītas savākšanas sistēmas attīstību (dalītas vākšanas punktu izveidi un aprīkošanu, kā arī dalītas vākšanas laukumu izveidi un aprīkošanu);</w:t>
            </w:r>
          </w:p>
          <w:p w:rsidR="006A1EA2" w:rsidRPr="002E073E" w:rsidRDefault="006A1EA2" w:rsidP="006A1EA2">
            <w:pPr>
              <w:pStyle w:val="ListParagraph"/>
              <w:numPr>
                <w:ilvl w:val="0"/>
                <w:numId w:val="27"/>
              </w:numPr>
              <w:rPr>
                <w:lang w:eastAsia="lv-LV"/>
              </w:rPr>
            </w:pPr>
            <w:r w:rsidRPr="002E073E">
              <w:rPr>
                <w:lang w:eastAsia="lv-LV"/>
              </w:rPr>
              <w:t>atkritumu automātisko šķirošanas līniju ierīkošanu ar mērķi nodalīt atkritumus, kas ir piemēroti atkārtotai atkritumu pārstrādei, reģenerācijai vai atkārtotai izmantošanai;</w:t>
            </w:r>
          </w:p>
          <w:p w:rsidR="006A1EA2" w:rsidRPr="002E073E" w:rsidRDefault="006A1EA2" w:rsidP="006A1EA2">
            <w:pPr>
              <w:pStyle w:val="ListParagraph"/>
              <w:numPr>
                <w:ilvl w:val="0"/>
                <w:numId w:val="27"/>
              </w:numPr>
              <w:rPr>
                <w:lang w:eastAsia="lv-LV"/>
              </w:rPr>
            </w:pPr>
            <w:r w:rsidRPr="002E073E">
              <w:rPr>
                <w:lang w:eastAsia="lv-LV"/>
              </w:rPr>
              <w:t>atkritumu pārstrādes un reģenerācijas veicināšanu:</w:t>
            </w:r>
          </w:p>
          <w:p w:rsidR="006A1EA2" w:rsidRPr="002E073E" w:rsidRDefault="006A1EA2" w:rsidP="006A1EA2">
            <w:pPr>
              <w:pStyle w:val="ListParagraph"/>
              <w:numPr>
                <w:ilvl w:val="1"/>
                <w:numId w:val="27"/>
              </w:numPr>
              <w:ind w:left="1125"/>
              <w:rPr>
                <w:lang w:eastAsia="lv-LV"/>
              </w:rPr>
            </w:pPr>
            <w:r w:rsidRPr="002E073E">
              <w:rPr>
                <w:lang w:eastAsia="lv-LV"/>
              </w:rPr>
              <w:t>bioloģiski noārdāmo atkritumu kompostēšanu un anaerobā pārstrādi;</w:t>
            </w:r>
          </w:p>
          <w:p w:rsidR="006A1EA2" w:rsidRPr="002E073E" w:rsidRDefault="006A1EA2" w:rsidP="006A1EA2">
            <w:pPr>
              <w:pStyle w:val="ListParagraph"/>
              <w:numPr>
                <w:ilvl w:val="1"/>
                <w:numId w:val="27"/>
              </w:numPr>
              <w:ind w:left="1125"/>
              <w:rPr>
                <w:lang w:eastAsia="lv-LV"/>
              </w:rPr>
            </w:pPr>
            <w:r w:rsidRPr="002E073E">
              <w:rPr>
                <w:lang w:eastAsia="lv-LV"/>
              </w:rPr>
              <w:t>atkritumu pārstrādei vai reģenerācijai atbalstošās infrastruktūras veidošanu atkritumu sagatavošanu atkārtotai izmantošanai;</w:t>
            </w:r>
          </w:p>
          <w:p w:rsidR="006A1EA2" w:rsidRPr="002E073E" w:rsidRDefault="006A1EA2" w:rsidP="006A1EA2">
            <w:pPr>
              <w:pStyle w:val="ListParagraph"/>
              <w:numPr>
                <w:ilvl w:val="1"/>
                <w:numId w:val="27"/>
              </w:numPr>
              <w:ind w:left="1125"/>
              <w:rPr>
                <w:lang w:eastAsia="lv-LV"/>
              </w:rPr>
            </w:pPr>
            <w:r w:rsidRPr="002E073E">
              <w:rPr>
                <w:lang w:eastAsia="lv-LV"/>
              </w:rPr>
              <w:t>atkritumu sagatavošanu pārstrādei vai reģenerācijai;</w:t>
            </w:r>
          </w:p>
          <w:p w:rsidR="006A1EA2" w:rsidRPr="002E073E" w:rsidRDefault="006A1EA2" w:rsidP="006A1EA2">
            <w:pPr>
              <w:pStyle w:val="ListParagraph"/>
              <w:numPr>
                <w:ilvl w:val="1"/>
                <w:numId w:val="27"/>
              </w:numPr>
              <w:spacing w:after="120"/>
              <w:ind w:left="1125" w:hanging="357"/>
              <w:rPr>
                <w:lang w:eastAsia="lv-LV"/>
              </w:rPr>
            </w:pPr>
            <w:r w:rsidRPr="002E073E">
              <w:rPr>
                <w:lang w:eastAsia="lv-LV"/>
              </w:rPr>
              <w:t>esošo atkritumu pārstrādes jaudu palielināšanu (papīrs, metāls, plastmasa).</w:t>
            </w:r>
          </w:p>
          <w:p w:rsidR="00DC48B9" w:rsidRDefault="006A1EA2" w:rsidP="006A1EA2">
            <w:pPr>
              <w:spacing w:before="120" w:after="120"/>
              <w:jc w:val="both"/>
              <w:rPr>
                <w:lang w:eastAsia="lv-LV"/>
              </w:rPr>
            </w:pPr>
            <w:r w:rsidRPr="002E073E">
              <w:rPr>
                <w:lang w:eastAsia="lv-LV"/>
              </w:rPr>
              <w:t xml:space="preserve">Īpaša uzmanība tiks pievērsta iekārtu tehniski ekonomiskajiem aspektiem un iekārtu efektīvai darbībai, lai nodrošinātu virzību un atkritumu jomas </w:t>
            </w:r>
            <w:r w:rsidRPr="002E073E">
              <w:rPr>
                <w:lang w:eastAsia="lv-LV"/>
              </w:rPr>
              <w:lastRenderedPageBreak/>
              <w:t xml:space="preserve">vides </w:t>
            </w:r>
            <w:proofErr w:type="spellStart"/>
            <w:r w:rsidRPr="002E073E">
              <w:rPr>
                <w:i/>
                <w:lang w:eastAsia="lv-LV"/>
              </w:rPr>
              <w:t>aquis</w:t>
            </w:r>
            <w:proofErr w:type="spellEnd"/>
            <w:r w:rsidRPr="002E073E">
              <w:rPr>
                <w:lang w:eastAsia="lv-LV"/>
              </w:rPr>
              <w:t xml:space="preserve"> izpildi.</w:t>
            </w:r>
          </w:p>
          <w:p w:rsidR="00840425" w:rsidRPr="002E073E" w:rsidRDefault="00840425" w:rsidP="006A1EA2">
            <w:pPr>
              <w:spacing w:before="120" w:after="120"/>
              <w:jc w:val="both"/>
              <w:rPr>
                <w:lang w:eastAsia="lv-LV"/>
              </w:rPr>
            </w:pPr>
            <w:r>
              <w:t>AAVP dotā uzdevuma izpilde tiks turpināta nākamajā plāna pārskata periodā no 2016.līdz 2018.gadam.</w:t>
            </w:r>
          </w:p>
        </w:tc>
      </w:tr>
      <w:tr w:rsidR="00DC48B9" w:rsidRPr="002E073E" w:rsidTr="00D37CE0">
        <w:tc>
          <w:tcPr>
            <w:tcW w:w="1002" w:type="dxa"/>
            <w:vMerge w:val="restart"/>
          </w:tcPr>
          <w:p w:rsidR="00DC48B9" w:rsidRPr="002E073E" w:rsidRDefault="00DC48B9" w:rsidP="00D37CE0">
            <w:pPr>
              <w:jc w:val="both"/>
              <w:rPr>
                <w:b/>
                <w:i/>
              </w:rPr>
            </w:pPr>
            <w:r w:rsidRPr="002E073E">
              <w:rPr>
                <w:b/>
                <w:i/>
              </w:rPr>
              <w:lastRenderedPageBreak/>
              <w:t>2.8.</w:t>
            </w:r>
          </w:p>
        </w:tc>
        <w:tc>
          <w:tcPr>
            <w:tcW w:w="6761" w:type="dxa"/>
          </w:tcPr>
          <w:p w:rsidR="00DC48B9" w:rsidRPr="002E073E" w:rsidRDefault="00DC48B9">
            <w:pPr>
              <w:rPr>
                <w:b/>
                <w:i/>
              </w:rPr>
            </w:pPr>
            <w:r w:rsidRPr="002E073E">
              <w:rPr>
                <w:b/>
                <w:i/>
              </w:rPr>
              <w:t>Izglītot atkritumu radītājus, aicinot izvēlēties  videi draudzīgākus produktus, samazināt lieku preču iegādi un patēriņu, atbrīvoties no atkritumiem atb</w:t>
            </w:r>
            <w:r w:rsidR="00B17031" w:rsidRPr="002E073E">
              <w:rPr>
                <w:b/>
                <w:i/>
              </w:rPr>
              <w:t>ilstoši normatīvo aktu prasībām</w:t>
            </w:r>
          </w:p>
        </w:tc>
        <w:tc>
          <w:tcPr>
            <w:tcW w:w="2551" w:type="dxa"/>
          </w:tcPr>
          <w:p w:rsidR="00DC48B9" w:rsidRPr="002E073E" w:rsidRDefault="00DC48B9" w:rsidP="00A400C6">
            <w:pPr>
              <w:rPr>
                <w:b/>
                <w:i/>
              </w:rPr>
            </w:pPr>
            <w:r w:rsidRPr="002E073E">
              <w:rPr>
                <w:b/>
                <w:i/>
              </w:rPr>
              <w:t>Visā plāna darbības laikā</w:t>
            </w:r>
          </w:p>
        </w:tc>
        <w:tc>
          <w:tcPr>
            <w:tcW w:w="3860" w:type="dxa"/>
          </w:tcPr>
          <w:p w:rsidR="00DC48B9" w:rsidRPr="002E073E" w:rsidRDefault="00DC48B9" w:rsidP="000D7814">
            <w:pPr>
              <w:rPr>
                <w:b/>
                <w:i/>
              </w:rPr>
            </w:pPr>
            <w:r w:rsidRPr="002E073E">
              <w:rPr>
                <w:b/>
                <w:i/>
              </w:rPr>
              <w:t>VARAM, Latvijas vides aizsardzības fonds, pašvaldības</w:t>
            </w:r>
          </w:p>
        </w:tc>
      </w:tr>
      <w:tr w:rsidR="00DC48B9" w:rsidRPr="002E073E" w:rsidTr="0077677A">
        <w:tc>
          <w:tcPr>
            <w:tcW w:w="1002" w:type="dxa"/>
            <w:vMerge/>
          </w:tcPr>
          <w:p w:rsidR="00DC48B9" w:rsidRPr="002E073E" w:rsidRDefault="00DC48B9" w:rsidP="00D37CE0">
            <w:pPr>
              <w:jc w:val="both"/>
              <w:rPr>
                <w:b/>
                <w:i/>
              </w:rPr>
            </w:pPr>
          </w:p>
        </w:tc>
        <w:tc>
          <w:tcPr>
            <w:tcW w:w="13172" w:type="dxa"/>
            <w:gridSpan w:val="3"/>
          </w:tcPr>
          <w:p w:rsidR="00DF1CA7" w:rsidRPr="002E073E" w:rsidRDefault="00DC48B9" w:rsidP="00CC5625">
            <w:pPr>
              <w:spacing w:before="120" w:after="120"/>
              <w:jc w:val="both"/>
            </w:pPr>
            <w:r w:rsidRPr="002E073E">
              <w:t>Atbilstoši VARAM 2016.gada sākumā veiktajai pašvaldību aptaujai par pašvaldības atkritumu apsaimniekošanas sistēmu, pašvaldības norāda, ka regulāri iedzīvotāji tiek informēti par atkritumu apsaimniekošanas aktualitātēm vietējos laikrakstos, pašvaldības un atkritumu apsaimniekotāja interneta vietnēs. Vairāk kā puse aptaujā piedalījušos pašvaldību apstiprina, ka iedzīvotājiem ir nodrošināta iespēja nodot lietotas preces atkārotai izmantošanai, kā arī vienu līdz divas reizes gadā tiek kampaņveida akcijās savākti lielgabarīta atkritumi, būvniecības atkritumu, parku un dārzu bioloģiski noārdāmie atkritumi, kā arī elektrisko un elektronisko iekārtu atkritumi</w:t>
            </w:r>
            <w:r w:rsidR="00394967" w:rsidRPr="002E073E">
              <w:t xml:space="preserve"> (EEIA)</w:t>
            </w:r>
            <w:r w:rsidRPr="002E073E">
              <w:t>. Pašvaldības norāda, ka iedzīvotāji labprāt izmanto šo pašvaldības un atkritumu apsaimniekotāja sniegto bezmaksas pakalpojumu.</w:t>
            </w:r>
          </w:p>
          <w:p w:rsidR="00B85E7D" w:rsidRDefault="00DE2872" w:rsidP="00157B2D">
            <w:pPr>
              <w:spacing w:after="120"/>
              <w:jc w:val="both"/>
            </w:pPr>
            <w:r w:rsidRPr="002E073E">
              <w:t xml:space="preserve">Saskaņā ar </w:t>
            </w:r>
            <w:r w:rsidR="00394967" w:rsidRPr="002E073E">
              <w:t>LVAFA</w:t>
            </w:r>
            <w:r w:rsidRPr="002E073E">
              <w:t xml:space="preserve"> sniegto informāciju 2013.-2015.gadā šajā jomā tika finansēti šādi projekti: </w:t>
            </w:r>
            <w:r w:rsidR="00394967" w:rsidRPr="002E073E">
              <w:t>„Interaktīva akcija</w:t>
            </w:r>
            <w:r w:rsidRPr="002E073E">
              <w:t xml:space="preserve"> „Atkritumi = resursi!””, „Valmieras gudrais nams”, „Uzglabā atkritumus a</w:t>
            </w:r>
            <w:r w:rsidR="00394967" w:rsidRPr="002E073E">
              <w:t>tbildīgi”, „„Kompostētāju klubs”</w:t>
            </w:r>
            <w:r w:rsidRPr="002E073E">
              <w:t xml:space="preserve"> - </w:t>
            </w:r>
            <w:proofErr w:type="spellStart"/>
            <w:r w:rsidRPr="002E073E">
              <w:t>bio-atkritumu</w:t>
            </w:r>
            <w:proofErr w:type="spellEnd"/>
            <w:r w:rsidRPr="002E073E">
              <w:t xml:space="preserve"> kompostēšanas popularizēšanas kampaņa”</w:t>
            </w:r>
            <w:r w:rsidR="00E54460" w:rsidRPr="002E073E">
              <w:t>.</w:t>
            </w:r>
            <w:r w:rsidR="00157B2D">
              <w:t xml:space="preserve"> Detalizēta</w:t>
            </w:r>
            <w:r w:rsidRPr="002E073E">
              <w:t xml:space="preserve"> informācija par </w:t>
            </w:r>
            <w:r w:rsidR="00157B2D">
              <w:t xml:space="preserve">LVAFA finansētajiem </w:t>
            </w:r>
            <w:r w:rsidRPr="002E073E">
              <w:t>projektiem</w:t>
            </w:r>
            <w:r w:rsidR="00157B2D">
              <w:t xml:space="preserve"> sniegta 2.pielikumā.</w:t>
            </w:r>
          </w:p>
          <w:p w:rsidR="00840425" w:rsidRPr="002E073E" w:rsidRDefault="00840425" w:rsidP="00157B2D">
            <w:pPr>
              <w:spacing w:after="120"/>
              <w:jc w:val="both"/>
            </w:pPr>
            <w:r>
              <w:t>AAVP dotā uzdevuma izpilde tiks turpināta nākamajā plāna pārskata periodā no 2016.līdz 2018.gadam.</w:t>
            </w:r>
          </w:p>
        </w:tc>
      </w:tr>
      <w:tr w:rsidR="00DC48B9" w:rsidRPr="002E073E" w:rsidTr="00D37CE0">
        <w:tc>
          <w:tcPr>
            <w:tcW w:w="1002" w:type="dxa"/>
            <w:vMerge w:val="restart"/>
          </w:tcPr>
          <w:p w:rsidR="00DC48B9" w:rsidRPr="002E073E" w:rsidRDefault="00DC48B9" w:rsidP="00D37CE0">
            <w:pPr>
              <w:jc w:val="both"/>
              <w:rPr>
                <w:b/>
                <w:i/>
              </w:rPr>
            </w:pPr>
            <w:r w:rsidRPr="002E073E">
              <w:rPr>
                <w:b/>
                <w:i/>
              </w:rPr>
              <w:t>2.9.</w:t>
            </w:r>
          </w:p>
        </w:tc>
        <w:tc>
          <w:tcPr>
            <w:tcW w:w="6761" w:type="dxa"/>
          </w:tcPr>
          <w:p w:rsidR="00DC48B9" w:rsidRPr="002E073E" w:rsidRDefault="00DC48B9">
            <w:pPr>
              <w:rPr>
                <w:b/>
                <w:i/>
              </w:rPr>
            </w:pPr>
            <w:r w:rsidRPr="002E073E">
              <w:rPr>
                <w:b/>
                <w:i/>
              </w:rPr>
              <w:t>Atbalstīt atkritumu rašanās novēršanas pasākumus ārstniecības iestādēs (slimnīcas, doktorāti, veselības centri, rehabilitācijas centri) un veterinārmedicīniskās aprūpes prakses vietās</w:t>
            </w:r>
          </w:p>
        </w:tc>
        <w:tc>
          <w:tcPr>
            <w:tcW w:w="2551" w:type="dxa"/>
          </w:tcPr>
          <w:p w:rsidR="00DC48B9" w:rsidRPr="002E073E" w:rsidRDefault="00DC48B9" w:rsidP="00C406FA">
            <w:pPr>
              <w:rPr>
                <w:b/>
                <w:i/>
              </w:rPr>
            </w:pPr>
            <w:r w:rsidRPr="002E073E">
              <w:rPr>
                <w:b/>
                <w:i/>
              </w:rPr>
              <w:t>2014.</w:t>
            </w:r>
            <w:r w:rsidR="00BF1A17">
              <w:rPr>
                <w:b/>
                <w:i/>
              </w:rPr>
              <w:t xml:space="preserve"> </w:t>
            </w:r>
            <w:r w:rsidRPr="002E073E">
              <w:rPr>
                <w:b/>
                <w:i/>
              </w:rPr>
              <w:t>gads</w:t>
            </w:r>
          </w:p>
        </w:tc>
        <w:tc>
          <w:tcPr>
            <w:tcW w:w="3860" w:type="dxa"/>
          </w:tcPr>
          <w:p w:rsidR="00DC48B9" w:rsidRPr="002E073E" w:rsidRDefault="00DC48B9" w:rsidP="000D7814">
            <w:pPr>
              <w:rPr>
                <w:b/>
                <w:i/>
              </w:rPr>
            </w:pPr>
            <w:r w:rsidRPr="002E073E">
              <w:rPr>
                <w:b/>
                <w:i/>
              </w:rPr>
              <w:t>Veselības ministrija, Zemkopības ministrija, VARAM</w:t>
            </w:r>
          </w:p>
        </w:tc>
      </w:tr>
      <w:tr w:rsidR="00DC48B9" w:rsidRPr="002E073E" w:rsidTr="0077677A">
        <w:tc>
          <w:tcPr>
            <w:tcW w:w="1002" w:type="dxa"/>
            <w:vMerge/>
          </w:tcPr>
          <w:p w:rsidR="00DC48B9" w:rsidRPr="002E073E" w:rsidRDefault="00DC48B9" w:rsidP="00D37CE0">
            <w:pPr>
              <w:jc w:val="both"/>
              <w:rPr>
                <w:b/>
                <w:i/>
              </w:rPr>
            </w:pPr>
          </w:p>
        </w:tc>
        <w:tc>
          <w:tcPr>
            <w:tcW w:w="13172" w:type="dxa"/>
            <w:gridSpan w:val="3"/>
          </w:tcPr>
          <w:p w:rsidR="000A5250" w:rsidRPr="002E073E" w:rsidRDefault="000A5250" w:rsidP="009F59D6">
            <w:pPr>
              <w:tabs>
                <w:tab w:val="left" w:pos="2532"/>
                <w:tab w:val="left" w:pos="3852"/>
              </w:tabs>
              <w:spacing w:before="120"/>
              <w:jc w:val="both"/>
              <w:rPr>
                <w:b/>
                <w:u w:val="single"/>
              </w:rPr>
            </w:pPr>
            <w:r w:rsidRPr="002E073E">
              <w:rPr>
                <w:b/>
                <w:u w:val="single"/>
              </w:rPr>
              <w:t xml:space="preserve">Ārstniecības iestādes: </w:t>
            </w:r>
          </w:p>
          <w:p w:rsidR="000A5250" w:rsidRPr="002E073E" w:rsidRDefault="00EA2CB3" w:rsidP="00EA2CB3">
            <w:pPr>
              <w:tabs>
                <w:tab w:val="left" w:pos="2532"/>
                <w:tab w:val="left" w:pos="3852"/>
              </w:tabs>
              <w:jc w:val="both"/>
            </w:pPr>
            <w:r w:rsidRPr="002E073E">
              <w:t>Šobrīd atkritumu apsaimniekošanu ārstniecības iestādēs regulē M</w:t>
            </w:r>
            <w:r w:rsidR="00035C8D">
              <w:t xml:space="preserve">K </w:t>
            </w:r>
            <w:r w:rsidRPr="002E073E">
              <w:t>11.07.</w:t>
            </w:r>
            <w:r w:rsidR="000A5250" w:rsidRPr="002E073E">
              <w:t xml:space="preserve">2006. noteikumiem Nr.574 “Noteikumi par higiēniskā un </w:t>
            </w:r>
            <w:proofErr w:type="spellStart"/>
            <w:r w:rsidR="000A5250" w:rsidRPr="002E073E">
              <w:t>pretepidēmiskā</w:t>
            </w:r>
            <w:proofErr w:type="spellEnd"/>
            <w:r w:rsidR="000A5250" w:rsidRPr="002E073E">
              <w:t xml:space="preserve"> režīma pama</w:t>
            </w:r>
            <w:r w:rsidRPr="002E073E">
              <w:t xml:space="preserve">tprasībām ārstniecības iestādē” un </w:t>
            </w:r>
            <w:r w:rsidR="000A5250" w:rsidRPr="002E073E">
              <w:t>M</w:t>
            </w:r>
            <w:r w:rsidR="00035C8D">
              <w:t xml:space="preserve">K </w:t>
            </w:r>
            <w:r w:rsidRPr="002E073E">
              <w:t>22.05.</w:t>
            </w:r>
            <w:proofErr w:type="gramStart"/>
            <w:r w:rsidR="000A5250" w:rsidRPr="002E073E">
              <w:t>2012. noteikumi</w:t>
            </w:r>
            <w:proofErr w:type="gramEnd"/>
            <w:r w:rsidR="000A5250" w:rsidRPr="002E073E">
              <w:t xml:space="preserve"> Nr.352 “Ārstniecības iestādēs radušos atkrit</w:t>
            </w:r>
            <w:r w:rsidRPr="002E073E">
              <w:t>umu apsaimniekošanas prasības”.</w:t>
            </w:r>
          </w:p>
          <w:p w:rsidR="00EA2CB3" w:rsidRPr="002E073E" w:rsidRDefault="00EA2CB3" w:rsidP="00EA2CB3">
            <w:pPr>
              <w:tabs>
                <w:tab w:val="left" w:pos="2532"/>
                <w:tab w:val="left" w:pos="3852"/>
              </w:tabs>
              <w:jc w:val="both"/>
              <w:rPr>
                <w:b/>
              </w:rPr>
            </w:pPr>
            <w:r w:rsidRPr="002E073E">
              <w:t xml:space="preserve">2015.gadā, pēc Veselības ministrijas pasūtījuma, lai nodrošinātu vienotu pieeju atkritumu apsaimniekošanai ārstniecības iestādēs, tika izstrādāta koncepcija </w:t>
            </w:r>
            <w:r w:rsidRPr="002E073E">
              <w:rPr>
                <w:b/>
              </w:rPr>
              <w:t>“Vienotas atkritumu apsaimniekošanas organizācijas</w:t>
            </w:r>
            <w:r w:rsidR="001C464B">
              <w:rPr>
                <w:b/>
              </w:rPr>
              <w:t xml:space="preserve"> sistēmas izveides risinājums”.</w:t>
            </w:r>
          </w:p>
          <w:p w:rsidR="000A5250" w:rsidRPr="002E073E" w:rsidRDefault="000A5250" w:rsidP="000A5250">
            <w:pPr>
              <w:tabs>
                <w:tab w:val="left" w:pos="2532"/>
                <w:tab w:val="left" w:pos="3852"/>
              </w:tabs>
              <w:jc w:val="both"/>
            </w:pPr>
            <w:r w:rsidRPr="002E073E">
              <w:t xml:space="preserve">Veselības ministrija 2016.gada februārī </w:t>
            </w:r>
            <w:r w:rsidR="00453362" w:rsidRPr="002E073E">
              <w:t>veica aptauju</w:t>
            </w:r>
            <w:r w:rsidRPr="002E073E">
              <w:t xml:space="preserve"> 12 ārstniecības iestād</w:t>
            </w:r>
            <w:r w:rsidR="0054105B" w:rsidRPr="002E073E">
              <w:t>ēs</w:t>
            </w:r>
            <w:r w:rsidRPr="002E073E">
              <w:t xml:space="preserve"> (slimnīcas), kurās Veselības ministrija ir kapitāla daļu turētāja</w:t>
            </w:r>
            <w:r w:rsidR="0054105B" w:rsidRPr="002E073E">
              <w:t>, ar mērķi noskaidrot, kādi atkritumu rašanās novēršanas pasākumi tikuši īstenoti ārstniecības iestādēs 2013., 2014. un 2015.gadā</w:t>
            </w:r>
            <w:r w:rsidRPr="002E073E">
              <w:t>.</w:t>
            </w:r>
            <w:r w:rsidR="00EA2CB3" w:rsidRPr="002E073E">
              <w:t xml:space="preserve"> </w:t>
            </w:r>
            <w:r w:rsidRPr="002E073E">
              <w:t>Noskaidrots, ka katrai aptaujātajai ārstniecības iestādei ir izstrādāts savs atkritumu apsaimniekošanas plāns, notiek darbinieku apmācības atkritumu šķirošanā un visās slimnīcās tiek ievērota bīstamo atkritumu nošķirošana no sadzīves atkritumiem kā arī ir noslēgti līgumi par sadzīves</w:t>
            </w:r>
            <w:r w:rsidR="00EA2CB3" w:rsidRPr="002E073E">
              <w:t xml:space="preserve"> atkritumu</w:t>
            </w:r>
            <w:r w:rsidRPr="002E073E">
              <w:t xml:space="preserve"> un bīs</w:t>
            </w:r>
            <w:r w:rsidR="0054105B" w:rsidRPr="002E073E">
              <w:t xml:space="preserve">tamo atkritumu apsaimniekošanu. </w:t>
            </w:r>
            <w:r w:rsidRPr="002E073E">
              <w:t>Lielākā daļa slimnīcu šķiro sadzīves atkritumus (papīru, kartonu, polie</w:t>
            </w:r>
            <w:r w:rsidR="001C464B">
              <w:t>tilēnu, PET, metālu, stiklu).</w:t>
            </w:r>
          </w:p>
          <w:p w:rsidR="000A5250" w:rsidRPr="002E073E" w:rsidRDefault="000A5250" w:rsidP="0054105B">
            <w:pPr>
              <w:tabs>
                <w:tab w:val="left" w:pos="2532"/>
                <w:tab w:val="left" w:pos="3852"/>
              </w:tabs>
              <w:spacing w:before="120"/>
              <w:jc w:val="both"/>
              <w:rPr>
                <w:b/>
                <w:u w:val="single"/>
              </w:rPr>
            </w:pPr>
            <w:r w:rsidRPr="002E073E">
              <w:rPr>
                <w:b/>
                <w:u w:val="single"/>
              </w:rPr>
              <w:lastRenderedPageBreak/>
              <w:t>Veterinārmedicīniskās aprūpes prakses vietās:</w:t>
            </w:r>
          </w:p>
          <w:p w:rsidR="000A5250" w:rsidRPr="002E073E" w:rsidRDefault="000A5250" w:rsidP="000A5250">
            <w:pPr>
              <w:tabs>
                <w:tab w:val="left" w:pos="2532"/>
                <w:tab w:val="left" w:pos="3852"/>
              </w:tabs>
              <w:jc w:val="both"/>
            </w:pPr>
            <w:r w:rsidRPr="002E073E">
              <w:t>Saskaņā ar Zemkopības ministrijas sniegto informāciju šāda veida pasākumiem 2013.,</w:t>
            </w:r>
            <w:r w:rsidR="0054105B" w:rsidRPr="002E073E">
              <w:t xml:space="preserve"> </w:t>
            </w:r>
            <w:r w:rsidRPr="002E073E">
              <w:t>2014. un 2015.gadā budžeta ietvaros</w:t>
            </w:r>
            <w:r w:rsidR="0054105B" w:rsidRPr="002E073E">
              <w:t xml:space="preserve"> līdzekļi nav piešķirti</w:t>
            </w:r>
            <w:r w:rsidRPr="002E073E">
              <w:t>.</w:t>
            </w:r>
          </w:p>
          <w:p w:rsidR="00290045" w:rsidRDefault="0054105B" w:rsidP="0054105B">
            <w:pPr>
              <w:tabs>
                <w:tab w:val="left" w:pos="2532"/>
                <w:tab w:val="left" w:pos="3852"/>
              </w:tabs>
              <w:spacing w:after="120"/>
              <w:jc w:val="both"/>
            </w:pPr>
            <w:r w:rsidRPr="002E073E">
              <w:t xml:space="preserve">Līdz šim vienīgais izstrādātais metodiskais materiāls veterinārmedicīnas prakses vietām, saistībā ar to darbības rezultātā radušajiem atkritumiem ir </w:t>
            </w:r>
            <w:r w:rsidR="000A5250" w:rsidRPr="002E073E">
              <w:t>2011.gadā izstrādāt</w:t>
            </w:r>
            <w:r w:rsidRPr="002E073E">
              <w:t>ās</w:t>
            </w:r>
            <w:r w:rsidR="000A5250" w:rsidRPr="002E073E">
              <w:t xml:space="preserve"> vadlīnijas darbībām ar atkritumiem veterinārmedicīniskās prakses </w:t>
            </w:r>
            <w:r w:rsidR="00A71155" w:rsidRPr="002E073E">
              <w:t>vietās</w:t>
            </w:r>
            <w:r w:rsidR="00A71155" w:rsidRPr="002E073E">
              <w:rPr>
                <w:b/>
              </w:rPr>
              <w:t xml:space="preserve"> </w:t>
            </w:r>
            <w:r w:rsidR="000A5250" w:rsidRPr="002E073E">
              <w:rPr>
                <w:b/>
              </w:rPr>
              <w:t>“Labas prakses rokasgrāmata rīcībai ar atkritumiem veterinārmedicīniskās aprūpes prakses darba vietās”</w:t>
            </w:r>
            <w:r w:rsidR="000A5250" w:rsidRPr="002E073E">
              <w:t>, kas ietver ieteikumus atkritumu rašanās, šķirošanas un uzglabāšanas jautājumos (</w:t>
            </w:r>
            <w:hyperlink r:id="rId19" w:history="1">
              <w:r w:rsidR="000A5250" w:rsidRPr="001C464B">
                <w:rPr>
                  <w:rStyle w:val="Hyperlink"/>
                  <w:color w:val="0066FF"/>
                </w:rPr>
                <w:t>http://www.lvif.gov.lv/uploaded_files/UNDP/Dokumenti/LV_Rokasgramata_Vet.pdf</w:t>
              </w:r>
            </w:hyperlink>
            <w:r w:rsidRPr="002E073E">
              <w:t>).</w:t>
            </w:r>
          </w:p>
          <w:p w:rsidR="00840425" w:rsidRPr="002E073E" w:rsidRDefault="00840425" w:rsidP="0054105B">
            <w:pPr>
              <w:tabs>
                <w:tab w:val="left" w:pos="2532"/>
                <w:tab w:val="left" w:pos="3852"/>
              </w:tabs>
              <w:spacing w:after="120"/>
              <w:jc w:val="both"/>
            </w:pPr>
            <w:r>
              <w:t>AAVP dotā uzdevuma izpilde tiks turpināta nākamajā plāna pārskata periodā no 2016.līdz 2018.gadam.</w:t>
            </w:r>
          </w:p>
        </w:tc>
      </w:tr>
      <w:tr w:rsidR="00DC48B9" w:rsidRPr="002E073E" w:rsidTr="00D37CE0">
        <w:tc>
          <w:tcPr>
            <w:tcW w:w="1002" w:type="dxa"/>
            <w:vMerge w:val="restart"/>
          </w:tcPr>
          <w:p w:rsidR="00DC48B9" w:rsidRPr="002E073E" w:rsidRDefault="00DC48B9" w:rsidP="00D37CE0">
            <w:pPr>
              <w:jc w:val="both"/>
              <w:rPr>
                <w:b/>
                <w:i/>
              </w:rPr>
            </w:pPr>
            <w:r w:rsidRPr="002E073E">
              <w:rPr>
                <w:b/>
                <w:i/>
              </w:rPr>
              <w:lastRenderedPageBreak/>
              <w:t>2.10.</w:t>
            </w:r>
          </w:p>
        </w:tc>
        <w:tc>
          <w:tcPr>
            <w:tcW w:w="6761" w:type="dxa"/>
          </w:tcPr>
          <w:p w:rsidR="00DC48B9" w:rsidRPr="002E073E" w:rsidRDefault="00DC48B9">
            <w:pPr>
              <w:rPr>
                <w:b/>
                <w:i/>
              </w:rPr>
            </w:pPr>
            <w:r w:rsidRPr="002E073E">
              <w:rPr>
                <w:b/>
                <w:i/>
              </w:rPr>
              <w:t>Atbalstīt tādu ražošanas tehnoloģiju izstrādi un ieviešanu, kas radītu mazāku atkritumu daudzumu radošas preces, kā arī racionalizācijas priekšlikumu izstrādi ražošanas atkritumu otrreizējai izmantošanai un to pārstrādei</w:t>
            </w:r>
          </w:p>
        </w:tc>
        <w:tc>
          <w:tcPr>
            <w:tcW w:w="2551" w:type="dxa"/>
          </w:tcPr>
          <w:p w:rsidR="00DC48B9" w:rsidRPr="002E073E" w:rsidRDefault="00DC48B9" w:rsidP="001C464B">
            <w:pPr>
              <w:rPr>
                <w:b/>
                <w:i/>
              </w:rPr>
            </w:pPr>
            <w:r w:rsidRPr="002E073E">
              <w:rPr>
                <w:b/>
                <w:i/>
              </w:rPr>
              <w:t>Visā plāna darbības laikā</w:t>
            </w:r>
          </w:p>
        </w:tc>
        <w:tc>
          <w:tcPr>
            <w:tcW w:w="3860" w:type="dxa"/>
          </w:tcPr>
          <w:p w:rsidR="00DC48B9" w:rsidRPr="002E073E" w:rsidRDefault="00DC48B9">
            <w:pPr>
              <w:rPr>
                <w:b/>
                <w:i/>
              </w:rPr>
            </w:pPr>
            <w:r w:rsidRPr="002E073E">
              <w:rPr>
                <w:b/>
                <w:i/>
              </w:rPr>
              <w:t>VARAM</w:t>
            </w:r>
          </w:p>
        </w:tc>
      </w:tr>
      <w:tr w:rsidR="00DC48B9" w:rsidRPr="002E073E" w:rsidTr="003638DB">
        <w:tc>
          <w:tcPr>
            <w:tcW w:w="1002" w:type="dxa"/>
            <w:vMerge/>
            <w:tcBorders>
              <w:bottom w:val="single" w:sz="4" w:space="0" w:color="auto"/>
            </w:tcBorders>
          </w:tcPr>
          <w:p w:rsidR="00DC48B9" w:rsidRPr="002E073E" w:rsidRDefault="00DC48B9" w:rsidP="00D37CE0">
            <w:pPr>
              <w:jc w:val="both"/>
              <w:rPr>
                <w:b/>
                <w:i/>
              </w:rPr>
            </w:pPr>
          </w:p>
        </w:tc>
        <w:tc>
          <w:tcPr>
            <w:tcW w:w="13172" w:type="dxa"/>
            <w:gridSpan w:val="3"/>
            <w:tcBorders>
              <w:bottom w:val="single" w:sz="4" w:space="0" w:color="auto"/>
            </w:tcBorders>
          </w:tcPr>
          <w:p w:rsidR="008F46B1" w:rsidRPr="002E073E" w:rsidRDefault="007729CD" w:rsidP="008F46B1">
            <w:pPr>
              <w:tabs>
                <w:tab w:val="left" w:pos="2532"/>
                <w:tab w:val="left" w:pos="3852"/>
              </w:tabs>
              <w:spacing w:before="120"/>
              <w:jc w:val="both"/>
            </w:pPr>
            <w:r w:rsidRPr="002E073E">
              <w:t>Saskaņā ar LVAFA sniegto informāc</w:t>
            </w:r>
            <w:r w:rsidR="00371CD8" w:rsidRPr="002E073E">
              <w:t>iju par iesniegtajiem projekta pieteikumiem</w:t>
            </w:r>
            <w:r w:rsidRPr="002E073E">
              <w:t xml:space="preserve"> 2013.,</w:t>
            </w:r>
            <w:r w:rsidR="00371CD8" w:rsidRPr="002E073E">
              <w:t xml:space="preserve"> </w:t>
            </w:r>
            <w:r w:rsidRPr="002E073E">
              <w:t>2014., un 2015.gadā</w:t>
            </w:r>
            <w:r w:rsidR="00C26B7E" w:rsidRPr="002E073E">
              <w:t>,</w:t>
            </w:r>
            <w:r w:rsidRPr="002E073E">
              <w:t xml:space="preserve"> nav iesniegts neviens projekts</w:t>
            </w:r>
            <w:r w:rsidR="00371CD8" w:rsidRPr="002E073E">
              <w:t xml:space="preserve"> par </w:t>
            </w:r>
            <w:r w:rsidR="008F46B1" w:rsidRPr="002E073E">
              <w:t>ražošanas tehnoloģiju izstrādi un ieviešanu, kas radītu mazāku atkritumu daudzumu radošas preces, kā arī racionalizācijas priekšlikumu izstrādi ražošanas atkritumu otrreizējai izmantošanai un to pārstrādes</w:t>
            </w:r>
            <w:r w:rsidR="00C26B7E" w:rsidRPr="002E073E">
              <w:t xml:space="preserve"> </w:t>
            </w:r>
            <w:r w:rsidR="00371CD8" w:rsidRPr="002E073E">
              <w:t>tēmu</w:t>
            </w:r>
            <w:r w:rsidRPr="002E073E">
              <w:t>.</w:t>
            </w:r>
            <w:r w:rsidR="008F46B1" w:rsidRPr="002E073E">
              <w:t xml:space="preserve"> Pārskata periodā šāda veida pasākumi nav tikuši īstenoti.</w:t>
            </w:r>
          </w:p>
          <w:p w:rsidR="00E31B15" w:rsidRPr="002E073E" w:rsidRDefault="00E31B15" w:rsidP="00E31B15">
            <w:pPr>
              <w:jc w:val="both"/>
            </w:pPr>
            <w:r w:rsidRPr="002E073E">
              <w:t xml:space="preserve">Pārskata periodā LIFE projektu budžeta programmas ietvaros Ādažu novads izstrādāja projekta pieteikumu </w:t>
            </w:r>
            <w:r w:rsidRPr="002E073E">
              <w:rPr>
                <w:i/>
              </w:rPr>
              <w:t>„</w:t>
            </w:r>
            <w:proofErr w:type="spellStart"/>
            <w:r w:rsidRPr="002E073E">
              <w:rPr>
                <w:i/>
              </w:rPr>
              <w:t>Creating</w:t>
            </w:r>
            <w:proofErr w:type="spellEnd"/>
            <w:r w:rsidRPr="002E073E">
              <w:rPr>
                <w:i/>
              </w:rPr>
              <w:t xml:space="preserve"> </w:t>
            </w:r>
            <w:proofErr w:type="spellStart"/>
            <w:r w:rsidRPr="002E073E">
              <w:rPr>
                <w:i/>
              </w:rPr>
              <w:t>and</w:t>
            </w:r>
            <w:proofErr w:type="spellEnd"/>
            <w:r w:rsidRPr="002E073E">
              <w:rPr>
                <w:i/>
              </w:rPr>
              <w:t xml:space="preserve"> </w:t>
            </w:r>
            <w:proofErr w:type="spellStart"/>
            <w:r w:rsidRPr="002E073E">
              <w:rPr>
                <w:i/>
              </w:rPr>
              <w:t>demonstration</w:t>
            </w:r>
            <w:proofErr w:type="spellEnd"/>
            <w:r w:rsidRPr="002E073E">
              <w:rPr>
                <w:i/>
              </w:rPr>
              <w:t xml:space="preserve"> </w:t>
            </w:r>
            <w:proofErr w:type="spellStart"/>
            <w:r w:rsidRPr="002E073E">
              <w:rPr>
                <w:i/>
              </w:rPr>
              <w:t>of</w:t>
            </w:r>
            <w:proofErr w:type="spellEnd"/>
            <w:r w:rsidRPr="002E073E">
              <w:rPr>
                <w:i/>
              </w:rPr>
              <w:t xml:space="preserve"> </w:t>
            </w:r>
            <w:proofErr w:type="spellStart"/>
            <w:r w:rsidRPr="002E073E">
              <w:rPr>
                <w:i/>
              </w:rPr>
              <w:t>new</w:t>
            </w:r>
            <w:proofErr w:type="spellEnd"/>
            <w:r w:rsidRPr="002E073E">
              <w:rPr>
                <w:i/>
              </w:rPr>
              <w:t xml:space="preserve"> </w:t>
            </w:r>
            <w:proofErr w:type="spellStart"/>
            <w:r w:rsidRPr="002E073E">
              <w:rPr>
                <w:i/>
              </w:rPr>
              <w:t>technology</w:t>
            </w:r>
            <w:proofErr w:type="spellEnd"/>
            <w:r w:rsidRPr="002E073E">
              <w:rPr>
                <w:i/>
              </w:rPr>
              <w:t xml:space="preserve"> </w:t>
            </w:r>
            <w:proofErr w:type="spellStart"/>
            <w:r w:rsidRPr="002E073E">
              <w:rPr>
                <w:i/>
              </w:rPr>
              <w:t>for</w:t>
            </w:r>
            <w:proofErr w:type="spellEnd"/>
            <w:r w:rsidRPr="002E073E">
              <w:rPr>
                <w:i/>
              </w:rPr>
              <w:t xml:space="preserve"> </w:t>
            </w:r>
            <w:proofErr w:type="spellStart"/>
            <w:r w:rsidRPr="002E073E">
              <w:rPr>
                <w:i/>
              </w:rPr>
              <w:t>intensive</w:t>
            </w:r>
            <w:proofErr w:type="spellEnd"/>
            <w:r w:rsidRPr="002E073E">
              <w:rPr>
                <w:i/>
              </w:rPr>
              <w:t xml:space="preserve"> </w:t>
            </w:r>
            <w:proofErr w:type="spellStart"/>
            <w:r w:rsidRPr="002E073E">
              <w:rPr>
                <w:i/>
              </w:rPr>
              <w:t>recycling</w:t>
            </w:r>
            <w:proofErr w:type="spellEnd"/>
            <w:r w:rsidRPr="002E073E">
              <w:rPr>
                <w:i/>
              </w:rPr>
              <w:t xml:space="preserve"> </w:t>
            </w:r>
            <w:proofErr w:type="spellStart"/>
            <w:r w:rsidRPr="002E073E">
              <w:rPr>
                <w:i/>
              </w:rPr>
              <w:t>of</w:t>
            </w:r>
            <w:proofErr w:type="spellEnd"/>
            <w:r w:rsidRPr="002E073E">
              <w:rPr>
                <w:i/>
              </w:rPr>
              <w:t xml:space="preserve"> </w:t>
            </w:r>
            <w:proofErr w:type="spellStart"/>
            <w:r w:rsidRPr="002E073E">
              <w:rPr>
                <w:i/>
              </w:rPr>
              <w:t>sewage</w:t>
            </w:r>
            <w:proofErr w:type="spellEnd"/>
            <w:r w:rsidRPr="002E073E">
              <w:rPr>
                <w:i/>
              </w:rPr>
              <w:t xml:space="preserve"> </w:t>
            </w:r>
            <w:proofErr w:type="spellStart"/>
            <w:r w:rsidRPr="002E073E">
              <w:rPr>
                <w:i/>
              </w:rPr>
              <w:t>adapted</w:t>
            </w:r>
            <w:proofErr w:type="spellEnd"/>
            <w:r w:rsidRPr="002E073E">
              <w:rPr>
                <w:i/>
              </w:rPr>
              <w:t xml:space="preserve"> to </w:t>
            </w:r>
            <w:proofErr w:type="spellStart"/>
            <w:r w:rsidRPr="002E073E">
              <w:rPr>
                <w:i/>
              </w:rPr>
              <w:t>small</w:t>
            </w:r>
            <w:proofErr w:type="spellEnd"/>
            <w:r w:rsidRPr="002E073E">
              <w:rPr>
                <w:i/>
              </w:rPr>
              <w:t xml:space="preserve"> </w:t>
            </w:r>
            <w:proofErr w:type="spellStart"/>
            <w:r w:rsidRPr="002E073E">
              <w:rPr>
                <w:i/>
              </w:rPr>
              <w:t>towns</w:t>
            </w:r>
            <w:proofErr w:type="spellEnd"/>
            <w:r w:rsidRPr="002E073E">
              <w:rPr>
                <w:i/>
              </w:rPr>
              <w:t>”</w:t>
            </w:r>
            <w:r w:rsidRPr="002E073E">
              <w:t>, kurā tika apskatīta arī atkritumu apsaimniekošanas joma, taču projekts netika atbalsts.</w:t>
            </w:r>
          </w:p>
          <w:p w:rsidR="00C26B7E" w:rsidRDefault="00E31B15" w:rsidP="00E31B15">
            <w:pPr>
              <w:tabs>
                <w:tab w:val="left" w:pos="2532"/>
                <w:tab w:val="left" w:pos="3852"/>
              </w:tabs>
              <w:spacing w:after="120"/>
              <w:jc w:val="both"/>
            </w:pPr>
            <w:r w:rsidRPr="002E073E">
              <w:t xml:space="preserve">Vienlaikus jānorāda, ka </w:t>
            </w:r>
            <w:r w:rsidR="00C26B7E" w:rsidRPr="002E073E">
              <w:t xml:space="preserve">DRN </w:t>
            </w:r>
            <w:r w:rsidRPr="002E073E">
              <w:t xml:space="preserve">kā ekonomiskā instrumenta pielietošana, </w:t>
            </w:r>
            <w:r w:rsidR="00C26B7E" w:rsidRPr="002E073E">
              <w:t xml:space="preserve">stimulē </w:t>
            </w:r>
            <w:r w:rsidR="00E36E89" w:rsidRPr="002E073E">
              <w:t xml:space="preserve">izejmateriālu efektīvāku izmantošanu un atkritumu rašanās novēršanu. </w:t>
            </w:r>
          </w:p>
          <w:p w:rsidR="00840425" w:rsidRPr="002E073E" w:rsidRDefault="00840425" w:rsidP="00E31B15">
            <w:pPr>
              <w:tabs>
                <w:tab w:val="left" w:pos="2532"/>
                <w:tab w:val="left" w:pos="3852"/>
              </w:tabs>
              <w:spacing w:after="120"/>
              <w:jc w:val="both"/>
            </w:pPr>
            <w:r>
              <w:t>AAVP dotā uzdevuma izpilde tiks turpināta nākamajā plāna pārskata periodā no 2016.līdz 2018.gadam.</w:t>
            </w:r>
          </w:p>
        </w:tc>
      </w:tr>
      <w:tr w:rsidR="00DC48B9" w:rsidRPr="002E073E" w:rsidTr="003638DB">
        <w:tc>
          <w:tcPr>
            <w:tcW w:w="1002" w:type="dxa"/>
            <w:shd w:val="clear" w:color="auto" w:fill="BFBFBF" w:themeFill="background1" w:themeFillShade="BF"/>
          </w:tcPr>
          <w:p w:rsidR="00DC48B9" w:rsidRPr="002E073E" w:rsidRDefault="00DC48B9" w:rsidP="00D37CE0">
            <w:pPr>
              <w:jc w:val="both"/>
              <w:rPr>
                <w:b/>
                <w:i/>
              </w:rPr>
            </w:pPr>
            <w:r w:rsidRPr="002E073E">
              <w:rPr>
                <w:b/>
                <w:i/>
              </w:rPr>
              <w:t>3.</w:t>
            </w:r>
          </w:p>
        </w:tc>
        <w:tc>
          <w:tcPr>
            <w:tcW w:w="13172" w:type="dxa"/>
            <w:gridSpan w:val="3"/>
            <w:shd w:val="clear" w:color="auto" w:fill="BFBFBF" w:themeFill="background1" w:themeFillShade="BF"/>
          </w:tcPr>
          <w:p w:rsidR="00DC48B9" w:rsidRPr="002E073E" w:rsidRDefault="00DC48B9" w:rsidP="00DC48B9">
            <w:pPr>
              <w:spacing w:before="120" w:after="120"/>
              <w:jc w:val="center"/>
              <w:rPr>
                <w:b/>
              </w:rPr>
            </w:pPr>
            <w:r w:rsidRPr="002E073E">
              <w:rPr>
                <w:b/>
              </w:rPr>
              <w:t>Atkritumu dalītā vākšana</w:t>
            </w:r>
          </w:p>
        </w:tc>
      </w:tr>
      <w:tr w:rsidR="00DC48B9" w:rsidRPr="002E073E" w:rsidTr="00D37CE0">
        <w:tc>
          <w:tcPr>
            <w:tcW w:w="1002" w:type="dxa"/>
            <w:vMerge w:val="restart"/>
          </w:tcPr>
          <w:p w:rsidR="00DC48B9" w:rsidRPr="002E073E" w:rsidRDefault="00DC48B9" w:rsidP="00D37CE0">
            <w:pPr>
              <w:jc w:val="both"/>
              <w:rPr>
                <w:b/>
                <w:i/>
              </w:rPr>
            </w:pPr>
            <w:r w:rsidRPr="002E073E">
              <w:rPr>
                <w:b/>
                <w:i/>
              </w:rPr>
              <w:t>3.1.</w:t>
            </w:r>
          </w:p>
          <w:p w:rsidR="00DC48B9" w:rsidRPr="002E073E" w:rsidRDefault="00DC48B9" w:rsidP="00DC48B9"/>
        </w:tc>
        <w:tc>
          <w:tcPr>
            <w:tcW w:w="6761" w:type="dxa"/>
          </w:tcPr>
          <w:p w:rsidR="00DC48B9" w:rsidRPr="002E073E" w:rsidRDefault="00DC48B9">
            <w:pPr>
              <w:rPr>
                <w:b/>
                <w:i/>
              </w:rPr>
            </w:pPr>
            <w:r w:rsidRPr="002E073E">
              <w:rPr>
                <w:b/>
                <w:i/>
              </w:rPr>
              <w:t xml:space="preserve">Nodrošināt sadzīves atkritumu dalītas vākšanas pakalpojuma pieejamību iedzīvotājiem </w:t>
            </w:r>
          </w:p>
        </w:tc>
        <w:tc>
          <w:tcPr>
            <w:tcW w:w="2551" w:type="dxa"/>
          </w:tcPr>
          <w:p w:rsidR="00DC48B9" w:rsidRPr="002E073E" w:rsidRDefault="00DC48B9" w:rsidP="001C464B">
            <w:pPr>
              <w:rPr>
                <w:b/>
                <w:i/>
              </w:rPr>
            </w:pPr>
            <w:r w:rsidRPr="002E073E">
              <w:rPr>
                <w:b/>
                <w:i/>
              </w:rPr>
              <w:t>Visā plāna darbības laikā</w:t>
            </w:r>
          </w:p>
        </w:tc>
        <w:tc>
          <w:tcPr>
            <w:tcW w:w="3860" w:type="dxa"/>
          </w:tcPr>
          <w:p w:rsidR="00DC48B9" w:rsidRPr="002E073E" w:rsidRDefault="00DC48B9">
            <w:pPr>
              <w:rPr>
                <w:b/>
                <w:i/>
              </w:rPr>
            </w:pPr>
            <w:r w:rsidRPr="002E073E">
              <w:rPr>
                <w:b/>
                <w:i/>
              </w:rPr>
              <w:t>Pašvaldības, atkritumu apsaimniekošanas komersanti</w:t>
            </w:r>
          </w:p>
        </w:tc>
      </w:tr>
      <w:tr w:rsidR="00DC48B9" w:rsidRPr="002E073E" w:rsidTr="0077677A">
        <w:tc>
          <w:tcPr>
            <w:tcW w:w="1002" w:type="dxa"/>
            <w:vMerge/>
          </w:tcPr>
          <w:p w:rsidR="00DC48B9" w:rsidRPr="002E073E" w:rsidRDefault="00DC48B9" w:rsidP="00D37CE0">
            <w:pPr>
              <w:jc w:val="both"/>
              <w:rPr>
                <w:b/>
                <w:i/>
              </w:rPr>
            </w:pPr>
          </w:p>
        </w:tc>
        <w:tc>
          <w:tcPr>
            <w:tcW w:w="13172" w:type="dxa"/>
            <w:gridSpan w:val="3"/>
          </w:tcPr>
          <w:p w:rsidR="00DF1CA7" w:rsidRDefault="00DC48B9" w:rsidP="00CC5625">
            <w:pPr>
              <w:spacing w:before="120" w:after="120"/>
              <w:jc w:val="both"/>
            </w:pPr>
            <w:r w:rsidRPr="002E073E">
              <w:t>Atbilstoši VARAM 2016.gada sākumā veiktajai pašvaldību aptaujai par pašvaldības atkritumu apsaimniekošanas sistēmu, pašvaldību sniegtās atbildes norāda, ka gandrīz visās pašvaldībās ir izveidota sadzīves atkritumu dalītās vākšanas sistēma. Durbes, Grobiņas, Jaunpils un Riebiņu novadi norādīja, ka līdz 2015.gada beigām nav izveidojuši pašvaldībā sadzīves atkritumu dalītās vākšanas sistēmu, taču plāno to izveidot 2016.gada laikā.</w:t>
            </w:r>
          </w:p>
          <w:p w:rsidR="00840425" w:rsidRPr="002E073E" w:rsidRDefault="00840425" w:rsidP="00CC5625">
            <w:pPr>
              <w:spacing w:before="120" w:after="120"/>
              <w:jc w:val="both"/>
            </w:pPr>
            <w:r>
              <w:lastRenderedPageBreak/>
              <w:t>AAVP dotā uzdevuma izpilde tiks turpināta nākamajā plāna pārskata periodā no 2016.līdz 2018.gadam.</w:t>
            </w:r>
          </w:p>
        </w:tc>
      </w:tr>
      <w:tr w:rsidR="00DC48B9" w:rsidRPr="002E073E" w:rsidTr="00D37CE0">
        <w:tc>
          <w:tcPr>
            <w:tcW w:w="1002" w:type="dxa"/>
            <w:vMerge w:val="restart"/>
          </w:tcPr>
          <w:p w:rsidR="00DC48B9" w:rsidRPr="002E073E" w:rsidRDefault="00DC48B9" w:rsidP="00D37CE0">
            <w:pPr>
              <w:jc w:val="both"/>
              <w:rPr>
                <w:b/>
                <w:i/>
              </w:rPr>
            </w:pPr>
            <w:r w:rsidRPr="002E073E">
              <w:rPr>
                <w:b/>
                <w:i/>
              </w:rPr>
              <w:lastRenderedPageBreak/>
              <w:t>3.2.</w:t>
            </w:r>
          </w:p>
        </w:tc>
        <w:tc>
          <w:tcPr>
            <w:tcW w:w="6761" w:type="dxa"/>
          </w:tcPr>
          <w:p w:rsidR="00DC48B9" w:rsidRPr="002E073E" w:rsidRDefault="00DC48B9">
            <w:pPr>
              <w:rPr>
                <w:b/>
                <w:i/>
              </w:rPr>
            </w:pPr>
            <w:r w:rsidRPr="002E073E">
              <w:rPr>
                <w:b/>
                <w:i/>
              </w:rPr>
              <w:t>Konsultēties ar profesionālajām asociācijām un citām interešu grupām par iespējām palielināt atkritumu dalīto vākšanu un attīstīt jaunas iespējas</w:t>
            </w:r>
          </w:p>
        </w:tc>
        <w:tc>
          <w:tcPr>
            <w:tcW w:w="2551" w:type="dxa"/>
          </w:tcPr>
          <w:p w:rsidR="00DC48B9" w:rsidRPr="002E073E" w:rsidRDefault="00DC48B9" w:rsidP="001C464B">
            <w:pPr>
              <w:rPr>
                <w:b/>
                <w:i/>
              </w:rPr>
            </w:pPr>
            <w:r w:rsidRPr="002E073E">
              <w:rPr>
                <w:b/>
                <w:i/>
              </w:rPr>
              <w:t>Visā plāna darbības laikā</w:t>
            </w:r>
          </w:p>
        </w:tc>
        <w:tc>
          <w:tcPr>
            <w:tcW w:w="3860" w:type="dxa"/>
          </w:tcPr>
          <w:p w:rsidR="00DC48B9" w:rsidRPr="002E073E" w:rsidRDefault="00DC48B9">
            <w:pPr>
              <w:rPr>
                <w:b/>
                <w:i/>
              </w:rPr>
            </w:pPr>
            <w:r w:rsidRPr="002E073E">
              <w:rPr>
                <w:b/>
                <w:i/>
              </w:rPr>
              <w:t>Pašvaldības</w:t>
            </w:r>
            <w:r w:rsidRPr="002E073E">
              <w:rPr>
                <w:b/>
                <w:i/>
              </w:rPr>
              <w:br/>
              <w:t>VARAM</w:t>
            </w:r>
          </w:p>
        </w:tc>
      </w:tr>
      <w:tr w:rsidR="00DC48B9" w:rsidRPr="002E073E" w:rsidTr="0077677A">
        <w:tc>
          <w:tcPr>
            <w:tcW w:w="1002" w:type="dxa"/>
            <w:vMerge/>
          </w:tcPr>
          <w:p w:rsidR="00DC48B9" w:rsidRPr="002E073E" w:rsidRDefault="00DC48B9" w:rsidP="00D37CE0">
            <w:pPr>
              <w:jc w:val="both"/>
              <w:rPr>
                <w:b/>
                <w:i/>
              </w:rPr>
            </w:pPr>
          </w:p>
        </w:tc>
        <w:tc>
          <w:tcPr>
            <w:tcW w:w="13172" w:type="dxa"/>
            <w:gridSpan w:val="3"/>
          </w:tcPr>
          <w:p w:rsidR="00DF1CA7" w:rsidRDefault="00DC48B9" w:rsidP="00E73045">
            <w:pPr>
              <w:spacing w:before="120" w:after="120"/>
              <w:jc w:val="both"/>
            </w:pPr>
            <w:r w:rsidRPr="002E073E">
              <w:t xml:space="preserve">Kopš </w:t>
            </w:r>
            <w:r w:rsidR="00E73045" w:rsidRPr="002E073E">
              <w:t>02.02.</w:t>
            </w:r>
            <w:r w:rsidRPr="002E073E">
              <w:t>2015. VARAM ir izveidota un darbojas darba grupa, kuras mērķis un uzdevums ir veicināt atkritumu apsaimniekošanas normatīvo aktu pilnveidi. Darba grupā ir pārstāvētas atkritumu apsaimniekošanas un pārtikas un tirgotāju profesionālās asociācijas. Darba grupas sanāksmju laikā ir diskutēti tādi jautājumi kā depozīta sistēmas ieviešana Latvijā, dalīti vākto atkritumu savākšanas punktu un laukumu izvietošanas blīvums pašvaldību administratīvajās teritorijās, diskusijas par savākšanas un šķirošanas vietu normatīvo regulējumu aktualizēšanu un uzlabošanu. Atbilstoši darba grupas sanāksmēs pārrunātajam VARAM ir izstrādājusi attiecīgus grozījumus normatīvajos aktos.</w:t>
            </w:r>
          </w:p>
          <w:p w:rsidR="00840425" w:rsidRPr="002E073E" w:rsidRDefault="00840425" w:rsidP="00E73045">
            <w:pPr>
              <w:spacing w:before="120" w:after="120"/>
              <w:jc w:val="both"/>
            </w:pPr>
            <w:r>
              <w:t>AAVP dotā uzdevuma izpilde tiks turpināta nākamajā plāna pārskata periodā no 2016.līdz 2018.gadam.</w:t>
            </w:r>
          </w:p>
        </w:tc>
      </w:tr>
      <w:tr w:rsidR="00DC48B9" w:rsidRPr="002E073E" w:rsidTr="00D37CE0">
        <w:tc>
          <w:tcPr>
            <w:tcW w:w="1002" w:type="dxa"/>
            <w:vMerge w:val="restart"/>
          </w:tcPr>
          <w:p w:rsidR="00DC48B9" w:rsidRPr="002E073E" w:rsidRDefault="00DC48B9" w:rsidP="00D37CE0">
            <w:pPr>
              <w:jc w:val="both"/>
              <w:rPr>
                <w:b/>
                <w:i/>
              </w:rPr>
            </w:pPr>
            <w:r w:rsidRPr="002E073E">
              <w:rPr>
                <w:b/>
                <w:i/>
              </w:rPr>
              <w:t>3.3</w:t>
            </w:r>
          </w:p>
        </w:tc>
        <w:tc>
          <w:tcPr>
            <w:tcW w:w="6761" w:type="dxa"/>
          </w:tcPr>
          <w:p w:rsidR="00DC48B9" w:rsidRPr="002E073E" w:rsidRDefault="00DC48B9">
            <w:pPr>
              <w:rPr>
                <w:b/>
                <w:i/>
              </w:rPr>
            </w:pPr>
            <w:r w:rsidRPr="002E073E">
              <w:rPr>
                <w:b/>
                <w:i/>
              </w:rPr>
              <w:t>Nodrošināt atkritumu dalītās savākšanas vietu izveidi, paredzot iespēju nodot lietotas preces to atkārtotai izmantošanai vai sagatavošanai atkārtotai izmantošanai</w:t>
            </w:r>
          </w:p>
        </w:tc>
        <w:tc>
          <w:tcPr>
            <w:tcW w:w="2551" w:type="dxa"/>
          </w:tcPr>
          <w:p w:rsidR="00DC48B9" w:rsidRPr="002E073E" w:rsidRDefault="00DC48B9" w:rsidP="001C464B">
            <w:pPr>
              <w:rPr>
                <w:b/>
                <w:i/>
              </w:rPr>
            </w:pPr>
            <w:r w:rsidRPr="002E073E">
              <w:rPr>
                <w:b/>
                <w:i/>
              </w:rPr>
              <w:t>Visā plāna darbības laikā</w:t>
            </w:r>
          </w:p>
        </w:tc>
        <w:tc>
          <w:tcPr>
            <w:tcW w:w="3860" w:type="dxa"/>
          </w:tcPr>
          <w:p w:rsidR="00DC48B9" w:rsidRPr="002E073E" w:rsidRDefault="00DC48B9">
            <w:pPr>
              <w:rPr>
                <w:b/>
                <w:i/>
              </w:rPr>
            </w:pPr>
            <w:r w:rsidRPr="002E073E">
              <w:rPr>
                <w:b/>
                <w:i/>
              </w:rPr>
              <w:t>Pašvaldības, atkritumu apsaimniekošanas komersanti,</w:t>
            </w:r>
            <w:r w:rsidRPr="002E073E">
              <w:rPr>
                <w:b/>
                <w:i/>
              </w:rPr>
              <w:br/>
              <w:t>VARAM</w:t>
            </w:r>
          </w:p>
        </w:tc>
      </w:tr>
      <w:tr w:rsidR="00DC48B9" w:rsidRPr="002E073E" w:rsidTr="0077677A">
        <w:tc>
          <w:tcPr>
            <w:tcW w:w="1002" w:type="dxa"/>
            <w:vMerge/>
          </w:tcPr>
          <w:p w:rsidR="00DC48B9" w:rsidRPr="002E073E" w:rsidRDefault="00DC48B9" w:rsidP="00D37CE0">
            <w:pPr>
              <w:jc w:val="both"/>
              <w:rPr>
                <w:b/>
                <w:i/>
              </w:rPr>
            </w:pPr>
          </w:p>
        </w:tc>
        <w:tc>
          <w:tcPr>
            <w:tcW w:w="13172" w:type="dxa"/>
            <w:gridSpan w:val="3"/>
          </w:tcPr>
          <w:p w:rsidR="00DC48B9" w:rsidRDefault="006C1263" w:rsidP="00242246">
            <w:pPr>
              <w:spacing w:before="120" w:after="120"/>
              <w:jc w:val="both"/>
            </w:pPr>
            <w:r w:rsidRPr="002E073E">
              <w:rPr>
                <w:rStyle w:val="Emphasis"/>
                <w:i w:val="0"/>
              </w:rPr>
              <w:t xml:space="preserve">Eiropas Parlamenta un Padomes </w:t>
            </w:r>
            <w:r w:rsidRPr="002E073E">
              <w:t>Direktīvu 2008/98/EK par atkritumiem šķirotu atkritumu dalītas vākšanas sistēma un 02.04.2013. MK noteikumu Nr.184 „Noteikumi par atkritumu dalītu savākšanu, sagatavošanu atkārtotai izmantošanai, pārstrādi un materiālu reģenerāciju” 2.punktu visā valsts teritorijā dalītā atkritumu vākšana bija jāievieš līdz 31.012.2014. Atbilstoši VARAM veiktās pašvaldību aptaujas rezultātiem lielākajā daļā Latvijas pašvaldību dalītās atkritumu vākšanas sistēma ir izveidota.</w:t>
            </w:r>
            <w:r w:rsidRPr="002E073E">
              <w:rPr>
                <w:i/>
              </w:rPr>
              <w:t xml:space="preserve"> </w:t>
            </w:r>
            <w:r w:rsidRPr="002E073E">
              <w:t xml:space="preserve">Pašvaldības </w:t>
            </w:r>
            <w:r w:rsidR="00812BFE" w:rsidRPr="002E073E">
              <w:t xml:space="preserve">norāda, ka </w:t>
            </w:r>
            <w:r w:rsidR="00DC48B9" w:rsidRPr="002E073E">
              <w:t>iedzīvotājiem ir pieejama informācija par atkritumu dalīto vākšanu</w:t>
            </w:r>
            <w:r w:rsidR="008C43AC" w:rsidRPr="002E073E">
              <w:t>,</w:t>
            </w:r>
            <w:r w:rsidR="008F46B1" w:rsidRPr="002E073E">
              <w:t xml:space="preserve"> taču jānorāda, ka informācijas saturs par atkritumu apsaimniekošanu, kas atrodams pašvaldību tīmekļa vietnēs ir ļoti dažāds</w:t>
            </w:r>
            <w:r w:rsidR="00590241" w:rsidRPr="002E073E">
              <w:t xml:space="preserve"> (atsevišķām pašvaldībām šāda informācija pašvaldības tīmekļa vietnē nav atrodama)</w:t>
            </w:r>
            <w:r w:rsidR="008F46B1" w:rsidRPr="002E073E">
              <w:t>. Diemžēl VARAM secina, ka vairumā pašvaldību tīmekļa vietņu iepriekš minētā informācija ir grūti atrodama</w:t>
            </w:r>
            <w:r w:rsidR="00590241" w:rsidRPr="002E073E">
              <w:t xml:space="preserve"> (nav atsevišķas sadaļas)</w:t>
            </w:r>
            <w:r w:rsidR="008F46B1" w:rsidRPr="002E073E">
              <w:t xml:space="preserve">, nereti tā ir novecojusi, vai nesatur </w:t>
            </w:r>
            <w:r w:rsidR="00242246" w:rsidRPr="002E073E">
              <w:t>vispusīgu</w:t>
            </w:r>
            <w:r w:rsidR="008F46B1" w:rsidRPr="002E073E">
              <w:t xml:space="preserve"> informāciju par visu pašvaldības atkritumu apsaimniekošanas sistēmu, piemēram, ir publicēta informācija tikai par atkritumu apsaimniekotāju, bet nav nekādas informācijas par atkritumu dalītās vākšanas vietām un pamācībām kā pareizi </w:t>
            </w:r>
            <w:r w:rsidR="00242246" w:rsidRPr="002E073E">
              <w:t>šķirot atkritumus</w:t>
            </w:r>
            <w:r w:rsidR="008F46B1" w:rsidRPr="002E073E">
              <w:t xml:space="preserve"> u.c. </w:t>
            </w:r>
            <w:r w:rsidR="00DC48B9" w:rsidRPr="002E073E">
              <w:t>Tāpat jāatzīmē, ka atsevišķu pašvaldību atkritumu apsaimniekotāji, kā papildus pakalpojumu piedāvā būvniecībā radušos atkritumu, bioloģiski noārdāmo atkritumu, lielgabarīta atkritumu, sadzīvē radušos bīstamo atkritumu, plēvju, tekstilmateriāla atkritumu un izlietoto lampu atkritumu apsaimniekošanu.</w:t>
            </w:r>
            <w:r w:rsidRPr="002E073E">
              <w:t xml:space="preserve"> Tekstilizstrādājumus iedzīvotāji var nodot </w:t>
            </w:r>
            <w:proofErr w:type="gramStart"/>
            <w:r w:rsidRPr="002E073E">
              <w:t>Latvijas Sarkanā krusta</w:t>
            </w:r>
            <w:proofErr w:type="gramEnd"/>
            <w:r w:rsidRPr="002E073E">
              <w:t xml:space="preserve"> filiālēs vai baznīcu organizētajās labdarības pasākumos</w:t>
            </w:r>
            <w:r w:rsidR="008C43AC" w:rsidRPr="002E073E">
              <w:t xml:space="preserve"> u.c</w:t>
            </w:r>
            <w:r w:rsidRPr="002E073E">
              <w:t>.</w:t>
            </w:r>
            <w:r w:rsidR="008C43AC" w:rsidRPr="002E073E">
              <w:t xml:space="preserve"> </w:t>
            </w:r>
            <w:r w:rsidR="00590241" w:rsidRPr="002E073E">
              <w:t xml:space="preserve">Vienlaikus jānorāda, ka atkritumu dalītās vākšanas un atkārtotas izmantošanas iespējas valstī ir plaši pārstāvētas, taču tās tie nepietiekami popularizētas. Valstī kopumā ir nepieciešams ieguldīt </w:t>
            </w:r>
            <w:r w:rsidR="00242246" w:rsidRPr="002E073E">
              <w:t>papildus darbu informācijas par</w:t>
            </w:r>
            <w:r w:rsidR="0012561C" w:rsidRPr="002E073E">
              <w:t xml:space="preserve"> minēto</w:t>
            </w:r>
            <w:r w:rsidR="00590241" w:rsidRPr="002E073E">
              <w:rPr>
                <w:b/>
                <w:i/>
              </w:rPr>
              <w:t xml:space="preserve"> </w:t>
            </w:r>
            <w:r w:rsidR="00590241" w:rsidRPr="002E073E">
              <w:t>iespēju nodrošinājumu, tā popularizēšan</w:t>
            </w:r>
            <w:r w:rsidR="0085242D" w:rsidRPr="002E073E">
              <w:t>u</w:t>
            </w:r>
            <w:r w:rsidR="00590241" w:rsidRPr="002E073E">
              <w:t xml:space="preserve"> un otrreizēji izmantoto preču daudzuma statistikas datu vākšanai.</w:t>
            </w:r>
          </w:p>
          <w:p w:rsidR="00840425" w:rsidRPr="002E073E" w:rsidRDefault="00840425" w:rsidP="00242246">
            <w:pPr>
              <w:spacing w:before="120" w:after="120"/>
              <w:jc w:val="both"/>
            </w:pPr>
            <w:r>
              <w:t>AAVP dotā uzdevuma izpilde tiks turpināta nākamajā plāna pārskata periodā no 2016.līdz 2018.gadam.</w:t>
            </w:r>
          </w:p>
        </w:tc>
      </w:tr>
      <w:tr w:rsidR="00DC48B9" w:rsidRPr="002E073E" w:rsidTr="00D37CE0">
        <w:tc>
          <w:tcPr>
            <w:tcW w:w="1002" w:type="dxa"/>
            <w:vMerge w:val="restart"/>
          </w:tcPr>
          <w:p w:rsidR="00DC48B9" w:rsidRPr="002E073E" w:rsidRDefault="00DC48B9" w:rsidP="00D37CE0">
            <w:pPr>
              <w:jc w:val="both"/>
              <w:rPr>
                <w:b/>
                <w:i/>
              </w:rPr>
            </w:pPr>
            <w:r w:rsidRPr="002E073E">
              <w:rPr>
                <w:b/>
                <w:i/>
              </w:rPr>
              <w:lastRenderedPageBreak/>
              <w:t>3.4.</w:t>
            </w:r>
          </w:p>
        </w:tc>
        <w:tc>
          <w:tcPr>
            <w:tcW w:w="6761" w:type="dxa"/>
          </w:tcPr>
          <w:p w:rsidR="00DC48B9" w:rsidRPr="002E073E" w:rsidRDefault="00DC48B9">
            <w:pPr>
              <w:rPr>
                <w:b/>
                <w:i/>
              </w:rPr>
            </w:pPr>
            <w:r w:rsidRPr="002E073E">
              <w:rPr>
                <w:b/>
                <w:i/>
              </w:rPr>
              <w:t>Informēt un izglītot sabiedrību par atkritumu dalīto vākšanu. Nodrošināt informācijas pieejamību mājsaimniecībām un citām interešu grupām par atkritumu dalītās vākšanas vietu izvietojumu un iespējām nodot atkritumus šajās savākšanas vietās</w:t>
            </w:r>
          </w:p>
        </w:tc>
        <w:tc>
          <w:tcPr>
            <w:tcW w:w="2551" w:type="dxa"/>
          </w:tcPr>
          <w:p w:rsidR="00DC48B9" w:rsidRPr="002E073E" w:rsidRDefault="00DC48B9" w:rsidP="001C464B">
            <w:pPr>
              <w:rPr>
                <w:b/>
                <w:i/>
              </w:rPr>
            </w:pPr>
            <w:r w:rsidRPr="002E073E">
              <w:rPr>
                <w:b/>
                <w:i/>
              </w:rPr>
              <w:t>Visā plāna darbības laikā</w:t>
            </w:r>
          </w:p>
        </w:tc>
        <w:tc>
          <w:tcPr>
            <w:tcW w:w="3860" w:type="dxa"/>
          </w:tcPr>
          <w:p w:rsidR="00DC48B9" w:rsidRPr="002E073E" w:rsidRDefault="00DC48B9" w:rsidP="000D7814">
            <w:pPr>
              <w:rPr>
                <w:b/>
                <w:i/>
              </w:rPr>
            </w:pPr>
            <w:r w:rsidRPr="002E073E">
              <w:rPr>
                <w:b/>
                <w:i/>
              </w:rPr>
              <w:t>Pašvaldības, atkritumu apsaimniekošanas komersanti,</w:t>
            </w:r>
            <w:r w:rsidRPr="002E073E">
              <w:rPr>
                <w:b/>
                <w:i/>
              </w:rPr>
              <w:br/>
              <w:t>VARAM</w:t>
            </w:r>
          </w:p>
        </w:tc>
      </w:tr>
      <w:tr w:rsidR="00DC48B9" w:rsidRPr="002E073E" w:rsidTr="0077677A">
        <w:tc>
          <w:tcPr>
            <w:tcW w:w="1002" w:type="dxa"/>
            <w:vMerge/>
          </w:tcPr>
          <w:p w:rsidR="00DC48B9" w:rsidRPr="002E073E" w:rsidRDefault="00DC48B9" w:rsidP="00D37CE0">
            <w:pPr>
              <w:jc w:val="both"/>
              <w:rPr>
                <w:b/>
                <w:i/>
              </w:rPr>
            </w:pPr>
          </w:p>
        </w:tc>
        <w:tc>
          <w:tcPr>
            <w:tcW w:w="13172" w:type="dxa"/>
            <w:gridSpan w:val="3"/>
          </w:tcPr>
          <w:p w:rsidR="00A33CDE" w:rsidRPr="002E073E" w:rsidRDefault="00A33CDE" w:rsidP="0065459C">
            <w:pPr>
              <w:spacing w:before="120"/>
            </w:pPr>
            <w:r w:rsidRPr="002E073E">
              <w:t>Atbilstoši VARAM 2016.gada sākumā veiktajai pašvaldību aptaujai par pašvaldības atkritumu apsaimniekošanas sistēmu:</w:t>
            </w:r>
          </w:p>
          <w:p w:rsidR="00A33CDE" w:rsidRPr="002E073E" w:rsidRDefault="000A7ECB" w:rsidP="0065459C">
            <w:pPr>
              <w:pStyle w:val="ListParagraph"/>
              <w:numPr>
                <w:ilvl w:val="0"/>
                <w:numId w:val="4"/>
              </w:numPr>
              <w:jc w:val="both"/>
            </w:pPr>
            <w:r w:rsidRPr="002E073E">
              <w:t xml:space="preserve">atskaites periodā lielāka daļa </w:t>
            </w:r>
            <w:r w:rsidR="00A33CDE" w:rsidRPr="002E073E">
              <w:t>pašvaldīb</w:t>
            </w:r>
            <w:r w:rsidRPr="002E073E">
              <w:t>u</w:t>
            </w:r>
            <w:r w:rsidR="00A33CDE" w:rsidRPr="002E073E">
              <w:t xml:space="preserve"> </w:t>
            </w:r>
            <w:r w:rsidR="00E54460" w:rsidRPr="002E073E">
              <w:t xml:space="preserve">katru gadu </w:t>
            </w:r>
            <w:r w:rsidR="00A33CDE" w:rsidRPr="002E073E">
              <w:t xml:space="preserve">organizēja </w:t>
            </w:r>
            <w:r w:rsidR="00C620BE" w:rsidRPr="002E073E">
              <w:t>vismaz vienu sabiedrības informēšanas (izglītošanas) pasākumu par atkritumu apsaimniekošanu (piemēram, informācijas ievietošana mājaslapā un laikrakstā, uzsāk</w:t>
            </w:r>
            <w:r w:rsidR="001C464B">
              <w:t>ot dalīto atkritumu savākšanu);</w:t>
            </w:r>
          </w:p>
          <w:p w:rsidR="00C620BE" w:rsidRPr="002E073E" w:rsidRDefault="00C620BE" w:rsidP="0065459C">
            <w:pPr>
              <w:pStyle w:val="ListParagraph"/>
              <w:numPr>
                <w:ilvl w:val="0"/>
                <w:numId w:val="4"/>
              </w:numPr>
              <w:jc w:val="both"/>
            </w:pPr>
            <w:r w:rsidRPr="002E073E">
              <w:t xml:space="preserve">atbildība par informēšanas (izglītošanas) pasākumiem noteikta atkritumu apsaimniekotājiem vai apsaimniekotājiem sadarbībā ar pašvaldībām (62 atbildes no 113), pašvaldībām – 34 atbildes un nav </w:t>
            </w:r>
            <w:r w:rsidR="00BE0FCA" w:rsidRPr="002E073E">
              <w:t>noteikt</w:t>
            </w:r>
            <w:r w:rsidR="0065459C" w:rsidRPr="002E073E">
              <w:t xml:space="preserve">a </w:t>
            </w:r>
            <w:r w:rsidR="00BE0FCA" w:rsidRPr="002E073E">
              <w:t>– 17</w:t>
            </w:r>
            <w:r w:rsidR="0065459C" w:rsidRPr="002E073E">
              <w:t xml:space="preserve"> </w:t>
            </w:r>
            <w:r w:rsidR="00BE0FCA" w:rsidRPr="002E073E">
              <w:t>atbildes;</w:t>
            </w:r>
          </w:p>
          <w:p w:rsidR="000A7ECB" w:rsidRPr="002E073E" w:rsidRDefault="0065459C" w:rsidP="007B4E19">
            <w:pPr>
              <w:pStyle w:val="ListParagraph"/>
              <w:numPr>
                <w:ilvl w:val="0"/>
                <w:numId w:val="4"/>
              </w:numPr>
              <w:spacing w:after="120"/>
              <w:ind w:left="714" w:hanging="357"/>
              <w:jc w:val="both"/>
            </w:pPr>
            <w:r w:rsidRPr="002E073E">
              <w:t xml:space="preserve">87 pašvaldībās to </w:t>
            </w:r>
            <w:r w:rsidR="00BE0FCA" w:rsidRPr="002E073E">
              <w:t>pašvaldības saistošie noteikum</w:t>
            </w:r>
            <w:r w:rsidRPr="002E073E">
              <w:t>os vai līgumos, kas noslēgti starp pašvaldību un atkritumu apsaimniekotāju</w:t>
            </w:r>
            <w:r w:rsidR="00BE0FCA" w:rsidRPr="002E073E">
              <w:t>,</w:t>
            </w:r>
            <w:r w:rsidRPr="002E073E">
              <w:t xml:space="preserve"> vai</w:t>
            </w:r>
            <w:r w:rsidR="00BE0FCA" w:rsidRPr="002E073E">
              <w:t xml:space="preserve"> </w:t>
            </w:r>
            <w:r w:rsidRPr="002E073E">
              <w:t xml:space="preserve">pašvaldības </w:t>
            </w:r>
            <w:r w:rsidR="00BE0FCA" w:rsidRPr="002E073E">
              <w:t>rīkojum</w:t>
            </w:r>
            <w:r w:rsidRPr="002E073E">
              <w:t>o</w:t>
            </w:r>
            <w:r w:rsidR="00BE0FCA" w:rsidRPr="002E073E">
              <w:t>s vai domes lēmum</w:t>
            </w:r>
            <w:r w:rsidRPr="002E073E">
              <w:t>o</w:t>
            </w:r>
            <w:r w:rsidR="00BE0FCA" w:rsidRPr="002E073E">
              <w:t>s</w:t>
            </w:r>
            <w:r w:rsidRPr="002E073E">
              <w:t>,</w:t>
            </w:r>
            <w:r w:rsidR="00BE0FCA" w:rsidRPr="002E073E">
              <w:t xml:space="preserve"> </w:t>
            </w:r>
            <w:r w:rsidRPr="002E073E">
              <w:t xml:space="preserve">ir </w:t>
            </w:r>
            <w:r w:rsidR="00BE0FCA" w:rsidRPr="002E073E">
              <w:t>no</w:t>
            </w:r>
            <w:r w:rsidRPr="002E073E">
              <w:t>teikt</w:t>
            </w:r>
            <w:r w:rsidR="00BE0FCA" w:rsidRPr="002E073E">
              <w:t xml:space="preserve"> pienākum</w:t>
            </w:r>
            <w:r w:rsidRPr="002E073E">
              <w:t>s</w:t>
            </w:r>
            <w:r w:rsidR="00BE0FCA" w:rsidRPr="002E073E">
              <w:t xml:space="preserve"> veikt sabiedrības informēšanas (izglītošanas) pasākumu organizēšanu pašvaldīb</w:t>
            </w:r>
            <w:r w:rsidRPr="002E073E">
              <w:t>ai vai atkritumu apsaimniekotājam.</w:t>
            </w:r>
          </w:p>
          <w:p w:rsidR="00F55CC5" w:rsidRPr="002E073E" w:rsidRDefault="00D13D94" w:rsidP="0065459C">
            <w:pPr>
              <w:jc w:val="both"/>
            </w:pPr>
            <w:r w:rsidRPr="002E073E">
              <w:t>S</w:t>
            </w:r>
            <w:r w:rsidR="00FD5413" w:rsidRPr="002E073E">
              <w:t xml:space="preserve">askaņā </w:t>
            </w:r>
            <w:r w:rsidR="0065459C" w:rsidRPr="002E073E">
              <w:t>ar LVAFA</w:t>
            </w:r>
            <w:r w:rsidR="000A7ECB" w:rsidRPr="002E073E">
              <w:t xml:space="preserve"> </w:t>
            </w:r>
            <w:r w:rsidR="00FD5413" w:rsidRPr="002E073E">
              <w:t xml:space="preserve">sniegto informāciju </w:t>
            </w:r>
            <w:r w:rsidR="000A7ECB" w:rsidRPr="002E073E">
              <w:t xml:space="preserve">2013.-2015.gadā </w:t>
            </w:r>
            <w:r w:rsidR="00DE2872" w:rsidRPr="002E073E">
              <w:t xml:space="preserve">atkritumu apsaimniekošanas jomā kopumā tika finansēti 25 projekti 299 801,49 </w:t>
            </w:r>
            <w:proofErr w:type="spellStart"/>
            <w:r w:rsidR="00DE2872" w:rsidRPr="002E073E">
              <w:rPr>
                <w:i/>
              </w:rPr>
              <w:t>euro</w:t>
            </w:r>
            <w:proofErr w:type="spellEnd"/>
            <w:r w:rsidR="00DE2872" w:rsidRPr="002E073E">
              <w:t xml:space="preserve"> apmērā.</w:t>
            </w:r>
            <w:r w:rsidR="0065459C" w:rsidRPr="002E073E">
              <w:t xml:space="preserve"> </w:t>
            </w:r>
            <w:r w:rsidR="00DE2872" w:rsidRPr="002E073E">
              <w:t>S</w:t>
            </w:r>
            <w:r w:rsidR="00EF3C89" w:rsidRPr="002E073E">
              <w:t xml:space="preserve">aistībā ar sabiedrības informēšanu (izglītošanu) par atkritumu apsaimniekošanu </w:t>
            </w:r>
            <w:r w:rsidR="0065459C" w:rsidRPr="002E073E">
              <w:t>LVAFA</w:t>
            </w:r>
            <w:r w:rsidR="00F55CC5" w:rsidRPr="002E073E">
              <w:t xml:space="preserve"> finansējums tika piešķirts tādiem projektiem kā „Lielā talka”, „</w:t>
            </w:r>
            <w:r w:rsidR="00EF3C89" w:rsidRPr="002E073E">
              <w:t>Nemēslo mežā</w:t>
            </w:r>
            <w:r w:rsidR="00F55CC5" w:rsidRPr="002E073E">
              <w:t>”, „Iepako, izpako un šķiro!”</w:t>
            </w:r>
            <w:r w:rsidR="00DE2872" w:rsidRPr="002E073E">
              <w:t>, „Vides mēnesis Latvijas Dabas muzejā</w:t>
            </w:r>
            <w:r w:rsidR="00DE2872" w:rsidRPr="002E073E">
              <w:rPr>
                <w:sz w:val="20"/>
                <w:szCs w:val="20"/>
              </w:rPr>
              <w:t xml:space="preserve">” </w:t>
            </w:r>
            <w:r w:rsidR="00F55CC5" w:rsidRPr="002E073E">
              <w:t>u.c.</w:t>
            </w:r>
          </w:p>
          <w:p w:rsidR="00FD5413" w:rsidRDefault="00ED64B1" w:rsidP="00BF0B4D">
            <w:pPr>
              <w:spacing w:after="120"/>
            </w:pPr>
            <w:r w:rsidRPr="002E073E">
              <w:t xml:space="preserve">Detalizētā informācija par projektiem </w:t>
            </w:r>
            <w:r w:rsidRPr="00BF0B4D">
              <w:t xml:space="preserve">ietverta </w:t>
            </w:r>
            <w:r w:rsidR="00BF0B4D" w:rsidRPr="00BF0B4D">
              <w:t>2.pielikumā</w:t>
            </w:r>
            <w:r w:rsidR="00BF0B4D">
              <w:t>.</w:t>
            </w:r>
          </w:p>
          <w:p w:rsidR="00840425" w:rsidRPr="002E073E" w:rsidRDefault="00840425" w:rsidP="00BF0B4D">
            <w:pPr>
              <w:spacing w:after="120"/>
            </w:pPr>
            <w:r>
              <w:t>AAVP dotā uzdevuma izpilde tiks turpināta nākamajā plāna pārskata periodā no 2016.līdz 2018.gadam.</w:t>
            </w:r>
          </w:p>
        </w:tc>
      </w:tr>
      <w:tr w:rsidR="00DC48B9" w:rsidRPr="002E073E" w:rsidTr="00D37CE0">
        <w:tc>
          <w:tcPr>
            <w:tcW w:w="1002" w:type="dxa"/>
            <w:vMerge w:val="restart"/>
          </w:tcPr>
          <w:p w:rsidR="00DC48B9" w:rsidRPr="002E073E" w:rsidRDefault="00DC48B9" w:rsidP="00D37CE0">
            <w:pPr>
              <w:jc w:val="both"/>
              <w:rPr>
                <w:b/>
                <w:i/>
              </w:rPr>
            </w:pPr>
            <w:r w:rsidRPr="002E073E">
              <w:rPr>
                <w:b/>
                <w:i/>
              </w:rPr>
              <w:t>3.5.</w:t>
            </w:r>
          </w:p>
        </w:tc>
        <w:tc>
          <w:tcPr>
            <w:tcW w:w="6761" w:type="dxa"/>
          </w:tcPr>
          <w:p w:rsidR="00DC48B9" w:rsidRPr="002E073E" w:rsidRDefault="00DC48B9">
            <w:pPr>
              <w:rPr>
                <w:b/>
                <w:i/>
              </w:rPr>
            </w:pPr>
            <w:r w:rsidRPr="002E073E">
              <w:rPr>
                <w:b/>
                <w:i/>
              </w:rPr>
              <w:t>Nodrošināt, ka sadzīves atkritumu apsaimniekošanas maksa tiek noteikta, ievērojot principu, ka atkritumu radītājam jāmaksā par faktiski radīto atkritumu apjomu</w:t>
            </w:r>
          </w:p>
        </w:tc>
        <w:tc>
          <w:tcPr>
            <w:tcW w:w="2551" w:type="dxa"/>
          </w:tcPr>
          <w:p w:rsidR="00DC48B9" w:rsidRPr="002E073E" w:rsidRDefault="00DC48B9" w:rsidP="001C464B">
            <w:pPr>
              <w:rPr>
                <w:b/>
                <w:i/>
              </w:rPr>
            </w:pPr>
            <w:r w:rsidRPr="002E073E">
              <w:rPr>
                <w:b/>
                <w:i/>
              </w:rPr>
              <w:t>Visā plāna darbības laikā</w:t>
            </w:r>
          </w:p>
        </w:tc>
        <w:tc>
          <w:tcPr>
            <w:tcW w:w="3860" w:type="dxa"/>
          </w:tcPr>
          <w:p w:rsidR="00DC48B9" w:rsidRPr="002E073E" w:rsidRDefault="00DC48B9">
            <w:pPr>
              <w:rPr>
                <w:b/>
                <w:i/>
              </w:rPr>
            </w:pPr>
            <w:r w:rsidRPr="002E073E">
              <w:rPr>
                <w:b/>
                <w:i/>
              </w:rPr>
              <w:t>Pašvaldības</w:t>
            </w:r>
          </w:p>
        </w:tc>
      </w:tr>
      <w:tr w:rsidR="00DC48B9" w:rsidRPr="002E073E" w:rsidTr="003638DB">
        <w:tc>
          <w:tcPr>
            <w:tcW w:w="1002" w:type="dxa"/>
            <w:vMerge/>
            <w:tcBorders>
              <w:bottom w:val="single" w:sz="4" w:space="0" w:color="auto"/>
            </w:tcBorders>
          </w:tcPr>
          <w:p w:rsidR="00DC48B9" w:rsidRPr="002E073E" w:rsidRDefault="00DC48B9" w:rsidP="00D37CE0">
            <w:pPr>
              <w:jc w:val="both"/>
              <w:rPr>
                <w:b/>
                <w:i/>
              </w:rPr>
            </w:pPr>
          </w:p>
        </w:tc>
        <w:tc>
          <w:tcPr>
            <w:tcW w:w="13172" w:type="dxa"/>
            <w:gridSpan w:val="3"/>
            <w:tcBorders>
              <w:bottom w:val="single" w:sz="4" w:space="0" w:color="auto"/>
            </w:tcBorders>
          </w:tcPr>
          <w:p w:rsidR="00B53D33" w:rsidRPr="002E073E" w:rsidRDefault="00B53D33" w:rsidP="00B53D33">
            <w:pPr>
              <w:spacing w:before="120"/>
              <w:jc w:val="both"/>
            </w:pPr>
            <w:r w:rsidRPr="002E073E">
              <w:t xml:space="preserve">Plāna pārskata periodā ir izpētīti vairāki Eiropas Savienības piemēri par atkritumu apsaimniekošanas maksas piemērošanas principiem iedzīvotājiem. ES kontekstā ļoti izplatīts ir </w:t>
            </w:r>
            <w:r w:rsidRPr="002E073E">
              <w:rPr>
                <w:i/>
              </w:rPr>
              <w:t>PAYT</w:t>
            </w:r>
            <w:r w:rsidRPr="002E073E">
              <w:t xml:space="preserve"> (</w:t>
            </w:r>
            <w:proofErr w:type="spellStart"/>
            <w:r w:rsidRPr="002E073E">
              <w:rPr>
                <w:i/>
              </w:rPr>
              <w:t>Pay-as-You</w:t>
            </w:r>
            <w:proofErr w:type="spellEnd"/>
            <w:r w:rsidRPr="002E073E">
              <w:rPr>
                <w:i/>
              </w:rPr>
              <w:t>-</w:t>
            </w:r>
            <w:proofErr w:type="spellStart"/>
            <w:r w:rsidRPr="002E073E">
              <w:rPr>
                <w:i/>
              </w:rPr>
              <w:t>throw</w:t>
            </w:r>
            <w:proofErr w:type="spellEnd"/>
            <w:r w:rsidRPr="002E073E">
              <w:t xml:space="preserve">) princips. Tas paredz, ka iedzīvotāji maksā par faktiski radīto atkritumu apjomu, savukārt atkritumu plūsmas samazināšanas veicinošie pasākumi (kā dalītā savākšana, pārstrāde un kompostēšana) tiek piedāvāti iedzīvotājiem bez papildus maksas. </w:t>
            </w:r>
          </w:p>
          <w:p w:rsidR="00B53D33" w:rsidRPr="002E073E" w:rsidRDefault="00B53D33" w:rsidP="00B53D33">
            <w:pPr>
              <w:spacing w:before="120"/>
              <w:jc w:val="both"/>
            </w:pPr>
            <w:r w:rsidRPr="002E073E">
              <w:t xml:space="preserve">Tomēr ir jāatzīmē, ka šis princips neparedz vienotu aprēķina metodi, pārsvarā tiek izmantota viena no zemāk minētām: </w:t>
            </w:r>
          </w:p>
          <w:p w:rsidR="00B53D33" w:rsidRPr="002E073E" w:rsidRDefault="00B53D33" w:rsidP="00B53D33">
            <w:pPr>
              <w:pStyle w:val="ListParagraph"/>
              <w:numPr>
                <w:ilvl w:val="0"/>
                <w:numId w:val="29"/>
              </w:numPr>
              <w:jc w:val="both"/>
            </w:pPr>
            <w:r w:rsidRPr="002E073E">
              <w:t xml:space="preserve">fiksētā ikgadējā maksa (parasti pierēķināma pie nekustamā īpašuma nodokļa); </w:t>
            </w:r>
          </w:p>
          <w:p w:rsidR="00B53D33" w:rsidRPr="002E073E" w:rsidRDefault="00B53D33" w:rsidP="00B53D33">
            <w:pPr>
              <w:pStyle w:val="ListParagraph"/>
              <w:numPr>
                <w:ilvl w:val="0"/>
                <w:numId w:val="29"/>
              </w:numPr>
              <w:jc w:val="both"/>
            </w:pPr>
            <w:r w:rsidRPr="002E073E">
              <w:t>maksa par obligāto atkritumu maisu iegādi;</w:t>
            </w:r>
          </w:p>
          <w:p w:rsidR="00B53D33" w:rsidRPr="002E073E" w:rsidRDefault="00B53D33" w:rsidP="00B53D33">
            <w:pPr>
              <w:pStyle w:val="ListParagraph"/>
              <w:numPr>
                <w:ilvl w:val="0"/>
                <w:numId w:val="29"/>
              </w:numPr>
              <w:jc w:val="both"/>
            </w:pPr>
            <w:r w:rsidRPr="002E073E">
              <w:t>maksa par konteinera izkraušanu;</w:t>
            </w:r>
          </w:p>
          <w:p w:rsidR="00B53D33" w:rsidRPr="002E073E" w:rsidRDefault="00B53D33" w:rsidP="00B53D33">
            <w:pPr>
              <w:pStyle w:val="ListParagraph"/>
              <w:numPr>
                <w:ilvl w:val="0"/>
                <w:numId w:val="29"/>
              </w:numPr>
              <w:jc w:val="both"/>
            </w:pPr>
            <w:r w:rsidRPr="002E073E">
              <w:t xml:space="preserve">maksa par kilogramu; </w:t>
            </w:r>
          </w:p>
          <w:p w:rsidR="00B53D33" w:rsidRPr="002E073E" w:rsidRDefault="00B53D33" w:rsidP="00B53D33">
            <w:pPr>
              <w:pStyle w:val="ListParagraph"/>
              <w:numPr>
                <w:ilvl w:val="0"/>
                <w:numId w:val="29"/>
              </w:numPr>
              <w:jc w:val="both"/>
            </w:pPr>
            <w:r w:rsidRPr="002E073E">
              <w:lastRenderedPageBreak/>
              <w:t>maksa par m</w:t>
            </w:r>
            <w:r w:rsidRPr="002E073E">
              <w:rPr>
                <w:vertAlign w:val="superscript"/>
              </w:rPr>
              <w:t>3</w:t>
            </w:r>
            <w:r w:rsidRPr="002E073E">
              <w:t>;</w:t>
            </w:r>
          </w:p>
          <w:p w:rsidR="00B53D33" w:rsidRPr="002E073E" w:rsidRDefault="00B53D33" w:rsidP="00B53D33">
            <w:pPr>
              <w:pStyle w:val="ListParagraph"/>
              <w:numPr>
                <w:ilvl w:val="0"/>
                <w:numId w:val="29"/>
              </w:numPr>
              <w:jc w:val="both"/>
            </w:pPr>
            <w:r w:rsidRPr="002E073E">
              <w:t>maksa pēc uzkrāšanas normas;</w:t>
            </w:r>
          </w:p>
          <w:p w:rsidR="00B53D33" w:rsidRPr="002E073E" w:rsidRDefault="00B53D33" w:rsidP="00B53D33">
            <w:pPr>
              <w:pStyle w:val="ListParagraph"/>
              <w:numPr>
                <w:ilvl w:val="0"/>
                <w:numId w:val="29"/>
              </w:numPr>
              <w:jc w:val="both"/>
            </w:pPr>
            <w:r w:rsidRPr="002E073E">
              <w:t>maksa par m</w:t>
            </w:r>
            <w:r w:rsidRPr="002E073E">
              <w:rPr>
                <w:vertAlign w:val="superscript"/>
              </w:rPr>
              <w:t>2</w:t>
            </w:r>
            <w:r w:rsidRPr="002E073E">
              <w:t xml:space="preserve">; </w:t>
            </w:r>
          </w:p>
          <w:p w:rsidR="00B53D33" w:rsidRPr="002E073E" w:rsidRDefault="00B53D33" w:rsidP="00A059AC">
            <w:pPr>
              <w:pStyle w:val="ListParagraph"/>
              <w:numPr>
                <w:ilvl w:val="0"/>
                <w:numId w:val="29"/>
              </w:numPr>
              <w:spacing w:after="120"/>
              <w:ind w:left="714" w:hanging="357"/>
              <w:jc w:val="both"/>
            </w:pPr>
            <w:r w:rsidRPr="002E073E">
              <w:t xml:space="preserve">īpašuma vienības maksa. </w:t>
            </w:r>
          </w:p>
          <w:p w:rsidR="006556F1" w:rsidRPr="002E073E" w:rsidRDefault="00B53D33" w:rsidP="006556F1">
            <w:pPr>
              <w:jc w:val="both"/>
            </w:pPr>
            <w:r w:rsidRPr="002E073E">
              <w:t xml:space="preserve">Latvijas gadījumā netiek pielietota vienota pieeja maksai par atkritumu apsaimniekošanas pakalpojumu. </w:t>
            </w:r>
            <w:r w:rsidR="006556F1" w:rsidRPr="002E073E">
              <w:t>Privātmājās tā ir maksa par konteinera izvešanu – līdz ar to iedzīvotājiem ir iespēja, pamatojoties uz faktiski radīto sadzīves atkritumu apjomu, regulēt izvešanas biežumu. Papildus, iedzīvotājiem ir iespēja iesaistīties atkritumu šķirošanā, tādējādi samazināt kopējo radīto nešķiroto sadzīves atkritumu apjomu, un pakārtoti samazinot arī konkrētajam nekustamajam īpašumam aprēķināmo atkritumu apsaimniekošanas maksu (tiek samazināts nešķiroto sadzīves atkritumu daudzums, par kuru apsaimniekošanu ir piemērojama pašvaldības apstiprinātā atkritumu apsaimniekošanas maksa).</w:t>
            </w:r>
          </w:p>
          <w:p w:rsidR="00B53D33" w:rsidRPr="002E073E" w:rsidRDefault="00B53D33" w:rsidP="00A059AC">
            <w:pPr>
              <w:jc w:val="both"/>
            </w:pPr>
            <w:r w:rsidRPr="002E073E">
              <w:t xml:space="preserve">Tomēr daudzdzīvokļu </w:t>
            </w:r>
            <w:r w:rsidR="006B0F1B" w:rsidRPr="002E073E">
              <w:t xml:space="preserve">dzīvojamās </w:t>
            </w:r>
            <w:r w:rsidRPr="002E073E">
              <w:t>mājās iedzīvotāji</w:t>
            </w:r>
            <w:r w:rsidR="006B0F1B" w:rsidRPr="002E073E">
              <w:t>em</w:t>
            </w:r>
            <w:r w:rsidRPr="002E073E">
              <w:t xml:space="preserve"> </w:t>
            </w:r>
            <w:r w:rsidR="006B0F1B" w:rsidRPr="002E073E">
              <w:t>atkritumu apsaimniekošanas maksa tiek noteikta</w:t>
            </w:r>
            <w:r w:rsidR="000F1FB0" w:rsidRPr="002E073E">
              <w:t>,</w:t>
            </w:r>
            <w:r w:rsidR="006B0F1B" w:rsidRPr="002E073E">
              <w:t xml:space="preserve"> pamatojoties uz</w:t>
            </w:r>
            <w:r w:rsidRPr="002E073E">
              <w:t xml:space="preserve"> </w:t>
            </w:r>
            <w:r w:rsidR="006B0F1B" w:rsidRPr="002E073E">
              <w:t xml:space="preserve">dzīvoklī </w:t>
            </w:r>
            <w:r w:rsidRPr="002E073E">
              <w:t xml:space="preserve">deklarēto </w:t>
            </w:r>
            <w:r w:rsidR="006B0F1B" w:rsidRPr="002E073E">
              <w:t>personu</w:t>
            </w:r>
            <w:r w:rsidR="000F1FB0" w:rsidRPr="002E073E">
              <w:t xml:space="preserve"> skaita</w:t>
            </w:r>
            <w:r w:rsidRPr="002E073E">
              <w:t xml:space="preserve">. Lai veicinātu dalīto atkritumu vākšanu un arī atkritumu rašanās novēršanu to rašanās vietā, </w:t>
            </w:r>
            <w:proofErr w:type="spellStart"/>
            <w:r w:rsidRPr="002E073E">
              <w:t>optimālākā</w:t>
            </w:r>
            <w:proofErr w:type="spellEnd"/>
            <w:r w:rsidRPr="002E073E">
              <w:t xml:space="preserve"> </w:t>
            </w:r>
            <w:r w:rsidR="000F1FB0" w:rsidRPr="002E073E">
              <w:t>risinājums</w:t>
            </w:r>
            <w:r w:rsidRPr="002E073E">
              <w:t xml:space="preserve"> ir ieviest visiem valsts iedzīvotājiem maksu par faktiski radīto atkritumu apjomu. </w:t>
            </w:r>
          </w:p>
          <w:p w:rsidR="00DC48B9" w:rsidRDefault="00B53D33" w:rsidP="000F1FB0">
            <w:pPr>
              <w:spacing w:after="120"/>
              <w:jc w:val="both"/>
            </w:pPr>
            <w:r w:rsidRPr="002E073E">
              <w:t xml:space="preserve">Veicot situācijas analīzi, var secināt, ka </w:t>
            </w:r>
            <w:r w:rsidR="000F1FB0" w:rsidRPr="002E073E">
              <w:t>iepriekš minētās</w:t>
            </w:r>
            <w:r w:rsidRPr="002E073E">
              <w:t xml:space="preserve"> sistēmas ieviešana viskomplicētākā ir pilsētu daudzdzīvokļu </w:t>
            </w:r>
            <w:r w:rsidR="000F1FB0" w:rsidRPr="002E073E">
              <w:t xml:space="preserve">dzīvojamo </w:t>
            </w:r>
            <w:r w:rsidRPr="002E073E">
              <w:t>māju iedzīvotājiem. Pašvaldībām kop</w:t>
            </w:r>
            <w:r w:rsidR="000F1FB0" w:rsidRPr="002E073E">
              <w:t>ā ar atkritumu apsaimniekotāju</w:t>
            </w:r>
            <w:r w:rsidRPr="002E073E">
              <w:t xml:space="preserve"> ir jāizvērtē iespējamās investīcijas jaun</w:t>
            </w:r>
            <w:r w:rsidR="000F1FB0" w:rsidRPr="002E073E">
              <w:t>a</w:t>
            </w:r>
            <w:r w:rsidRPr="002E073E">
              <w:t>s sistēmas ieviešanā un to ekonomiskā efektivitāte.</w:t>
            </w:r>
          </w:p>
          <w:p w:rsidR="00840425" w:rsidRPr="002E073E" w:rsidRDefault="00840425" w:rsidP="000F1FB0">
            <w:pPr>
              <w:spacing w:after="120"/>
              <w:jc w:val="both"/>
            </w:pPr>
            <w:r>
              <w:t>AAVP dotā uzdevuma izpilde tiks turpināta nākamajā plāna pārskata periodā no 2016.līdz 2018.gadam.</w:t>
            </w:r>
          </w:p>
        </w:tc>
      </w:tr>
      <w:tr w:rsidR="00DC48B9" w:rsidRPr="002E073E" w:rsidTr="003638DB">
        <w:tc>
          <w:tcPr>
            <w:tcW w:w="1002" w:type="dxa"/>
            <w:shd w:val="clear" w:color="auto" w:fill="BFBFBF" w:themeFill="background1" w:themeFillShade="BF"/>
          </w:tcPr>
          <w:p w:rsidR="00DC48B9" w:rsidRPr="002E073E" w:rsidRDefault="00DC48B9" w:rsidP="00D37CE0">
            <w:pPr>
              <w:jc w:val="both"/>
              <w:rPr>
                <w:b/>
                <w:i/>
              </w:rPr>
            </w:pPr>
            <w:r w:rsidRPr="002E073E">
              <w:rPr>
                <w:b/>
                <w:i/>
              </w:rPr>
              <w:lastRenderedPageBreak/>
              <w:t>4.</w:t>
            </w:r>
          </w:p>
        </w:tc>
        <w:tc>
          <w:tcPr>
            <w:tcW w:w="13172" w:type="dxa"/>
            <w:gridSpan w:val="3"/>
            <w:shd w:val="clear" w:color="auto" w:fill="BFBFBF" w:themeFill="background1" w:themeFillShade="BF"/>
          </w:tcPr>
          <w:p w:rsidR="00DC48B9" w:rsidRPr="002E073E" w:rsidRDefault="00DC48B9" w:rsidP="00DC48B9">
            <w:pPr>
              <w:spacing w:before="120" w:after="120"/>
              <w:jc w:val="center"/>
              <w:rPr>
                <w:b/>
              </w:rPr>
            </w:pPr>
            <w:r w:rsidRPr="002E073E">
              <w:rPr>
                <w:b/>
              </w:rPr>
              <w:t>Atkritumu sagatavošana reģenerācijai, atkritumu reģenerācija un pārstrāde un apglabājamo atkritumu apjoma samazināšana</w:t>
            </w:r>
          </w:p>
        </w:tc>
      </w:tr>
      <w:tr w:rsidR="00DC48B9" w:rsidRPr="002E073E" w:rsidTr="00D37CE0">
        <w:tc>
          <w:tcPr>
            <w:tcW w:w="1002" w:type="dxa"/>
            <w:vMerge w:val="restart"/>
          </w:tcPr>
          <w:p w:rsidR="00DC48B9" w:rsidRPr="002E073E" w:rsidRDefault="00DC48B9" w:rsidP="00D37CE0">
            <w:pPr>
              <w:jc w:val="both"/>
              <w:rPr>
                <w:b/>
                <w:i/>
              </w:rPr>
            </w:pPr>
            <w:r w:rsidRPr="002E073E">
              <w:rPr>
                <w:b/>
                <w:i/>
              </w:rPr>
              <w:t>4.1.</w:t>
            </w:r>
          </w:p>
        </w:tc>
        <w:tc>
          <w:tcPr>
            <w:tcW w:w="6761" w:type="dxa"/>
          </w:tcPr>
          <w:p w:rsidR="00DC48B9" w:rsidRPr="002E073E" w:rsidRDefault="00DC48B9">
            <w:pPr>
              <w:rPr>
                <w:b/>
                <w:i/>
              </w:rPr>
            </w:pPr>
            <w:r w:rsidRPr="002E073E">
              <w:rPr>
                <w:b/>
                <w:i/>
              </w:rPr>
              <w:t>Piedalīties ES vai citās starptautiskās darba grupās un forumos par bioloģisko atkritumu apsaimniekošanu</w:t>
            </w:r>
          </w:p>
        </w:tc>
        <w:tc>
          <w:tcPr>
            <w:tcW w:w="2551" w:type="dxa"/>
          </w:tcPr>
          <w:p w:rsidR="00DC48B9" w:rsidRPr="002E073E" w:rsidRDefault="00DC48B9" w:rsidP="001C464B">
            <w:pPr>
              <w:rPr>
                <w:b/>
                <w:i/>
              </w:rPr>
            </w:pPr>
            <w:r w:rsidRPr="002E073E">
              <w:rPr>
                <w:b/>
                <w:i/>
              </w:rPr>
              <w:t>Visā plāna darbības laikā</w:t>
            </w:r>
          </w:p>
        </w:tc>
        <w:tc>
          <w:tcPr>
            <w:tcW w:w="3860" w:type="dxa"/>
          </w:tcPr>
          <w:p w:rsidR="00DC48B9" w:rsidRPr="002E073E" w:rsidRDefault="00DC48B9" w:rsidP="000D7814">
            <w:pPr>
              <w:rPr>
                <w:b/>
                <w:i/>
              </w:rPr>
            </w:pPr>
            <w:r w:rsidRPr="002E073E">
              <w:rPr>
                <w:b/>
                <w:i/>
              </w:rPr>
              <w:t>Atkritumu apsaimniekošanas komersanti,</w:t>
            </w:r>
            <w:r w:rsidRPr="002E073E">
              <w:rPr>
                <w:b/>
                <w:i/>
              </w:rPr>
              <w:br/>
              <w:t>VARAM,</w:t>
            </w:r>
            <w:r w:rsidRPr="002E073E">
              <w:rPr>
                <w:b/>
                <w:i/>
              </w:rPr>
              <w:br/>
              <w:t>Zemkopības ministrija</w:t>
            </w:r>
          </w:p>
        </w:tc>
      </w:tr>
      <w:tr w:rsidR="00DC48B9" w:rsidRPr="002E073E" w:rsidTr="0077677A">
        <w:tc>
          <w:tcPr>
            <w:tcW w:w="1002" w:type="dxa"/>
            <w:vMerge/>
          </w:tcPr>
          <w:p w:rsidR="00DC48B9" w:rsidRPr="002E073E" w:rsidRDefault="00DC48B9" w:rsidP="00D37CE0">
            <w:pPr>
              <w:jc w:val="both"/>
              <w:rPr>
                <w:b/>
                <w:i/>
              </w:rPr>
            </w:pPr>
          </w:p>
        </w:tc>
        <w:tc>
          <w:tcPr>
            <w:tcW w:w="13172" w:type="dxa"/>
            <w:gridSpan w:val="3"/>
          </w:tcPr>
          <w:p w:rsidR="008866D4" w:rsidRPr="002E073E" w:rsidRDefault="003B680D" w:rsidP="00461BDA">
            <w:pPr>
              <w:spacing w:before="120"/>
              <w:rPr>
                <w:b/>
                <w:u w:val="single"/>
              </w:rPr>
            </w:pPr>
            <w:r w:rsidRPr="002E073E">
              <w:rPr>
                <w:b/>
                <w:u w:val="single"/>
              </w:rPr>
              <w:t>Līdzdalība FUSION projektā</w:t>
            </w:r>
            <w:r w:rsidR="00A160E4" w:rsidRPr="002E073E">
              <w:rPr>
                <w:b/>
                <w:u w:val="single"/>
              </w:rPr>
              <w:t xml:space="preserve"> par pārtikas atkritumiem</w:t>
            </w:r>
          </w:p>
          <w:p w:rsidR="009818CE" w:rsidRPr="002E073E" w:rsidRDefault="009818CE" w:rsidP="001C464B">
            <w:pPr>
              <w:jc w:val="both"/>
            </w:pPr>
            <w:r w:rsidRPr="002E073E">
              <w:t xml:space="preserve">Latvija ir sniegusi </w:t>
            </w:r>
            <w:r w:rsidR="003B680D" w:rsidRPr="002E073E">
              <w:t>informāciju</w:t>
            </w:r>
            <w:r w:rsidRPr="002E073E">
              <w:t xml:space="preserve"> par pārtikas atkritumiem FUSIONS (</w:t>
            </w:r>
            <w:proofErr w:type="spellStart"/>
            <w:r w:rsidRPr="001C464B">
              <w:rPr>
                <w:i/>
              </w:rPr>
              <w:t>Food</w:t>
            </w:r>
            <w:proofErr w:type="spellEnd"/>
            <w:r w:rsidRPr="001C464B">
              <w:rPr>
                <w:i/>
              </w:rPr>
              <w:t xml:space="preserve"> </w:t>
            </w:r>
            <w:proofErr w:type="spellStart"/>
            <w:r w:rsidRPr="001C464B">
              <w:rPr>
                <w:i/>
              </w:rPr>
              <w:t>Use</w:t>
            </w:r>
            <w:proofErr w:type="spellEnd"/>
            <w:r w:rsidRPr="001C464B">
              <w:rPr>
                <w:i/>
              </w:rPr>
              <w:t xml:space="preserve"> </w:t>
            </w:r>
            <w:proofErr w:type="spellStart"/>
            <w:r w:rsidRPr="001C464B">
              <w:rPr>
                <w:i/>
              </w:rPr>
              <w:t>for</w:t>
            </w:r>
            <w:proofErr w:type="spellEnd"/>
            <w:r w:rsidRPr="001C464B">
              <w:rPr>
                <w:i/>
              </w:rPr>
              <w:t xml:space="preserve"> </w:t>
            </w:r>
            <w:proofErr w:type="spellStart"/>
            <w:r w:rsidRPr="001C464B">
              <w:rPr>
                <w:i/>
              </w:rPr>
              <w:t>Social</w:t>
            </w:r>
            <w:proofErr w:type="spellEnd"/>
            <w:r w:rsidRPr="001C464B">
              <w:rPr>
                <w:i/>
              </w:rPr>
              <w:t xml:space="preserve"> </w:t>
            </w:r>
            <w:proofErr w:type="spellStart"/>
            <w:r w:rsidRPr="001C464B">
              <w:rPr>
                <w:i/>
              </w:rPr>
              <w:t>Innovation</w:t>
            </w:r>
            <w:proofErr w:type="spellEnd"/>
            <w:r w:rsidRPr="001C464B">
              <w:rPr>
                <w:i/>
              </w:rPr>
              <w:t xml:space="preserve"> </w:t>
            </w:r>
            <w:proofErr w:type="spellStart"/>
            <w:r w:rsidRPr="001C464B">
              <w:rPr>
                <w:i/>
              </w:rPr>
              <w:t>by</w:t>
            </w:r>
            <w:proofErr w:type="spellEnd"/>
            <w:r w:rsidRPr="001C464B">
              <w:rPr>
                <w:i/>
              </w:rPr>
              <w:t xml:space="preserve"> </w:t>
            </w:r>
            <w:proofErr w:type="spellStart"/>
            <w:r w:rsidRPr="001C464B">
              <w:rPr>
                <w:i/>
              </w:rPr>
              <w:t>Optimizing</w:t>
            </w:r>
            <w:proofErr w:type="spellEnd"/>
            <w:r w:rsidRPr="001C464B">
              <w:rPr>
                <w:i/>
              </w:rPr>
              <w:t xml:space="preserve"> </w:t>
            </w:r>
            <w:proofErr w:type="spellStart"/>
            <w:r w:rsidRPr="001C464B">
              <w:rPr>
                <w:i/>
              </w:rPr>
              <w:t>Waste</w:t>
            </w:r>
            <w:proofErr w:type="spellEnd"/>
            <w:r w:rsidRPr="001C464B">
              <w:rPr>
                <w:i/>
              </w:rPr>
              <w:t xml:space="preserve"> </w:t>
            </w:r>
            <w:proofErr w:type="spellStart"/>
            <w:r w:rsidRPr="001C464B">
              <w:rPr>
                <w:i/>
              </w:rPr>
              <w:t>Prevention</w:t>
            </w:r>
            <w:proofErr w:type="spellEnd"/>
            <w:r w:rsidRPr="001C464B">
              <w:rPr>
                <w:i/>
              </w:rPr>
              <w:t xml:space="preserve"> </w:t>
            </w:r>
            <w:proofErr w:type="spellStart"/>
            <w:r w:rsidRPr="001C464B">
              <w:rPr>
                <w:i/>
              </w:rPr>
              <w:t>Strategies</w:t>
            </w:r>
            <w:proofErr w:type="spellEnd"/>
            <w:r w:rsidRPr="002E073E">
              <w:t>) projektam, kas izriet no “</w:t>
            </w:r>
            <w:r w:rsidR="002B48A1" w:rsidRPr="002E073E">
              <w:t>7. vides rīcības programma</w:t>
            </w:r>
            <w:r w:rsidRPr="002E073E">
              <w:t>” mērķiem un norit no 2012.gada augusta līdz 2016.gada jūlijam.</w:t>
            </w:r>
            <w:r w:rsidR="002B48A1" w:rsidRPr="002E073E">
              <w:t xml:space="preserve"> </w:t>
            </w:r>
          </w:p>
          <w:p w:rsidR="009818CE" w:rsidRPr="002E073E" w:rsidRDefault="008866D4" w:rsidP="00731A41">
            <w:r w:rsidRPr="002E073E">
              <w:t>(</w:t>
            </w:r>
            <w:hyperlink r:id="rId20" w:history="1">
              <w:r w:rsidRPr="001C464B">
                <w:rPr>
                  <w:rStyle w:val="Hyperlink"/>
                  <w:color w:val="0066FF"/>
                </w:rPr>
                <w:t>http://www.eu-fusions.org/index.php/publications</w:t>
              </w:r>
            </w:hyperlink>
            <w:r w:rsidRPr="002E073E">
              <w:t>)</w:t>
            </w:r>
          </w:p>
          <w:p w:rsidR="008567E7" w:rsidRPr="002E073E" w:rsidRDefault="008567E7" w:rsidP="001C464B">
            <w:pPr>
              <w:spacing w:before="120"/>
              <w:jc w:val="both"/>
              <w:rPr>
                <w:b/>
                <w:u w:val="single"/>
              </w:rPr>
            </w:pPr>
            <w:r w:rsidRPr="002E073E">
              <w:rPr>
                <w:b/>
                <w:u w:val="single"/>
              </w:rPr>
              <w:t>Starptautiskās konferences</w:t>
            </w:r>
          </w:p>
          <w:p w:rsidR="008567E7" w:rsidRPr="002E073E" w:rsidRDefault="008567E7" w:rsidP="008567E7">
            <w:pPr>
              <w:tabs>
                <w:tab w:val="left" w:pos="2532"/>
                <w:tab w:val="left" w:pos="3852"/>
              </w:tabs>
              <w:jc w:val="both"/>
            </w:pPr>
            <w:r w:rsidRPr="002E073E">
              <w:t xml:space="preserve">Atkritumu </w:t>
            </w:r>
            <w:r w:rsidR="00A71155" w:rsidRPr="002E073E">
              <w:t>apsaimniekošanas</w:t>
            </w:r>
            <w:r w:rsidRPr="002E073E">
              <w:t xml:space="preserve"> nozares organizāc</w:t>
            </w:r>
            <w:r w:rsidR="00A71155" w:rsidRPr="002E073E">
              <w:t>iju</w:t>
            </w:r>
            <w:r w:rsidRPr="002E073E">
              <w:t xml:space="preserve"> (LASA, LASUA) biedri 2013.,</w:t>
            </w:r>
            <w:r w:rsidR="00BE3071" w:rsidRPr="002E073E">
              <w:t xml:space="preserve"> </w:t>
            </w:r>
            <w:r w:rsidRPr="002E073E">
              <w:t>2014., un 2015.gadā ir piedalījušies starptautiskās konferencēs par bioloģ</w:t>
            </w:r>
            <w:r w:rsidR="00BE3071" w:rsidRPr="002E073E">
              <w:t xml:space="preserve">isko atkritumu apsaimniekošanu. </w:t>
            </w:r>
            <w:r w:rsidRPr="002E073E">
              <w:t xml:space="preserve">Informācija par organizāciju dalību starptautiskajās konferencēs apkopota </w:t>
            </w:r>
            <w:r w:rsidR="00615B98">
              <w:t>2.</w:t>
            </w:r>
            <w:r w:rsidR="001C464B" w:rsidRPr="001C464B">
              <w:t>2</w:t>
            </w:r>
            <w:r w:rsidRPr="001C464B">
              <w:t>.tabulā</w:t>
            </w:r>
            <w:r w:rsidRPr="002E073E">
              <w:t>:</w:t>
            </w:r>
          </w:p>
          <w:p w:rsidR="0074217D" w:rsidRPr="002E073E" w:rsidRDefault="00615B98" w:rsidP="001C464B">
            <w:pPr>
              <w:tabs>
                <w:tab w:val="left" w:pos="142"/>
                <w:tab w:val="left" w:pos="3852"/>
              </w:tabs>
              <w:spacing w:before="120" w:after="120"/>
              <w:jc w:val="center"/>
              <w:rPr>
                <w:i/>
              </w:rPr>
            </w:pPr>
            <w:r>
              <w:rPr>
                <w:i/>
              </w:rPr>
              <w:lastRenderedPageBreak/>
              <w:t>2.</w:t>
            </w:r>
            <w:r w:rsidR="001C464B" w:rsidRPr="001C464B">
              <w:rPr>
                <w:i/>
              </w:rPr>
              <w:t>2</w:t>
            </w:r>
            <w:r w:rsidR="0074217D" w:rsidRPr="001C464B">
              <w:rPr>
                <w:i/>
              </w:rPr>
              <w:t>.tabula.</w:t>
            </w:r>
            <w:r w:rsidR="0074217D" w:rsidRPr="002E073E">
              <w:rPr>
                <w:i/>
              </w:rPr>
              <w:t xml:space="preserve"> Nevalstisko organizāciju dalība starptautiskajās konferencēs par bioloģisko atkritumu apsaimniekošanu</w:t>
            </w:r>
          </w:p>
          <w:tbl>
            <w:tblPr>
              <w:tblStyle w:val="TableGrid"/>
              <w:tblW w:w="0" w:type="auto"/>
              <w:jc w:val="center"/>
              <w:tblLook w:val="04A0"/>
            </w:tblPr>
            <w:tblGrid>
              <w:gridCol w:w="1353"/>
              <w:gridCol w:w="4825"/>
              <w:gridCol w:w="2910"/>
              <w:gridCol w:w="1095"/>
            </w:tblGrid>
            <w:tr w:rsidR="00747823" w:rsidRPr="002E073E" w:rsidTr="00C15012">
              <w:trPr>
                <w:jc w:val="center"/>
              </w:trPr>
              <w:tc>
                <w:tcPr>
                  <w:tcW w:w="1353" w:type="dxa"/>
                  <w:vAlign w:val="center"/>
                </w:tcPr>
                <w:p w:rsidR="00747823" w:rsidRPr="002E073E" w:rsidRDefault="00747823" w:rsidP="00747823">
                  <w:pPr>
                    <w:tabs>
                      <w:tab w:val="left" w:pos="142"/>
                    </w:tabs>
                    <w:jc w:val="center"/>
                    <w:rPr>
                      <w:b/>
                      <w:shd w:val="clear" w:color="auto" w:fill="FFFFFF"/>
                    </w:rPr>
                  </w:pPr>
                  <w:r w:rsidRPr="002E073E">
                    <w:rPr>
                      <w:b/>
                      <w:shd w:val="clear" w:color="auto" w:fill="FFFFFF"/>
                    </w:rPr>
                    <w:t>Gads</w:t>
                  </w:r>
                </w:p>
              </w:tc>
              <w:tc>
                <w:tcPr>
                  <w:tcW w:w="4825" w:type="dxa"/>
                  <w:vAlign w:val="center"/>
                </w:tcPr>
                <w:p w:rsidR="00747823" w:rsidRPr="002E073E" w:rsidRDefault="00747823" w:rsidP="00747823">
                  <w:pPr>
                    <w:tabs>
                      <w:tab w:val="left" w:pos="142"/>
                    </w:tabs>
                    <w:jc w:val="center"/>
                    <w:rPr>
                      <w:b/>
                      <w:shd w:val="clear" w:color="auto" w:fill="FFFFFF"/>
                    </w:rPr>
                  </w:pPr>
                  <w:r w:rsidRPr="002E073E">
                    <w:rPr>
                      <w:b/>
                      <w:shd w:val="clear" w:color="auto" w:fill="FFFFFF"/>
                    </w:rPr>
                    <w:t>Konferences nosaukums</w:t>
                  </w:r>
                </w:p>
              </w:tc>
              <w:tc>
                <w:tcPr>
                  <w:tcW w:w="2910" w:type="dxa"/>
                  <w:vAlign w:val="center"/>
                </w:tcPr>
                <w:p w:rsidR="00747823" w:rsidRPr="002E073E" w:rsidRDefault="00747823" w:rsidP="00747823">
                  <w:pPr>
                    <w:tabs>
                      <w:tab w:val="left" w:pos="142"/>
                    </w:tabs>
                    <w:jc w:val="center"/>
                  </w:pPr>
                  <w:r w:rsidRPr="002E073E">
                    <w:rPr>
                      <w:b/>
                      <w:shd w:val="clear" w:color="auto" w:fill="FFFFFF"/>
                    </w:rPr>
                    <w:t>Galvenās apskatītās tēmas</w:t>
                  </w:r>
                </w:p>
              </w:tc>
              <w:tc>
                <w:tcPr>
                  <w:tcW w:w="1095" w:type="dxa"/>
                  <w:vAlign w:val="center"/>
                </w:tcPr>
                <w:p w:rsidR="00747823" w:rsidRPr="002E073E" w:rsidRDefault="00747823" w:rsidP="00747823">
                  <w:pPr>
                    <w:tabs>
                      <w:tab w:val="left" w:pos="142"/>
                    </w:tabs>
                    <w:jc w:val="center"/>
                  </w:pPr>
                  <w:r w:rsidRPr="002E073E">
                    <w:rPr>
                      <w:b/>
                      <w:shd w:val="clear" w:color="auto" w:fill="FFFFFF"/>
                    </w:rPr>
                    <w:t>Norises vieta</w:t>
                  </w:r>
                </w:p>
              </w:tc>
            </w:tr>
            <w:tr w:rsidR="00747823" w:rsidRPr="002E073E" w:rsidTr="00C15012">
              <w:trPr>
                <w:jc w:val="center"/>
              </w:trPr>
              <w:tc>
                <w:tcPr>
                  <w:tcW w:w="10183" w:type="dxa"/>
                  <w:gridSpan w:val="4"/>
                  <w:vAlign w:val="center"/>
                </w:tcPr>
                <w:p w:rsidR="00747823" w:rsidRPr="002E073E" w:rsidRDefault="00747823" w:rsidP="00747823">
                  <w:pPr>
                    <w:tabs>
                      <w:tab w:val="left" w:pos="142"/>
                    </w:tabs>
                    <w:jc w:val="center"/>
                    <w:rPr>
                      <w:b/>
                      <w:shd w:val="clear" w:color="auto" w:fill="FFFFFF"/>
                    </w:rPr>
                  </w:pPr>
                  <w:r w:rsidRPr="002E073E">
                    <w:rPr>
                      <w:b/>
                      <w:shd w:val="clear" w:color="auto" w:fill="FFFFFF"/>
                    </w:rPr>
                    <w:t>Starptautiskās konferences</w:t>
                  </w:r>
                </w:p>
              </w:tc>
            </w:tr>
            <w:tr w:rsidR="00747823" w:rsidRPr="002E073E" w:rsidTr="00C15012">
              <w:trPr>
                <w:jc w:val="center"/>
              </w:trPr>
              <w:tc>
                <w:tcPr>
                  <w:tcW w:w="1353" w:type="dxa"/>
                </w:tcPr>
                <w:p w:rsidR="00747823" w:rsidRPr="001C464B" w:rsidRDefault="00747823" w:rsidP="00833151">
                  <w:pPr>
                    <w:tabs>
                      <w:tab w:val="left" w:pos="142"/>
                    </w:tabs>
                  </w:pPr>
                  <w:r w:rsidRPr="002E073E">
                    <w:t>2013.</w:t>
                  </w:r>
                </w:p>
              </w:tc>
              <w:tc>
                <w:tcPr>
                  <w:tcW w:w="4825" w:type="dxa"/>
                </w:tcPr>
                <w:p w:rsidR="00747823" w:rsidRPr="002E073E" w:rsidRDefault="00747823" w:rsidP="00833151">
                  <w:pPr>
                    <w:tabs>
                      <w:tab w:val="left" w:pos="142"/>
                    </w:tabs>
                    <w:rPr>
                      <w:i/>
                    </w:rPr>
                  </w:pPr>
                  <w:proofErr w:type="spellStart"/>
                  <w:r w:rsidRPr="002E073E">
                    <w:rPr>
                      <w:i/>
                    </w:rPr>
                    <w:t>Milestones</w:t>
                  </w:r>
                  <w:proofErr w:type="spellEnd"/>
                  <w:r w:rsidRPr="002E073E">
                    <w:rPr>
                      <w:i/>
                    </w:rPr>
                    <w:t xml:space="preserve"> 2020 </w:t>
                  </w:r>
                  <w:r w:rsidRPr="002E073E">
                    <w:t xml:space="preserve">- ilgtspējīgas atkritumu apsaimniekošanas loma resursu - efektīvas Eiropas nākotnes vīzijā </w:t>
                  </w:r>
                  <w:proofErr w:type="gramStart"/>
                  <w:r w:rsidRPr="002E073E">
                    <w:t>(</w:t>
                  </w:r>
                  <w:proofErr w:type="spellStart"/>
                  <w:proofErr w:type="gramEnd"/>
                  <w:r w:rsidRPr="002E073E">
                    <w:rPr>
                      <w:i/>
                    </w:rPr>
                    <w:t>Milestones</w:t>
                  </w:r>
                  <w:proofErr w:type="spellEnd"/>
                  <w:r w:rsidRPr="002E073E">
                    <w:rPr>
                      <w:i/>
                    </w:rPr>
                    <w:t xml:space="preserve"> 2020 – </w:t>
                  </w:r>
                  <w:proofErr w:type="spellStart"/>
                  <w:r w:rsidRPr="002E073E">
                    <w:rPr>
                      <w:i/>
                    </w:rPr>
                    <w:t>the</w:t>
                  </w:r>
                  <w:proofErr w:type="spellEnd"/>
                  <w:r w:rsidRPr="002E073E">
                    <w:rPr>
                      <w:i/>
                    </w:rPr>
                    <w:t xml:space="preserve"> </w:t>
                  </w:r>
                  <w:proofErr w:type="spellStart"/>
                  <w:r w:rsidRPr="002E073E">
                    <w:rPr>
                      <w:i/>
                    </w:rPr>
                    <w:t>Role</w:t>
                  </w:r>
                  <w:proofErr w:type="spellEnd"/>
                  <w:r w:rsidRPr="002E073E">
                    <w:rPr>
                      <w:i/>
                    </w:rPr>
                    <w:t xml:space="preserve"> </w:t>
                  </w:r>
                  <w:proofErr w:type="spellStart"/>
                  <w:r w:rsidRPr="002E073E">
                    <w:rPr>
                      <w:i/>
                    </w:rPr>
                    <w:t>of</w:t>
                  </w:r>
                  <w:proofErr w:type="spellEnd"/>
                  <w:r w:rsidRPr="002E073E">
                    <w:rPr>
                      <w:i/>
                    </w:rPr>
                    <w:t xml:space="preserve"> </w:t>
                  </w:r>
                  <w:proofErr w:type="spellStart"/>
                  <w:r w:rsidRPr="002E073E">
                    <w:rPr>
                      <w:i/>
                    </w:rPr>
                    <w:t>Sustainable</w:t>
                  </w:r>
                  <w:proofErr w:type="spellEnd"/>
                  <w:r w:rsidRPr="002E073E">
                    <w:rPr>
                      <w:i/>
                    </w:rPr>
                    <w:t xml:space="preserve"> </w:t>
                  </w:r>
                  <w:proofErr w:type="spellStart"/>
                  <w:r w:rsidRPr="002E073E">
                    <w:rPr>
                      <w:i/>
                    </w:rPr>
                    <w:t>Waste</w:t>
                  </w:r>
                  <w:proofErr w:type="spellEnd"/>
                  <w:r w:rsidRPr="002E073E">
                    <w:rPr>
                      <w:i/>
                    </w:rPr>
                    <w:t xml:space="preserve"> </w:t>
                  </w:r>
                  <w:proofErr w:type="spellStart"/>
                  <w:r w:rsidRPr="002E073E">
                    <w:rPr>
                      <w:i/>
                    </w:rPr>
                    <w:t>Management</w:t>
                  </w:r>
                  <w:proofErr w:type="spellEnd"/>
                  <w:r w:rsidRPr="002E073E">
                    <w:rPr>
                      <w:i/>
                    </w:rPr>
                    <w:t xml:space="preserve"> </w:t>
                  </w:r>
                  <w:proofErr w:type="spellStart"/>
                  <w:r w:rsidRPr="002E073E">
                    <w:rPr>
                      <w:i/>
                    </w:rPr>
                    <w:t>in</w:t>
                  </w:r>
                  <w:proofErr w:type="spellEnd"/>
                  <w:r w:rsidRPr="002E073E">
                    <w:rPr>
                      <w:i/>
                    </w:rPr>
                    <w:t xml:space="preserve"> </w:t>
                  </w:r>
                  <w:proofErr w:type="spellStart"/>
                  <w:r w:rsidRPr="002E073E">
                    <w:rPr>
                      <w:i/>
                    </w:rPr>
                    <w:t>Shaping</w:t>
                  </w:r>
                  <w:proofErr w:type="spellEnd"/>
                  <w:r w:rsidRPr="002E073E">
                    <w:rPr>
                      <w:i/>
                    </w:rPr>
                    <w:t xml:space="preserve"> </w:t>
                  </w:r>
                  <w:proofErr w:type="spellStart"/>
                  <w:r w:rsidRPr="002E073E">
                    <w:rPr>
                      <w:i/>
                    </w:rPr>
                    <w:t>the</w:t>
                  </w:r>
                  <w:proofErr w:type="spellEnd"/>
                  <w:r w:rsidRPr="002E073E">
                    <w:rPr>
                      <w:i/>
                    </w:rPr>
                    <w:t xml:space="preserve"> </w:t>
                  </w:r>
                  <w:proofErr w:type="spellStart"/>
                  <w:r w:rsidRPr="002E073E">
                    <w:rPr>
                      <w:i/>
                    </w:rPr>
                    <w:t>Future</w:t>
                  </w:r>
                  <w:proofErr w:type="spellEnd"/>
                  <w:r w:rsidRPr="002E073E">
                    <w:rPr>
                      <w:i/>
                    </w:rPr>
                    <w:t xml:space="preserve"> </w:t>
                  </w:r>
                  <w:proofErr w:type="spellStart"/>
                  <w:r w:rsidRPr="002E073E">
                    <w:rPr>
                      <w:i/>
                    </w:rPr>
                    <w:t>of</w:t>
                  </w:r>
                  <w:proofErr w:type="spellEnd"/>
                  <w:r w:rsidRPr="002E073E">
                    <w:rPr>
                      <w:i/>
                    </w:rPr>
                    <w:t xml:space="preserve"> a </w:t>
                  </w:r>
                  <w:proofErr w:type="spellStart"/>
                  <w:r w:rsidRPr="002E073E">
                    <w:rPr>
                      <w:i/>
                    </w:rPr>
                    <w:t>Resource</w:t>
                  </w:r>
                  <w:proofErr w:type="spellEnd"/>
                  <w:r w:rsidRPr="002E073E">
                    <w:rPr>
                      <w:i/>
                    </w:rPr>
                    <w:t xml:space="preserve"> – </w:t>
                  </w:r>
                  <w:proofErr w:type="spellStart"/>
                  <w:r w:rsidRPr="002E073E">
                    <w:rPr>
                      <w:i/>
                    </w:rPr>
                    <w:t>Efficient</w:t>
                  </w:r>
                  <w:proofErr w:type="spellEnd"/>
                  <w:r w:rsidRPr="002E073E">
                    <w:rPr>
                      <w:i/>
                    </w:rPr>
                    <w:t xml:space="preserve"> Europe</w:t>
                  </w:r>
                  <w:r w:rsidR="0093754C">
                    <w:rPr>
                      <w:i/>
                    </w:rPr>
                    <w:t>,</w:t>
                  </w:r>
                </w:p>
                <w:p w:rsidR="00747823" w:rsidRPr="002E073E" w:rsidRDefault="00747823" w:rsidP="00833151">
                  <w:pPr>
                    <w:tabs>
                      <w:tab w:val="left" w:pos="142"/>
                    </w:tabs>
                  </w:pPr>
                  <w:r w:rsidRPr="002E073E">
                    <w:t xml:space="preserve">- </w:t>
                  </w:r>
                  <w:hyperlink r:id="rId21" w:history="1">
                    <w:r w:rsidRPr="001C464B">
                      <w:rPr>
                        <w:rStyle w:val="Hyperlink"/>
                        <w:color w:val="0066FF"/>
                      </w:rPr>
                      <w:t>http://www.eprclub.eu/news/FEAD-Conference</w:t>
                    </w:r>
                  </w:hyperlink>
                  <w:r w:rsidRPr="002E073E">
                    <w:t xml:space="preserve">) </w:t>
                  </w:r>
                </w:p>
              </w:tc>
              <w:tc>
                <w:tcPr>
                  <w:tcW w:w="2910" w:type="dxa"/>
                </w:tcPr>
                <w:p w:rsidR="00747823" w:rsidRPr="002E073E" w:rsidRDefault="00747823" w:rsidP="00833151">
                  <w:pPr>
                    <w:tabs>
                      <w:tab w:val="left" w:pos="142"/>
                    </w:tabs>
                  </w:pPr>
                  <w:r w:rsidRPr="002E073E">
                    <w:t>Resursu efektivitāte; Pāreja uz pārstrādi; Ilgtspējīgas atkritumu apsaimniekošanas veicināšana; Atkritumu pamatdirektīvas</w:t>
                  </w:r>
                </w:p>
                <w:p w:rsidR="00747823" w:rsidRPr="002E073E" w:rsidRDefault="00747823" w:rsidP="00833151">
                  <w:pPr>
                    <w:tabs>
                      <w:tab w:val="left" w:pos="142"/>
                    </w:tabs>
                  </w:pPr>
                  <w:r w:rsidRPr="002E073E">
                    <w:t xml:space="preserve">pārskatīšana </w:t>
                  </w:r>
                </w:p>
              </w:tc>
              <w:tc>
                <w:tcPr>
                  <w:tcW w:w="1095" w:type="dxa"/>
                </w:tcPr>
                <w:p w:rsidR="00747823" w:rsidRPr="002E073E" w:rsidRDefault="00747823" w:rsidP="00833151">
                  <w:pPr>
                    <w:tabs>
                      <w:tab w:val="left" w:pos="142"/>
                    </w:tabs>
                  </w:pPr>
                  <w:proofErr w:type="spellStart"/>
                  <w:r w:rsidRPr="002E073E">
                    <w:t>Gente</w:t>
                  </w:r>
                  <w:proofErr w:type="spellEnd"/>
                  <w:r w:rsidRPr="002E073E">
                    <w:t xml:space="preserve">, </w:t>
                  </w:r>
                  <w:proofErr w:type="spellStart"/>
                  <w:r w:rsidRPr="002E073E">
                    <w:t>Belģija</w:t>
                  </w:r>
                  <w:proofErr w:type="spellEnd"/>
                  <w:r w:rsidRPr="002E073E">
                    <w:t xml:space="preserve"> </w:t>
                  </w:r>
                </w:p>
              </w:tc>
            </w:tr>
            <w:tr w:rsidR="00747823" w:rsidRPr="002E073E" w:rsidTr="00C15012">
              <w:trPr>
                <w:jc w:val="center"/>
              </w:trPr>
              <w:tc>
                <w:tcPr>
                  <w:tcW w:w="1353" w:type="dxa"/>
                </w:tcPr>
                <w:p w:rsidR="00747823" w:rsidRPr="002E073E" w:rsidRDefault="00747823" w:rsidP="00833151">
                  <w:pPr>
                    <w:tabs>
                      <w:tab w:val="left" w:pos="142"/>
                    </w:tabs>
                  </w:pPr>
                  <w:r w:rsidRPr="002E073E">
                    <w:rPr>
                      <w:shd w:val="clear" w:color="auto" w:fill="FFFFFF"/>
                    </w:rPr>
                    <w:t>2013.</w:t>
                  </w:r>
                </w:p>
              </w:tc>
              <w:tc>
                <w:tcPr>
                  <w:tcW w:w="4825" w:type="dxa"/>
                </w:tcPr>
                <w:p w:rsidR="00747823" w:rsidRPr="002E073E" w:rsidRDefault="00747823" w:rsidP="00833151">
                  <w:pPr>
                    <w:tabs>
                      <w:tab w:val="left" w:pos="142"/>
                    </w:tabs>
                    <w:jc w:val="both"/>
                    <w:rPr>
                      <w:i/>
                      <w:shd w:val="clear" w:color="auto" w:fill="FFFFFF"/>
                    </w:rPr>
                  </w:pPr>
                  <w:r w:rsidRPr="002E073E">
                    <w:rPr>
                      <w:shd w:val="clear" w:color="auto" w:fill="FFFFFF"/>
                    </w:rPr>
                    <w:t>Starptautiskā Cieto atkritumu asociācija (ISWA) Pasaules cieto atkritumu kongress (</w:t>
                  </w:r>
                  <w:proofErr w:type="spellStart"/>
                  <w:r w:rsidRPr="002E073E">
                    <w:rPr>
                      <w:i/>
                      <w:shd w:val="clear" w:color="auto" w:fill="FFFFFF"/>
                    </w:rPr>
                    <w:t>The</w:t>
                  </w:r>
                  <w:proofErr w:type="spellEnd"/>
                  <w:r w:rsidRPr="002E073E">
                    <w:rPr>
                      <w:i/>
                      <w:shd w:val="clear" w:color="auto" w:fill="FFFFFF"/>
                    </w:rPr>
                    <w:t xml:space="preserve"> </w:t>
                  </w:r>
                  <w:proofErr w:type="spellStart"/>
                  <w:r w:rsidRPr="002E073E">
                    <w:rPr>
                      <w:i/>
                      <w:shd w:val="clear" w:color="auto" w:fill="FFFFFF"/>
                    </w:rPr>
                    <w:t>International</w:t>
                  </w:r>
                  <w:proofErr w:type="spellEnd"/>
                  <w:r w:rsidRPr="002E073E">
                    <w:rPr>
                      <w:i/>
                      <w:shd w:val="clear" w:color="auto" w:fill="FFFFFF"/>
                    </w:rPr>
                    <w:t xml:space="preserve"> </w:t>
                  </w:r>
                  <w:proofErr w:type="spellStart"/>
                  <w:r w:rsidRPr="002E073E">
                    <w:rPr>
                      <w:i/>
                      <w:shd w:val="clear" w:color="auto" w:fill="FFFFFF"/>
                    </w:rPr>
                    <w:t>Solid</w:t>
                  </w:r>
                  <w:proofErr w:type="spellEnd"/>
                  <w:r w:rsidRPr="002E073E">
                    <w:rPr>
                      <w:i/>
                      <w:shd w:val="clear" w:color="auto" w:fill="FFFFFF"/>
                    </w:rPr>
                    <w:t xml:space="preserve"> </w:t>
                  </w:r>
                  <w:proofErr w:type="spellStart"/>
                  <w:r w:rsidRPr="002E073E">
                    <w:rPr>
                      <w:i/>
                      <w:shd w:val="clear" w:color="auto" w:fill="FFFFFF"/>
                    </w:rPr>
                    <w:t>waste</w:t>
                  </w:r>
                  <w:proofErr w:type="spellEnd"/>
                  <w:r w:rsidRPr="002E073E">
                    <w:rPr>
                      <w:i/>
                      <w:shd w:val="clear" w:color="auto" w:fill="FFFFFF"/>
                    </w:rPr>
                    <w:t xml:space="preserve"> </w:t>
                  </w:r>
                  <w:proofErr w:type="spellStart"/>
                  <w:r w:rsidRPr="002E073E">
                    <w:rPr>
                      <w:i/>
                      <w:shd w:val="clear" w:color="auto" w:fill="FFFFFF"/>
                    </w:rPr>
                    <w:t>association</w:t>
                  </w:r>
                  <w:proofErr w:type="spellEnd"/>
                  <w:r w:rsidRPr="002E073E">
                    <w:rPr>
                      <w:i/>
                      <w:shd w:val="clear" w:color="auto" w:fill="FFFFFF"/>
                    </w:rPr>
                    <w:t xml:space="preserve"> (ISWA) </w:t>
                  </w:r>
                  <w:proofErr w:type="spellStart"/>
                  <w:r w:rsidRPr="002E073E">
                    <w:rPr>
                      <w:i/>
                      <w:shd w:val="clear" w:color="auto" w:fill="FFFFFF"/>
                    </w:rPr>
                    <w:t>World</w:t>
                  </w:r>
                  <w:proofErr w:type="spellEnd"/>
                  <w:r w:rsidRPr="002E073E">
                    <w:rPr>
                      <w:i/>
                      <w:shd w:val="clear" w:color="auto" w:fill="FFFFFF"/>
                    </w:rPr>
                    <w:t xml:space="preserve"> </w:t>
                  </w:r>
                  <w:proofErr w:type="spellStart"/>
                  <w:r w:rsidRPr="002E073E">
                    <w:rPr>
                      <w:i/>
                      <w:shd w:val="clear" w:color="auto" w:fill="FFFFFF"/>
                    </w:rPr>
                    <w:t>Solid</w:t>
                  </w:r>
                  <w:proofErr w:type="spellEnd"/>
                  <w:r w:rsidRPr="002E073E">
                    <w:rPr>
                      <w:i/>
                      <w:shd w:val="clear" w:color="auto" w:fill="FFFFFF"/>
                    </w:rPr>
                    <w:t xml:space="preserve"> </w:t>
                  </w:r>
                  <w:proofErr w:type="spellStart"/>
                  <w:r w:rsidRPr="002E073E">
                    <w:rPr>
                      <w:i/>
                      <w:shd w:val="clear" w:color="auto" w:fill="FFFFFF"/>
                    </w:rPr>
                    <w:t>Waste</w:t>
                  </w:r>
                  <w:proofErr w:type="spellEnd"/>
                  <w:r w:rsidRPr="002E073E">
                    <w:rPr>
                      <w:i/>
                      <w:shd w:val="clear" w:color="auto" w:fill="FFFFFF"/>
                    </w:rPr>
                    <w:t xml:space="preserve"> </w:t>
                  </w:r>
                  <w:proofErr w:type="spellStart"/>
                  <w:r w:rsidRPr="002E073E">
                    <w:rPr>
                      <w:i/>
                      <w:shd w:val="clear" w:color="auto" w:fill="FFFFFF"/>
                    </w:rPr>
                    <w:t>Congress</w:t>
                  </w:r>
                  <w:proofErr w:type="spellEnd"/>
                  <w:r w:rsidR="0093754C">
                    <w:rPr>
                      <w:i/>
                      <w:shd w:val="clear" w:color="auto" w:fill="FFFFFF"/>
                    </w:rPr>
                    <w:t>,</w:t>
                  </w:r>
                  <w:r w:rsidRPr="002E073E">
                    <w:rPr>
                      <w:i/>
                      <w:shd w:val="clear" w:color="auto" w:fill="FFFFFF"/>
                    </w:rPr>
                    <w:t xml:space="preserve"> </w:t>
                  </w:r>
                  <w:hyperlink r:id="rId22" w:history="1">
                    <w:r w:rsidRPr="001C464B">
                      <w:rPr>
                        <w:rStyle w:val="Hyperlink"/>
                        <w:color w:val="0066FF"/>
                      </w:rPr>
                      <w:t>http://davidcwilson.com/about/</w:t>
                    </w:r>
                  </w:hyperlink>
                  <w:r w:rsidRPr="002E073E">
                    <w:t xml:space="preserve">) </w:t>
                  </w:r>
                </w:p>
              </w:tc>
              <w:tc>
                <w:tcPr>
                  <w:tcW w:w="2910" w:type="dxa"/>
                </w:tcPr>
                <w:p w:rsidR="00747823" w:rsidRPr="002E073E" w:rsidRDefault="00747823" w:rsidP="00833151">
                  <w:pPr>
                    <w:tabs>
                      <w:tab w:val="left" w:pos="142"/>
                    </w:tabs>
                    <w:jc w:val="both"/>
                    <w:rPr>
                      <w:highlight w:val="yellow"/>
                      <w:shd w:val="clear" w:color="auto" w:fill="FFFFFF"/>
                    </w:rPr>
                  </w:pPr>
                  <w:r w:rsidRPr="002E073E">
                    <w:rPr>
                      <w:shd w:val="clear" w:color="auto" w:fill="FFFFFF"/>
                    </w:rPr>
                    <w:t>Attīstība sadzīves atkritumu apsaimniekošanas un tās ietekme uz vidi Latvijā</w:t>
                  </w:r>
                </w:p>
              </w:tc>
              <w:tc>
                <w:tcPr>
                  <w:tcW w:w="1095" w:type="dxa"/>
                </w:tcPr>
                <w:p w:rsidR="00747823" w:rsidRPr="002E073E" w:rsidRDefault="00747823" w:rsidP="00833151">
                  <w:pPr>
                    <w:tabs>
                      <w:tab w:val="left" w:pos="142"/>
                    </w:tabs>
                  </w:pPr>
                  <w:r w:rsidRPr="002E073E">
                    <w:rPr>
                      <w:shd w:val="clear" w:color="auto" w:fill="FFFFFF"/>
                    </w:rPr>
                    <w:t>Vīne, Austrija</w:t>
                  </w:r>
                </w:p>
              </w:tc>
            </w:tr>
            <w:tr w:rsidR="00747823" w:rsidRPr="002E073E" w:rsidTr="00C15012">
              <w:trPr>
                <w:jc w:val="center"/>
              </w:trPr>
              <w:tc>
                <w:tcPr>
                  <w:tcW w:w="1353" w:type="dxa"/>
                </w:tcPr>
                <w:p w:rsidR="00747823" w:rsidRPr="002E073E" w:rsidRDefault="00747823" w:rsidP="00833151">
                  <w:pPr>
                    <w:tabs>
                      <w:tab w:val="left" w:pos="142"/>
                    </w:tabs>
                  </w:pPr>
                  <w:r w:rsidRPr="002E073E">
                    <w:t>2014.</w:t>
                  </w:r>
                </w:p>
              </w:tc>
              <w:tc>
                <w:tcPr>
                  <w:tcW w:w="4825" w:type="dxa"/>
                </w:tcPr>
                <w:p w:rsidR="00747823" w:rsidRPr="002E073E" w:rsidRDefault="00747823" w:rsidP="00833151">
                  <w:pPr>
                    <w:tabs>
                      <w:tab w:val="left" w:pos="142"/>
                    </w:tabs>
                    <w:rPr>
                      <w:i/>
                      <w:shd w:val="clear" w:color="auto" w:fill="FFFFFF"/>
                    </w:rPr>
                  </w:pPr>
                  <w:r w:rsidRPr="002E073E">
                    <w:rPr>
                      <w:shd w:val="clear" w:color="auto" w:fill="FFFFFF"/>
                    </w:rPr>
                    <w:t>2. Starptautiskā konference par ilgtspējīgu cieto atkritumu apsaimniekošanu (</w:t>
                  </w:r>
                  <w:r w:rsidRPr="002E073E">
                    <w:rPr>
                      <w:i/>
                      <w:shd w:val="clear" w:color="auto" w:fill="FFFFFF"/>
                    </w:rPr>
                    <w:t xml:space="preserve">2nd </w:t>
                  </w:r>
                  <w:proofErr w:type="spellStart"/>
                  <w:r w:rsidRPr="002E073E">
                    <w:rPr>
                      <w:i/>
                      <w:shd w:val="clear" w:color="auto" w:fill="FFFFFF"/>
                    </w:rPr>
                    <w:t>International</w:t>
                  </w:r>
                  <w:proofErr w:type="spellEnd"/>
                  <w:r w:rsidRPr="002E073E">
                    <w:rPr>
                      <w:i/>
                      <w:shd w:val="clear" w:color="auto" w:fill="FFFFFF"/>
                    </w:rPr>
                    <w:t xml:space="preserve"> </w:t>
                  </w:r>
                  <w:proofErr w:type="spellStart"/>
                  <w:r w:rsidRPr="002E073E">
                    <w:rPr>
                      <w:i/>
                      <w:shd w:val="clear" w:color="auto" w:fill="FFFFFF"/>
                    </w:rPr>
                    <w:t>Confer</w:t>
                  </w:r>
                  <w:r w:rsidR="0093754C">
                    <w:rPr>
                      <w:i/>
                      <w:shd w:val="clear" w:color="auto" w:fill="FFFFFF"/>
                    </w:rPr>
                    <w:t>ence</w:t>
                  </w:r>
                  <w:proofErr w:type="spellEnd"/>
                  <w:r w:rsidR="0093754C">
                    <w:rPr>
                      <w:i/>
                      <w:shd w:val="clear" w:color="auto" w:fill="FFFFFF"/>
                    </w:rPr>
                    <w:t xml:space="preserve"> </w:t>
                  </w:r>
                  <w:proofErr w:type="spellStart"/>
                  <w:r w:rsidR="0093754C">
                    <w:rPr>
                      <w:i/>
                      <w:shd w:val="clear" w:color="auto" w:fill="FFFFFF"/>
                    </w:rPr>
                    <w:t>on</w:t>
                  </w:r>
                  <w:proofErr w:type="spellEnd"/>
                  <w:r w:rsidR="0093754C">
                    <w:rPr>
                      <w:i/>
                      <w:shd w:val="clear" w:color="auto" w:fill="FFFFFF"/>
                    </w:rPr>
                    <w:t xml:space="preserve"> </w:t>
                  </w:r>
                  <w:proofErr w:type="spellStart"/>
                  <w:r w:rsidR="0093754C">
                    <w:rPr>
                      <w:i/>
                      <w:shd w:val="clear" w:color="auto" w:fill="FFFFFF"/>
                    </w:rPr>
                    <w:t>Sustainable</w:t>
                  </w:r>
                  <w:proofErr w:type="spellEnd"/>
                  <w:r w:rsidR="0093754C">
                    <w:rPr>
                      <w:i/>
                      <w:shd w:val="clear" w:color="auto" w:fill="FFFFFF"/>
                    </w:rPr>
                    <w:t xml:space="preserve"> </w:t>
                  </w:r>
                  <w:proofErr w:type="spellStart"/>
                  <w:r w:rsidR="0093754C">
                    <w:rPr>
                      <w:i/>
                      <w:shd w:val="clear" w:color="auto" w:fill="FFFFFF"/>
                    </w:rPr>
                    <w:t>Solid</w:t>
                  </w:r>
                  <w:proofErr w:type="spellEnd"/>
                  <w:r w:rsidR="0093754C">
                    <w:rPr>
                      <w:i/>
                      <w:shd w:val="clear" w:color="auto" w:fill="FFFFFF"/>
                    </w:rPr>
                    <w:t xml:space="preserve">, </w:t>
                  </w:r>
                  <w:proofErr w:type="spellStart"/>
                  <w:r w:rsidR="0093754C">
                    <w:rPr>
                      <w:i/>
                      <w:shd w:val="clear" w:color="auto" w:fill="FFFFFF"/>
                    </w:rPr>
                    <w:t>Waste,</w:t>
                  </w:r>
                  <w:hyperlink r:id="rId23" w:history="1">
                    <w:r w:rsidRPr="001C464B">
                      <w:rPr>
                        <w:rStyle w:val="Hyperlink"/>
                        <w:color w:val="0066FF"/>
                        <w:shd w:val="clear" w:color="auto" w:fill="FFFFFF"/>
                      </w:rPr>
                      <w:t>http</w:t>
                    </w:r>
                    <w:proofErr w:type="spellEnd"/>
                    <w:r w:rsidRPr="001C464B">
                      <w:rPr>
                        <w:rStyle w:val="Hyperlink"/>
                        <w:color w:val="0066FF"/>
                        <w:shd w:val="clear" w:color="auto" w:fill="FFFFFF"/>
                      </w:rPr>
                      <w:t>://www.athens2014.biowaste.gr/</w:t>
                    </w:r>
                  </w:hyperlink>
                  <w:r w:rsidRPr="002E073E">
                    <w:rPr>
                      <w:shd w:val="clear" w:color="auto" w:fill="FFFFFF"/>
                    </w:rPr>
                    <w:t>)</w:t>
                  </w:r>
                </w:p>
              </w:tc>
              <w:tc>
                <w:tcPr>
                  <w:tcW w:w="2910" w:type="dxa"/>
                </w:tcPr>
                <w:p w:rsidR="00747823" w:rsidRPr="002E073E" w:rsidRDefault="00747823" w:rsidP="00833151">
                  <w:pPr>
                    <w:tabs>
                      <w:tab w:val="left" w:pos="142"/>
                    </w:tabs>
                    <w:jc w:val="both"/>
                    <w:rPr>
                      <w:rFonts w:cstheme="minorBidi"/>
                      <w:highlight w:val="yellow"/>
                      <w:shd w:val="clear" w:color="auto" w:fill="FFFFFF"/>
                    </w:rPr>
                  </w:pPr>
                  <w:r w:rsidRPr="002E073E">
                    <w:rPr>
                      <w:shd w:val="clear" w:color="auto" w:fill="FFFFFF"/>
                    </w:rPr>
                    <w:t>Bioloģiski noārdāmo atkritumu pārstrādes risinājumu meklēšana Baltijas valstīm</w:t>
                  </w:r>
                </w:p>
              </w:tc>
              <w:tc>
                <w:tcPr>
                  <w:tcW w:w="1095" w:type="dxa"/>
                </w:tcPr>
                <w:p w:rsidR="00747823" w:rsidRPr="002E073E" w:rsidRDefault="00747823" w:rsidP="00833151">
                  <w:pPr>
                    <w:tabs>
                      <w:tab w:val="left" w:pos="142"/>
                    </w:tabs>
                  </w:pPr>
                  <w:r w:rsidRPr="002E073E">
                    <w:t>Atēnas, Grieķija</w:t>
                  </w:r>
                </w:p>
              </w:tc>
            </w:tr>
            <w:tr w:rsidR="00747823" w:rsidRPr="002E073E" w:rsidTr="00C15012">
              <w:trPr>
                <w:jc w:val="center"/>
              </w:trPr>
              <w:tc>
                <w:tcPr>
                  <w:tcW w:w="1353" w:type="dxa"/>
                </w:tcPr>
                <w:p w:rsidR="00747823" w:rsidRPr="002E073E" w:rsidRDefault="00747823" w:rsidP="00833151">
                  <w:pPr>
                    <w:tabs>
                      <w:tab w:val="left" w:pos="142"/>
                    </w:tabs>
                  </w:pPr>
                  <w:r w:rsidRPr="002E073E">
                    <w:t>2014.</w:t>
                  </w:r>
                </w:p>
              </w:tc>
              <w:tc>
                <w:tcPr>
                  <w:tcW w:w="4825" w:type="dxa"/>
                </w:tcPr>
                <w:p w:rsidR="00747823" w:rsidRPr="002E073E" w:rsidRDefault="00747823" w:rsidP="00833151">
                  <w:pPr>
                    <w:tabs>
                      <w:tab w:val="left" w:pos="142"/>
                    </w:tabs>
                  </w:pPr>
                  <w:proofErr w:type="spellStart"/>
                  <w:r w:rsidRPr="002E073E">
                    <w:rPr>
                      <w:i/>
                      <w:shd w:val="clear" w:color="auto" w:fill="FFFFFF"/>
                    </w:rPr>
                    <w:t>Linnaeus</w:t>
                  </w:r>
                  <w:proofErr w:type="spellEnd"/>
                  <w:r w:rsidRPr="002E073E">
                    <w:rPr>
                      <w:i/>
                      <w:shd w:val="clear" w:color="auto" w:fill="FFFFFF"/>
                    </w:rPr>
                    <w:t xml:space="preserve"> </w:t>
                  </w:r>
                  <w:proofErr w:type="spellStart"/>
                  <w:r w:rsidRPr="002E073E">
                    <w:rPr>
                      <w:i/>
                      <w:shd w:val="clear" w:color="auto" w:fill="FFFFFF"/>
                    </w:rPr>
                    <w:t>Eco-Tech,</w:t>
                  </w:r>
                  <w:proofErr w:type="spellEnd"/>
                  <w:r w:rsidRPr="002E073E">
                    <w:rPr>
                      <w:i/>
                      <w:shd w:val="clear" w:color="auto" w:fill="FFFFFF"/>
                    </w:rPr>
                    <w:t xml:space="preserve"> 2014 </w:t>
                  </w:r>
                  <w:r w:rsidRPr="002E073E">
                    <w:t>(</w:t>
                  </w:r>
                  <w:hyperlink r:id="rId24" w:history="1">
                    <w:r w:rsidRPr="001C464B">
                      <w:rPr>
                        <w:rStyle w:val="Hyperlink"/>
                        <w:color w:val="0066FF"/>
                      </w:rPr>
                      <w:t>http://www.sustainablesweden.se/Start/Puffs/+Eco-Tech+2014/gb/11/156/</w:t>
                    </w:r>
                  </w:hyperlink>
                  <w:r w:rsidRPr="002E073E">
                    <w:t>)</w:t>
                  </w:r>
                </w:p>
              </w:tc>
              <w:tc>
                <w:tcPr>
                  <w:tcW w:w="2910" w:type="dxa"/>
                </w:tcPr>
                <w:p w:rsidR="00747823" w:rsidRPr="002E073E" w:rsidRDefault="00747823" w:rsidP="00833151">
                  <w:pPr>
                    <w:tabs>
                      <w:tab w:val="left" w:pos="142"/>
                    </w:tabs>
                    <w:jc w:val="both"/>
                    <w:rPr>
                      <w:shd w:val="clear" w:color="auto" w:fill="FFFFFF"/>
                    </w:rPr>
                  </w:pPr>
                  <w:r w:rsidRPr="002E073E">
                    <w:rPr>
                      <w:shd w:val="clear" w:color="auto" w:fill="FFFFFF"/>
                    </w:rPr>
                    <w:t>Siltumnīcefekta gāzu emisiju samazināšana, uzlabojoties bioloģiski noārdāmo atkritumu apsaimniekošanas sistēmas</w:t>
                  </w:r>
                </w:p>
              </w:tc>
              <w:tc>
                <w:tcPr>
                  <w:tcW w:w="1095" w:type="dxa"/>
                </w:tcPr>
                <w:p w:rsidR="00747823" w:rsidRPr="002E073E" w:rsidRDefault="00747823" w:rsidP="00833151">
                  <w:pPr>
                    <w:tabs>
                      <w:tab w:val="left" w:pos="142"/>
                    </w:tabs>
                  </w:pPr>
                  <w:proofErr w:type="spellStart"/>
                  <w:r w:rsidRPr="002E073E">
                    <w:t>Kalmara</w:t>
                  </w:r>
                  <w:proofErr w:type="spellEnd"/>
                  <w:r w:rsidRPr="002E073E">
                    <w:t>, Zviedrija</w:t>
                  </w:r>
                </w:p>
              </w:tc>
            </w:tr>
            <w:tr w:rsidR="00747823" w:rsidRPr="002E073E" w:rsidTr="00C15012">
              <w:trPr>
                <w:jc w:val="center"/>
              </w:trPr>
              <w:tc>
                <w:tcPr>
                  <w:tcW w:w="10183" w:type="dxa"/>
                  <w:gridSpan w:val="4"/>
                </w:tcPr>
                <w:p w:rsidR="00747823" w:rsidRPr="002E073E" w:rsidRDefault="00747823" w:rsidP="00833151">
                  <w:pPr>
                    <w:tabs>
                      <w:tab w:val="left" w:pos="142"/>
                    </w:tabs>
                    <w:jc w:val="center"/>
                  </w:pPr>
                  <w:r w:rsidRPr="002E073E">
                    <w:rPr>
                      <w:b/>
                    </w:rPr>
                    <w:t>Konferences Latvijā</w:t>
                  </w:r>
                </w:p>
              </w:tc>
            </w:tr>
            <w:tr w:rsidR="00747823" w:rsidRPr="002E073E" w:rsidTr="00C15012">
              <w:trPr>
                <w:jc w:val="center"/>
              </w:trPr>
              <w:tc>
                <w:tcPr>
                  <w:tcW w:w="1353" w:type="dxa"/>
                  <w:tcBorders>
                    <w:bottom w:val="single" w:sz="4" w:space="0" w:color="auto"/>
                  </w:tcBorders>
                </w:tcPr>
                <w:p w:rsidR="00747823" w:rsidRPr="002E073E" w:rsidRDefault="00747823" w:rsidP="00833151">
                  <w:pPr>
                    <w:tabs>
                      <w:tab w:val="left" w:pos="142"/>
                    </w:tabs>
                    <w:rPr>
                      <w:lang w:val="en-US"/>
                    </w:rPr>
                  </w:pPr>
                  <w:r w:rsidRPr="002E073E">
                    <w:rPr>
                      <w:lang w:val="en-US"/>
                    </w:rPr>
                    <w:t>2015.</w:t>
                  </w:r>
                </w:p>
              </w:tc>
              <w:tc>
                <w:tcPr>
                  <w:tcW w:w="4825" w:type="dxa"/>
                  <w:tcBorders>
                    <w:bottom w:val="single" w:sz="4" w:space="0" w:color="auto"/>
                  </w:tcBorders>
                </w:tcPr>
                <w:p w:rsidR="00747823" w:rsidRPr="002E073E" w:rsidRDefault="00747823" w:rsidP="00833151">
                  <w:pPr>
                    <w:tabs>
                      <w:tab w:val="left" w:pos="142"/>
                    </w:tabs>
                  </w:pPr>
                  <w:r w:rsidRPr="002E073E">
                    <w:rPr>
                      <w:shd w:val="clear" w:color="auto" w:fill="FFFFFF"/>
                    </w:rPr>
                    <w:t>Konference par vides un klimata tehnoloģijām CONECT (</w:t>
                  </w:r>
                  <w:proofErr w:type="spellStart"/>
                  <w:r w:rsidRPr="002E073E">
                    <w:rPr>
                      <w:i/>
                      <w:shd w:val="clear" w:color="auto" w:fill="FFFFFF"/>
                    </w:rPr>
                    <w:t>C</w:t>
                  </w:r>
                  <w:r w:rsidR="0093754C">
                    <w:rPr>
                      <w:i/>
                      <w:shd w:val="clear" w:color="auto" w:fill="FFFFFF"/>
                    </w:rPr>
                    <w:t>onference</w:t>
                  </w:r>
                  <w:proofErr w:type="spellEnd"/>
                  <w:r w:rsidR="0093754C">
                    <w:rPr>
                      <w:i/>
                      <w:shd w:val="clear" w:color="auto" w:fill="FFFFFF"/>
                    </w:rPr>
                    <w:t xml:space="preserve"> </w:t>
                  </w:r>
                  <w:proofErr w:type="spellStart"/>
                  <w:r w:rsidR="0093754C">
                    <w:rPr>
                      <w:i/>
                      <w:shd w:val="clear" w:color="auto" w:fill="FFFFFF"/>
                    </w:rPr>
                    <w:t>of</w:t>
                  </w:r>
                  <w:proofErr w:type="spellEnd"/>
                  <w:r w:rsidR="0093754C">
                    <w:rPr>
                      <w:i/>
                      <w:shd w:val="clear" w:color="auto" w:fill="FFFFFF"/>
                    </w:rPr>
                    <w:t xml:space="preserve"> </w:t>
                  </w:r>
                  <w:proofErr w:type="spellStart"/>
                  <w:r w:rsidR="0093754C">
                    <w:rPr>
                      <w:i/>
                      <w:shd w:val="clear" w:color="auto" w:fill="FFFFFF"/>
                    </w:rPr>
                    <w:t>Environmental</w:t>
                  </w:r>
                  <w:proofErr w:type="spellEnd"/>
                  <w:r w:rsidR="0093754C">
                    <w:rPr>
                      <w:i/>
                      <w:shd w:val="clear" w:color="auto" w:fill="FFFFFF"/>
                    </w:rPr>
                    <w:t xml:space="preserve"> </w:t>
                  </w:r>
                  <w:proofErr w:type="spellStart"/>
                  <w:r w:rsidR="0093754C">
                    <w:rPr>
                      <w:i/>
                      <w:shd w:val="clear" w:color="auto" w:fill="FFFFFF"/>
                    </w:rPr>
                    <w:t>and</w:t>
                  </w:r>
                  <w:proofErr w:type="spellEnd"/>
                  <w:r w:rsidR="0093754C">
                    <w:rPr>
                      <w:i/>
                      <w:shd w:val="clear" w:color="auto" w:fill="FFFFFF"/>
                    </w:rPr>
                    <w:t xml:space="preserve"> </w:t>
                  </w:r>
                  <w:proofErr w:type="spellStart"/>
                  <w:r w:rsidRPr="002E073E">
                    <w:rPr>
                      <w:i/>
                      <w:shd w:val="clear" w:color="auto" w:fill="FFFFFF"/>
                    </w:rPr>
                    <w:t>Climate</w:t>
                  </w:r>
                  <w:proofErr w:type="spellEnd"/>
                  <w:r w:rsidRPr="002E073E">
                    <w:rPr>
                      <w:i/>
                      <w:shd w:val="clear" w:color="auto" w:fill="FFFFFF"/>
                    </w:rPr>
                    <w:t xml:space="preserve"> Technologies CONECT</w:t>
                  </w:r>
                  <w:r w:rsidR="0093754C">
                    <w:rPr>
                      <w:i/>
                      <w:shd w:val="clear" w:color="auto" w:fill="FFFFFF"/>
                    </w:rPr>
                    <w:t>,</w:t>
                  </w:r>
                  <w:r w:rsidRPr="002E073E">
                    <w:rPr>
                      <w:i/>
                      <w:shd w:val="clear" w:color="auto" w:fill="FFFFFF"/>
                    </w:rPr>
                    <w:t xml:space="preserve"> </w:t>
                  </w:r>
                  <w:hyperlink r:id="rId25" w:history="1">
                    <w:r w:rsidRPr="001C464B">
                      <w:rPr>
                        <w:rStyle w:val="Hyperlink"/>
                        <w:color w:val="0066FF"/>
                      </w:rPr>
                      <w:t>http://conect.rtu.lv/content/about-conference-0</w:t>
                    </w:r>
                  </w:hyperlink>
                  <w:r w:rsidRPr="002E073E">
                    <w:t>)</w:t>
                  </w:r>
                </w:p>
              </w:tc>
              <w:tc>
                <w:tcPr>
                  <w:tcW w:w="2910" w:type="dxa"/>
                  <w:tcBorders>
                    <w:bottom w:val="single" w:sz="4" w:space="0" w:color="auto"/>
                  </w:tcBorders>
                </w:tcPr>
                <w:p w:rsidR="00747823" w:rsidRPr="002E073E" w:rsidRDefault="00747823" w:rsidP="00833151">
                  <w:pPr>
                    <w:tabs>
                      <w:tab w:val="left" w:pos="142"/>
                    </w:tabs>
                    <w:jc w:val="both"/>
                    <w:rPr>
                      <w:highlight w:val="yellow"/>
                      <w:shd w:val="clear" w:color="auto" w:fill="FFFFFF"/>
                    </w:rPr>
                  </w:pPr>
                  <w:r w:rsidRPr="002E073E">
                    <w:rPr>
                      <w:shd w:val="clear" w:color="auto" w:fill="FFFFFF"/>
                    </w:rPr>
                    <w:t>Pārtikas atkritumu savākšana un apstrāde - problēmas un to risinājumi Latvijā</w:t>
                  </w:r>
                </w:p>
              </w:tc>
              <w:tc>
                <w:tcPr>
                  <w:tcW w:w="1095" w:type="dxa"/>
                  <w:tcBorders>
                    <w:bottom w:val="single" w:sz="4" w:space="0" w:color="auto"/>
                  </w:tcBorders>
                </w:tcPr>
                <w:p w:rsidR="00747823" w:rsidRPr="002E073E" w:rsidRDefault="00747823" w:rsidP="00833151">
                  <w:pPr>
                    <w:tabs>
                      <w:tab w:val="left" w:pos="142"/>
                    </w:tabs>
                  </w:pPr>
                  <w:r w:rsidRPr="002E073E">
                    <w:t>Rīga, Latvija</w:t>
                  </w:r>
                </w:p>
              </w:tc>
            </w:tr>
          </w:tbl>
          <w:p w:rsidR="00C15012" w:rsidRPr="002E073E" w:rsidRDefault="00840425" w:rsidP="00C15012">
            <w:pPr>
              <w:spacing w:before="120" w:after="120"/>
            </w:pPr>
            <w:r>
              <w:t>AAVP dotā uzdevuma izpilde tiks turpināta nākamajā plāna pārskata periodā no 2016.līdz 2018.gadam.</w:t>
            </w:r>
          </w:p>
        </w:tc>
      </w:tr>
      <w:tr w:rsidR="00DC48B9" w:rsidRPr="002E073E" w:rsidTr="00D37CE0">
        <w:tc>
          <w:tcPr>
            <w:tcW w:w="1002" w:type="dxa"/>
            <w:vMerge w:val="restart"/>
          </w:tcPr>
          <w:p w:rsidR="00DC48B9" w:rsidRPr="002E073E" w:rsidRDefault="00DC48B9" w:rsidP="00D37CE0">
            <w:pPr>
              <w:jc w:val="both"/>
              <w:rPr>
                <w:b/>
                <w:i/>
              </w:rPr>
            </w:pPr>
            <w:r w:rsidRPr="002E073E">
              <w:rPr>
                <w:b/>
                <w:i/>
              </w:rPr>
              <w:lastRenderedPageBreak/>
              <w:t>4.2.</w:t>
            </w:r>
          </w:p>
        </w:tc>
        <w:tc>
          <w:tcPr>
            <w:tcW w:w="6761" w:type="dxa"/>
          </w:tcPr>
          <w:p w:rsidR="00DC48B9" w:rsidRPr="002E073E" w:rsidRDefault="00DC48B9">
            <w:pPr>
              <w:rPr>
                <w:b/>
                <w:i/>
              </w:rPr>
            </w:pPr>
            <w:r w:rsidRPr="002E073E">
              <w:rPr>
                <w:b/>
                <w:i/>
              </w:rPr>
              <w:t xml:space="preserve">Izmantot un izplatīt pilotprojektos iegūto pieredzi un materiālus par bioloģisko atkritumu apsaimniekošanu </w:t>
            </w:r>
          </w:p>
        </w:tc>
        <w:tc>
          <w:tcPr>
            <w:tcW w:w="2551" w:type="dxa"/>
          </w:tcPr>
          <w:p w:rsidR="00DC48B9" w:rsidRPr="002E073E" w:rsidRDefault="00DC48B9" w:rsidP="001C464B">
            <w:pPr>
              <w:rPr>
                <w:b/>
                <w:i/>
              </w:rPr>
            </w:pPr>
            <w:r w:rsidRPr="002E073E">
              <w:rPr>
                <w:b/>
                <w:i/>
              </w:rPr>
              <w:t>Visā plāna darbības laikā</w:t>
            </w:r>
          </w:p>
        </w:tc>
        <w:tc>
          <w:tcPr>
            <w:tcW w:w="3860" w:type="dxa"/>
          </w:tcPr>
          <w:p w:rsidR="00DC48B9" w:rsidRPr="002E073E" w:rsidRDefault="00DC48B9">
            <w:pPr>
              <w:rPr>
                <w:b/>
                <w:i/>
              </w:rPr>
            </w:pPr>
            <w:r w:rsidRPr="002E073E">
              <w:rPr>
                <w:b/>
                <w:i/>
              </w:rPr>
              <w:t>Atkritumu apsaimniekošanas komersanti, nevalstiskās organizācijas</w:t>
            </w:r>
          </w:p>
        </w:tc>
      </w:tr>
      <w:tr w:rsidR="00DC48B9" w:rsidRPr="002E073E" w:rsidTr="0077677A">
        <w:tc>
          <w:tcPr>
            <w:tcW w:w="1002" w:type="dxa"/>
            <w:vMerge/>
          </w:tcPr>
          <w:p w:rsidR="00DC48B9" w:rsidRPr="002E073E" w:rsidRDefault="00DC48B9" w:rsidP="00D37CE0">
            <w:pPr>
              <w:jc w:val="both"/>
              <w:rPr>
                <w:b/>
                <w:i/>
              </w:rPr>
            </w:pPr>
          </w:p>
        </w:tc>
        <w:tc>
          <w:tcPr>
            <w:tcW w:w="13172" w:type="dxa"/>
            <w:gridSpan w:val="3"/>
          </w:tcPr>
          <w:p w:rsidR="004F42F9" w:rsidRPr="002E073E" w:rsidRDefault="004F42F9" w:rsidP="004F42F9">
            <w:pPr>
              <w:spacing w:before="120"/>
              <w:jc w:val="both"/>
            </w:pPr>
            <w:r w:rsidRPr="002E073E">
              <w:t xml:space="preserve">Pārskata periodā veikti 10 projekti/pētījumi par bioloģiski noārdāmo atkritumu apsaimniekošanu. Projekti/pētījumi finansēti no ES ERAF finansējums (viens projekts), LVAFA finansējuma (septiņi projekti) un Eiropas Ekonomiskās zonas finanšu instrumenta finansējuma (viens projekts). Projektu izpildītāji bija LASA (astoņi projekti), biedrība </w:t>
            </w:r>
            <w:r w:rsidRPr="002E073E">
              <w:rPr>
                <w:i/>
              </w:rPr>
              <w:t>„</w:t>
            </w:r>
            <w:proofErr w:type="spellStart"/>
            <w:r w:rsidRPr="002E073E">
              <w:rPr>
                <w:i/>
              </w:rPr>
              <w:t>Homo</w:t>
            </w:r>
            <w:proofErr w:type="spellEnd"/>
            <w:r w:rsidRPr="002E073E">
              <w:rPr>
                <w:i/>
              </w:rPr>
              <w:t xml:space="preserve"> </w:t>
            </w:r>
            <w:proofErr w:type="spellStart"/>
            <w:r w:rsidRPr="002E073E">
              <w:rPr>
                <w:i/>
              </w:rPr>
              <w:t>ecos</w:t>
            </w:r>
            <w:proofErr w:type="spellEnd"/>
            <w:r w:rsidRPr="002E073E">
              <w:rPr>
                <w:i/>
              </w:rPr>
              <w:t>”</w:t>
            </w:r>
            <w:r w:rsidRPr="002E073E">
              <w:t xml:space="preserve"> (viens projekts) un Dabas muzeja atbalst</w:t>
            </w:r>
            <w:r w:rsidR="00960625">
              <w:t>a</w:t>
            </w:r>
            <w:r w:rsidRPr="002E073E">
              <w:t xml:space="preserve"> biedrība (viens projekts). Pārskata periodā veikto pētījumu galvenie virzieni un veicamie uzdevumi bija:</w:t>
            </w:r>
          </w:p>
          <w:p w:rsidR="004F42F9" w:rsidRPr="002E073E" w:rsidRDefault="004F42F9" w:rsidP="004F42F9">
            <w:pPr>
              <w:pStyle w:val="ListParagraph"/>
              <w:numPr>
                <w:ilvl w:val="0"/>
                <w:numId w:val="39"/>
              </w:numPr>
              <w:spacing w:after="120"/>
              <w:jc w:val="both"/>
            </w:pPr>
            <w:r w:rsidRPr="002E073E">
              <w:t>atkritumu apsaimniekošanas sistēmas modelēšana Piejūras AAR, ietverot gan dzīves cikla novērtējumu, gan gaisa kvalitātes uzlabošanas nosacījumus;</w:t>
            </w:r>
          </w:p>
          <w:p w:rsidR="004F42F9" w:rsidRPr="002E073E" w:rsidRDefault="004F42F9" w:rsidP="004F42F9">
            <w:pPr>
              <w:pStyle w:val="ListParagraph"/>
              <w:numPr>
                <w:ilvl w:val="0"/>
                <w:numId w:val="39"/>
              </w:numPr>
              <w:spacing w:after="120"/>
              <w:jc w:val="both"/>
            </w:pPr>
            <w:r w:rsidRPr="002E073E">
              <w:t xml:space="preserve">bioloģiski noārdāmo atkritumu </w:t>
            </w:r>
            <w:proofErr w:type="spellStart"/>
            <w:r w:rsidRPr="002E073E">
              <w:t>anaeirobā</w:t>
            </w:r>
            <w:proofErr w:type="spellEnd"/>
            <w:r w:rsidRPr="002E073E">
              <w:t xml:space="preserve"> pārstrāde un biogāzes ieguve;</w:t>
            </w:r>
          </w:p>
          <w:p w:rsidR="004F42F9" w:rsidRPr="002E073E" w:rsidRDefault="004F42F9" w:rsidP="004F42F9">
            <w:pPr>
              <w:pStyle w:val="ListParagraph"/>
              <w:numPr>
                <w:ilvl w:val="0"/>
                <w:numId w:val="39"/>
              </w:numPr>
              <w:spacing w:after="120"/>
              <w:jc w:val="both"/>
            </w:pPr>
            <w:r w:rsidRPr="002E073E">
              <w:t>informatīvi-izglītojošu pasākumu organizēšana Gulbenes novada iedzīvotājiem, uzņēmējiem un pašvaldību darbiniekiem par atkritumu šķirošanas un pārstrādes organizēšanu;</w:t>
            </w:r>
          </w:p>
          <w:p w:rsidR="004F42F9" w:rsidRPr="002E073E" w:rsidRDefault="004F42F9" w:rsidP="004F42F9">
            <w:pPr>
              <w:pStyle w:val="ListParagraph"/>
              <w:numPr>
                <w:ilvl w:val="0"/>
                <w:numId w:val="39"/>
              </w:numPr>
              <w:spacing w:after="120"/>
              <w:jc w:val="both"/>
            </w:pPr>
            <w:r w:rsidRPr="002E073E">
              <w:t>informācijas sagatavošana par bioloģiski noārdāmo atkritumu šķirošanu un kompostēšanu mājsaimniecībās;</w:t>
            </w:r>
          </w:p>
          <w:p w:rsidR="004F42F9" w:rsidRPr="002E073E" w:rsidRDefault="004F42F9" w:rsidP="004F42F9">
            <w:pPr>
              <w:pStyle w:val="ListParagraph"/>
              <w:numPr>
                <w:ilvl w:val="0"/>
                <w:numId w:val="39"/>
              </w:numPr>
              <w:spacing w:after="120"/>
              <w:jc w:val="both"/>
            </w:pPr>
            <w:r w:rsidRPr="002E073E">
              <w:t>valsts statistikas datu revīzija attiecībā uz pārtikas atkritumiem dažādās datu sniegšanas sistēmās; metodikas izstrāde datu ziņošanai par pārtikas atkritumiem;</w:t>
            </w:r>
          </w:p>
          <w:p w:rsidR="004F42F9" w:rsidRPr="002E073E" w:rsidRDefault="004F42F9" w:rsidP="004F42F9">
            <w:pPr>
              <w:pStyle w:val="ListParagraph"/>
              <w:numPr>
                <w:ilvl w:val="0"/>
                <w:numId w:val="39"/>
              </w:numPr>
              <w:spacing w:after="120"/>
              <w:jc w:val="both"/>
            </w:pPr>
            <w:r w:rsidRPr="002E073E">
              <w:t>atkritumu emisijas faktoru izstrādāšana;</w:t>
            </w:r>
          </w:p>
          <w:p w:rsidR="004F42F9" w:rsidRPr="002E073E" w:rsidRDefault="004F42F9" w:rsidP="004F42F9">
            <w:pPr>
              <w:pStyle w:val="ListParagraph"/>
              <w:numPr>
                <w:ilvl w:val="0"/>
                <w:numId w:val="39"/>
              </w:numPr>
              <w:spacing w:after="120"/>
              <w:jc w:val="both"/>
            </w:pPr>
            <w:r w:rsidRPr="002E073E">
              <w:t xml:space="preserve">notekūdeņu dūņu kompostēšanas un metāna korekcijas faktora noteikšana Latvijas slēgtajās vai </w:t>
            </w:r>
            <w:proofErr w:type="spellStart"/>
            <w:r w:rsidRPr="002E073E">
              <w:t>rekultivētajās</w:t>
            </w:r>
            <w:proofErr w:type="spellEnd"/>
            <w:r w:rsidRPr="002E073E">
              <w:t xml:space="preserve"> atkritumu izgāztuvēs;</w:t>
            </w:r>
          </w:p>
          <w:p w:rsidR="004F42F9" w:rsidRPr="002E073E" w:rsidRDefault="004F42F9" w:rsidP="004F42F9">
            <w:pPr>
              <w:pStyle w:val="ListParagraph"/>
              <w:numPr>
                <w:ilvl w:val="0"/>
                <w:numId w:val="39"/>
              </w:numPr>
              <w:spacing w:after="120"/>
              <w:jc w:val="both"/>
            </w:pPr>
            <w:r w:rsidRPr="002E073E">
              <w:t>informatīvās platformas „Kompostētāju klubs” izstrāde (semināru organizēšana, labās prakses piemēru apkopošana un publicēšana, bioloģiski noārdāmo atkritumu šķirošanas un pārstrādes ideju popularizēšana).</w:t>
            </w:r>
          </w:p>
          <w:p w:rsidR="00DC48B9" w:rsidRDefault="004F42F9" w:rsidP="00C15012">
            <w:pPr>
              <w:spacing w:before="120" w:after="120"/>
              <w:jc w:val="both"/>
            </w:pPr>
            <w:r w:rsidRPr="002E073E">
              <w:t>Detalizēta i</w:t>
            </w:r>
            <w:r w:rsidR="00BE3071" w:rsidRPr="002E073E">
              <w:t>nformācija par iegūto pieredzi un materiāliem par bioloģisko atkritumu apsaimniekošanu s</w:t>
            </w:r>
            <w:r w:rsidR="00702269" w:rsidRPr="002E073E">
              <w:t>kat.</w:t>
            </w:r>
            <w:r w:rsidR="00BF0B4D">
              <w:t xml:space="preserve"> 3.pielikumā.</w:t>
            </w:r>
          </w:p>
          <w:p w:rsidR="00840425" w:rsidRPr="002E073E" w:rsidRDefault="00840425" w:rsidP="00C15012">
            <w:pPr>
              <w:spacing w:before="120" w:after="120"/>
              <w:jc w:val="both"/>
            </w:pPr>
            <w:r>
              <w:t>AAVP dotā uzdevuma izpilde tiks turpināta nākamajā plāna pārskata periodā no 2016.līdz 2018.gadam.</w:t>
            </w:r>
          </w:p>
        </w:tc>
      </w:tr>
      <w:tr w:rsidR="00DC48B9" w:rsidRPr="002E073E" w:rsidTr="00D37CE0">
        <w:tc>
          <w:tcPr>
            <w:tcW w:w="1002" w:type="dxa"/>
            <w:vMerge w:val="restart"/>
          </w:tcPr>
          <w:p w:rsidR="00DC48B9" w:rsidRPr="002E073E" w:rsidRDefault="00DC48B9" w:rsidP="00D37CE0">
            <w:pPr>
              <w:jc w:val="both"/>
              <w:rPr>
                <w:b/>
                <w:i/>
              </w:rPr>
            </w:pPr>
            <w:r w:rsidRPr="002E073E">
              <w:rPr>
                <w:b/>
                <w:i/>
              </w:rPr>
              <w:t>4.3.</w:t>
            </w:r>
          </w:p>
        </w:tc>
        <w:tc>
          <w:tcPr>
            <w:tcW w:w="6761" w:type="dxa"/>
          </w:tcPr>
          <w:p w:rsidR="00DC48B9" w:rsidRPr="002E073E" w:rsidRDefault="00DC48B9">
            <w:pPr>
              <w:rPr>
                <w:b/>
                <w:i/>
              </w:rPr>
            </w:pPr>
            <w:r w:rsidRPr="002E073E">
              <w:rPr>
                <w:b/>
                <w:i/>
              </w:rPr>
              <w:t>Atbalstīt ieguldījumus:</w:t>
            </w:r>
            <w:r w:rsidRPr="002E073E">
              <w:rPr>
                <w:b/>
                <w:i/>
              </w:rPr>
              <w:br/>
              <w:t>1) atkritumu sagatavošanai atkārtotai izmantošanai;</w:t>
            </w:r>
            <w:r w:rsidRPr="002E073E">
              <w:rPr>
                <w:b/>
                <w:i/>
              </w:rPr>
              <w:br/>
              <w:t>2) atkritumu sagatavošanai pārstrādei vai reģenerācijai;</w:t>
            </w:r>
            <w:r w:rsidRPr="002E073E">
              <w:rPr>
                <w:b/>
                <w:i/>
              </w:rPr>
              <w:br/>
              <w:t>3) esošo atkritumu pārstrādes vai reģenerācijas uzņēmumu jaudu palielināšanā;</w:t>
            </w:r>
            <w:r w:rsidRPr="002E073E">
              <w:rPr>
                <w:b/>
                <w:i/>
              </w:rPr>
              <w:br/>
              <w:t>4) atkritumu pārstrādi vai reģenerāciju atbalstošās infrastruktūras veidošanā (loģistika);</w:t>
            </w:r>
            <w:r w:rsidRPr="002E073E">
              <w:rPr>
                <w:b/>
                <w:i/>
              </w:rPr>
              <w:br/>
              <w:t>5) jaunu atkritumu pārstrādes vai reģenerācijas uzņēmumu izveidē, ja tas ir tehniski un ekonomiski pamatoti.</w:t>
            </w:r>
          </w:p>
        </w:tc>
        <w:tc>
          <w:tcPr>
            <w:tcW w:w="2551" w:type="dxa"/>
          </w:tcPr>
          <w:p w:rsidR="00DC48B9" w:rsidRPr="002E073E" w:rsidRDefault="00DC48B9" w:rsidP="001C464B">
            <w:pPr>
              <w:rPr>
                <w:b/>
                <w:i/>
              </w:rPr>
            </w:pPr>
            <w:r w:rsidRPr="002E073E">
              <w:rPr>
                <w:b/>
                <w:i/>
              </w:rPr>
              <w:t>Visā plāna darbības laikā</w:t>
            </w:r>
          </w:p>
        </w:tc>
        <w:tc>
          <w:tcPr>
            <w:tcW w:w="3860" w:type="dxa"/>
          </w:tcPr>
          <w:p w:rsidR="00DC48B9" w:rsidRPr="002E073E" w:rsidRDefault="00DC48B9">
            <w:pPr>
              <w:rPr>
                <w:b/>
                <w:i/>
              </w:rPr>
            </w:pPr>
            <w:r w:rsidRPr="002E073E">
              <w:rPr>
                <w:b/>
                <w:i/>
              </w:rPr>
              <w:t>VARAM</w:t>
            </w:r>
          </w:p>
        </w:tc>
      </w:tr>
      <w:tr w:rsidR="00DC48B9" w:rsidRPr="002E073E" w:rsidTr="0077677A">
        <w:tc>
          <w:tcPr>
            <w:tcW w:w="1002" w:type="dxa"/>
            <w:vMerge/>
          </w:tcPr>
          <w:p w:rsidR="00DC48B9" w:rsidRPr="002E073E" w:rsidRDefault="00DC48B9" w:rsidP="00D37CE0">
            <w:pPr>
              <w:jc w:val="both"/>
              <w:rPr>
                <w:b/>
                <w:i/>
              </w:rPr>
            </w:pPr>
          </w:p>
        </w:tc>
        <w:tc>
          <w:tcPr>
            <w:tcW w:w="13172" w:type="dxa"/>
            <w:gridSpan w:val="3"/>
          </w:tcPr>
          <w:p w:rsidR="00DC48B9" w:rsidRPr="002E073E" w:rsidRDefault="00502504" w:rsidP="007B4E19">
            <w:pPr>
              <w:spacing w:before="120"/>
              <w:jc w:val="both"/>
            </w:pPr>
            <w:r w:rsidRPr="002E073E">
              <w:t>Darbības programmā “Izaugsme un nodarbinātība” (</w:t>
            </w:r>
            <w:hyperlink r:id="rId26" w:history="1">
              <w:r w:rsidRPr="001C464B">
                <w:rPr>
                  <w:rStyle w:val="Hyperlink"/>
                  <w:color w:val="0066FF"/>
                </w:rPr>
                <w:t>http://www.esfondi.lv/upload/Planosana/FMProg_270115_DP_2.pdf</w:t>
              </w:r>
            </w:hyperlink>
            <w:r w:rsidRPr="002E073E">
              <w:t>) ir ietverti šāds specifiskā atbalsta mērķis</w:t>
            </w:r>
            <w:r w:rsidR="007B2954" w:rsidRPr="002E073E">
              <w:t xml:space="preserve"> (SAM)</w:t>
            </w:r>
            <w:r w:rsidRPr="002E073E">
              <w:t>:</w:t>
            </w:r>
          </w:p>
          <w:p w:rsidR="00502504" w:rsidRPr="002E073E" w:rsidRDefault="00502504">
            <w:pPr>
              <w:rPr>
                <w:b/>
                <w:szCs w:val="30"/>
                <w:lang w:eastAsia="lv-LV"/>
              </w:rPr>
            </w:pPr>
            <w:r w:rsidRPr="002E073E">
              <w:rPr>
                <w:b/>
                <w:szCs w:val="30"/>
                <w:lang w:eastAsia="lv-LV"/>
              </w:rPr>
              <w:t>5.2.1.SAM: veicināt dažāda veida atkritumu atkārtotu izmantošanu, pārstrādi un reģenerāciju.</w:t>
            </w:r>
          </w:p>
          <w:p w:rsidR="00502504" w:rsidRPr="002E073E" w:rsidRDefault="00502504" w:rsidP="00502504">
            <w:pPr>
              <w:rPr>
                <w:szCs w:val="30"/>
                <w:lang w:eastAsia="lv-LV"/>
              </w:rPr>
            </w:pPr>
            <w:r w:rsidRPr="002E073E">
              <w:rPr>
                <w:szCs w:val="30"/>
                <w:lang w:eastAsia="lv-LV"/>
              </w:rPr>
              <w:t xml:space="preserve">SAM paredzētas darbības veicinās vides </w:t>
            </w:r>
            <w:proofErr w:type="spellStart"/>
            <w:r w:rsidRPr="002E073E">
              <w:rPr>
                <w:i/>
                <w:szCs w:val="30"/>
                <w:lang w:eastAsia="lv-LV"/>
              </w:rPr>
              <w:t>acquis</w:t>
            </w:r>
            <w:proofErr w:type="spellEnd"/>
            <w:r w:rsidRPr="002E073E">
              <w:rPr>
                <w:i/>
                <w:szCs w:val="30"/>
                <w:lang w:eastAsia="lv-LV"/>
              </w:rPr>
              <w:t xml:space="preserve"> </w:t>
            </w:r>
            <w:r w:rsidRPr="002E073E">
              <w:rPr>
                <w:szCs w:val="30"/>
                <w:lang w:eastAsia="lv-LV"/>
              </w:rPr>
              <w:t xml:space="preserve">prasību izpildi atkritumu jomā (piemēram, Direktīva 2008/98/EK, Direktīva1999/31/EK, Direktīva 94/62/EK, Direktīva 2012/19/EK, 2000/53/EK utt.), it īpaši attiecībā uz atkritumu pārstrādi. </w:t>
            </w:r>
          </w:p>
          <w:p w:rsidR="00502504" w:rsidRPr="002E073E" w:rsidRDefault="00502504" w:rsidP="005D16FB">
            <w:pPr>
              <w:spacing w:before="120"/>
              <w:rPr>
                <w:szCs w:val="30"/>
                <w:u w:val="single"/>
                <w:lang w:eastAsia="lv-LV"/>
              </w:rPr>
            </w:pPr>
            <w:r w:rsidRPr="002E073E">
              <w:rPr>
                <w:szCs w:val="30"/>
                <w:u w:val="single"/>
                <w:lang w:eastAsia="lv-LV"/>
              </w:rPr>
              <w:t>Prioritārā secībā atbalsts plānots:</w:t>
            </w:r>
          </w:p>
          <w:p w:rsidR="00502504" w:rsidRPr="002E073E" w:rsidRDefault="00502504" w:rsidP="00B94C16">
            <w:pPr>
              <w:pStyle w:val="ListParagraph"/>
              <w:numPr>
                <w:ilvl w:val="0"/>
                <w:numId w:val="41"/>
              </w:numPr>
              <w:rPr>
                <w:szCs w:val="30"/>
                <w:lang w:eastAsia="lv-LV"/>
              </w:rPr>
            </w:pPr>
            <w:r w:rsidRPr="002E073E">
              <w:rPr>
                <w:szCs w:val="30"/>
                <w:lang w:eastAsia="lv-LV"/>
              </w:rPr>
              <w:t>Visu veidu atkritumu sagatavošanu atkārtotai izmantošanai.</w:t>
            </w:r>
          </w:p>
          <w:p w:rsidR="005D16FB" w:rsidRPr="002E073E" w:rsidRDefault="00502504" w:rsidP="00B94C16">
            <w:pPr>
              <w:pStyle w:val="ListParagraph"/>
              <w:numPr>
                <w:ilvl w:val="0"/>
                <w:numId w:val="41"/>
              </w:numPr>
              <w:rPr>
                <w:szCs w:val="30"/>
                <w:lang w:eastAsia="lv-LV"/>
              </w:rPr>
            </w:pPr>
            <w:r w:rsidRPr="002E073E">
              <w:rPr>
                <w:szCs w:val="30"/>
                <w:lang w:eastAsia="lv-LV"/>
              </w:rPr>
              <w:t>Visu veidu atkritumu sagatavošanu pārstrādei vai reģenerācijai, (it īpa</w:t>
            </w:r>
            <w:r w:rsidR="00414D43" w:rsidRPr="002E073E">
              <w:rPr>
                <w:szCs w:val="30"/>
                <w:lang w:eastAsia="lv-LV"/>
              </w:rPr>
              <w:t xml:space="preserve">ši attiecībā uz </w:t>
            </w:r>
            <w:r w:rsidRPr="002E073E">
              <w:rPr>
                <w:lang w:eastAsia="lv-LV"/>
              </w:rPr>
              <w:t>mājsaimniecības vai tiem līdzīgu atkritumu dalīto vākšanu visos atkritumu apsaimniekošanas reģionos, lai nodrošinātu pakalpojumus visiem atkritumu radītājiem).</w:t>
            </w:r>
          </w:p>
          <w:p w:rsidR="00502504" w:rsidRPr="002E073E" w:rsidRDefault="00502504" w:rsidP="00B94C16">
            <w:pPr>
              <w:pStyle w:val="ListParagraph"/>
              <w:numPr>
                <w:ilvl w:val="0"/>
                <w:numId w:val="41"/>
              </w:numPr>
              <w:rPr>
                <w:szCs w:val="30"/>
                <w:lang w:eastAsia="lv-LV"/>
              </w:rPr>
            </w:pPr>
            <w:r w:rsidRPr="002E073E">
              <w:rPr>
                <w:lang w:eastAsia="lv-LV"/>
              </w:rPr>
              <w:t>Esošo atkritumu pārstrādes vai reģenerācijas uzņēmumu jaudu palielināšanu;</w:t>
            </w:r>
          </w:p>
          <w:p w:rsidR="00502504" w:rsidRPr="002E073E" w:rsidRDefault="00502504" w:rsidP="00B94C16">
            <w:pPr>
              <w:pStyle w:val="ListParagraph"/>
              <w:numPr>
                <w:ilvl w:val="0"/>
                <w:numId w:val="41"/>
              </w:numPr>
              <w:rPr>
                <w:lang w:eastAsia="lv-LV"/>
              </w:rPr>
            </w:pPr>
            <w:r w:rsidRPr="002E073E">
              <w:rPr>
                <w:lang w:eastAsia="lv-LV"/>
              </w:rPr>
              <w:t xml:space="preserve">Atkritumu pārstrādi vai reģenerāciju atbalstošās infrastruktūras veidošanu. </w:t>
            </w:r>
          </w:p>
          <w:p w:rsidR="00414D43" w:rsidRPr="002E073E" w:rsidRDefault="00414D43" w:rsidP="00502504">
            <w:pPr>
              <w:rPr>
                <w:lang w:eastAsia="lv-LV"/>
              </w:rPr>
            </w:pPr>
          </w:p>
          <w:p w:rsidR="00502504" w:rsidRPr="002E073E" w:rsidRDefault="00502504" w:rsidP="00502504">
            <w:pPr>
              <w:rPr>
                <w:u w:val="single"/>
                <w:lang w:eastAsia="lv-LV"/>
              </w:rPr>
            </w:pPr>
            <w:r w:rsidRPr="002E073E">
              <w:rPr>
                <w:u w:val="single"/>
                <w:lang w:eastAsia="lv-LV"/>
              </w:rPr>
              <w:t>5.2.1.SAM ietvaros plānots atbalstīt:</w:t>
            </w:r>
          </w:p>
          <w:p w:rsidR="00502504" w:rsidRPr="002E073E" w:rsidRDefault="00502504" w:rsidP="00B94C16">
            <w:pPr>
              <w:pStyle w:val="ListParagraph"/>
              <w:numPr>
                <w:ilvl w:val="0"/>
                <w:numId w:val="40"/>
              </w:numPr>
              <w:rPr>
                <w:lang w:eastAsia="lv-LV"/>
              </w:rPr>
            </w:pPr>
            <w:r w:rsidRPr="002E073E">
              <w:rPr>
                <w:lang w:eastAsia="lv-LV"/>
              </w:rPr>
              <w:t>atkritumu dalītas savākšanas sistēmas attīstību (dalī</w:t>
            </w:r>
            <w:r w:rsidR="00414D43" w:rsidRPr="002E073E">
              <w:rPr>
                <w:lang w:eastAsia="lv-LV"/>
              </w:rPr>
              <w:t xml:space="preserve">tas vākšanas punktu izveidi un </w:t>
            </w:r>
            <w:r w:rsidRPr="002E073E">
              <w:rPr>
                <w:lang w:eastAsia="lv-LV"/>
              </w:rPr>
              <w:t>aprīkošanu, kā arī dalītas vākšanas laukumu izveidi un aprīkošanu);</w:t>
            </w:r>
          </w:p>
          <w:p w:rsidR="00502504" w:rsidRPr="002E073E" w:rsidRDefault="00502504" w:rsidP="00B94C16">
            <w:pPr>
              <w:pStyle w:val="ListParagraph"/>
              <w:numPr>
                <w:ilvl w:val="0"/>
                <w:numId w:val="40"/>
              </w:numPr>
              <w:rPr>
                <w:lang w:eastAsia="lv-LV"/>
              </w:rPr>
            </w:pPr>
            <w:r w:rsidRPr="002E073E">
              <w:rPr>
                <w:lang w:eastAsia="lv-LV"/>
              </w:rPr>
              <w:t>atkritumu automātisko šķirošanas līniju ierīkošanu ar mē</w:t>
            </w:r>
            <w:r w:rsidR="00414D43" w:rsidRPr="002E073E">
              <w:rPr>
                <w:lang w:eastAsia="lv-LV"/>
              </w:rPr>
              <w:t xml:space="preserve">rķi nodalīt atkritumus, kas ir </w:t>
            </w:r>
            <w:r w:rsidRPr="002E073E">
              <w:rPr>
                <w:lang w:eastAsia="lv-LV"/>
              </w:rPr>
              <w:t>piemēroti atkārtotai atkritumu pārstrādei, reģenerācijai vai atkārtotai izmantošanai;</w:t>
            </w:r>
          </w:p>
          <w:p w:rsidR="00502504" w:rsidRPr="002E073E" w:rsidRDefault="00502504" w:rsidP="00B94C16">
            <w:pPr>
              <w:pStyle w:val="ListParagraph"/>
              <w:numPr>
                <w:ilvl w:val="0"/>
                <w:numId w:val="40"/>
              </w:numPr>
              <w:rPr>
                <w:lang w:eastAsia="lv-LV"/>
              </w:rPr>
            </w:pPr>
            <w:r w:rsidRPr="002E073E">
              <w:rPr>
                <w:lang w:eastAsia="lv-LV"/>
              </w:rPr>
              <w:t>atkritumu pārstrādes un reģenerācijas veicināšanu:</w:t>
            </w:r>
          </w:p>
          <w:p w:rsidR="005D16FB" w:rsidRPr="002E073E" w:rsidRDefault="00502504" w:rsidP="00B94C16">
            <w:pPr>
              <w:pStyle w:val="ListParagraph"/>
              <w:numPr>
                <w:ilvl w:val="1"/>
                <w:numId w:val="40"/>
              </w:numPr>
              <w:ind w:left="1125"/>
              <w:rPr>
                <w:lang w:eastAsia="lv-LV"/>
              </w:rPr>
            </w:pPr>
            <w:r w:rsidRPr="002E073E">
              <w:rPr>
                <w:lang w:eastAsia="lv-LV"/>
              </w:rPr>
              <w:t>bioloģiski noārdāmo atkritumu kompostēšanu un anaerobā pārstrādi;</w:t>
            </w:r>
          </w:p>
          <w:p w:rsidR="005D16FB" w:rsidRPr="002E073E" w:rsidRDefault="00502504" w:rsidP="00B94C16">
            <w:pPr>
              <w:pStyle w:val="ListParagraph"/>
              <w:numPr>
                <w:ilvl w:val="1"/>
                <w:numId w:val="40"/>
              </w:numPr>
              <w:ind w:left="1125"/>
              <w:rPr>
                <w:lang w:eastAsia="lv-LV"/>
              </w:rPr>
            </w:pPr>
            <w:r w:rsidRPr="002E073E">
              <w:rPr>
                <w:lang w:eastAsia="lv-LV"/>
              </w:rPr>
              <w:t>atkritumu pārstrādei vai reģenerācijai atbalstošās infrastruktūras veidošanu atkritumu sagat</w:t>
            </w:r>
            <w:r w:rsidR="005D16FB" w:rsidRPr="002E073E">
              <w:rPr>
                <w:lang w:eastAsia="lv-LV"/>
              </w:rPr>
              <w:t>avošanu atkārtotai izmantošanai;</w:t>
            </w:r>
          </w:p>
          <w:p w:rsidR="005D16FB" w:rsidRPr="002E073E" w:rsidRDefault="00502504" w:rsidP="00B94C16">
            <w:pPr>
              <w:pStyle w:val="ListParagraph"/>
              <w:numPr>
                <w:ilvl w:val="1"/>
                <w:numId w:val="40"/>
              </w:numPr>
              <w:ind w:left="1125"/>
              <w:rPr>
                <w:lang w:eastAsia="lv-LV"/>
              </w:rPr>
            </w:pPr>
            <w:r w:rsidRPr="002E073E">
              <w:rPr>
                <w:lang w:eastAsia="lv-LV"/>
              </w:rPr>
              <w:t>atkritumu sagatavošan</w:t>
            </w:r>
            <w:r w:rsidR="005D16FB" w:rsidRPr="002E073E">
              <w:rPr>
                <w:lang w:eastAsia="lv-LV"/>
              </w:rPr>
              <w:t>u pārstrādei vai reģenerācijai;</w:t>
            </w:r>
          </w:p>
          <w:p w:rsidR="00502504" w:rsidRPr="002E073E" w:rsidRDefault="00502504" w:rsidP="00B94C16">
            <w:pPr>
              <w:pStyle w:val="ListParagraph"/>
              <w:numPr>
                <w:ilvl w:val="1"/>
                <w:numId w:val="40"/>
              </w:numPr>
              <w:spacing w:after="120"/>
              <w:ind w:left="1125" w:hanging="357"/>
              <w:rPr>
                <w:lang w:eastAsia="lv-LV"/>
              </w:rPr>
            </w:pPr>
            <w:r w:rsidRPr="002E073E">
              <w:rPr>
                <w:lang w:eastAsia="lv-LV"/>
              </w:rPr>
              <w:t>esošo atkritumu pārstrādes jaudu palielināšanu (papīrs, metāls, plastmasa).</w:t>
            </w:r>
          </w:p>
          <w:p w:rsidR="00502504" w:rsidRDefault="00502504" w:rsidP="007B4E19">
            <w:pPr>
              <w:spacing w:after="120"/>
              <w:rPr>
                <w:lang w:eastAsia="lv-LV"/>
              </w:rPr>
            </w:pPr>
            <w:r w:rsidRPr="002E073E">
              <w:rPr>
                <w:lang w:eastAsia="lv-LV"/>
              </w:rPr>
              <w:t>Īpaša uzmanība tiks pievērsta iekārtu te</w:t>
            </w:r>
            <w:r w:rsidR="00414D43" w:rsidRPr="002E073E">
              <w:rPr>
                <w:lang w:eastAsia="lv-LV"/>
              </w:rPr>
              <w:t>hniski ekonomiskajiem aspektiem</w:t>
            </w:r>
            <w:r w:rsidR="005D16FB" w:rsidRPr="002E073E">
              <w:rPr>
                <w:lang w:eastAsia="lv-LV"/>
              </w:rPr>
              <w:t xml:space="preserve"> </w:t>
            </w:r>
            <w:r w:rsidRPr="002E073E">
              <w:rPr>
                <w:lang w:eastAsia="lv-LV"/>
              </w:rPr>
              <w:t>un iekārtu efektīvai darbībai, lai nodrošinātu virzību un atkri</w:t>
            </w:r>
            <w:r w:rsidR="00414D43" w:rsidRPr="002E073E">
              <w:rPr>
                <w:lang w:eastAsia="lv-LV"/>
              </w:rPr>
              <w:t xml:space="preserve">tumu jomas vides </w:t>
            </w:r>
            <w:proofErr w:type="spellStart"/>
            <w:r w:rsidR="00414D43" w:rsidRPr="002E073E">
              <w:rPr>
                <w:i/>
                <w:lang w:eastAsia="lv-LV"/>
              </w:rPr>
              <w:t>aquis</w:t>
            </w:r>
            <w:proofErr w:type="spellEnd"/>
            <w:r w:rsidR="00414D43" w:rsidRPr="002E073E">
              <w:rPr>
                <w:lang w:eastAsia="lv-LV"/>
              </w:rPr>
              <w:t xml:space="preserve"> izpildi.</w:t>
            </w:r>
          </w:p>
          <w:p w:rsidR="00840425" w:rsidRPr="002E073E" w:rsidRDefault="00840425" w:rsidP="007B4E19">
            <w:pPr>
              <w:spacing w:after="120"/>
              <w:rPr>
                <w:lang w:eastAsia="lv-LV"/>
              </w:rPr>
            </w:pPr>
            <w:r>
              <w:t>AAVP dotā uzdevuma izpilde tiks turpināta nākamajā plāna pārskata periodā no 2016.līdz 2018.gadam.</w:t>
            </w:r>
          </w:p>
        </w:tc>
      </w:tr>
      <w:tr w:rsidR="00DC48B9" w:rsidRPr="002E073E" w:rsidTr="00D37CE0">
        <w:tc>
          <w:tcPr>
            <w:tcW w:w="1002" w:type="dxa"/>
            <w:vMerge w:val="restart"/>
          </w:tcPr>
          <w:p w:rsidR="00DC48B9" w:rsidRPr="002E073E" w:rsidRDefault="00DC48B9" w:rsidP="00D37CE0">
            <w:pPr>
              <w:jc w:val="both"/>
              <w:rPr>
                <w:b/>
                <w:i/>
              </w:rPr>
            </w:pPr>
            <w:r w:rsidRPr="002E073E">
              <w:rPr>
                <w:b/>
                <w:i/>
              </w:rPr>
              <w:t>4.4.</w:t>
            </w:r>
          </w:p>
        </w:tc>
        <w:tc>
          <w:tcPr>
            <w:tcW w:w="6761" w:type="dxa"/>
          </w:tcPr>
          <w:p w:rsidR="00DC48B9" w:rsidRPr="002E073E" w:rsidRDefault="00DC48B9">
            <w:pPr>
              <w:rPr>
                <w:b/>
                <w:i/>
              </w:rPr>
            </w:pPr>
            <w:r w:rsidRPr="002E073E">
              <w:rPr>
                <w:b/>
                <w:i/>
              </w:rPr>
              <w:t>Izanalizēt un novērtēt attiecīgās atkritumu plūsmas (apjomi, rašanās avoti u.c.), iespējas atbalstīt pārstrādes jaudas izveidi vai attīstību, ņemot vērā novērtējumu par esošajām pārstrādes jaudām tuvākajās kaimiņvalstīs un tur radītajām attiecīgajām atkritumu plūsmām</w:t>
            </w:r>
          </w:p>
        </w:tc>
        <w:tc>
          <w:tcPr>
            <w:tcW w:w="2551" w:type="dxa"/>
          </w:tcPr>
          <w:p w:rsidR="00DC48B9" w:rsidRPr="002E073E" w:rsidRDefault="00DC48B9">
            <w:pPr>
              <w:rPr>
                <w:b/>
                <w:i/>
              </w:rPr>
            </w:pPr>
            <w:r w:rsidRPr="002E073E">
              <w:rPr>
                <w:b/>
                <w:i/>
              </w:rPr>
              <w:t>2013.-2015.</w:t>
            </w:r>
            <w:r w:rsidR="0093754C">
              <w:rPr>
                <w:b/>
                <w:i/>
              </w:rPr>
              <w:t xml:space="preserve"> </w:t>
            </w:r>
            <w:r w:rsidRPr="002E073E">
              <w:rPr>
                <w:b/>
                <w:i/>
              </w:rPr>
              <w:t>gads</w:t>
            </w:r>
          </w:p>
        </w:tc>
        <w:tc>
          <w:tcPr>
            <w:tcW w:w="3860" w:type="dxa"/>
          </w:tcPr>
          <w:p w:rsidR="00DC48B9" w:rsidRPr="002E073E" w:rsidRDefault="00DC48B9">
            <w:pPr>
              <w:rPr>
                <w:b/>
                <w:i/>
              </w:rPr>
            </w:pPr>
            <w:r w:rsidRPr="002E073E">
              <w:rPr>
                <w:b/>
                <w:i/>
              </w:rPr>
              <w:t>VARAM, Zemkopības ministrija</w:t>
            </w:r>
          </w:p>
        </w:tc>
      </w:tr>
      <w:tr w:rsidR="00DC48B9" w:rsidRPr="002E073E" w:rsidTr="0077677A">
        <w:tc>
          <w:tcPr>
            <w:tcW w:w="1002" w:type="dxa"/>
            <w:vMerge/>
          </w:tcPr>
          <w:p w:rsidR="00DC48B9" w:rsidRPr="002E073E" w:rsidRDefault="00DC48B9" w:rsidP="00D37CE0">
            <w:pPr>
              <w:jc w:val="both"/>
              <w:rPr>
                <w:b/>
                <w:i/>
              </w:rPr>
            </w:pPr>
          </w:p>
        </w:tc>
        <w:tc>
          <w:tcPr>
            <w:tcW w:w="13172" w:type="dxa"/>
            <w:gridSpan w:val="3"/>
          </w:tcPr>
          <w:p w:rsidR="006A1EA2" w:rsidRPr="002E073E" w:rsidRDefault="00000775" w:rsidP="00B51A69">
            <w:r w:rsidRPr="002E073E">
              <w:t>I</w:t>
            </w:r>
            <w:r w:rsidR="00DF2526" w:rsidRPr="002E073E">
              <w:t>zvērtējums ir veikts VARAM pasūtītā pētījuma “</w:t>
            </w:r>
            <w:r w:rsidR="00DF2526" w:rsidRPr="002E073E">
              <w:rPr>
                <w:rStyle w:val="Strong"/>
              </w:rPr>
              <w:t xml:space="preserve">Eiropas Savienības fondu 2014.-2020. gada finanšu plānošanas perioda atbalstāmo vides </w:t>
            </w:r>
            <w:r w:rsidR="00DF2526" w:rsidRPr="002E073E">
              <w:rPr>
                <w:rStyle w:val="Strong"/>
              </w:rPr>
              <w:lastRenderedPageBreak/>
              <w:t>aizsardzības aktivitāšu ekonomisko ieguvumu novērtējums</w:t>
            </w:r>
            <w:r w:rsidR="00DF2526" w:rsidRPr="002E073E">
              <w:t>” ietvaros (</w:t>
            </w:r>
            <w:hyperlink r:id="rId27" w:history="1">
              <w:r w:rsidR="00DF2526" w:rsidRPr="001C464B">
                <w:rPr>
                  <w:rStyle w:val="Hyperlink"/>
                  <w:color w:val="0066FF"/>
                  <w:sz w:val="20"/>
                  <w:szCs w:val="20"/>
                </w:rPr>
                <w:t>http://www.varam.gov.lv/lat/publ/petijumi/petijumi_vide/?doc=15514</w:t>
              </w:r>
            </w:hyperlink>
            <w:r w:rsidR="00DF2526" w:rsidRPr="002E073E">
              <w:t>)</w:t>
            </w:r>
            <w:r w:rsidR="006A1EA2" w:rsidRPr="002E073E">
              <w:t>. Būtiskākie pētījuma secinājumi: Prioritāri no ES fondiem atbalstāmo atkritumu apsaimniekošanas sistēmas aktivitāšu noteikšana balstām uz sekojošiem principiem:</w:t>
            </w:r>
          </w:p>
          <w:p w:rsidR="006A1EA2" w:rsidRPr="002E073E" w:rsidRDefault="006A1EA2" w:rsidP="00B51A69">
            <w:pPr>
              <w:numPr>
                <w:ilvl w:val="0"/>
                <w:numId w:val="38"/>
              </w:numPr>
              <w:jc w:val="both"/>
            </w:pPr>
            <w:r w:rsidRPr="002E073E">
              <w:t>Atbalsts prioritāri piešķirams aktivitātēm, kuru īstenošanai nav ekonomisku stimulu, bet vienlaicīgi to īstenošanas nepieciešamību nosaka normatīvo aktu prasības – atkritumu dalītā vākšana, BNA reģenerācija;</w:t>
            </w:r>
          </w:p>
          <w:p w:rsidR="006A1EA2" w:rsidRPr="002E073E" w:rsidRDefault="006A1EA2" w:rsidP="00B51A69">
            <w:pPr>
              <w:numPr>
                <w:ilvl w:val="0"/>
                <w:numId w:val="38"/>
              </w:numPr>
              <w:jc w:val="both"/>
            </w:pPr>
            <w:r w:rsidRPr="002E073E">
              <w:t>Attiecībā uz otrreizējām izejvielām un NAIK (RDF/SRF) ir jāparedz atbalsts «produkta» sagatavošanai un pārstrādes/utilizācijas iekārtu izveides finansēšana izvērtējot atbalsta intensitāti;</w:t>
            </w:r>
          </w:p>
          <w:p w:rsidR="006A1EA2" w:rsidRPr="002E073E" w:rsidRDefault="006A1EA2" w:rsidP="00B51A69">
            <w:pPr>
              <w:numPr>
                <w:ilvl w:val="0"/>
                <w:numId w:val="38"/>
              </w:numPr>
              <w:jc w:val="both"/>
            </w:pPr>
            <w:r w:rsidRPr="002E073E">
              <w:t>Būtisks uzsvars, bez infrastruktūras izveides finansēšanas, jāliek uz finansējuma piešķiršanu sabiedrības informēšanai un izglītošanai attiecībā uz atkritumu apsaimniekošanas jautājumiem, pretējā gadījumā, kā to apliecina līdzšinējā pieredze, izveidotās infrastruktūras atdeve ir zema.</w:t>
            </w:r>
          </w:p>
          <w:p w:rsidR="006A1EA2" w:rsidRPr="002E073E" w:rsidRDefault="006A1EA2" w:rsidP="00B51A69">
            <w:pPr>
              <w:ind w:left="720"/>
            </w:pPr>
          </w:p>
          <w:p w:rsidR="006A1EA2" w:rsidRPr="002E073E" w:rsidRDefault="006A1EA2" w:rsidP="00B51A69">
            <w:r w:rsidRPr="002E073E">
              <w:t>I Atbalsta virziens - Atbalsts atkritumu dalītās vākšanas infrastruktūras izveidei:</w:t>
            </w:r>
          </w:p>
          <w:p w:rsidR="006A1EA2" w:rsidRPr="002E073E" w:rsidRDefault="006A1EA2" w:rsidP="00B51A69">
            <w:pPr>
              <w:pStyle w:val="ListParagraph"/>
              <w:numPr>
                <w:ilvl w:val="0"/>
                <w:numId w:val="36"/>
              </w:numPr>
              <w:jc w:val="both"/>
            </w:pPr>
            <w:r w:rsidRPr="002E073E">
              <w:t>Sadzīves atkritumu dalītās vākšanas punktu ierīkošanai pašvaldībās, kur pakalpojuma nodrošinājums ir zemāks par minimālo – kopā ierīkojami papildus ~1000 punkti 53 pašvaldībās</w:t>
            </w:r>
            <w:r w:rsidR="00CB7402" w:rsidRPr="002E073E">
              <w:t>;</w:t>
            </w:r>
          </w:p>
          <w:p w:rsidR="006A1EA2" w:rsidRPr="002E073E" w:rsidRDefault="006A1EA2" w:rsidP="00B51A69">
            <w:pPr>
              <w:pStyle w:val="ListParagraph"/>
              <w:numPr>
                <w:ilvl w:val="0"/>
                <w:numId w:val="36"/>
              </w:numPr>
              <w:jc w:val="both"/>
            </w:pPr>
            <w:r w:rsidRPr="002E073E">
              <w:t>Šķiroto atkritumu savākšanas laukumu ierīkošanai pašvaldībās, kur pakalpojuma nodrošinājums ir zemāks par minimālo – kopā ierīkojami papildus ~ 19 laukumi 14 pašvaldībās</w:t>
            </w:r>
            <w:r w:rsidR="00CB7402" w:rsidRPr="002E073E">
              <w:t>;</w:t>
            </w:r>
          </w:p>
          <w:p w:rsidR="006A1EA2" w:rsidRPr="002E073E" w:rsidRDefault="006A1EA2" w:rsidP="00B51A69">
            <w:pPr>
              <w:pStyle w:val="ListParagraph"/>
              <w:numPr>
                <w:ilvl w:val="0"/>
                <w:numId w:val="36"/>
              </w:numPr>
              <w:jc w:val="both"/>
            </w:pPr>
            <w:r w:rsidRPr="002E073E">
              <w:t>Esošo sadzīves atkritumu dalītās savākšanas punktu pilnveidošana t.sk. papildus konteineru izvietošana, laukumu labiekārtošana;</w:t>
            </w:r>
          </w:p>
          <w:p w:rsidR="006A1EA2" w:rsidRPr="002E073E" w:rsidRDefault="006A1EA2" w:rsidP="00B51A69">
            <w:pPr>
              <w:pStyle w:val="ListParagraph"/>
              <w:numPr>
                <w:ilvl w:val="0"/>
                <w:numId w:val="36"/>
              </w:numPr>
              <w:jc w:val="both"/>
            </w:pPr>
            <w:r w:rsidRPr="002E073E">
              <w:t>Esošo šķiroto atkritumu savākšanas laukumu pilnveidošana t.sk. papildus konteineru izvietošana, laukumu labiekārtošana, atkritumu sagatavošanas atkārtotai izmantošanai sistēmas attīstības uzsākšanai nepieciešamā aprīkojuma iegāde;</w:t>
            </w:r>
          </w:p>
          <w:p w:rsidR="006A1EA2" w:rsidRPr="002E073E" w:rsidRDefault="006A1EA2" w:rsidP="00B51A69">
            <w:pPr>
              <w:pStyle w:val="ListParagraph"/>
              <w:numPr>
                <w:ilvl w:val="0"/>
                <w:numId w:val="36"/>
              </w:numPr>
              <w:jc w:val="both"/>
            </w:pPr>
            <w:r w:rsidRPr="002E073E">
              <w:t>Atbalsts aprīkojuma iegādei bioloģiski noārdāmo atkritumu dalītās vākšanas sistēmas izveidei;</w:t>
            </w:r>
          </w:p>
          <w:p w:rsidR="006A1EA2" w:rsidRPr="002E073E" w:rsidRDefault="006A1EA2" w:rsidP="0093754C">
            <w:pPr>
              <w:numPr>
                <w:ilvl w:val="0"/>
                <w:numId w:val="36"/>
              </w:numPr>
              <w:spacing w:after="120"/>
              <w:ind w:left="1077" w:hanging="357"/>
              <w:jc w:val="both"/>
            </w:pPr>
            <w:r w:rsidRPr="002E073E">
              <w:t xml:space="preserve">Atbalsts atkritumu dalītās vākšanas sistēmas apkalpošanai nepieciešamā specializētā autotransporta iegādei – t.sk. attiecībā uz </w:t>
            </w:r>
            <w:proofErr w:type="spellStart"/>
            <w:r w:rsidRPr="002E073E">
              <w:t>bezkonteineru</w:t>
            </w:r>
            <w:proofErr w:type="spellEnd"/>
            <w:r w:rsidRPr="002E073E">
              <w:t xml:space="preserve"> savākšanas maršrutu izveidi teritorijās, kur raksturīgs zems radīto atkritumu blīvums vai ir ierobežotas iespējas atkritumu konteineru uzstādīšanai.</w:t>
            </w:r>
          </w:p>
          <w:p w:rsidR="006A1EA2" w:rsidRPr="002E073E" w:rsidRDefault="006A1EA2" w:rsidP="00B51A69">
            <w:r w:rsidRPr="002E073E">
              <w:t>II Atbalsta virziens - Atbalsts atkritumu reģenerācijas infrastruktūras attīstībai</w:t>
            </w:r>
          </w:p>
          <w:p w:rsidR="006A1EA2" w:rsidRPr="002E073E" w:rsidRDefault="006A1EA2" w:rsidP="00B51A69">
            <w:pPr>
              <w:numPr>
                <w:ilvl w:val="0"/>
                <w:numId w:val="34"/>
              </w:numPr>
              <w:jc w:val="both"/>
            </w:pPr>
            <w:r w:rsidRPr="002E073E">
              <w:t>Atbalsts BNA anaerobās apstrādes iekārtu izveidei, t.sk. fermentācijas iekārtas un iekārtas anaerobās fermentācijas rezultātā iegūtās gāzes utilizācijai - kopējā papildus jauda ~ 320 tūkstoši tonnu (BNA) gadā;</w:t>
            </w:r>
          </w:p>
          <w:p w:rsidR="006A1EA2" w:rsidRPr="002E073E" w:rsidRDefault="006A1EA2" w:rsidP="00B51A69">
            <w:pPr>
              <w:numPr>
                <w:ilvl w:val="0"/>
                <w:numId w:val="34"/>
              </w:numPr>
              <w:jc w:val="both"/>
            </w:pPr>
            <w:r w:rsidRPr="002E073E">
              <w:t>Atbalsts atkritumu sagatavošanas apglabāšanai / reģenerācijas iekārtu pilnveidošanai – papildus tehnoloģiju ieviešanai ar mērķi palielināt: 1)pārstrādei nododamo atkritumos esošu materiālu apjomu, 2)reģenerācijai nododamo atkritumos esošu materiālu apjomu;</w:t>
            </w:r>
          </w:p>
          <w:p w:rsidR="006A1EA2" w:rsidRPr="0093754C" w:rsidRDefault="006A1EA2" w:rsidP="0093754C">
            <w:pPr>
              <w:numPr>
                <w:ilvl w:val="0"/>
                <w:numId w:val="34"/>
              </w:numPr>
              <w:spacing w:after="120"/>
              <w:ind w:left="714" w:hanging="357"/>
              <w:jc w:val="both"/>
            </w:pPr>
            <w:r w:rsidRPr="002E073E">
              <w:t>Atbalsts jaunu atkritumu sagatavošana</w:t>
            </w:r>
            <w:r w:rsidR="0093754C">
              <w:t>s apglabāšanai iekārtu izveidei.</w:t>
            </w:r>
          </w:p>
          <w:p w:rsidR="006A1EA2" w:rsidRPr="002E073E" w:rsidRDefault="006A1EA2" w:rsidP="00B51A69">
            <w:r w:rsidRPr="002E073E">
              <w:t>III Atbalsta virziens - Atbalsts materiālu pārstrādes un enerģijas reģenerācijas infrastruktūras attīstībai:</w:t>
            </w:r>
          </w:p>
          <w:p w:rsidR="006A1EA2" w:rsidRPr="002E073E" w:rsidRDefault="006A1EA2" w:rsidP="00B51A69">
            <w:pPr>
              <w:numPr>
                <w:ilvl w:val="0"/>
                <w:numId w:val="35"/>
              </w:numPr>
              <w:jc w:val="both"/>
            </w:pPr>
            <w:r w:rsidRPr="002E073E">
              <w:t xml:space="preserve">Atbalsts materiālu pārstrādes iekārtu izveidei, īpaši attiecībā uz materiālu veidiem, kuriem ir ierobežots tirgus un ierobežotas rentablas </w:t>
            </w:r>
            <w:r w:rsidRPr="002E073E">
              <w:lastRenderedPageBreak/>
              <w:t>pārstrādes iespējas – stikls, jaukta zemas kvalitātes plastmasa</w:t>
            </w:r>
            <w:r w:rsidR="00CB7402" w:rsidRPr="002E073E">
              <w:t>;</w:t>
            </w:r>
          </w:p>
          <w:p w:rsidR="006A1EA2" w:rsidRPr="002E073E" w:rsidRDefault="006A1EA2" w:rsidP="0093754C">
            <w:pPr>
              <w:numPr>
                <w:ilvl w:val="0"/>
                <w:numId w:val="35"/>
              </w:numPr>
              <w:spacing w:after="120"/>
              <w:ind w:left="714" w:hanging="357"/>
              <w:jc w:val="both"/>
            </w:pPr>
            <w:r w:rsidRPr="002E073E">
              <w:t>Atbalsts no atkritumiem iegūta kurināmā (NAIK) zemākas kvalitātes materiāla - RDF frakcijas reģenerācijas iekārtu izveidei ar mērķi nodrošināt Latvijā saražotās NAIK izejvielas utilizācijas iespējas.</w:t>
            </w:r>
          </w:p>
          <w:p w:rsidR="006A1EA2" w:rsidRPr="002E073E" w:rsidRDefault="006A1EA2" w:rsidP="00B51A69">
            <w:pPr>
              <w:jc w:val="both"/>
            </w:pPr>
            <w:r w:rsidRPr="002E073E">
              <w:t>IV Atbalsta virziens – sabiedrības informēšanas un izglītošanas pasākumu īstenošana</w:t>
            </w:r>
            <w:r w:rsidR="00CB7402" w:rsidRPr="002E073E">
              <w:t xml:space="preserve">: </w:t>
            </w:r>
            <w:r w:rsidRPr="002E073E">
              <w:t xml:space="preserve">sabiedrības informēšanas un izglītošanas pasākumu kā infrastruktūras izveides projektu sastāvdaļu atsevišķu </w:t>
            </w:r>
            <w:proofErr w:type="gramStart"/>
            <w:r w:rsidRPr="002E073E">
              <w:t>patstāvīgas aktivitātīšu īstenošana</w:t>
            </w:r>
            <w:proofErr w:type="gramEnd"/>
            <w:r w:rsidRPr="002E073E">
              <w:t>.</w:t>
            </w:r>
          </w:p>
          <w:p w:rsidR="00DC48B9" w:rsidRDefault="006A1EA2" w:rsidP="00B51A69">
            <w:pPr>
              <w:spacing w:before="120" w:after="120"/>
              <w:jc w:val="both"/>
              <w:rPr>
                <w:szCs w:val="30"/>
                <w:lang w:eastAsia="lv-LV"/>
              </w:rPr>
            </w:pPr>
            <w:r w:rsidRPr="002E073E">
              <w:rPr>
                <w:rStyle w:val="Strong"/>
                <w:rFonts w:eastAsia="MS Mincho"/>
                <w:b w:val="0"/>
              </w:rPr>
              <w:t xml:space="preserve">Pētījumā </w:t>
            </w:r>
            <w:r w:rsidRPr="002E073E">
              <w:t>iegūtie rezultāti ir ņemti</w:t>
            </w:r>
            <w:r w:rsidRPr="002E073E">
              <w:rPr>
                <w:b/>
              </w:rPr>
              <w:t xml:space="preserve"> </w:t>
            </w:r>
            <w:r w:rsidRPr="002E073E">
              <w:t>vērā, sagatavojot darbības programmas “Izaugsme un nodarbinātība” specifiskā atbalsta mērķi “</w:t>
            </w:r>
            <w:r w:rsidRPr="002E073E">
              <w:rPr>
                <w:szCs w:val="30"/>
                <w:lang w:eastAsia="lv-LV"/>
              </w:rPr>
              <w:t>5.2.1.SAM: veicināt dažāda veida atkritumu atkārtotu izmantošanu, pārstrādi un reģenerāciju.”</w:t>
            </w:r>
          </w:p>
          <w:p w:rsidR="00840425" w:rsidRPr="002E073E" w:rsidRDefault="00840425" w:rsidP="00B51A69">
            <w:pPr>
              <w:spacing w:before="120" w:after="120"/>
              <w:jc w:val="both"/>
            </w:pPr>
            <w:r>
              <w:t>AAVP dotā uzdevuma izpilde tiks turpināta nākamajā plāna pārskata periodā no 2016.līdz 2018.gadam.</w:t>
            </w:r>
          </w:p>
        </w:tc>
      </w:tr>
      <w:tr w:rsidR="00425E7B" w:rsidRPr="002E073E" w:rsidTr="00D37CE0">
        <w:tc>
          <w:tcPr>
            <w:tcW w:w="1002" w:type="dxa"/>
            <w:vMerge w:val="restart"/>
          </w:tcPr>
          <w:p w:rsidR="00425E7B" w:rsidRPr="002E073E" w:rsidRDefault="00425E7B" w:rsidP="00D37CE0">
            <w:pPr>
              <w:jc w:val="both"/>
              <w:rPr>
                <w:b/>
                <w:i/>
              </w:rPr>
            </w:pPr>
            <w:r w:rsidRPr="002E073E">
              <w:rPr>
                <w:b/>
                <w:i/>
              </w:rPr>
              <w:lastRenderedPageBreak/>
              <w:t>4.5.</w:t>
            </w:r>
          </w:p>
        </w:tc>
        <w:tc>
          <w:tcPr>
            <w:tcW w:w="6761" w:type="dxa"/>
          </w:tcPr>
          <w:p w:rsidR="00425E7B" w:rsidRPr="002E073E" w:rsidRDefault="00425E7B">
            <w:pPr>
              <w:rPr>
                <w:b/>
                <w:i/>
              </w:rPr>
            </w:pPr>
            <w:r w:rsidRPr="002E073E">
              <w:rPr>
                <w:b/>
                <w:i/>
              </w:rPr>
              <w:t xml:space="preserve">Izvērtēt NAIK ražošanas un turpmākās izmantošanas iespējas </w:t>
            </w:r>
          </w:p>
        </w:tc>
        <w:tc>
          <w:tcPr>
            <w:tcW w:w="2551" w:type="dxa"/>
          </w:tcPr>
          <w:p w:rsidR="00425E7B" w:rsidRPr="002E073E" w:rsidRDefault="00425E7B" w:rsidP="00B51A69">
            <w:pPr>
              <w:rPr>
                <w:b/>
                <w:i/>
              </w:rPr>
            </w:pPr>
            <w:r w:rsidRPr="002E073E">
              <w:rPr>
                <w:b/>
                <w:i/>
              </w:rPr>
              <w:t>2013.-2015.</w:t>
            </w:r>
            <w:r w:rsidR="0093754C">
              <w:rPr>
                <w:b/>
                <w:i/>
              </w:rPr>
              <w:t xml:space="preserve"> </w:t>
            </w:r>
            <w:r w:rsidRPr="002E073E">
              <w:rPr>
                <w:b/>
                <w:i/>
              </w:rPr>
              <w:t>gads</w:t>
            </w:r>
          </w:p>
        </w:tc>
        <w:tc>
          <w:tcPr>
            <w:tcW w:w="3860" w:type="dxa"/>
          </w:tcPr>
          <w:p w:rsidR="00425E7B" w:rsidRPr="002E073E" w:rsidRDefault="00425E7B">
            <w:pPr>
              <w:rPr>
                <w:b/>
                <w:i/>
              </w:rPr>
            </w:pPr>
            <w:r w:rsidRPr="002E073E">
              <w:rPr>
                <w:b/>
                <w:i/>
              </w:rPr>
              <w:t>VARAM</w:t>
            </w:r>
          </w:p>
        </w:tc>
      </w:tr>
      <w:tr w:rsidR="00425E7B" w:rsidRPr="002E073E" w:rsidTr="00425E7B">
        <w:trPr>
          <w:trHeight w:val="566"/>
        </w:trPr>
        <w:tc>
          <w:tcPr>
            <w:tcW w:w="1002" w:type="dxa"/>
            <w:vMerge/>
          </w:tcPr>
          <w:p w:rsidR="00425E7B" w:rsidRPr="002E073E" w:rsidRDefault="00425E7B" w:rsidP="00D37CE0">
            <w:pPr>
              <w:jc w:val="both"/>
              <w:rPr>
                <w:b/>
                <w:i/>
              </w:rPr>
            </w:pPr>
          </w:p>
        </w:tc>
        <w:tc>
          <w:tcPr>
            <w:tcW w:w="13172" w:type="dxa"/>
            <w:gridSpan w:val="3"/>
          </w:tcPr>
          <w:p w:rsidR="00425E7B" w:rsidRDefault="00425E7B" w:rsidP="00131F8A">
            <w:pPr>
              <w:spacing w:before="120" w:after="120"/>
              <w:jc w:val="both"/>
              <w:rPr>
                <w:lang w:eastAsia="lv-LV"/>
              </w:rPr>
            </w:pPr>
            <w:r w:rsidRPr="002E073E">
              <w:t>Izvērtējums ir veikts VARAM pasūtītā pētījuma “</w:t>
            </w:r>
            <w:r w:rsidRPr="002E073E">
              <w:rPr>
                <w:rStyle w:val="Strong"/>
              </w:rPr>
              <w:t>Eiropas Savienības fondu 2014.-2020. gada finanšu plānošanas perioda atbalstāmo vides aizsardzības aktivitāšu ekonomisko ieguvumu novērtējums</w:t>
            </w:r>
            <w:r w:rsidRPr="002E073E">
              <w:t xml:space="preserve">” ietvaros (izpildītājs SIA „Geo Consultants”, 2015, </w:t>
            </w:r>
            <w:r w:rsidRPr="001C464B">
              <w:rPr>
                <w:color w:val="0066FF"/>
              </w:rPr>
              <w:t>http://www.varam.gov.lv/lat/publ/petijumi/petijumi_vide/?doc=15514</w:t>
            </w:r>
            <w:r w:rsidRPr="002E073E">
              <w:t>). Pētījumā ir secināts, ka Latvijas situācijā var izdalīt divus galvenos alternatīvos risinājumus NAIK frakcijas apsaimniekošana: 1) NAIK apsaimniekošana SIA “</w:t>
            </w:r>
            <w:proofErr w:type="spellStart"/>
            <w:r w:rsidRPr="002E073E">
              <w:t>Cemex</w:t>
            </w:r>
            <w:proofErr w:type="spellEnd"/>
            <w:r w:rsidRPr="002E073E">
              <w:t>” cementa rūpnīcā – šīs alternatīvas priekšrocība ir jau šobrīd pieejamā infrastruktūra NAIK kā energoresursa izmantošanai SIA “</w:t>
            </w:r>
            <w:proofErr w:type="spellStart"/>
            <w:r w:rsidRPr="002E073E">
              <w:t>Cemex</w:t>
            </w:r>
            <w:proofErr w:type="spellEnd"/>
            <w:r w:rsidRPr="002E073E">
              <w:t>”, kur ražošanas procesu nodrošināšanai tiek izmantots</w:t>
            </w:r>
            <w:r w:rsidR="00E36BCF">
              <w:t>,</w:t>
            </w:r>
            <w:r w:rsidRPr="002E073E">
              <w:t xml:space="preserve"> gan Latvijas ražota, gan importēta NAIK frakcija. Kopējais SIA “</w:t>
            </w:r>
            <w:proofErr w:type="spellStart"/>
            <w:r w:rsidRPr="002E073E">
              <w:t>Cemex</w:t>
            </w:r>
            <w:proofErr w:type="spellEnd"/>
            <w:r w:rsidRPr="002E073E">
              <w:t>” NAIK patēriņš gadā sastāda līdz 100 tūkstošiem tonnu, tādejādi apsaimniekošanas iespēju nodrošinājums pārsniedz prognozēto Latvijā saražojamā NAIK apjomu; 2) NAIK apsaimniekošana siltumenerģijas vai kombinētās siltumenerģijas – elektroenerģijas ražošanas iekārtās – alternatīvas galvenā priekšrocība ir zemākās NAIK kvalitātes prasības salīdzinājumā ar SIA “</w:t>
            </w:r>
            <w:proofErr w:type="spellStart"/>
            <w:r w:rsidRPr="002E073E">
              <w:t>Cemex</w:t>
            </w:r>
            <w:proofErr w:type="spellEnd"/>
            <w:r w:rsidRPr="002E073E">
              <w:t xml:space="preserve">” prasībām – proti, izmantojot NAIK kā pamata kurināmo vai </w:t>
            </w:r>
            <w:proofErr w:type="spellStart"/>
            <w:r w:rsidRPr="002E073E">
              <w:t>līdzsadedzināšanā</w:t>
            </w:r>
            <w:proofErr w:type="spellEnd"/>
            <w:r w:rsidRPr="002E073E">
              <w:t xml:space="preserve"> siltumapgādes katlumājās ir pieļaujamas lielākas kvalitātes robežvērtību svārstības, gan attiecībā uz materiāla siltumspēju, gan daļiņu izmēriem, un mitruma līmeni. Vērtējot potenciālos ierobežojumus, kas varētu kavēt alternatīvas īstenošanu ir būtiskās investīciju izmaksas, kas saistītas ar NAIK sadedzināšanas iekārtu emisiju samazināšanas prasību ievērošanu, līdz ar to pastāv varbūtība, ka izmaksu ekonomijas nolūkā var tikt saglabāti esošie siltumenerģijas ražošanas risinājumi. Lai mazinātu šo ierobežojumu, ir rekomendējama valsts atbalsta sniegšana, turklāt alternatīvas aktualitāti apliecina publiski pieejamā informācija par NAIK kā energoresursa siltumenerģijas ražošanā izmantošanas iespēju izpēti divās Latvijas pašvaldībās. Vienlaikus ir jānorāda, ka minētā </w:t>
            </w:r>
            <w:r w:rsidRPr="002E073E">
              <w:rPr>
                <w:rStyle w:val="Strong"/>
                <w:rFonts w:eastAsia="MS Mincho"/>
                <w:b w:val="0"/>
              </w:rPr>
              <w:t xml:space="preserve">pētījumā </w:t>
            </w:r>
            <w:r w:rsidRPr="002E073E">
              <w:t>iegūtie rezultāti ir ņemti vērā, sagatavojot darbības programmas “Izaugsme un nodarbinātība” specifiskā atbalsta mērķi “</w:t>
            </w:r>
            <w:r w:rsidRPr="002E073E">
              <w:rPr>
                <w:lang w:eastAsia="lv-LV"/>
              </w:rPr>
              <w:t>5.2.1.SAM: veicināt dažāda veida atkritumu atkārtotu izmantošanu, pārstrādi un reģenerāciju” izstrādē.</w:t>
            </w:r>
          </w:p>
          <w:p w:rsidR="00840425" w:rsidRPr="002E073E" w:rsidRDefault="00840425" w:rsidP="00131F8A">
            <w:pPr>
              <w:spacing w:before="120" w:after="120"/>
              <w:jc w:val="both"/>
            </w:pPr>
            <w:r>
              <w:t>AAVP dotā uzdevuma izpilde tiks turpināta nākamajā plāna pārskata periodā no 2016.līdz 2018.gadam.</w:t>
            </w:r>
          </w:p>
        </w:tc>
      </w:tr>
      <w:tr w:rsidR="00DC48B9" w:rsidRPr="002E073E" w:rsidTr="00D37CE0">
        <w:tc>
          <w:tcPr>
            <w:tcW w:w="1002" w:type="dxa"/>
            <w:vMerge w:val="restart"/>
          </w:tcPr>
          <w:p w:rsidR="00425E7B" w:rsidRPr="002E073E" w:rsidRDefault="00DC48B9" w:rsidP="00D37CE0">
            <w:pPr>
              <w:jc w:val="both"/>
              <w:rPr>
                <w:b/>
                <w:i/>
              </w:rPr>
            </w:pPr>
            <w:r w:rsidRPr="002E073E">
              <w:rPr>
                <w:b/>
                <w:i/>
              </w:rPr>
              <w:t>4.6.</w:t>
            </w:r>
          </w:p>
          <w:p w:rsidR="00425E7B" w:rsidRPr="002E073E" w:rsidRDefault="00425E7B" w:rsidP="00D37CE0">
            <w:pPr>
              <w:jc w:val="both"/>
              <w:rPr>
                <w:b/>
                <w:i/>
              </w:rPr>
            </w:pPr>
          </w:p>
        </w:tc>
        <w:tc>
          <w:tcPr>
            <w:tcW w:w="6761" w:type="dxa"/>
          </w:tcPr>
          <w:p w:rsidR="00DC48B9" w:rsidRPr="002E073E" w:rsidRDefault="00DC48B9">
            <w:pPr>
              <w:rPr>
                <w:b/>
                <w:i/>
              </w:rPr>
            </w:pPr>
            <w:r w:rsidRPr="002E073E">
              <w:rPr>
                <w:b/>
                <w:i/>
              </w:rPr>
              <w:t>Novērtēt bioloģisko atkritumu izmantošanas potenciālu, kas izmantojams enerģijas ražošanai</w:t>
            </w:r>
          </w:p>
        </w:tc>
        <w:tc>
          <w:tcPr>
            <w:tcW w:w="2551" w:type="dxa"/>
          </w:tcPr>
          <w:p w:rsidR="00DC48B9" w:rsidRPr="002E073E" w:rsidRDefault="00DC48B9" w:rsidP="00B51A69">
            <w:pPr>
              <w:rPr>
                <w:b/>
                <w:i/>
              </w:rPr>
            </w:pPr>
            <w:r w:rsidRPr="002E073E">
              <w:rPr>
                <w:b/>
                <w:i/>
              </w:rPr>
              <w:t>2015.</w:t>
            </w:r>
            <w:r w:rsidR="0093754C">
              <w:rPr>
                <w:b/>
                <w:i/>
              </w:rPr>
              <w:t xml:space="preserve"> </w:t>
            </w:r>
            <w:r w:rsidRPr="002E073E">
              <w:rPr>
                <w:b/>
                <w:i/>
              </w:rPr>
              <w:t>gads</w:t>
            </w:r>
          </w:p>
        </w:tc>
        <w:tc>
          <w:tcPr>
            <w:tcW w:w="3860" w:type="dxa"/>
          </w:tcPr>
          <w:p w:rsidR="00DC48B9" w:rsidRPr="002E073E" w:rsidRDefault="00DC48B9">
            <w:pPr>
              <w:rPr>
                <w:b/>
                <w:i/>
              </w:rPr>
            </w:pPr>
            <w:r w:rsidRPr="002E073E">
              <w:rPr>
                <w:b/>
                <w:i/>
              </w:rPr>
              <w:t>VARAM</w:t>
            </w:r>
          </w:p>
        </w:tc>
      </w:tr>
      <w:tr w:rsidR="00C77078" w:rsidRPr="002E073E" w:rsidTr="00425E7B">
        <w:trPr>
          <w:trHeight w:val="3428"/>
        </w:trPr>
        <w:tc>
          <w:tcPr>
            <w:tcW w:w="1002" w:type="dxa"/>
            <w:vMerge/>
          </w:tcPr>
          <w:p w:rsidR="00C77078" w:rsidRPr="002E073E" w:rsidRDefault="00C77078" w:rsidP="00D37CE0">
            <w:pPr>
              <w:jc w:val="both"/>
              <w:rPr>
                <w:b/>
                <w:i/>
              </w:rPr>
            </w:pPr>
          </w:p>
        </w:tc>
        <w:tc>
          <w:tcPr>
            <w:tcW w:w="13172" w:type="dxa"/>
            <w:gridSpan w:val="3"/>
          </w:tcPr>
          <w:p w:rsidR="00C77078" w:rsidRDefault="00000775" w:rsidP="00E36BCF">
            <w:pPr>
              <w:spacing w:before="120" w:after="120"/>
              <w:jc w:val="both"/>
              <w:rPr>
                <w:lang w:eastAsia="lv-LV"/>
              </w:rPr>
            </w:pPr>
            <w:r w:rsidRPr="002E073E">
              <w:t>I</w:t>
            </w:r>
            <w:r w:rsidR="00DF2526" w:rsidRPr="002E073E">
              <w:t xml:space="preserve">zvērtējums ir veikts VARAM pasūtītā pētījuma </w:t>
            </w:r>
            <w:r w:rsidR="00DF2526" w:rsidRPr="002E073E">
              <w:rPr>
                <w:b/>
              </w:rPr>
              <w:t>“</w:t>
            </w:r>
            <w:r w:rsidR="00DF2526" w:rsidRPr="002E073E">
              <w:rPr>
                <w:rStyle w:val="Strong"/>
                <w:b w:val="0"/>
              </w:rPr>
              <w:t>Eiropas Savienības fondu 2014.-2020. gada finanšu plānošanas perioda atbalstāmo vides aizsardzības aktivitāšu ekonomisko ieguvumu novērtējums</w:t>
            </w:r>
            <w:r w:rsidR="00DF2526" w:rsidRPr="002E073E">
              <w:rPr>
                <w:b/>
              </w:rPr>
              <w:t>”</w:t>
            </w:r>
            <w:r w:rsidR="00DF2526" w:rsidRPr="002E073E">
              <w:t xml:space="preserve"> ietvaros (</w:t>
            </w:r>
            <w:r w:rsidR="00D006B4" w:rsidRPr="002E073E">
              <w:t xml:space="preserve">izstrādātājs SIA „Geo Consultants”, 2015, </w:t>
            </w:r>
            <w:hyperlink r:id="rId28" w:history="1">
              <w:r w:rsidR="00DF2526" w:rsidRPr="002E073E">
                <w:rPr>
                  <w:rStyle w:val="Hyperlink"/>
                  <w:color w:val="auto"/>
                </w:rPr>
                <w:t>http://www.varam.gov.lv/lat/publ/petijumi/petijumi_vide/?doc=15514</w:t>
              </w:r>
            </w:hyperlink>
            <w:r w:rsidR="00DF2526" w:rsidRPr="002E073E">
              <w:t xml:space="preserve">), kā arī </w:t>
            </w:r>
            <w:r w:rsidR="00D744B5" w:rsidRPr="002E073E">
              <w:t>pētījumā “</w:t>
            </w:r>
            <w:r w:rsidR="00D744B5" w:rsidRPr="002E073E">
              <w:rPr>
                <w:rStyle w:val="Strong"/>
                <w:rFonts w:eastAsia="MS Mincho"/>
              </w:rPr>
              <w:t xml:space="preserve">Izvērtējums par Latvijas apstākļos piemērojamas bioloģiski noārdāmu atkritumu pārstrādes metodes apglabājamo bioloģiski noārdāmo atkritumu apjomu samazināšana” </w:t>
            </w:r>
            <w:r w:rsidR="00D744B5" w:rsidRPr="00B51A69">
              <w:rPr>
                <w:rStyle w:val="Strong"/>
                <w:rFonts w:eastAsia="MS Mincho"/>
                <w:b w:val="0"/>
              </w:rPr>
              <w:t>(</w:t>
            </w:r>
            <w:r w:rsidR="00D006B4" w:rsidRPr="002E073E">
              <w:rPr>
                <w:rStyle w:val="Strong"/>
                <w:rFonts w:eastAsia="MS Mincho"/>
                <w:b w:val="0"/>
              </w:rPr>
              <w:t xml:space="preserve">izpildītājs biedrība „LASA”, 2013, </w:t>
            </w:r>
            <w:hyperlink r:id="rId29" w:history="1">
              <w:r w:rsidR="00D744B5" w:rsidRPr="00B51A69">
                <w:rPr>
                  <w:rStyle w:val="Hyperlink"/>
                  <w:rFonts w:eastAsia="MS Mincho"/>
                  <w:color w:val="0066FF"/>
                </w:rPr>
                <w:t>http://www.varam.gov.lv/lat/publ/petijumi/petijumi_vide/?doc=17687</w:t>
              </w:r>
            </w:hyperlink>
            <w:r w:rsidR="00D744B5" w:rsidRPr="00B51A69">
              <w:rPr>
                <w:rStyle w:val="Strong"/>
                <w:rFonts w:eastAsia="MS Mincho"/>
                <w:b w:val="0"/>
              </w:rPr>
              <w:t>)</w:t>
            </w:r>
            <w:r w:rsidR="001B1400" w:rsidRPr="002E073E">
              <w:rPr>
                <w:rStyle w:val="Strong"/>
                <w:rFonts w:eastAsia="MS Mincho"/>
                <w:b w:val="0"/>
              </w:rPr>
              <w:t>.</w:t>
            </w:r>
            <w:r w:rsidR="00DC250F" w:rsidRPr="002E073E">
              <w:rPr>
                <w:rStyle w:val="Strong"/>
                <w:rFonts w:eastAsia="MS Mincho"/>
              </w:rPr>
              <w:t xml:space="preserve"> </w:t>
            </w:r>
            <w:r w:rsidR="006D3E96" w:rsidRPr="002E073E">
              <w:rPr>
                <w:bCs/>
              </w:rPr>
              <w:t xml:space="preserve">Lai samazinātu bioloģisko atkritumu savākšanas izmaksas, šo atkritumu centralizēta savākšana ir jāveido daudzdzīvokļu māju rajonos, bet </w:t>
            </w:r>
            <w:proofErr w:type="gramStart"/>
            <w:r w:rsidR="006D3E96" w:rsidRPr="002E073E">
              <w:rPr>
                <w:bCs/>
              </w:rPr>
              <w:t>privātmāju iedzīvotājus</w:t>
            </w:r>
            <w:proofErr w:type="gramEnd"/>
            <w:r w:rsidR="006D3E96" w:rsidRPr="002E073E">
              <w:rPr>
                <w:bCs/>
              </w:rPr>
              <w:t xml:space="preserve"> jā</w:t>
            </w:r>
            <w:r w:rsidR="00E36BCF">
              <w:rPr>
                <w:bCs/>
              </w:rPr>
              <w:t xml:space="preserve">iesaista bioloģisko atkritumu </w:t>
            </w:r>
            <w:r w:rsidR="006D3E96" w:rsidRPr="002E073E">
              <w:rPr>
                <w:bCs/>
              </w:rPr>
              <w:t xml:space="preserve">šķirošanā un kompostēšanā uz vietas, izplatot kompostēšanas konteinerus un nodrošinot to lietošanas informāciju. Lai no šādiem atkritumiem iegūto </w:t>
            </w:r>
            <w:proofErr w:type="spellStart"/>
            <w:r w:rsidR="006D3E96" w:rsidRPr="002E073E">
              <w:rPr>
                <w:bCs/>
              </w:rPr>
              <w:t>digestātu</w:t>
            </w:r>
            <w:proofErr w:type="spellEnd"/>
            <w:r w:rsidR="006D3E96" w:rsidRPr="002E073E">
              <w:rPr>
                <w:bCs/>
              </w:rPr>
              <w:t xml:space="preserve"> vai kompostu būtu iespējams izmantot lauksaimniecībā, ir nepieciešama stingra atkritumu veidu nodalīšana, sastāva kontrole, kā arī pasterizācija pirms ievades fermentēšanas iekārtās, lai nodrošinātu patogēno organismu iznicināšanu. Latvijā kompostam nav atbilstoša pieprasījuma un kvalitatīvs komposts ir spiests konkurēt ar melnzemes piegādes izmaksām, kas nenodrošina komposta ražošanas pašizmaksu segšanu. </w:t>
            </w:r>
            <w:r w:rsidR="006D3E96" w:rsidRPr="002E073E">
              <w:t xml:space="preserve">Plānojot un ieviešot jebkuru BNA pārstrādes tehnoloģiju ir jārēķinās, ka investīciju un ekspluatācijas izmaksām ir jābūt iekļautām atkritumu savākšanas maksā (tarifā), nodrošinot principu „piesārņotājs maksā” īstenošanu. </w:t>
            </w:r>
            <w:r w:rsidR="006D3E96" w:rsidRPr="002E073E">
              <w:rPr>
                <w:rStyle w:val="Strong"/>
                <w:rFonts w:eastAsia="MS Mincho"/>
              </w:rPr>
              <w:t xml:space="preserve"> </w:t>
            </w:r>
            <w:r w:rsidR="006D3E96" w:rsidRPr="002E073E">
              <w:rPr>
                <w:rStyle w:val="Strong"/>
                <w:rFonts w:eastAsia="MS Mincho"/>
                <w:b w:val="0"/>
              </w:rPr>
              <w:t xml:space="preserve">Pētījumā </w:t>
            </w:r>
            <w:r w:rsidR="00DC250F" w:rsidRPr="002E073E">
              <w:t xml:space="preserve">iegūtie rezultāti </w:t>
            </w:r>
            <w:r w:rsidR="006D3E96" w:rsidRPr="002E073E">
              <w:t>ir</w:t>
            </w:r>
            <w:r w:rsidR="00DC250F" w:rsidRPr="002E073E">
              <w:t xml:space="preserve"> ņemti</w:t>
            </w:r>
            <w:r w:rsidR="00DC250F" w:rsidRPr="002E073E">
              <w:rPr>
                <w:b/>
              </w:rPr>
              <w:t xml:space="preserve"> </w:t>
            </w:r>
            <w:r w:rsidR="00DC250F" w:rsidRPr="002E073E">
              <w:t>vērā</w:t>
            </w:r>
            <w:r w:rsidR="006D3E96" w:rsidRPr="002E073E">
              <w:t>, sagatavojot darbības programmas “Izaugsme un nodarbinātība” specifiskā atbalsta mērķi “</w:t>
            </w:r>
            <w:r w:rsidR="006D3E96" w:rsidRPr="002E073E">
              <w:rPr>
                <w:lang w:eastAsia="lv-LV"/>
              </w:rPr>
              <w:t>5.2.1.SAM: veicināt dažāda veida atkritumu atkārtotu izmantošanu, pārstrādi un reģenerāciju.”</w:t>
            </w:r>
          </w:p>
          <w:p w:rsidR="0049214D" w:rsidRPr="002E073E" w:rsidRDefault="0049214D" w:rsidP="00E36BCF">
            <w:pPr>
              <w:spacing w:before="120" w:after="120"/>
              <w:jc w:val="both"/>
            </w:pPr>
            <w:r w:rsidRPr="00BC7DF5">
              <w:t>AAVP dotais uzdevums uzskatāms par izpildītu.</w:t>
            </w:r>
          </w:p>
        </w:tc>
      </w:tr>
      <w:tr w:rsidR="00DC48B9" w:rsidRPr="002E073E" w:rsidTr="00D37CE0">
        <w:tc>
          <w:tcPr>
            <w:tcW w:w="1002" w:type="dxa"/>
            <w:vMerge w:val="restart"/>
          </w:tcPr>
          <w:p w:rsidR="00DC48B9" w:rsidRPr="002E073E" w:rsidRDefault="00DC48B9" w:rsidP="00D37CE0">
            <w:pPr>
              <w:jc w:val="both"/>
              <w:rPr>
                <w:b/>
                <w:i/>
              </w:rPr>
            </w:pPr>
            <w:r w:rsidRPr="002E073E">
              <w:rPr>
                <w:b/>
                <w:i/>
              </w:rPr>
              <w:t>4.7.</w:t>
            </w:r>
          </w:p>
        </w:tc>
        <w:tc>
          <w:tcPr>
            <w:tcW w:w="6761" w:type="dxa"/>
          </w:tcPr>
          <w:p w:rsidR="00DC48B9" w:rsidRPr="002E073E" w:rsidRDefault="00DC48B9" w:rsidP="00B90484">
            <w:pPr>
              <w:rPr>
                <w:b/>
                <w:i/>
              </w:rPr>
            </w:pPr>
            <w:r w:rsidRPr="002E073E">
              <w:rPr>
                <w:b/>
                <w:i/>
              </w:rPr>
              <w:t xml:space="preserve">Izvērtēt iespēju sadarboties ar Latvijas Mākslas </w:t>
            </w:r>
            <w:r w:rsidR="00B90484" w:rsidRPr="002E073E">
              <w:rPr>
                <w:b/>
                <w:i/>
              </w:rPr>
              <w:t>a</w:t>
            </w:r>
            <w:r w:rsidRPr="002E073E">
              <w:rPr>
                <w:b/>
                <w:i/>
              </w:rPr>
              <w:t>kadēmijas, Rīgas Tehniskās universitātes jaunajiem dizaineriem par šķiroto atkritumu izmantošanu vides objektos u.c. augstākas pievienotas vērtības produktos</w:t>
            </w:r>
          </w:p>
        </w:tc>
        <w:tc>
          <w:tcPr>
            <w:tcW w:w="2551" w:type="dxa"/>
          </w:tcPr>
          <w:p w:rsidR="00DC48B9" w:rsidRPr="002E073E" w:rsidRDefault="00DC48B9" w:rsidP="00B51A69">
            <w:pPr>
              <w:rPr>
                <w:b/>
                <w:i/>
              </w:rPr>
            </w:pPr>
            <w:r w:rsidRPr="002E073E">
              <w:rPr>
                <w:b/>
                <w:i/>
              </w:rPr>
              <w:t>2014.</w:t>
            </w:r>
            <w:r w:rsidR="0093754C">
              <w:rPr>
                <w:b/>
                <w:i/>
              </w:rPr>
              <w:t xml:space="preserve"> </w:t>
            </w:r>
            <w:r w:rsidRPr="002E073E">
              <w:rPr>
                <w:b/>
                <w:i/>
              </w:rPr>
              <w:t>gads</w:t>
            </w:r>
          </w:p>
        </w:tc>
        <w:tc>
          <w:tcPr>
            <w:tcW w:w="3860" w:type="dxa"/>
          </w:tcPr>
          <w:p w:rsidR="00DC48B9" w:rsidRPr="002E073E" w:rsidRDefault="00DC48B9">
            <w:pPr>
              <w:rPr>
                <w:b/>
                <w:i/>
              </w:rPr>
            </w:pPr>
            <w:r w:rsidRPr="002E073E">
              <w:rPr>
                <w:b/>
                <w:i/>
              </w:rPr>
              <w:t>VARAM</w:t>
            </w:r>
          </w:p>
        </w:tc>
      </w:tr>
      <w:tr w:rsidR="00C77078" w:rsidRPr="002E073E" w:rsidTr="0077677A">
        <w:tc>
          <w:tcPr>
            <w:tcW w:w="1002" w:type="dxa"/>
            <w:vMerge/>
          </w:tcPr>
          <w:p w:rsidR="00C77078" w:rsidRPr="002E073E" w:rsidRDefault="00C77078" w:rsidP="00D37CE0">
            <w:pPr>
              <w:jc w:val="both"/>
              <w:rPr>
                <w:b/>
                <w:i/>
              </w:rPr>
            </w:pPr>
          </w:p>
        </w:tc>
        <w:tc>
          <w:tcPr>
            <w:tcW w:w="13172" w:type="dxa"/>
            <w:gridSpan w:val="3"/>
          </w:tcPr>
          <w:p w:rsidR="006D3E96" w:rsidRPr="002E073E" w:rsidRDefault="00D744B5" w:rsidP="006D3E96">
            <w:pPr>
              <w:jc w:val="both"/>
            </w:pPr>
            <w:r w:rsidRPr="002E073E">
              <w:t xml:space="preserve">Informācija par Rīgas Tehniskās universitātes veiktajiem pasākumiem ir sniegta informatīvā ziņojuma </w:t>
            </w:r>
            <w:r w:rsidRPr="00BF0B4D">
              <w:t>1.pielikumā</w:t>
            </w:r>
            <w:r w:rsidRPr="002E073E">
              <w:t xml:space="preserve">. </w:t>
            </w:r>
            <w:r w:rsidR="006D3E96" w:rsidRPr="002E073E">
              <w:t>Piemēram, RTU profesionālā bakalaura studiju programmā “Materiālu tehnoloģija un dizains” un profesionālā maģistra studiju programmā “Materiālu dizains un tehnoloģija” lekciju kurs</w:t>
            </w:r>
            <w:r w:rsidR="00636F2C" w:rsidRPr="002E073E">
              <w:t>ā</w:t>
            </w:r>
            <w:r w:rsidR="006D3E96" w:rsidRPr="002E073E">
              <w:t xml:space="preserve">, studiju projektos, kā arī bakalaura un maģistra darbos/projektos, praktiskajos darbos tiek apskatīti/realizēti: </w:t>
            </w:r>
          </w:p>
          <w:p w:rsidR="00C77078" w:rsidRDefault="006D3E96" w:rsidP="00B51A69">
            <w:pPr>
              <w:spacing w:before="120" w:after="120"/>
              <w:jc w:val="both"/>
            </w:pPr>
            <w:r w:rsidRPr="002E073E">
              <w:t xml:space="preserve">5.3.3.1. gan </w:t>
            </w:r>
            <w:proofErr w:type="spellStart"/>
            <w:r w:rsidRPr="002E073E">
              <w:t>eko-dizaina</w:t>
            </w:r>
            <w:proofErr w:type="spellEnd"/>
            <w:r w:rsidRPr="002E073E">
              <w:t xml:space="preserve"> atsevišķi aspekti, gan process kopumā ķēdē: jauna produkta koncepta attīstīšana – izejmateriāli – materiālu sagatavošana - produkta izgatavošana – izplatīšana – lietošana</w:t>
            </w:r>
            <w:r w:rsidR="00636F2C" w:rsidRPr="002E073E">
              <w:t xml:space="preserve"> un </w:t>
            </w:r>
            <w:r w:rsidRPr="002E073E">
              <w:t xml:space="preserve">serviss – otrreizējā pārstrāde/atbrīvošanās; t.sk. produkta dzīves cikla analīze, otrreizējā pārstrāde, izmešu apjoma un komponenšu/produkta/iepakojuma </w:t>
            </w:r>
            <w:proofErr w:type="spellStart"/>
            <w:r w:rsidRPr="002E073E">
              <w:t>biodegradējamības</w:t>
            </w:r>
            <w:proofErr w:type="spellEnd"/>
            <w:r w:rsidRPr="002E073E">
              <w:t xml:space="preserve"> projektēšana/novērtēšana </w:t>
            </w:r>
            <w:proofErr w:type="gramStart"/>
            <w:r w:rsidRPr="002E073E">
              <w:t>(</w:t>
            </w:r>
            <w:proofErr w:type="gramEnd"/>
            <w:r w:rsidRPr="002E073E">
              <w:t>lekcijas, praktiskie darbi, izstādes, ziedojumi dzīvnieku patversmei, teorētisku/praktisku/metodisku risinājumu izstrāde, piem., bakalaura darbā “Konteineri atkritumu šķirošanai”, maģistra darbos “Zaļa virtuves interjera projektēšanas specifika”, “Zaļa dzīvojamās vides interjera projektēšanas specifika”, “Ilgtspējas analīze mēbeļu projektēšanas procesā”.</w:t>
            </w:r>
          </w:p>
          <w:p w:rsidR="0049214D" w:rsidRPr="002E073E" w:rsidRDefault="0049214D" w:rsidP="00B51A69">
            <w:pPr>
              <w:spacing w:before="120" w:after="120"/>
              <w:jc w:val="both"/>
            </w:pPr>
            <w:r>
              <w:t>AAVP dotā uzdevuma izpilde tiks turpināta nākamajā plāna pārskata periodā no 2016.līdz 2018.gadam.</w:t>
            </w:r>
          </w:p>
        </w:tc>
      </w:tr>
      <w:tr w:rsidR="00B90484" w:rsidRPr="002E073E" w:rsidTr="00D37CE0">
        <w:tc>
          <w:tcPr>
            <w:tcW w:w="1002" w:type="dxa"/>
            <w:vMerge w:val="restart"/>
          </w:tcPr>
          <w:p w:rsidR="00B90484" w:rsidRPr="002E073E" w:rsidRDefault="00B90484" w:rsidP="00D37CE0">
            <w:pPr>
              <w:jc w:val="both"/>
              <w:rPr>
                <w:b/>
                <w:i/>
              </w:rPr>
            </w:pPr>
            <w:r w:rsidRPr="002E073E">
              <w:rPr>
                <w:b/>
                <w:i/>
              </w:rPr>
              <w:lastRenderedPageBreak/>
              <w:t>4.8.</w:t>
            </w:r>
          </w:p>
        </w:tc>
        <w:tc>
          <w:tcPr>
            <w:tcW w:w="6761" w:type="dxa"/>
          </w:tcPr>
          <w:p w:rsidR="00B90484" w:rsidRPr="002E073E" w:rsidRDefault="00B90484">
            <w:pPr>
              <w:rPr>
                <w:b/>
                <w:i/>
              </w:rPr>
            </w:pPr>
            <w:r w:rsidRPr="002E073E">
              <w:rPr>
                <w:b/>
                <w:i/>
              </w:rPr>
              <w:t>Nodrošināt, ka pašvaldības un pašvaldību iestādēs tiek dalīti vākts izlietotais papīrs, nolietotās EEI un nolietotās baterijas un akumulatori un nodots pārstrādei</w:t>
            </w:r>
          </w:p>
        </w:tc>
        <w:tc>
          <w:tcPr>
            <w:tcW w:w="2551" w:type="dxa"/>
          </w:tcPr>
          <w:p w:rsidR="00B90484" w:rsidRPr="002E073E" w:rsidRDefault="00B90484" w:rsidP="00B51A69">
            <w:pPr>
              <w:rPr>
                <w:b/>
                <w:i/>
              </w:rPr>
            </w:pPr>
            <w:r w:rsidRPr="002E073E">
              <w:rPr>
                <w:b/>
                <w:i/>
              </w:rPr>
              <w:t>2013.</w:t>
            </w:r>
            <w:r w:rsidR="0093754C">
              <w:rPr>
                <w:b/>
                <w:i/>
              </w:rPr>
              <w:t xml:space="preserve"> </w:t>
            </w:r>
            <w:r w:rsidRPr="002E073E">
              <w:rPr>
                <w:b/>
                <w:i/>
              </w:rPr>
              <w:t>gads</w:t>
            </w:r>
          </w:p>
        </w:tc>
        <w:tc>
          <w:tcPr>
            <w:tcW w:w="3860" w:type="dxa"/>
          </w:tcPr>
          <w:p w:rsidR="00B90484" w:rsidRPr="002E073E" w:rsidRDefault="00B90484">
            <w:pPr>
              <w:rPr>
                <w:b/>
                <w:i/>
              </w:rPr>
            </w:pPr>
            <w:r w:rsidRPr="002E073E">
              <w:rPr>
                <w:b/>
                <w:i/>
              </w:rPr>
              <w:t>Pašvaldības</w:t>
            </w:r>
          </w:p>
        </w:tc>
      </w:tr>
      <w:tr w:rsidR="00C77078" w:rsidRPr="002E073E" w:rsidTr="0077677A">
        <w:tc>
          <w:tcPr>
            <w:tcW w:w="1002" w:type="dxa"/>
            <w:vMerge/>
          </w:tcPr>
          <w:p w:rsidR="00C77078" w:rsidRPr="002E073E" w:rsidRDefault="00C77078" w:rsidP="00D37CE0">
            <w:pPr>
              <w:jc w:val="both"/>
              <w:rPr>
                <w:b/>
                <w:i/>
              </w:rPr>
            </w:pPr>
          </w:p>
        </w:tc>
        <w:tc>
          <w:tcPr>
            <w:tcW w:w="13172" w:type="dxa"/>
            <w:gridSpan w:val="3"/>
          </w:tcPr>
          <w:p w:rsidR="00DF1CA7" w:rsidRDefault="00C77078" w:rsidP="00CC5625">
            <w:pPr>
              <w:spacing w:before="120" w:after="120"/>
              <w:jc w:val="both"/>
            </w:pPr>
            <w:r w:rsidRPr="002E073E">
              <w:t>Atbilstoši VARAM 2016.gada sākumā veiktajai pašvaldību aptaujai par pašvaldības atkritumu apsaimniekošanas sistēmu, pašvaldības norāda, ka 82% no aptaujā piedalījušos pašvaldību ir nodrošināta dalītās vākšanas iespēja pašvaldībās un pašvaldības iestādēs. Pašvaldībās un pašvaldības iestādēs dalīti vākti tiek papīrs/kartons, stikls, plastmasa/PET, baterijas, spuldzes un elektriskie un elektroniskie atkritumi.</w:t>
            </w:r>
          </w:p>
          <w:p w:rsidR="0049214D" w:rsidRPr="002E073E" w:rsidRDefault="0049214D" w:rsidP="00CC5625">
            <w:pPr>
              <w:spacing w:before="120" w:after="120"/>
              <w:jc w:val="both"/>
            </w:pPr>
            <w:r>
              <w:t>AAVP dotā uzdevuma izpilde tiks turpināta nākamajā plāna pārskata periodā no 2016.līdz 2018.gadam.</w:t>
            </w:r>
          </w:p>
        </w:tc>
      </w:tr>
      <w:tr w:rsidR="00B90484" w:rsidRPr="002E073E" w:rsidTr="00D37CE0">
        <w:tc>
          <w:tcPr>
            <w:tcW w:w="1002" w:type="dxa"/>
            <w:vMerge w:val="restart"/>
          </w:tcPr>
          <w:p w:rsidR="00B90484" w:rsidRPr="002E073E" w:rsidRDefault="00B90484" w:rsidP="00D37CE0">
            <w:pPr>
              <w:jc w:val="both"/>
              <w:rPr>
                <w:b/>
                <w:i/>
              </w:rPr>
            </w:pPr>
            <w:r w:rsidRPr="002E073E">
              <w:rPr>
                <w:b/>
                <w:i/>
              </w:rPr>
              <w:t>4.9.</w:t>
            </w:r>
          </w:p>
        </w:tc>
        <w:tc>
          <w:tcPr>
            <w:tcW w:w="6761" w:type="dxa"/>
          </w:tcPr>
          <w:p w:rsidR="00B90484" w:rsidRPr="002E073E" w:rsidRDefault="00B90484">
            <w:pPr>
              <w:rPr>
                <w:b/>
                <w:i/>
              </w:rPr>
            </w:pPr>
            <w:r w:rsidRPr="002E073E">
              <w:rPr>
                <w:b/>
                <w:i/>
              </w:rPr>
              <w:t>Popularizēt otrreizējo izejvielu „biržu”- viena uzņēmuma atkritumi vai blakusprodukti ir otra uzņēmuma izejviela.</w:t>
            </w:r>
          </w:p>
        </w:tc>
        <w:tc>
          <w:tcPr>
            <w:tcW w:w="2551" w:type="dxa"/>
          </w:tcPr>
          <w:p w:rsidR="00B90484" w:rsidRPr="002E073E" w:rsidRDefault="00B90484" w:rsidP="00B51A69">
            <w:pPr>
              <w:rPr>
                <w:b/>
                <w:i/>
              </w:rPr>
            </w:pPr>
            <w:r w:rsidRPr="002E073E">
              <w:rPr>
                <w:b/>
                <w:i/>
              </w:rPr>
              <w:t>Visā plāna darbības laikā</w:t>
            </w:r>
          </w:p>
        </w:tc>
        <w:tc>
          <w:tcPr>
            <w:tcW w:w="3860" w:type="dxa"/>
          </w:tcPr>
          <w:p w:rsidR="00B90484" w:rsidRPr="002E073E" w:rsidRDefault="00B90484">
            <w:pPr>
              <w:rPr>
                <w:b/>
                <w:i/>
              </w:rPr>
            </w:pPr>
            <w:r w:rsidRPr="002E073E">
              <w:rPr>
                <w:b/>
                <w:i/>
              </w:rPr>
              <w:t>Komersanti</w:t>
            </w:r>
          </w:p>
        </w:tc>
      </w:tr>
      <w:tr w:rsidR="00C77078" w:rsidRPr="002E073E" w:rsidTr="0077677A">
        <w:tc>
          <w:tcPr>
            <w:tcW w:w="1002" w:type="dxa"/>
            <w:vMerge/>
          </w:tcPr>
          <w:p w:rsidR="00C77078" w:rsidRPr="002E073E" w:rsidRDefault="00C77078" w:rsidP="00D37CE0">
            <w:pPr>
              <w:jc w:val="both"/>
              <w:rPr>
                <w:b/>
                <w:i/>
              </w:rPr>
            </w:pPr>
          </w:p>
        </w:tc>
        <w:tc>
          <w:tcPr>
            <w:tcW w:w="13172" w:type="dxa"/>
            <w:gridSpan w:val="3"/>
          </w:tcPr>
          <w:p w:rsidR="00A96303" w:rsidRDefault="00255E54" w:rsidP="000572CF">
            <w:pPr>
              <w:spacing w:before="120" w:after="120"/>
              <w:jc w:val="both"/>
            </w:pPr>
            <w:r w:rsidRPr="002E073E">
              <w:t>Praksē s</w:t>
            </w:r>
            <w:r w:rsidR="000F6675" w:rsidRPr="002E073E">
              <w:t>trādā atsevišķi</w:t>
            </w:r>
            <w:r w:rsidRPr="002E073E">
              <w:t xml:space="preserve"> </w:t>
            </w:r>
            <w:r w:rsidR="00315DC0" w:rsidRPr="002E073E">
              <w:t xml:space="preserve">“biržas” </w:t>
            </w:r>
            <w:r w:rsidRPr="002E073E">
              <w:t>elementi, piemēram,</w:t>
            </w:r>
            <w:r w:rsidR="000F6675" w:rsidRPr="002E073E">
              <w:t xml:space="preserve"> </w:t>
            </w:r>
            <w:r w:rsidRPr="002E073E">
              <w:t>s</w:t>
            </w:r>
            <w:r w:rsidR="000F6675" w:rsidRPr="002E073E">
              <w:t>ludinājum</w:t>
            </w:r>
            <w:r w:rsidR="00C616DB" w:rsidRPr="002E073E">
              <w:t>i</w:t>
            </w:r>
            <w:r w:rsidR="00DC250F" w:rsidRPr="002E073E">
              <w:t xml:space="preserve"> </w:t>
            </w:r>
            <w:r w:rsidR="00CF2373" w:rsidRPr="002E073E">
              <w:t xml:space="preserve">dažādās reklāmu/sludinājumu publicēšanas </w:t>
            </w:r>
            <w:r w:rsidR="00DC250F" w:rsidRPr="002E073E">
              <w:t xml:space="preserve">tīmekļa vietnē </w:t>
            </w:r>
            <w:r w:rsidR="00CF2373" w:rsidRPr="002E073E">
              <w:t xml:space="preserve">kā arī portālā </w:t>
            </w:r>
            <w:hyperlink r:id="rId30" w:history="1">
              <w:r w:rsidR="000055A1" w:rsidRPr="001C464B">
                <w:rPr>
                  <w:rStyle w:val="Hyperlink"/>
                  <w:color w:val="0066FF"/>
                </w:rPr>
                <w:t>http://www.atkritumi.lv/lv/</w:t>
              </w:r>
            </w:hyperlink>
            <w:r w:rsidR="00315DC0" w:rsidRPr="002E073E">
              <w:rPr>
                <w:rStyle w:val="Hyperlink"/>
                <w:color w:val="auto"/>
              </w:rPr>
              <w:t xml:space="preserve">. </w:t>
            </w:r>
            <w:r w:rsidR="00315DC0" w:rsidRPr="002E073E">
              <w:rPr>
                <w:rStyle w:val="Hyperlink"/>
                <w:color w:val="auto"/>
                <w:u w:val="none"/>
              </w:rPr>
              <w:t>Iedzīvotāji var atrast</w:t>
            </w:r>
            <w:r w:rsidR="00C616DB" w:rsidRPr="002E073E">
              <w:rPr>
                <w:rStyle w:val="Hyperlink"/>
                <w:color w:val="auto"/>
                <w:u w:val="none"/>
              </w:rPr>
              <w:t xml:space="preserve"> noderīgu</w:t>
            </w:r>
            <w:r w:rsidR="00315DC0" w:rsidRPr="002E073E">
              <w:rPr>
                <w:rStyle w:val="Hyperlink"/>
                <w:color w:val="auto"/>
                <w:u w:val="none"/>
              </w:rPr>
              <w:t xml:space="preserve"> informāciju par </w:t>
            </w:r>
            <w:r w:rsidR="004B6769" w:rsidRPr="002E073E">
              <w:rPr>
                <w:rStyle w:val="Hyperlink"/>
                <w:color w:val="auto"/>
                <w:u w:val="none"/>
              </w:rPr>
              <w:t xml:space="preserve">atsevišķām precēm un </w:t>
            </w:r>
            <w:r w:rsidR="00315DC0" w:rsidRPr="002E073E">
              <w:rPr>
                <w:rStyle w:val="Hyperlink"/>
                <w:color w:val="auto"/>
                <w:u w:val="none"/>
              </w:rPr>
              <w:t>materiāliem arī cit</w:t>
            </w:r>
            <w:r w:rsidR="004B6769" w:rsidRPr="002E073E">
              <w:rPr>
                <w:rStyle w:val="Hyperlink"/>
                <w:color w:val="auto"/>
                <w:u w:val="none"/>
              </w:rPr>
              <w:t>ās tīmekļa vietnēs</w:t>
            </w:r>
            <w:r w:rsidR="00CF2373" w:rsidRPr="002E073E">
              <w:rPr>
                <w:rStyle w:val="Hyperlink"/>
                <w:color w:val="auto"/>
                <w:u w:val="none"/>
              </w:rPr>
              <w:t>, piemēram, atkritumu apsaimniekotāju un pašvaldību tīmekļu vietnēs</w:t>
            </w:r>
            <w:r w:rsidR="004B6769" w:rsidRPr="002E073E">
              <w:rPr>
                <w:rStyle w:val="Hyperlink"/>
                <w:color w:val="auto"/>
                <w:u w:val="none"/>
              </w:rPr>
              <w:t>.</w:t>
            </w:r>
            <w:r w:rsidR="00315DC0" w:rsidRPr="002E073E">
              <w:rPr>
                <w:rStyle w:val="Hyperlink"/>
                <w:color w:val="auto"/>
                <w:u w:val="none"/>
              </w:rPr>
              <w:t xml:space="preserve"> </w:t>
            </w:r>
            <w:r w:rsidR="004B6769" w:rsidRPr="002E073E">
              <w:rPr>
                <w:rStyle w:val="Hyperlink"/>
                <w:color w:val="auto"/>
                <w:u w:val="none"/>
              </w:rPr>
              <w:t>T</w:t>
            </w:r>
            <w:r w:rsidR="00315DC0" w:rsidRPr="002E073E">
              <w:rPr>
                <w:rStyle w:val="Hyperlink"/>
                <w:color w:val="auto"/>
                <w:u w:val="none"/>
              </w:rPr>
              <w:t xml:space="preserve">aču </w:t>
            </w:r>
            <w:r w:rsidR="00CF2373" w:rsidRPr="002E073E">
              <w:rPr>
                <w:rStyle w:val="Hyperlink"/>
                <w:color w:val="auto"/>
                <w:u w:val="none"/>
              </w:rPr>
              <w:t>jāatzīmē, ka šobrīd</w:t>
            </w:r>
            <w:r w:rsidR="004B6769" w:rsidRPr="002E073E">
              <w:rPr>
                <w:rStyle w:val="Hyperlink"/>
                <w:color w:val="auto"/>
                <w:u w:val="none"/>
              </w:rPr>
              <w:t xml:space="preserve"> </w:t>
            </w:r>
            <w:r w:rsidR="00315DC0" w:rsidRPr="002E073E">
              <w:rPr>
                <w:rStyle w:val="Hyperlink"/>
                <w:color w:val="auto"/>
                <w:u w:val="none"/>
              </w:rPr>
              <w:t>n</w:t>
            </w:r>
            <w:r w:rsidR="00315DC0" w:rsidRPr="002E073E">
              <w:t xml:space="preserve">av izveidota specifiska tīmekļa vietne „atkritumu birža”, jo tirgū esošie attiecīgo blakusproduktu </w:t>
            </w:r>
            <w:r w:rsidR="004B6769" w:rsidRPr="002E073E">
              <w:t xml:space="preserve">un materiālu </w:t>
            </w:r>
            <w:r w:rsidR="00315DC0" w:rsidRPr="002E073E">
              <w:t>apjomi ir pārāk mazi.</w:t>
            </w:r>
            <w:r w:rsidR="0093754C">
              <w:t xml:space="preserve"> </w:t>
            </w:r>
            <w:r w:rsidR="00CF2373" w:rsidRPr="002E073E">
              <w:t>Pamatojoties uz to, ka „atkritumu biržas” ideja sasaucas ar aprites ekonomikas pamatprincipiem un to ir, kā industriālās simbiozes sākumpunkts vairākās tautsaimniecības nozarē, nākamajā plāna pārskata periodā ir nepieciešams izvērtēt iespēju par „atkritumu</w:t>
            </w:r>
            <w:r w:rsidR="00A96303" w:rsidRPr="002E073E">
              <w:t xml:space="preserve"> birža</w:t>
            </w:r>
            <w:r w:rsidR="00CF2373" w:rsidRPr="002E073E">
              <w:t>s” izveidi</w:t>
            </w:r>
            <w:r w:rsidR="00A96303" w:rsidRPr="002E073E">
              <w:t>.</w:t>
            </w:r>
            <w:r w:rsidR="00CF2373" w:rsidRPr="002E073E">
              <w:t xml:space="preserve"> </w:t>
            </w:r>
            <w:r w:rsidR="00A96303" w:rsidRPr="002E073E">
              <w:t xml:space="preserve">Papildus, </w:t>
            </w:r>
            <w:r w:rsidR="00CF2373" w:rsidRPr="002E073E">
              <w:t>„atkritumu</w:t>
            </w:r>
            <w:r w:rsidR="00A96303" w:rsidRPr="002E073E">
              <w:t xml:space="preserve"> biržas</w:t>
            </w:r>
            <w:r w:rsidR="00CF2373" w:rsidRPr="002E073E">
              <w:t>”</w:t>
            </w:r>
            <w:r w:rsidR="00A96303" w:rsidRPr="002E073E">
              <w:t xml:space="preserve"> izveide</w:t>
            </w:r>
            <w:r w:rsidR="00CF2373" w:rsidRPr="002E073E">
              <w:t>s ideja</w:t>
            </w:r>
            <w:r w:rsidR="00A96303" w:rsidRPr="002E073E">
              <w:t xml:space="preserve"> ir jāstiprina ar </w:t>
            </w:r>
            <w:r w:rsidR="00CF2373" w:rsidRPr="002E073E">
              <w:t xml:space="preserve">idejas </w:t>
            </w:r>
            <w:r w:rsidR="00A96303" w:rsidRPr="002E073E">
              <w:t xml:space="preserve">popularizēšanas </w:t>
            </w:r>
            <w:r w:rsidR="00CF2373" w:rsidRPr="002E073E">
              <w:t xml:space="preserve">un izglītošanas pasākumiem, </w:t>
            </w:r>
            <w:r w:rsidR="00A96303" w:rsidRPr="002E073E">
              <w:t>informē</w:t>
            </w:r>
            <w:r w:rsidR="00CF2373" w:rsidRPr="002E073E">
              <w:t xml:space="preserve">jot </w:t>
            </w:r>
            <w:r w:rsidR="00A96303" w:rsidRPr="002E073E">
              <w:t xml:space="preserve">sabiedrību un uzņēmējus par resursu efektīvākas un lietderīgākas izmantošanas iespējām. </w:t>
            </w:r>
            <w:r w:rsidR="00CF2373" w:rsidRPr="002E073E">
              <w:t>Vienlaikus jānorāda</w:t>
            </w:r>
            <w:r w:rsidR="00A96303" w:rsidRPr="002E073E">
              <w:t>,</w:t>
            </w:r>
            <w:r w:rsidR="00CF2373" w:rsidRPr="002E073E">
              <w:t xml:space="preserve"> ka</w:t>
            </w:r>
            <w:r w:rsidR="00A96303" w:rsidRPr="002E073E">
              <w:t xml:space="preserve"> </w:t>
            </w:r>
            <w:r w:rsidR="00CF2373" w:rsidRPr="002E073E">
              <w:t>„atkritumu</w:t>
            </w:r>
            <w:r w:rsidR="00A96303" w:rsidRPr="002E073E">
              <w:t xml:space="preserve"> birža</w:t>
            </w:r>
            <w:r w:rsidR="00CF2373" w:rsidRPr="002E073E">
              <w:t>”</w:t>
            </w:r>
            <w:r w:rsidR="00A96303" w:rsidRPr="002E073E">
              <w:t xml:space="preserve"> </w:t>
            </w:r>
            <w:r w:rsidR="00CF2373" w:rsidRPr="002E073E">
              <w:t>ie</w:t>
            </w:r>
            <w:r w:rsidR="00A96303" w:rsidRPr="002E073E">
              <w:t>spē</w:t>
            </w:r>
            <w:r w:rsidR="00CF2373" w:rsidRPr="002E073E">
              <w:t xml:space="preserve">jams spētu </w:t>
            </w:r>
            <w:r w:rsidR="00A96303" w:rsidRPr="002E073E">
              <w:t>risināt uzņēmum</w:t>
            </w:r>
            <w:r w:rsidR="00CF2373" w:rsidRPr="002E073E">
              <w:t>os radušos</w:t>
            </w:r>
            <w:r w:rsidR="00A96303" w:rsidRPr="002E073E">
              <w:t xml:space="preserve"> atkritumu apsaimnieko</w:t>
            </w:r>
            <w:r w:rsidR="000572CF" w:rsidRPr="002E073E">
              <w:t>šanas jautājumus, tādējādi</w:t>
            </w:r>
            <w:r w:rsidR="00A96303" w:rsidRPr="002E073E">
              <w:t xml:space="preserve"> samazin</w:t>
            </w:r>
            <w:r w:rsidR="000572CF" w:rsidRPr="002E073E">
              <w:t>ot</w:t>
            </w:r>
            <w:r w:rsidR="00A96303" w:rsidRPr="002E073E">
              <w:t xml:space="preserve"> izdevumus tiem uzņēmumiem, kas izvēlēsies </w:t>
            </w:r>
            <w:r w:rsidR="000572CF" w:rsidRPr="002E073E">
              <w:t xml:space="preserve">„atkritumu </w:t>
            </w:r>
            <w:r w:rsidR="00A96303" w:rsidRPr="002E073E">
              <w:t>biržā</w:t>
            </w:r>
            <w:r w:rsidR="000572CF" w:rsidRPr="002E073E">
              <w:t>”</w:t>
            </w:r>
            <w:r w:rsidR="00A96303" w:rsidRPr="002E073E">
              <w:t xml:space="preserve"> piedāvātos resursus</w:t>
            </w:r>
            <w:r w:rsidR="000572CF" w:rsidRPr="002E073E">
              <w:t xml:space="preserve"> pirkt un pārdot kā</w:t>
            </w:r>
            <w:r w:rsidR="00A96303" w:rsidRPr="002E073E">
              <w:t xml:space="preserve"> izejmateriāl</w:t>
            </w:r>
            <w:r w:rsidR="000572CF" w:rsidRPr="002E073E">
              <w:t>s</w:t>
            </w:r>
            <w:r w:rsidR="00A96303" w:rsidRPr="002E073E">
              <w:t>.</w:t>
            </w:r>
          </w:p>
          <w:p w:rsidR="0049214D" w:rsidRPr="002E073E" w:rsidRDefault="0049214D" w:rsidP="000572CF">
            <w:pPr>
              <w:spacing w:before="120" w:after="120"/>
              <w:jc w:val="both"/>
            </w:pPr>
            <w:r>
              <w:t>AAVP dotā uzdevuma izpilde tiks turpināta nākamajā plāna pārskata periodā no 2016.līdz 2018.gadam.</w:t>
            </w:r>
          </w:p>
        </w:tc>
      </w:tr>
    </w:tbl>
    <w:p w:rsidR="00E36BCF" w:rsidRDefault="00E36BCF" w:rsidP="00E36BCF">
      <w:pPr>
        <w:pStyle w:val="ListParagraph"/>
        <w:rPr>
          <w:b/>
          <w:sz w:val="28"/>
          <w:szCs w:val="28"/>
        </w:rPr>
      </w:pPr>
    </w:p>
    <w:p w:rsidR="000005A6" w:rsidRPr="002E073E" w:rsidRDefault="000005A6" w:rsidP="000005A6">
      <w:pPr>
        <w:pStyle w:val="ListParagraph"/>
        <w:numPr>
          <w:ilvl w:val="0"/>
          <w:numId w:val="1"/>
        </w:numPr>
        <w:jc w:val="center"/>
        <w:rPr>
          <w:b/>
          <w:sz w:val="28"/>
          <w:szCs w:val="28"/>
        </w:rPr>
      </w:pPr>
      <w:r w:rsidRPr="002E073E">
        <w:rPr>
          <w:b/>
          <w:sz w:val="28"/>
          <w:szCs w:val="28"/>
        </w:rPr>
        <w:t>Informācija par plāna realizāciju</w:t>
      </w:r>
    </w:p>
    <w:p w:rsidR="000005A6" w:rsidRPr="002E073E" w:rsidRDefault="000005A6" w:rsidP="000005A6"/>
    <w:p w:rsidR="00C77078" w:rsidRPr="002E073E" w:rsidRDefault="000005A6" w:rsidP="000005A6">
      <w:pPr>
        <w:pStyle w:val="ListParagraph"/>
        <w:numPr>
          <w:ilvl w:val="1"/>
          <w:numId w:val="1"/>
        </w:numPr>
        <w:jc w:val="both"/>
        <w:rPr>
          <w:sz w:val="28"/>
        </w:rPr>
      </w:pPr>
      <w:r w:rsidRPr="002E073E">
        <w:rPr>
          <w:b/>
          <w:u w:val="single"/>
        </w:rPr>
        <w:t>Atkritumu apsaimniekošanas normatīvo aktu un ins</w:t>
      </w:r>
      <w:r w:rsidR="00B51A69">
        <w:rPr>
          <w:b/>
          <w:u w:val="single"/>
        </w:rPr>
        <w:t>titucionālās sistēmas attīstība</w:t>
      </w:r>
    </w:p>
    <w:p w:rsidR="00461BDA" w:rsidRPr="002E073E" w:rsidRDefault="00461BDA" w:rsidP="00320C65">
      <w:pPr>
        <w:jc w:val="both"/>
      </w:pPr>
    </w:p>
    <w:p w:rsidR="00320C65" w:rsidRPr="002E073E" w:rsidRDefault="00596B62" w:rsidP="00320C65">
      <w:pPr>
        <w:jc w:val="both"/>
      </w:pPr>
      <w:r w:rsidRPr="002E073E">
        <w:t xml:space="preserve">Atkritumu apsaimniekošanas normatīvo aktu attīstība pārskata periodā ir raksturota informatīvā ziņojuma </w:t>
      </w:r>
      <w:r w:rsidR="00BF0B4D" w:rsidRPr="00BF0B4D">
        <w:t>4</w:t>
      </w:r>
      <w:r w:rsidRPr="00BF0B4D">
        <w:t>.pielikumā.</w:t>
      </w:r>
      <w:r w:rsidRPr="002E073E">
        <w:t xml:space="preserve"> Pārskata periodā nav izveidotas jaunas institūcijas atkritumu apsaimniekošanas jomā. </w:t>
      </w:r>
    </w:p>
    <w:p w:rsidR="005557DD" w:rsidRPr="002E073E" w:rsidRDefault="005557DD" w:rsidP="00320C65">
      <w:pPr>
        <w:jc w:val="both"/>
      </w:pPr>
    </w:p>
    <w:p w:rsidR="00596B62" w:rsidRPr="002E073E" w:rsidRDefault="005557DD" w:rsidP="00320C65">
      <w:pPr>
        <w:jc w:val="both"/>
      </w:pPr>
      <w:r w:rsidRPr="002E073E">
        <w:lastRenderedPageBreak/>
        <w:t xml:space="preserve">Pārskata periodā ir izstrādāti un Atkritumu apsaimniekošanas likumā noteiktajā kārtībā apstiprināti šādi reģionālie atkritumu apsaimniekošanas plāni: </w:t>
      </w:r>
    </w:p>
    <w:p w:rsidR="005557DD" w:rsidRPr="002E073E" w:rsidRDefault="005557DD" w:rsidP="00877F56">
      <w:pPr>
        <w:pStyle w:val="ListParagraph"/>
        <w:numPr>
          <w:ilvl w:val="0"/>
          <w:numId w:val="24"/>
        </w:numPr>
        <w:jc w:val="both"/>
      </w:pPr>
      <w:r w:rsidRPr="002E073E">
        <w:t>Vidusdaugavas reģionālais atkritumu apsaimniekošanas plāns 2015.-2020.gadam (</w:t>
      </w:r>
      <w:hyperlink r:id="rId31" w:history="1">
        <w:r w:rsidRPr="00B51A69">
          <w:rPr>
            <w:rStyle w:val="Hyperlink"/>
            <w:color w:val="0066FF"/>
          </w:rPr>
          <w:t>http://www.spaao.lv/wp-content/uploads/2015/11/RAAP_gala_versija_25_10_2015.pdf</w:t>
        </w:r>
      </w:hyperlink>
      <w:r w:rsidRPr="002E073E">
        <w:t>);</w:t>
      </w:r>
    </w:p>
    <w:p w:rsidR="005557DD" w:rsidRPr="002E073E" w:rsidRDefault="005557DD" w:rsidP="00877F56">
      <w:pPr>
        <w:pStyle w:val="ListParagraph"/>
        <w:numPr>
          <w:ilvl w:val="0"/>
          <w:numId w:val="24"/>
        </w:numPr>
        <w:jc w:val="both"/>
      </w:pPr>
      <w:r w:rsidRPr="002E073E">
        <w:t>Zemgales reģionālais atkritumu apsaimniekošanas plāns 2014.-2020.gadam (</w:t>
      </w:r>
      <w:hyperlink r:id="rId32" w:history="1">
        <w:r w:rsidRPr="00B51A69">
          <w:rPr>
            <w:rStyle w:val="Hyperlink"/>
            <w:color w:val="0066FF"/>
          </w:rPr>
          <w:t>http://www.zemgaleseko.lv/normativie-akti/zemgales-regionalais-atkritumu-apsaimniekosanas-plans-2014-2020g/</w:t>
        </w:r>
      </w:hyperlink>
      <w:r w:rsidR="00461BDA" w:rsidRPr="002E073E">
        <w:t>)</w:t>
      </w:r>
      <w:r w:rsidRPr="002E073E">
        <w:t>;</w:t>
      </w:r>
    </w:p>
    <w:p w:rsidR="005557DD" w:rsidRPr="002E073E" w:rsidRDefault="005557DD" w:rsidP="00877F56">
      <w:pPr>
        <w:pStyle w:val="ListParagraph"/>
        <w:numPr>
          <w:ilvl w:val="0"/>
          <w:numId w:val="24"/>
        </w:numPr>
        <w:jc w:val="both"/>
      </w:pPr>
      <w:r w:rsidRPr="002E073E">
        <w:t>Ziemeļvidzemes reģionālais atkritumu apsaimniekošanas plāns 2014.-2020.gadam (</w:t>
      </w:r>
      <w:hyperlink r:id="rId33" w:history="1">
        <w:r w:rsidRPr="00B51A69">
          <w:rPr>
            <w:rStyle w:val="Hyperlink"/>
            <w:color w:val="0066FF"/>
          </w:rPr>
          <w:t>http://zaao.lv/sites/default/files/zvraap_21_03_2014_178lpp2.pdf</w:t>
        </w:r>
      </w:hyperlink>
      <w:r w:rsidR="00B51A69">
        <w:t>).</w:t>
      </w:r>
    </w:p>
    <w:p w:rsidR="005557DD" w:rsidRPr="002E073E" w:rsidRDefault="005557DD" w:rsidP="00320C65">
      <w:pPr>
        <w:jc w:val="both"/>
        <w:rPr>
          <w:sz w:val="28"/>
        </w:rPr>
      </w:pPr>
    </w:p>
    <w:p w:rsidR="00320C65" w:rsidRPr="002E073E" w:rsidRDefault="00320C65" w:rsidP="00320C65">
      <w:pPr>
        <w:jc w:val="both"/>
        <w:rPr>
          <w:sz w:val="28"/>
        </w:rPr>
      </w:pPr>
    </w:p>
    <w:p w:rsidR="000005A6" w:rsidRPr="002E073E" w:rsidRDefault="000005A6" w:rsidP="000005A6">
      <w:pPr>
        <w:pStyle w:val="ListParagraph"/>
        <w:numPr>
          <w:ilvl w:val="1"/>
          <w:numId w:val="1"/>
        </w:numPr>
        <w:jc w:val="both"/>
        <w:rPr>
          <w:sz w:val="28"/>
        </w:rPr>
      </w:pPr>
      <w:r w:rsidRPr="002E073E">
        <w:rPr>
          <w:b/>
          <w:u w:val="single"/>
        </w:rPr>
        <w:t xml:space="preserve">Ekonomisko instrumentu attīstība un piemērošana </w:t>
      </w:r>
      <w:r w:rsidR="00B51A69">
        <w:rPr>
          <w:b/>
          <w:u w:val="single"/>
        </w:rPr>
        <w:t>atkritumu apsaimniekošanas jomā</w:t>
      </w:r>
    </w:p>
    <w:p w:rsidR="000E2FAD" w:rsidRPr="002E073E" w:rsidRDefault="000E2FAD" w:rsidP="000E2FAD">
      <w:pPr>
        <w:spacing w:after="120"/>
        <w:ind w:left="57" w:right="57"/>
        <w:jc w:val="both"/>
      </w:pPr>
    </w:p>
    <w:p w:rsidR="000E2FAD" w:rsidRPr="002E073E" w:rsidRDefault="00843C6A" w:rsidP="00524506">
      <w:pPr>
        <w:spacing w:after="120"/>
        <w:ind w:firstLine="567"/>
        <w:jc w:val="both"/>
      </w:pPr>
      <w:r w:rsidRPr="002E073E">
        <w:t xml:space="preserve">Atskaites periodā tika pilnveidota šādu ekonomisko instrumentu pielietošana: </w:t>
      </w:r>
      <w:r w:rsidR="000E2FAD" w:rsidRPr="002E073E">
        <w:rPr>
          <w:b/>
        </w:rPr>
        <w:t xml:space="preserve">maksa par atkritumu apsaimniekošanu, tarifs par atkritumu apglabāšanu, </w:t>
      </w:r>
      <w:r w:rsidR="00524506" w:rsidRPr="002E073E">
        <w:rPr>
          <w:b/>
        </w:rPr>
        <w:t>DRN</w:t>
      </w:r>
      <w:r w:rsidR="000E2FAD" w:rsidRPr="002E073E">
        <w:t xml:space="preserve">, kas ne tikai īsteno principu „piesārņotājs maksā”, bet arī stimulē ražotāju atbildības principa īstenošanu. </w:t>
      </w:r>
    </w:p>
    <w:p w:rsidR="00365C9B" w:rsidRPr="002E073E" w:rsidRDefault="00365C9B" w:rsidP="000005A6">
      <w:pPr>
        <w:jc w:val="both"/>
        <w:rPr>
          <w:sz w:val="28"/>
        </w:rPr>
      </w:pPr>
    </w:p>
    <w:p w:rsidR="00524506" w:rsidRPr="002E073E" w:rsidRDefault="001C59EA" w:rsidP="00365C9B">
      <w:pPr>
        <w:pStyle w:val="tv2132"/>
        <w:spacing w:line="240" w:lineRule="auto"/>
        <w:jc w:val="both"/>
        <w:rPr>
          <w:color w:val="auto"/>
          <w:sz w:val="24"/>
          <w:szCs w:val="24"/>
          <w:u w:val="single"/>
          <w:lang w:val="lv-LV"/>
        </w:rPr>
      </w:pPr>
      <w:r w:rsidRPr="002E073E">
        <w:rPr>
          <w:color w:val="auto"/>
          <w:sz w:val="24"/>
          <w:szCs w:val="24"/>
          <w:u w:val="single"/>
          <w:lang w:val="lv-LV"/>
        </w:rPr>
        <w:t xml:space="preserve">2.2.1. </w:t>
      </w:r>
      <w:r w:rsidR="00524506" w:rsidRPr="002E073E">
        <w:rPr>
          <w:color w:val="auto"/>
          <w:sz w:val="24"/>
          <w:szCs w:val="24"/>
          <w:u w:val="single"/>
          <w:lang w:val="lv-LV"/>
        </w:rPr>
        <w:t>Maksa par atkritumu apsaimniekošanu</w:t>
      </w:r>
    </w:p>
    <w:p w:rsidR="00524506" w:rsidRPr="002E073E" w:rsidRDefault="00524506" w:rsidP="00365C9B">
      <w:pPr>
        <w:pStyle w:val="tv2132"/>
        <w:spacing w:line="240" w:lineRule="auto"/>
        <w:jc w:val="both"/>
        <w:rPr>
          <w:color w:val="auto"/>
          <w:sz w:val="24"/>
          <w:szCs w:val="24"/>
          <w:u w:val="single"/>
          <w:lang w:val="lv-LV"/>
        </w:rPr>
      </w:pPr>
    </w:p>
    <w:p w:rsidR="00524506" w:rsidRPr="002E073E" w:rsidRDefault="00BE2120" w:rsidP="00524506">
      <w:pPr>
        <w:pStyle w:val="tv2132"/>
        <w:spacing w:line="240" w:lineRule="auto"/>
        <w:ind w:firstLine="567"/>
        <w:jc w:val="both"/>
        <w:rPr>
          <w:color w:val="auto"/>
          <w:sz w:val="24"/>
          <w:szCs w:val="24"/>
          <w:lang w:val="lv-LV"/>
        </w:rPr>
      </w:pPr>
      <w:r w:rsidRPr="002E073E">
        <w:rPr>
          <w:color w:val="auto"/>
          <w:sz w:val="24"/>
          <w:szCs w:val="24"/>
          <w:lang w:val="lv-LV"/>
        </w:rPr>
        <w:t>Saskaņā ar Atkritumu apsaimniekošanas likuma 39.panta pirmo daļu sadzīves atkritumu apsaimniekošanas (izņemot sadzīves atkritumu reģenerāciju) maksas noteikšanas kārtību atkritumu radītājam vai valdītājam apstiprina pašvaldība ar saistošajiem noteikumiem. Pamatojoties uz saistošajos noteikumos paredzēto kārtību, pašvaldība ar savu lēmumu nosaka maksu par sadzīves atkritumu apsaimniekošanu (izņemot sadzīves atkritumu reģenerāciju), un to veido</w:t>
      </w:r>
      <w:r w:rsidR="00524506" w:rsidRPr="002E073E">
        <w:rPr>
          <w:color w:val="auto"/>
          <w:sz w:val="24"/>
          <w:szCs w:val="24"/>
          <w:lang w:val="lv-LV"/>
        </w:rPr>
        <w:t>:</w:t>
      </w:r>
    </w:p>
    <w:p w:rsidR="00524506" w:rsidRPr="002E073E" w:rsidRDefault="00524506" w:rsidP="00524506">
      <w:pPr>
        <w:pStyle w:val="tv213"/>
        <w:numPr>
          <w:ilvl w:val="0"/>
          <w:numId w:val="18"/>
        </w:numPr>
        <w:shd w:val="clear" w:color="auto" w:fill="FFFFFF"/>
        <w:spacing w:before="0" w:beforeAutospacing="0" w:after="0" w:afterAutospacing="0" w:line="293" w:lineRule="atLeast"/>
        <w:jc w:val="both"/>
      </w:pPr>
      <w:r w:rsidRPr="002E073E">
        <w:t>maksa par sadzīves atkritumu savākšanu, pārvadāšanu, pārkraušanu, uzglabāšanu, dalītās atkritumu savākšanas, šķirošanas un pārkraušanas infrastruktūras objektu uzturēšanu atbilstoši līgumam, kuru noslēgusi pašvaldība un pašvaldības izvēlēts atkritumu apsaimniekotājs;</w:t>
      </w:r>
    </w:p>
    <w:p w:rsidR="00524506" w:rsidRPr="002E073E" w:rsidRDefault="00524506" w:rsidP="00524506">
      <w:pPr>
        <w:pStyle w:val="tv213"/>
        <w:numPr>
          <w:ilvl w:val="0"/>
          <w:numId w:val="18"/>
        </w:numPr>
        <w:shd w:val="clear" w:color="auto" w:fill="FFFFFF"/>
        <w:spacing w:before="0" w:beforeAutospacing="0" w:after="0" w:afterAutospacing="0" w:line="293" w:lineRule="atLeast"/>
        <w:jc w:val="both"/>
      </w:pPr>
      <w:r w:rsidRPr="002E073E">
        <w:t>sabiedrisko pakalpojumu regulatora apstiprinātais tarifs par sadzīves atkritumu apglabāšanu atkritumu poligonos un izgāztuvēs;</w:t>
      </w:r>
    </w:p>
    <w:p w:rsidR="00524506" w:rsidRPr="002E073E" w:rsidRDefault="00524506" w:rsidP="00524506">
      <w:pPr>
        <w:pStyle w:val="tv213"/>
        <w:numPr>
          <w:ilvl w:val="0"/>
          <w:numId w:val="18"/>
        </w:numPr>
        <w:shd w:val="clear" w:color="auto" w:fill="FFFFFF"/>
        <w:spacing w:before="0" w:beforeAutospacing="0" w:after="0" w:afterAutospacing="0" w:line="293" w:lineRule="atLeast"/>
        <w:jc w:val="both"/>
      </w:pPr>
      <w:r w:rsidRPr="002E073E">
        <w:t>dabas resursu nodoklis par atkritumu apglabāšanu normatīvajos aktos noteiktajā apmērā.</w:t>
      </w:r>
    </w:p>
    <w:p w:rsidR="00524506" w:rsidRPr="002E073E" w:rsidRDefault="00AC1521" w:rsidP="00BE2120">
      <w:pPr>
        <w:pStyle w:val="tv2132"/>
        <w:spacing w:before="120" w:line="240" w:lineRule="auto"/>
        <w:ind w:firstLine="567"/>
        <w:jc w:val="both"/>
        <w:rPr>
          <w:color w:val="auto"/>
          <w:sz w:val="24"/>
          <w:szCs w:val="24"/>
          <w:lang w:val="lv-LV"/>
        </w:rPr>
      </w:pPr>
      <w:r w:rsidRPr="002E073E">
        <w:rPr>
          <w:color w:val="auto"/>
          <w:sz w:val="24"/>
          <w:szCs w:val="24"/>
          <w:lang w:val="lv-LV"/>
        </w:rPr>
        <w:lastRenderedPageBreak/>
        <w:t>Atbilstoši iepriekš minētajam maks</w:t>
      </w:r>
      <w:r w:rsidR="00F72301" w:rsidRPr="002E073E">
        <w:rPr>
          <w:color w:val="auto"/>
          <w:sz w:val="24"/>
          <w:szCs w:val="24"/>
          <w:lang w:val="lv-LV"/>
        </w:rPr>
        <w:t xml:space="preserve">u par atkritumu apsaimniekošanu veido trīs komponenti, kurš katrs ir ekonomiskais instruments un tā noteikšanai ir savi principi un kārtība. Detalizētāka informācija </w:t>
      </w:r>
      <w:r w:rsidR="00BE2120" w:rsidRPr="002E073E">
        <w:rPr>
          <w:color w:val="auto"/>
          <w:sz w:val="24"/>
          <w:szCs w:val="24"/>
          <w:lang w:val="lv-LV"/>
        </w:rPr>
        <w:t>par atkritumu apsaimniekošanas maksas DRN komponenti skat.</w:t>
      </w:r>
      <w:r w:rsidR="00F72301" w:rsidRPr="002E073E">
        <w:rPr>
          <w:color w:val="auto"/>
          <w:sz w:val="24"/>
          <w:szCs w:val="24"/>
          <w:lang w:val="lv-LV"/>
        </w:rPr>
        <w:t xml:space="preserve"> 2.2.2.</w:t>
      </w:r>
      <w:r w:rsidR="00BE2120" w:rsidRPr="002E073E">
        <w:rPr>
          <w:color w:val="auto"/>
          <w:sz w:val="24"/>
          <w:szCs w:val="24"/>
          <w:lang w:val="lv-LV"/>
        </w:rPr>
        <w:t>apakšnodaļā un par tarifu par atkritumu apglabāšanu atkritumu poligonos skat. 2.2.3.apakšnodaļā.</w:t>
      </w:r>
    </w:p>
    <w:p w:rsidR="00BE2120" w:rsidRPr="002E073E" w:rsidRDefault="00BE2120" w:rsidP="00BE2120">
      <w:pPr>
        <w:pStyle w:val="tv2132"/>
        <w:spacing w:before="120" w:line="240" w:lineRule="auto"/>
        <w:ind w:firstLine="567"/>
        <w:jc w:val="both"/>
        <w:rPr>
          <w:color w:val="auto"/>
          <w:sz w:val="24"/>
          <w:szCs w:val="24"/>
          <w:lang w:val="lv-LV"/>
        </w:rPr>
      </w:pPr>
      <w:r w:rsidRPr="002E073E">
        <w:rPr>
          <w:color w:val="auto"/>
          <w:sz w:val="24"/>
          <w:szCs w:val="24"/>
          <w:lang w:val="lv-LV"/>
        </w:rPr>
        <w:t xml:space="preserve">Atkritumu apsaimniekošanas likums nosaka pašvaldību kompetenci sadzīves atkritumu apsaimniekošanas sistēmas organizēšanā to administratīvajās teritorijās. Kā viens no pašvaldības pienākumiem ir organizēt publiskā iepirkuma vai publiskās un privātās partnerības procedūru sadzīves atkritumu apsaimniekotāja izvēlei. Noslēdzoties vienai </w:t>
      </w:r>
      <w:r w:rsidR="00BF3205" w:rsidRPr="002E073E">
        <w:rPr>
          <w:color w:val="auto"/>
          <w:sz w:val="24"/>
          <w:szCs w:val="24"/>
          <w:lang w:val="lv-LV"/>
        </w:rPr>
        <w:t xml:space="preserve">no </w:t>
      </w:r>
      <w:r w:rsidRPr="002E073E">
        <w:rPr>
          <w:color w:val="auto"/>
          <w:sz w:val="24"/>
          <w:szCs w:val="24"/>
          <w:lang w:val="lv-LV"/>
        </w:rPr>
        <w:t>iepriekš minētaj</w:t>
      </w:r>
      <w:r w:rsidR="00BF3205" w:rsidRPr="002E073E">
        <w:rPr>
          <w:color w:val="auto"/>
          <w:sz w:val="24"/>
          <w:szCs w:val="24"/>
          <w:lang w:val="lv-LV"/>
        </w:rPr>
        <w:t>ām procedūrām (pēc pašvaldības izvēles) pašvaldība noslēdzot atkritumu apsaimniekošanas līgumu ar sadzīves atkritumu apsaimniekotāju vienlaikus ar pašvaldības domes lēmumu apstiprina atkritumu apsaimniekošanas maksu (atkritumu apsaimniekotāja procedūrā piedāvāto pakalpojuma līgumcenu par vienas atkritumu vienības apsaimniekošanu), kas sevī ietver gan DRN komponenti par atkritumu apglabāšanu atkritumu poligonos, gan tarifu par atkritumu apglabāšanu atkritumu poligonos.</w:t>
      </w:r>
    </w:p>
    <w:p w:rsidR="00BF3205" w:rsidRPr="002E073E" w:rsidRDefault="00BF3205" w:rsidP="00BE2120">
      <w:pPr>
        <w:pStyle w:val="tv2132"/>
        <w:spacing w:before="120" w:line="240" w:lineRule="auto"/>
        <w:ind w:firstLine="567"/>
        <w:jc w:val="both"/>
        <w:rPr>
          <w:color w:val="auto"/>
          <w:sz w:val="24"/>
          <w:szCs w:val="24"/>
          <w:lang w:val="lv-LV"/>
        </w:rPr>
      </w:pPr>
      <w:r w:rsidRPr="002E073E">
        <w:rPr>
          <w:color w:val="auto"/>
          <w:sz w:val="24"/>
          <w:szCs w:val="24"/>
          <w:lang w:val="lv-LV"/>
        </w:rPr>
        <w:t xml:space="preserve">Atbilstoši VARAM 2016.gada sākumā veiktajai pašvaldību aptaujas rezultātiem pašvaldību apstiprinātā atkritumu apsaimniekošanas maksa svārstās </w:t>
      </w:r>
      <w:r w:rsidR="0079494E" w:rsidRPr="002E073E">
        <w:rPr>
          <w:color w:val="auto"/>
          <w:sz w:val="24"/>
          <w:szCs w:val="24"/>
          <w:lang w:val="lv-LV"/>
        </w:rPr>
        <w:t xml:space="preserve">no 4,52 </w:t>
      </w:r>
      <w:proofErr w:type="spellStart"/>
      <w:r w:rsidR="0079494E" w:rsidRPr="002E073E">
        <w:rPr>
          <w:i/>
          <w:color w:val="auto"/>
          <w:sz w:val="24"/>
          <w:szCs w:val="24"/>
          <w:lang w:val="lv-LV"/>
        </w:rPr>
        <w:t>euro</w:t>
      </w:r>
      <w:proofErr w:type="spellEnd"/>
      <w:r w:rsidR="0079494E" w:rsidRPr="002E073E">
        <w:rPr>
          <w:color w:val="auto"/>
          <w:sz w:val="24"/>
          <w:szCs w:val="24"/>
          <w:lang w:val="lv-LV"/>
        </w:rPr>
        <w:t>/m</w:t>
      </w:r>
      <w:r w:rsidR="0079494E" w:rsidRPr="002E073E">
        <w:rPr>
          <w:color w:val="auto"/>
          <w:sz w:val="24"/>
          <w:szCs w:val="24"/>
          <w:vertAlign w:val="superscript"/>
          <w:lang w:val="lv-LV"/>
        </w:rPr>
        <w:t>3</w:t>
      </w:r>
      <w:r w:rsidR="0079494E" w:rsidRPr="002E073E">
        <w:rPr>
          <w:color w:val="auto"/>
          <w:sz w:val="24"/>
          <w:szCs w:val="24"/>
          <w:lang w:val="lv-LV"/>
        </w:rPr>
        <w:t xml:space="preserve"> līdz 20,00 </w:t>
      </w:r>
      <w:proofErr w:type="spellStart"/>
      <w:r w:rsidR="0079494E" w:rsidRPr="002E073E">
        <w:rPr>
          <w:i/>
          <w:color w:val="auto"/>
          <w:sz w:val="24"/>
          <w:szCs w:val="24"/>
          <w:lang w:val="lv-LV"/>
        </w:rPr>
        <w:t>euro</w:t>
      </w:r>
      <w:proofErr w:type="spellEnd"/>
      <w:r w:rsidR="0079494E" w:rsidRPr="002E073E">
        <w:rPr>
          <w:color w:val="auto"/>
          <w:sz w:val="24"/>
          <w:szCs w:val="24"/>
          <w:lang w:val="lv-LV"/>
        </w:rPr>
        <w:t>/m</w:t>
      </w:r>
      <w:r w:rsidR="0079494E" w:rsidRPr="002E073E">
        <w:rPr>
          <w:color w:val="auto"/>
          <w:sz w:val="24"/>
          <w:szCs w:val="24"/>
          <w:vertAlign w:val="superscript"/>
          <w:lang w:val="lv-LV"/>
        </w:rPr>
        <w:t>3</w:t>
      </w:r>
      <w:r w:rsidR="0079494E" w:rsidRPr="002E073E">
        <w:rPr>
          <w:color w:val="auto"/>
          <w:sz w:val="24"/>
          <w:szCs w:val="24"/>
          <w:lang w:val="lv-LV"/>
        </w:rPr>
        <w:t xml:space="preserve"> bez PVN, bet vidēji tā ir 11,36 </w:t>
      </w:r>
      <w:proofErr w:type="spellStart"/>
      <w:r w:rsidR="0079494E" w:rsidRPr="002E073E">
        <w:rPr>
          <w:i/>
          <w:color w:val="auto"/>
          <w:sz w:val="24"/>
          <w:szCs w:val="24"/>
          <w:lang w:val="lv-LV"/>
        </w:rPr>
        <w:t>euro</w:t>
      </w:r>
      <w:proofErr w:type="spellEnd"/>
      <w:r w:rsidR="0079494E" w:rsidRPr="002E073E">
        <w:rPr>
          <w:color w:val="auto"/>
          <w:sz w:val="24"/>
          <w:szCs w:val="24"/>
          <w:lang w:val="lv-LV"/>
        </w:rPr>
        <w:t>/m</w:t>
      </w:r>
      <w:r w:rsidR="0079494E" w:rsidRPr="002E073E">
        <w:rPr>
          <w:color w:val="auto"/>
          <w:sz w:val="24"/>
          <w:szCs w:val="24"/>
          <w:vertAlign w:val="superscript"/>
          <w:lang w:val="lv-LV"/>
        </w:rPr>
        <w:t>3</w:t>
      </w:r>
      <w:r w:rsidR="0079494E" w:rsidRPr="002E073E">
        <w:rPr>
          <w:color w:val="auto"/>
          <w:sz w:val="24"/>
          <w:szCs w:val="24"/>
          <w:lang w:val="lv-LV"/>
        </w:rPr>
        <w:t xml:space="preserve"> bez PVN.</w:t>
      </w:r>
    </w:p>
    <w:p w:rsidR="00524506" w:rsidRPr="002E073E" w:rsidRDefault="00524506" w:rsidP="00365C9B">
      <w:pPr>
        <w:pStyle w:val="tv2132"/>
        <w:spacing w:line="240" w:lineRule="auto"/>
        <w:jc w:val="both"/>
        <w:rPr>
          <w:color w:val="auto"/>
          <w:sz w:val="24"/>
          <w:szCs w:val="24"/>
          <w:u w:val="single"/>
          <w:lang w:val="lv-LV"/>
        </w:rPr>
      </w:pPr>
    </w:p>
    <w:p w:rsidR="001C59EA" w:rsidRPr="002E073E" w:rsidRDefault="00524506" w:rsidP="00365C9B">
      <w:pPr>
        <w:pStyle w:val="tv2132"/>
        <w:spacing w:line="240" w:lineRule="auto"/>
        <w:jc w:val="both"/>
        <w:rPr>
          <w:color w:val="auto"/>
          <w:sz w:val="24"/>
          <w:szCs w:val="24"/>
          <w:lang w:val="lv-LV"/>
        </w:rPr>
      </w:pPr>
      <w:r w:rsidRPr="002E073E">
        <w:rPr>
          <w:color w:val="auto"/>
          <w:sz w:val="24"/>
          <w:szCs w:val="24"/>
          <w:u w:val="single"/>
          <w:lang w:val="lv-LV"/>
        </w:rPr>
        <w:t xml:space="preserve">2.2.2. </w:t>
      </w:r>
      <w:r w:rsidR="001C59EA" w:rsidRPr="002E073E">
        <w:rPr>
          <w:color w:val="auto"/>
          <w:sz w:val="24"/>
          <w:szCs w:val="24"/>
          <w:u w:val="single"/>
          <w:lang w:val="lv-LV"/>
        </w:rPr>
        <w:t>Dabas resursu nodoklis</w:t>
      </w:r>
      <w:r w:rsidR="005E3417" w:rsidRPr="002E073E">
        <w:rPr>
          <w:color w:val="auto"/>
          <w:sz w:val="24"/>
          <w:szCs w:val="24"/>
          <w:lang w:val="lv-LV"/>
        </w:rPr>
        <w:t xml:space="preserve"> </w:t>
      </w:r>
    </w:p>
    <w:p w:rsidR="001C59EA" w:rsidRPr="002E073E" w:rsidRDefault="001C59EA" w:rsidP="00152FB5">
      <w:pPr>
        <w:pStyle w:val="tv2132"/>
        <w:spacing w:line="240" w:lineRule="auto"/>
        <w:ind w:firstLine="720"/>
        <w:jc w:val="both"/>
        <w:rPr>
          <w:color w:val="auto"/>
          <w:sz w:val="24"/>
          <w:szCs w:val="24"/>
          <w:lang w:val="lv-LV"/>
        </w:rPr>
      </w:pPr>
    </w:p>
    <w:p w:rsidR="009B53AA" w:rsidRPr="002E073E" w:rsidRDefault="000E2FAD" w:rsidP="00F862D7">
      <w:pPr>
        <w:ind w:firstLine="567"/>
        <w:jc w:val="both"/>
        <w:rPr>
          <w:rStyle w:val="Strong"/>
          <w:b w:val="0"/>
        </w:rPr>
      </w:pPr>
      <w:r w:rsidRPr="002E073E">
        <w:t xml:space="preserve">Atskaites periodā </w:t>
      </w:r>
      <w:r w:rsidR="009B53AA" w:rsidRPr="002E073E">
        <w:t xml:space="preserve">VARAM ir analizējusi </w:t>
      </w:r>
      <w:r w:rsidR="00BE2120" w:rsidRPr="002E073E">
        <w:t xml:space="preserve">dabas </w:t>
      </w:r>
      <w:r w:rsidR="009B53AA" w:rsidRPr="002E073E">
        <w:t>DRN likmju efektivitāti par vairākiem DRN objektiem</w:t>
      </w:r>
      <w:r w:rsidR="00527241" w:rsidRPr="002E073E">
        <w:t>, t.sk. par</w:t>
      </w:r>
      <w:r w:rsidR="00527241" w:rsidRPr="002E073E">
        <w:rPr>
          <w:rStyle w:val="Strong"/>
          <w:b w:val="0"/>
        </w:rPr>
        <w:t xml:space="preserve"> atkritumu apglabāšanu poligonos</w:t>
      </w:r>
      <w:r w:rsidR="009B53AA" w:rsidRPr="002E073E">
        <w:t xml:space="preserve">. </w:t>
      </w:r>
      <w:r w:rsidR="00527241" w:rsidRPr="002E073E">
        <w:rPr>
          <w:rStyle w:val="Strong"/>
          <w:b w:val="0"/>
        </w:rPr>
        <w:t>2013.</w:t>
      </w:r>
      <w:r w:rsidR="00AA76C4" w:rsidRPr="002E073E">
        <w:rPr>
          <w:rStyle w:val="Strong"/>
          <w:b w:val="0"/>
        </w:rPr>
        <w:t>gadā</w:t>
      </w:r>
      <w:r w:rsidR="00527241" w:rsidRPr="002E073E">
        <w:rPr>
          <w:rStyle w:val="Strong"/>
          <w:b w:val="0"/>
        </w:rPr>
        <w:t xml:space="preserve"> un atkārtoti 2015.gadā </w:t>
      </w:r>
      <w:r w:rsidR="009B53AA" w:rsidRPr="002E073E">
        <w:rPr>
          <w:rStyle w:val="Strong"/>
          <w:b w:val="0"/>
        </w:rPr>
        <w:t>VARAM ir izvērtējusi DRN likmi par atkritumu apglabāšanu poligonos, ņemot vērā Eiropas Savienības direktīvās izvirzītos mērķus atkritumu apsaimniekošanas jomā.</w:t>
      </w:r>
    </w:p>
    <w:p w:rsidR="009B53AA" w:rsidRPr="00A84DFA" w:rsidRDefault="005E3417" w:rsidP="00F862D7">
      <w:pPr>
        <w:ind w:firstLine="567"/>
        <w:jc w:val="both"/>
      </w:pPr>
      <w:r w:rsidRPr="002E073E">
        <w:rPr>
          <w:bCs/>
        </w:rPr>
        <w:t>Atbilstoši</w:t>
      </w:r>
      <w:r w:rsidR="009B53AA" w:rsidRPr="002E073E">
        <w:rPr>
          <w:bCs/>
        </w:rPr>
        <w:t xml:space="preserve"> Eiropas Komisijas darba dokument</w:t>
      </w:r>
      <w:r w:rsidRPr="002E073E">
        <w:rPr>
          <w:bCs/>
        </w:rPr>
        <w:t>am</w:t>
      </w:r>
      <w:r w:rsidR="009B53AA" w:rsidRPr="002E073E">
        <w:rPr>
          <w:bCs/>
        </w:rPr>
        <w:t xml:space="preserve"> „Ziņojums par valsti - Latvija (2015)” </w:t>
      </w:r>
      <w:r w:rsidR="009B53AA" w:rsidRPr="002E073E">
        <w:rPr>
          <w:bCs/>
          <w:i/>
        </w:rPr>
        <w:t xml:space="preserve">COM(2015) 85 </w:t>
      </w:r>
      <w:r w:rsidR="00BE2120" w:rsidRPr="002E073E">
        <w:rPr>
          <w:bCs/>
        </w:rPr>
        <w:t>gala (</w:t>
      </w:r>
      <w:proofErr w:type="spellStart"/>
      <w:r w:rsidR="009B53AA" w:rsidRPr="002E073E">
        <w:rPr>
          <w:bCs/>
          <w:i/>
        </w:rPr>
        <w:t>final</w:t>
      </w:r>
      <w:proofErr w:type="spellEnd"/>
      <w:r w:rsidR="00BE2120" w:rsidRPr="002E073E">
        <w:rPr>
          <w:bCs/>
        </w:rPr>
        <w:t>)</w:t>
      </w:r>
      <w:r w:rsidR="009B53AA" w:rsidRPr="002E073E">
        <w:rPr>
          <w:bCs/>
        </w:rPr>
        <w:t xml:space="preserve"> ie</w:t>
      </w:r>
      <w:r w:rsidR="009B53AA" w:rsidRPr="002E073E">
        <w:t xml:space="preserve">ņēmumi no DRN par piesārņojumu, resursu izmantošanu un transportu (izņemot degvielu) bija 0,58 % no </w:t>
      </w:r>
      <w:r w:rsidR="00AA76C4" w:rsidRPr="002E073E">
        <w:t>iekšzemes kopprodukta (</w:t>
      </w:r>
      <w:r w:rsidR="009B53AA" w:rsidRPr="002E073E">
        <w:t>IKP</w:t>
      </w:r>
      <w:r w:rsidR="00AA76C4" w:rsidRPr="002E073E">
        <w:t>). 2014.gadā veiktajās</w:t>
      </w:r>
      <w:r w:rsidR="009B53AA" w:rsidRPr="002E073E">
        <w:t xml:space="preserve"> izmaiņ</w:t>
      </w:r>
      <w:r w:rsidR="00AA76C4" w:rsidRPr="002E073E">
        <w:t>as</w:t>
      </w:r>
      <w:r w:rsidR="009B53AA" w:rsidRPr="002E073E">
        <w:t xml:space="preserve"> akcīzes un vides nodokļos bija neliela fiskālā ietekme un maza ietekme uz ražotāju un patērētāju rīcību. </w:t>
      </w:r>
      <w:r w:rsidR="00AA76C4" w:rsidRPr="002E073E">
        <w:t xml:space="preserve">Latvijā </w:t>
      </w:r>
      <w:r w:rsidR="009B53AA" w:rsidRPr="002E073E">
        <w:t xml:space="preserve">DRN par sadzīves atkritumu apglabāšanu poligonos ir viens no zemākajiem </w:t>
      </w:r>
      <w:r w:rsidR="00AA76C4" w:rsidRPr="002E073E">
        <w:t>ES</w:t>
      </w:r>
      <w:r w:rsidR="00F33815" w:rsidRPr="002E073E">
        <w:t xml:space="preserve"> un tā ir būtiski zemāka nekā Igaunijā, proti, Latvijā šobrīd noteiktā likme par sadzīves atkritumu apglabāšanu ir 12 </w:t>
      </w:r>
      <w:proofErr w:type="spellStart"/>
      <w:r w:rsidR="00F33815" w:rsidRPr="002E073E">
        <w:rPr>
          <w:i/>
        </w:rPr>
        <w:t>euro</w:t>
      </w:r>
      <w:proofErr w:type="spellEnd"/>
      <w:r w:rsidR="00F33815" w:rsidRPr="002E073E">
        <w:t>/tonnu, bet Igaunijā DRN likme par sadzīves atkritumu apglabāšanu ir 29,84</w:t>
      </w:r>
      <w:r w:rsidR="00F33815" w:rsidRPr="002E073E">
        <w:rPr>
          <w:i/>
        </w:rPr>
        <w:t xml:space="preserve"> </w:t>
      </w:r>
      <w:proofErr w:type="spellStart"/>
      <w:r w:rsidR="00F33815" w:rsidRPr="002E073E">
        <w:rPr>
          <w:i/>
        </w:rPr>
        <w:t>euro</w:t>
      </w:r>
      <w:proofErr w:type="spellEnd"/>
      <w:r w:rsidR="00F33815" w:rsidRPr="002E073E">
        <w:t>/tonnu.</w:t>
      </w:r>
      <w:r w:rsidR="009B53AA" w:rsidRPr="002E073E">
        <w:t xml:space="preserve"> </w:t>
      </w:r>
      <w:r w:rsidR="00F33815" w:rsidRPr="002E073E">
        <w:t xml:space="preserve">Ir pierādīts, ka DRN likmes </w:t>
      </w:r>
      <w:r w:rsidR="009B53AA" w:rsidRPr="002E073E">
        <w:t>palielināšana</w:t>
      </w:r>
      <w:r w:rsidR="00A84DFA">
        <w:t xml:space="preserve"> par atkritumu apglabāšanu poli</w:t>
      </w:r>
      <w:r w:rsidR="00F33815" w:rsidRPr="002E073E">
        <w:t>gonos</w:t>
      </w:r>
      <w:r w:rsidR="009B53AA" w:rsidRPr="002E073E">
        <w:t xml:space="preserve"> veicinātu atkritumu pārstrādi un </w:t>
      </w:r>
      <w:r w:rsidR="00AA76C4" w:rsidRPr="002E073E">
        <w:t>samazinātu atkritumu daudzumu, kas tiek apglabāta</w:t>
      </w:r>
      <w:r w:rsidR="009B53AA" w:rsidRPr="002E073E">
        <w:t xml:space="preserve"> atkritumu poligon</w:t>
      </w:r>
      <w:r w:rsidR="00AA76C4" w:rsidRPr="002E073E">
        <w:t>os</w:t>
      </w:r>
      <w:r w:rsidR="009B53AA" w:rsidRPr="002E073E">
        <w:t>.</w:t>
      </w:r>
      <w:r w:rsidR="00A84DFA">
        <w:t xml:space="preserve"> </w:t>
      </w:r>
      <w:r w:rsidR="00A84DFA" w:rsidRPr="00A84DFA">
        <w:t xml:space="preserve">Izmaiņas </w:t>
      </w:r>
      <w:r w:rsidR="00A84DFA">
        <w:t>pārskata</w:t>
      </w:r>
      <w:r w:rsidR="00A84DFA" w:rsidRPr="00A84DFA">
        <w:t xml:space="preserve"> periodā DRN likmēm par atkritumu apglabāšanu</w:t>
      </w:r>
      <w:r w:rsidR="00A84DFA">
        <w:t xml:space="preserve"> poligonos skatāma 2.2.2.1.tabulā.</w:t>
      </w:r>
    </w:p>
    <w:p w:rsidR="009B53AA" w:rsidRPr="00A84DFA" w:rsidRDefault="009B53AA" w:rsidP="00152FB5">
      <w:pPr>
        <w:pStyle w:val="tv2132"/>
        <w:spacing w:line="240" w:lineRule="auto"/>
        <w:ind w:firstLine="720"/>
        <w:jc w:val="both"/>
        <w:rPr>
          <w:color w:val="auto"/>
          <w:sz w:val="24"/>
          <w:szCs w:val="24"/>
          <w:lang w:val="lv-LV"/>
        </w:rPr>
      </w:pPr>
    </w:p>
    <w:p w:rsidR="00152FB5" w:rsidRPr="002E073E" w:rsidRDefault="006821D8" w:rsidP="006821D8">
      <w:pPr>
        <w:pStyle w:val="tv2132"/>
        <w:spacing w:after="120" w:line="240" w:lineRule="auto"/>
        <w:ind w:firstLine="720"/>
        <w:jc w:val="center"/>
        <w:rPr>
          <w:i/>
          <w:color w:val="auto"/>
          <w:sz w:val="24"/>
          <w:szCs w:val="24"/>
          <w:lang w:val="lv-LV"/>
        </w:rPr>
      </w:pPr>
      <w:r w:rsidRPr="002E073E">
        <w:rPr>
          <w:i/>
          <w:color w:val="auto"/>
          <w:sz w:val="24"/>
          <w:szCs w:val="24"/>
          <w:lang w:val="lv-LV"/>
        </w:rPr>
        <w:t>2.2.2</w:t>
      </w:r>
      <w:r w:rsidR="000D60E1" w:rsidRPr="002E073E">
        <w:rPr>
          <w:i/>
          <w:color w:val="auto"/>
          <w:sz w:val="24"/>
          <w:szCs w:val="24"/>
          <w:lang w:val="lv-LV"/>
        </w:rPr>
        <w:t xml:space="preserve">.1.tabula. </w:t>
      </w:r>
      <w:r w:rsidR="001C59EA" w:rsidRPr="002E073E">
        <w:rPr>
          <w:i/>
          <w:color w:val="auto"/>
          <w:sz w:val="24"/>
          <w:szCs w:val="24"/>
          <w:lang w:val="lv-LV"/>
        </w:rPr>
        <w:t>I</w:t>
      </w:r>
      <w:r w:rsidR="00152FB5" w:rsidRPr="002E073E">
        <w:rPr>
          <w:i/>
          <w:color w:val="auto"/>
          <w:sz w:val="24"/>
          <w:szCs w:val="24"/>
          <w:lang w:val="lv-LV"/>
        </w:rPr>
        <w:t xml:space="preserve">zmaiņas </w:t>
      </w:r>
      <w:r w:rsidR="00A84DFA">
        <w:rPr>
          <w:i/>
          <w:color w:val="auto"/>
          <w:sz w:val="24"/>
          <w:szCs w:val="24"/>
          <w:lang w:val="lv-LV"/>
        </w:rPr>
        <w:t>pārskata</w:t>
      </w:r>
      <w:r w:rsidR="00791EB2" w:rsidRPr="002E073E">
        <w:rPr>
          <w:i/>
          <w:color w:val="auto"/>
          <w:sz w:val="24"/>
          <w:szCs w:val="24"/>
          <w:lang w:val="lv-LV"/>
        </w:rPr>
        <w:t xml:space="preserve"> periodā DRN </w:t>
      </w:r>
      <w:r w:rsidR="00152FB5" w:rsidRPr="002E073E">
        <w:rPr>
          <w:i/>
          <w:color w:val="auto"/>
          <w:sz w:val="24"/>
          <w:szCs w:val="24"/>
          <w:lang w:val="lv-LV"/>
        </w:rPr>
        <w:t>l</w:t>
      </w:r>
      <w:r w:rsidR="00093D0D" w:rsidRPr="002E073E">
        <w:rPr>
          <w:i/>
          <w:color w:val="auto"/>
          <w:sz w:val="24"/>
          <w:szCs w:val="24"/>
          <w:lang w:val="lv-LV"/>
        </w:rPr>
        <w:t>ikmēm par atkritumu apglabāšanu</w:t>
      </w:r>
    </w:p>
    <w:tbl>
      <w:tblPr>
        <w:tblW w:w="5000" w:type="pct"/>
        <w:tblBorders>
          <w:top w:val="outset" w:sz="6" w:space="0" w:color="414142"/>
          <w:left w:val="outset" w:sz="6" w:space="0" w:color="414142"/>
          <w:bottom w:val="outset" w:sz="6" w:space="0" w:color="414142"/>
          <w:right w:val="outset" w:sz="6" w:space="0" w:color="414142"/>
        </w:tblBorders>
        <w:shd w:val="clear" w:color="auto" w:fill="FFFFFF"/>
        <w:tblLayout w:type="fixed"/>
        <w:tblCellMar>
          <w:top w:w="15" w:type="dxa"/>
          <w:left w:w="15" w:type="dxa"/>
          <w:bottom w:w="15" w:type="dxa"/>
          <w:right w:w="15" w:type="dxa"/>
        </w:tblCellMar>
        <w:tblLook w:val="04A0"/>
      </w:tblPr>
      <w:tblGrid>
        <w:gridCol w:w="725"/>
        <w:gridCol w:w="5811"/>
        <w:gridCol w:w="2126"/>
        <w:gridCol w:w="2554"/>
        <w:gridCol w:w="2772"/>
      </w:tblGrid>
      <w:tr w:rsidR="00093D0D" w:rsidRPr="002E073E" w:rsidTr="006821D8">
        <w:trPr>
          <w:trHeight w:val="105"/>
        </w:trPr>
        <w:tc>
          <w:tcPr>
            <w:tcW w:w="259"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093D0D" w:rsidRPr="002E073E" w:rsidRDefault="00093D0D" w:rsidP="00152FB5">
            <w:pPr>
              <w:pStyle w:val="NormalWeb"/>
              <w:spacing w:before="0" w:beforeAutospacing="0" w:after="0" w:afterAutospacing="0"/>
              <w:jc w:val="center"/>
              <w:rPr>
                <w:rFonts w:ascii="Times New Roman" w:hAnsi="Times New Roman" w:cs="Times New Roman"/>
                <w:lang w:val="lv-LV"/>
              </w:rPr>
            </w:pPr>
            <w:r w:rsidRPr="002E073E">
              <w:rPr>
                <w:rStyle w:val="Strong"/>
                <w:rFonts w:ascii="Times New Roman" w:hAnsi="Times New Roman" w:cs="Times New Roman"/>
                <w:lang w:val="lv-LV"/>
              </w:rPr>
              <w:t>Nr.</w:t>
            </w:r>
            <w:r w:rsidRPr="002E073E">
              <w:rPr>
                <w:rFonts w:ascii="Times New Roman" w:hAnsi="Times New Roman" w:cs="Times New Roman"/>
                <w:b/>
                <w:bCs/>
                <w:lang w:val="lv-LV"/>
              </w:rPr>
              <w:br/>
            </w:r>
            <w:r w:rsidRPr="002E073E">
              <w:rPr>
                <w:rStyle w:val="Strong"/>
                <w:rFonts w:ascii="Times New Roman" w:hAnsi="Times New Roman" w:cs="Times New Roman"/>
                <w:lang w:val="lv-LV"/>
              </w:rPr>
              <w:lastRenderedPageBreak/>
              <w:t>p.k.</w:t>
            </w:r>
          </w:p>
        </w:tc>
        <w:tc>
          <w:tcPr>
            <w:tcW w:w="2077"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093D0D" w:rsidRPr="002E073E" w:rsidRDefault="00093D0D" w:rsidP="00152FB5">
            <w:pPr>
              <w:pStyle w:val="NormalWeb"/>
              <w:spacing w:before="0" w:beforeAutospacing="0" w:after="0" w:afterAutospacing="0"/>
              <w:jc w:val="center"/>
              <w:rPr>
                <w:rFonts w:ascii="Times New Roman" w:hAnsi="Times New Roman" w:cs="Times New Roman"/>
                <w:lang w:val="lv-LV"/>
              </w:rPr>
            </w:pPr>
            <w:r w:rsidRPr="002E073E">
              <w:rPr>
                <w:rStyle w:val="Strong"/>
                <w:rFonts w:ascii="Times New Roman" w:hAnsi="Times New Roman" w:cs="Times New Roman"/>
                <w:lang w:val="lv-LV"/>
              </w:rPr>
              <w:lastRenderedPageBreak/>
              <w:t>Atkritumu veids</w:t>
            </w:r>
          </w:p>
        </w:tc>
        <w:tc>
          <w:tcPr>
            <w:tcW w:w="76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093D0D" w:rsidRPr="002E073E" w:rsidRDefault="00093D0D" w:rsidP="00152FB5">
            <w:pPr>
              <w:pStyle w:val="NormalWeb"/>
              <w:spacing w:before="0" w:beforeAutospacing="0" w:after="0" w:afterAutospacing="0"/>
              <w:jc w:val="center"/>
              <w:rPr>
                <w:rFonts w:ascii="Times New Roman" w:hAnsi="Times New Roman" w:cs="Times New Roman"/>
                <w:lang w:val="lv-LV"/>
              </w:rPr>
            </w:pPr>
            <w:r w:rsidRPr="002E073E">
              <w:rPr>
                <w:rStyle w:val="Strong"/>
                <w:rFonts w:ascii="Times New Roman" w:hAnsi="Times New Roman" w:cs="Times New Roman"/>
                <w:lang w:val="lv-LV"/>
              </w:rPr>
              <w:t>Mērvienība</w:t>
            </w:r>
          </w:p>
        </w:tc>
        <w:tc>
          <w:tcPr>
            <w:tcW w:w="913" w:type="pct"/>
            <w:tcBorders>
              <w:top w:val="outset" w:sz="6" w:space="0" w:color="414142"/>
              <w:left w:val="outset" w:sz="6" w:space="0" w:color="414142"/>
              <w:bottom w:val="outset" w:sz="6" w:space="0" w:color="414142"/>
              <w:right w:val="outset" w:sz="6" w:space="0" w:color="414142"/>
            </w:tcBorders>
            <w:shd w:val="clear" w:color="auto" w:fill="FFFFFF"/>
          </w:tcPr>
          <w:p w:rsidR="00093D0D" w:rsidRPr="002E073E" w:rsidRDefault="006821D8" w:rsidP="006821D8">
            <w:pPr>
              <w:pStyle w:val="NormalWeb"/>
              <w:spacing w:before="0" w:beforeAutospacing="0" w:after="0" w:afterAutospacing="0"/>
              <w:jc w:val="center"/>
              <w:rPr>
                <w:rStyle w:val="Strong"/>
                <w:rFonts w:ascii="Times New Roman" w:hAnsi="Times New Roman" w:cs="Times New Roman"/>
                <w:lang w:val="lv-LV"/>
              </w:rPr>
            </w:pPr>
            <w:r w:rsidRPr="002E073E">
              <w:rPr>
                <w:rStyle w:val="Strong"/>
                <w:rFonts w:ascii="Times New Roman" w:hAnsi="Times New Roman" w:cs="Times New Roman"/>
                <w:lang w:val="lv-LV"/>
              </w:rPr>
              <w:t>DRN</w:t>
            </w:r>
            <w:r w:rsidR="00093D0D" w:rsidRPr="002E073E">
              <w:rPr>
                <w:rStyle w:val="Strong"/>
                <w:rFonts w:ascii="Times New Roman" w:hAnsi="Times New Roman" w:cs="Times New Roman"/>
                <w:lang w:val="lv-LV"/>
              </w:rPr>
              <w:t xml:space="preserve"> likme laikposmā </w:t>
            </w:r>
            <w:r w:rsidR="00093D0D" w:rsidRPr="002E073E">
              <w:rPr>
                <w:rStyle w:val="Strong"/>
                <w:rFonts w:ascii="Times New Roman" w:hAnsi="Times New Roman" w:cs="Times New Roman"/>
                <w:lang w:val="lv-LV"/>
              </w:rPr>
              <w:lastRenderedPageBreak/>
              <w:t xml:space="preserve">no </w:t>
            </w:r>
            <w:r w:rsidRPr="002E073E">
              <w:rPr>
                <w:rStyle w:val="Strong"/>
                <w:rFonts w:ascii="Times New Roman" w:hAnsi="Times New Roman" w:cs="Times New Roman"/>
                <w:lang w:val="lv-LV"/>
              </w:rPr>
              <w:t>01.01.</w:t>
            </w:r>
            <w:r w:rsidR="00093D0D" w:rsidRPr="002E073E">
              <w:rPr>
                <w:rStyle w:val="Strong"/>
                <w:rFonts w:ascii="Times New Roman" w:hAnsi="Times New Roman" w:cs="Times New Roman"/>
                <w:lang w:val="lv-LV"/>
              </w:rPr>
              <w:t>2012. (Ls)</w:t>
            </w:r>
          </w:p>
        </w:tc>
        <w:tc>
          <w:tcPr>
            <w:tcW w:w="991" w:type="pct"/>
            <w:tcBorders>
              <w:top w:val="outset" w:sz="6" w:space="0" w:color="414142"/>
              <w:left w:val="outset" w:sz="6" w:space="0" w:color="414142"/>
              <w:bottom w:val="outset" w:sz="6" w:space="0" w:color="414142"/>
              <w:right w:val="outset" w:sz="6" w:space="0" w:color="414142"/>
            </w:tcBorders>
            <w:shd w:val="clear" w:color="auto" w:fill="FFFFFF"/>
          </w:tcPr>
          <w:p w:rsidR="00093D0D" w:rsidRPr="002E073E" w:rsidRDefault="006821D8" w:rsidP="006821D8">
            <w:pPr>
              <w:pStyle w:val="NormalWeb"/>
              <w:spacing w:before="0" w:beforeAutospacing="0" w:after="0" w:afterAutospacing="0"/>
              <w:jc w:val="center"/>
              <w:rPr>
                <w:rStyle w:val="Strong"/>
                <w:rFonts w:ascii="Times New Roman" w:hAnsi="Times New Roman" w:cs="Times New Roman"/>
                <w:lang w:val="lv-LV"/>
              </w:rPr>
            </w:pPr>
            <w:r w:rsidRPr="002E073E">
              <w:rPr>
                <w:rStyle w:val="Strong"/>
                <w:rFonts w:ascii="Times New Roman" w:hAnsi="Times New Roman" w:cs="Times New Roman"/>
                <w:lang w:val="lv-LV"/>
              </w:rPr>
              <w:lastRenderedPageBreak/>
              <w:t>DRN l</w:t>
            </w:r>
            <w:r w:rsidR="00093D0D" w:rsidRPr="002E073E">
              <w:rPr>
                <w:rStyle w:val="Strong"/>
                <w:rFonts w:ascii="Times New Roman" w:hAnsi="Times New Roman" w:cs="Times New Roman"/>
                <w:lang w:val="lv-LV"/>
              </w:rPr>
              <w:t xml:space="preserve">ikme laikposmā no </w:t>
            </w:r>
            <w:r w:rsidRPr="002E073E">
              <w:rPr>
                <w:rStyle w:val="Strong"/>
                <w:rFonts w:ascii="Times New Roman" w:hAnsi="Times New Roman" w:cs="Times New Roman"/>
                <w:lang w:val="lv-LV"/>
              </w:rPr>
              <w:lastRenderedPageBreak/>
              <w:t>01.01.</w:t>
            </w:r>
            <w:r w:rsidR="00093D0D" w:rsidRPr="002E073E">
              <w:rPr>
                <w:rStyle w:val="Strong"/>
                <w:rFonts w:ascii="Times New Roman" w:hAnsi="Times New Roman" w:cs="Times New Roman"/>
                <w:lang w:val="lv-LV"/>
              </w:rPr>
              <w:t>2014. (</w:t>
            </w:r>
            <w:proofErr w:type="spellStart"/>
            <w:r w:rsidR="00093D0D" w:rsidRPr="002E073E">
              <w:rPr>
                <w:rStyle w:val="Strong"/>
                <w:rFonts w:ascii="Times New Roman" w:hAnsi="Times New Roman" w:cs="Times New Roman"/>
                <w:i/>
                <w:lang w:val="lv-LV"/>
              </w:rPr>
              <w:t>euro</w:t>
            </w:r>
            <w:proofErr w:type="spellEnd"/>
            <w:r w:rsidR="00093D0D" w:rsidRPr="002E073E">
              <w:rPr>
                <w:rStyle w:val="Strong"/>
                <w:rFonts w:ascii="Times New Roman" w:hAnsi="Times New Roman" w:cs="Times New Roman"/>
                <w:lang w:val="lv-LV"/>
              </w:rPr>
              <w:t>)</w:t>
            </w:r>
          </w:p>
        </w:tc>
      </w:tr>
      <w:tr w:rsidR="00093D0D" w:rsidRPr="002E073E" w:rsidTr="006821D8">
        <w:trPr>
          <w:trHeight w:val="105"/>
        </w:trPr>
        <w:tc>
          <w:tcPr>
            <w:tcW w:w="259"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093D0D" w:rsidRPr="002E073E" w:rsidRDefault="00093D0D" w:rsidP="006821D8">
            <w:pPr>
              <w:pStyle w:val="NormalWeb"/>
              <w:spacing w:before="0" w:beforeAutospacing="0" w:after="0" w:afterAutospacing="0"/>
              <w:jc w:val="center"/>
              <w:rPr>
                <w:rFonts w:ascii="Times New Roman" w:hAnsi="Times New Roman" w:cs="Times New Roman"/>
                <w:lang w:val="lv-LV"/>
              </w:rPr>
            </w:pPr>
            <w:r w:rsidRPr="002E073E">
              <w:rPr>
                <w:rFonts w:ascii="Times New Roman" w:hAnsi="Times New Roman" w:cs="Times New Roman"/>
                <w:lang w:val="lv-LV"/>
              </w:rPr>
              <w:lastRenderedPageBreak/>
              <w:t>1.</w:t>
            </w:r>
          </w:p>
        </w:tc>
        <w:tc>
          <w:tcPr>
            <w:tcW w:w="2077"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093D0D" w:rsidRPr="002E073E" w:rsidRDefault="00093D0D" w:rsidP="006821D8">
            <w:pPr>
              <w:pStyle w:val="NormalWeb"/>
              <w:spacing w:before="0" w:beforeAutospacing="0" w:after="0" w:afterAutospacing="0"/>
              <w:rPr>
                <w:rFonts w:ascii="Times New Roman" w:hAnsi="Times New Roman" w:cs="Times New Roman"/>
                <w:lang w:val="lv-LV"/>
              </w:rPr>
            </w:pPr>
            <w:r w:rsidRPr="002E073E">
              <w:rPr>
                <w:rFonts w:ascii="Times New Roman" w:hAnsi="Times New Roman" w:cs="Times New Roman"/>
                <w:lang w:val="lv-LV"/>
              </w:rPr>
              <w:t>Sadzīves atkritumi</w:t>
            </w:r>
          </w:p>
        </w:tc>
        <w:tc>
          <w:tcPr>
            <w:tcW w:w="76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093D0D" w:rsidRPr="002E073E" w:rsidRDefault="00093D0D" w:rsidP="006821D8">
            <w:pPr>
              <w:jc w:val="center"/>
            </w:pPr>
            <w:r w:rsidRPr="002E073E">
              <w:rPr>
                <w:lang w:eastAsia="lv-LV"/>
              </w:rPr>
              <w:t>tonna</w:t>
            </w:r>
          </w:p>
        </w:tc>
        <w:tc>
          <w:tcPr>
            <w:tcW w:w="913" w:type="pct"/>
            <w:tcBorders>
              <w:top w:val="outset" w:sz="6" w:space="0" w:color="414142"/>
              <w:left w:val="outset" w:sz="6" w:space="0" w:color="414142"/>
              <w:bottom w:val="outset" w:sz="6" w:space="0" w:color="414142"/>
              <w:right w:val="outset" w:sz="6" w:space="0" w:color="414142"/>
            </w:tcBorders>
            <w:shd w:val="clear" w:color="auto" w:fill="FFFFFF"/>
            <w:vAlign w:val="center"/>
          </w:tcPr>
          <w:p w:rsidR="00093D0D" w:rsidRPr="002E073E" w:rsidRDefault="00093D0D" w:rsidP="006821D8">
            <w:pPr>
              <w:jc w:val="center"/>
              <w:rPr>
                <w:shd w:val="clear" w:color="auto" w:fill="FFFFFF"/>
              </w:rPr>
            </w:pPr>
            <w:r w:rsidRPr="002E073E">
              <w:rPr>
                <w:shd w:val="clear" w:color="auto" w:fill="FFFFFF"/>
              </w:rPr>
              <w:t>7,00</w:t>
            </w:r>
          </w:p>
        </w:tc>
        <w:tc>
          <w:tcPr>
            <w:tcW w:w="991" w:type="pct"/>
            <w:tcBorders>
              <w:top w:val="outset" w:sz="6" w:space="0" w:color="414142"/>
              <w:left w:val="outset" w:sz="6" w:space="0" w:color="414142"/>
              <w:bottom w:val="outset" w:sz="6" w:space="0" w:color="414142"/>
              <w:right w:val="outset" w:sz="6" w:space="0" w:color="414142"/>
            </w:tcBorders>
            <w:shd w:val="clear" w:color="auto" w:fill="FFFFFF"/>
          </w:tcPr>
          <w:p w:rsidR="00093D0D" w:rsidRPr="002E073E" w:rsidRDefault="006821D8" w:rsidP="006821D8">
            <w:pPr>
              <w:jc w:val="center"/>
              <w:rPr>
                <w:shd w:val="clear" w:color="auto" w:fill="FFFFFF"/>
              </w:rPr>
            </w:pPr>
            <w:r w:rsidRPr="002E073E">
              <w:rPr>
                <w:shd w:val="clear" w:color="auto" w:fill="FFFFFF"/>
              </w:rPr>
              <w:t xml:space="preserve">12,00 </w:t>
            </w:r>
            <w:r w:rsidR="00093D0D" w:rsidRPr="002E073E">
              <w:rPr>
                <w:shd w:val="clear" w:color="auto" w:fill="FFFFFF"/>
              </w:rPr>
              <w:t>(8,43 Ls)</w:t>
            </w:r>
          </w:p>
        </w:tc>
      </w:tr>
      <w:tr w:rsidR="00093D0D" w:rsidRPr="002E073E" w:rsidTr="006821D8">
        <w:trPr>
          <w:trHeight w:val="105"/>
        </w:trPr>
        <w:tc>
          <w:tcPr>
            <w:tcW w:w="259"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093D0D" w:rsidRPr="002E073E" w:rsidRDefault="00093D0D" w:rsidP="006821D8">
            <w:pPr>
              <w:pStyle w:val="NormalWeb"/>
              <w:spacing w:before="0" w:beforeAutospacing="0" w:after="0" w:afterAutospacing="0"/>
              <w:jc w:val="center"/>
              <w:rPr>
                <w:rFonts w:ascii="Times New Roman" w:hAnsi="Times New Roman" w:cs="Times New Roman"/>
                <w:lang w:val="lv-LV"/>
              </w:rPr>
            </w:pPr>
            <w:r w:rsidRPr="002E073E">
              <w:rPr>
                <w:rFonts w:ascii="Times New Roman" w:hAnsi="Times New Roman" w:cs="Times New Roman"/>
                <w:lang w:val="lv-LV"/>
              </w:rPr>
              <w:t>2.</w:t>
            </w:r>
          </w:p>
        </w:tc>
        <w:tc>
          <w:tcPr>
            <w:tcW w:w="2077"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093D0D" w:rsidRPr="002E073E" w:rsidRDefault="00093D0D" w:rsidP="006821D8">
            <w:pPr>
              <w:pStyle w:val="NormalWeb"/>
              <w:spacing w:before="0" w:beforeAutospacing="0" w:after="0" w:afterAutospacing="0"/>
              <w:rPr>
                <w:rFonts w:ascii="Times New Roman" w:hAnsi="Times New Roman" w:cs="Times New Roman"/>
                <w:lang w:val="lv-LV"/>
              </w:rPr>
            </w:pPr>
            <w:r w:rsidRPr="002E073E">
              <w:rPr>
                <w:rFonts w:ascii="Times New Roman" w:hAnsi="Times New Roman" w:cs="Times New Roman"/>
                <w:lang w:val="lv-LV"/>
              </w:rPr>
              <w:t>Azbests šķiedru un putekļu veidā</w:t>
            </w:r>
          </w:p>
        </w:tc>
        <w:tc>
          <w:tcPr>
            <w:tcW w:w="76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093D0D" w:rsidRPr="002E073E" w:rsidRDefault="00093D0D" w:rsidP="006821D8">
            <w:pPr>
              <w:pStyle w:val="NormalWeb"/>
              <w:spacing w:before="0" w:beforeAutospacing="0" w:after="0" w:afterAutospacing="0"/>
              <w:jc w:val="center"/>
              <w:rPr>
                <w:rFonts w:ascii="Times New Roman" w:hAnsi="Times New Roman" w:cs="Times New Roman"/>
                <w:lang w:val="lv-LV"/>
              </w:rPr>
            </w:pPr>
            <w:r w:rsidRPr="002E073E">
              <w:rPr>
                <w:rFonts w:ascii="Times New Roman" w:hAnsi="Times New Roman" w:cs="Times New Roman"/>
                <w:lang w:val="lv-LV"/>
              </w:rPr>
              <w:t>tonna</w:t>
            </w:r>
          </w:p>
        </w:tc>
        <w:tc>
          <w:tcPr>
            <w:tcW w:w="913" w:type="pct"/>
            <w:tcBorders>
              <w:top w:val="outset" w:sz="6" w:space="0" w:color="414142"/>
              <w:left w:val="outset" w:sz="6" w:space="0" w:color="414142"/>
              <w:bottom w:val="outset" w:sz="6" w:space="0" w:color="414142"/>
              <w:right w:val="outset" w:sz="6" w:space="0" w:color="414142"/>
            </w:tcBorders>
            <w:shd w:val="clear" w:color="auto" w:fill="FFFFFF"/>
            <w:vAlign w:val="center"/>
          </w:tcPr>
          <w:p w:rsidR="00093D0D" w:rsidRPr="002E073E" w:rsidRDefault="00093D0D" w:rsidP="006821D8">
            <w:pPr>
              <w:pStyle w:val="NormalWeb"/>
              <w:spacing w:before="0" w:beforeAutospacing="0" w:after="0" w:afterAutospacing="0"/>
              <w:jc w:val="center"/>
              <w:rPr>
                <w:rFonts w:ascii="Times New Roman" w:hAnsi="Times New Roman" w:cs="Times New Roman"/>
                <w:shd w:val="clear" w:color="auto" w:fill="FFFFFF"/>
                <w:lang w:val="lv-LV"/>
              </w:rPr>
            </w:pPr>
            <w:r w:rsidRPr="002E073E">
              <w:rPr>
                <w:rFonts w:ascii="Times New Roman" w:hAnsi="Times New Roman" w:cs="Times New Roman"/>
                <w:shd w:val="clear" w:color="auto" w:fill="FFFFFF"/>
                <w:lang w:val="lv-LV"/>
              </w:rPr>
              <w:t>25,00</w:t>
            </w:r>
          </w:p>
        </w:tc>
        <w:tc>
          <w:tcPr>
            <w:tcW w:w="991" w:type="pct"/>
            <w:tcBorders>
              <w:top w:val="outset" w:sz="6" w:space="0" w:color="414142"/>
              <w:left w:val="outset" w:sz="6" w:space="0" w:color="414142"/>
              <w:bottom w:val="outset" w:sz="6" w:space="0" w:color="414142"/>
              <w:right w:val="outset" w:sz="6" w:space="0" w:color="414142"/>
            </w:tcBorders>
            <w:shd w:val="clear" w:color="auto" w:fill="FFFFFF"/>
          </w:tcPr>
          <w:p w:rsidR="00093D0D" w:rsidRPr="002E073E" w:rsidRDefault="006821D8" w:rsidP="006821D8">
            <w:pPr>
              <w:pStyle w:val="NormalWeb"/>
              <w:spacing w:before="0" w:beforeAutospacing="0" w:after="0" w:afterAutospacing="0"/>
              <w:jc w:val="center"/>
              <w:rPr>
                <w:rFonts w:ascii="Times New Roman" w:hAnsi="Times New Roman" w:cs="Times New Roman"/>
                <w:shd w:val="clear" w:color="auto" w:fill="FFFFFF"/>
                <w:lang w:val="lv-LV"/>
              </w:rPr>
            </w:pPr>
            <w:r w:rsidRPr="002E073E">
              <w:rPr>
                <w:rFonts w:ascii="Times New Roman" w:hAnsi="Times New Roman" w:cs="Times New Roman"/>
                <w:shd w:val="clear" w:color="auto" w:fill="FFFFFF"/>
                <w:lang w:val="lv-LV"/>
              </w:rPr>
              <w:t xml:space="preserve">35,57 </w:t>
            </w:r>
            <w:r w:rsidR="00093D0D" w:rsidRPr="002E073E">
              <w:rPr>
                <w:rFonts w:ascii="Times New Roman" w:hAnsi="Times New Roman" w:cs="Times New Roman"/>
                <w:shd w:val="clear" w:color="auto" w:fill="FFFFFF"/>
                <w:lang w:val="lv-LV"/>
              </w:rPr>
              <w:t>(25</w:t>
            </w:r>
            <w:r w:rsidR="008A1431" w:rsidRPr="002E073E">
              <w:rPr>
                <w:rFonts w:ascii="Times New Roman" w:hAnsi="Times New Roman" w:cs="Times New Roman"/>
                <w:shd w:val="clear" w:color="auto" w:fill="FFFFFF"/>
                <w:lang w:val="lv-LV"/>
              </w:rPr>
              <w:t>,00</w:t>
            </w:r>
            <w:r w:rsidR="00093D0D" w:rsidRPr="002E073E">
              <w:rPr>
                <w:rFonts w:ascii="Times New Roman" w:hAnsi="Times New Roman" w:cs="Times New Roman"/>
                <w:shd w:val="clear" w:color="auto" w:fill="FFFFFF"/>
                <w:lang w:val="lv-LV"/>
              </w:rPr>
              <w:t xml:space="preserve"> Ls)</w:t>
            </w:r>
          </w:p>
        </w:tc>
      </w:tr>
      <w:tr w:rsidR="00093D0D" w:rsidRPr="002E073E" w:rsidTr="006821D8">
        <w:trPr>
          <w:trHeight w:val="105"/>
        </w:trPr>
        <w:tc>
          <w:tcPr>
            <w:tcW w:w="259"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093D0D" w:rsidRPr="002E073E" w:rsidRDefault="00093D0D" w:rsidP="006821D8">
            <w:pPr>
              <w:pStyle w:val="NormalWeb"/>
              <w:spacing w:before="0" w:beforeAutospacing="0" w:after="0" w:afterAutospacing="0"/>
              <w:jc w:val="center"/>
              <w:rPr>
                <w:rFonts w:ascii="Times New Roman" w:hAnsi="Times New Roman" w:cs="Times New Roman"/>
                <w:lang w:val="lv-LV"/>
              </w:rPr>
            </w:pPr>
            <w:r w:rsidRPr="002E073E">
              <w:rPr>
                <w:rFonts w:ascii="Times New Roman" w:hAnsi="Times New Roman" w:cs="Times New Roman"/>
                <w:lang w:val="lv-LV"/>
              </w:rPr>
              <w:t>3.</w:t>
            </w:r>
          </w:p>
        </w:tc>
        <w:tc>
          <w:tcPr>
            <w:tcW w:w="2077"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093D0D" w:rsidRPr="002E073E" w:rsidRDefault="00093D0D" w:rsidP="006821D8">
            <w:pPr>
              <w:pStyle w:val="NormalWeb"/>
              <w:spacing w:before="0" w:beforeAutospacing="0" w:after="0" w:afterAutospacing="0"/>
              <w:rPr>
                <w:rFonts w:ascii="Times New Roman" w:hAnsi="Times New Roman" w:cs="Times New Roman"/>
                <w:lang w:val="lv-LV"/>
              </w:rPr>
            </w:pPr>
            <w:r w:rsidRPr="002E073E">
              <w:rPr>
                <w:rFonts w:ascii="Times New Roman" w:hAnsi="Times New Roman" w:cs="Times New Roman"/>
                <w:lang w:val="lv-LV"/>
              </w:rPr>
              <w:t>Bīstamie atkritumi</w:t>
            </w:r>
          </w:p>
        </w:tc>
        <w:tc>
          <w:tcPr>
            <w:tcW w:w="76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093D0D" w:rsidRPr="002E073E" w:rsidRDefault="00093D0D" w:rsidP="006821D8">
            <w:pPr>
              <w:pStyle w:val="NormalWeb"/>
              <w:spacing w:before="0" w:beforeAutospacing="0" w:after="0" w:afterAutospacing="0"/>
              <w:jc w:val="center"/>
              <w:rPr>
                <w:rFonts w:ascii="Times New Roman" w:hAnsi="Times New Roman" w:cs="Times New Roman"/>
                <w:lang w:val="lv-LV"/>
              </w:rPr>
            </w:pPr>
            <w:r w:rsidRPr="002E073E">
              <w:rPr>
                <w:rFonts w:ascii="Times New Roman" w:hAnsi="Times New Roman" w:cs="Times New Roman"/>
                <w:lang w:val="lv-LV"/>
              </w:rPr>
              <w:t>tonna</w:t>
            </w:r>
          </w:p>
        </w:tc>
        <w:tc>
          <w:tcPr>
            <w:tcW w:w="913" w:type="pct"/>
            <w:tcBorders>
              <w:top w:val="outset" w:sz="6" w:space="0" w:color="414142"/>
              <w:left w:val="outset" w:sz="6" w:space="0" w:color="414142"/>
              <w:bottom w:val="outset" w:sz="6" w:space="0" w:color="414142"/>
              <w:right w:val="outset" w:sz="6" w:space="0" w:color="414142"/>
            </w:tcBorders>
            <w:shd w:val="clear" w:color="auto" w:fill="FFFFFF"/>
            <w:vAlign w:val="center"/>
          </w:tcPr>
          <w:p w:rsidR="00093D0D" w:rsidRPr="002E073E" w:rsidRDefault="00093D0D" w:rsidP="006821D8">
            <w:pPr>
              <w:pStyle w:val="NormalWeb"/>
              <w:spacing w:before="0" w:beforeAutospacing="0" w:after="0" w:afterAutospacing="0"/>
              <w:jc w:val="center"/>
              <w:rPr>
                <w:rFonts w:ascii="Times New Roman" w:hAnsi="Times New Roman" w:cs="Times New Roman"/>
                <w:shd w:val="clear" w:color="auto" w:fill="FFFFFF"/>
                <w:lang w:val="lv-LV"/>
              </w:rPr>
            </w:pPr>
            <w:r w:rsidRPr="002E073E">
              <w:rPr>
                <w:rFonts w:ascii="Times New Roman" w:hAnsi="Times New Roman" w:cs="Times New Roman"/>
                <w:shd w:val="clear" w:color="auto" w:fill="FFFFFF"/>
                <w:lang w:val="lv-LV"/>
              </w:rPr>
              <w:t>25,00</w:t>
            </w:r>
          </w:p>
        </w:tc>
        <w:tc>
          <w:tcPr>
            <w:tcW w:w="991" w:type="pct"/>
            <w:tcBorders>
              <w:top w:val="outset" w:sz="6" w:space="0" w:color="414142"/>
              <w:left w:val="outset" w:sz="6" w:space="0" w:color="414142"/>
              <w:bottom w:val="outset" w:sz="6" w:space="0" w:color="414142"/>
              <w:right w:val="outset" w:sz="6" w:space="0" w:color="414142"/>
            </w:tcBorders>
            <w:shd w:val="clear" w:color="auto" w:fill="FFFFFF"/>
          </w:tcPr>
          <w:p w:rsidR="00093D0D" w:rsidRPr="002E073E" w:rsidRDefault="006821D8" w:rsidP="006821D8">
            <w:pPr>
              <w:pStyle w:val="NormalWeb"/>
              <w:spacing w:before="0" w:beforeAutospacing="0" w:after="0" w:afterAutospacing="0"/>
              <w:jc w:val="center"/>
              <w:rPr>
                <w:rFonts w:ascii="Times New Roman" w:hAnsi="Times New Roman" w:cs="Times New Roman"/>
                <w:shd w:val="clear" w:color="auto" w:fill="FFFFFF"/>
                <w:lang w:val="lv-LV"/>
              </w:rPr>
            </w:pPr>
            <w:r w:rsidRPr="002E073E">
              <w:rPr>
                <w:rFonts w:ascii="Times New Roman" w:hAnsi="Times New Roman" w:cs="Times New Roman"/>
                <w:shd w:val="clear" w:color="auto" w:fill="FFFFFF"/>
                <w:lang w:val="lv-LV"/>
              </w:rPr>
              <w:t xml:space="preserve">35,57 </w:t>
            </w:r>
            <w:r w:rsidR="00093D0D" w:rsidRPr="002E073E">
              <w:rPr>
                <w:rFonts w:ascii="Times New Roman" w:hAnsi="Times New Roman" w:cs="Times New Roman"/>
                <w:shd w:val="clear" w:color="auto" w:fill="FFFFFF"/>
                <w:lang w:val="lv-LV"/>
              </w:rPr>
              <w:t>(25</w:t>
            </w:r>
            <w:r w:rsidR="008A1431" w:rsidRPr="002E073E">
              <w:rPr>
                <w:rFonts w:ascii="Times New Roman" w:hAnsi="Times New Roman" w:cs="Times New Roman"/>
                <w:shd w:val="clear" w:color="auto" w:fill="FFFFFF"/>
                <w:lang w:val="lv-LV"/>
              </w:rPr>
              <w:t>,00</w:t>
            </w:r>
            <w:r w:rsidR="00093D0D" w:rsidRPr="002E073E">
              <w:rPr>
                <w:rFonts w:ascii="Times New Roman" w:hAnsi="Times New Roman" w:cs="Times New Roman"/>
                <w:shd w:val="clear" w:color="auto" w:fill="FFFFFF"/>
                <w:lang w:val="lv-LV"/>
              </w:rPr>
              <w:t xml:space="preserve"> Ls)</w:t>
            </w:r>
          </w:p>
        </w:tc>
      </w:tr>
      <w:tr w:rsidR="00093D0D" w:rsidRPr="002E073E" w:rsidTr="006821D8">
        <w:trPr>
          <w:trHeight w:val="105"/>
        </w:trPr>
        <w:tc>
          <w:tcPr>
            <w:tcW w:w="259"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093D0D" w:rsidRPr="002E073E" w:rsidRDefault="00093D0D" w:rsidP="006821D8">
            <w:pPr>
              <w:pStyle w:val="NormalWeb"/>
              <w:spacing w:before="0" w:beforeAutospacing="0" w:after="0" w:afterAutospacing="0"/>
              <w:jc w:val="center"/>
              <w:rPr>
                <w:rFonts w:ascii="Times New Roman" w:hAnsi="Times New Roman" w:cs="Times New Roman"/>
                <w:lang w:val="lv-LV"/>
              </w:rPr>
            </w:pPr>
            <w:r w:rsidRPr="002E073E">
              <w:rPr>
                <w:rFonts w:ascii="Times New Roman" w:hAnsi="Times New Roman" w:cs="Times New Roman"/>
                <w:lang w:val="lv-LV"/>
              </w:rPr>
              <w:t>4.</w:t>
            </w:r>
          </w:p>
        </w:tc>
        <w:tc>
          <w:tcPr>
            <w:tcW w:w="2077"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093D0D" w:rsidRPr="002E073E" w:rsidRDefault="00093D0D" w:rsidP="006821D8">
            <w:pPr>
              <w:pStyle w:val="NormalWeb"/>
              <w:spacing w:before="0" w:beforeAutospacing="0" w:after="0" w:afterAutospacing="0"/>
              <w:rPr>
                <w:rFonts w:ascii="Times New Roman" w:hAnsi="Times New Roman" w:cs="Times New Roman"/>
                <w:lang w:val="lv-LV"/>
              </w:rPr>
            </w:pPr>
            <w:r w:rsidRPr="002E073E">
              <w:rPr>
                <w:rFonts w:ascii="Times New Roman" w:hAnsi="Times New Roman" w:cs="Times New Roman"/>
                <w:shd w:val="clear" w:color="auto" w:fill="FFFFFF"/>
                <w:lang w:val="lv-LV"/>
              </w:rPr>
              <w:t>Būvniecības un būvju nojaukšanas atkritumi (tai skaitā no piesārņotām vietām izrakta augsne neapstrādātā veidā)</w:t>
            </w:r>
          </w:p>
        </w:tc>
        <w:tc>
          <w:tcPr>
            <w:tcW w:w="76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093D0D" w:rsidRPr="002E073E" w:rsidRDefault="00093D0D" w:rsidP="006821D8">
            <w:pPr>
              <w:pStyle w:val="NormalWeb"/>
              <w:spacing w:before="0" w:beforeAutospacing="0" w:after="0" w:afterAutospacing="0"/>
              <w:jc w:val="center"/>
              <w:rPr>
                <w:rFonts w:ascii="Times New Roman" w:hAnsi="Times New Roman" w:cs="Times New Roman"/>
                <w:lang w:val="lv-LV"/>
              </w:rPr>
            </w:pPr>
            <w:r w:rsidRPr="002E073E">
              <w:rPr>
                <w:rFonts w:ascii="Times New Roman" w:hAnsi="Times New Roman" w:cs="Times New Roman"/>
                <w:lang w:val="lv-LV"/>
              </w:rPr>
              <w:t>tonna</w:t>
            </w:r>
          </w:p>
        </w:tc>
        <w:tc>
          <w:tcPr>
            <w:tcW w:w="913" w:type="pct"/>
            <w:tcBorders>
              <w:top w:val="outset" w:sz="6" w:space="0" w:color="414142"/>
              <w:left w:val="outset" w:sz="6" w:space="0" w:color="414142"/>
              <w:bottom w:val="outset" w:sz="6" w:space="0" w:color="414142"/>
              <w:right w:val="outset" w:sz="6" w:space="0" w:color="414142"/>
            </w:tcBorders>
            <w:shd w:val="clear" w:color="auto" w:fill="FFFFFF"/>
            <w:vAlign w:val="center"/>
          </w:tcPr>
          <w:p w:rsidR="00093D0D" w:rsidRPr="002E073E" w:rsidRDefault="00093D0D" w:rsidP="006821D8">
            <w:pPr>
              <w:pStyle w:val="NormalWeb"/>
              <w:spacing w:before="0" w:beforeAutospacing="0" w:after="0" w:afterAutospacing="0"/>
              <w:jc w:val="center"/>
              <w:rPr>
                <w:rFonts w:ascii="Times New Roman" w:hAnsi="Times New Roman" w:cs="Times New Roman"/>
                <w:shd w:val="clear" w:color="auto" w:fill="FFFFFF"/>
                <w:lang w:val="lv-LV"/>
              </w:rPr>
            </w:pPr>
            <w:r w:rsidRPr="002E073E">
              <w:rPr>
                <w:rFonts w:ascii="Times New Roman" w:hAnsi="Times New Roman" w:cs="Times New Roman"/>
                <w:shd w:val="clear" w:color="auto" w:fill="FFFFFF"/>
                <w:lang w:val="lv-LV"/>
              </w:rPr>
              <w:t>15,00</w:t>
            </w:r>
          </w:p>
        </w:tc>
        <w:tc>
          <w:tcPr>
            <w:tcW w:w="991" w:type="pct"/>
            <w:tcBorders>
              <w:top w:val="outset" w:sz="6" w:space="0" w:color="414142"/>
              <w:left w:val="outset" w:sz="6" w:space="0" w:color="414142"/>
              <w:bottom w:val="outset" w:sz="6" w:space="0" w:color="414142"/>
              <w:right w:val="outset" w:sz="6" w:space="0" w:color="414142"/>
            </w:tcBorders>
            <w:shd w:val="clear" w:color="auto" w:fill="FFFFFF"/>
          </w:tcPr>
          <w:p w:rsidR="00093D0D" w:rsidRPr="002E073E" w:rsidRDefault="006821D8" w:rsidP="006821D8">
            <w:pPr>
              <w:pStyle w:val="NormalWeb"/>
              <w:spacing w:before="0" w:beforeAutospacing="0" w:after="0" w:afterAutospacing="0"/>
              <w:jc w:val="center"/>
              <w:rPr>
                <w:rFonts w:ascii="Times New Roman" w:hAnsi="Times New Roman" w:cs="Times New Roman"/>
                <w:shd w:val="clear" w:color="auto" w:fill="FFFFFF"/>
                <w:lang w:val="lv-LV"/>
              </w:rPr>
            </w:pPr>
            <w:r w:rsidRPr="002E073E">
              <w:rPr>
                <w:rFonts w:ascii="Times New Roman" w:hAnsi="Times New Roman" w:cs="Times New Roman"/>
                <w:shd w:val="clear" w:color="auto" w:fill="FFFFFF"/>
                <w:lang w:val="lv-LV"/>
              </w:rPr>
              <w:t xml:space="preserve">21,34 </w:t>
            </w:r>
            <w:r w:rsidR="00093D0D" w:rsidRPr="002E073E">
              <w:rPr>
                <w:rFonts w:ascii="Times New Roman" w:hAnsi="Times New Roman" w:cs="Times New Roman"/>
                <w:shd w:val="clear" w:color="auto" w:fill="FFFFFF"/>
                <w:lang w:val="lv-LV"/>
              </w:rPr>
              <w:t>(15</w:t>
            </w:r>
            <w:r w:rsidR="008A1431" w:rsidRPr="002E073E">
              <w:rPr>
                <w:rFonts w:ascii="Times New Roman" w:hAnsi="Times New Roman" w:cs="Times New Roman"/>
                <w:shd w:val="clear" w:color="auto" w:fill="FFFFFF"/>
                <w:lang w:val="lv-LV"/>
              </w:rPr>
              <w:t>,00</w:t>
            </w:r>
            <w:r w:rsidR="00093D0D" w:rsidRPr="002E073E">
              <w:rPr>
                <w:rFonts w:ascii="Times New Roman" w:hAnsi="Times New Roman" w:cs="Times New Roman"/>
                <w:shd w:val="clear" w:color="auto" w:fill="FFFFFF"/>
                <w:lang w:val="lv-LV"/>
              </w:rPr>
              <w:t xml:space="preserve"> Ls)</w:t>
            </w:r>
          </w:p>
        </w:tc>
      </w:tr>
      <w:tr w:rsidR="00093D0D" w:rsidRPr="002E073E" w:rsidTr="006821D8">
        <w:trPr>
          <w:trHeight w:val="105"/>
        </w:trPr>
        <w:tc>
          <w:tcPr>
            <w:tcW w:w="259"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093D0D" w:rsidRPr="002E073E" w:rsidRDefault="00093D0D" w:rsidP="006821D8">
            <w:pPr>
              <w:pStyle w:val="NormalWeb"/>
              <w:spacing w:before="0" w:beforeAutospacing="0" w:after="0" w:afterAutospacing="0"/>
              <w:jc w:val="center"/>
              <w:rPr>
                <w:rFonts w:ascii="Times New Roman" w:hAnsi="Times New Roman" w:cs="Times New Roman"/>
                <w:lang w:val="lv-LV"/>
              </w:rPr>
            </w:pPr>
            <w:r w:rsidRPr="002E073E">
              <w:rPr>
                <w:rFonts w:ascii="Times New Roman" w:hAnsi="Times New Roman" w:cs="Times New Roman"/>
                <w:lang w:val="lv-LV"/>
              </w:rPr>
              <w:t>5.</w:t>
            </w:r>
          </w:p>
        </w:tc>
        <w:tc>
          <w:tcPr>
            <w:tcW w:w="2077"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093D0D" w:rsidRPr="002E073E" w:rsidRDefault="00093D0D" w:rsidP="006821D8">
            <w:pPr>
              <w:pStyle w:val="NormalWeb"/>
              <w:spacing w:before="0" w:beforeAutospacing="0" w:after="0" w:afterAutospacing="0"/>
              <w:rPr>
                <w:rFonts w:ascii="Times New Roman" w:hAnsi="Times New Roman" w:cs="Times New Roman"/>
                <w:lang w:val="lv-LV"/>
              </w:rPr>
            </w:pPr>
            <w:r w:rsidRPr="002E073E">
              <w:rPr>
                <w:rFonts w:ascii="Times New Roman" w:hAnsi="Times New Roman" w:cs="Times New Roman"/>
                <w:shd w:val="clear" w:color="auto" w:fill="FFFFFF"/>
                <w:lang w:val="lv-LV"/>
              </w:rPr>
              <w:t>Ražošanas atkritumi</w:t>
            </w:r>
          </w:p>
        </w:tc>
        <w:tc>
          <w:tcPr>
            <w:tcW w:w="76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093D0D" w:rsidRPr="002E073E" w:rsidRDefault="00093D0D" w:rsidP="006821D8">
            <w:pPr>
              <w:pStyle w:val="NormalWeb"/>
              <w:spacing w:before="0" w:beforeAutospacing="0" w:after="0" w:afterAutospacing="0"/>
              <w:jc w:val="center"/>
              <w:rPr>
                <w:rFonts w:ascii="Times New Roman" w:hAnsi="Times New Roman" w:cs="Times New Roman"/>
                <w:lang w:val="lv-LV"/>
              </w:rPr>
            </w:pPr>
            <w:r w:rsidRPr="002E073E">
              <w:rPr>
                <w:rFonts w:ascii="Times New Roman" w:hAnsi="Times New Roman" w:cs="Times New Roman"/>
                <w:lang w:val="lv-LV"/>
              </w:rPr>
              <w:t>tonna</w:t>
            </w:r>
          </w:p>
        </w:tc>
        <w:tc>
          <w:tcPr>
            <w:tcW w:w="913" w:type="pct"/>
            <w:tcBorders>
              <w:top w:val="outset" w:sz="6" w:space="0" w:color="414142"/>
              <w:left w:val="outset" w:sz="6" w:space="0" w:color="414142"/>
              <w:bottom w:val="outset" w:sz="6" w:space="0" w:color="414142"/>
              <w:right w:val="outset" w:sz="6" w:space="0" w:color="414142"/>
            </w:tcBorders>
            <w:shd w:val="clear" w:color="auto" w:fill="FFFFFF"/>
          </w:tcPr>
          <w:p w:rsidR="00093D0D" w:rsidRPr="002E073E" w:rsidRDefault="00093D0D" w:rsidP="00152FB5">
            <w:pPr>
              <w:pStyle w:val="NormalWeb"/>
              <w:spacing w:before="0" w:beforeAutospacing="0" w:after="0" w:afterAutospacing="0"/>
              <w:jc w:val="center"/>
              <w:rPr>
                <w:rFonts w:ascii="Times New Roman" w:hAnsi="Times New Roman" w:cs="Times New Roman"/>
                <w:shd w:val="clear" w:color="auto" w:fill="FFFFFF"/>
                <w:lang w:val="lv-LV"/>
              </w:rPr>
            </w:pPr>
          </w:p>
        </w:tc>
        <w:tc>
          <w:tcPr>
            <w:tcW w:w="991" w:type="pct"/>
            <w:tcBorders>
              <w:top w:val="outset" w:sz="6" w:space="0" w:color="414142"/>
              <w:left w:val="outset" w:sz="6" w:space="0" w:color="414142"/>
              <w:bottom w:val="outset" w:sz="6" w:space="0" w:color="414142"/>
              <w:right w:val="outset" w:sz="6" w:space="0" w:color="414142"/>
            </w:tcBorders>
            <w:shd w:val="clear" w:color="auto" w:fill="FFFFFF"/>
          </w:tcPr>
          <w:p w:rsidR="00093D0D" w:rsidRPr="002E073E" w:rsidRDefault="00093D0D" w:rsidP="006821D8">
            <w:pPr>
              <w:pStyle w:val="NormalWeb"/>
              <w:spacing w:before="0" w:beforeAutospacing="0" w:after="0" w:afterAutospacing="0"/>
              <w:jc w:val="center"/>
              <w:rPr>
                <w:rFonts w:ascii="Times New Roman" w:hAnsi="Times New Roman" w:cs="Times New Roman"/>
                <w:shd w:val="clear" w:color="auto" w:fill="FFFFFF"/>
                <w:lang w:val="lv-LV"/>
              </w:rPr>
            </w:pPr>
            <w:r w:rsidRPr="002E073E">
              <w:rPr>
                <w:rFonts w:ascii="Times New Roman" w:hAnsi="Times New Roman" w:cs="Times New Roman"/>
                <w:shd w:val="clear" w:color="auto" w:fill="FFFFFF"/>
                <w:lang w:val="lv-LV"/>
              </w:rPr>
              <w:t>2</w:t>
            </w:r>
            <w:r w:rsidR="006821D8" w:rsidRPr="002E073E">
              <w:rPr>
                <w:rFonts w:ascii="Times New Roman" w:hAnsi="Times New Roman" w:cs="Times New Roman"/>
                <w:shd w:val="clear" w:color="auto" w:fill="FFFFFF"/>
                <w:lang w:val="lv-LV"/>
              </w:rPr>
              <w:t xml:space="preserve">1,34 </w:t>
            </w:r>
            <w:r w:rsidRPr="002E073E">
              <w:rPr>
                <w:rFonts w:ascii="Times New Roman" w:hAnsi="Times New Roman" w:cs="Times New Roman"/>
                <w:shd w:val="clear" w:color="auto" w:fill="FFFFFF"/>
                <w:lang w:val="lv-LV"/>
              </w:rPr>
              <w:t>(15</w:t>
            </w:r>
            <w:r w:rsidR="008A1431" w:rsidRPr="002E073E">
              <w:rPr>
                <w:rFonts w:ascii="Times New Roman" w:hAnsi="Times New Roman" w:cs="Times New Roman"/>
                <w:shd w:val="clear" w:color="auto" w:fill="FFFFFF"/>
                <w:lang w:val="lv-LV"/>
              </w:rPr>
              <w:t>,00</w:t>
            </w:r>
            <w:r w:rsidRPr="002E073E">
              <w:rPr>
                <w:rFonts w:ascii="Times New Roman" w:hAnsi="Times New Roman" w:cs="Times New Roman"/>
                <w:shd w:val="clear" w:color="auto" w:fill="FFFFFF"/>
                <w:lang w:val="lv-LV"/>
              </w:rPr>
              <w:t xml:space="preserve"> Ls)</w:t>
            </w:r>
          </w:p>
        </w:tc>
      </w:tr>
    </w:tbl>
    <w:p w:rsidR="00093D0D" w:rsidRPr="002E073E" w:rsidRDefault="00877F56" w:rsidP="00A84DFA">
      <w:pPr>
        <w:pStyle w:val="tv2132"/>
        <w:spacing w:line="240" w:lineRule="auto"/>
        <w:ind w:firstLine="0"/>
        <w:rPr>
          <w:i/>
          <w:color w:val="auto"/>
          <w:sz w:val="24"/>
          <w:szCs w:val="24"/>
          <w:lang w:val="lv-LV"/>
        </w:rPr>
      </w:pPr>
      <w:r w:rsidRPr="002E073E">
        <w:rPr>
          <w:i/>
          <w:color w:val="auto"/>
          <w:sz w:val="24"/>
          <w:szCs w:val="24"/>
          <w:lang w:val="lv-LV"/>
        </w:rPr>
        <w:t>Datu avots: VARAM</w:t>
      </w:r>
    </w:p>
    <w:p w:rsidR="00877F56" w:rsidRPr="002E073E" w:rsidRDefault="00877F56" w:rsidP="00877F56">
      <w:pPr>
        <w:pStyle w:val="tv2132"/>
        <w:spacing w:line="240" w:lineRule="auto"/>
        <w:rPr>
          <w:b/>
          <w:color w:val="auto"/>
          <w:sz w:val="24"/>
          <w:szCs w:val="24"/>
          <w:lang w:val="lv-LV"/>
        </w:rPr>
      </w:pPr>
    </w:p>
    <w:p w:rsidR="00B307CE" w:rsidRPr="002E073E" w:rsidRDefault="00B307CE" w:rsidP="006E50DE">
      <w:pPr>
        <w:pStyle w:val="tv2132"/>
        <w:spacing w:line="240" w:lineRule="auto"/>
        <w:jc w:val="both"/>
        <w:rPr>
          <w:color w:val="auto"/>
          <w:sz w:val="24"/>
          <w:szCs w:val="24"/>
          <w:u w:val="single"/>
          <w:lang w:val="lv-LV"/>
        </w:rPr>
      </w:pPr>
      <w:r w:rsidRPr="002E073E">
        <w:rPr>
          <w:color w:val="auto"/>
          <w:sz w:val="24"/>
          <w:szCs w:val="24"/>
          <w:u w:val="single"/>
          <w:lang w:val="lv-LV"/>
        </w:rPr>
        <w:t>2.2.3. Tarifs par atkritumu apglabāšanu poligonos</w:t>
      </w:r>
    </w:p>
    <w:p w:rsidR="003972D2" w:rsidRPr="002E073E" w:rsidRDefault="00215B9F" w:rsidP="00AA7302">
      <w:pPr>
        <w:pStyle w:val="NormalWeb"/>
        <w:ind w:firstLine="567"/>
        <w:jc w:val="both"/>
        <w:rPr>
          <w:rFonts w:ascii="Times New Roman" w:hAnsi="Times New Roman" w:cs="Times New Roman"/>
          <w:lang w:val="lv-LV"/>
        </w:rPr>
      </w:pPr>
      <w:r w:rsidRPr="002E073E">
        <w:rPr>
          <w:rFonts w:ascii="Times New Roman" w:hAnsi="Times New Roman" w:cs="Times New Roman"/>
          <w:lang w:val="lv-LV"/>
        </w:rPr>
        <w:t>Sadzīves atkritumu apglabāšanas pakalpojuma tarifu sabiedriskā pakalpojuma sniedzējs aprēķina saskaņā ar S</w:t>
      </w:r>
      <w:r w:rsidR="00ED150C" w:rsidRPr="002E073E">
        <w:rPr>
          <w:rFonts w:ascii="Times New Roman" w:hAnsi="Times New Roman" w:cs="Times New Roman"/>
          <w:lang w:val="lv-LV"/>
        </w:rPr>
        <w:t>abiedrisko pakalpojumu regulēšanas komisijas</w:t>
      </w:r>
      <w:r w:rsidRPr="002E073E">
        <w:rPr>
          <w:rFonts w:ascii="Times New Roman" w:hAnsi="Times New Roman" w:cs="Times New Roman"/>
          <w:lang w:val="lv-LV"/>
        </w:rPr>
        <w:t xml:space="preserve"> </w:t>
      </w:r>
      <w:r w:rsidR="00ED150C" w:rsidRPr="002E073E">
        <w:rPr>
          <w:rFonts w:ascii="Times New Roman" w:hAnsi="Times New Roman" w:cs="Times New Roman"/>
          <w:lang w:val="lv-LV"/>
        </w:rPr>
        <w:t>(SPRK)</w:t>
      </w:r>
      <w:r w:rsidRPr="002E073E">
        <w:rPr>
          <w:rFonts w:ascii="Times New Roman" w:hAnsi="Times New Roman" w:cs="Times New Roman"/>
          <w:lang w:val="lv-LV"/>
        </w:rPr>
        <w:t xml:space="preserve"> </w:t>
      </w:r>
      <w:r w:rsidR="00ED150C" w:rsidRPr="002E073E">
        <w:rPr>
          <w:rFonts w:ascii="Times New Roman" w:hAnsi="Times New Roman" w:cs="Times New Roman"/>
          <w:lang w:val="lv-LV"/>
        </w:rPr>
        <w:t>padomes 10.12.</w:t>
      </w:r>
      <w:r w:rsidRPr="002E073E">
        <w:rPr>
          <w:rFonts w:ascii="Times New Roman" w:hAnsi="Times New Roman" w:cs="Times New Roman"/>
          <w:lang w:val="lv-LV"/>
        </w:rPr>
        <w:t xml:space="preserve">2015. lēmumu Nr.1/23 “Sadzīves atkritumu apglabāšanas pakalpojuma tarifa aprēķināšanas metodika” pēc savas iniciatīvas vai SPRK pieprasījuma iesniedz tarifa projektu kopā ar tarifu veidojošo izmaksu pamatojošiem dokumentiem, kas noteikti SPRK padomes </w:t>
      </w:r>
      <w:r w:rsidR="00111BD9" w:rsidRPr="002E073E">
        <w:rPr>
          <w:rFonts w:ascii="Times New Roman" w:hAnsi="Times New Roman" w:cs="Times New Roman"/>
          <w:lang w:val="lv-LV"/>
        </w:rPr>
        <w:t>14.07.</w:t>
      </w:r>
      <w:r w:rsidRPr="002E073E">
        <w:rPr>
          <w:rFonts w:ascii="Times New Roman" w:hAnsi="Times New Roman" w:cs="Times New Roman"/>
          <w:lang w:val="lv-LV"/>
        </w:rPr>
        <w:t xml:space="preserve">2010. lēmumā Nr.1/12 </w:t>
      </w:r>
      <w:r w:rsidR="00111BD9" w:rsidRPr="002E073E">
        <w:rPr>
          <w:rFonts w:ascii="Times New Roman" w:hAnsi="Times New Roman" w:cs="Times New Roman"/>
          <w:lang w:val="lv-LV"/>
        </w:rPr>
        <w:t>„</w:t>
      </w:r>
      <w:r w:rsidRPr="002E073E">
        <w:rPr>
          <w:rFonts w:ascii="Times New Roman" w:hAnsi="Times New Roman" w:cs="Times New Roman"/>
          <w:lang w:val="lv-LV"/>
        </w:rPr>
        <w:t>Noteikumi par tarifus veidojošo izmaksu pamatojumu</w:t>
      </w:r>
      <w:r w:rsidR="00111BD9" w:rsidRPr="002E073E">
        <w:rPr>
          <w:rFonts w:ascii="Times New Roman" w:hAnsi="Times New Roman" w:cs="Times New Roman"/>
          <w:lang w:val="lv-LV"/>
        </w:rPr>
        <w:t>”</w:t>
      </w:r>
      <w:r w:rsidRPr="002E073E">
        <w:rPr>
          <w:rFonts w:ascii="Times New Roman" w:hAnsi="Times New Roman" w:cs="Times New Roman"/>
          <w:lang w:val="lv-LV"/>
        </w:rPr>
        <w:t xml:space="preserve">. Sabiedriskā pakalpojuma sniedzējs lieto izmaksu attiecināšanas modeli, kura pamatprincipus un specifikāciju iesniedz </w:t>
      </w:r>
      <w:r w:rsidR="00111BD9" w:rsidRPr="002E073E">
        <w:rPr>
          <w:rFonts w:ascii="Times New Roman" w:hAnsi="Times New Roman" w:cs="Times New Roman"/>
          <w:lang w:val="lv-LV"/>
        </w:rPr>
        <w:t>SPRK</w:t>
      </w:r>
      <w:r w:rsidR="00414D43" w:rsidRPr="002E073E">
        <w:rPr>
          <w:rFonts w:ascii="Times New Roman" w:hAnsi="Times New Roman" w:cs="Times New Roman"/>
          <w:lang w:val="lv-LV"/>
        </w:rPr>
        <w:t xml:space="preserve"> kopā ar tarifa projektu. </w:t>
      </w:r>
    </w:p>
    <w:p w:rsidR="00B307CE" w:rsidRDefault="00B307CE" w:rsidP="00847427">
      <w:pPr>
        <w:spacing w:after="120"/>
        <w:ind w:right="57" w:firstLine="567"/>
        <w:jc w:val="both"/>
      </w:pPr>
      <w:r w:rsidRPr="002E073E">
        <w:t>2015.gadā tika veikti vairāki grozījumi Atkritumu apsaimniekošanas likumā, kas papildināja tarifā par atkritumu apglabāšanu poligonos iekļaujamo izmaksu pozīcijas. Tarifā ir iekļaujamas arī izmaksas, kas saistītas ar slēgta poligona uzturēšanu un izmaksas, kas saistītas ar bioloģiski noārdāmo atkritumu apglabājamā daudzuma samazināšanu, tai skaitā bioloģiski noārdāmo atkritumu reģenerāciju</w:t>
      </w:r>
      <w:r w:rsidR="006E50DE" w:rsidRPr="002E073E">
        <w:t>.</w:t>
      </w:r>
      <w:r w:rsidR="0055061F" w:rsidRPr="002E073E">
        <w:t xml:space="preserve"> Šīs papildus pozīcijas ir iekļaujamas tarifā, sākot no </w:t>
      </w:r>
      <w:r w:rsidR="00847427" w:rsidRPr="002E073E">
        <w:t>01.01.</w:t>
      </w:r>
      <w:r w:rsidR="0055061F" w:rsidRPr="002E073E">
        <w:t>2016.</w:t>
      </w:r>
      <w:r w:rsidR="002F227D">
        <w:t xml:space="preserve"> Informācija par šobrīd spēkā esošajiem atkritumu apglabāšanas tarifiem atkritumu poligonos sniegta 2.2.3.1.tabulā.</w:t>
      </w:r>
    </w:p>
    <w:p w:rsidR="001C464B" w:rsidRPr="002E073E" w:rsidRDefault="001C464B" w:rsidP="00847427">
      <w:pPr>
        <w:spacing w:after="120"/>
        <w:ind w:right="57" w:firstLine="567"/>
        <w:jc w:val="both"/>
      </w:pPr>
    </w:p>
    <w:p w:rsidR="00B54F3F" w:rsidRDefault="00B54F3F" w:rsidP="001C464B">
      <w:pPr>
        <w:spacing w:after="120"/>
        <w:jc w:val="center"/>
        <w:rPr>
          <w:i/>
        </w:rPr>
      </w:pPr>
    </w:p>
    <w:p w:rsidR="00B54F3F" w:rsidRDefault="00B54F3F" w:rsidP="001C464B">
      <w:pPr>
        <w:spacing w:after="120"/>
        <w:jc w:val="center"/>
        <w:rPr>
          <w:i/>
        </w:rPr>
      </w:pPr>
    </w:p>
    <w:p w:rsidR="00B54F3F" w:rsidRDefault="00B54F3F" w:rsidP="001C464B">
      <w:pPr>
        <w:spacing w:after="120"/>
        <w:jc w:val="center"/>
        <w:rPr>
          <w:i/>
        </w:rPr>
      </w:pPr>
    </w:p>
    <w:p w:rsidR="00414D43" w:rsidRPr="002E073E" w:rsidRDefault="00877F56" w:rsidP="00F34548">
      <w:pPr>
        <w:spacing w:after="120"/>
        <w:jc w:val="center"/>
        <w:rPr>
          <w:i/>
        </w:rPr>
      </w:pPr>
      <w:r w:rsidRPr="002E073E">
        <w:rPr>
          <w:i/>
        </w:rPr>
        <w:lastRenderedPageBreak/>
        <w:t>2.2.3.1</w:t>
      </w:r>
      <w:r w:rsidR="00414D43" w:rsidRPr="002E073E">
        <w:rPr>
          <w:i/>
        </w:rPr>
        <w:t>.tabula. Sadzīves atkritumu apglabāšanas pakalpojuma tarifi poligonos 2012.gada septembrī</w:t>
      </w:r>
    </w:p>
    <w:tbl>
      <w:tblPr>
        <w:tblW w:w="13892" w:type="dxa"/>
        <w:tblInd w:w="108" w:type="dxa"/>
        <w:tblLayout w:type="fixed"/>
        <w:tblLook w:val="00A0"/>
      </w:tblPr>
      <w:tblGrid>
        <w:gridCol w:w="1919"/>
        <w:gridCol w:w="6728"/>
        <w:gridCol w:w="2126"/>
        <w:gridCol w:w="3119"/>
      </w:tblGrid>
      <w:tr w:rsidR="002E073E" w:rsidRPr="007D2271" w:rsidTr="00914D59">
        <w:trPr>
          <w:trHeight w:val="1087"/>
          <w:tblHeader/>
        </w:trPr>
        <w:tc>
          <w:tcPr>
            <w:tcW w:w="1919" w:type="dxa"/>
            <w:tcBorders>
              <w:top w:val="single" w:sz="4" w:space="0" w:color="auto"/>
              <w:left w:val="single" w:sz="4" w:space="0" w:color="auto"/>
              <w:bottom w:val="single" w:sz="4" w:space="0" w:color="auto"/>
              <w:right w:val="single" w:sz="4" w:space="0" w:color="auto"/>
            </w:tcBorders>
            <w:vAlign w:val="center"/>
            <w:hideMark/>
          </w:tcPr>
          <w:p w:rsidR="00B221B0" w:rsidRPr="007D2271" w:rsidRDefault="00E67FE3">
            <w:pPr>
              <w:jc w:val="center"/>
              <w:rPr>
                <w:b/>
              </w:rPr>
            </w:pPr>
            <w:r w:rsidRPr="007D2271">
              <w:rPr>
                <w:b/>
              </w:rPr>
              <w:t>AAR</w:t>
            </w:r>
          </w:p>
        </w:tc>
        <w:tc>
          <w:tcPr>
            <w:tcW w:w="6728" w:type="dxa"/>
            <w:tcBorders>
              <w:top w:val="single" w:sz="4" w:space="0" w:color="auto"/>
              <w:left w:val="single" w:sz="4" w:space="0" w:color="auto"/>
              <w:bottom w:val="single" w:sz="4" w:space="0" w:color="auto"/>
              <w:right w:val="single" w:sz="4" w:space="0" w:color="auto"/>
            </w:tcBorders>
            <w:vAlign w:val="center"/>
            <w:hideMark/>
          </w:tcPr>
          <w:p w:rsidR="00B221B0" w:rsidRPr="007D2271" w:rsidRDefault="00B221B0">
            <w:pPr>
              <w:jc w:val="center"/>
              <w:rPr>
                <w:b/>
              </w:rPr>
            </w:pPr>
            <w:r w:rsidRPr="007D2271">
              <w:rPr>
                <w:b/>
              </w:rPr>
              <w:t>Atkritumu poligona apsaimniekotājs</w:t>
            </w:r>
          </w:p>
        </w:tc>
        <w:tc>
          <w:tcPr>
            <w:tcW w:w="2126" w:type="dxa"/>
            <w:tcBorders>
              <w:top w:val="single" w:sz="4" w:space="0" w:color="auto"/>
              <w:left w:val="single" w:sz="4" w:space="0" w:color="auto"/>
              <w:bottom w:val="single" w:sz="4" w:space="0" w:color="auto"/>
              <w:right w:val="single" w:sz="4" w:space="0" w:color="auto"/>
            </w:tcBorders>
            <w:vAlign w:val="center"/>
            <w:hideMark/>
          </w:tcPr>
          <w:p w:rsidR="00B221B0" w:rsidRPr="007D2271" w:rsidRDefault="00B221B0">
            <w:pPr>
              <w:ind w:left="-108" w:right="-108"/>
              <w:jc w:val="center"/>
              <w:rPr>
                <w:b/>
              </w:rPr>
            </w:pPr>
            <w:r w:rsidRPr="007D2271">
              <w:rPr>
                <w:b/>
              </w:rPr>
              <w:t>Poligona nosaukums</w:t>
            </w:r>
          </w:p>
        </w:tc>
        <w:tc>
          <w:tcPr>
            <w:tcW w:w="3119" w:type="dxa"/>
            <w:tcBorders>
              <w:top w:val="single" w:sz="4" w:space="0" w:color="auto"/>
              <w:left w:val="single" w:sz="4" w:space="0" w:color="auto"/>
              <w:right w:val="single" w:sz="4" w:space="0" w:color="auto"/>
            </w:tcBorders>
            <w:vAlign w:val="center"/>
            <w:hideMark/>
          </w:tcPr>
          <w:p w:rsidR="00B221B0" w:rsidRPr="007D2271" w:rsidRDefault="00B221B0" w:rsidP="00E67FE3">
            <w:pPr>
              <w:jc w:val="center"/>
              <w:rPr>
                <w:b/>
              </w:rPr>
            </w:pPr>
            <w:r w:rsidRPr="007D2271">
              <w:rPr>
                <w:b/>
              </w:rPr>
              <w:t>SPRK apstiprinātais tarifs</w:t>
            </w:r>
            <w:r w:rsidR="00E67FE3" w:rsidRPr="007D2271">
              <w:rPr>
                <w:b/>
              </w:rPr>
              <w:t xml:space="preserve"> </w:t>
            </w:r>
            <w:r w:rsidRPr="007D2271">
              <w:rPr>
                <w:b/>
              </w:rPr>
              <w:t>(</w:t>
            </w:r>
            <w:r w:rsidRPr="007D2271">
              <w:rPr>
                <w:b/>
                <w:bCs/>
              </w:rPr>
              <w:t>bez PVN, bez DRN atbilstoši spēkā esošajai metodikai</w:t>
            </w:r>
            <w:r w:rsidRPr="007D2271">
              <w:rPr>
                <w:b/>
              </w:rPr>
              <w:t xml:space="preserve">), </w:t>
            </w:r>
            <w:proofErr w:type="spellStart"/>
            <w:r w:rsidRPr="007D2271">
              <w:rPr>
                <w:b/>
                <w:i/>
              </w:rPr>
              <w:t>euro</w:t>
            </w:r>
            <w:proofErr w:type="spellEnd"/>
            <w:r w:rsidRPr="007D2271">
              <w:rPr>
                <w:b/>
              </w:rPr>
              <w:t>/t</w:t>
            </w:r>
            <w:r w:rsidR="00E67FE3" w:rsidRPr="007D2271">
              <w:rPr>
                <w:b/>
              </w:rPr>
              <w:t>onnā</w:t>
            </w:r>
          </w:p>
        </w:tc>
      </w:tr>
      <w:tr w:rsidR="002E073E" w:rsidRPr="007D2271" w:rsidTr="00914D59">
        <w:trPr>
          <w:trHeight w:val="616"/>
          <w:tblHeader/>
        </w:trPr>
        <w:tc>
          <w:tcPr>
            <w:tcW w:w="1919" w:type="dxa"/>
            <w:tcBorders>
              <w:top w:val="single" w:sz="4" w:space="0" w:color="auto"/>
              <w:left w:val="single" w:sz="4" w:space="0" w:color="auto"/>
              <w:bottom w:val="single" w:sz="4" w:space="0" w:color="auto"/>
              <w:right w:val="single" w:sz="4" w:space="0" w:color="auto"/>
            </w:tcBorders>
            <w:tcMar>
              <w:top w:w="0" w:type="dxa"/>
              <w:left w:w="284" w:type="dxa"/>
              <w:bottom w:w="0" w:type="dxa"/>
              <w:right w:w="284" w:type="dxa"/>
            </w:tcMar>
            <w:vAlign w:val="center"/>
            <w:hideMark/>
          </w:tcPr>
          <w:p w:rsidR="00B221B0" w:rsidRPr="007D2271" w:rsidRDefault="00B221B0">
            <w:pPr>
              <w:ind w:left="-150" w:right="-108"/>
            </w:pPr>
            <w:r w:rsidRPr="007D2271">
              <w:t xml:space="preserve">Ventspils </w:t>
            </w:r>
          </w:p>
        </w:tc>
        <w:tc>
          <w:tcPr>
            <w:tcW w:w="6728" w:type="dxa"/>
            <w:tcBorders>
              <w:top w:val="single" w:sz="4" w:space="0" w:color="auto"/>
              <w:left w:val="single" w:sz="4" w:space="0" w:color="auto"/>
              <w:bottom w:val="nil"/>
              <w:right w:val="single" w:sz="4" w:space="0" w:color="auto"/>
            </w:tcBorders>
            <w:hideMark/>
          </w:tcPr>
          <w:p w:rsidR="00B221B0" w:rsidRPr="007D2271" w:rsidRDefault="00B221B0" w:rsidP="0027765C">
            <w:pPr>
              <w:rPr>
                <w:bCs/>
              </w:rPr>
            </w:pPr>
            <w:r w:rsidRPr="007D2271">
              <w:rPr>
                <w:bCs/>
              </w:rPr>
              <w:t xml:space="preserve">SIA „Ventspils labiekārtošanas kombināts” </w:t>
            </w:r>
          </w:p>
          <w:p w:rsidR="00B221B0" w:rsidRPr="007D2271" w:rsidRDefault="00B221B0" w:rsidP="0027765C">
            <w:pPr>
              <w:rPr>
                <w:bCs/>
              </w:rPr>
            </w:pPr>
            <w:r w:rsidRPr="007D2271">
              <w:t xml:space="preserve">(Tarifs apstiprināts </w:t>
            </w:r>
            <w:r w:rsidR="00852F4E" w:rsidRPr="007D2271">
              <w:t>11.07.</w:t>
            </w:r>
            <w:r w:rsidRPr="007D2271">
              <w:t>2012., piemērojams no 20.08.2012.)</w:t>
            </w:r>
          </w:p>
        </w:tc>
        <w:tc>
          <w:tcPr>
            <w:tcW w:w="2126" w:type="dxa"/>
            <w:tcBorders>
              <w:top w:val="single" w:sz="4" w:space="0" w:color="auto"/>
              <w:left w:val="single" w:sz="4" w:space="0" w:color="auto"/>
              <w:bottom w:val="single" w:sz="4" w:space="0" w:color="auto"/>
              <w:right w:val="single" w:sz="4" w:space="0" w:color="auto"/>
            </w:tcBorders>
            <w:vAlign w:val="center"/>
            <w:hideMark/>
          </w:tcPr>
          <w:p w:rsidR="00B221B0" w:rsidRPr="007D2271" w:rsidRDefault="00B221B0" w:rsidP="00E67FE3">
            <w:pPr>
              <w:jc w:val="center"/>
            </w:pPr>
            <w:proofErr w:type="spellStart"/>
            <w:r w:rsidRPr="007D2271">
              <w:t>Pentuļi</w:t>
            </w:r>
            <w:proofErr w:type="spellEnd"/>
          </w:p>
        </w:tc>
        <w:tc>
          <w:tcPr>
            <w:tcW w:w="3119" w:type="dxa"/>
            <w:tcBorders>
              <w:top w:val="single" w:sz="4" w:space="0" w:color="auto"/>
              <w:left w:val="single" w:sz="4" w:space="0" w:color="auto"/>
              <w:bottom w:val="nil"/>
              <w:right w:val="single" w:sz="4" w:space="0" w:color="auto"/>
            </w:tcBorders>
            <w:vAlign w:val="center"/>
            <w:hideMark/>
          </w:tcPr>
          <w:p w:rsidR="00B221B0" w:rsidRPr="007D2271" w:rsidRDefault="00852F4E" w:rsidP="00E67FE3">
            <w:pPr>
              <w:jc w:val="center"/>
            </w:pPr>
            <w:r w:rsidRPr="007D2271">
              <w:t>19,38</w:t>
            </w:r>
          </w:p>
        </w:tc>
      </w:tr>
      <w:tr w:rsidR="002E073E" w:rsidRPr="007D2271" w:rsidTr="00914D59">
        <w:trPr>
          <w:trHeight w:val="837"/>
          <w:tblHeader/>
        </w:trPr>
        <w:tc>
          <w:tcPr>
            <w:tcW w:w="1919" w:type="dxa"/>
            <w:tcBorders>
              <w:top w:val="single" w:sz="4" w:space="0" w:color="auto"/>
              <w:left w:val="single" w:sz="4" w:space="0" w:color="auto"/>
              <w:bottom w:val="single" w:sz="4" w:space="0" w:color="auto"/>
              <w:right w:val="single" w:sz="4" w:space="0" w:color="auto"/>
            </w:tcBorders>
            <w:tcMar>
              <w:top w:w="0" w:type="dxa"/>
              <w:left w:w="284" w:type="dxa"/>
              <w:bottom w:w="0" w:type="dxa"/>
              <w:right w:w="284" w:type="dxa"/>
            </w:tcMar>
            <w:hideMark/>
          </w:tcPr>
          <w:p w:rsidR="00B221B0" w:rsidRPr="007D2271" w:rsidRDefault="00B221B0" w:rsidP="0027765C">
            <w:pPr>
              <w:ind w:left="-150" w:right="-108"/>
            </w:pPr>
            <w:r w:rsidRPr="007D2271">
              <w:t xml:space="preserve">Dienvidlatgales </w:t>
            </w:r>
          </w:p>
        </w:tc>
        <w:tc>
          <w:tcPr>
            <w:tcW w:w="6728" w:type="dxa"/>
            <w:tcBorders>
              <w:top w:val="single" w:sz="4" w:space="0" w:color="auto"/>
              <w:left w:val="single" w:sz="4" w:space="0" w:color="auto"/>
              <w:bottom w:val="single" w:sz="4" w:space="0" w:color="auto"/>
              <w:right w:val="single" w:sz="4" w:space="0" w:color="auto"/>
            </w:tcBorders>
            <w:hideMark/>
          </w:tcPr>
          <w:p w:rsidR="00B221B0" w:rsidRPr="007D2271" w:rsidRDefault="00B221B0" w:rsidP="0027765C">
            <w:pPr>
              <w:rPr>
                <w:bCs/>
              </w:rPr>
            </w:pPr>
            <w:r w:rsidRPr="007D2271">
              <w:rPr>
                <w:bCs/>
              </w:rPr>
              <w:t xml:space="preserve">SIA „Atkritumu apsaimniekošanas Dienvidlatgales </w:t>
            </w:r>
            <w:proofErr w:type="spellStart"/>
            <w:r w:rsidRPr="007D2271">
              <w:rPr>
                <w:bCs/>
              </w:rPr>
              <w:t>starppašvaldību</w:t>
            </w:r>
            <w:proofErr w:type="spellEnd"/>
            <w:r w:rsidRPr="007D2271">
              <w:rPr>
                <w:bCs/>
              </w:rPr>
              <w:t xml:space="preserve"> organizācija</w:t>
            </w:r>
            <w:r w:rsidR="006C5E23" w:rsidRPr="007D2271">
              <w:rPr>
                <w:bCs/>
              </w:rPr>
              <w:t>”</w:t>
            </w:r>
          </w:p>
          <w:p w:rsidR="00B221B0" w:rsidRPr="007D2271" w:rsidRDefault="00B221B0" w:rsidP="0027765C">
            <w:pPr>
              <w:rPr>
                <w:bCs/>
              </w:rPr>
            </w:pPr>
            <w:r w:rsidRPr="007D2271">
              <w:t xml:space="preserve">(Tarifs apstiprināts </w:t>
            </w:r>
            <w:r w:rsidR="0027765C" w:rsidRPr="007D2271">
              <w:t>30.05.2012.</w:t>
            </w:r>
            <w:r w:rsidRPr="007D2271">
              <w:t>, piemērojams no 01.07.2012.)</w:t>
            </w:r>
          </w:p>
        </w:tc>
        <w:tc>
          <w:tcPr>
            <w:tcW w:w="2126" w:type="dxa"/>
            <w:tcBorders>
              <w:top w:val="single" w:sz="4" w:space="0" w:color="auto"/>
              <w:left w:val="single" w:sz="4" w:space="0" w:color="auto"/>
              <w:bottom w:val="single" w:sz="4" w:space="0" w:color="auto"/>
              <w:right w:val="single" w:sz="4" w:space="0" w:color="auto"/>
            </w:tcBorders>
            <w:vAlign w:val="center"/>
            <w:hideMark/>
          </w:tcPr>
          <w:p w:rsidR="00B221B0" w:rsidRPr="007D2271" w:rsidRDefault="00B221B0" w:rsidP="00E67FE3">
            <w:pPr>
              <w:jc w:val="center"/>
            </w:pPr>
            <w:r w:rsidRPr="007D2271">
              <w:t>Cinīši</w:t>
            </w:r>
          </w:p>
        </w:tc>
        <w:tc>
          <w:tcPr>
            <w:tcW w:w="3119" w:type="dxa"/>
            <w:tcBorders>
              <w:top w:val="single" w:sz="4" w:space="0" w:color="auto"/>
              <w:left w:val="single" w:sz="4" w:space="0" w:color="auto"/>
              <w:bottom w:val="single" w:sz="4" w:space="0" w:color="auto"/>
              <w:right w:val="single" w:sz="4" w:space="0" w:color="auto"/>
            </w:tcBorders>
            <w:noWrap/>
            <w:vAlign w:val="center"/>
            <w:hideMark/>
          </w:tcPr>
          <w:p w:rsidR="00B221B0" w:rsidRPr="007D2271" w:rsidRDefault="0027765C" w:rsidP="00E67FE3">
            <w:pPr>
              <w:jc w:val="center"/>
            </w:pPr>
            <w:r w:rsidRPr="007D2271">
              <w:t>20,28</w:t>
            </w:r>
          </w:p>
        </w:tc>
      </w:tr>
      <w:tr w:rsidR="002E073E" w:rsidRPr="007D2271" w:rsidTr="00914D59">
        <w:trPr>
          <w:trHeight w:val="568"/>
          <w:tblHeader/>
        </w:trPr>
        <w:tc>
          <w:tcPr>
            <w:tcW w:w="1919" w:type="dxa"/>
            <w:tcBorders>
              <w:top w:val="single" w:sz="4" w:space="0" w:color="auto"/>
              <w:left w:val="single" w:sz="4" w:space="0" w:color="auto"/>
              <w:bottom w:val="single" w:sz="4" w:space="0" w:color="auto"/>
              <w:right w:val="single" w:sz="4" w:space="0" w:color="auto"/>
            </w:tcBorders>
            <w:tcMar>
              <w:top w:w="0" w:type="dxa"/>
              <w:left w:w="284" w:type="dxa"/>
              <w:bottom w:w="0" w:type="dxa"/>
              <w:right w:w="284" w:type="dxa"/>
            </w:tcMar>
            <w:hideMark/>
          </w:tcPr>
          <w:p w:rsidR="00B221B0" w:rsidRPr="007D2271" w:rsidRDefault="00B221B0" w:rsidP="0027765C">
            <w:pPr>
              <w:ind w:left="-150" w:right="-108"/>
            </w:pPr>
            <w:r w:rsidRPr="007D2271">
              <w:t xml:space="preserve">Malienas </w:t>
            </w:r>
          </w:p>
        </w:tc>
        <w:tc>
          <w:tcPr>
            <w:tcW w:w="6728" w:type="dxa"/>
            <w:tcBorders>
              <w:top w:val="single" w:sz="4" w:space="0" w:color="auto"/>
              <w:left w:val="single" w:sz="4" w:space="0" w:color="auto"/>
              <w:bottom w:val="single" w:sz="4" w:space="0" w:color="auto"/>
              <w:right w:val="single" w:sz="4" w:space="0" w:color="auto"/>
            </w:tcBorders>
            <w:hideMark/>
          </w:tcPr>
          <w:p w:rsidR="00B221B0" w:rsidRPr="007D2271" w:rsidRDefault="00B221B0" w:rsidP="0027765C">
            <w:pPr>
              <w:rPr>
                <w:bCs/>
              </w:rPr>
            </w:pPr>
            <w:r w:rsidRPr="007D2271">
              <w:rPr>
                <w:bCs/>
              </w:rPr>
              <w:t>SIA „</w:t>
            </w:r>
            <w:proofErr w:type="spellStart"/>
            <w:r w:rsidRPr="007D2271">
              <w:rPr>
                <w:bCs/>
              </w:rPr>
              <w:t>Alba</w:t>
            </w:r>
            <w:proofErr w:type="spellEnd"/>
            <w:r w:rsidRPr="007D2271">
              <w:rPr>
                <w:bCs/>
              </w:rPr>
              <w:t xml:space="preserve"> 5”</w:t>
            </w:r>
            <w:r w:rsidR="002E2462">
              <w:rPr>
                <w:bCs/>
              </w:rPr>
              <w:t xml:space="preserve"> (</w:t>
            </w:r>
            <w:r w:rsidR="002E2462">
              <w:t>no</w:t>
            </w:r>
            <w:r w:rsidR="002E2462" w:rsidRPr="000B5E60">
              <w:t xml:space="preserve"> 2013.gada </w:t>
            </w:r>
            <w:r w:rsidR="002E2462">
              <w:t>20</w:t>
            </w:r>
            <w:r w:rsidR="002E2462" w:rsidRPr="000B5E60">
              <w:t xml:space="preserve">.marta </w:t>
            </w:r>
            <w:r w:rsidR="002E2462">
              <w:t>SIA</w:t>
            </w:r>
            <w:r w:rsidR="002E2462" w:rsidRPr="000B5E60">
              <w:t xml:space="preserve"> "</w:t>
            </w:r>
            <w:r w:rsidR="002E2462">
              <w:t>AP Kaudzītes</w:t>
            </w:r>
            <w:r w:rsidR="002E2462" w:rsidRPr="000B5E60">
              <w:t>"</w:t>
            </w:r>
            <w:r w:rsidR="002E2462">
              <w:rPr>
                <w:bCs/>
              </w:rPr>
              <w:t>)</w:t>
            </w:r>
          </w:p>
          <w:p w:rsidR="00B221B0" w:rsidRPr="007D2271" w:rsidRDefault="00B221B0" w:rsidP="0027765C">
            <w:pPr>
              <w:rPr>
                <w:bCs/>
              </w:rPr>
            </w:pPr>
            <w:r w:rsidRPr="007D2271">
              <w:t xml:space="preserve">(Tarifs apstiprināts </w:t>
            </w:r>
            <w:r w:rsidR="0027765C" w:rsidRPr="007D2271">
              <w:t>23.11.2011.</w:t>
            </w:r>
            <w:r w:rsidRPr="007D2271">
              <w:t>, piemērojams no 01.01.2012.)</w:t>
            </w:r>
          </w:p>
        </w:tc>
        <w:tc>
          <w:tcPr>
            <w:tcW w:w="2126" w:type="dxa"/>
            <w:tcBorders>
              <w:top w:val="single" w:sz="4" w:space="0" w:color="auto"/>
              <w:left w:val="single" w:sz="4" w:space="0" w:color="auto"/>
              <w:bottom w:val="single" w:sz="4" w:space="0" w:color="auto"/>
              <w:right w:val="single" w:sz="4" w:space="0" w:color="auto"/>
            </w:tcBorders>
            <w:vAlign w:val="center"/>
            <w:hideMark/>
          </w:tcPr>
          <w:p w:rsidR="00B221B0" w:rsidRPr="007D2271" w:rsidRDefault="00B221B0" w:rsidP="00E67FE3">
            <w:pPr>
              <w:jc w:val="center"/>
            </w:pPr>
            <w:r w:rsidRPr="007D2271">
              <w:t>Kaudzītes</w:t>
            </w:r>
          </w:p>
        </w:tc>
        <w:tc>
          <w:tcPr>
            <w:tcW w:w="3119" w:type="dxa"/>
            <w:tcBorders>
              <w:top w:val="single" w:sz="4" w:space="0" w:color="auto"/>
              <w:left w:val="single" w:sz="4" w:space="0" w:color="auto"/>
              <w:bottom w:val="single" w:sz="4" w:space="0" w:color="auto"/>
              <w:right w:val="single" w:sz="4" w:space="0" w:color="auto"/>
            </w:tcBorders>
            <w:noWrap/>
            <w:vAlign w:val="center"/>
            <w:hideMark/>
          </w:tcPr>
          <w:p w:rsidR="00B221B0" w:rsidRPr="007D2271" w:rsidRDefault="0027765C" w:rsidP="00E67FE3">
            <w:pPr>
              <w:jc w:val="center"/>
            </w:pPr>
            <w:r w:rsidRPr="007D2271">
              <w:t>29,51</w:t>
            </w:r>
          </w:p>
        </w:tc>
      </w:tr>
      <w:tr w:rsidR="002E073E" w:rsidRPr="007D2271" w:rsidTr="00914D59">
        <w:trPr>
          <w:trHeight w:val="560"/>
          <w:tblHeader/>
        </w:trPr>
        <w:tc>
          <w:tcPr>
            <w:tcW w:w="1919" w:type="dxa"/>
            <w:tcBorders>
              <w:top w:val="single" w:sz="4" w:space="0" w:color="auto"/>
              <w:left w:val="single" w:sz="4" w:space="0" w:color="auto"/>
              <w:bottom w:val="single" w:sz="4" w:space="0" w:color="auto"/>
              <w:right w:val="single" w:sz="4" w:space="0" w:color="auto"/>
            </w:tcBorders>
            <w:tcMar>
              <w:top w:w="0" w:type="dxa"/>
              <w:left w:w="284" w:type="dxa"/>
              <w:bottom w:w="0" w:type="dxa"/>
              <w:right w:w="284" w:type="dxa"/>
            </w:tcMar>
            <w:hideMark/>
          </w:tcPr>
          <w:p w:rsidR="00B221B0" w:rsidRPr="007D2271" w:rsidRDefault="00B221B0" w:rsidP="0027765C">
            <w:pPr>
              <w:ind w:left="-150" w:right="-108"/>
            </w:pPr>
            <w:r w:rsidRPr="007D2271">
              <w:t xml:space="preserve">Vidusdaugavas </w:t>
            </w:r>
          </w:p>
        </w:tc>
        <w:tc>
          <w:tcPr>
            <w:tcW w:w="6728" w:type="dxa"/>
            <w:tcBorders>
              <w:top w:val="single" w:sz="4" w:space="0" w:color="auto"/>
              <w:left w:val="single" w:sz="4" w:space="0" w:color="auto"/>
              <w:bottom w:val="nil"/>
              <w:right w:val="single" w:sz="4" w:space="0" w:color="auto"/>
            </w:tcBorders>
            <w:hideMark/>
          </w:tcPr>
          <w:p w:rsidR="00B221B0" w:rsidRPr="007D2271" w:rsidRDefault="00B221B0" w:rsidP="0027765C">
            <w:pPr>
              <w:rPr>
                <w:bCs/>
              </w:rPr>
            </w:pPr>
            <w:r w:rsidRPr="007D2271">
              <w:rPr>
                <w:bCs/>
              </w:rPr>
              <w:t>SIA „Vidusdaugavas SPAAO”</w:t>
            </w:r>
          </w:p>
          <w:p w:rsidR="00B221B0" w:rsidRPr="007D2271" w:rsidRDefault="00B221B0" w:rsidP="0027765C">
            <w:pPr>
              <w:rPr>
                <w:bCs/>
              </w:rPr>
            </w:pPr>
            <w:r w:rsidRPr="007D2271">
              <w:t xml:space="preserve">(Tarifs apstiprināts </w:t>
            </w:r>
            <w:r w:rsidR="0027765C" w:rsidRPr="007D2271">
              <w:t>23.11.2011.</w:t>
            </w:r>
            <w:r w:rsidRPr="007D2271">
              <w:t>, piemērojams no 01.01.2012.)</w:t>
            </w:r>
          </w:p>
        </w:tc>
        <w:tc>
          <w:tcPr>
            <w:tcW w:w="2126" w:type="dxa"/>
            <w:tcBorders>
              <w:top w:val="single" w:sz="4" w:space="0" w:color="auto"/>
              <w:left w:val="single" w:sz="4" w:space="0" w:color="auto"/>
              <w:bottom w:val="single" w:sz="4" w:space="0" w:color="auto"/>
              <w:right w:val="single" w:sz="4" w:space="0" w:color="auto"/>
            </w:tcBorders>
            <w:vAlign w:val="center"/>
            <w:hideMark/>
          </w:tcPr>
          <w:p w:rsidR="00B221B0" w:rsidRPr="007D2271" w:rsidRDefault="00B221B0" w:rsidP="00E67FE3">
            <w:pPr>
              <w:jc w:val="center"/>
            </w:pPr>
            <w:r w:rsidRPr="007D2271">
              <w:t xml:space="preserve">Dziļā </w:t>
            </w:r>
            <w:proofErr w:type="spellStart"/>
            <w:r w:rsidRPr="007D2271">
              <w:t>vāda</w:t>
            </w:r>
            <w:proofErr w:type="spellEnd"/>
          </w:p>
        </w:tc>
        <w:tc>
          <w:tcPr>
            <w:tcW w:w="3119" w:type="dxa"/>
            <w:tcBorders>
              <w:top w:val="single" w:sz="4" w:space="0" w:color="auto"/>
              <w:left w:val="single" w:sz="4" w:space="0" w:color="auto"/>
              <w:bottom w:val="single" w:sz="4" w:space="0" w:color="auto"/>
              <w:right w:val="single" w:sz="4" w:space="0" w:color="auto"/>
            </w:tcBorders>
            <w:noWrap/>
            <w:vAlign w:val="center"/>
            <w:hideMark/>
          </w:tcPr>
          <w:p w:rsidR="00B221B0" w:rsidRPr="007D2271" w:rsidRDefault="0027765C" w:rsidP="00E67FE3">
            <w:pPr>
              <w:jc w:val="center"/>
            </w:pPr>
            <w:r w:rsidRPr="007D2271">
              <w:t>32,16</w:t>
            </w:r>
          </w:p>
        </w:tc>
      </w:tr>
      <w:tr w:rsidR="002E073E" w:rsidRPr="007D2271" w:rsidTr="00914D59">
        <w:trPr>
          <w:trHeight w:val="702"/>
          <w:tblHeader/>
        </w:trPr>
        <w:tc>
          <w:tcPr>
            <w:tcW w:w="1919" w:type="dxa"/>
            <w:tcBorders>
              <w:top w:val="single" w:sz="4" w:space="0" w:color="auto"/>
              <w:left w:val="single" w:sz="4" w:space="0" w:color="auto"/>
              <w:bottom w:val="single" w:sz="4" w:space="0" w:color="auto"/>
              <w:right w:val="single" w:sz="4" w:space="0" w:color="auto"/>
            </w:tcBorders>
            <w:tcMar>
              <w:top w:w="0" w:type="dxa"/>
              <w:left w:w="284" w:type="dxa"/>
              <w:bottom w:w="0" w:type="dxa"/>
              <w:right w:w="284" w:type="dxa"/>
            </w:tcMar>
            <w:hideMark/>
          </w:tcPr>
          <w:p w:rsidR="00B221B0" w:rsidRPr="007D2271" w:rsidRDefault="00B221B0" w:rsidP="0027765C">
            <w:pPr>
              <w:ind w:left="-150" w:right="-108"/>
            </w:pPr>
            <w:r w:rsidRPr="007D2271">
              <w:t xml:space="preserve">Ziemeļvidzemes </w:t>
            </w:r>
          </w:p>
        </w:tc>
        <w:tc>
          <w:tcPr>
            <w:tcW w:w="6728" w:type="dxa"/>
            <w:tcBorders>
              <w:top w:val="single" w:sz="4" w:space="0" w:color="auto"/>
              <w:left w:val="single" w:sz="4" w:space="0" w:color="auto"/>
              <w:bottom w:val="nil"/>
              <w:right w:val="single" w:sz="4" w:space="0" w:color="auto"/>
            </w:tcBorders>
            <w:hideMark/>
          </w:tcPr>
          <w:p w:rsidR="00B221B0" w:rsidRPr="007D2271" w:rsidRDefault="00B221B0" w:rsidP="0027765C">
            <w:pPr>
              <w:rPr>
                <w:bCs/>
              </w:rPr>
            </w:pPr>
            <w:r w:rsidRPr="007D2271">
              <w:rPr>
                <w:bCs/>
              </w:rPr>
              <w:t>SIA „ZAAO”</w:t>
            </w:r>
          </w:p>
          <w:p w:rsidR="00B221B0" w:rsidRPr="007D2271" w:rsidRDefault="00B221B0" w:rsidP="0027765C">
            <w:pPr>
              <w:rPr>
                <w:bCs/>
              </w:rPr>
            </w:pPr>
            <w:r w:rsidRPr="007D2271">
              <w:t xml:space="preserve">(Tarifs apstiprināts </w:t>
            </w:r>
            <w:r w:rsidR="0027765C" w:rsidRPr="007D2271">
              <w:t>09.11.2011.</w:t>
            </w:r>
            <w:r w:rsidRPr="007D2271">
              <w:t>, piemērojams no 01.01.2012.)</w:t>
            </w:r>
          </w:p>
        </w:tc>
        <w:tc>
          <w:tcPr>
            <w:tcW w:w="2126" w:type="dxa"/>
            <w:tcBorders>
              <w:top w:val="single" w:sz="4" w:space="0" w:color="auto"/>
              <w:left w:val="single" w:sz="4" w:space="0" w:color="auto"/>
              <w:bottom w:val="single" w:sz="4" w:space="0" w:color="auto"/>
              <w:right w:val="single" w:sz="4" w:space="0" w:color="auto"/>
            </w:tcBorders>
            <w:vAlign w:val="center"/>
            <w:hideMark/>
          </w:tcPr>
          <w:p w:rsidR="00B221B0" w:rsidRPr="007D2271" w:rsidRDefault="00B221B0" w:rsidP="00E67FE3">
            <w:pPr>
              <w:jc w:val="center"/>
            </w:pPr>
            <w:r w:rsidRPr="007D2271">
              <w:t>Daibe</w:t>
            </w:r>
          </w:p>
        </w:tc>
        <w:tc>
          <w:tcPr>
            <w:tcW w:w="3119" w:type="dxa"/>
            <w:tcBorders>
              <w:top w:val="single" w:sz="4" w:space="0" w:color="auto"/>
              <w:left w:val="single" w:sz="4" w:space="0" w:color="auto"/>
              <w:bottom w:val="single" w:sz="4" w:space="0" w:color="auto"/>
              <w:right w:val="single" w:sz="4" w:space="0" w:color="auto"/>
            </w:tcBorders>
            <w:noWrap/>
            <w:vAlign w:val="center"/>
            <w:hideMark/>
          </w:tcPr>
          <w:p w:rsidR="00B221B0" w:rsidRPr="007D2271" w:rsidRDefault="0027765C" w:rsidP="00E67FE3">
            <w:pPr>
              <w:jc w:val="center"/>
            </w:pPr>
            <w:r w:rsidRPr="007D2271">
              <w:t>28,22</w:t>
            </w:r>
          </w:p>
        </w:tc>
      </w:tr>
      <w:tr w:rsidR="002E073E" w:rsidRPr="007D2271" w:rsidTr="00914D59">
        <w:trPr>
          <w:trHeight w:val="350"/>
          <w:tblHeader/>
        </w:trPr>
        <w:tc>
          <w:tcPr>
            <w:tcW w:w="1919" w:type="dxa"/>
            <w:vMerge w:val="restart"/>
            <w:tcBorders>
              <w:top w:val="single" w:sz="4" w:space="0" w:color="auto"/>
              <w:left w:val="single" w:sz="4" w:space="0" w:color="auto"/>
              <w:bottom w:val="single" w:sz="4" w:space="0" w:color="auto"/>
              <w:right w:val="single" w:sz="4" w:space="0" w:color="auto"/>
            </w:tcBorders>
            <w:tcMar>
              <w:top w:w="0" w:type="dxa"/>
              <w:left w:w="284" w:type="dxa"/>
              <w:bottom w:w="0" w:type="dxa"/>
              <w:right w:w="284" w:type="dxa"/>
            </w:tcMar>
            <w:hideMark/>
          </w:tcPr>
          <w:p w:rsidR="00AF130A" w:rsidRPr="007D2271" w:rsidRDefault="00AF130A" w:rsidP="0027765C">
            <w:pPr>
              <w:ind w:left="-150" w:right="-108"/>
            </w:pPr>
            <w:r w:rsidRPr="007D2271">
              <w:t>Zemgales</w:t>
            </w:r>
          </w:p>
        </w:tc>
        <w:tc>
          <w:tcPr>
            <w:tcW w:w="6728" w:type="dxa"/>
            <w:tcBorders>
              <w:top w:val="single" w:sz="4" w:space="0" w:color="auto"/>
              <w:left w:val="single" w:sz="4" w:space="0" w:color="auto"/>
              <w:bottom w:val="single" w:sz="4" w:space="0" w:color="auto"/>
              <w:right w:val="single" w:sz="4" w:space="0" w:color="auto"/>
            </w:tcBorders>
            <w:hideMark/>
          </w:tcPr>
          <w:p w:rsidR="00AF130A" w:rsidRPr="007D2271" w:rsidRDefault="00AF130A" w:rsidP="00AF130A">
            <w:pPr>
              <w:rPr>
                <w:bCs/>
              </w:rPr>
            </w:pPr>
            <w:r w:rsidRPr="007D2271">
              <w:rPr>
                <w:bCs/>
              </w:rPr>
              <w:t xml:space="preserve">SIA „Zemgales EKO” </w:t>
            </w:r>
          </w:p>
          <w:p w:rsidR="00AF130A" w:rsidRPr="007D2271" w:rsidRDefault="00AF130A" w:rsidP="00AF130A">
            <w:pPr>
              <w:rPr>
                <w:bCs/>
              </w:rPr>
            </w:pPr>
            <w:r w:rsidRPr="007D2271">
              <w:t>(Tarifi apstiprināti 27.11.2014., piemērojami no 01.01.2015.)</w:t>
            </w:r>
          </w:p>
        </w:tc>
        <w:tc>
          <w:tcPr>
            <w:tcW w:w="2126" w:type="dxa"/>
            <w:tcBorders>
              <w:top w:val="single" w:sz="4" w:space="0" w:color="auto"/>
              <w:left w:val="single" w:sz="4" w:space="0" w:color="auto"/>
              <w:bottom w:val="single" w:sz="4" w:space="0" w:color="auto"/>
              <w:right w:val="single" w:sz="4" w:space="0" w:color="auto"/>
            </w:tcBorders>
            <w:vAlign w:val="center"/>
            <w:hideMark/>
          </w:tcPr>
          <w:p w:rsidR="00AF130A" w:rsidRPr="007D2271" w:rsidRDefault="00AF130A" w:rsidP="00E67FE3">
            <w:pPr>
              <w:jc w:val="center"/>
            </w:pPr>
            <w:r w:rsidRPr="007D2271">
              <w:t>Brakšķi</w:t>
            </w:r>
          </w:p>
        </w:tc>
        <w:tc>
          <w:tcPr>
            <w:tcW w:w="3119" w:type="dxa"/>
            <w:tcBorders>
              <w:top w:val="single" w:sz="4" w:space="0" w:color="auto"/>
              <w:left w:val="single" w:sz="4" w:space="0" w:color="auto"/>
              <w:bottom w:val="single" w:sz="4" w:space="0" w:color="auto"/>
              <w:right w:val="single" w:sz="4" w:space="0" w:color="auto"/>
            </w:tcBorders>
            <w:noWrap/>
            <w:vAlign w:val="center"/>
            <w:hideMark/>
          </w:tcPr>
          <w:p w:rsidR="00AF130A" w:rsidRPr="007D2271" w:rsidRDefault="00AF130A" w:rsidP="00E67FE3">
            <w:pPr>
              <w:jc w:val="center"/>
            </w:pPr>
            <w:r w:rsidRPr="007D2271">
              <w:t>27,90</w:t>
            </w:r>
          </w:p>
        </w:tc>
      </w:tr>
      <w:tr w:rsidR="002E073E" w:rsidRPr="007D2271" w:rsidTr="00914D59">
        <w:trPr>
          <w:trHeight w:val="350"/>
          <w:tblHeader/>
        </w:trPr>
        <w:tc>
          <w:tcPr>
            <w:tcW w:w="1919" w:type="dxa"/>
            <w:vMerge/>
            <w:tcBorders>
              <w:top w:val="single" w:sz="4" w:space="0" w:color="auto"/>
              <w:left w:val="single" w:sz="4" w:space="0" w:color="auto"/>
              <w:bottom w:val="single" w:sz="4" w:space="0" w:color="auto"/>
              <w:right w:val="single" w:sz="4" w:space="0" w:color="auto"/>
            </w:tcBorders>
            <w:hideMark/>
          </w:tcPr>
          <w:p w:rsidR="00AF130A" w:rsidRPr="007D2271" w:rsidRDefault="00AF130A" w:rsidP="0027765C"/>
        </w:tc>
        <w:tc>
          <w:tcPr>
            <w:tcW w:w="6728" w:type="dxa"/>
            <w:tcBorders>
              <w:top w:val="single" w:sz="4" w:space="0" w:color="auto"/>
              <w:left w:val="single" w:sz="4" w:space="0" w:color="auto"/>
              <w:bottom w:val="single" w:sz="4" w:space="0" w:color="auto"/>
              <w:right w:val="single" w:sz="4" w:space="0" w:color="auto"/>
            </w:tcBorders>
            <w:hideMark/>
          </w:tcPr>
          <w:p w:rsidR="00AF130A" w:rsidRPr="007D2271" w:rsidRDefault="00AF130A" w:rsidP="00AF130A">
            <w:pPr>
              <w:rPr>
                <w:bCs/>
              </w:rPr>
            </w:pPr>
            <w:r w:rsidRPr="007D2271">
              <w:rPr>
                <w:bCs/>
              </w:rPr>
              <w:t xml:space="preserve">SIA „Zemgales EKO” </w:t>
            </w:r>
          </w:p>
          <w:p w:rsidR="00AF130A" w:rsidRPr="007D2271" w:rsidRDefault="00AF130A" w:rsidP="00AF130A">
            <w:pPr>
              <w:rPr>
                <w:bCs/>
              </w:rPr>
            </w:pPr>
            <w:r w:rsidRPr="007D2271">
              <w:t>(Tarifi apstiprināti 30.06.</w:t>
            </w:r>
            <w:r w:rsidR="00FF7ECF" w:rsidRPr="007D2271">
              <w:t>2011.</w:t>
            </w:r>
            <w:r w:rsidRPr="007D2271">
              <w:t>, piemērojami no 16.08.2011.)</w:t>
            </w:r>
          </w:p>
        </w:tc>
        <w:tc>
          <w:tcPr>
            <w:tcW w:w="2126" w:type="dxa"/>
            <w:tcBorders>
              <w:top w:val="single" w:sz="4" w:space="0" w:color="auto"/>
              <w:left w:val="single" w:sz="4" w:space="0" w:color="auto"/>
              <w:bottom w:val="single" w:sz="4" w:space="0" w:color="auto"/>
              <w:right w:val="single" w:sz="4" w:space="0" w:color="auto"/>
            </w:tcBorders>
            <w:vAlign w:val="center"/>
            <w:hideMark/>
          </w:tcPr>
          <w:p w:rsidR="00AF130A" w:rsidRPr="007D2271" w:rsidRDefault="00AF130A" w:rsidP="00E67FE3">
            <w:pPr>
              <w:jc w:val="center"/>
            </w:pPr>
            <w:proofErr w:type="spellStart"/>
            <w:r w:rsidRPr="007D2271">
              <w:t>Grantiņi</w:t>
            </w:r>
            <w:proofErr w:type="spellEnd"/>
          </w:p>
        </w:tc>
        <w:tc>
          <w:tcPr>
            <w:tcW w:w="3119" w:type="dxa"/>
            <w:tcBorders>
              <w:top w:val="single" w:sz="4" w:space="0" w:color="auto"/>
              <w:left w:val="single" w:sz="4" w:space="0" w:color="auto"/>
              <w:bottom w:val="single" w:sz="4" w:space="0" w:color="auto"/>
              <w:right w:val="single" w:sz="4" w:space="0" w:color="auto"/>
            </w:tcBorders>
            <w:noWrap/>
            <w:vAlign w:val="center"/>
            <w:hideMark/>
          </w:tcPr>
          <w:p w:rsidR="00AF130A" w:rsidRPr="007D2271" w:rsidRDefault="00AF130A" w:rsidP="00E67FE3">
            <w:pPr>
              <w:jc w:val="center"/>
            </w:pPr>
            <w:r w:rsidRPr="007D2271">
              <w:t>22,47</w:t>
            </w:r>
          </w:p>
        </w:tc>
      </w:tr>
      <w:tr w:rsidR="002E073E" w:rsidRPr="007D2271" w:rsidTr="00914D59">
        <w:trPr>
          <w:trHeight w:val="543"/>
          <w:tblHeader/>
        </w:trPr>
        <w:tc>
          <w:tcPr>
            <w:tcW w:w="1919" w:type="dxa"/>
            <w:tcBorders>
              <w:top w:val="single" w:sz="4" w:space="0" w:color="auto"/>
              <w:left w:val="single" w:sz="4" w:space="0" w:color="auto"/>
              <w:bottom w:val="single" w:sz="4" w:space="0" w:color="auto"/>
              <w:right w:val="single" w:sz="4" w:space="0" w:color="auto"/>
            </w:tcBorders>
            <w:tcMar>
              <w:top w:w="0" w:type="dxa"/>
              <w:left w:w="284" w:type="dxa"/>
              <w:bottom w:w="0" w:type="dxa"/>
              <w:right w:w="284" w:type="dxa"/>
            </w:tcMar>
            <w:hideMark/>
          </w:tcPr>
          <w:p w:rsidR="00B221B0" w:rsidRPr="007D2271" w:rsidRDefault="00B221B0" w:rsidP="0027765C">
            <w:pPr>
              <w:ind w:left="-150" w:right="-108"/>
            </w:pPr>
            <w:r w:rsidRPr="007D2271">
              <w:t>Liepājas</w:t>
            </w:r>
          </w:p>
        </w:tc>
        <w:tc>
          <w:tcPr>
            <w:tcW w:w="6728" w:type="dxa"/>
            <w:tcBorders>
              <w:top w:val="single" w:sz="4" w:space="0" w:color="auto"/>
              <w:left w:val="single" w:sz="4" w:space="0" w:color="auto"/>
              <w:bottom w:val="single" w:sz="4" w:space="0" w:color="auto"/>
              <w:right w:val="single" w:sz="4" w:space="0" w:color="auto"/>
            </w:tcBorders>
            <w:hideMark/>
          </w:tcPr>
          <w:p w:rsidR="00B221B0" w:rsidRPr="007D2271" w:rsidRDefault="00B221B0" w:rsidP="0027765C">
            <w:pPr>
              <w:rPr>
                <w:bCs/>
              </w:rPr>
            </w:pPr>
            <w:r w:rsidRPr="007D2271">
              <w:rPr>
                <w:bCs/>
              </w:rPr>
              <w:t>SIA „LIEPĀJAS RAS”</w:t>
            </w:r>
          </w:p>
          <w:p w:rsidR="00B221B0" w:rsidRPr="007D2271" w:rsidRDefault="00B221B0" w:rsidP="0027765C">
            <w:pPr>
              <w:rPr>
                <w:bCs/>
              </w:rPr>
            </w:pPr>
            <w:r w:rsidRPr="007D2271">
              <w:t xml:space="preserve">(Tarifs apstiprināts </w:t>
            </w:r>
            <w:r w:rsidR="00852F4E" w:rsidRPr="007D2271">
              <w:t>01.10.2015., piemērojams no 05.11.2015</w:t>
            </w:r>
            <w:r w:rsidRPr="007D2271">
              <w:t>.)</w:t>
            </w:r>
          </w:p>
        </w:tc>
        <w:tc>
          <w:tcPr>
            <w:tcW w:w="2126" w:type="dxa"/>
            <w:tcBorders>
              <w:top w:val="single" w:sz="4" w:space="0" w:color="auto"/>
              <w:left w:val="single" w:sz="4" w:space="0" w:color="auto"/>
              <w:bottom w:val="single" w:sz="4" w:space="0" w:color="auto"/>
              <w:right w:val="single" w:sz="4" w:space="0" w:color="auto"/>
            </w:tcBorders>
            <w:vAlign w:val="center"/>
            <w:hideMark/>
          </w:tcPr>
          <w:p w:rsidR="00B221B0" w:rsidRPr="007D2271" w:rsidRDefault="00B221B0" w:rsidP="00E67FE3">
            <w:pPr>
              <w:jc w:val="center"/>
            </w:pPr>
            <w:r w:rsidRPr="007D2271">
              <w:t>Ķīvītes</w:t>
            </w:r>
          </w:p>
        </w:tc>
        <w:tc>
          <w:tcPr>
            <w:tcW w:w="3119" w:type="dxa"/>
            <w:tcBorders>
              <w:top w:val="single" w:sz="4" w:space="0" w:color="auto"/>
              <w:left w:val="single" w:sz="4" w:space="0" w:color="auto"/>
              <w:bottom w:val="single" w:sz="4" w:space="0" w:color="auto"/>
              <w:right w:val="single" w:sz="4" w:space="0" w:color="auto"/>
            </w:tcBorders>
            <w:vAlign w:val="center"/>
          </w:tcPr>
          <w:p w:rsidR="00B221B0" w:rsidRPr="007D2271" w:rsidRDefault="00852F4E" w:rsidP="00E67FE3">
            <w:pPr>
              <w:jc w:val="center"/>
            </w:pPr>
            <w:r w:rsidRPr="007D2271">
              <w:t>23,42</w:t>
            </w:r>
          </w:p>
        </w:tc>
      </w:tr>
      <w:tr w:rsidR="002E073E" w:rsidRPr="007D2271" w:rsidTr="00914D59">
        <w:trPr>
          <w:trHeight w:val="565"/>
          <w:tblHeader/>
        </w:trPr>
        <w:tc>
          <w:tcPr>
            <w:tcW w:w="1919" w:type="dxa"/>
            <w:tcBorders>
              <w:top w:val="single" w:sz="4" w:space="0" w:color="auto"/>
              <w:left w:val="single" w:sz="4" w:space="0" w:color="auto"/>
              <w:bottom w:val="single" w:sz="4" w:space="0" w:color="auto"/>
              <w:right w:val="single" w:sz="4" w:space="0" w:color="auto"/>
            </w:tcBorders>
            <w:tcMar>
              <w:top w:w="0" w:type="dxa"/>
              <w:left w:w="284" w:type="dxa"/>
              <w:bottom w:w="0" w:type="dxa"/>
              <w:right w:w="284" w:type="dxa"/>
            </w:tcMar>
            <w:hideMark/>
          </w:tcPr>
          <w:p w:rsidR="00B221B0" w:rsidRPr="007D2271" w:rsidRDefault="00B221B0" w:rsidP="0027765C">
            <w:pPr>
              <w:ind w:left="-150" w:right="-108"/>
            </w:pPr>
            <w:r w:rsidRPr="007D2271">
              <w:t>Piejūras</w:t>
            </w:r>
          </w:p>
        </w:tc>
        <w:tc>
          <w:tcPr>
            <w:tcW w:w="6728" w:type="dxa"/>
            <w:tcBorders>
              <w:top w:val="single" w:sz="4" w:space="0" w:color="auto"/>
              <w:left w:val="single" w:sz="4" w:space="0" w:color="auto"/>
              <w:bottom w:val="single" w:sz="4" w:space="0" w:color="auto"/>
              <w:right w:val="single" w:sz="4" w:space="0" w:color="auto"/>
            </w:tcBorders>
            <w:hideMark/>
          </w:tcPr>
          <w:p w:rsidR="00B221B0" w:rsidRPr="007D2271" w:rsidRDefault="00B221B0" w:rsidP="0027765C">
            <w:pPr>
              <w:rPr>
                <w:bCs/>
              </w:rPr>
            </w:pPr>
            <w:r w:rsidRPr="007D2271">
              <w:rPr>
                <w:bCs/>
              </w:rPr>
              <w:t xml:space="preserve">SIA „Atkritumu apsaimniekošana sabiedrība „Piejūra” ” </w:t>
            </w:r>
          </w:p>
          <w:p w:rsidR="00B221B0" w:rsidRPr="007D2271" w:rsidRDefault="00852F4E" w:rsidP="0027765C">
            <w:pPr>
              <w:rPr>
                <w:bCs/>
              </w:rPr>
            </w:pPr>
            <w:r w:rsidRPr="007D2271">
              <w:t>(Tarifs apstiprināts 18.06.2014., piemērojams no 21.07.2014</w:t>
            </w:r>
            <w:r w:rsidR="00B221B0" w:rsidRPr="007D2271">
              <w:t>.)</w:t>
            </w:r>
          </w:p>
        </w:tc>
        <w:tc>
          <w:tcPr>
            <w:tcW w:w="2126" w:type="dxa"/>
            <w:tcBorders>
              <w:top w:val="single" w:sz="4" w:space="0" w:color="auto"/>
              <w:left w:val="single" w:sz="4" w:space="0" w:color="auto"/>
              <w:bottom w:val="single" w:sz="4" w:space="0" w:color="auto"/>
              <w:right w:val="single" w:sz="4" w:space="0" w:color="auto"/>
            </w:tcBorders>
            <w:vAlign w:val="center"/>
            <w:hideMark/>
          </w:tcPr>
          <w:p w:rsidR="00B221B0" w:rsidRPr="007D2271" w:rsidRDefault="00B221B0" w:rsidP="00E67FE3">
            <w:pPr>
              <w:jc w:val="center"/>
            </w:pPr>
            <w:r w:rsidRPr="007D2271">
              <w:t>Janvāri</w:t>
            </w:r>
          </w:p>
        </w:tc>
        <w:tc>
          <w:tcPr>
            <w:tcW w:w="3119" w:type="dxa"/>
            <w:tcBorders>
              <w:top w:val="single" w:sz="4" w:space="0" w:color="auto"/>
              <w:left w:val="single" w:sz="4" w:space="0" w:color="auto"/>
              <w:bottom w:val="single" w:sz="4" w:space="0" w:color="auto"/>
              <w:right w:val="single" w:sz="4" w:space="0" w:color="auto"/>
            </w:tcBorders>
            <w:noWrap/>
            <w:vAlign w:val="center"/>
          </w:tcPr>
          <w:p w:rsidR="00B221B0" w:rsidRPr="007D2271" w:rsidRDefault="00852F4E" w:rsidP="00E67FE3">
            <w:pPr>
              <w:jc w:val="center"/>
            </w:pPr>
            <w:r w:rsidRPr="007D2271">
              <w:t>28,44</w:t>
            </w:r>
          </w:p>
        </w:tc>
      </w:tr>
      <w:tr w:rsidR="002E073E" w:rsidRPr="007D2271" w:rsidTr="00914D59">
        <w:trPr>
          <w:trHeight w:val="558"/>
          <w:tblHeader/>
        </w:trPr>
        <w:tc>
          <w:tcPr>
            <w:tcW w:w="1919" w:type="dxa"/>
            <w:tcBorders>
              <w:top w:val="single" w:sz="4" w:space="0" w:color="auto"/>
              <w:left w:val="single" w:sz="4" w:space="0" w:color="auto"/>
              <w:bottom w:val="single" w:sz="4" w:space="0" w:color="auto"/>
              <w:right w:val="single" w:sz="4" w:space="0" w:color="auto"/>
            </w:tcBorders>
            <w:tcMar>
              <w:top w:w="0" w:type="dxa"/>
              <w:left w:w="284" w:type="dxa"/>
              <w:bottom w:w="0" w:type="dxa"/>
              <w:right w:w="284" w:type="dxa"/>
            </w:tcMar>
            <w:hideMark/>
          </w:tcPr>
          <w:p w:rsidR="00B221B0" w:rsidRPr="007D2271" w:rsidRDefault="00B221B0" w:rsidP="0027765C">
            <w:pPr>
              <w:ind w:left="-150" w:right="-108"/>
            </w:pPr>
            <w:r w:rsidRPr="007D2271">
              <w:t xml:space="preserve">Rīga un Pierīgas </w:t>
            </w:r>
          </w:p>
        </w:tc>
        <w:tc>
          <w:tcPr>
            <w:tcW w:w="6728" w:type="dxa"/>
            <w:tcBorders>
              <w:top w:val="single" w:sz="4" w:space="0" w:color="auto"/>
              <w:left w:val="single" w:sz="4" w:space="0" w:color="auto"/>
              <w:bottom w:val="nil"/>
              <w:right w:val="single" w:sz="4" w:space="0" w:color="auto"/>
            </w:tcBorders>
            <w:hideMark/>
          </w:tcPr>
          <w:p w:rsidR="00B221B0" w:rsidRPr="007D2271" w:rsidRDefault="00B221B0" w:rsidP="0027765C">
            <w:pPr>
              <w:rPr>
                <w:bCs/>
              </w:rPr>
            </w:pPr>
            <w:r w:rsidRPr="007D2271">
              <w:rPr>
                <w:bCs/>
              </w:rPr>
              <w:t>SIA „Getliņi EKO”</w:t>
            </w:r>
          </w:p>
          <w:p w:rsidR="00B221B0" w:rsidRPr="007D2271" w:rsidRDefault="00B221B0" w:rsidP="0027765C">
            <w:pPr>
              <w:rPr>
                <w:bCs/>
              </w:rPr>
            </w:pPr>
            <w:r w:rsidRPr="007D2271">
              <w:t xml:space="preserve">(Tarifs </w:t>
            </w:r>
            <w:r w:rsidR="0027765C" w:rsidRPr="007D2271">
              <w:t>apstiprināts 01.04.2016., piemērojams no 05.05.2016</w:t>
            </w:r>
            <w:r w:rsidRPr="007D2271">
              <w:t>.)</w:t>
            </w:r>
          </w:p>
        </w:tc>
        <w:tc>
          <w:tcPr>
            <w:tcW w:w="2126" w:type="dxa"/>
            <w:tcBorders>
              <w:top w:val="single" w:sz="4" w:space="0" w:color="auto"/>
              <w:left w:val="single" w:sz="4" w:space="0" w:color="auto"/>
              <w:bottom w:val="single" w:sz="4" w:space="0" w:color="auto"/>
              <w:right w:val="single" w:sz="4" w:space="0" w:color="auto"/>
            </w:tcBorders>
            <w:vAlign w:val="center"/>
            <w:hideMark/>
          </w:tcPr>
          <w:p w:rsidR="00B221B0" w:rsidRPr="007D2271" w:rsidRDefault="00B221B0" w:rsidP="00E67FE3">
            <w:pPr>
              <w:jc w:val="center"/>
            </w:pPr>
            <w:r w:rsidRPr="007D2271">
              <w:t>Getliņi</w:t>
            </w:r>
          </w:p>
        </w:tc>
        <w:tc>
          <w:tcPr>
            <w:tcW w:w="3119" w:type="dxa"/>
            <w:tcBorders>
              <w:top w:val="single" w:sz="4" w:space="0" w:color="auto"/>
              <w:left w:val="single" w:sz="4" w:space="0" w:color="auto"/>
              <w:bottom w:val="single" w:sz="4" w:space="0" w:color="auto"/>
              <w:right w:val="single" w:sz="4" w:space="0" w:color="auto"/>
            </w:tcBorders>
            <w:vAlign w:val="center"/>
          </w:tcPr>
          <w:p w:rsidR="00B221B0" w:rsidRPr="007D2271" w:rsidRDefault="0027765C" w:rsidP="00E67FE3">
            <w:pPr>
              <w:jc w:val="center"/>
            </w:pPr>
            <w:r w:rsidRPr="007D2271">
              <w:t>28,32</w:t>
            </w:r>
          </w:p>
        </w:tc>
      </w:tr>
      <w:tr w:rsidR="002E073E" w:rsidRPr="007D2271" w:rsidTr="00914D59">
        <w:trPr>
          <w:trHeight w:val="552"/>
          <w:tblHeader/>
        </w:trPr>
        <w:tc>
          <w:tcPr>
            <w:tcW w:w="1919" w:type="dxa"/>
            <w:tcBorders>
              <w:top w:val="single" w:sz="4" w:space="0" w:color="auto"/>
              <w:left w:val="single" w:sz="4" w:space="0" w:color="auto"/>
              <w:bottom w:val="single" w:sz="4" w:space="0" w:color="auto"/>
              <w:right w:val="single" w:sz="4" w:space="0" w:color="auto"/>
            </w:tcBorders>
            <w:tcMar>
              <w:top w:w="0" w:type="dxa"/>
              <w:left w:w="284" w:type="dxa"/>
              <w:bottom w:w="0" w:type="dxa"/>
              <w:right w:w="284" w:type="dxa"/>
            </w:tcMar>
            <w:hideMark/>
          </w:tcPr>
          <w:p w:rsidR="00B221B0" w:rsidRPr="007D2271" w:rsidRDefault="00B221B0" w:rsidP="0027765C">
            <w:pPr>
              <w:ind w:left="-150" w:right="-108"/>
            </w:pPr>
            <w:r w:rsidRPr="007D2271">
              <w:t xml:space="preserve">Austrumlatgales </w:t>
            </w:r>
          </w:p>
        </w:tc>
        <w:tc>
          <w:tcPr>
            <w:tcW w:w="6728" w:type="dxa"/>
            <w:tcBorders>
              <w:top w:val="single" w:sz="4" w:space="0" w:color="auto"/>
              <w:left w:val="single" w:sz="4" w:space="0" w:color="auto"/>
              <w:bottom w:val="single" w:sz="4" w:space="0" w:color="auto"/>
              <w:right w:val="single" w:sz="4" w:space="0" w:color="auto"/>
            </w:tcBorders>
            <w:hideMark/>
          </w:tcPr>
          <w:p w:rsidR="0027765C" w:rsidRPr="007D2271" w:rsidRDefault="00B221B0" w:rsidP="0027765C">
            <w:r w:rsidRPr="007D2271">
              <w:rPr>
                <w:bCs/>
              </w:rPr>
              <w:t>SIA „Austrumlatgales atkritumu apsaimniekošanas sabiedrība”</w:t>
            </w:r>
            <w:r w:rsidR="0027765C" w:rsidRPr="007D2271">
              <w:t xml:space="preserve"> </w:t>
            </w:r>
          </w:p>
          <w:p w:rsidR="00B221B0" w:rsidRPr="007D2271" w:rsidRDefault="0027765C" w:rsidP="0027765C">
            <w:pPr>
              <w:rPr>
                <w:bCs/>
              </w:rPr>
            </w:pPr>
            <w:r w:rsidRPr="007D2271">
              <w:t>(Tarifs apstiprināts 08.03.2013., piemērojams no 15.04.2013.)</w:t>
            </w:r>
          </w:p>
        </w:tc>
        <w:tc>
          <w:tcPr>
            <w:tcW w:w="2126" w:type="dxa"/>
            <w:tcBorders>
              <w:top w:val="single" w:sz="4" w:space="0" w:color="auto"/>
              <w:left w:val="single" w:sz="4" w:space="0" w:color="auto"/>
              <w:bottom w:val="single" w:sz="4" w:space="0" w:color="auto"/>
              <w:right w:val="single" w:sz="4" w:space="0" w:color="auto"/>
            </w:tcBorders>
            <w:vAlign w:val="center"/>
            <w:hideMark/>
          </w:tcPr>
          <w:p w:rsidR="00B221B0" w:rsidRPr="007D2271" w:rsidRDefault="00B221B0" w:rsidP="00E67FE3">
            <w:pPr>
              <w:jc w:val="center"/>
            </w:pPr>
            <w:proofErr w:type="spellStart"/>
            <w:r w:rsidRPr="007D2271">
              <w:t>Križevņiki</w:t>
            </w:r>
            <w:proofErr w:type="spellEnd"/>
          </w:p>
        </w:tc>
        <w:tc>
          <w:tcPr>
            <w:tcW w:w="3119" w:type="dxa"/>
            <w:tcBorders>
              <w:top w:val="single" w:sz="4" w:space="0" w:color="auto"/>
              <w:left w:val="single" w:sz="4" w:space="0" w:color="auto"/>
              <w:bottom w:val="single" w:sz="4" w:space="0" w:color="auto"/>
              <w:right w:val="single" w:sz="4" w:space="0" w:color="auto"/>
            </w:tcBorders>
            <w:noWrap/>
            <w:vAlign w:val="center"/>
          </w:tcPr>
          <w:p w:rsidR="00B221B0" w:rsidRPr="007D2271" w:rsidRDefault="00E67FE3" w:rsidP="00E67FE3">
            <w:pPr>
              <w:jc w:val="center"/>
            </w:pPr>
            <w:r w:rsidRPr="007D2271">
              <w:t>18,43</w:t>
            </w:r>
          </w:p>
        </w:tc>
      </w:tr>
    </w:tbl>
    <w:p w:rsidR="00414D43" w:rsidRPr="002E073E" w:rsidRDefault="00414D43" w:rsidP="00414D43">
      <w:pPr>
        <w:rPr>
          <w:i/>
        </w:rPr>
      </w:pPr>
      <w:r w:rsidRPr="002E073E">
        <w:rPr>
          <w:i/>
        </w:rPr>
        <w:lastRenderedPageBreak/>
        <w:t xml:space="preserve">Datu avots: </w:t>
      </w:r>
      <w:r w:rsidR="00877F56" w:rsidRPr="002E073E">
        <w:rPr>
          <w:i/>
        </w:rPr>
        <w:t>SPRK</w:t>
      </w:r>
    </w:p>
    <w:p w:rsidR="001C59EA" w:rsidRPr="002E073E" w:rsidRDefault="001C59EA" w:rsidP="000005A6">
      <w:pPr>
        <w:jc w:val="both"/>
        <w:rPr>
          <w:sz w:val="28"/>
        </w:rPr>
      </w:pPr>
    </w:p>
    <w:p w:rsidR="000005A6" w:rsidRDefault="000005A6" w:rsidP="000005A6">
      <w:pPr>
        <w:pStyle w:val="ListParagraph"/>
        <w:numPr>
          <w:ilvl w:val="0"/>
          <w:numId w:val="1"/>
        </w:numPr>
        <w:jc w:val="center"/>
        <w:rPr>
          <w:b/>
          <w:sz w:val="28"/>
          <w:szCs w:val="28"/>
        </w:rPr>
      </w:pPr>
      <w:r w:rsidRPr="002E073E">
        <w:rPr>
          <w:b/>
          <w:sz w:val="28"/>
          <w:szCs w:val="28"/>
        </w:rPr>
        <w:t>Atsevišķu atkritumu veidu apsaimniekošana</w:t>
      </w:r>
    </w:p>
    <w:p w:rsidR="00E44F66" w:rsidRDefault="00E44F66" w:rsidP="00E44F66">
      <w:pPr>
        <w:rPr>
          <w:b/>
          <w:sz w:val="28"/>
          <w:szCs w:val="28"/>
        </w:rPr>
      </w:pPr>
    </w:p>
    <w:p w:rsidR="00E44F66" w:rsidRPr="00E44F66" w:rsidRDefault="00E44F66" w:rsidP="00E44F66">
      <w:pPr>
        <w:ind w:firstLine="567"/>
        <w:jc w:val="both"/>
      </w:pPr>
      <w:r>
        <w:t>Informatīvajā ziņojumā iekļauti LVĢMC, LVAFA, EEIRR, BARR, CSDD un VARAM sagatavotie un sniegtie dati atbilstoši to kompetencei. Vienlaikus jānorāda, ka LVĢMC dati ir atspoguļoti par pārskata perioda 2013. un 2014.gadu, jo atbilstoši MK 28.12.2008. noteikumu Nr.1075 „</w:t>
      </w:r>
      <w:r w:rsidRPr="00E44F66">
        <w:rPr>
          <w:bCs/>
          <w:shd w:val="clear" w:color="auto" w:fill="FFFFFF"/>
        </w:rPr>
        <w:t>Noteikumi par vides aizsardzības valsts statistikas pārskatu veidlapām</w:t>
      </w:r>
      <w:r>
        <w:rPr>
          <w:bCs/>
          <w:shd w:val="clear" w:color="auto" w:fill="FFFFFF"/>
        </w:rPr>
        <w:t>” 6.punktam LVĢMC datu apkopošana par iepriekšējo kalendāro gadu, tas ir 2015.gadu, ir jānoslēdz 01.07.2016. Atbilstoši iepriekš minētajam, LVĢMC sniegtie atkritumu apsaimniekošanas dati par 2015.gadu informatīvajā ziņojumā nav atspoguļoti un tiks atspoguļoti nākamajā pārskata perioda informatīvajā ziņojumā par AAVP izpildi 2016., 2017. un 2018.gadā.</w:t>
      </w:r>
    </w:p>
    <w:p w:rsidR="00E44F66" w:rsidRPr="00E44F66" w:rsidRDefault="00E44F66" w:rsidP="00E44F66">
      <w:pPr>
        <w:rPr>
          <w:b/>
          <w:sz w:val="28"/>
          <w:szCs w:val="28"/>
        </w:rPr>
      </w:pPr>
    </w:p>
    <w:p w:rsidR="000005A6" w:rsidRPr="002E073E" w:rsidRDefault="000005A6" w:rsidP="000005A6">
      <w:pPr>
        <w:rPr>
          <w:b/>
          <w:i/>
        </w:rPr>
      </w:pPr>
      <w:r w:rsidRPr="002E073E">
        <w:rPr>
          <w:b/>
          <w:u w:val="single"/>
        </w:rPr>
        <w:t>3.1. Sadzīves atkritumi</w:t>
      </w:r>
    </w:p>
    <w:p w:rsidR="00396B5F" w:rsidRPr="002E073E" w:rsidRDefault="00396B5F" w:rsidP="000005A6">
      <w:pPr>
        <w:rPr>
          <w:b/>
          <w:i/>
        </w:rPr>
      </w:pPr>
    </w:p>
    <w:p w:rsidR="00800F17" w:rsidRPr="002E073E" w:rsidRDefault="00800F17" w:rsidP="008765CB">
      <w:pPr>
        <w:ind w:firstLine="567"/>
        <w:jc w:val="both"/>
      </w:pPr>
      <w:r w:rsidRPr="002E073E">
        <w:rPr>
          <w:shd w:val="clear" w:color="auto" w:fill="FFFFFF"/>
        </w:rPr>
        <w:t xml:space="preserve">Atkritumu apsaimniekošanas likuma 1.panta </w:t>
      </w:r>
      <w:r w:rsidR="008765CB" w:rsidRPr="002E073E">
        <w:rPr>
          <w:shd w:val="clear" w:color="auto" w:fill="FFFFFF"/>
        </w:rPr>
        <w:t xml:space="preserve">3.punkts nosaka, ka sadzīves atkritumi ir mājsaimniecībā, tirdzniecībā, pakalpojumu sniegšanas procesā vai citur radušies atkritumi, ja tie īpašību ziņā ir pielīdzināmi mājsaimniecībās radītajiem atkritumiem. </w:t>
      </w:r>
    </w:p>
    <w:p w:rsidR="00532F50" w:rsidRPr="002E073E" w:rsidRDefault="00E41C8A" w:rsidP="002F227D">
      <w:pPr>
        <w:ind w:firstLine="567"/>
        <w:jc w:val="both"/>
      </w:pPr>
      <w:r w:rsidRPr="002E073E">
        <w:t xml:space="preserve">Plāna pārskata periodā </w:t>
      </w:r>
      <w:r w:rsidR="00412BDD" w:rsidRPr="002E073E">
        <w:t>pakāpeniski ir palielinājies radītais sadzīves atkritumu daudzums (</w:t>
      </w:r>
      <w:r w:rsidR="008765CB" w:rsidRPr="002E073E">
        <w:t xml:space="preserve">atkritumu </w:t>
      </w:r>
      <w:r w:rsidR="00412BDD" w:rsidRPr="002E073E">
        <w:t>klasifikatora</w:t>
      </w:r>
      <w:r w:rsidR="00412BDD" w:rsidRPr="002E073E">
        <w:rPr>
          <w:rStyle w:val="FootnoteReference"/>
        </w:rPr>
        <w:footnoteReference w:id="4"/>
      </w:r>
      <w:r w:rsidR="00412BDD" w:rsidRPr="002E073E">
        <w:t xml:space="preserve"> 20.grupa), kas ir saistāms ar ekonomiskās situācijas uzlabošanos un ražošanas pieaugum</w:t>
      </w:r>
      <w:r w:rsidR="00720B62" w:rsidRPr="002E073E">
        <w:t>u, kā arī ar patēriņa pieaugumu (sk</w:t>
      </w:r>
      <w:r w:rsidR="002F227D">
        <w:t>at</w:t>
      </w:r>
      <w:r w:rsidR="00720B62" w:rsidRPr="002E073E">
        <w:t>.</w:t>
      </w:r>
      <w:r w:rsidR="00FF7ECF" w:rsidRPr="002E073E">
        <w:t xml:space="preserve"> </w:t>
      </w:r>
      <w:r w:rsidR="002F227D">
        <w:t>3.1.1.</w:t>
      </w:r>
      <w:r w:rsidR="002F227D" w:rsidRPr="002E073E">
        <w:t>tabulu</w:t>
      </w:r>
      <w:r w:rsidR="008765CB" w:rsidRPr="002E073E">
        <w:t xml:space="preserve">), taču jāatzīmē, ka kopumā radītais sadzīves atkritumu daudzums ir mazāks par </w:t>
      </w:r>
      <w:r w:rsidR="00532F50" w:rsidRPr="002E073E">
        <w:t>AAVP</w:t>
      </w:r>
      <w:r w:rsidR="008765CB" w:rsidRPr="002E073E">
        <w:t xml:space="preserve"> prognozēto radīto sadzīves atkritumu daudzumu.</w:t>
      </w:r>
      <w:r w:rsidR="00532F50" w:rsidRPr="002E073E">
        <w:t xml:space="preserve"> Vienlaikus jānorāda, ka pārskata periodā ir palielinājušies sadzīves atkritumu pārstrādes apjomi un samazinājušies sadzīves atkritumu apjoms, kas tiek apglabāts atkritumu poligonos.</w:t>
      </w:r>
    </w:p>
    <w:p w:rsidR="00351775" w:rsidRPr="002E073E" w:rsidRDefault="00351775" w:rsidP="000005A6">
      <w:pPr>
        <w:rPr>
          <w:b/>
          <w:u w:val="single"/>
        </w:rPr>
      </w:pPr>
    </w:p>
    <w:p w:rsidR="00D950BD" w:rsidRPr="002E073E" w:rsidRDefault="001C464B" w:rsidP="00532F50">
      <w:pPr>
        <w:spacing w:after="120"/>
        <w:jc w:val="center"/>
        <w:rPr>
          <w:b/>
          <w:u w:val="single"/>
        </w:rPr>
      </w:pPr>
      <w:r>
        <w:rPr>
          <w:i/>
        </w:rPr>
        <w:t>3.1.1</w:t>
      </w:r>
      <w:r w:rsidR="00D950BD" w:rsidRPr="002E073E">
        <w:rPr>
          <w:i/>
        </w:rPr>
        <w:t>.tabula. Apsaimniekotie sadzīves atkritumu apjomi</w:t>
      </w:r>
      <w:r w:rsidR="00532F50" w:rsidRPr="002E073E">
        <w:rPr>
          <w:i/>
        </w:rPr>
        <w:t xml:space="preserve"> (izņemot iepakojumu)</w:t>
      </w:r>
      <w:r w:rsidR="0093754C">
        <w:rPr>
          <w:i/>
        </w:rPr>
        <w:t xml:space="preserve"> </w:t>
      </w:r>
      <w:r w:rsidR="00BF1A17">
        <w:rPr>
          <w:i/>
        </w:rPr>
        <w:t>(tonnas)</w:t>
      </w:r>
      <w:r w:rsidR="00532F50" w:rsidRPr="002E073E">
        <w:rPr>
          <w:i/>
        </w:rPr>
        <w:t>, 20.grupas atkritumi</w:t>
      </w:r>
    </w:p>
    <w:tbl>
      <w:tblPr>
        <w:tblStyle w:val="TableGrid"/>
        <w:tblW w:w="0" w:type="auto"/>
        <w:jc w:val="center"/>
        <w:tblLook w:val="04A0"/>
      </w:tblPr>
      <w:tblGrid>
        <w:gridCol w:w="2804"/>
        <w:gridCol w:w="1785"/>
        <w:gridCol w:w="1821"/>
      </w:tblGrid>
      <w:tr w:rsidR="002E073E" w:rsidRPr="007D2271" w:rsidTr="00532F50">
        <w:trPr>
          <w:jc w:val="center"/>
        </w:trPr>
        <w:tc>
          <w:tcPr>
            <w:tcW w:w="2804" w:type="dxa"/>
            <w:vMerge w:val="restart"/>
            <w:vAlign w:val="center"/>
          </w:tcPr>
          <w:p w:rsidR="00532F50" w:rsidRPr="007D2271" w:rsidRDefault="00532F50" w:rsidP="00131F8A">
            <w:pPr>
              <w:jc w:val="center"/>
              <w:rPr>
                <w:b/>
                <w:shd w:val="clear" w:color="auto" w:fill="FFFFFF"/>
              </w:rPr>
            </w:pPr>
            <w:r w:rsidRPr="007D2271">
              <w:rPr>
                <w:b/>
                <w:shd w:val="clear" w:color="auto" w:fill="FFFFFF"/>
              </w:rPr>
              <w:t>Sadzīves atkritumi</w:t>
            </w:r>
          </w:p>
        </w:tc>
        <w:tc>
          <w:tcPr>
            <w:tcW w:w="3606" w:type="dxa"/>
            <w:gridSpan w:val="2"/>
            <w:vAlign w:val="center"/>
          </w:tcPr>
          <w:p w:rsidR="00532F50" w:rsidRPr="007D2271" w:rsidRDefault="00532F50" w:rsidP="00131F8A">
            <w:pPr>
              <w:jc w:val="center"/>
              <w:rPr>
                <w:b/>
                <w:shd w:val="clear" w:color="auto" w:fill="FFFFFF"/>
              </w:rPr>
            </w:pPr>
            <w:r w:rsidRPr="007D2271">
              <w:rPr>
                <w:b/>
                <w:shd w:val="clear" w:color="auto" w:fill="FFFFFF"/>
              </w:rPr>
              <w:t>Gads</w:t>
            </w:r>
          </w:p>
        </w:tc>
      </w:tr>
      <w:tr w:rsidR="002E073E" w:rsidRPr="007D2271" w:rsidTr="00532F50">
        <w:trPr>
          <w:jc w:val="center"/>
        </w:trPr>
        <w:tc>
          <w:tcPr>
            <w:tcW w:w="2804" w:type="dxa"/>
            <w:vMerge/>
            <w:vAlign w:val="center"/>
          </w:tcPr>
          <w:p w:rsidR="00532F50" w:rsidRPr="007D2271" w:rsidRDefault="00532F50" w:rsidP="00131F8A">
            <w:pPr>
              <w:jc w:val="center"/>
              <w:rPr>
                <w:b/>
                <w:shd w:val="clear" w:color="auto" w:fill="FFFFFF"/>
              </w:rPr>
            </w:pPr>
          </w:p>
        </w:tc>
        <w:tc>
          <w:tcPr>
            <w:tcW w:w="1785" w:type="dxa"/>
            <w:vAlign w:val="center"/>
          </w:tcPr>
          <w:p w:rsidR="00532F50" w:rsidRPr="007D2271" w:rsidRDefault="00532F50" w:rsidP="00131F8A">
            <w:pPr>
              <w:jc w:val="center"/>
              <w:rPr>
                <w:b/>
                <w:shd w:val="clear" w:color="auto" w:fill="FFFFFF"/>
              </w:rPr>
            </w:pPr>
            <w:r w:rsidRPr="007D2271">
              <w:rPr>
                <w:b/>
                <w:shd w:val="clear" w:color="auto" w:fill="FFFFFF"/>
              </w:rPr>
              <w:t>2013.</w:t>
            </w:r>
          </w:p>
        </w:tc>
        <w:tc>
          <w:tcPr>
            <w:tcW w:w="1821" w:type="dxa"/>
            <w:vAlign w:val="center"/>
          </w:tcPr>
          <w:p w:rsidR="00532F50" w:rsidRPr="007D2271" w:rsidRDefault="00532F50" w:rsidP="00131F8A">
            <w:pPr>
              <w:jc w:val="center"/>
              <w:rPr>
                <w:b/>
                <w:shd w:val="clear" w:color="auto" w:fill="FFFFFF"/>
              </w:rPr>
            </w:pPr>
            <w:r w:rsidRPr="007D2271">
              <w:rPr>
                <w:b/>
                <w:shd w:val="clear" w:color="auto" w:fill="FFFFFF"/>
              </w:rPr>
              <w:t>2014.</w:t>
            </w:r>
          </w:p>
        </w:tc>
      </w:tr>
      <w:tr w:rsidR="002E073E" w:rsidRPr="007D2271" w:rsidTr="00532F50">
        <w:trPr>
          <w:jc w:val="center"/>
        </w:trPr>
        <w:tc>
          <w:tcPr>
            <w:tcW w:w="2804" w:type="dxa"/>
          </w:tcPr>
          <w:p w:rsidR="00532F50" w:rsidRPr="007D2271" w:rsidRDefault="00532F50" w:rsidP="00720B62">
            <w:pPr>
              <w:rPr>
                <w:shd w:val="clear" w:color="auto" w:fill="FFFFFF"/>
              </w:rPr>
            </w:pPr>
            <w:r w:rsidRPr="007D2271">
              <w:rPr>
                <w:shd w:val="clear" w:color="auto" w:fill="FFFFFF"/>
              </w:rPr>
              <w:t>savāktais daudzums</w:t>
            </w:r>
          </w:p>
        </w:tc>
        <w:tc>
          <w:tcPr>
            <w:tcW w:w="1785" w:type="dxa"/>
          </w:tcPr>
          <w:p w:rsidR="00532F50" w:rsidRPr="007D2271" w:rsidRDefault="00532F50" w:rsidP="00532F50">
            <w:pPr>
              <w:jc w:val="center"/>
              <w:rPr>
                <w:shd w:val="clear" w:color="auto" w:fill="FFFFFF"/>
              </w:rPr>
            </w:pPr>
            <w:r w:rsidRPr="007D2271">
              <w:rPr>
                <w:shd w:val="clear" w:color="auto" w:fill="FFFFFF"/>
              </w:rPr>
              <w:t>627 000</w:t>
            </w:r>
          </w:p>
        </w:tc>
        <w:tc>
          <w:tcPr>
            <w:tcW w:w="1821" w:type="dxa"/>
          </w:tcPr>
          <w:p w:rsidR="00532F50" w:rsidRPr="007D2271" w:rsidRDefault="00532F50" w:rsidP="00532F50">
            <w:pPr>
              <w:jc w:val="center"/>
              <w:rPr>
                <w:shd w:val="clear" w:color="auto" w:fill="FFFFFF"/>
              </w:rPr>
            </w:pPr>
            <w:r w:rsidRPr="007D2271">
              <w:rPr>
                <w:shd w:val="clear" w:color="auto" w:fill="FFFFFF"/>
              </w:rPr>
              <w:t>648 000</w:t>
            </w:r>
          </w:p>
        </w:tc>
      </w:tr>
      <w:tr w:rsidR="002E073E" w:rsidRPr="007D2271" w:rsidTr="00532F50">
        <w:trPr>
          <w:jc w:val="center"/>
        </w:trPr>
        <w:tc>
          <w:tcPr>
            <w:tcW w:w="2804" w:type="dxa"/>
          </w:tcPr>
          <w:p w:rsidR="00532F50" w:rsidRPr="007D2271" w:rsidRDefault="00532F50" w:rsidP="00720B62">
            <w:pPr>
              <w:rPr>
                <w:shd w:val="clear" w:color="auto" w:fill="FFFFFF"/>
              </w:rPr>
            </w:pPr>
            <w:r w:rsidRPr="007D2271">
              <w:rPr>
                <w:shd w:val="clear" w:color="auto" w:fill="FFFFFF"/>
              </w:rPr>
              <w:t xml:space="preserve">pārstrādātais daudzums </w:t>
            </w:r>
          </w:p>
        </w:tc>
        <w:tc>
          <w:tcPr>
            <w:tcW w:w="1785" w:type="dxa"/>
          </w:tcPr>
          <w:p w:rsidR="00532F50" w:rsidRPr="007D2271" w:rsidRDefault="00532F50" w:rsidP="00532F50">
            <w:pPr>
              <w:jc w:val="center"/>
              <w:rPr>
                <w:shd w:val="clear" w:color="auto" w:fill="FFFFFF"/>
              </w:rPr>
            </w:pPr>
            <w:r w:rsidRPr="007D2271">
              <w:rPr>
                <w:shd w:val="clear" w:color="auto" w:fill="FFFFFF"/>
              </w:rPr>
              <w:t>106 000</w:t>
            </w:r>
          </w:p>
        </w:tc>
        <w:tc>
          <w:tcPr>
            <w:tcW w:w="1821" w:type="dxa"/>
          </w:tcPr>
          <w:p w:rsidR="00532F50" w:rsidRPr="007D2271" w:rsidRDefault="00532F50" w:rsidP="00532F50">
            <w:pPr>
              <w:jc w:val="center"/>
              <w:rPr>
                <w:shd w:val="clear" w:color="auto" w:fill="FFFFFF"/>
              </w:rPr>
            </w:pPr>
            <w:r w:rsidRPr="007D2271">
              <w:rPr>
                <w:shd w:val="clear" w:color="auto" w:fill="FFFFFF"/>
              </w:rPr>
              <w:t>133 000</w:t>
            </w:r>
          </w:p>
        </w:tc>
      </w:tr>
      <w:tr w:rsidR="002E073E" w:rsidRPr="007D2271" w:rsidTr="00532F50">
        <w:trPr>
          <w:jc w:val="center"/>
        </w:trPr>
        <w:tc>
          <w:tcPr>
            <w:tcW w:w="2804" w:type="dxa"/>
          </w:tcPr>
          <w:p w:rsidR="00532F50" w:rsidRPr="007D2271" w:rsidRDefault="00532F50" w:rsidP="00720B62">
            <w:pPr>
              <w:rPr>
                <w:shd w:val="clear" w:color="auto" w:fill="FFFFFF"/>
              </w:rPr>
            </w:pPr>
            <w:r w:rsidRPr="007D2271">
              <w:rPr>
                <w:shd w:val="clear" w:color="auto" w:fill="FFFFFF"/>
              </w:rPr>
              <w:lastRenderedPageBreak/>
              <w:t>apglabātais daudzums</w:t>
            </w:r>
          </w:p>
        </w:tc>
        <w:tc>
          <w:tcPr>
            <w:tcW w:w="1785" w:type="dxa"/>
          </w:tcPr>
          <w:p w:rsidR="00532F50" w:rsidRPr="007D2271" w:rsidRDefault="00532F50" w:rsidP="00532F50">
            <w:pPr>
              <w:jc w:val="center"/>
              <w:rPr>
                <w:shd w:val="clear" w:color="auto" w:fill="FFFFFF"/>
              </w:rPr>
            </w:pPr>
            <w:r w:rsidRPr="007D2271">
              <w:rPr>
                <w:shd w:val="clear" w:color="auto" w:fill="FFFFFF"/>
              </w:rPr>
              <w:t>521 000</w:t>
            </w:r>
          </w:p>
        </w:tc>
        <w:tc>
          <w:tcPr>
            <w:tcW w:w="1821" w:type="dxa"/>
          </w:tcPr>
          <w:p w:rsidR="00532F50" w:rsidRPr="007D2271" w:rsidRDefault="00532F50" w:rsidP="00532F50">
            <w:pPr>
              <w:jc w:val="center"/>
              <w:rPr>
                <w:shd w:val="clear" w:color="auto" w:fill="FFFFFF"/>
              </w:rPr>
            </w:pPr>
            <w:r w:rsidRPr="007D2271">
              <w:rPr>
                <w:shd w:val="clear" w:color="auto" w:fill="FFFFFF"/>
              </w:rPr>
              <w:t>515 000</w:t>
            </w:r>
          </w:p>
        </w:tc>
      </w:tr>
    </w:tbl>
    <w:p w:rsidR="00E6769F" w:rsidRPr="002E073E" w:rsidRDefault="00E6769F" w:rsidP="002F227D">
      <w:pPr>
        <w:ind w:left="3828"/>
        <w:rPr>
          <w:i/>
        </w:rPr>
      </w:pPr>
      <w:r w:rsidRPr="002E073E">
        <w:rPr>
          <w:i/>
        </w:rPr>
        <w:t>Datu avots: LVĢMC</w:t>
      </w:r>
    </w:p>
    <w:p w:rsidR="00CE6731" w:rsidRPr="002E073E" w:rsidRDefault="00CE6731" w:rsidP="00720B62">
      <w:pPr>
        <w:rPr>
          <w:i/>
        </w:rPr>
      </w:pPr>
    </w:p>
    <w:p w:rsidR="00B75B4A" w:rsidRDefault="00720B62" w:rsidP="00532F50">
      <w:pPr>
        <w:ind w:firstLine="567"/>
        <w:jc w:val="both"/>
      </w:pPr>
      <w:r w:rsidRPr="002E073E">
        <w:t>Saskaņā ar atkritumu apsaimniekošanas sistēmas izvērtējumu, kurš tika veikts pētījuma “Eiropas Savienības fondu 2014. - 2020.gada finanšu plānošanas perioda potenciāli atbalstāmo vides aizsardzības aktivitāšu ekonomisko ieguvumu novērtējums” ietvaros,</w:t>
      </w:r>
      <w:r w:rsidRPr="002E073E">
        <w:rPr>
          <w:rStyle w:val="FootnoteReference"/>
        </w:rPr>
        <w:footnoteReference w:id="5"/>
      </w:r>
      <w:r w:rsidRPr="002E073E">
        <w:t xml:space="preserve"> kopumā Latvijā izveidots 3071 sadzīves atkritumu dalītās savākšanas punkts, turklāt 50 pašvaldībās tiek nodrošināta dalīto atkritumu savākšana, izmantojot atkritumu savākšanas maršrutus. Republikas pilsētās izvietoti 1138 un novadu teritorijās 1933 sadzīves atkritumu dalītās savākšanas punkti. 5 pilsētu un 63 novadu pašvaldībās ar 760 tūkstošiem jeb 37,9% Latvijas iedzīvotāju nodrošināta atkritumu dalītās vākšanas infrastruktūra, kā apmierinošu atkritumu dalītās vākšanas infrastruktūru var novērtēt 31 pašvaldībā (996 tūkstoši jeb 49,8% iedzīvotāju), bet 20 pašvaldībās jeb 12,1% Latvijas iedzīvotāju atkritumu dalītā vākšana praktiski vēl nav pieejama. Saskaņā ar pētījumu</w:t>
      </w:r>
      <w:r w:rsidRPr="002E073E">
        <w:rPr>
          <w:rFonts w:eastAsia="MS Mincho"/>
        </w:rPr>
        <w:t xml:space="preserve"> </w:t>
      </w:r>
      <w:r w:rsidRPr="002E073E">
        <w:t xml:space="preserve">Latvijā vidēji uz 650 iedzīvotājiem ir izveidots viens dalītās atkritumu vākšanas punkts. </w:t>
      </w:r>
    </w:p>
    <w:p w:rsidR="00B42F68" w:rsidRDefault="00B42F68" w:rsidP="00334DF3">
      <w:pPr>
        <w:jc w:val="both"/>
      </w:pPr>
    </w:p>
    <w:p w:rsidR="00B42F68" w:rsidRPr="00334DF3" w:rsidRDefault="00B42F68" w:rsidP="00334DF3">
      <w:pPr>
        <w:jc w:val="both"/>
        <w:rPr>
          <w:b/>
          <w:u w:val="single"/>
        </w:rPr>
      </w:pPr>
      <w:r w:rsidRPr="00334DF3">
        <w:rPr>
          <w:b/>
          <w:u w:val="single"/>
        </w:rPr>
        <w:t>3.2. Bioloģiski noārdāmie atkritumi</w:t>
      </w:r>
    </w:p>
    <w:p w:rsidR="00000A65" w:rsidRDefault="00000A65" w:rsidP="00000A65">
      <w:pPr>
        <w:ind w:firstLine="567"/>
        <w:jc w:val="both"/>
      </w:pPr>
    </w:p>
    <w:p w:rsidR="00000A65" w:rsidRDefault="00000A65" w:rsidP="00000A65">
      <w:pPr>
        <w:ind w:firstLine="567"/>
        <w:jc w:val="both"/>
      </w:pPr>
      <w:r>
        <w:t>Atkritumu apsaimniekošanas likuma 1.panta 4.</w:t>
      </w:r>
      <w:r w:rsidRPr="00F53DD7">
        <w:rPr>
          <w:vertAlign w:val="superscript"/>
        </w:rPr>
        <w:t>1</w:t>
      </w:r>
      <w:r>
        <w:t xml:space="preserve">punktā ir noteikts, ka </w:t>
      </w:r>
      <w:r w:rsidRPr="00730757">
        <w:t>bioloģiskie atkritumi</w:t>
      </w:r>
      <w:r>
        <w:t> ir</w:t>
      </w:r>
      <w:r w:rsidRPr="0067624F">
        <w:t xml:space="preserve"> bioloģiski noārdāmi dārzu vai parku atkritumi, mājsaimniecību, restorānu, sabiedriskās ēdināšanas iestāžu un mazumtirdzniecības telpu pārtikas un virtuves atkritumi un citi tiem pielīdzināmi pārtikas ražošanas atkritumi</w:t>
      </w:r>
      <w:r>
        <w:t>. Savukārt M</w:t>
      </w:r>
      <w:r w:rsidR="00035C8D">
        <w:t>K 27.12.</w:t>
      </w:r>
      <w:r>
        <w:t>2011.</w:t>
      </w:r>
      <w:r w:rsidR="00035C8D">
        <w:t xml:space="preserve"> </w:t>
      </w:r>
      <w:r>
        <w:t>noteikumi Nr.1032 „</w:t>
      </w:r>
      <w:r w:rsidRPr="00F53DD7">
        <w:t>Atkritumu poligonu ierīkošanas, atkritumu poligonu un izgāztuvju apsaimniekošanas, slēgšanas un rekultivācijas noteikumi</w:t>
      </w:r>
      <w:r>
        <w:t>” 2.2.apakšpunktā definē, ka bioloģiski noārdāmie atkritumi ir atkritumi, kuri var sadalīties aerobos vai anaerobos apstākļos.</w:t>
      </w:r>
    </w:p>
    <w:p w:rsidR="00000A65" w:rsidRDefault="00000A65" w:rsidP="00000A65">
      <w:pPr>
        <w:ind w:firstLine="567"/>
        <w:jc w:val="both"/>
      </w:pPr>
    </w:p>
    <w:p w:rsidR="00000A65" w:rsidRDefault="00000A65" w:rsidP="00000A65">
      <w:pPr>
        <w:ind w:firstLine="567"/>
        <w:jc w:val="both"/>
      </w:pPr>
      <w:r>
        <w:t xml:space="preserve">Vairāku faktoru ietekmē nav pieejama precīza statistika par valstī radīto un apsaimniekoto bioloģisko atkritumu apjomiem. Tas izriet no tā, ka šie atkritumi lielākoties netiek </w:t>
      </w:r>
      <w:r w:rsidRPr="00706165">
        <w:t>dalīti vākti un tiek izmesti kā nešķirotie sadzīves atkritumi kopā ar pārējiem nenošķirotajiem atkritumiem. Tāpat dati nav jāsniedz privātpersonām par sevis radīto un mājsaimniecībās uz vietas kompostēto bioloģisko atkritumu daudzumu. No sadzīves atkritumu poligonu operatoru atskaitēm izriet, ka bioloģiskie atkritumi sastāda no 52% līdz pat 70 % no visiem atkritumu poligonos apglabātajiem sadzīves atkritumiem. To sastāvā ietilpst pārtikas atkritumi, dārzu un parku atkritumi, papīrs/kartons, koksne un tekstils.</w:t>
      </w:r>
      <w:r>
        <w:t xml:space="preserve"> </w:t>
      </w:r>
    </w:p>
    <w:p w:rsidR="00000A65" w:rsidRPr="00706165" w:rsidRDefault="00000A65" w:rsidP="00000A65">
      <w:pPr>
        <w:ind w:firstLine="567"/>
        <w:jc w:val="both"/>
      </w:pPr>
      <w:r w:rsidRPr="00706165">
        <w:t xml:space="preserve">Direktīva 1999/31/EK nosaka, ka līdz 2020.gada 16.jūlijam </w:t>
      </w:r>
      <w:r>
        <w:t xml:space="preserve">atkritumu </w:t>
      </w:r>
      <w:r w:rsidRPr="00706165">
        <w:t xml:space="preserve">poligonos drīkst apglabāt ne vairāk 35% no 1995.gadā saražoto bioloģiski noārdāmo sadzīves atkritumu kopapjoma. Tādējādi saskaņā ar iepriekš minēto bioloģiski noārdāmo sadzīves atkritumu apglabāšanas </w:t>
      </w:r>
      <w:r w:rsidRPr="00706165">
        <w:lastRenderedPageBreak/>
        <w:t>mērķi, 2020.gadā poligonos drīkst apglabāt ne vairāk kā 143,72 tūkst. tonnu bioloģiski noārdāmo atkritumu. 2014.gadā atkritumu poligonos tika apglabātas aptuveni 289’000 tonnas bioloģiski noārdāmo atkritumu.</w:t>
      </w:r>
      <w:r>
        <w:t xml:space="preserve"> Tas nozīmē, ka nākamajā plāna pārskata periodā ir būtiski jāpalielina bioloģiski noārdāmo atkritumu pārstrāde un reģenerācija, samazinot to apglabāšanu atkritumu poligonos.</w:t>
      </w:r>
    </w:p>
    <w:p w:rsidR="00000A65" w:rsidRPr="00706165" w:rsidRDefault="00000A65" w:rsidP="00000A65">
      <w:pPr>
        <w:jc w:val="both"/>
        <w:rPr>
          <w:b/>
        </w:rPr>
      </w:pPr>
    </w:p>
    <w:p w:rsidR="00000A65" w:rsidRDefault="00000A65" w:rsidP="00000A65">
      <w:pPr>
        <w:ind w:firstLine="567"/>
        <w:jc w:val="both"/>
      </w:pPr>
      <w:r w:rsidRPr="001A56CE">
        <w:t>Bioloģiskie atkritumi tiek gan kompostēti, gan no tiem tiek ražota biogāze. Kompostēšanas laukumi ir ierīkoti visu sadzīves atkritumu poligonu teritorijās</w:t>
      </w:r>
      <w:r>
        <w:t>, kā arī tos ir izveidojušas vairākas pašvaldības savās teritorijās</w:t>
      </w:r>
      <w:r w:rsidRPr="001A56CE">
        <w:t xml:space="preserve">. Virtuves un pārtikas ražošanas atkritumi ir atbilstošāki biogāzes ražošanai anaerobos apstākļos. Uz 12.02.2016. gadu Latvijā darbojas </w:t>
      </w:r>
      <w:r w:rsidRPr="001A56CE">
        <w:rPr>
          <w:bCs/>
        </w:rPr>
        <w:t>57 biogāzes stacijas</w:t>
      </w:r>
      <w:r w:rsidRPr="001A56CE">
        <w:t xml:space="preserve">, no kurām 3 atrodas sadzīves atkritumu poligonos. Kopējā biogāzes staciju uzstādītā jauda 64,128 MW. Pēc Latvijas Atkritumu saimniecības asociācijas pētījuma datiem Pārtikas veterinārais dienests ir atzinis un reģistrējis </w:t>
      </w:r>
      <w:r w:rsidRPr="001A56CE">
        <w:rPr>
          <w:bCs/>
        </w:rPr>
        <w:t>33 biogāzes stacijas</w:t>
      </w:r>
      <w:r w:rsidRPr="001A56CE">
        <w:t xml:space="preserve"> kā dzīvnieku izcelsmes blakusproduktu aprites uzņēmumus</w:t>
      </w:r>
      <w:r>
        <w:t>, tādējādi tajos var tikt ievietoti pārtikas atkritumi, kas satur arī dzīvnieku izcelsmes blakusproduktus</w:t>
      </w:r>
      <w:r w:rsidRPr="001A56CE">
        <w:t>.</w:t>
      </w:r>
      <w:r>
        <w:rPr>
          <w:rStyle w:val="FootnoteReference"/>
        </w:rPr>
        <w:footnoteReference w:id="6"/>
      </w:r>
    </w:p>
    <w:p w:rsidR="00000A65" w:rsidRPr="001A56CE" w:rsidRDefault="00000A65" w:rsidP="00000A65">
      <w:pPr>
        <w:ind w:firstLine="567"/>
        <w:jc w:val="both"/>
        <w:rPr>
          <w:b/>
          <w:bCs/>
        </w:rPr>
      </w:pPr>
      <w:r>
        <w:t xml:space="preserve">Latvijā ir problemātiska </w:t>
      </w:r>
      <w:proofErr w:type="spellStart"/>
      <w:r>
        <w:t>digestāta</w:t>
      </w:r>
      <w:proofErr w:type="spellEnd"/>
      <w:r>
        <w:t xml:space="preserve"> un komposta izmantošana. Tas saistīts ar to, ka Eiropas Savienībā vēl nav izstrādāti atkritumu beigu statusa kritēriji no atkritumiem ražotam kompostam. Kā otrs iemesls ir plašā melnzemes pieejamība un tās zemā cena. Tādējādi no atkritumiem ražots komposts cenas ziņā nespēj konkurēt ar to.</w:t>
      </w:r>
    </w:p>
    <w:p w:rsidR="00000A65" w:rsidRDefault="00000A65" w:rsidP="00000A65">
      <w:pPr>
        <w:ind w:firstLine="567"/>
        <w:jc w:val="both"/>
        <w:rPr>
          <w:b/>
          <w:bCs/>
          <w:i/>
        </w:rPr>
      </w:pPr>
    </w:p>
    <w:p w:rsidR="00000A65" w:rsidRDefault="00000A65" w:rsidP="00000A65">
      <w:pPr>
        <w:ind w:firstLine="567"/>
        <w:jc w:val="both"/>
        <w:rPr>
          <w:bCs/>
        </w:rPr>
      </w:pPr>
      <w:r>
        <w:rPr>
          <w:bCs/>
        </w:rPr>
        <w:t xml:space="preserve">Eiropas Savienības līmenī </w:t>
      </w:r>
      <w:r w:rsidR="00F744DE">
        <w:rPr>
          <w:bCs/>
        </w:rPr>
        <w:t xml:space="preserve">ir uzsākts darbs </w:t>
      </w:r>
      <w:r>
        <w:rPr>
          <w:bCs/>
        </w:rPr>
        <w:t xml:space="preserve">pie Mēslošanas līdzekļu regulas izstrādes un saskaņošanas, tās projekts ietver kritērijus Eiropas Savienības marķējumam arī no atkritumiem ražotam kompostam un </w:t>
      </w:r>
      <w:proofErr w:type="spellStart"/>
      <w:r>
        <w:rPr>
          <w:bCs/>
        </w:rPr>
        <w:t>digestātam</w:t>
      </w:r>
      <w:proofErr w:type="spellEnd"/>
      <w:r>
        <w:rPr>
          <w:bCs/>
        </w:rPr>
        <w:t xml:space="preserve">. Paralēli arī nacionālā mērogā tiks izvērtētas iespējas noteikt atkritumu beigu statusa kritērijus un kvalitātes kritērijus šādam kompostam un </w:t>
      </w:r>
      <w:proofErr w:type="spellStart"/>
      <w:r>
        <w:rPr>
          <w:bCs/>
        </w:rPr>
        <w:t>digestātam</w:t>
      </w:r>
      <w:proofErr w:type="spellEnd"/>
      <w:r>
        <w:rPr>
          <w:bCs/>
        </w:rPr>
        <w:t>, paplašinot to realizācijas iespējas.</w:t>
      </w:r>
      <w:r w:rsidRPr="00296E9C">
        <w:rPr>
          <w:bCs/>
        </w:rPr>
        <w:t xml:space="preserve"> </w:t>
      </w:r>
    </w:p>
    <w:p w:rsidR="00000A65" w:rsidRPr="00730757" w:rsidRDefault="00000A65" w:rsidP="00000A65">
      <w:pPr>
        <w:ind w:firstLine="567"/>
        <w:jc w:val="both"/>
      </w:pPr>
      <w:r>
        <w:rPr>
          <w:bCs/>
        </w:rPr>
        <w:t xml:space="preserve">Eiropas Savienības finanšu plānošanas periodā 2014.-2020.gadam ir paredzēti atsevišķi līdzekļi bioloģiski noārdāmo atkritumu pārstrādes attīstīšanai - </w:t>
      </w:r>
      <w:r>
        <w:t>Kohēzijas fonda finansējums</w:t>
      </w:r>
      <w:r w:rsidRPr="009B3C69">
        <w:t xml:space="preserve"> </w:t>
      </w:r>
      <w:r>
        <w:t>15 641 500</w:t>
      </w:r>
      <w:r w:rsidRPr="009B3C69">
        <w:t> </w:t>
      </w:r>
      <w:proofErr w:type="spellStart"/>
      <w:r w:rsidRPr="005578FA">
        <w:rPr>
          <w:i/>
        </w:rPr>
        <w:t>euro</w:t>
      </w:r>
      <w:proofErr w:type="spellEnd"/>
      <w:r w:rsidRPr="009B3C69">
        <w:t> </w:t>
      </w:r>
      <w:r>
        <w:t>apmērā</w:t>
      </w:r>
      <w:r>
        <w:rPr>
          <w:bCs/>
        </w:rPr>
        <w:t>.</w:t>
      </w:r>
    </w:p>
    <w:p w:rsidR="000F0743" w:rsidRPr="002E073E" w:rsidRDefault="000F0743" w:rsidP="000005A6">
      <w:pPr>
        <w:rPr>
          <w:b/>
          <w:u w:val="single"/>
        </w:rPr>
      </w:pPr>
    </w:p>
    <w:p w:rsidR="005D2BDE" w:rsidRPr="002E073E" w:rsidRDefault="005D2BDE" w:rsidP="000005A6">
      <w:pPr>
        <w:rPr>
          <w:b/>
          <w:u w:val="single"/>
        </w:rPr>
      </w:pPr>
    </w:p>
    <w:p w:rsidR="000005A6" w:rsidRPr="002E073E" w:rsidRDefault="000005A6" w:rsidP="000005A6">
      <w:pPr>
        <w:rPr>
          <w:b/>
          <w:u w:val="single"/>
        </w:rPr>
      </w:pPr>
      <w:r w:rsidRPr="002E073E">
        <w:rPr>
          <w:b/>
          <w:u w:val="single"/>
        </w:rPr>
        <w:t>3.</w:t>
      </w:r>
      <w:r w:rsidR="00B42F68">
        <w:rPr>
          <w:b/>
          <w:u w:val="single"/>
        </w:rPr>
        <w:t>3</w:t>
      </w:r>
      <w:r w:rsidRPr="002E073E">
        <w:rPr>
          <w:b/>
          <w:u w:val="single"/>
        </w:rPr>
        <w:t>. Bīstamie atkritumi</w:t>
      </w:r>
    </w:p>
    <w:p w:rsidR="00833151" w:rsidRPr="002E073E" w:rsidRDefault="00833151" w:rsidP="000005A6">
      <w:pPr>
        <w:rPr>
          <w:b/>
          <w:u w:val="single"/>
        </w:rPr>
      </w:pPr>
    </w:p>
    <w:p w:rsidR="002F227D" w:rsidRDefault="00532F50" w:rsidP="000864F1">
      <w:pPr>
        <w:ind w:firstLine="567"/>
        <w:jc w:val="both"/>
        <w:rPr>
          <w:shd w:val="clear" w:color="auto" w:fill="FFFFFF"/>
        </w:rPr>
      </w:pPr>
      <w:r w:rsidRPr="002E073E">
        <w:rPr>
          <w:shd w:val="clear" w:color="auto" w:fill="FFFFFF"/>
        </w:rPr>
        <w:t>Atbilstoši Atkritumu apsaimniekošanas likuma 1.panta 2.punktam ar terminu</w:t>
      </w:r>
      <w:r w:rsidRPr="002E073E">
        <w:rPr>
          <w:rStyle w:val="apple-converted-space"/>
          <w:rFonts w:eastAsia="MS Mincho"/>
          <w:shd w:val="clear" w:color="auto" w:fill="FFFFFF"/>
        </w:rPr>
        <w:t> </w:t>
      </w:r>
      <w:r w:rsidRPr="002E073E">
        <w:rPr>
          <w:b/>
          <w:bCs/>
          <w:shd w:val="clear" w:color="auto" w:fill="FFFFFF"/>
        </w:rPr>
        <w:t>bīstamie atkritumi</w:t>
      </w:r>
      <w:r w:rsidRPr="002E073E">
        <w:rPr>
          <w:rStyle w:val="apple-converted-space"/>
          <w:rFonts w:eastAsia="MS Mincho"/>
          <w:shd w:val="clear" w:color="auto" w:fill="FFFFFF"/>
        </w:rPr>
        <w:t> </w:t>
      </w:r>
      <w:r w:rsidRPr="002E073E">
        <w:rPr>
          <w:shd w:val="clear" w:color="auto" w:fill="FFFFFF"/>
        </w:rPr>
        <w:t>mēs saprotam atkritumus, kuriem piemīt viena vai vairākas īpašības, kas padara tos bīstamus cilvēka dzīvībai un veselībai,</w:t>
      </w:r>
      <w:r w:rsidR="000864F1" w:rsidRPr="002E073E">
        <w:rPr>
          <w:shd w:val="clear" w:color="auto" w:fill="FFFFFF"/>
        </w:rPr>
        <w:t xml:space="preserve"> videi, kā arī personu mantai. Atkritumu bīstamību nosaka</w:t>
      </w:r>
      <w:r w:rsidRPr="002E073E">
        <w:rPr>
          <w:shd w:val="clear" w:color="auto" w:fill="FFFFFF"/>
        </w:rPr>
        <w:t xml:space="preserve"> atkritumu klasifikator</w:t>
      </w:r>
      <w:r w:rsidR="000864F1" w:rsidRPr="002E073E">
        <w:rPr>
          <w:shd w:val="clear" w:color="auto" w:fill="FFFFFF"/>
        </w:rPr>
        <w:t>s</w:t>
      </w:r>
      <w:r w:rsidR="000864F1" w:rsidRPr="002E073E">
        <w:rPr>
          <w:rStyle w:val="FootnoteReference"/>
          <w:shd w:val="clear" w:color="auto" w:fill="FFFFFF"/>
        </w:rPr>
        <w:footnoteReference w:id="7"/>
      </w:r>
      <w:r w:rsidR="000864F1" w:rsidRPr="002E073E">
        <w:rPr>
          <w:shd w:val="clear" w:color="auto" w:fill="FFFFFF"/>
        </w:rPr>
        <w:t>, kas norāda uz</w:t>
      </w:r>
      <w:r w:rsidRPr="002E073E">
        <w:rPr>
          <w:shd w:val="clear" w:color="auto" w:fill="FFFFFF"/>
        </w:rPr>
        <w:t xml:space="preserve"> </w:t>
      </w:r>
      <w:r w:rsidR="000864F1" w:rsidRPr="002E073E">
        <w:rPr>
          <w:shd w:val="clear" w:color="auto" w:fill="FFFFFF"/>
        </w:rPr>
        <w:t>a</w:t>
      </w:r>
      <w:r w:rsidRPr="002E073E">
        <w:rPr>
          <w:shd w:val="clear" w:color="auto" w:fill="FFFFFF"/>
        </w:rPr>
        <w:t xml:space="preserve">tkritumu </w:t>
      </w:r>
      <w:r w:rsidR="000864F1" w:rsidRPr="002E073E">
        <w:rPr>
          <w:shd w:val="clear" w:color="auto" w:fill="FFFFFF"/>
        </w:rPr>
        <w:t>s</w:t>
      </w:r>
      <w:r w:rsidRPr="002E073E">
        <w:rPr>
          <w:shd w:val="clear" w:color="auto" w:fill="FFFFFF"/>
        </w:rPr>
        <w:t>astāvā esošo bīstamo vielu īpašīb</w:t>
      </w:r>
      <w:r w:rsidR="000864F1" w:rsidRPr="002E073E">
        <w:rPr>
          <w:shd w:val="clear" w:color="auto" w:fill="FFFFFF"/>
        </w:rPr>
        <w:t>ām</w:t>
      </w:r>
      <w:r w:rsidRPr="002E073E">
        <w:rPr>
          <w:shd w:val="clear" w:color="auto" w:fill="FFFFFF"/>
        </w:rPr>
        <w:t xml:space="preserve">. </w:t>
      </w:r>
      <w:r w:rsidR="000864F1" w:rsidRPr="002E073E">
        <w:rPr>
          <w:shd w:val="clear" w:color="auto" w:fill="FFFFFF"/>
        </w:rPr>
        <w:t xml:space="preserve">Bīstamajiem atkritumiem piemīt šādas īpašības: </w:t>
      </w:r>
      <w:r w:rsidRPr="002E073E">
        <w:rPr>
          <w:shd w:val="clear" w:color="auto" w:fill="FFFFFF"/>
        </w:rPr>
        <w:t>toksiski, viegli uzliesmojoši vai sprāgstoši, oksidējoši, kancerogēni, kodīgi, kā arī mutagēni vai infekciozi atkritumi.</w:t>
      </w:r>
    </w:p>
    <w:p w:rsidR="007F519A" w:rsidRPr="002E073E" w:rsidRDefault="00833151" w:rsidP="002F227D">
      <w:pPr>
        <w:ind w:firstLine="567"/>
        <w:jc w:val="both"/>
        <w:rPr>
          <w:b/>
          <w:u w:val="single"/>
        </w:rPr>
      </w:pPr>
      <w:r w:rsidRPr="002E073E">
        <w:lastRenderedPageBreak/>
        <w:t xml:space="preserve">Atbilstoši valsts statistikas pārskatam 3-A “Pārskats par atkritumiem” 2013. un </w:t>
      </w:r>
      <w:r w:rsidR="006C322C" w:rsidRPr="002E073E">
        <w:t xml:space="preserve">2014.gadā tika savāktas attiecīgi 116 599 tonnas un 88717 tonnas bīstamo atkritumu </w:t>
      </w:r>
      <w:r w:rsidR="006C322C" w:rsidRPr="002F227D">
        <w:t>(sk</w:t>
      </w:r>
      <w:r w:rsidR="00BF1A17">
        <w:t>at</w:t>
      </w:r>
      <w:r w:rsidR="006C322C" w:rsidRPr="002F227D">
        <w:t>.</w:t>
      </w:r>
      <w:r w:rsidR="002F227D" w:rsidRPr="002F227D">
        <w:t xml:space="preserve"> 3.</w:t>
      </w:r>
      <w:r w:rsidR="00B42F68">
        <w:t>3</w:t>
      </w:r>
      <w:r w:rsidR="002F227D" w:rsidRPr="002F227D">
        <w:t>.</w:t>
      </w:r>
      <w:r w:rsidR="002F227D">
        <w:t>1.</w:t>
      </w:r>
      <w:r w:rsidR="006C322C" w:rsidRPr="002F227D">
        <w:t>attēlu)</w:t>
      </w:r>
      <w:r w:rsidR="002F227D">
        <w:t>.</w:t>
      </w:r>
    </w:p>
    <w:p w:rsidR="007F519A" w:rsidRPr="002E073E" w:rsidRDefault="006C322C" w:rsidP="0085242D">
      <w:pPr>
        <w:jc w:val="center"/>
        <w:rPr>
          <w:b/>
          <w:u w:val="single"/>
        </w:rPr>
      </w:pPr>
      <w:r w:rsidRPr="002E073E">
        <w:rPr>
          <w:noProof/>
          <w:lang w:eastAsia="lv-LV"/>
        </w:rPr>
        <w:drawing>
          <wp:inline distT="0" distB="0" distL="0" distR="0">
            <wp:extent cx="3787254" cy="2019868"/>
            <wp:effectExtent l="0" t="0" r="0"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6C322C" w:rsidRPr="002E073E" w:rsidRDefault="006C322C" w:rsidP="000005A6">
      <w:pPr>
        <w:rPr>
          <w:b/>
          <w:u w:val="single"/>
        </w:rPr>
      </w:pPr>
    </w:p>
    <w:p w:rsidR="006C322C" w:rsidRPr="002E073E" w:rsidRDefault="002F227D" w:rsidP="0085242D">
      <w:pPr>
        <w:jc w:val="center"/>
        <w:rPr>
          <w:i/>
        </w:rPr>
      </w:pPr>
      <w:r w:rsidRPr="002F227D">
        <w:rPr>
          <w:i/>
        </w:rPr>
        <w:t>3.</w:t>
      </w:r>
      <w:r w:rsidR="00B42F68">
        <w:rPr>
          <w:i/>
        </w:rPr>
        <w:t>3</w:t>
      </w:r>
      <w:r w:rsidR="006C322C" w:rsidRPr="002F227D">
        <w:rPr>
          <w:i/>
        </w:rPr>
        <w:t>.</w:t>
      </w:r>
      <w:r>
        <w:rPr>
          <w:i/>
        </w:rPr>
        <w:t>1.</w:t>
      </w:r>
      <w:r w:rsidR="006C322C" w:rsidRPr="002E073E">
        <w:rPr>
          <w:i/>
        </w:rPr>
        <w:t>attēls. Savākto, pārstrādāto un apglabāto bīstamo atkritumu daudzumi (tonnas)</w:t>
      </w:r>
    </w:p>
    <w:p w:rsidR="006C322C" w:rsidRPr="002E073E" w:rsidRDefault="006C322C" w:rsidP="0085242D">
      <w:pPr>
        <w:jc w:val="center"/>
      </w:pPr>
      <w:r w:rsidRPr="002E073E">
        <w:rPr>
          <w:i/>
        </w:rPr>
        <w:t>Datu avots: LVĢMC</w:t>
      </w:r>
    </w:p>
    <w:p w:rsidR="0085242D" w:rsidRPr="002E073E" w:rsidRDefault="0085242D" w:rsidP="000005A6"/>
    <w:p w:rsidR="006C322C" w:rsidRPr="002E073E" w:rsidRDefault="006C322C" w:rsidP="000864F1">
      <w:pPr>
        <w:ind w:firstLine="567"/>
        <w:jc w:val="both"/>
      </w:pPr>
      <w:r w:rsidRPr="002E073E">
        <w:t xml:space="preserve">Lielākā daļa savākto bīstamo atkritumu tika pārstrādāta, </w:t>
      </w:r>
      <w:r w:rsidR="000864F1" w:rsidRPr="002E073E">
        <w:t xml:space="preserve">tomēr </w:t>
      </w:r>
      <w:r w:rsidRPr="002E073E">
        <w:t xml:space="preserve">aptuveni 10% no savāktajiem bīstamajiem atkritumiem tika apglabāti. </w:t>
      </w:r>
      <w:r w:rsidR="00CE6731" w:rsidRPr="002E073E">
        <w:t>Kopumā radītais bīstamo atkritumu daudzums p</w:t>
      </w:r>
      <w:r w:rsidR="00EC3B16" w:rsidRPr="002E073E">
        <w:t>ārsniedz AAVP</w:t>
      </w:r>
      <w:r w:rsidR="00CE6731" w:rsidRPr="002E073E">
        <w:t xml:space="preserve"> prognozētos radītos bīstamo atkritumu apjom</w:t>
      </w:r>
      <w:r w:rsidR="00967BF8" w:rsidRPr="002E073E">
        <w:t xml:space="preserve">us, kas ir saistāms ar ekonomiskās situācijas uzlabošanos un ražošanas pieaugumu, kā arī ar patēriņa pieaugumu. </w:t>
      </w:r>
      <w:r w:rsidRPr="002E073E">
        <w:t>Būtiskāk</w:t>
      </w:r>
      <w:r w:rsidR="00D85FBA" w:rsidRPr="002E073E">
        <w:t>o savākto</w:t>
      </w:r>
      <w:r w:rsidRPr="002E073E">
        <w:t xml:space="preserve"> bīstamo atkritumu </w:t>
      </w:r>
      <w:r w:rsidR="00D85FBA" w:rsidRPr="002E073E">
        <w:t>daudzumu plāna pārskata periodā veidoja šādu atkritumu klasifikatora</w:t>
      </w:r>
      <w:r w:rsidR="000864F1" w:rsidRPr="002E073E">
        <w:rPr>
          <w:vertAlign w:val="superscript"/>
        </w:rPr>
        <w:t>5</w:t>
      </w:r>
      <w:r w:rsidR="00D85FBA" w:rsidRPr="002E073E">
        <w:t xml:space="preserve"> nodaļu atkritumi (</w:t>
      </w:r>
      <w:r w:rsidR="002F227D" w:rsidRPr="002F227D">
        <w:t>sk</w:t>
      </w:r>
      <w:r w:rsidR="00BF1A17">
        <w:t>at</w:t>
      </w:r>
      <w:r w:rsidR="002F227D" w:rsidRPr="002F227D">
        <w:t>.3.</w:t>
      </w:r>
      <w:r w:rsidR="00B42F68">
        <w:t>3</w:t>
      </w:r>
      <w:r w:rsidR="002F227D" w:rsidRPr="002F227D">
        <w:t xml:space="preserve">.2.attēlu </w:t>
      </w:r>
      <w:r w:rsidR="00D85FBA" w:rsidRPr="002F227D">
        <w:t>un</w:t>
      </w:r>
      <w:r w:rsidR="002F227D">
        <w:t xml:space="preserve"> 3</w:t>
      </w:r>
      <w:r w:rsidR="002F227D" w:rsidRPr="002F227D">
        <w:t>.</w:t>
      </w:r>
      <w:r w:rsidR="00B42F68">
        <w:t>3</w:t>
      </w:r>
      <w:r w:rsidR="00BF1A17">
        <w:t>.3.</w:t>
      </w:r>
      <w:r w:rsidR="002F227D" w:rsidRPr="002F227D">
        <w:t>attēlu</w:t>
      </w:r>
      <w:r w:rsidR="00131F8A" w:rsidRPr="002F227D">
        <w:t>)</w:t>
      </w:r>
      <w:r w:rsidR="00D85FBA" w:rsidRPr="002F227D">
        <w:t>:</w:t>
      </w:r>
    </w:p>
    <w:p w:rsidR="00D85FBA" w:rsidRPr="002E073E" w:rsidRDefault="000864F1" w:rsidP="003105EF">
      <w:pPr>
        <w:pStyle w:val="ListParagraph"/>
        <w:numPr>
          <w:ilvl w:val="0"/>
          <w:numId w:val="31"/>
        </w:numPr>
      </w:pPr>
      <w:r w:rsidRPr="002E073E">
        <w:t>e</w:t>
      </w:r>
      <w:r w:rsidR="00D85FBA" w:rsidRPr="002E073E">
        <w:t>ļļu atkritumi</w:t>
      </w:r>
      <w:r w:rsidRPr="002E073E">
        <w:t>;</w:t>
      </w:r>
      <w:r w:rsidR="00D85FBA" w:rsidRPr="002E073E">
        <w:t xml:space="preserve"> </w:t>
      </w:r>
    </w:p>
    <w:p w:rsidR="00D85FBA" w:rsidRPr="002E073E" w:rsidRDefault="000864F1" w:rsidP="003105EF">
      <w:pPr>
        <w:pStyle w:val="ListParagraph"/>
        <w:numPr>
          <w:ilvl w:val="0"/>
          <w:numId w:val="31"/>
        </w:numPr>
      </w:pPr>
      <w:r w:rsidRPr="002E073E">
        <w:t>d</w:t>
      </w:r>
      <w:r w:rsidR="00D85FBA" w:rsidRPr="002E073E">
        <w:t>ažāda veida nolietoti transportlīdzekļi, to sadalīšanas atkritumi, transportlīdzekļu apkopes atkritumi</w:t>
      </w:r>
      <w:r w:rsidRPr="002E073E">
        <w:t>;</w:t>
      </w:r>
    </w:p>
    <w:p w:rsidR="00D85FBA" w:rsidRPr="002E073E" w:rsidRDefault="000864F1" w:rsidP="003105EF">
      <w:pPr>
        <w:pStyle w:val="ListParagraph"/>
        <w:numPr>
          <w:ilvl w:val="0"/>
          <w:numId w:val="31"/>
        </w:numPr>
      </w:pPr>
      <w:r w:rsidRPr="002E073E">
        <w:t>a</w:t>
      </w:r>
      <w:r w:rsidR="00D85FBA" w:rsidRPr="002E073E">
        <w:t>tkritumu apsaimniekošanas uzņēmumu, notekūdeņu attīrīšanas iekārtu un ūdensapgādes saimniecības atkritumi</w:t>
      </w:r>
      <w:r w:rsidRPr="002E073E">
        <w:t>;</w:t>
      </w:r>
    </w:p>
    <w:p w:rsidR="00D85FBA" w:rsidRPr="002E073E" w:rsidRDefault="000864F1" w:rsidP="003105EF">
      <w:pPr>
        <w:pStyle w:val="ListParagraph"/>
        <w:numPr>
          <w:ilvl w:val="0"/>
          <w:numId w:val="31"/>
        </w:numPr>
      </w:pPr>
      <w:r w:rsidRPr="002E073E">
        <w:t>s</w:t>
      </w:r>
      <w:r w:rsidR="00D85FBA" w:rsidRPr="002E073E">
        <w:t>adzīvē radušies atkritumi, arī atsevišķi savāktie atkritumu veidi.</w:t>
      </w:r>
    </w:p>
    <w:p w:rsidR="000864F1" w:rsidRPr="002E073E" w:rsidRDefault="000864F1" w:rsidP="000864F1"/>
    <w:p w:rsidR="000864F1" w:rsidRPr="002E073E" w:rsidRDefault="000864F1" w:rsidP="000864F1"/>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999"/>
        <w:gridCol w:w="7175"/>
      </w:tblGrid>
      <w:tr w:rsidR="002E073E" w:rsidRPr="002E073E" w:rsidTr="00B85B65">
        <w:tc>
          <w:tcPr>
            <w:tcW w:w="7266" w:type="dxa"/>
          </w:tcPr>
          <w:p w:rsidR="00D85FBA" w:rsidRPr="002E073E" w:rsidRDefault="004B6837" w:rsidP="00D85FBA">
            <w:r w:rsidRPr="002E073E">
              <w:rPr>
                <w:noProof/>
                <w:lang w:eastAsia="lv-LV"/>
              </w:rPr>
              <w:lastRenderedPageBreak/>
              <w:drawing>
                <wp:inline distT="0" distB="0" distL="0" distR="0">
                  <wp:extent cx="4476466" cy="2354239"/>
                  <wp:effectExtent l="0" t="0" r="0" b="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tc>
        <w:tc>
          <w:tcPr>
            <w:tcW w:w="6908" w:type="dxa"/>
          </w:tcPr>
          <w:p w:rsidR="00D85FBA" w:rsidRPr="002E073E" w:rsidRDefault="00E04E55" w:rsidP="00D85FBA">
            <w:r w:rsidRPr="002E073E">
              <w:rPr>
                <w:noProof/>
                <w:lang w:eastAsia="lv-LV"/>
              </w:rPr>
              <w:drawing>
                <wp:inline distT="0" distB="0" distL="0" distR="0">
                  <wp:extent cx="4592472" cy="2388358"/>
                  <wp:effectExtent l="0" t="0" r="0" b="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tc>
      </w:tr>
      <w:tr w:rsidR="002E073E" w:rsidRPr="002E073E" w:rsidTr="00B85B65">
        <w:tc>
          <w:tcPr>
            <w:tcW w:w="7266" w:type="dxa"/>
          </w:tcPr>
          <w:p w:rsidR="004B6837" w:rsidRPr="002E073E" w:rsidRDefault="002F227D" w:rsidP="00D85FBA">
            <w:pPr>
              <w:rPr>
                <w:i/>
                <w:noProof/>
                <w:lang w:eastAsia="lv-LV"/>
              </w:rPr>
            </w:pPr>
            <w:r w:rsidRPr="002F227D">
              <w:rPr>
                <w:i/>
                <w:noProof/>
                <w:lang w:eastAsia="lv-LV"/>
              </w:rPr>
              <w:t>3.</w:t>
            </w:r>
            <w:r w:rsidR="00B42F68">
              <w:rPr>
                <w:i/>
                <w:noProof/>
                <w:lang w:eastAsia="lv-LV"/>
              </w:rPr>
              <w:t>3</w:t>
            </w:r>
            <w:r w:rsidRPr="002F227D">
              <w:rPr>
                <w:i/>
                <w:noProof/>
                <w:lang w:eastAsia="lv-LV"/>
              </w:rPr>
              <w:t>.2.</w:t>
            </w:r>
            <w:r w:rsidR="004B6837" w:rsidRPr="002F227D">
              <w:rPr>
                <w:i/>
                <w:noProof/>
                <w:lang w:eastAsia="lv-LV"/>
              </w:rPr>
              <w:t>attēls.</w:t>
            </w:r>
            <w:r w:rsidR="004B6837" w:rsidRPr="002E073E">
              <w:rPr>
                <w:i/>
                <w:noProof/>
                <w:lang w:eastAsia="lv-LV"/>
              </w:rPr>
              <w:t xml:space="preserve"> Lielākās savākto bīstamo atkritumu grupas 2013.gadā (%)</w:t>
            </w:r>
          </w:p>
          <w:p w:rsidR="004B6837" w:rsidRPr="002E073E" w:rsidRDefault="004B6837" w:rsidP="00D85FBA">
            <w:pPr>
              <w:rPr>
                <w:i/>
                <w:noProof/>
                <w:lang w:eastAsia="lv-LV"/>
              </w:rPr>
            </w:pPr>
            <w:r w:rsidRPr="002E073E">
              <w:rPr>
                <w:i/>
                <w:noProof/>
                <w:lang w:eastAsia="lv-LV"/>
              </w:rPr>
              <w:t xml:space="preserve">Datu </w:t>
            </w:r>
            <w:r w:rsidR="004118B9" w:rsidRPr="002E073E">
              <w:rPr>
                <w:i/>
                <w:noProof/>
                <w:lang w:eastAsia="lv-LV"/>
              </w:rPr>
              <w:t>avots: LVĢMC</w:t>
            </w:r>
          </w:p>
        </w:tc>
        <w:tc>
          <w:tcPr>
            <w:tcW w:w="6908" w:type="dxa"/>
          </w:tcPr>
          <w:p w:rsidR="00E04E55" w:rsidRPr="002E073E" w:rsidRDefault="002F227D" w:rsidP="00E04E55">
            <w:pPr>
              <w:rPr>
                <w:i/>
                <w:noProof/>
                <w:lang w:eastAsia="lv-LV"/>
              </w:rPr>
            </w:pPr>
            <w:r w:rsidRPr="002F227D">
              <w:rPr>
                <w:i/>
                <w:noProof/>
                <w:lang w:eastAsia="lv-LV"/>
              </w:rPr>
              <w:t>3.</w:t>
            </w:r>
            <w:r w:rsidR="00B42F68">
              <w:rPr>
                <w:i/>
                <w:noProof/>
                <w:lang w:eastAsia="lv-LV"/>
              </w:rPr>
              <w:t>3</w:t>
            </w:r>
            <w:r w:rsidRPr="002F227D">
              <w:rPr>
                <w:i/>
                <w:noProof/>
                <w:lang w:eastAsia="lv-LV"/>
              </w:rPr>
              <w:t>.3.</w:t>
            </w:r>
            <w:r w:rsidR="00E04E55" w:rsidRPr="002F227D">
              <w:rPr>
                <w:i/>
                <w:noProof/>
                <w:lang w:eastAsia="lv-LV"/>
              </w:rPr>
              <w:t>attēls.</w:t>
            </w:r>
            <w:r w:rsidR="00E04E55" w:rsidRPr="002E073E">
              <w:rPr>
                <w:i/>
                <w:noProof/>
                <w:lang w:eastAsia="lv-LV"/>
              </w:rPr>
              <w:t xml:space="preserve"> Lielākās savākto bīstamo atkritumu grupas 2014.gadā (%)</w:t>
            </w:r>
          </w:p>
          <w:p w:rsidR="004B6837" w:rsidRPr="002E073E" w:rsidDel="004B6837" w:rsidRDefault="00E04E55" w:rsidP="00E04E55">
            <w:pPr>
              <w:rPr>
                <w:rFonts w:ascii="Calibri" w:hAnsi="Calibri"/>
                <w:noProof/>
                <w:lang w:eastAsia="lv-LV"/>
              </w:rPr>
            </w:pPr>
            <w:r w:rsidRPr="002E073E">
              <w:rPr>
                <w:i/>
                <w:noProof/>
                <w:lang w:eastAsia="lv-LV"/>
              </w:rPr>
              <w:t>Datu</w:t>
            </w:r>
            <w:r w:rsidR="004118B9" w:rsidRPr="002E073E">
              <w:rPr>
                <w:i/>
                <w:noProof/>
                <w:lang w:eastAsia="lv-LV"/>
              </w:rPr>
              <w:t xml:space="preserve"> avots: LVĢMC</w:t>
            </w:r>
          </w:p>
        </w:tc>
      </w:tr>
    </w:tbl>
    <w:p w:rsidR="00D85FBA" w:rsidRPr="002E073E" w:rsidRDefault="00D85FBA" w:rsidP="00D85FBA"/>
    <w:p w:rsidR="00FF6F78" w:rsidRPr="002E073E" w:rsidRDefault="00FF6F78" w:rsidP="00D85FBA"/>
    <w:p w:rsidR="00B85B65" w:rsidRPr="002E073E" w:rsidRDefault="00B85B65" w:rsidP="002F227D">
      <w:pPr>
        <w:ind w:firstLine="567"/>
        <w:jc w:val="both"/>
      </w:pPr>
      <w:r w:rsidRPr="002E073E">
        <w:t xml:space="preserve">Ārstniecības iestādēs un veterinārmedicīniskās aprūpes prakses </w:t>
      </w:r>
      <w:proofErr w:type="gramStart"/>
      <w:r w:rsidRPr="002E073E">
        <w:t>darba vietās</w:t>
      </w:r>
      <w:proofErr w:type="gramEnd"/>
      <w:r w:rsidRPr="002E073E">
        <w:t xml:space="preserve"> radušos atkritumu apsaimniekošana plāna</w:t>
      </w:r>
      <w:r w:rsidR="002F227D">
        <w:t xml:space="preserve"> pārskata periodā ir </w:t>
      </w:r>
      <w:r w:rsidR="002F227D" w:rsidRPr="002F227D">
        <w:t>raksturota</w:t>
      </w:r>
      <w:r w:rsidRPr="002F227D">
        <w:t xml:space="preserve"> </w:t>
      </w:r>
      <w:r w:rsidR="002F227D" w:rsidRPr="002F227D">
        <w:t>3.</w:t>
      </w:r>
      <w:r w:rsidR="00B42F68">
        <w:t>3</w:t>
      </w:r>
      <w:r w:rsidR="002F227D" w:rsidRPr="002F227D">
        <w:t>.4.</w:t>
      </w:r>
      <w:r w:rsidRPr="002F227D">
        <w:t>attēlā.</w:t>
      </w:r>
      <w:r w:rsidR="00FF6F78" w:rsidRPr="002E073E">
        <w:t xml:space="preserve"> Papildus jānorāda, ka AAVP nenosaka ārstniecības iestādēs un veterinārmedicīnas aprūpes praksēs radušos atkritumu prognozi, tāpēc nav iespējams izdarīt secinājumu par radušos atkritumu pieauguma vai samazinājuma dinamiku.</w:t>
      </w:r>
    </w:p>
    <w:p w:rsidR="00B85B65" w:rsidRPr="002E073E" w:rsidRDefault="00EF562A" w:rsidP="0085242D">
      <w:pPr>
        <w:jc w:val="center"/>
      </w:pPr>
      <w:r w:rsidRPr="002E073E">
        <w:rPr>
          <w:noProof/>
          <w:lang w:eastAsia="lv-LV"/>
        </w:rPr>
        <w:lastRenderedPageBreak/>
        <w:drawing>
          <wp:inline distT="0" distB="0" distL="0" distR="0">
            <wp:extent cx="3998795" cy="1931158"/>
            <wp:effectExtent l="0" t="0" r="0" b="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B85B65" w:rsidRPr="002E073E" w:rsidRDefault="002F227D" w:rsidP="0085242D">
      <w:pPr>
        <w:jc w:val="center"/>
        <w:rPr>
          <w:i/>
        </w:rPr>
      </w:pPr>
      <w:r>
        <w:rPr>
          <w:i/>
        </w:rPr>
        <w:t>3.</w:t>
      </w:r>
      <w:r w:rsidR="00B42F68">
        <w:rPr>
          <w:i/>
        </w:rPr>
        <w:t>3</w:t>
      </w:r>
      <w:r>
        <w:rPr>
          <w:i/>
        </w:rPr>
        <w:t>.4.</w:t>
      </w:r>
      <w:r w:rsidR="00EF562A" w:rsidRPr="002E073E">
        <w:rPr>
          <w:i/>
        </w:rPr>
        <w:t xml:space="preserve">attēls. Ārstniecības iestādēs un veterinārmedicīniskās aprūpes prakses </w:t>
      </w:r>
      <w:proofErr w:type="gramStart"/>
      <w:r w:rsidR="00EF562A" w:rsidRPr="002E073E">
        <w:rPr>
          <w:i/>
        </w:rPr>
        <w:t>darba vietās</w:t>
      </w:r>
      <w:proofErr w:type="gramEnd"/>
      <w:r w:rsidR="00EF562A" w:rsidRPr="002E073E">
        <w:rPr>
          <w:i/>
        </w:rPr>
        <w:t xml:space="preserve"> radušos atkritumu apsaimniekošana</w:t>
      </w:r>
      <w:r w:rsidR="00BF1A17">
        <w:rPr>
          <w:i/>
        </w:rPr>
        <w:t xml:space="preserve"> (tonnas),</w:t>
      </w:r>
    </w:p>
    <w:p w:rsidR="00EF562A" w:rsidRPr="002E073E" w:rsidRDefault="00AB0BBA" w:rsidP="0085242D">
      <w:pPr>
        <w:jc w:val="center"/>
      </w:pPr>
      <w:r w:rsidRPr="002E073E">
        <w:rPr>
          <w:i/>
        </w:rPr>
        <w:t>Datu avots:</w:t>
      </w:r>
      <w:r w:rsidR="00EE2685" w:rsidRPr="002E073E">
        <w:rPr>
          <w:i/>
        </w:rPr>
        <w:t xml:space="preserve"> </w:t>
      </w:r>
      <w:r w:rsidRPr="002E073E">
        <w:rPr>
          <w:i/>
        </w:rPr>
        <w:t>LVĢMC</w:t>
      </w:r>
    </w:p>
    <w:p w:rsidR="0085242D" w:rsidRPr="002E073E" w:rsidRDefault="0085242D" w:rsidP="000005A6"/>
    <w:p w:rsidR="000005A6" w:rsidRPr="002E073E" w:rsidRDefault="000005A6" w:rsidP="000005A6">
      <w:pPr>
        <w:rPr>
          <w:b/>
          <w:u w:val="single"/>
        </w:rPr>
      </w:pPr>
      <w:r w:rsidRPr="002E073E">
        <w:rPr>
          <w:b/>
          <w:u w:val="single"/>
        </w:rPr>
        <w:t>3.</w:t>
      </w:r>
      <w:r w:rsidR="00B42F68">
        <w:rPr>
          <w:b/>
          <w:u w:val="single"/>
        </w:rPr>
        <w:t>4</w:t>
      </w:r>
      <w:r w:rsidRPr="002E073E">
        <w:rPr>
          <w:b/>
          <w:u w:val="single"/>
        </w:rPr>
        <w:t>. Izlietotais iepakojums</w:t>
      </w:r>
    </w:p>
    <w:p w:rsidR="000005A6" w:rsidRPr="002E073E" w:rsidRDefault="000005A6" w:rsidP="000005A6">
      <w:pPr>
        <w:rPr>
          <w:b/>
          <w:u w:val="single"/>
        </w:rPr>
      </w:pPr>
    </w:p>
    <w:p w:rsidR="005D23B7" w:rsidRPr="002E073E" w:rsidRDefault="005D23B7" w:rsidP="005D23B7">
      <w:pPr>
        <w:ind w:firstLine="567"/>
        <w:jc w:val="both"/>
        <w:rPr>
          <w:rFonts w:eastAsia="Calibri"/>
        </w:rPr>
      </w:pPr>
      <w:r w:rsidRPr="002E073E">
        <w:rPr>
          <w:rFonts w:eastAsia="Calibri"/>
        </w:rPr>
        <w:t xml:space="preserve">Iepakojums ir precēm un produktiem pielietots izstrādājumu kopums, ko izmanto, lai aizsargātu, saturētu, piegādātu, ērti lietotu, realizētu produktu – izejvielu un gatavas preces – un iepazīstinātu ar to visā iepakojuma aprites ciklā no ražošanas līdz patērētājam. Iepakojums tiek atdalīts no preces pirms patērēšanas vai preces patēriņa laikā. AAVP sniegtā prognoze par </w:t>
      </w:r>
      <w:r w:rsidR="00294512" w:rsidRPr="002E073E">
        <w:rPr>
          <w:rFonts w:eastAsia="Calibri"/>
        </w:rPr>
        <w:t xml:space="preserve">radīto izlietoto iepakojuma apjomu norada mērenu radīto izlietotā iepakojuma apjomu pieaugumu pa iepakojuma veidiem. </w:t>
      </w:r>
      <w:r w:rsidRPr="002E073E">
        <w:rPr>
          <w:rFonts w:eastAsia="Calibri"/>
        </w:rPr>
        <w:t xml:space="preserve">Informācija par pārskata periodā </w:t>
      </w:r>
      <w:r w:rsidR="00294512" w:rsidRPr="002E073E">
        <w:rPr>
          <w:rFonts w:eastAsia="Calibri"/>
        </w:rPr>
        <w:t>dalīti savāktajiem izlietotā iepakojuma apjomiem sniegta 3.</w:t>
      </w:r>
      <w:r w:rsidR="00B42F68">
        <w:rPr>
          <w:rFonts w:eastAsia="Calibri"/>
        </w:rPr>
        <w:t>4</w:t>
      </w:r>
      <w:r w:rsidR="00294512" w:rsidRPr="002E073E">
        <w:rPr>
          <w:rFonts w:eastAsia="Calibri"/>
        </w:rPr>
        <w:t>.1.tabulā, jānorāda, ka radītais izlietotā iepakojuma apjoms ir ievērojami mazāks par AAVP prognozēto.</w:t>
      </w:r>
    </w:p>
    <w:p w:rsidR="00294512" w:rsidRPr="002E073E" w:rsidRDefault="00294512" w:rsidP="00294512">
      <w:pPr>
        <w:jc w:val="both"/>
        <w:rPr>
          <w:rFonts w:eastAsia="Calibri"/>
        </w:rPr>
      </w:pPr>
    </w:p>
    <w:p w:rsidR="00294512" w:rsidRPr="002E073E" w:rsidRDefault="00294512" w:rsidP="00B61661">
      <w:pPr>
        <w:pStyle w:val="ListParagraph"/>
        <w:spacing w:after="120"/>
        <w:ind w:left="0"/>
        <w:contextualSpacing w:val="0"/>
        <w:jc w:val="center"/>
        <w:rPr>
          <w:rFonts w:eastAsia="Calibri"/>
          <w:i/>
        </w:rPr>
      </w:pPr>
      <w:r w:rsidRPr="002E073E">
        <w:rPr>
          <w:rFonts w:eastAsia="Calibri"/>
          <w:i/>
        </w:rPr>
        <w:t>3.</w:t>
      </w:r>
      <w:r w:rsidR="00B42F68">
        <w:rPr>
          <w:rFonts w:eastAsia="Calibri"/>
          <w:i/>
        </w:rPr>
        <w:t>4</w:t>
      </w:r>
      <w:r w:rsidRPr="002E073E">
        <w:rPr>
          <w:rFonts w:eastAsia="Calibri"/>
          <w:i/>
        </w:rPr>
        <w:t>.1.tabula. Dalīti savākto izlietotā iepakojuma apjomi 2013. un 2014.gadā</w:t>
      </w:r>
      <w:r w:rsidR="00BF1A17">
        <w:rPr>
          <w:rFonts w:eastAsia="Calibri"/>
          <w:i/>
        </w:rPr>
        <w:t xml:space="preserve"> (tonnas)</w:t>
      </w:r>
    </w:p>
    <w:tbl>
      <w:tblPr>
        <w:tblStyle w:val="TableGrid"/>
        <w:tblW w:w="6426" w:type="dxa"/>
        <w:jc w:val="center"/>
        <w:tblLook w:val="04A0"/>
      </w:tblPr>
      <w:tblGrid>
        <w:gridCol w:w="3747"/>
        <w:gridCol w:w="1379"/>
        <w:gridCol w:w="1300"/>
      </w:tblGrid>
      <w:tr w:rsidR="002E073E" w:rsidRPr="007D2271" w:rsidTr="00B61661">
        <w:trPr>
          <w:jc w:val="center"/>
        </w:trPr>
        <w:tc>
          <w:tcPr>
            <w:tcW w:w="3747" w:type="dxa"/>
            <w:vMerge w:val="restart"/>
            <w:vAlign w:val="center"/>
          </w:tcPr>
          <w:p w:rsidR="00294512" w:rsidRPr="007D2271" w:rsidRDefault="00294512" w:rsidP="002F227D">
            <w:pPr>
              <w:pStyle w:val="ListParagraph"/>
              <w:ind w:left="0"/>
              <w:jc w:val="center"/>
              <w:rPr>
                <w:b/>
                <w:shd w:val="clear" w:color="auto" w:fill="FFFFFF"/>
              </w:rPr>
            </w:pPr>
            <w:r w:rsidRPr="007D2271">
              <w:rPr>
                <w:b/>
                <w:shd w:val="clear" w:color="auto" w:fill="FFFFFF"/>
              </w:rPr>
              <w:t>Izlietotā iepakojuma veids</w:t>
            </w:r>
          </w:p>
        </w:tc>
        <w:tc>
          <w:tcPr>
            <w:tcW w:w="2679" w:type="dxa"/>
            <w:gridSpan w:val="2"/>
            <w:vAlign w:val="center"/>
          </w:tcPr>
          <w:p w:rsidR="00294512" w:rsidRPr="007D2271" w:rsidRDefault="00294512" w:rsidP="002F227D">
            <w:pPr>
              <w:pStyle w:val="ListParagraph"/>
              <w:ind w:left="0"/>
              <w:jc w:val="center"/>
              <w:rPr>
                <w:b/>
                <w:shd w:val="clear" w:color="auto" w:fill="FFFFFF"/>
              </w:rPr>
            </w:pPr>
            <w:r w:rsidRPr="007D2271">
              <w:rPr>
                <w:b/>
                <w:shd w:val="clear" w:color="auto" w:fill="FFFFFF"/>
              </w:rPr>
              <w:t>Gads</w:t>
            </w:r>
          </w:p>
        </w:tc>
      </w:tr>
      <w:tr w:rsidR="002E073E" w:rsidRPr="007D2271" w:rsidTr="00B61661">
        <w:trPr>
          <w:jc w:val="center"/>
        </w:trPr>
        <w:tc>
          <w:tcPr>
            <w:tcW w:w="3747" w:type="dxa"/>
            <w:vMerge/>
            <w:vAlign w:val="center"/>
          </w:tcPr>
          <w:p w:rsidR="00B61661" w:rsidRPr="007D2271" w:rsidRDefault="00B61661" w:rsidP="002F227D">
            <w:pPr>
              <w:pStyle w:val="ListParagraph"/>
              <w:ind w:left="0"/>
              <w:jc w:val="center"/>
              <w:rPr>
                <w:b/>
                <w:shd w:val="clear" w:color="auto" w:fill="FFFFFF"/>
              </w:rPr>
            </w:pPr>
          </w:p>
        </w:tc>
        <w:tc>
          <w:tcPr>
            <w:tcW w:w="1379" w:type="dxa"/>
            <w:vAlign w:val="center"/>
          </w:tcPr>
          <w:p w:rsidR="00B61661" w:rsidRPr="007D2271" w:rsidRDefault="00B61661" w:rsidP="002F227D">
            <w:pPr>
              <w:pStyle w:val="ListParagraph"/>
              <w:ind w:left="0"/>
              <w:jc w:val="center"/>
              <w:rPr>
                <w:b/>
                <w:shd w:val="clear" w:color="auto" w:fill="FFFFFF"/>
              </w:rPr>
            </w:pPr>
            <w:r w:rsidRPr="007D2271">
              <w:rPr>
                <w:b/>
                <w:shd w:val="clear" w:color="auto" w:fill="FFFFFF"/>
              </w:rPr>
              <w:t>2013.</w:t>
            </w:r>
          </w:p>
        </w:tc>
        <w:tc>
          <w:tcPr>
            <w:tcW w:w="1300" w:type="dxa"/>
            <w:vAlign w:val="center"/>
          </w:tcPr>
          <w:p w:rsidR="00B61661" w:rsidRPr="007D2271" w:rsidRDefault="00B61661" w:rsidP="002F227D">
            <w:pPr>
              <w:pStyle w:val="ListParagraph"/>
              <w:ind w:left="0"/>
              <w:jc w:val="center"/>
              <w:rPr>
                <w:b/>
                <w:shd w:val="clear" w:color="auto" w:fill="FFFFFF"/>
              </w:rPr>
            </w:pPr>
            <w:r w:rsidRPr="007D2271">
              <w:rPr>
                <w:b/>
                <w:shd w:val="clear" w:color="auto" w:fill="FFFFFF"/>
              </w:rPr>
              <w:t>2014.</w:t>
            </w:r>
          </w:p>
        </w:tc>
      </w:tr>
      <w:tr w:rsidR="002E073E" w:rsidRPr="007D2271" w:rsidTr="00B61661">
        <w:trPr>
          <w:jc w:val="center"/>
        </w:trPr>
        <w:tc>
          <w:tcPr>
            <w:tcW w:w="3747" w:type="dxa"/>
          </w:tcPr>
          <w:p w:rsidR="00B61661" w:rsidRPr="007D2271" w:rsidRDefault="00B61661" w:rsidP="002F227D">
            <w:pPr>
              <w:pStyle w:val="ListParagraph"/>
              <w:ind w:left="0"/>
              <w:jc w:val="both"/>
              <w:rPr>
                <w:shd w:val="clear" w:color="auto" w:fill="FFFFFF"/>
              </w:rPr>
            </w:pPr>
            <w:r w:rsidRPr="007D2271">
              <w:rPr>
                <w:shd w:val="clear" w:color="auto" w:fill="FFFFFF"/>
              </w:rPr>
              <w:t xml:space="preserve">no papīra un kartona </w:t>
            </w:r>
          </w:p>
        </w:tc>
        <w:tc>
          <w:tcPr>
            <w:tcW w:w="1379" w:type="dxa"/>
          </w:tcPr>
          <w:p w:rsidR="00B61661" w:rsidRPr="007D2271" w:rsidRDefault="00B61661" w:rsidP="00B61661">
            <w:pPr>
              <w:jc w:val="center"/>
              <w:rPr>
                <w:shd w:val="clear" w:color="auto" w:fill="FFFFFF"/>
              </w:rPr>
            </w:pPr>
            <w:r w:rsidRPr="007D2271">
              <w:rPr>
                <w:shd w:val="clear" w:color="auto" w:fill="FFFFFF"/>
              </w:rPr>
              <w:t>31 729,81</w:t>
            </w:r>
          </w:p>
        </w:tc>
        <w:tc>
          <w:tcPr>
            <w:tcW w:w="1300" w:type="dxa"/>
          </w:tcPr>
          <w:p w:rsidR="00B61661" w:rsidRPr="007D2271" w:rsidRDefault="00B61661" w:rsidP="00B61661">
            <w:pPr>
              <w:jc w:val="center"/>
              <w:rPr>
                <w:shd w:val="clear" w:color="auto" w:fill="FFFFFF"/>
              </w:rPr>
            </w:pPr>
            <w:r w:rsidRPr="007D2271">
              <w:rPr>
                <w:shd w:val="clear" w:color="auto" w:fill="FFFFFF"/>
              </w:rPr>
              <w:t>39 287,77</w:t>
            </w:r>
          </w:p>
        </w:tc>
      </w:tr>
      <w:tr w:rsidR="002E073E" w:rsidRPr="007D2271" w:rsidTr="00B61661">
        <w:trPr>
          <w:jc w:val="center"/>
        </w:trPr>
        <w:tc>
          <w:tcPr>
            <w:tcW w:w="3747" w:type="dxa"/>
          </w:tcPr>
          <w:p w:rsidR="00B61661" w:rsidRPr="007D2271" w:rsidRDefault="00B61661" w:rsidP="002F227D">
            <w:pPr>
              <w:pStyle w:val="ListParagraph"/>
              <w:ind w:left="0"/>
              <w:jc w:val="both"/>
              <w:rPr>
                <w:shd w:val="clear" w:color="auto" w:fill="FFFFFF"/>
              </w:rPr>
            </w:pPr>
            <w:r w:rsidRPr="007D2271">
              <w:rPr>
                <w:shd w:val="clear" w:color="auto" w:fill="FFFFFF"/>
              </w:rPr>
              <w:t>no koksnes</w:t>
            </w:r>
          </w:p>
        </w:tc>
        <w:tc>
          <w:tcPr>
            <w:tcW w:w="1379" w:type="dxa"/>
          </w:tcPr>
          <w:p w:rsidR="00B61661" w:rsidRPr="007D2271" w:rsidRDefault="00B61661" w:rsidP="00B61661">
            <w:pPr>
              <w:jc w:val="center"/>
              <w:rPr>
                <w:shd w:val="clear" w:color="auto" w:fill="FFFFFF"/>
              </w:rPr>
            </w:pPr>
            <w:r w:rsidRPr="007D2271">
              <w:rPr>
                <w:shd w:val="clear" w:color="auto" w:fill="FFFFFF"/>
              </w:rPr>
              <w:t>6607,44</w:t>
            </w:r>
          </w:p>
        </w:tc>
        <w:tc>
          <w:tcPr>
            <w:tcW w:w="1300" w:type="dxa"/>
          </w:tcPr>
          <w:p w:rsidR="00B61661" w:rsidRPr="007D2271" w:rsidRDefault="00B61661" w:rsidP="00B61661">
            <w:pPr>
              <w:jc w:val="center"/>
              <w:rPr>
                <w:shd w:val="clear" w:color="auto" w:fill="FFFFFF"/>
              </w:rPr>
            </w:pPr>
            <w:r w:rsidRPr="007D2271">
              <w:rPr>
                <w:shd w:val="clear" w:color="auto" w:fill="FFFFFF"/>
              </w:rPr>
              <w:t>5047,41</w:t>
            </w:r>
          </w:p>
        </w:tc>
      </w:tr>
      <w:tr w:rsidR="002E073E" w:rsidRPr="007D2271" w:rsidTr="00B61661">
        <w:trPr>
          <w:jc w:val="center"/>
        </w:trPr>
        <w:tc>
          <w:tcPr>
            <w:tcW w:w="3747" w:type="dxa"/>
          </w:tcPr>
          <w:p w:rsidR="00B61661" w:rsidRPr="007D2271" w:rsidRDefault="00B61661" w:rsidP="002F227D">
            <w:pPr>
              <w:pStyle w:val="ListParagraph"/>
              <w:ind w:left="0"/>
              <w:jc w:val="both"/>
              <w:rPr>
                <w:shd w:val="clear" w:color="auto" w:fill="FFFFFF"/>
              </w:rPr>
            </w:pPr>
            <w:r w:rsidRPr="007D2271">
              <w:rPr>
                <w:shd w:val="clear" w:color="auto" w:fill="FFFFFF"/>
              </w:rPr>
              <w:t>no plastmasas</w:t>
            </w:r>
          </w:p>
        </w:tc>
        <w:tc>
          <w:tcPr>
            <w:tcW w:w="1379" w:type="dxa"/>
          </w:tcPr>
          <w:p w:rsidR="00B61661" w:rsidRPr="007D2271" w:rsidRDefault="00B61661" w:rsidP="00B61661">
            <w:pPr>
              <w:jc w:val="center"/>
              <w:rPr>
                <w:shd w:val="clear" w:color="auto" w:fill="FFFFFF"/>
              </w:rPr>
            </w:pPr>
            <w:r w:rsidRPr="007D2271">
              <w:rPr>
                <w:shd w:val="clear" w:color="auto" w:fill="FFFFFF"/>
              </w:rPr>
              <w:t>9768,47</w:t>
            </w:r>
          </w:p>
        </w:tc>
        <w:tc>
          <w:tcPr>
            <w:tcW w:w="1300" w:type="dxa"/>
          </w:tcPr>
          <w:p w:rsidR="00B61661" w:rsidRPr="007D2271" w:rsidRDefault="00B61661" w:rsidP="00B61661">
            <w:pPr>
              <w:jc w:val="center"/>
              <w:rPr>
                <w:shd w:val="clear" w:color="auto" w:fill="FFFFFF"/>
              </w:rPr>
            </w:pPr>
            <w:r w:rsidRPr="007D2271">
              <w:rPr>
                <w:shd w:val="clear" w:color="auto" w:fill="FFFFFF"/>
              </w:rPr>
              <w:t>8298,59</w:t>
            </w:r>
          </w:p>
        </w:tc>
      </w:tr>
      <w:tr w:rsidR="002E073E" w:rsidRPr="007D2271" w:rsidTr="00B61661">
        <w:trPr>
          <w:jc w:val="center"/>
        </w:trPr>
        <w:tc>
          <w:tcPr>
            <w:tcW w:w="3747" w:type="dxa"/>
          </w:tcPr>
          <w:p w:rsidR="00B61661" w:rsidRPr="007D2271" w:rsidRDefault="00B61661" w:rsidP="002F227D">
            <w:pPr>
              <w:pStyle w:val="ListParagraph"/>
              <w:ind w:left="0"/>
              <w:jc w:val="both"/>
              <w:rPr>
                <w:shd w:val="clear" w:color="auto" w:fill="FFFFFF"/>
              </w:rPr>
            </w:pPr>
            <w:r w:rsidRPr="007D2271">
              <w:rPr>
                <w:shd w:val="clear" w:color="auto" w:fill="FFFFFF"/>
              </w:rPr>
              <w:t>no metāla</w:t>
            </w:r>
          </w:p>
        </w:tc>
        <w:tc>
          <w:tcPr>
            <w:tcW w:w="1379" w:type="dxa"/>
          </w:tcPr>
          <w:p w:rsidR="00B61661" w:rsidRPr="007D2271" w:rsidRDefault="00B61661" w:rsidP="00B61661">
            <w:pPr>
              <w:jc w:val="center"/>
              <w:rPr>
                <w:shd w:val="clear" w:color="auto" w:fill="FFFFFF"/>
              </w:rPr>
            </w:pPr>
            <w:r w:rsidRPr="007D2271">
              <w:rPr>
                <w:shd w:val="clear" w:color="auto" w:fill="FFFFFF"/>
              </w:rPr>
              <w:t>2731,81</w:t>
            </w:r>
          </w:p>
        </w:tc>
        <w:tc>
          <w:tcPr>
            <w:tcW w:w="1300" w:type="dxa"/>
          </w:tcPr>
          <w:p w:rsidR="00B61661" w:rsidRPr="007D2271" w:rsidRDefault="00B61661" w:rsidP="00B61661">
            <w:pPr>
              <w:jc w:val="center"/>
              <w:rPr>
                <w:shd w:val="clear" w:color="auto" w:fill="FFFFFF"/>
              </w:rPr>
            </w:pPr>
            <w:r w:rsidRPr="007D2271">
              <w:rPr>
                <w:shd w:val="clear" w:color="auto" w:fill="FFFFFF"/>
              </w:rPr>
              <w:t>560,01</w:t>
            </w:r>
          </w:p>
        </w:tc>
      </w:tr>
      <w:tr w:rsidR="002E073E" w:rsidRPr="007D2271" w:rsidTr="00B61661">
        <w:trPr>
          <w:jc w:val="center"/>
        </w:trPr>
        <w:tc>
          <w:tcPr>
            <w:tcW w:w="3747" w:type="dxa"/>
          </w:tcPr>
          <w:p w:rsidR="00B61661" w:rsidRPr="007D2271" w:rsidRDefault="00B61661" w:rsidP="002F227D">
            <w:pPr>
              <w:pStyle w:val="ListParagraph"/>
              <w:ind w:left="0"/>
              <w:jc w:val="both"/>
              <w:rPr>
                <w:shd w:val="clear" w:color="auto" w:fill="FFFFFF"/>
              </w:rPr>
            </w:pPr>
            <w:r w:rsidRPr="007D2271">
              <w:rPr>
                <w:shd w:val="clear" w:color="auto" w:fill="FFFFFF"/>
              </w:rPr>
              <w:lastRenderedPageBreak/>
              <w:t>no stikla</w:t>
            </w:r>
          </w:p>
        </w:tc>
        <w:tc>
          <w:tcPr>
            <w:tcW w:w="1379" w:type="dxa"/>
          </w:tcPr>
          <w:p w:rsidR="00B61661" w:rsidRPr="007D2271" w:rsidRDefault="00B61661" w:rsidP="00B61661">
            <w:pPr>
              <w:jc w:val="center"/>
              <w:rPr>
                <w:shd w:val="clear" w:color="auto" w:fill="FFFFFF"/>
              </w:rPr>
            </w:pPr>
            <w:r w:rsidRPr="007D2271">
              <w:rPr>
                <w:shd w:val="clear" w:color="auto" w:fill="FFFFFF"/>
              </w:rPr>
              <w:t>20 940,02</w:t>
            </w:r>
          </w:p>
        </w:tc>
        <w:tc>
          <w:tcPr>
            <w:tcW w:w="1300" w:type="dxa"/>
          </w:tcPr>
          <w:p w:rsidR="00B61661" w:rsidRPr="007D2271" w:rsidRDefault="00B61661" w:rsidP="00B61661">
            <w:pPr>
              <w:jc w:val="center"/>
              <w:rPr>
                <w:shd w:val="clear" w:color="auto" w:fill="FFFFFF"/>
              </w:rPr>
            </w:pPr>
            <w:r w:rsidRPr="007D2271">
              <w:rPr>
                <w:shd w:val="clear" w:color="auto" w:fill="FFFFFF"/>
              </w:rPr>
              <w:t>20 340,02</w:t>
            </w:r>
          </w:p>
        </w:tc>
      </w:tr>
      <w:tr w:rsidR="002E073E" w:rsidRPr="007D2271" w:rsidTr="00B61661">
        <w:trPr>
          <w:jc w:val="center"/>
        </w:trPr>
        <w:tc>
          <w:tcPr>
            <w:tcW w:w="3747" w:type="dxa"/>
          </w:tcPr>
          <w:p w:rsidR="00B61661" w:rsidRPr="007D2271" w:rsidRDefault="00B61661" w:rsidP="002F227D">
            <w:pPr>
              <w:pStyle w:val="ListParagraph"/>
              <w:ind w:left="0"/>
              <w:jc w:val="both"/>
              <w:rPr>
                <w:shd w:val="clear" w:color="auto" w:fill="FFFFFF"/>
              </w:rPr>
            </w:pPr>
            <w:r w:rsidRPr="007D2271">
              <w:rPr>
                <w:shd w:val="clear" w:color="auto" w:fill="FFFFFF"/>
              </w:rPr>
              <w:t>jauktais iepakojums</w:t>
            </w:r>
          </w:p>
        </w:tc>
        <w:tc>
          <w:tcPr>
            <w:tcW w:w="1379" w:type="dxa"/>
          </w:tcPr>
          <w:p w:rsidR="00B61661" w:rsidRPr="007D2271" w:rsidRDefault="00B61661" w:rsidP="00B61661">
            <w:pPr>
              <w:jc w:val="center"/>
              <w:rPr>
                <w:shd w:val="clear" w:color="auto" w:fill="FFFFFF"/>
              </w:rPr>
            </w:pPr>
            <w:r w:rsidRPr="007D2271">
              <w:rPr>
                <w:shd w:val="clear" w:color="auto" w:fill="FFFFFF"/>
              </w:rPr>
              <w:t>5569,62</w:t>
            </w:r>
          </w:p>
        </w:tc>
        <w:tc>
          <w:tcPr>
            <w:tcW w:w="1300" w:type="dxa"/>
          </w:tcPr>
          <w:p w:rsidR="00B61661" w:rsidRPr="007D2271" w:rsidRDefault="00B61661" w:rsidP="00B61661">
            <w:pPr>
              <w:jc w:val="center"/>
              <w:rPr>
                <w:shd w:val="clear" w:color="auto" w:fill="FFFFFF"/>
              </w:rPr>
            </w:pPr>
            <w:r w:rsidRPr="007D2271">
              <w:rPr>
                <w:shd w:val="clear" w:color="auto" w:fill="FFFFFF"/>
              </w:rPr>
              <w:t>4352,03</w:t>
            </w:r>
          </w:p>
        </w:tc>
      </w:tr>
    </w:tbl>
    <w:p w:rsidR="00B61661" w:rsidRPr="002E073E" w:rsidRDefault="00B61661" w:rsidP="002F227D">
      <w:pPr>
        <w:ind w:left="3828"/>
      </w:pPr>
      <w:r w:rsidRPr="002E073E">
        <w:rPr>
          <w:i/>
        </w:rPr>
        <w:t>Datu avots: LVĢMC</w:t>
      </w:r>
    </w:p>
    <w:p w:rsidR="00294512" w:rsidRPr="002E073E" w:rsidRDefault="00294512" w:rsidP="002F227D">
      <w:pPr>
        <w:jc w:val="both"/>
        <w:rPr>
          <w:rFonts w:eastAsia="Calibri"/>
        </w:rPr>
      </w:pPr>
    </w:p>
    <w:p w:rsidR="00683E89" w:rsidRPr="002E073E" w:rsidRDefault="002F26CA" w:rsidP="005D23B7">
      <w:pPr>
        <w:ind w:firstLine="567"/>
        <w:jc w:val="both"/>
        <w:rPr>
          <w:sz w:val="26"/>
          <w:szCs w:val="26"/>
          <w:lang w:eastAsia="lv-LV"/>
        </w:rPr>
      </w:pPr>
      <w:r w:rsidRPr="002E073E">
        <w:rPr>
          <w:rFonts w:eastAsia="Calibri"/>
        </w:rPr>
        <w:t xml:space="preserve">Eiropas Parlamenta un Padomes </w:t>
      </w:r>
      <w:r w:rsidR="00F83C8A" w:rsidRPr="002E073E">
        <w:rPr>
          <w:rFonts w:eastAsia="Calibri"/>
        </w:rPr>
        <w:t>20.12.</w:t>
      </w:r>
      <w:r w:rsidRPr="002E073E">
        <w:rPr>
          <w:rFonts w:eastAsia="Calibri"/>
        </w:rPr>
        <w:t>1994. direktīvā 94/62/EK par iepakojumu un izlietoto iepakojumu</w:t>
      </w:r>
      <w:r w:rsidR="00824B14" w:rsidRPr="002E073E">
        <w:rPr>
          <w:rFonts w:eastAsia="Calibri"/>
        </w:rPr>
        <w:t xml:space="preserve"> </w:t>
      </w:r>
      <w:r w:rsidR="005D23B7" w:rsidRPr="002E073E">
        <w:rPr>
          <w:rFonts w:eastAsia="Calibri"/>
        </w:rPr>
        <w:t xml:space="preserve">ir noteikti sasniedzamie izlietotā iepakojuma pārstrādes un reģenerācijas mērķi. Informācija par pārskata periodā noteikto mērķu </w:t>
      </w:r>
      <w:r w:rsidR="00824B14" w:rsidRPr="002E073E">
        <w:rPr>
          <w:rFonts w:eastAsia="Calibri"/>
        </w:rPr>
        <w:t>izpildi</w:t>
      </w:r>
      <w:r w:rsidR="005D23B7" w:rsidRPr="002E073E">
        <w:rPr>
          <w:rFonts w:eastAsia="Calibri"/>
        </w:rPr>
        <w:t xml:space="preserve"> attiecībā uz direktīvā 94/62/EK par iepakojumu un izlietoto iepakojumu noteiktajiem</w:t>
      </w:r>
      <w:r w:rsidR="00824B14" w:rsidRPr="002E073E">
        <w:rPr>
          <w:rFonts w:eastAsia="Calibri"/>
        </w:rPr>
        <w:t xml:space="preserve"> pa iepakojuma materiāla veidiem</w:t>
      </w:r>
      <w:r w:rsidRPr="002E073E">
        <w:rPr>
          <w:rFonts w:eastAsia="Calibri"/>
        </w:rPr>
        <w:t xml:space="preserve"> </w:t>
      </w:r>
      <w:r w:rsidRPr="002E073E">
        <w:rPr>
          <w:sz w:val="26"/>
          <w:szCs w:val="26"/>
          <w:lang w:eastAsia="lv-LV"/>
        </w:rPr>
        <w:t>sniegta</w:t>
      </w:r>
      <w:r w:rsidR="00683E89" w:rsidRPr="002E073E">
        <w:rPr>
          <w:sz w:val="26"/>
          <w:szCs w:val="26"/>
          <w:lang w:eastAsia="lv-LV"/>
        </w:rPr>
        <w:t xml:space="preserve"> 3</w:t>
      </w:r>
      <w:r w:rsidR="00683E89" w:rsidRPr="002F227D">
        <w:rPr>
          <w:sz w:val="26"/>
          <w:szCs w:val="26"/>
          <w:lang w:eastAsia="lv-LV"/>
        </w:rPr>
        <w:t>.</w:t>
      </w:r>
      <w:r w:rsidR="00B42F68">
        <w:rPr>
          <w:sz w:val="26"/>
          <w:szCs w:val="26"/>
          <w:lang w:eastAsia="lv-LV"/>
        </w:rPr>
        <w:t>4</w:t>
      </w:r>
      <w:r w:rsidR="00683E89" w:rsidRPr="002F227D">
        <w:rPr>
          <w:sz w:val="26"/>
          <w:szCs w:val="26"/>
          <w:lang w:eastAsia="lv-LV"/>
        </w:rPr>
        <w:t>.</w:t>
      </w:r>
      <w:r w:rsidR="00294512" w:rsidRPr="002F227D">
        <w:rPr>
          <w:sz w:val="26"/>
          <w:szCs w:val="26"/>
          <w:lang w:eastAsia="lv-LV"/>
        </w:rPr>
        <w:t>2</w:t>
      </w:r>
      <w:r w:rsidR="00683E89" w:rsidRPr="002F227D">
        <w:rPr>
          <w:sz w:val="26"/>
          <w:szCs w:val="26"/>
          <w:lang w:eastAsia="lv-LV"/>
        </w:rPr>
        <w:t>.</w:t>
      </w:r>
      <w:r w:rsidRPr="002F227D">
        <w:rPr>
          <w:sz w:val="26"/>
          <w:szCs w:val="26"/>
          <w:lang w:eastAsia="lv-LV"/>
        </w:rPr>
        <w:t>tabulā</w:t>
      </w:r>
      <w:r w:rsidR="00683E89" w:rsidRPr="002E073E">
        <w:rPr>
          <w:sz w:val="26"/>
          <w:szCs w:val="26"/>
          <w:lang w:eastAsia="lv-LV"/>
        </w:rPr>
        <w:t>.</w:t>
      </w:r>
    </w:p>
    <w:p w:rsidR="00824B14" w:rsidRPr="002E073E" w:rsidRDefault="00824B14" w:rsidP="00824B14">
      <w:pPr>
        <w:ind w:firstLine="567"/>
        <w:jc w:val="center"/>
        <w:rPr>
          <w:b/>
        </w:rPr>
      </w:pPr>
    </w:p>
    <w:p w:rsidR="00683E89" w:rsidRPr="002E073E" w:rsidRDefault="00683E89" w:rsidP="00F83C8A">
      <w:pPr>
        <w:spacing w:after="120"/>
        <w:jc w:val="center"/>
        <w:rPr>
          <w:i/>
        </w:rPr>
      </w:pPr>
      <w:r w:rsidRPr="002F227D">
        <w:rPr>
          <w:i/>
        </w:rPr>
        <w:t>3.</w:t>
      </w:r>
      <w:r w:rsidR="00B42F68">
        <w:rPr>
          <w:i/>
        </w:rPr>
        <w:t>4</w:t>
      </w:r>
      <w:r w:rsidRPr="002F227D">
        <w:rPr>
          <w:i/>
        </w:rPr>
        <w:t>.</w:t>
      </w:r>
      <w:r w:rsidR="00294512" w:rsidRPr="002F227D">
        <w:rPr>
          <w:i/>
        </w:rPr>
        <w:t>2</w:t>
      </w:r>
      <w:r w:rsidRPr="002E073E">
        <w:rPr>
          <w:i/>
        </w:rPr>
        <w:t xml:space="preserve">.tabula. </w:t>
      </w:r>
      <w:r w:rsidR="00D771D0" w:rsidRPr="002E073E">
        <w:rPr>
          <w:i/>
          <w:lang w:eastAsia="lv-LV"/>
        </w:rPr>
        <w:t>Reģenerācijas un pārst</w:t>
      </w:r>
      <w:r w:rsidR="009B5105" w:rsidRPr="002E073E">
        <w:rPr>
          <w:i/>
          <w:lang w:eastAsia="lv-LV"/>
        </w:rPr>
        <w:t>r</w:t>
      </w:r>
      <w:r w:rsidR="00D771D0" w:rsidRPr="002E073E">
        <w:rPr>
          <w:i/>
          <w:lang w:eastAsia="lv-LV"/>
        </w:rPr>
        <w:t>ādes prasību un faktisko apjomu salīdzinājums pa materiālu veidiem</w:t>
      </w:r>
      <w:r w:rsidR="002F26CA" w:rsidRPr="002E073E">
        <w:rPr>
          <w:i/>
          <w:lang w:eastAsia="lv-LV"/>
        </w:rPr>
        <w:t xml:space="preserve"> (%)</w:t>
      </w:r>
    </w:p>
    <w:tbl>
      <w:tblPr>
        <w:tblStyle w:val="TableGrid"/>
        <w:tblW w:w="9379" w:type="dxa"/>
        <w:jc w:val="center"/>
        <w:tblLayout w:type="fixed"/>
        <w:tblLook w:val="04A0"/>
      </w:tblPr>
      <w:tblGrid>
        <w:gridCol w:w="856"/>
        <w:gridCol w:w="2121"/>
        <w:gridCol w:w="992"/>
        <w:gridCol w:w="1387"/>
        <w:gridCol w:w="1134"/>
        <w:gridCol w:w="993"/>
        <w:gridCol w:w="992"/>
        <w:gridCol w:w="904"/>
      </w:tblGrid>
      <w:tr w:rsidR="00824B14" w:rsidRPr="007D2271" w:rsidTr="001562B3">
        <w:trPr>
          <w:jc w:val="center"/>
        </w:trPr>
        <w:tc>
          <w:tcPr>
            <w:tcW w:w="856" w:type="dxa"/>
            <w:vAlign w:val="center"/>
          </w:tcPr>
          <w:p w:rsidR="00824B14" w:rsidRPr="007D2271" w:rsidRDefault="001562B3" w:rsidP="001562B3">
            <w:pPr>
              <w:jc w:val="center"/>
              <w:rPr>
                <w:b/>
                <w:bCs/>
              </w:rPr>
            </w:pPr>
            <w:r w:rsidRPr="007D2271">
              <w:rPr>
                <w:b/>
                <w:bCs/>
              </w:rPr>
              <w:t>Gads</w:t>
            </w:r>
          </w:p>
        </w:tc>
        <w:tc>
          <w:tcPr>
            <w:tcW w:w="2121" w:type="dxa"/>
            <w:vAlign w:val="center"/>
          </w:tcPr>
          <w:p w:rsidR="00824B14" w:rsidRPr="007D2271" w:rsidRDefault="00824B14" w:rsidP="001562B3">
            <w:pPr>
              <w:jc w:val="center"/>
              <w:rPr>
                <w:b/>
                <w:bCs/>
              </w:rPr>
            </w:pPr>
          </w:p>
        </w:tc>
        <w:tc>
          <w:tcPr>
            <w:tcW w:w="992" w:type="dxa"/>
            <w:vAlign w:val="center"/>
          </w:tcPr>
          <w:p w:rsidR="00824B14" w:rsidRPr="007D2271" w:rsidRDefault="00824B14" w:rsidP="001562B3">
            <w:pPr>
              <w:jc w:val="center"/>
              <w:rPr>
                <w:b/>
                <w:bCs/>
              </w:rPr>
            </w:pPr>
            <w:r w:rsidRPr="007D2271">
              <w:rPr>
                <w:b/>
                <w:bCs/>
              </w:rPr>
              <w:t>Stikls</w:t>
            </w:r>
          </w:p>
        </w:tc>
        <w:tc>
          <w:tcPr>
            <w:tcW w:w="1387" w:type="dxa"/>
            <w:vAlign w:val="center"/>
          </w:tcPr>
          <w:p w:rsidR="00824B14" w:rsidRPr="007D2271" w:rsidRDefault="00824B14" w:rsidP="001562B3">
            <w:pPr>
              <w:jc w:val="center"/>
              <w:rPr>
                <w:b/>
                <w:bCs/>
              </w:rPr>
            </w:pPr>
            <w:r w:rsidRPr="007D2271">
              <w:rPr>
                <w:b/>
                <w:bCs/>
              </w:rPr>
              <w:t>Plastmasa</w:t>
            </w:r>
          </w:p>
        </w:tc>
        <w:tc>
          <w:tcPr>
            <w:tcW w:w="1134" w:type="dxa"/>
            <w:vAlign w:val="center"/>
          </w:tcPr>
          <w:p w:rsidR="00824B14" w:rsidRPr="007D2271" w:rsidRDefault="00824B14" w:rsidP="001562B3">
            <w:pPr>
              <w:jc w:val="center"/>
              <w:rPr>
                <w:b/>
                <w:bCs/>
              </w:rPr>
            </w:pPr>
            <w:r w:rsidRPr="007D2271">
              <w:rPr>
                <w:b/>
                <w:bCs/>
              </w:rPr>
              <w:t>Papīrs, kartons</w:t>
            </w:r>
          </w:p>
        </w:tc>
        <w:tc>
          <w:tcPr>
            <w:tcW w:w="993" w:type="dxa"/>
            <w:vAlign w:val="center"/>
          </w:tcPr>
          <w:p w:rsidR="00824B14" w:rsidRPr="007D2271" w:rsidRDefault="00824B14" w:rsidP="001562B3">
            <w:pPr>
              <w:jc w:val="center"/>
              <w:rPr>
                <w:b/>
                <w:bCs/>
              </w:rPr>
            </w:pPr>
            <w:r w:rsidRPr="007D2271">
              <w:rPr>
                <w:b/>
                <w:bCs/>
              </w:rPr>
              <w:t>Metāls</w:t>
            </w:r>
          </w:p>
        </w:tc>
        <w:tc>
          <w:tcPr>
            <w:tcW w:w="992" w:type="dxa"/>
            <w:vAlign w:val="center"/>
          </w:tcPr>
          <w:p w:rsidR="00824B14" w:rsidRPr="007D2271" w:rsidRDefault="00824B14" w:rsidP="001562B3">
            <w:pPr>
              <w:jc w:val="center"/>
              <w:rPr>
                <w:b/>
                <w:bCs/>
              </w:rPr>
            </w:pPr>
            <w:r w:rsidRPr="007D2271">
              <w:rPr>
                <w:b/>
                <w:bCs/>
              </w:rPr>
              <w:t>Koksne</w:t>
            </w:r>
          </w:p>
        </w:tc>
        <w:tc>
          <w:tcPr>
            <w:tcW w:w="904" w:type="dxa"/>
            <w:vAlign w:val="center"/>
          </w:tcPr>
          <w:p w:rsidR="00824B14" w:rsidRPr="007D2271" w:rsidRDefault="00824B14" w:rsidP="001562B3">
            <w:pPr>
              <w:jc w:val="center"/>
              <w:rPr>
                <w:b/>
                <w:bCs/>
              </w:rPr>
            </w:pPr>
            <w:r w:rsidRPr="007D2271">
              <w:rPr>
                <w:b/>
                <w:bCs/>
              </w:rPr>
              <w:t>Kopā</w:t>
            </w:r>
            <w:r w:rsidR="001562B3" w:rsidRPr="007D2271">
              <w:rPr>
                <w:b/>
                <w:bCs/>
              </w:rPr>
              <w:t>:</w:t>
            </w:r>
          </w:p>
        </w:tc>
      </w:tr>
      <w:tr w:rsidR="001562B3" w:rsidRPr="007D2271" w:rsidTr="001562B3">
        <w:trPr>
          <w:jc w:val="center"/>
        </w:trPr>
        <w:tc>
          <w:tcPr>
            <w:tcW w:w="856" w:type="dxa"/>
            <w:vMerge w:val="restart"/>
          </w:tcPr>
          <w:p w:rsidR="001562B3" w:rsidRPr="007D2271" w:rsidRDefault="001562B3" w:rsidP="00B757A0">
            <w:pPr>
              <w:jc w:val="center"/>
              <w:rPr>
                <w:b/>
                <w:bCs/>
              </w:rPr>
            </w:pPr>
            <w:r w:rsidRPr="007D2271">
              <w:rPr>
                <w:b/>
                <w:bCs/>
              </w:rPr>
              <w:t>2013.</w:t>
            </w:r>
          </w:p>
        </w:tc>
        <w:tc>
          <w:tcPr>
            <w:tcW w:w="2121" w:type="dxa"/>
          </w:tcPr>
          <w:p w:rsidR="001562B3" w:rsidRPr="007D2271" w:rsidRDefault="001562B3" w:rsidP="00B757A0">
            <w:pPr>
              <w:jc w:val="center"/>
            </w:pPr>
            <w:r w:rsidRPr="007D2271">
              <w:t>pārstrādes mērķi</w:t>
            </w:r>
          </w:p>
        </w:tc>
        <w:tc>
          <w:tcPr>
            <w:tcW w:w="992" w:type="dxa"/>
          </w:tcPr>
          <w:p w:rsidR="001562B3" w:rsidRPr="007D2271" w:rsidRDefault="001562B3" w:rsidP="00B757A0">
            <w:pPr>
              <w:jc w:val="center"/>
            </w:pPr>
            <w:r w:rsidRPr="007D2271">
              <w:t>55</w:t>
            </w:r>
          </w:p>
        </w:tc>
        <w:tc>
          <w:tcPr>
            <w:tcW w:w="1387" w:type="dxa"/>
          </w:tcPr>
          <w:p w:rsidR="001562B3" w:rsidRPr="007D2271" w:rsidRDefault="001562B3" w:rsidP="00B757A0">
            <w:pPr>
              <w:jc w:val="center"/>
            </w:pPr>
            <w:r w:rsidRPr="007D2271">
              <w:t>21</w:t>
            </w:r>
          </w:p>
        </w:tc>
        <w:tc>
          <w:tcPr>
            <w:tcW w:w="1134" w:type="dxa"/>
          </w:tcPr>
          <w:p w:rsidR="001562B3" w:rsidRPr="007D2271" w:rsidRDefault="001562B3" w:rsidP="00B757A0">
            <w:pPr>
              <w:jc w:val="center"/>
            </w:pPr>
            <w:r w:rsidRPr="007D2271">
              <w:t>60</w:t>
            </w:r>
          </w:p>
        </w:tc>
        <w:tc>
          <w:tcPr>
            <w:tcW w:w="993" w:type="dxa"/>
          </w:tcPr>
          <w:p w:rsidR="001562B3" w:rsidRPr="007D2271" w:rsidRDefault="001562B3" w:rsidP="00B757A0">
            <w:pPr>
              <w:jc w:val="center"/>
            </w:pPr>
            <w:r w:rsidRPr="007D2271">
              <w:t>46</w:t>
            </w:r>
          </w:p>
        </w:tc>
        <w:tc>
          <w:tcPr>
            <w:tcW w:w="992" w:type="dxa"/>
          </w:tcPr>
          <w:p w:rsidR="001562B3" w:rsidRPr="007D2271" w:rsidRDefault="001562B3" w:rsidP="00B757A0">
            <w:pPr>
              <w:jc w:val="center"/>
            </w:pPr>
            <w:r w:rsidRPr="007D2271">
              <w:t>14</w:t>
            </w:r>
          </w:p>
        </w:tc>
        <w:tc>
          <w:tcPr>
            <w:tcW w:w="904" w:type="dxa"/>
          </w:tcPr>
          <w:p w:rsidR="001562B3" w:rsidRPr="007D2271" w:rsidRDefault="001562B3" w:rsidP="00B757A0">
            <w:pPr>
              <w:jc w:val="center"/>
              <w:rPr>
                <w:b/>
              </w:rPr>
            </w:pPr>
            <w:r w:rsidRPr="007D2271">
              <w:rPr>
                <w:b/>
              </w:rPr>
              <w:t>53</w:t>
            </w:r>
          </w:p>
        </w:tc>
      </w:tr>
      <w:tr w:rsidR="001562B3" w:rsidRPr="007D2271" w:rsidTr="001562B3">
        <w:trPr>
          <w:jc w:val="center"/>
        </w:trPr>
        <w:tc>
          <w:tcPr>
            <w:tcW w:w="856" w:type="dxa"/>
            <w:vMerge/>
          </w:tcPr>
          <w:p w:rsidR="001562B3" w:rsidRPr="007D2271" w:rsidRDefault="001562B3" w:rsidP="00B757A0">
            <w:pPr>
              <w:jc w:val="center"/>
              <w:rPr>
                <w:b/>
                <w:bCs/>
              </w:rPr>
            </w:pPr>
          </w:p>
        </w:tc>
        <w:tc>
          <w:tcPr>
            <w:tcW w:w="2121" w:type="dxa"/>
          </w:tcPr>
          <w:p w:rsidR="001562B3" w:rsidRPr="007D2271" w:rsidRDefault="001562B3" w:rsidP="00B757A0">
            <w:pPr>
              <w:jc w:val="center"/>
            </w:pPr>
            <w:r w:rsidRPr="007D2271">
              <w:t>pārstrādāts</w:t>
            </w:r>
          </w:p>
        </w:tc>
        <w:tc>
          <w:tcPr>
            <w:tcW w:w="992" w:type="dxa"/>
          </w:tcPr>
          <w:p w:rsidR="001562B3" w:rsidRPr="007D2271" w:rsidRDefault="001562B3" w:rsidP="00B757A0">
            <w:pPr>
              <w:jc w:val="center"/>
            </w:pPr>
            <w:r w:rsidRPr="007D2271">
              <w:t>55</w:t>
            </w:r>
          </w:p>
        </w:tc>
        <w:tc>
          <w:tcPr>
            <w:tcW w:w="1387" w:type="dxa"/>
          </w:tcPr>
          <w:p w:rsidR="001562B3" w:rsidRPr="007D2271" w:rsidRDefault="001562B3" w:rsidP="00B757A0">
            <w:pPr>
              <w:jc w:val="center"/>
            </w:pPr>
            <w:r w:rsidRPr="007D2271">
              <w:t>25</w:t>
            </w:r>
          </w:p>
        </w:tc>
        <w:tc>
          <w:tcPr>
            <w:tcW w:w="1134" w:type="dxa"/>
          </w:tcPr>
          <w:p w:rsidR="001562B3" w:rsidRPr="007D2271" w:rsidRDefault="001562B3" w:rsidP="00B757A0">
            <w:pPr>
              <w:jc w:val="center"/>
            </w:pPr>
            <w:r w:rsidRPr="007D2271">
              <w:t>75</w:t>
            </w:r>
          </w:p>
        </w:tc>
        <w:tc>
          <w:tcPr>
            <w:tcW w:w="993" w:type="dxa"/>
          </w:tcPr>
          <w:p w:rsidR="001562B3" w:rsidRPr="007D2271" w:rsidRDefault="001562B3" w:rsidP="00B757A0">
            <w:pPr>
              <w:jc w:val="center"/>
            </w:pPr>
            <w:r w:rsidRPr="007D2271">
              <w:t>57</w:t>
            </w:r>
          </w:p>
        </w:tc>
        <w:tc>
          <w:tcPr>
            <w:tcW w:w="992" w:type="dxa"/>
          </w:tcPr>
          <w:p w:rsidR="001562B3" w:rsidRPr="007D2271" w:rsidRDefault="001562B3" w:rsidP="00B757A0">
            <w:pPr>
              <w:jc w:val="center"/>
            </w:pPr>
            <w:r w:rsidRPr="007D2271">
              <w:t>36</w:t>
            </w:r>
          </w:p>
        </w:tc>
        <w:tc>
          <w:tcPr>
            <w:tcW w:w="904" w:type="dxa"/>
          </w:tcPr>
          <w:p w:rsidR="001562B3" w:rsidRPr="007D2271" w:rsidRDefault="001562B3" w:rsidP="00B757A0">
            <w:pPr>
              <w:jc w:val="center"/>
              <w:rPr>
                <w:b/>
              </w:rPr>
            </w:pPr>
            <w:r w:rsidRPr="007D2271">
              <w:rPr>
                <w:b/>
              </w:rPr>
              <w:t>51</w:t>
            </w:r>
          </w:p>
        </w:tc>
      </w:tr>
      <w:tr w:rsidR="001562B3" w:rsidRPr="007D2271" w:rsidTr="001562B3">
        <w:trPr>
          <w:jc w:val="center"/>
        </w:trPr>
        <w:tc>
          <w:tcPr>
            <w:tcW w:w="856" w:type="dxa"/>
            <w:vMerge/>
          </w:tcPr>
          <w:p w:rsidR="001562B3" w:rsidRPr="007D2271" w:rsidRDefault="001562B3" w:rsidP="00B757A0">
            <w:pPr>
              <w:jc w:val="center"/>
              <w:rPr>
                <w:b/>
                <w:bCs/>
              </w:rPr>
            </w:pPr>
          </w:p>
        </w:tc>
        <w:tc>
          <w:tcPr>
            <w:tcW w:w="2121" w:type="dxa"/>
          </w:tcPr>
          <w:p w:rsidR="001562B3" w:rsidRPr="007D2271" w:rsidRDefault="001562B3" w:rsidP="00B757A0">
            <w:pPr>
              <w:jc w:val="center"/>
            </w:pPr>
            <w:r w:rsidRPr="007D2271">
              <w:t>reģenerācijas mērķi</w:t>
            </w:r>
          </w:p>
        </w:tc>
        <w:tc>
          <w:tcPr>
            <w:tcW w:w="992" w:type="dxa"/>
          </w:tcPr>
          <w:p w:rsidR="001562B3" w:rsidRPr="007D2271" w:rsidRDefault="001562B3" w:rsidP="00B757A0">
            <w:pPr>
              <w:jc w:val="center"/>
            </w:pPr>
            <w:r w:rsidRPr="007D2271">
              <w:t>61</w:t>
            </w:r>
          </w:p>
        </w:tc>
        <w:tc>
          <w:tcPr>
            <w:tcW w:w="1387" w:type="dxa"/>
          </w:tcPr>
          <w:p w:rsidR="001562B3" w:rsidRPr="007D2271" w:rsidRDefault="001562B3" w:rsidP="00B757A0">
            <w:pPr>
              <w:jc w:val="center"/>
            </w:pPr>
            <w:r w:rsidRPr="007D2271">
              <w:t>39</w:t>
            </w:r>
          </w:p>
        </w:tc>
        <w:tc>
          <w:tcPr>
            <w:tcW w:w="1134" w:type="dxa"/>
          </w:tcPr>
          <w:p w:rsidR="001562B3" w:rsidRPr="007D2271" w:rsidRDefault="001562B3" w:rsidP="00B757A0">
            <w:pPr>
              <w:jc w:val="center"/>
            </w:pPr>
            <w:r w:rsidRPr="007D2271">
              <w:t>81</w:t>
            </w:r>
          </w:p>
        </w:tc>
        <w:tc>
          <w:tcPr>
            <w:tcW w:w="993" w:type="dxa"/>
          </w:tcPr>
          <w:p w:rsidR="001562B3" w:rsidRPr="007D2271" w:rsidRDefault="001562B3" w:rsidP="00B757A0">
            <w:pPr>
              <w:jc w:val="center"/>
            </w:pPr>
            <w:r w:rsidRPr="007D2271">
              <w:t>48</w:t>
            </w:r>
          </w:p>
        </w:tc>
        <w:tc>
          <w:tcPr>
            <w:tcW w:w="992" w:type="dxa"/>
          </w:tcPr>
          <w:p w:rsidR="001562B3" w:rsidRPr="007D2271" w:rsidRDefault="001562B3" w:rsidP="00B757A0">
            <w:pPr>
              <w:jc w:val="center"/>
            </w:pPr>
            <w:r w:rsidRPr="007D2271">
              <w:t>28</w:t>
            </w:r>
          </w:p>
        </w:tc>
        <w:tc>
          <w:tcPr>
            <w:tcW w:w="904" w:type="dxa"/>
          </w:tcPr>
          <w:p w:rsidR="001562B3" w:rsidRPr="007D2271" w:rsidRDefault="001562B3" w:rsidP="00B757A0">
            <w:pPr>
              <w:jc w:val="center"/>
              <w:rPr>
                <w:b/>
              </w:rPr>
            </w:pPr>
            <w:r w:rsidRPr="007D2271">
              <w:rPr>
                <w:b/>
              </w:rPr>
              <w:t>58</w:t>
            </w:r>
          </w:p>
        </w:tc>
      </w:tr>
      <w:tr w:rsidR="002E073E" w:rsidRPr="007D2271" w:rsidTr="001562B3">
        <w:trPr>
          <w:jc w:val="center"/>
        </w:trPr>
        <w:tc>
          <w:tcPr>
            <w:tcW w:w="856" w:type="dxa"/>
            <w:vMerge/>
          </w:tcPr>
          <w:p w:rsidR="001562B3" w:rsidRPr="007D2271" w:rsidRDefault="001562B3" w:rsidP="00B757A0">
            <w:pPr>
              <w:jc w:val="center"/>
              <w:rPr>
                <w:b/>
                <w:bCs/>
              </w:rPr>
            </w:pPr>
          </w:p>
        </w:tc>
        <w:tc>
          <w:tcPr>
            <w:tcW w:w="2121" w:type="dxa"/>
          </w:tcPr>
          <w:p w:rsidR="001562B3" w:rsidRPr="007D2271" w:rsidRDefault="001562B3" w:rsidP="00B757A0">
            <w:pPr>
              <w:jc w:val="center"/>
            </w:pPr>
            <w:r w:rsidRPr="007D2271">
              <w:t>reģenerēts</w:t>
            </w:r>
          </w:p>
        </w:tc>
        <w:tc>
          <w:tcPr>
            <w:tcW w:w="992" w:type="dxa"/>
          </w:tcPr>
          <w:p w:rsidR="001562B3" w:rsidRPr="007D2271" w:rsidRDefault="001562B3" w:rsidP="00B757A0">
            <w:pPr>
              <w:jc w:val="center"/>
            </w:pPr>
            <w:r w:rsidRPr="007D2271">
              <w:t>56</w:t>
            </w:r>
          </w:p>
        </w:tc>
        <w:tc>
          <w:tcPr>
            <w:tcW w:w="1387" w:type="dxa"/>
          </w:tcPr>
          <w:p w:rsidR="001562B3" w:rsidRPr="007D2271" w:rsidRDefault="001562B3" w:rsidP="00B757A0">
            <w:pPr>
              <w:jc w:val="center"/>
            </w:pPr>
            <w:r w:rsidRPr="007D2271">
              <w:t>36</w:t>
            </w:r>
          </w:p>
        </w:tc>
        <w:tc>
          <w:tcPr>
            <w:tcW w:w="1134" w:type="dxa"/>
          </w:tcPr>
          <w:p w:rsidR="001562B3" w:rsidRPr="007D2271" w:rsidRDefault="001562B3" w:rsidP="00B757A0">
            <w:pPr>
              <w:jc w:val="center"/>
            </w:pPr>
            <w:r w:rsidRPr="007D2271">
              <w:t>75</w:t>
            </w:r>
          </w:p>
        </w:tc>
        <w:tc>
          <w:tcPr>
            <w:tcW w:w="993" w:type="dxa"/>
          </w:tcPr>
          <w:p w:rsidR="001562B3" w:rsidRPr="007D2271" w:rsidRDefault="001562B3" w:rsidP="00B757A0">
            <w:pPr>
              <w:jc w:val="center"/>
            </w:pPr>
            <w:r w:rsidRPr="007D2271">
              <w:t>57</w:t>
            </w:r>
          </w:p>
        </w:tc>
        <w:tc>
          <w:tcPr>
            <w:tcW w:w="992" w:type="dxa"/>
          </w:tcPr>
          <w:p w:rsidR="001562B3" w:rsidRPr="007D2271" w:rsidRDefault="001562B3" w:rsidP="00B757A0">
            <w:pPr>
              <w:jc w:val="center"/>
            </w:pPr>
            <w:r w:rsidRPr="007D2271">
              <w:t>41</w:t>
            </w:r>
          </w:p>
        </w:tc>
        <w:tc>
          <w:tcPr>
            <w:tcW w:w="904" w:type="dxa"/>
          </w:tcPr>
          <w:p w:rsidR="001562B3" w:rsidRPr="007D2271" w:rsidRDefault="001562B3" w:rsidP="00B757A0">
            <w:pPr>
              <w:jc w:val="center"/>
              <w:rPr>
                <w:b/>
              </w:rPr>
            </w:pPr>
            <w:r w:rsidRPr="007D2271">
              <w:rPr>
                <w:b/>
              </w:rPr>
              <w:t>54</w:t>
            </w:r>
          </w:p>
        </w:tc>
      </w:tr>
      <w:tr w:rsidR="001562B3" w:rsidRPr="007D2271" w:rsidTr="001562B3">
        <w:trPr>
          <w:jc w:val="center"/>
        </w:trPr>
        <w:tc>
          <w:tcPr>
            <w:tcW w:w="856" w:type="dxa"/>
            <w:vMerge w:val="restart"/>
          </w:tcPr>
          <w:p w:rsidR="001562B3" w:rsidRPr="007D2271" w:rsidRDefault="001562B3" w:rsidP="00B61661">
            <w:pPr>
              <w:jc w:val="center"/>
              <w:rPr>
                <w:b/>
                <w:bCs/>
              </w:rPr>
            </w:pPr>
            <w:r w:rsidRPr="007D2271">
              <w:rPr>
                <w:b/>
                <w:bCs/>
              </w:rPr>
              <w:t>2014.</w:t>
            </w:r>
          </w:p>
        </w:tc>
        <w:tc>
          <w:tcPr>
            <w:tcW w:w="2121" w:type="dxa"/>
          </w:tcPr>
          <w:p w:rsidR="001562B3" w:rsidRPr="007D2271" w:rsidRDefault="001562B3" w:rsidP="00B757A0">
            <w:pPr>
              <w:jc w:val="center"/>
            </w:pPr>
            <w:r w:rsidRPr="007D2271">
              <w:t>pārstrādes mērķi</w:t>
            </w:r>
          </w:p>
        </w:tc>
        <w:tc>
          <w:tcPr>
            <w:tcW w:w="992" w:type="dxa"/>
          </w:tcPr>
          <w:p w:rsidR="001562B3" w:rsidRPr="007D2271" w:rsidRDefault="001562B3" w:rsidP="00B757A0">
            <w:pPr>
              <w:jc w:val="center"/>
            </w:pPr>
            <w:r w:rsidRPr="007D2271">
              <w:t>58</w:t>
            </w:r>
          </w:p>
        </w:tc>
        <w:tc>
          <w:tcPr>
            <w:tcW w:w="1387" w:type="dxa"/>
          </w:tcPr>
          <w:p w:rsidR="001562B3" w:rsidRPr="007D2271" w:rsidRDefault="001562B3" w:rsidP="00B757A0">
            <w:pPr>
              <w:jc w:val="center"/>
            </w:pPr>
            <w:r w:rsidRPr="007D2271">
              <w:t>22</w:t>
            </w:r>
          </w:p>
        </w:tc>
        <w:tc>
          <w:tcPr>
            <w:tcW w:w="1134" w:type="dxa"/>
          </w:tcPr>
          <w:p w:rsidR="001562B3" w:rsidRPr="007D2271" w:rsidRDefault="001562B3" w:rsidP="00B757A0">
            <w:pPr>
              <w:jc w:val="center"/>
            </w:pPr>
            <w:r w:rsidRPr="007D2271">
              <w:t>60</w:t>
            </w:r>
          </w:p>
        </w:tc>
        <w:tc>
          <w:tcPr>
            <w:tcW w:w="993" w:type="dxa"/>
          </w:tcPr>
          <w:p w:rsidR="001562B3" w:rsidRPr="007D2271" w:rsidRDefault="001562B3" w:rsidP="00B757A0">
            <w:pPr>
              <w:jc w:val="center"/>
            </w:pPr>
            <w:r w:rsidRPr="007D2271">
              <w:t>48</w:t>
            </w:r>
          </w:p>
        </w:tc>
        <w:tc>
          <w:tcPr>
            <w:tcW w:w="992" w:type="dxa"/>
          </w:tcPr>
          <w:p w:rsidR="001562B3" w:rsidRPr="007D2271" w:rsidRDefault="001562B3" w:rsidP="00B757A0">
            <w:pPr>
              <w:jc w:val="center"/>
            </w:pPr>
            <w:r w:rsidRPr="007D2271">
              <w:t>14</w:t>
            </w:r>
          </w:p>
        </w:tc>
        <w:tc>
          <w:tcPr>
            <w:tcW w:w="904" w:type="dxa"/>
          </w:tcPr>
          <w:p w:rsidR="001562B3" w:rsidRPr="007D2271" w:rsidRDefault="001562B3" w:rsidP="00B757A0">
            <w:pPr>
              <w:jc w:val="center"/>
              <w:rPr>
                <w:b/>
              </w:rPr>
            </w:pPr>
            <w:r w:rsidRPr="007D2271">
              <w:rPr>
                <w:b/>
              </w:rPr>
              <w:t>54</w:t>
            </w:r>
          </w:p>
        </w:tc>
      </w:tr>
      <w:tr w:rsidR="001562B3" w:rsidRPr="007D2271" w:rsidTr="001562B3">
        <w:trPr>
          <w:jc w:val="center"/>
        </w:trPr>
        <w:tc>
          <w:tcPr>
            <w:tcW w:w="856" w:type="dxa"/>
            <w:vMerge/>
          </w:tcPr>
          <w:p w:rsidR="001562B3" w:rsidRPr="007D2271" w:rsidRDefault="001562B3" w:rsidP="00B757A0">
            <w:pPr>
              <w:jc w:val="center"/>
              <w:rPr>
                <w:b/>
                <w:bCs/>
              </w:rPr>
            </w:pPr>
          </w:p>
        </w:tc>
        <w:tc>
          <w:tcPr>
            <w:tcW w:w="2121" w:type="dxa"/>
          </w:tcPr>
          <w:p w:rsidR="001562B3" w:rsidRPr="007D2271" w:rsidRDefault="001562B3" w:rsidP="00B757A0">
            <w:pPr>
              <w:jc w:val="center"/>
            </w:pPr>
            <w:r w:rsidRPr="007D2271">
              <w:t>pārstrādāts</w:t>
            </w:r>
          </w:p>
        </w:tc>
        <w:tc>
          <w:tcPr>
            <w:tcW w:w="992" w:type="dxa"/>
          </w:tcPr>
          <w:p w:rsidR="001562B3" w:rsidRPr="007D2271" w:rsidRDefault="001562B3" w:rsidP="00B757A0">
            <w:pPr>
              <w:jc w:val="center"/>
            </w:pPr>
            <w:r w:rsidRPr="007D2271">
              <w:t>61</w:t>
            </w:r>
          </w:p>
        </w:tc>
        <w:tc>
          <w:tcPr>
            <w:tcW w:w="1387" w:type="dxa"/>
          </w:tcPr>
          <w:p w:rsidR="001562B3" w:rsidRPr="007D2271" w:rsidRDefault="001562B3" w:rsidP="00B757A0">
            <w:pPr>
              <w:jc w:val="center"/>
            </w:pPr>
            <w:r w:rsidRPr="007D2271">
              <w:t>36</w:t>
            </w:r>
          </w:p>
        </w:tc>
        <w:tc>
          <w:tcPr>
            <w:tcW w:w="1134" w:type="dxa"/>
          </w:tcPr>
          <w:p w:rsidR="001562B3" w:rsidRPr="007D2271" w:rsidRDefault="001562B3" w:rsidP="00B757A0">
            <w:pPr>
              <w:jc w:val="center"/>
            </w:pPr>
            <w:r w:rsidRPr="007D2271">
              <w:t>82</w:t>
            </w:r>
          </w:p>
        </w:tc>
        <w:tc>
          <w:tcPr>
            <w:tcW w:w="993" w:type="dxa"/>
          </w:tcPr>
          <w:p w:rsidR="001562B3" w:rsidRPr="007D2271" w:rsidRDefault="001562B3" w:rsidP="00B757A0">
            <w:pPr>
              <w:jc w:val="center"/>
            </w:pPr>
            <w:r w:rsidRPr="007D2271">
              <w:t>52</w:t>
            </w:r>
          </w:p>
        </w:tc>
        <w:tc>
          <w:tcPr>
            <w:tcW w:w="992" w:type="dxa"/>
          </w:tcPr>
          <w:p w:rsidR="001562B3" w:rsidRPr="007D2271" w:rsidRDefault="001562B3" w:rsidP="00B757A0">
            <w:pPr>
              <w:jc w:val="center"/>
            </w:pPr>
            <w:r w:rsidRPr="007D2271">
              <w:t>32</w:t>
            </w:r>
          </w:p>
        </w:tc>
        <w:tc>
          <w:tcPr>
            <w:tcW w:w="904" w:type="dxa"/>
          </w:tcPr>
          <w:p w:rsidR="001562B3" w:rsidRPr="007D2271" w:rsidRDefault="001562B3" w:rsidP="00B757A0">
            <w:pPr>
              <w:jc w:val="center"/>
              <w:rPr>
                <w:b/>
              </w:rPr>
            </w:pPr>
            <w:r w:rsidRPr="007D2271">
              <w:rPr>
                <w:b/>
              </w:rPr>
              <w:t>55</w:t>
            </w:r>
          </w:p>
        </w:tc>
      </w:tr>
      <w:tr w:rsidR="001562B3" w:rsidRPr="007D2271" w:rsidTr="001562B3">
        <w:trPr>
          <w:jc w:val="center"/>
        </w:trPr>
        <w:tc>
          <w:tcPr>
            <w:tcW w:w="856" w:type="dxa"/>
            <w:vMerge/>
          </w:tcPr>
          <w:p w:rsidR="001562B3" w:rsidRPr="007D2271" w:rsidRDefault="001562B3" w:rsidP="00B757A0">
            <w:pPr>
              <w:jc w:val="center"/>
              <w:rPr>
                <w:b/>
                <w:bCs/>
              </w:rPr>
            </w:pPr>
          </w:p>
        </w:tc>
        <w:tc>
          <w:tcPr>
            <w:tcW w:w="2121" w:type="dxa"/>
          </w:tcPr>
          <w:p w:rsidR="001562B3" w:rsidRPr="007D2271" w:rsidRDefault="001562B3" w:rsidP="00B757A0">
            <w:pPr>
              <w:jc w:val="center"/>
            </w:pPr>
            <w:r w:rsidRPr="007D2271">
              <w:t>reģenerācijas mērķi</w:t>
            </w:r>
          </w:p>
        </w:tc>
        <w:tc>
          <w:tcPr>
            <w:tcW w:w="992" w:type="dxa"/>
          </w:tcPr>
          <w:p w:rsidR="001562B3" w:rsidRPr="007D2271" w:rsidRDefault="001562B3" w:rsidP="00B757A0">
            <w:pPr>
              <w:jc w:val="center"/>
            </w:pPr>
            <w:r w:rsidRPr="007D2271">
              <w:t>63</w:t>
            </w:r>
          </w:p>
        </w:tc>
        <w:tc>
          <w:tcPr>
            <w:tcW w:w="1387" w:type="dxa"/>
          </w:tcPr>
          <w:p w:rsidR="001562B3" w:rsidRPr="007D2271" w:rsidRDefault="001562B3" w:rsidP="00B757A0">
            <w:pPr>
              <w:jc w:val="center"/>
            </w:pPr>
            <w:r w:rsidRPr="007D2271">
              <w:t>40</w:t>
            </w:r>
          </w:p>
        </w:tc>
        <w:tc>
          <w:tcPr>
            <w:tcW w:w="1134" w:type="dxa"/>
          </w:tcPr>
          <w:p w:rsidR="001562B3" w:rsidRPr="007D2271" w:rsidRDefault="001562B3" w:rsidP="00B757A0">
            <w:pPr>
              <w:jc w:val="center"/>
            </w:pPr>
            <w:r w:rsidRPr="007D2271">
              <w:t>82</w:t>
            </w:r>
          </w:p>
        </w:tc>
        <w:tc>
          <w:tcPr>
            <w:tcW w:w="993" w:type="dxa"/>
          </w:tcPr>
          <w:p w:rsidR="001562B3" w:rsidRPr="007D2271" w:rsidRDefault="001562B3" w:rsidP="00B757A0">
            <w:pPr>
              <w:jc w:val="center"/>
            </w:pPr>
            <w:r w:rsidRPr="007D2271">
              <w:t>49</w:t>
            </w:r>
          </w:p>
        </w:tc>
        <w:tc>
          <w:tcPr>
            <w:tcW w:w="992" w:type="dxa"/>
          </w:tcPr>
          <w:p w:rsidR="001562B3" w:rsidRPr="007D2271" w:rsidRDefault="001562B3" w:rsidP="00B757A0">
            <w:pPr>
              <w:jc w:val="center"/>
            </w:pPr>
            <w:r w:rsidRPr="007D2271">
              <w:t>28</w:t>
            </w:r>
          </w:p>
        </w:tc>
        <w:tc>
          <w:tcPr>
            <w:tcW w:w="904" w:type="dxa"/>
          </w:tcPr>
          <w:p w:rsidR="001562B3" w:rsidRPr="007D2271" w:rsidRDefault="001562B3" w:rsidP="00B757A0">
            <w:pPr>
              <w:jc w:val="center"/>
              <w:rPr>
                <w:b/>
              </w:rPr>
            </w:pPr>
            <w:r w:rsidRPr="007D2271">
              <w:rPr>
                <w:b/>
              </w:rPr>
              <w:t>59</w:t>
            </w:r>
          </w:p>
        </w:tc>
      </w:tr>
      <w:tr w:rsidR="001562B3" w:rsidRPr="007D2271" w:rsidTr="001562B3">
        <w:trPr>
          <w:jc w:val="center"/>
        </w:trPr>
        <w:tc>
          <w:tcPr>
            <w:tcW w:w="856" w:type="dxa"/>
            <w:vMerge/>
          </w:tcPr>
          <w:p w:rsidR="001562B3" w:rsidRPr="007D2271" w:rsidRDefault="001562B3" w:rsidP="00B757A0">
            <w:pPr>
              <w:jc w:val="center"/>
              <w:rPr>
                <w:b/>
                <w:bCs/>
              </w:rPr>
            </w:pPr>
          </w:p>
        </w:tc>
        <w:tc>
          <w:tcPr>
            <w:tcW w:w="2121" w:type="dxa"/>
          </w:tcPr>
          <w:p w:rsidR="001562B3" w:rsidRPr="007D2271" w:rsidRDefault="001562B3" w:rsidP="00B757A0">
            <w:pPr>
              <w:jc w:val="center"/>
            </w:pPr>
            <w:r w:rsidRPr="007D2271">
              <w:t>reģenerēts</w:t>
            </w:r>
          </w:p>
        </w:tc>
        <w:tc>
          <w:tcPr>
            <w:tcW w:w="992" w:type="dxa"/>
          </w:tcPr>
          <w:p w:rsidR="001562B3" w:rsidRPr="007D2271" w:rsidRDefault="001562B3" w:rsidP="00B757A0">
            <w:pPr>
              <w:jc w:val="center"/>
            </w:pPr>
            <w:r w:rsidRPr="007D2271">
              <w:t>61</w:t>
            </w:r>
          </w:p>
        </w:tc>
        <w:tc>
          <w:tcPr>
            <w:tcW w:w="1387" w:type="dxa"/>
          </w:tcPr>
          <w:p w:rsidR="001562B3" w:rsidRPr="007D2271" w:rsidRDefault="001562B3" w:rsidP="00B757A0">
            <w:pPr>
              <w:jc w:val="center"/>
            </w:pPr>
            <w:r w:rsidRPr="007D2271">
              <w:t>39</w:t>
            </w:r>
          </w:p>
        </w:tc>
        <w:tc>
          <w:tcPr>
            <w:tcW w:w="1134" w:type="dxa"/>
          </w:tcPr>
          <w:p w:rsidR="001562B3" w:rsidRPr="007D2271" w:rsidRDefault="001562B3" w:rsidP="00B757A0">
            <w:pPr>
              <w:jc w:val="center"/>
            </w:pPr>
            <w:r w:rsidRPr="007D2271">
              <w:t>82</w:t>
            </w:r>
          </w:p>
        </w:tc>
        <w:tc>
          <w:tcPr>
            <w:tcW w:w="993" w:type="dxa"/>
          </w:tcPr>
          <w:p w:rsidR="001562B3" w:rsidRPr="007D2271" w:rsidRDefault="001562B3" w:rsidP="00B757A0">
            <w:pPr>
              <w:jc w:val="center"/>
            </w:pPr>
            <w:r w:rsidRPr="007D2271">
              <w:t>52</w:t>
            </w:r>
          </w:p>
        </w:tc>
        <w:tc>
          <w:tcPr>
            <w:tcW w:w="992" w:type="dxa"/>
          </w:tcPr>
          <w:p w:rsidR="001562B3" w:rsidRPr="007D2271" w:rsidRDefault="001562B3" w:rsidP="00B757A0">
            <w:pPr>
              <w:jc w:val="center"/>
            </w:pPr>
            <w:r w:rsidRPr="007D2271">
              <w:t>42</w:t>
            </w:r>
          </w:p>
        </w:tc>
        <w:tc>
          <w:tcPr>
            <w:tcW w:w="904" w:type="dxa"/>
          </w:tcPr>
          <w:p w:rsidR="001562B3" w:rsidRPr="007D2271" w:rsidRDefault="001562B3" w:rsidP="00B757A0">
            <w:pPr>
              <w:jc w:val="center"/>
              <w:rPr>
                <w:b/>
              </w:rPr>
            </w:pPr>
            <w:r w:rsidRPr="007D2271">
              <w:rPr>
                <w:b/>
              </w:rPr>
              <w:t>58</w:t>
            </w:r>
          </w:p>
        </w:tc>
      </w:tr>
      <w:tr w:rsidR="001562B3" w:rsidRPr="007D2271" w:rsidTr="001562B3">
        <w:trPr>
          <w:jc w:val="center"/>
        </w:trPr>
        <w:tc>
          <w:tcPr>
            <w:tcW w:w="856" w:type="dxa"/>
            <w:vMerge w:val="restart"/>
          </w:tcPr>
          <w:p w:rsidR="001562B3" w:rsidRPr="007D2271" w:rsidRDefault="001562B3" w:rsidP="00B757A0">
            <w:pPr>
              <w:jc w:val="center"/>
              <w:rPr>
                <w:b/>
                <w:bCs/>
              </w:rPr>
            </w:pPr>
            <w:r w:rsidRPr="007D2271">
              <w:rPr>
                <w:b/>
                <w:bCs/>
              </w:rPr>
              <w:t>2015.</w:t>
            </w:r>
            <w:r w:rsidR="003105EF" w:rsidRPr="007D2271">
              <w:rPr>
                <w:rStyle w:val="FootnoteReference"/>
                <w:b/>
                <w:bCs/>
              </w:rPr>
              <w:footnoteReference w:id="8"/>
            </w:r>
          </w:p>
        </w:tc>
        <w:tc>
          <w:tcPr>
            <w:tcW w:w="2121" w:type="dxa"/>
          </w:tcPr>
          <w:p w:rsidR="001562B3" w:rsidRPr="007D2271" w:rsidRDefault="001562B3" w:rsidP="00B757A0">
            <w:pPr>
              <w:jc w:val="center"/>
            </w:pPr>
            <w:r w:rsidRPr="007D2271">
              <w:t>pārstrādes mērķi</w:t>
            </w:r>
          </w:p>
        </w:tc>
        <w:tc>
          <w:tcPr>
            <w:tcW w:w="992" w:type="dxa"/>
          </w:tcPr>
          <w:p w:rsidR="001562B3" w:rsidRPr="007D2271" w:rsidRDefault="001562B3" w:rsidP="00B757A0">
            <w:pPr>
              <w:jc w:val="center"/>
            </w:pPr>
            <w:r w:rsidRPr="007D2271">
              <w:t>60</w:t>
            </w:r>
          </w:p>
        </w:tc>
        <w:tc>
          <w:tcPr>
            <w:tcW w:w="1387" w:type="dxa"/>
          </w:tcPr>
          <w:p w:rsidR="001562B3" w:rsidRPr="007D2271" w:rsidRDefault="001562B3" w:rsidP="00B757A0">
            <w:pPr>
              <w:jc w:val="center"/>
            </w:pPr>
            <w:r w:rsidRPr="007D2271">
              <w:t>22,5</w:t>
            </w:r>
          </w:p>
        </w:tc>
        <w:tc>
          <w:tcPr>
            <w:tcW w:w="1134" w:type="dxa"/>
          </w:tcPr>
          <w:p w:rsidR="001562B3" w:rsidRPr="007D2271" w:rsidRDefault="001562B3" w:rsidP="00B757A0">
            <w:pPr>
              <w:jc w:val="center"/>
            </w:pPr>
            <w:r w:rsidRPr="007D2271">
              <w:t>60</w:t>
            </w:r>
          </w:p>
        </w:tc>
        <w:tc>
          <w:tcPr>
            <w:tcW w:w="993" w:type="dxa"/>
          </w:tcPr>
          <w:p w:rsidR="001562B3" w:rsidRPr="007D2271" w:rsidRDefault="001562B3" w:rsidP="00B757A0">
            <w:pPr>
              <w:jc w:val="center"/>
            </w:pPr>
            <w:r w:rsidRPr="007D2271">
              <w:t>50</w:t>
            </w:r>
          </w:p>
        </w:tc>
        <w:tc>
          <w:tcPr>
            <w:tcW w:w="992" w:type="dxa"/>
          </w:tcPr>
          <w:p w:rsidR="001562B3" w:rsidRPr="007D2271" w:rsidRDefault="001562B3" w:rsidP="00B757A0">
            <w:pPr>
              <w:jc w:val="center"/>
            </w:pPr>
            <w:r w:rsidRPr="007D2271">
              <w:t>15</w:t>
            </w:r>
          </w:p>
        </w:tc>
        <w:tc>
          <w:tcPr>
            <w:tcW w:w="904" w:type="dxa"/>
          </w:tcPr>
          <w:p w:rsidR="001562B3" w:rsidRPr="007D2271" w:rsidRDefault="001562B3" w:rsidP="00B757A0">
            <w:pPr>
              <w:jc w:val="center"/>
              <w:rPr>
                <w:b/>
              </w:rPr>
            </w:pPr>
            <w:r w:rsidRPr="007D2271">
              <w:rPr>
                <w:b/>
              </w:rPr>
              <w:t>55</w:t>
            </w:r>
          </w:p>
        </w:tc>
      </w:tr>
      <w:tr w:rsidR="001562B3" w:rsidRPr="007D2271" w:rsidTr="001562B3">
        <w:trPr>
          <w:jc w:val="center"/>
        </w:trPr>
        <w:tc>
          <w:tcPr>
            <w:tcW w:w="856" w:type="dxa"/>
            <w:vMerge/>
          </w:tcPr>
          <w:p w:rsidR="001562B3" w:rsidRPr="007D2271" w:rsidRDefault="001562B3" w:rsidP="00B757A0">
            <w:pPr>
              <w:jc w:val="center"/>
              <w:rPr>
                <w:b/>
                <w:bCs/>
              </w:rPr>
            </w:pPr>
          </w:p>
        </w:tc>
        <w:tc>
          <w:tcPr>
            <w:tcW w:w="2121" w:type="dxa"/>
          </w:tcPr>
          <w:p w:rsidR="001562B3" w:rsidRPr="007D2271" w:rsidRDefault="001562B3" w:rsidP="00B757A0">
            <w:pPr>
              <w:jc w:val="center"/>
            </w:pPr>
            <w:r w:rsidRPr="007D2271">
              <w:t>reģenerācijas mērķi</w:t>
            </w:r>
          </w:p>
        </w:tc>
        <w:tc>
          <w:tcPr>
            <w:tcW w:w="992" w:type="dxa"/>
          </w:tcPr>
          <w:p w:rsidR="001562B3" w:rsidRPr="007D2271" w:rsidRDefault="001562B3" w:rsidP="00B757A0">
            <w:pPr>
              <w:jc w:val="center"/>
            </w:pPr>
            <w:r w:rsidRPr="007D2271">
              <w:t>65</w:t>
            </w:r>
          </w:p>
        </w:tc>
        <w:tc>
          <w:tcPr>
            <w:tcW w:w="1387" w:type="dxa"/>
          </w:tcPr>
          <w:p w:rsidR="001562B3" w:rsidRPr="007D2271" w:rsidRDefault="001562B3" w:rsidP="00B757A0">
            <w:pPr>
              <w:jc w:val="center"/>
            </w:pPr>
            <w:r w:rsidRPr="007D2271">
              <w:t>41</w:t>
            </w:r>
          </w:p>
        </w:tc>
        <w:tc>
          <w:tcPr>
            <w:tcW w:w="1134" w:type="dxa"/>
          </w:tcPr>
          <w:p w:rsidR="001562B3" w:rsidRPr="007D2271" w:rsidRDefault="001562B3" w:rsidP="00B757A0">
            <w:pPr>
              <w:jc w:val="center"/>
            </w:pPr>
            <w:r w:rsidRPr="007D2271">
              <w:t>83</w:t>
            </w:r>
          </w:p>
        </w:tc>
        <w:tc>
          <w:tcPr>
            <w:tcW w:w="993" w:type="dxa"/>
          </w:tcPr>
          <w:p w:rsidR="001562B3" w:rsidRPr="007D2271" w:rsidRDefault="001562B3" w:rsidP="00B757A0">
            <w:pPr>
              <w:jc w:val="center"/>
            </w:pPr>
            <w:r w:rsidRPr="007D2271">
              <w:t>50</w:t>
            </w:r>
          </w:p>
        </w:tc>
        <w:tc>
          <w:tcPr>
            <w:tcW w:w="992" w:type="dxa"/>
          </w:tcPr>
          <w:p w:rsidR="001562B3" w:rsidRPr="007D2271" w:rsidRDefault="001562B3" w:rsidP="00B757A0">
            <w:pPr>
              <w:jc w:val="center"/>
            </w:pPr>
            <w:r w:rsidRPr="007D2271">
              <w:t>29</w:t>
            </w:r>
          </w:p>
        </w:tc>
        <w:tc>
          <w:tcPr>
            <w:tcW w:w="904" w:type="dxa"/>
          </w:tcPr>
          <w:p w:rsidR="001562B3" w:rsidRPr="007D2271" w:rsidRDefault="001562B3" w:rsidP="00B757A0">
            <w:pPr>
              <w:jc w:val="center"/>
              <w:rPr>
                <w:b/>
              </w:rPr>
            </w:pPr>
            <w:r w:rsidRPr="007D2271">
              <w:rPr>
                <w:b/>
              </w:rPr>
              <w:t>60</w:t>
            </w:r>
          </w:p>
        </w:tc>
      </w:tr>
    </w:tbl>
    <w:p w:rsidR="00824B14" w:rsidRDefault="00877F56" w:rsidP="00877F56">
      <w:pPr>
        <w:ind w:left="3402" w:hanging="1134"/>
        <w:rPr>
          <w:rFonts w:eastAsia="Calibri"/>
          <w:i/>
        </w:rPr>
      </w:pPr>
      <w:r w:rsidRPr="002E073E">
        <w:rPr>
          <w:i/>
        </w:rPr>
        <w:t xml:space="preserve">Datu avots: </w:t>
      </w:r>
      <w:r w:rsidRPr="002E073E">
        <w:rPr>
          <w:rFonts w:eastAsia="Calibri"/>
          <w:i/>
        </w:rPr>
        <w:t>Eiropas Parlamenta un Padomes 20.12.1994. direktīvā 94/62/EK par iepakojumu un izlietoto iepakojumu, LVAFA, VARAM</w:t>
      </w:r>
    </w:p>
    <w:p w:rsidR="00AA7302" w:rsidRPr="002E073E" w:rsidRDefault="00AA7302" w:rsidP="00877F56">
      <w:pPr>
        <w:ind w:left="3402" w:hanging="1134"/>
        <w:rPr>
          <w:i/>
        </w:rPr>
      </w:pPr>
    </w:p>
    <w:p w:rsidR="00897D5F" w:rsidRDefault="00C12A8C" w:rsidP="00AA7302">
      <w:pPr>
        <w:spacing w:after="120"/>
        <w:ind w:firstLine="567"/>
        <w:jc w:val="both"/>
      </w:pPr>
      <w:r w:rsidRPr="002E073E">
        <w:t>2013</w:t>
      </w:r>
      <w:r w:rsidRPr="002E073E">
        <w:rPr>
          <w:lang w:eastAsia="lv-LV"/>
        </w:rPr>
        <w:t xml:space="preserve">.gadā Latvijā tika reģenerēti 54% </w:t>
      </w:r>
      <w:r w:rsidR="0026621B" w:rsidRPr="002E073E">
        <w:rPr>
          <w:lang w:eastAsia="lv-LV"/>
        </w:rPr>
        <w:t xml:space="preserve">un pārstrādāts 51% </w:t>
      </w:r>
      <w:r w:rsidRPr="002E073E">
        <w:rPr>
          <w:lang w:eastAsia="lv-LV"/>
        </w:rPr>
        <w:t xml:space="preserve">no radītā izlietotā iepakojuma kopējā apjoma. </w:t>
      </w:r>
      <w:r w:rsidR="009063BA" w:rsidRPr="002E073E">
        <w:rPr>
          <w:lang w:eastAsia="lv-LV"/>
        </w:rPr>
        <w:t>I</w:t>
      </w:r>
      <w:r w:rsidRPr="002E073E">
        <w:rPr>
          <w:lang w:eastAsia="lv-LV"/>
        </w:rPr>
        <w:t>epakojuma materiālu veidu - stikla, plastmasas, papīra un kartona, kā arī kopējā iepakojuma materiālu reģenerācijas norma atpalik</w:t>
      </w:r>
      <w:r w:rsidR="00D771D0" w:rsidRPr="002E073E">
        <w:rPr>
          <w:lang w:eastAsia="lv-LV"/>
        </w:rPr>
        <w:t>a no reģenerācijas mērķiem par 3</w:t>
      </w:r>
      <w:r w:rsidRPr="002E073E">
        <w:rPr>
          <w:lang w:eastAsia="lv-LV"/>
        </w:rPr>
        <w:t>-5%</w:t>
      </w:r>
      <w:proofErr w:type="gramStart"/>
      <w:r w:rsidRPr="002E073E">
        <w:rPr>
          <w:lang w:eastAsia="lv-LV"/>
        </w:rPr>
        <w:t xml:space="preserve"> .</w:t>
      </w:r>
      <w:proofErr w:type="gramEnd"/>
      <w:r w:rsidRPr="002E073E">
        <w:rPr>
          <w:lang w:eastAsia="lv-LV"/>
        </w:rPr>
        <w:t xml:space="preserve"> </w:t>
      </w:r>
      <w:r w:rsidR="00B17F98" w:rsidRPr="00AA7302">
        <w:rPr>
          <w:rFonts w:ascii="inherit" w:hAnsi="inherit" w:cs="Courier New" w:hint="eastAsia"/>
          <w:color w:val="212121"/>
          <w:lang w:eastAsia="lv-LV"/>
        </w:rPr>
        <w:t>Š</w:t>
      </w:r>
      <w:r w:rsidR="00B17F98" w:rsidRPr="00AA7302">
        <w:rPr>
          <w:rFonts w:ascii="inherit" w:hAnsi="inherit" w:cs="Courier New"/>
          <w:color w:val="212121"/>
          <w:lang w:eastAsia="lv-LV"/>
        </w:rPr>
        <w:t>o situ</w:t>
      </w:r>
      <w:r w:rsidR="00B17F98" w:rsidRPr="00AA7302">
        <w:rPr>
          <w:rFonts w:ascii="inherit" w:hAnsi="inherit" w:cs="Courier New" w:hint="eastAsia"/>
          <w:color w:val="212121"/>
          <w:lang w:eastAsia="lv-LV"/>
        </w:rPr>
        <w:t>ā</w:t>
      </w:r>
      <w:r w:rsidR="00B17F98" w:rsidRPr="00AA7302">
        <w:rPr>
          <w:rFonts w:ascii="inherit" w:hAnsi="inherit" w:cs="Courier New"/>
          <w:color w:val="212121"/>
          <w:lang w:eastAsia="lv-LV"/>
        </w:rPr>
        <w:t>ciju da</w:t>
      </w:r>
      <w:r w:rsidR="00B17F98" w:rsidRPr="00AA7302">
        <w:rPr>
          <w:rFonts w:ascii="inherit" w:hAnsi="inherit" w:cs="Courier New" w:hint="eastAsia"/>
          <w:color w:val="212121"/>
          <w:lang w:eastAsia="lv-LV"/>
        </w:rPr>
        <w:t>ļē</w:t>
      </w:r>
      <w:r w:rsidR="00B17F98" w:rsidRPr="00AA7302">
        <w:rPr>
          <w:rFonts w:ascii="inherit" w:hAnsi="inherit" w:cs="Courier New"/>
          <w:color w:val="212121"/>
          <w:lang w:eastAsia="lv-LV"/>
        </w:rPr>
        <w:t>ji var izskaidrot ar to, ka iepakojuma apsaimnieko</w:t>
      </w:r>
      <w:r w:rsidR="00B17F98" w:rsidRPr="00AA7302">
        <w:rPr>
          <w:rFonts w:ascii="inherit" w:hAnsi="inherit" w:cs="Courier New" w:hint="eastAsia"/>
          <w:color w:val="212121"/>
          <w:lang w:eastAsia="lv-LV"/>
        </w:rPr>
        <w:t>š</w:t>
      </w:r>
      <w:r w:rsidR="00B17F98" w:rsidRPr="00AA7302">
        <w:rPr>
          <w:rFonts w:ascii="inherit" w:hAnsi="inherit" w:cs="Courier New"/>
          <w:color w:val="212121"/>
          <w:lang w:eastAsia="lv-LV"/>
        </w:rPr>
        <w:t>anas sist</w:t>
      </w:r>
      <w:r w:rsidR="00B17F98" w:rsidRPr="00AA7302">
        <w:rPr>
          <w:rFonts w:ascii="inherit" w:hAnsi="inherit" w:cs="Courier New" w:hint="eastAsia"/>
          <w:color w:val="212121"/>
          <w:lang w:eastAsia="lv-LV"/>
        </w:rPr>
        <w:t>ē</w:t>
      </w:r>
      <w:r w:rsidR="00B17F98" w:rsidRPr="00AA7302">
        <w:rPr>
          <w:rFonts w:ascii="inherit" w:hAnsi="inherit" w:cs="Courier New"/>
          <w:color w:val="212121"/>
          <w:lang w:eastAsia="lv-LV"/>
        </w:rPr>
        <w:t>ma neaptver piln</w:t>
      </w:r>
      <w:r w:rsidR="00B17F98" w:rsidRPr="00AA7302">
        <w:rPr>
          <w:rFonts w:ascii="inherit" w:hAnsi="inherit" w:cs="Courier New" w:hint="eastAsia"/>
          <w:color w:val="212121"/>
          <w:lang w:eastAsia="lv-LV"/>
        </w:rPr>
        <w:t>ī</w:t>
      </w:r>
      <w:r w:rsidR="00B17F98" w:rsidRPr="00AA7302">
        <w:rPr>
          <w:rFonts w:ascii="inherit" w:hAnsi="inherit" w:cs="Courier New"/>
          <w:color w:val="212121"/>
          <w:lang w:eastAsia="lv-LV"/>
        </w:rPr>
        <w:t>gi visus iepakot</w:t>
      </w:r>
      <w:r w:rsidR="00B17F98" w:rsidRPr="00AA7302">
        <w:rPr>
          <w:rFonts w:ascii="inherit" w:hAnsi="inherit" w:cs="Courier New" w:hint="eastAsia"/>
          <w:color w:val="212121"/>
          <w:lang w:eastAsia="lv-LV"/>
        </w:rPr>
        <w:t>ā</w:t>
      </w:r>
      <w:r w:rsidR="00B17F98" w:rsidRPr="00AA7302">
        <w:rPr>
          <w:rFonts w:ascii="inherit" w:hAnsi="inherit" w:cs="Courier New"/>
          <w:color w:val="212121"/>
          <w:lang w:eastAsia="lv-LV"/>
        </w:rPr>
        <w:t xml:space="preserve">jus. </w:t>
      </w:r>
      <w:proofErr w:type="gramStart"/>
      <w:r w:rsidR="00B17F98" w:rsidRPr="00AA7302">
        <w:rPr>
          <w:rFonts w:ascii="inherit" w:hAnsi="inherit" w:cs="Courier New"/>
          <w:color w:val="212121"/>
          <w:lang w:eastAsia="lv-LV"/>
        </w:rPr>
        <w:t>Bez tam</w:t>
      </w:r>
      <w:proofErr w:type="gramEnd"/>
      <w:r w:rsidR="00B17F98" w:rsidRPr="00AA7302">
        <w:rPr>
          <w:rFonts w:ascii="inherit" w:hAnsi="inherit" w:cs="Courier New"/>
          <w:color w:val="212121"/>
          <w:lang w:eastAsia="lv-LV"/>
        </w:rPr>
        <w:t>, neliela datu at</w:t>
      </w:r>
      <w:r w:rsidR="00B17F98" w:rsidRPr="00AA7302">
        <w:rPr>
          <w:rFonts w:ascii="inherit" w:hAnsi="inherit" w:cs="Courier New" w:hint="eastAsia"/>
          <w:color w:val="212121"/>
          <w:lang w:eastAsia="lv-LV"/>
        </w:rPr>
        <w:t>šķ</w:t>
      </w:r>
      <w:r w:rsidR="00B17F98" w:rsidRPr="00AA7302">
        <w:rPr>
          <w:rFonts w:ascii="inherit" w:hAnsi="inherit" w:cs="Courier New"/>
          <w:color w:val="212121"/>
          <w:lang w:eastAsia="lv-LV"/>
        </w:rPr>
        <w:t>ir</w:t>
      </w:r>
      <w:r w:rsidR="00B17F98" w:rsidRPr="00AA7302">
        <w:rPr>
          <w:rFonts w:ascii="inherit" w:hAnsi="inherit" w:cs="Courier New" w:hint="eastAsia"/>
          <w:color w:val="212121"/>
          <w:lang w:eastAsia="lv-LV"/>
        </w:rPr>
        <w:t>ī</w:t>
      </w:r>
      <w:r w:rsidR="00B17F98" w:rsidRPr="00AA7302">
        <w:rPr>
          <w:rFonts w:ascii="inherit" w:hAnsi="inherit" w:cs="Courier New"/>
          <w:color w:val="212121"/>
          <w:lang w:eastAsia="lv-LV"/>
        </w:rPr>
        <w:t>ba rodas zi</w:t>
      </w:r>
      <w:r w:rsidR="00B17F98" w:rsidRPr="00AA7302">
        <w:rPr>
          <w:rFonts w:ascii="inherit" w:hAnsi="inherit" w:cs="Courier New" w:hint="eastAsia"/>
          <w:color w:val="212121"/>
          <w:lang w:eastAsia="lv-LV"/>
        </w:rPr>
        <w:t>ņ</w:t>
      </w:r>
      <w:r w:rsidR="00B17F98" w:rsidRPr="00AA7302">
        <w:rPr>
          <w:rFonts w:ascii="inherit" w:hAnsi="inherit" w:cs="Courier New"/>
          <w:color w:val="212121"/>
          <w:lang w:eastAsia="lv-LV"/>
        </w:rPr>
        <w:t>ojumu sagatavo</w:t>
      </w:r>
      <w:r w:rsidR="00B17F98" w:rsidRPr="00AA7302">
        <w:rPr>
          <w:rFonts w:ascii="inherit" w:hAnsi="inherit" w:cs="Courier New" w:hint="eastAsia"/>
          <w:color w:val="212121"/>
          <w:lang w:eastAsia="lv-LV"/>
        </w:rPr>
        <w:t>š</w:t>
      </w:r>
      <w:r w:rsidR="00B17F98" w:rsidRPr="00AA7302">
        <w:rPr>
          <w:rFonts w:ascii="inherit" w:hAnsi="inherit" w:cs="Courier New"/>
          <w:color w:val="212121"/>
          <w:lang w:eastAsia="lv-LV"/>
        </w:rPr>
        <w:t>anas un iesnieg</w:t>
      </w:r>
      <w:r w:rsidR="00B17F98" w:rsidRPr="00AA7302">
        <w:rPr>
          <w:rFonts w:ascii="inherit" w:hAnsi="inherit" w:cs="Courier New" w:hint="eastAsia"/>
          <w:color w:val="212121"/>
          <w:lang w:eastAsia="lv-LV"/>
        </w:rPr>
        <w:t>š</w:t>
      </w:r>
      <w:r w:rsidR="00B17F98" w:rsidRPr="00AA7302">
        <w:rPr>
          <w:rFonts w:ascii="inherit" w:hAnsi="inherit" w:cs="Courier New"/>
          <w:color w:val="212121"/>
          <w:lang w:eastAsia="lv-LV"/>
        </w:rPr>
        <w:t>anas proces</w:t>
      </w:r>
      <w:r w:rsidR="00B17F98" w:rsidRPr="00AA7302">
        <w:rPr>
          <w:rFonts w:ascii="inherit" w:hAnsi="inherit" w:cs="Courier New" w:hint="eastAsia"/>
          <w:color w:val="212121"/>
          <w:lang w:eastAsia="lv-LV"/>
        </w:rPr>
        <w:t>ā</w:t>
      </w:r>
      <w:r w:rsidR="00B17F98" w:rsidRPr="00AA7302">
        <w:rPr>
          <w:rFonts w:ascii="inherit" w:hAnsi="inherit" w:cs="Courier New"/>
          <w:color w:val="212121"/>
          <w:lang w:eastAsia="lv-LV"/>
        </w:rPr>
        <w:t>.</w:t>
      </w:r>
      <w:r w:rsidR="000E483B">
        <w:rPr>
          <w:rFonts w:ascii="inherit" w:hAnsi="inherit" w:cs="Courier New"/>
          <w:color w:val="212121"/>
          <w:lang w:eastAsia="lv-LV"/>
        </w:rPr>
        <w:t xml:space="preserve"> </w:t>
      </w:r>
      <w:r w:rsidRPr="002E073E">
        <w:rPr>
          <w:lang w:eastAsia="lv-LV"/>
        </w:rPr>
        <w:t>2014.gadā Latvijā tika reģenerēt</w:t>
      </w:r>
      <w:r w:rsidR="00EA2575" w:rsidRPr="002E073E">
        <w:rPr>
          <w:lang w:eastAsia="lv-LV"/>
        </w:rPr>
        <w:t xml:space="preserve">i </w:t>
      </w:r>
      <w:r w:rsidR="0026621B" w:rsidRPr="002E073E">
        <w:rPr>
          <w:lang w:eastAsia="lv-LV"/>
        </w:rPr>
        <w:t>58</w:t>
      </w:r>
      <w:r w:rsidRPr="002E073E">
        <w:rPr>
          <w:lang w:eastAsia="lv-LV"/>
        </w:rPr>
        <w:t xml:space="preserve">% </w:t>
      </w:r>
      <w:r w:rsidR="00D771D0" w:rsidRPr="002E073E">
        <w:rPr>
          <w:lang w:eastAsia="lv-LV"/>
        </w:rPr>
        <w:t xml:space="preserve">un pārstrādāti 55% </w:t>
      </w:r>
      <w:r w:rsidRPr="002E073E">
        <w:rPr>
          <w:lang w:eastAsia="lv-LV"/>
        </w:rPr>
        <w:t xml:space="preserve">no radītā izlietotā iepakojuma </w:t>
      </w:r>
      <w:r w:rsidRPr="002E073E">
        <w:rPr>
          <w:lang w:eastAsia="lv-LV"/>
        </w:rPr>
        <w:lastRenderedPageBreak/>
        <w:t xml:space="preserve">kopējā apjoma. </w:t>
      </w:r>
      <w:r w:rsidR="00D771D0" w:rsidRPr="002E073E">
        <w:rPr>
          <w:lang w:eastAsia="lv-LV"/>
        </w:rPr>
        <w:t>Iepakojuma materiālu veidu – stikla un plastmasas, kā arī kopējā iepakojuma materiālu reģenerācijas norma atpalika no reģenerācijas mērķiem par 1-2%</w:t>
      </w:r>
      <w:r w:rsidR="00901443" w:rsidRPr="002E073E">
        <w:rPr>
          <w:lang w:eastAsia="lv-LV"/>
        </w:rPr>
        <w:t xml:space="preserve">. </w:t>
      </w:r>
      <w:r w:rsidR="00D771D0" w:rsidRPr="002E073E">
        <w:rPr>
          <w:lang w:eastAsia="lv-LV"/>
        </w:rPr>
        <w:t>Kā galvenais izlietotā iepakojuma reģenerācijas veids Latvijā ir materiālu pārstrāde, jo Latvijā nav plaši attīstīta izlietotā iepakojuma reģenerācija ar enerģijas ieguvi vai izmantojot citus reģenerācijas veidus.</w:t>
      </w:r>
    </w:p>
    <w:p w:rsidR="006041C6" w:rsidRPr="002E073E" w:rsidRDefault="006041C6" w:rsidP="005826D7">
      <w:pPr>
        <w:spacing w:after="120"/>
        <w:ind w:firstLine="567"/>
        <w:jc w:val="both"/>
      </w:pPr>
      <w:r w:rsidRPr="002E073E">
        <w:t xml:space="preserve">Saskaņā ar </w:t>
      </w:r>
      <w:r w:rsidR="00B61661" w:rsidRPr="002E073E">
        <w:t>LVAFA</w:t>
      </w:r>
      <w:r w:rsidR="007A5B5F" w:rsidRPr="002E073E">
        <w:t xml:space="preserve"> sniegto informāciju 2</w:t>
      </w:r>
      <w:r w:rsidRPr="002E073E">
        <w:t>013.gadā līgumi bija noslēgti ar 15 izlietotā iepakojuma apsaimniekotājiem un atbrīvojumu no DRN samaksas saņēmuši 4734 DRN maksātāji</w:t>
      </w:r>
      <w:r w:rsidR="007A5B5F" w:rsidRPr="002E073E">
        <w:t xml:space="preserve">; </w:t>
      </w:r>
      <w:r w:rsidRPr="002E073E">
        <w:t>2014.gad</w:t>
      </w:r>
      <w:r w:rsidR="007A5B5F" w:rsidRPr="002E073E">
        <w:t>ā</w:t>
      </w:r>
      <w:r w:rsidRPr="002E073E">
        <w:t xml:space="preserve"> attiecīgi </w:t>
      </w:r>
      <w:r w:rsidR="007A5B5F" w:rsidRPr="002E073E">
        <w:t xml:space="preserve">– </w:t>
      </w:r>
      <w:r w:rsidRPr="002E073E">
        <w:t xml:space="preserve">12 līgumi un </w:t>
      </w:r>
      <w:r w:rsidR="00BC40FE" w:rsidRPr="002E073E">
        <w:t>4897 saņemto atbrīvojumu.</w:t>
      </w:r>
    </w:p>
    <w:p w:rsidR="00BC40FE" w:rsidRPr="002E073E" w:rsidRDefault="00BC40FE" w:rsidP="005826D7">
      <w:pPr>
        <w:spacing w:after="120"/>
        <w:ind w:firstLine="567"/>
        <w:jc w:val="both"/>
      </w:pPr>
    </w:p>
    <w:p w:rsidR="000005A6" w:rsidRPr="00B42F68" w:rsidRDefault="009F59D6" w:rsidP="00B42F68">
      <w:pPr>
        <w:pStyle w:val="ListParagraph"/>
        <w:numPr>
          <w:ilvl w:val="1"/>
          <w:numId w:val="40"/>
        </w:numPr>
        <w:rPr>
          <w:b/>
          <w:i/>
        </w:rPr>
      </w:pPr>
      <w:r w:rsidRPr="00B42F68">
        <w:rPr>
          <w:b/>
          <w:u w:val="single"/>
        </w:rPr>
        <w:t>VKP</w:t>
      </w:r>
      <w:r w:rsidR="000005A6" w:rsidRPr="00B42F68">
        <w:rPr>
          <w:b/>
          <w:u w:val="single"/>
        </w:rPr>
        <w:t xml:space="preserve"> atkritumi</w:t>
      </w:r>
    </w:p>
    <w:p w:rsidR="005E079A" w:rsidRPr="002E073E" w:rsidRDefault="005E079A" w:rsidP="005E079A">
      <w:pPr>
        <w:rPr>
          <w:b/>
          <w:u w:val="single"/>
        </w:rPr>
      </w:pPr>
    </w:p>
    <w:p w:rsidR="00FE2BBC" w:rsidRPr="002E073E" w:rsidRDefault="00EA770E" w:rsidP="005E079A">
      <w:r w:rsidRPr="002E073E">
        <w:t>Saskaņā ar DRN likumu</w:t>
      </w:r>
      <w:r w:rsidR="003C1F80" w:rsidRPr="002E073E">
        <w:t xml:space="preserve"> </w:t>
      </w:r>
      <w:r w:rsidR="009F59D6" w:rsidRPr="002E073E">
        <w:t>VKP</w:t>
      </w:r>
      <w:r w:rsidR="003C1F80" w:rsidRPr="002E073E">
        <w:t xml:space="preserve"> ir:</w:t>
      </w:r>
    </w:p>
    <w:p w:rsidR="003C1F80" w:rsidRPr="002E073E" w:rsidRDefault="00B61661" w:rsidP="0005400A">
      <w:pPr>
        <w:pStyle w:val="ListParagraph"/>
        <w:numPr>
          <w:ilvl w:val="0"/>
          <w:numId w:val="19"/>
        </w:numPr>
      </w:pPr>
      <w:r w:rsidRPr="002E073E">
        <w:t>s</w:t>
      </w:r>
      <w:r w:rsidR="003C1F80" w:rsidRPr="002E073E">
        <w:t>mēreļļas</w:t>
      </w:r>
    </w:p>
    <w:p w:rsidR="003C1F80" w:rsidRPr="002E073E" w:rsidRDefault="00B61661" w:rsidP="0005400A">
      <w:pPr>
        <w:pStyle w:val="ListParagraph"/>
        <w:numPr>
          <w:ilvl w:val="0"/>
          <w:numId w:val="19"/>
        </w:numPr>
      </w:pPr>
      <w:r w:rsidRPr="002E073E">
        <w:t>e</w:t>
      </w:r>
      <w:r w:rsidR="003C1F80" w:rsidRPr="002E073E">
        <w:t>lektriskie akumulatori un galvaniskie strāvas avoti</w:t>
      </w:r>
    </w:p>
    <w:p w:rsidR="003C1F80" w:rsidRPr="002E073E" w:rsidRDefault="00B61661" w:rsidP="0005400A">
      <w:pPr>
        <w:pStyle w:val="ListParagraph"/>
        <w:numPr>
          <w:ilvl w:val="0"/>
          <w:numId w:val="19"/>
        </w:numPr>
      </w:pPr>
      <w:r w:rsidRPr="002E073E">
        <w:t>v</w:t>
      </w:r>
      <w:r w:rsidR="003C1F80" w:rsidRPr="002E073E">
        <w:t>isu veidu riepas</w:t>
      </w:r>
    </w:p>
    <w:p w:rsidR="003C1F80" w:rsidRPr="002E073E" w:rsidRDefault="00B61661" w:rsidP="0005400A">
      <w:pPr>
        <w:pStyle w:val="ListParagraph"/>
        <w:numPr>
          <w:ilvl w:val="0"/>
          <w:numId w:val="19"/>
        </w:numPr>
      </w:pPr>
      <w:r w:rsidRPr="002E073E">
        <w:t>e</w:t>
      </w:r>
      <w:r w:rsidR="003C1F80" w:rsidRPr="002E073E">
        <w:t>ļļas filtri;</w:t>
      </w:r>
    </w:p>
    <w:p w:rsidR="003C1F80" w:rsidRPr="002E073E" w:rsidRDefault="00364C9D" w:rsidP="0005400A">
      <w:pPr>
        <w:pStyle w:val="ListParagraph"/>
        <w:numPr>
          <w:ilvl w:val="0"/>
          <w:numId w:val="19"/>
        </w:numPr>
      </w:pPr>
      <w:r w:rsidRPr="002E073E">
        <w:t>EEI</w:t>
      </w:r>
      <w:r w:rsidR="003C1F80" w:rsidRPr="002E073E">
        <w:t xml:space="preserve">. </w:t>
      </w:r>
    </w:p>
    <w:p w:rsidR="00FE2BBC" w:rsidRPr="002E073E" w:rsidRDefault="00FE2BBC" w:rsidP="005E079A">
      <w:pPr>
        <w:rPr>
          <w:b/>
          <w:u w:val="single"/>
        </w:rPr>
      </w:pPr>
    </w:p>
    <w:p w:rsidR="00AD5CD9" w:rsidRPr="002E073E" w:rsidRDefault="003C1F80" w:rsidP="00364C9D">
      <w:pPr>
        <w:ind w:firstLine="567"/>
        <w:jc w:val="both"/>
      </w:pPr>
      <w:r w:rsidRPr="002E073E">
        <w:rPr>
          <w:b/>
          <w:u w:val="single"/>
        </w:rPr>
        <w:t xml:space="preserve">EEI atkritumu </w:t>
      </w:r>
      <w:r w:rsidRPr="002E073E">
        <w:t>apsaimniekošanā tiek īstenots ražotāja atbildības princips,</w:t>
      </w:r>
      <w:r w:rsidR="00364C9D" w:rsidRPr="002E073E">
        <w:t xml:space="preserve"> </w:t>
      </w:r>
      <w:r w:rsidR="00513884" w:rsidRPr="002E073E">
        <w:t xml:space="preserve">t.i., EEI atkritumu savākšanu, reģenerāciju un apglabāšanu nodrošina šo VKP ražotājs. </w:t>
      </w:r>
      <w:r w:rsidR="00AD5CD9" w:rsidRPr="002E073E">
        <w:t>EEI ražotājiem ir</w:t>
      </w:r>
      <w:r w:rsidR="00364C9D" w:rsidRPr="002E073E">
        <w:t xml:space="preserve"> normatīvajos aktos ir noteikts pienākums</w:t>
      </w:r>
      <w:r w:rsidR="00AD5CD9" w:rsidRPr="002E073E">
        <w:t xml:space="preserve"> </w:t>
      </w:r>
      <w:r w:rsidR="00364C9D" w:rsidRPr="002E073E">
        <w:t>r</w:t>
      </w:r>
      <w:r w:rsidR="00AD5CD9" w:rsidRPr="002E073E">
        <w:t>eģistrē</w:t>
      </w:r>
      <w:r w:rsidR="00364C9D" w:rsidRPr="002E073E">
        <w:t>ties</w:t>
      </w:r>
      <w:r w:rsidR="00AD5CD9" w:rsidRPr="002E073E">
        <w:t xml:space="preserve"> Elektrisko un elektronisko iekārtu ražotāju reģistrā (</w:t>
      </w:r>
      <w:hyperlink r:id="rId38" w:history="1">
        <w:r w:rsidR="00AD5CD9" w:rsidRPr="00BF1A17">
          <w:rPr>
            <w:rStyle w:val="Hyperlink"/>
            <w:color w:val="0070C0"/>
          </w:rPr>
          <w:t>www.elektroregistrs.lv</w:t>
        </w:r>
      </w:hyperlink>
      <w:r w:rsidR="00131F8A" w:rsidRPr="002E073E">
        <w:t>).</w:t>
      </w:r>
    </w:p>
    <w:p w:rsidR="00513884" w:rsidRPr="002E073E" w:rsidRDefault="00513884" w:rsidP="00364C9D">
      <w:pPr>
        <w:ind w:firstLine="567"/>
        <w:jc w:val="both"/>
      </w:pPr>
      <w:r w:rsidRPr="002E073E">
        <w:t>Pārskata periodā Latvij</w:t>
      </w:r>
      <w:r w:rsidR="002B4106" w:rsidRPr="002E073E">
        <w:t>a</w:t>
      </w:r>
      <w:r w:rsidRPr="002E073E">
        <w:t xml:space="preserve">s tirgū tika laistas </w:t>
      </w:r>
      <w:r w:rsidR="00871DC5" w:rsidRPr="002E073E">
        <w:t>18-20 000 tonnas EEI. Saskaņā ar direktīvas 2012/19/ES</w:t>
      </w:r>
      <w:r w:rsidR="00B61661" w:rsidRPr="002E073E">
        <w:t xml:space="preserve"> par elektrisko un elektronisko </w:t>
      </w:r>
      <w:r w:rsidR="00B93C2D" w:rsidRPr="002E073E">
        <w:t>iekārtu atkritumiem</w:t>
      </w:r>
      <w:r w:rsidR="00871DC5" w:rsidRPr="002E073E">
        <w:t xml:space="preserve"> prasībām, līdz </w:t>
      </w:r>
      <w:r w:rsidR="00364C9D" w:rsidRPr="002E073E">
        <w:t>30.12.</w:t>
      </w:r>
      <w:r w:rsidR="00871DC5" w:rsidRPr="002E073E">
        <w:t xml:space="preserve">2015. dalībvalstīm ir jānodrošina, ka uz 1 iedzīvotāju gadā tiek savākti 4 kilogrami mājsaimniecības EEI atkritumi. </w:t>
      </w:r>
      <w:r w:rsidR="00870A0F" w:rsidRPr="002E073E">
        <w:t>Tomēr šis mērķis pārskata periodā nav ticis sasniegts</w:t>
      </w:r>
      <w:r w:rsidR="00086094" w:rsidRPr="002E073E">
        <w:t xml:space="preserve"> – gan 2013.gadā, gan 2014.gadā ir savākti aptuveni 2 kilogrami minēto atkritumu uz 1 iedzīvotāju</w:t>
      </w:r>
      <w:r w:rsidR="00AD5CD9" w:rsidRPr="002E073E">
        <w:t>.</w:t>
      </w:r>
      <w:r w:rsidR="00B93C2D" w:rsidRPr="002E073E">
        <w:t xml:space="preserve"> Informācija par pārskata periodā realizēto, savākto un pārstrādāto EEIA ir sniegta </w:t>
      </w:r>
      <w:r w:rsidR="00B93C2D" w:rsidRPr="002F227D">
        <w:t>3.</w:t>
      </w:r>
      <w:r w:rsidR="00B42F68">
        <w:t>5</w:t>
      </w:r>
      <w:r w:rsidR="00B93C2D" w:rsidRPr="002F227D">
        <w:t>.1.attēlā.</w:t>
      </w:r>
      <w:r w:rsidR="00AD5CD9" w:rsidRPr="002E073E">
        <w:t xml:space="preserve"> </w:t>
      </w:r>
      <w:r w:rsidR="00EC3B16" w:rsidRPr="002E073E">
        <w:t>Kopumā EEIA savāktie un pārstrādātie apjomi atpaliek no AAVP prognozētā savākto un pārstrādāto EEIA apjoma. Kā iemesls tam varētu būt salīdzinoši zemais EEI patēriņš un ilgāka EEI izmantošana, pirms attiecīgās iekārtas kļūst par atkritumiem.</w:t>
      </w:r>
    </w:p>
    <w:p w:rsidR="00AD5CD9" w:rsidRPr="002E073E" w:rsidRDefault="00AD5CD9" w:rsidP="00364C9D">
      <w:pPr>
        <w:ind w:firstLine="567"/>
        <w:jc w:val="both"/>
      </w:pPr>
      <w:r w:rsidRPr="002E073E">
        <w:t xml:space="preserve">Pārskata periodā 6 </w:t>
      </w:r>
      <w:r w:rsidR="009F59D6" w:rsidRPr="002E073E">
        <w:t>VKP</w:t>
      </w:r>
      <w:r w:rsidRPr="002E073E">
        <w:t xml:space="preserve"> atkritumu apsaimniekotāji bija noslēguši līg</w:t>
      </w:r>
      <w:r w:rsidR="00364C9D" w:rsidRPr="002E073E">
        <w:t>umus ar VARAM par</w:t>
      </w:r>
      <w:r w:rsidR="00131F8A" w:rsidRPr="002E073E">
        <w:t xml:space="preserve"> </w:t>
      </w:r>
      <w:r w:rsidR="00364C9D" w:rsidRPr="002E073E">
        <w:t>EEIA</w:t>
      </w:r>
      <w:r w:rsidRPr="002E073E">
        <w:t xml:space="preserve"> apsaimniekošanas sistēmu piemērošanu, bet atbrīvojumu no DRN samaksas saņēma 1</w:t>
      </w:r>
      <w:r w:rsidR="00131F8A" w:rsidRPr="002E073E">
        <w:t>219 komersanti – DRN maksātāji.</w:t>
      </w:r>
    </w:p>
    <w:p w:rsidR="00AD5CD9" w:rsidRPr="002E073E" w:rsidRDefault="00AD5CD9" w:rsidP="00364C9D">
      <w:pPr>
        <w:ind w:firstLine="567"/>
        <w:jc w:val="both"/>
      </w:pPr>
      <w:r w:rsidRPr="002E073E">
        <w:t>EE</w:t>
      </w:r>
      <w:r w:rsidR="00364C9D" w:rsidRPr="002E073E">
        <w:t xml:space="preserve">IA </w:t>
      </w:r>
      <w:r w:rsidRPr="002E073E">
        <w:t xml:space="preserve">savākšanas sistēma ir izveidota </w:t>
      </w:r>
      <w:r w:rsidR="00364C9D" w:rsidRPr="002E073E">
        <w:t>visos AAR. Kopumā EEIA</w:t>
      </w:r>
      <w:r w:rsidRPr="002E073E">
        <w:t xml:space="preserve"> ir iespējams no</w:t>
      </w:r>
      <w:r w:rsidR="00131F8A" w:rsidRPr="002E073E">
        <w:t>dot 157 VKP savākšanas punktos.</w:t>
      </w:r>
    </w:p>
    <w:p w:rsidR="00AD5CD9" w:rsidRPr="002E073E" w:rsidRDefault="00364C9D" w:rsidP="00364C9D">
      <w:pPr>
        <w:ind w:firstLine="567"/>
        <w:jc w:val="both"/>
      </w:pPr>
      <w:r w:rsidRPr="002E073E">
        <w:lastRenderedPageBreak/>
        <w:t>Savāktie EEIA</w:t>
      </w:r>
      <w:r w:rsidR="00AD5CD9" w:rsidRPr="002E073E">
        <w:t xml:space="preserve"> tiek nogādāti pārstrādes iek</w:t>
      </w:r>
      <w:r w:rsidRPr="002E073E">
        <w:t xml:space="preserve">ārtās. Lielākā daļa savākto EEIA </w:t>
      </w:r>
      <w:r w:rsidR="00AD5CD9" w:rsidRPr="002E073E">
        <w:t>tiek pārstrādāti Latvijā, tomēr atsevi</w:t>
      </w:r>
      <w:r w:rsidRPr="002E073E">
        <w:t>šķi EEIA</w:t>
      </w:r>
      <w:r w:rsidR="00AD5CD9" w:rsidRPr="002E073E">
        <w:t xml:space="preserve"> veidi tiek pārstrādāti citās ES valstīs (Lietuva, Vācija, Dānija). </w:t>
      </w:r>
    </w:p>
    <w:p w:rsidR="005E079A" w:rsidRPr="002E073E" w:rsidRDefault="005E079A" w:rsidP="005E079A">
      <w:pPr>
        <w:rPr>
          <w:b/>
          <w:u w:val="single"/>
        </w:rPr>
      </w:pPr>
    </w:p>
    <w:p w:rsidR="005E079A" w:rsidRPr="002E073E" w:rsidRDefault="005E079A" w:rsidP="00FB7945">
      <w:pPr>
        <w:jc w:val="center"/>
        <w:rPr>
          <w:b/>
          <w:u w:val="single"/>
        </w:rPr>
      </w:pPr>
      <w:r w:rsidRPr="002E073E">
        <w:rPr>
          <w:noProof/>
          <w:lang w:eastAsia="lv-LV"/>
        </w:rPr>
        <w:drawing>
          <wp:inline distT="0" distB="0" distL="0" distR="0">
            <wp:extent cx="3936670" cy="1852551"/>
            <wp:effectExtent l="0" t="0" r="0" b="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5E079A" w:rsidRPr="002E073E" w:rsidRDefault="00B93C2D" w:rsidP="00F438DF">
      <w:pPr>
        <w:jc w:val="center"/>
        <w:rPr>
          <w:b/>
        </w:rPr>
      </w:pPr>
      <w:r w:rsidRPr="002F227D">
        <w:rPr>
          <w:i/>
        </w:rPr>
        <w:t>3.</w:t>
      </w:r>
      <w:r w:rsidR="00B42F68">
        <w:rPr>
          <w:i/>
        </w:rPr>
        <w:t>5</w:t>
      </w:r>
      <w:r w:rsidRPr="002F227D">
        <w:rPr>
          <w:i/>
        </w:rPr>
        <w:t>.1</w:t>
      </w:r>
      <w:r w:rsidR="00364C9D" w:rsidRPr="002F227D">
        <w:rPr>
          <w:i/>
        </w:rPr>
        <w:t xml:space="preserve">.attēls. EEIA </w:t>
      </w:r>
      <w:r w:rsidR="005E079A" w:rsidRPr="002F227D">
        <w:rPr>
          <w:i/>
        </w:rPr>
        <w:t>apsaimniekošana</w:t>
      </w:r>
      <w:r w:rsidR="002F227D" w:rsidRPr="002F227D">
        <w:rPr>
          <w:i/>
        </w:rPr>
        <w:t xml:space="preserve"> (tonnas)</w:t>
      </w:r>
      <w:r w:rsidR="00F438DF" w:rsidRPr="002F227D">
        <w:rPr>
          <w:i/>
        </w:rPr>
        <w:t>,</w:t>
      </w:r>
      <w:r w:rsidR="00F438DF" w:rsidRPr="002E073E">
        <w:rPr>
          <w:b/>
        </w:rPr>
        <w:t xml:space="preserve"> </w:t>
      </w:r>
      <w:r w:rsidR="00E67FE3" w:rsidRPr="002E073E">
        <w:rPr>
          <w:i/>
          <w:sz w:val="20"/>
        </w:rPr>
        <w:t>Datu avots</w:t>
      </w:r>
      <w:r w:rsidR="005E079A" w:rsidRPr="002E073E">
        <w:rPr>
          <w:i/>
          <w:sz w:val="20"/>
        </w:rPr>
        <w:t>: EEIRR, LVAFA</w:t>
      </w:r>
    </w:p>
    <w:p w:rsidR="00AD5CD9" w:rsidRPr="002E073E" w:rsidRDefault="00AD5CD9" w:rsidP="000005A6"/>
    <w:p w:rsidR="00AD5CD9" w:rsidRPr="002E073E" w:rsidRDefault="001C456A" w:rsidP="00AD3B9F">
      <w:pPr>
        <w:ind w:firstLine="567"/>
        <w:jc w:val="both"/>
      </w:pPr>
      <w:r w:rsidRPr="002E073E">
        <w:t xml:space="preserve">Arī </w:t>
      </w:r>
      <w:r w:rsidRPr="002E073E">
        <w:rPr>
          <w:b/>
          <w:u w:val="single"/>
        </w:rPr>
        <w:t>bateriju un akumulatoru</w:t>
      </w:r>
      <w:r w:rsidR="003F1453" w:rsidRPr="002E073E">
        <w:rPr>
          <w:b/>
          <w:u w:val="single"/>
        </w:rPr>
        <w:t xml:space="preserve"> atkritumu</w:t>
      </w:r>
      <w:r w:rsidRPr="002E073E">
        <w:t xml:space="preserve"> apsaimniekošanā tiek piemērots ražotāja atbildības princips, t.i., bateriju un akumulatoru atkritumu apsaimniekošanu nodrošina šo VKP ražotājs. </w:t>
      </w:r>
      <w:r w:rsidR="002B4106" w:rsidRPr="002E073E">
        <w:t>Arī bateriju un akumulatoru ražotājiem ir</w:t>
      </w:r>
      <w:r w:rsidR="00B93C2D" w:rsidRPr="002E073E">
        <w:t xml:space="preserve"> normatīvajos aktos noteikts pienākums</w:t>
      </w:r>
      <w:r w:rsidR="002B4106" w:rsidRPr="002E073E">
        <w:t xml:space="preserve"> reģistrē</w:t>
      </w:r>
      <w:r w:rsidR="00B93C2D" w:rsidRPr="002E073E">
        <w:t>tie</w:t>
      </w:r>
      <w:r w:rsidR="002B4106" w:rsidRPr="002E073E">
        <w:t>s bateriju un akumulatoru ražotāju reģistrā</w:t>
      </w:r>
      <w:r w:rsidR="00F525D2" w:rsidRPr="002E073E">
        <w:t xml:space="preserve"> (BAAR)</w:t>
      </w:r>
      <w:r w:rsidR="002B4106" w:rsidRPr="002E073E">
        <w:t xml:space="preserve"> (</w:t>
      </w:r>
      <w:hyperlink r:id="rId40" w:history="1">
        <w:r w:rsidR="002B4106" w:rsidRPr="00BF0B4D">
          <w:rPr>
            <w:rStyle w:val="Hyperlink"/>
            <w:color w:val="0066FF"/>
          </w:rPr>
          <w:t>www.elektroregistrs.lv</w:t>
        </w:r>
      </w:hyperlink>
      <w:r w:rsidR="00131F8A" w:rsidRPr="002E073E">
        <w:t>).</w:t>
      </w:r>
    </w:p>
    <w:p w:rsidR="002B4106" w:rsidRPr="002E073E" w:rsidRDefault="002B4106" w:rsidP="00AD3B9F">
      <w:pPr>
        <w:ind w:firstLine="567"/>
        <w:jc w:val="both"/>
      </w:pPr>
      <w:r w:rsidRPr="002E073E">
        <w:t>Pārskata periodā 8 VKP atkritumu apsaimniekotāji, savukārt 918 nodokļu maksātāji saņē</w:t>
      </w:r>
      <w:r w:rsidR="00131F8A" w:rsidRPr="002E073E">
        <w:t>ma atbrīvojumu no DRN samaksas.</w:t>
      </w:r>
    </w:p>
    <w:p w:rsidR="00FB7945" w:rsidRPr="002E073E" w:rsidRDefault="001C456A" w:rsidP="0093754C">
      <w:pPr>
        <w:ind w:firstLine="567"/>
        <w:jc w:val="both"/>
      </w:pPr>
      <w:r w:rsidRPr="002E073E">
        <w:t xml:space="preserve">2013. un 2014.gadā Latvijā tika savākts attiecīgi 1255 un 1297 tonnas bateriju un akumulatoru atkritumu. </w:t>
      </w:r>
      <w:r w:rsidR="00B93C2D" w:rsidRPr="002E073E">
        <w:t>B</w:t>
      </w:r>
      <w:r w:rsidRPr="002E073E">
        <w:t>ateriju un akumulatoru atkritumu savākšanas sistēma ir izveidota visos AAR</w:t>
      </w:r>
      <w:r w:rsidR="001D7FDB" w:rsidRPr="002E073E">
        <w:t xml:space="preserve">, kopumā bateriju un akumulatoru atkritumus ir iespējams nodot </w:t>
      </w:r>
      <w:r w:rsidR="002B4106" w:rsidRPr="002E073E">
        <w:t>204 VKP savākšanas punktos</w:t>
      </w:r>
      <w:r w:rsidRPr="002E073E">
        <w:t>. Pārnēsājamo bateriju un akumulatoru atkritumu sav</w:t>
      </w:r>
      <w:r w:rsidR="001D7FDB" w:rsidRPr="002E073E">
        <w:t>āk</w:t>
      </w:r>
      <w:r w:rsidRPr="002E073E">
        <w:t xml:space="preserve">šana </w:t>
      </w:r>
      <w:r w:rsidR="001D7FDB" w:rsidRPr="002E073E">
        <w:t>pārsvarā notiek speciālās bateriju savākšanas kastītēs</w:t>
      </w:r>
      <w:r w:rsidR="00B93C2D" w:rsidRPr="002E073E">
        <w:t xml:space="preserve"> (tvertnēs)</w:t>
      </w:r>
      <w:r w:rsidR="001D7FDB" w:rsidRPr="002E073E">
        <w:t xml:space="preserve">, kas izvietotas praktiski visos veikalos, kuros tiek tirgotas baterijas. Savukārt transportlīdzekļos izmantojamo bateriju un akumulatoru savākšana notiek šo bateriju un akumulatoru tirdzniecības vietās vai arī transportlīdzekļu remontdarbnīcās. </w:t>
      </w:r>
      <w:r w:rsidR="002B4106" w:rsidRPr="002E073E">
        <w:t xml:space="preserve">Savāktās baterijas un akumulatori tiek pārstrādāti citās ES valstīs, jo Latvijā savāktais bateriju un akumulatoru atkritumu apjoms ir pārāk mazs, lai izveidotu attiecīgas pārstrādes iekārtas. Svina akumulatori tiek galvenokārt pārstrādāti Igaunijā, bet pārnēsājamo bateriju pārstrāde tiek veikta Beļģijā. </w:t>
      </w:r>
      <w:r w:rsidR="00B93C2D" w:rsidRPr="002E073E">
        <w:t xml:space="preserve">Informācija par pārskata periodā realizēto, savākto un pārstrādāto bateriju un akumulatoru atkritumiem ir </w:t>
      </w:r>
      <w:r w:rsidR="00B93C2D" w:rsidRPr="00D6184D">
        <w:t>sniegta 3.</w:t>
      </w:r>
      <w:r w:rsidR="00B42F68">
        <w:t>5</w:t>
      </w:r>
      <w:r w:rsidR="00B93C2D" w:rsidRPr="00D6184D">
        <w:t>.2.attēlā.</w:t>
      </w:r>
      <w:r w:rsidR="00B93C2D" w:rsidRPr="002E073E">
        <w:t xml:space="preserve"> </w:t>
      </w:r>
      <w:r w:rsidR="00EC3B16" w:rsidRPr="002E073E">
        <w:t>Kopumā savāktie un pārstrādātie bateriju un akumulatoru atkritumu apjomi atpaliek no AAVP prognozētā savākto un pārstrād</w:t>
      </w:r>
      <w:r w:rsidR="00F7235A" w:rsidRPr="002E073E">
        <w:t>āto bateriju un akumulatoru</w:t>
      </w:r>
      <w:r w:rsidR="00EC3B16" w:rsidRPr="002E073E">
        <w:t xml:space="preserve"> apjoma. Kā iemesls tam varētu būt salīdzinoši zemais EEI patēriņš un ilgāka EEI izmanto</w:t>
      </w:r>
      <w:r w:rsidR="00F7235A" w:rsidRPr="002E073E">
        <w:t>šana</w:t>
      </w:r>
      <w:r w:rsidR="00EC3B16" w:rsidRPr="002E073E">
        <w:t>.</w:t>
      </w:r>
    </w:p>
    <w:p w:rsidR="007F519A" w:rsidRPr="002E073E" w:rsidRDefault="00B90A15" w:rsidP="00FB7945">
      <w:pPr>
        <w:jc w:val="center"/>
        <w:rPr>
          <w:b/>
          <w:u w:val="single"/>
        </w:rPr>
      </w:pPr>
      <w:r w:rsidRPr="002E073E">
        <w:rPr>
          <w:noProof/>
          <w:lang w:eastAsia="lv-LV"/>
        </w:rPr>
        <w:lastRenderedPageBreak/>
        <w:drawing>
          <wp:inline distT="0" distB="0" distL="0" distR="0">
            <wp:extent cx="4196686" cy="1808328"/>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3F1453" w:rsidRPr="002E073E" w:rsidRDefault="00B93C2D" w:rsidP="00F438DF">
      <w:pPr>
        <w:jc w:val="center"/>
        <w:rPr>
          <w:i/>
          <w:sz w:val="20"/>
          <w:szCs w:val="20"/>
        </w:rPr>
      </w:pPr>
      <w:r w:rsidRPr="00D6184D">
        <w:t>3.</w:t>
      </w:r>
      <w:r w:rsidR="00B42F68">
        <w:rPr>
          <w:i/>
        </w:rPr>
        <w:t>5</w:t>
      </w:r>
      <w:r w:rsidRPr="00D6184D">
        <w:rPr>
          <w:i/>
        </w:rPr>
        <w:t>.2.</w:t>
      </w:r>
      <w:r w:rsidR="00B90A15" w:rsidRPr="00D6184D">
        <w:rPr>
          <w:i/>
        </w:rPr>
        <w:t>attēls. Bateriju un akumulatoru atkritumu apsaimniekošana</w:t>
      </w:r>
      <w:r w:rsidR="00022879" w:rsidRPr="00D6184D">
        <w:rPr>
          <w:i/>
        </w:rPr>
        <w:t xml:space="preserve"> (tonnas)</w:t>
      </w:r>
      <w:r w:rsidR="003F1453" w:rsidRPr="00D6184D">
        <w:rPr>
          <w:i/>
        </w:rPr>
        <w:t>,</w:t>
      </w:r>
      <w:r w:rsidR="003F1453" w:rsidRPr="002E073E">
        <w:t xml:space="preserve"> </w:t>
      </w:r>
      <w:r w:rsidR="003F1453" w:rsidRPr="002E073E">
        <w:rPr>
          <w:i/>
          <w:sz w:val="20"/>
          <w:szCs w:val="20"/>
        </w:rPr>
        <w:t>Datu avots: LVAFA, BARR</w:t>
      </w:r>
    </w:p>
    <w:p w:rsidR="00F438DF" w:rsidRPr="002E073E" w:rsidRDefault="00F438DF" w:rsidP="00F438DF">
      <w:pPr>
        <w:ind w:firstLine="567"/>
        <w:jc w:val="both"/>
        <w:rPr>
          <w:b/>
          <w:u w:val="single"/>
        </w:rPr>
      </w:pPr>
    </w:p>
    <w:p w:rsidR="00022879" w:rsidRPr="002E073E" w:rsidRDefault="009E4323" w:rsidP="00A770FA">
      <w:pPr>
        <w:spacing w:after="120"/>
        <w:ind w:firstLine="567"/>
        <w:jc w:val="both"/>
      </w:pPr>
      <w:r w:rsidRPr="002E073E">
        <w:rPr>
          <w:b/>
          <w:u w:val="single"/>
        </w:rPr>
        <w:t>Naftas produktu atkritumu (s</w:t>
      </w:r>
      <w:r w:rsidR="003F1453" w:rsidRPr="002E073E">
        <w:rPr>
          <w:b/>
          <w:u w:val="single"/>
        </w:rPr>
        <w:t>mēreļļu</w:t>
      </w:r>
      <w:r w:rsidRPr="002E073E">
        <w:rPr>
          <w:b/>
          <w:u w:val="single"/>
        </w:rPr>
        <w:t>)</w:t>
      </w:r>
      <w:r w:rsidR="003F1453" w:rsidRPr="002E073E">
        <w:rPr>
          <w:b/>
          <w:u w:val="single"/>
        </w:rPr>
        <w:t xml:space="preserve"> </w:t>
      </w:r>
      <w:r w:rsidR="003F1453" w:rsidRPr="002E073E">
        <w:t xml:space="preserve">apsaimniekošana pārskata periodā notika normatīvajos aktos noteiktajos apjomos. Naftas produktu atkritumu savākšana notiek galvenokārt transportlīdzekļu tehniskās apkopes </w:t>
      </w:r>
      <w:r w:rsidR="009C00B0" w:rsidRPr="002E073E">
        <w:t xml:space="preserve">vietās. Savāktie naftas produktu atkritumi tiek pārstrādāti Latvijā (galvenokārt kā degviela cementa ražošanas procesos), gan ārzemēs. Informācija par smēreļļu atkritumu apsaimniekošanu pārskata periodā ir sniegta </w:t>
      </w:r>
      <w:r w:rsidR="00A770FA" w:rsidRPr="00D6184D">
        <w:t>3.</w:t>
      </w:r>
      <w:r w:rsidR="00B42F68">
        <w:t>5</w:t>
      </w:r>
      <w:r w:rsidR="00A770FA" w:rsidRPr="00D6184D">
        <w:t>.3.</w:t>
      </w:r>
      <w:r w:rsidR="009C00B0" w:rsidRPr="00D6184D">
        <w:t>attēlā.</w:t>
      </w:r>
      <w:r w:rsidR="00F7235A" w:rsidRPr="002E073E">
        <w:t xml:space="preserve"> Apsaimniekotie naftas produktu atkritumu apjomi atbilst AAVP prognozētajiem apjomiem. </w:t>
      </w:r>
    </w:p>
    <w:p w:rsidR="00022879" w:rsidRPr="002E073E" w:rsidRDefault="00022879" w:rsidP="00FB7945">
      <w:pPr>
        <w:jc w:val="center"/>
        <w:rPr>
          <w:b/>
          <w:u w:val="single"/>
        </w:rPr>
      </w:pPr>
      <w:r w:rsidRPr="002E073E">
        <w:rPr>
          <w:noProof/>
          <w:lang w:eastAsia="lv-LV"/>
        </w:rPr>
        <w:drawing>
          <wp:inline distT="0" distB="0" distL="0" distR="0">
            <wp:extent cx="3862316" cy="2013045"/>
            <wp:effectExtent l="0" t="0" r="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022879" w:rsidRPr="002E073E" w:rsidRDefault="00A770FA" w:rsidP="00F438DF">
      <w:pPr>
        <w:spacing w:before="120"/>
        <w:jc w:val="center"/>
      </w:pPr>
      <w:r w:rsidRPr="00D6184D">
        <w:rPr>
          <w:i/>
        </w:rPr>
        <w:t>3.</w:t>
      </w:r>
      <w:r w:rsidR="00B42F68">
        <w:rPr>
          <w:i/>
        </w:rPr>
        <w:t>5</w:t>
      </w:r>
      <w:r w:rsidRPr="00D6184D">
        <w:rPr>
          <w:i/>
        </w:rPr>
        <w:t>.3</w:t>
      </w:r>
      <w:r w:rsidR="00022879" w:rsidRPr="00D6184D">
        <w:rPr>
          <w:i/>
        </w:rPr>
        <w:t>.attēls. Smēreļļu atk</w:t>
      </w:r>
      <w:r w:rsidR="00F438DF" w:rsidRPr="00D6184D">
        <w:rPr>
          <w:i/>
        </w:rPr>
        <w:t>ritumu apsaimniekošana (tonnas),</w:t>
      </w:r>
      <w:r w:rsidR="00F438DF" w:rsidRPr="002E073E">
        <w:t xml:space="preserve"> </w:t>
      </w:r>
      <w:r w:rsidR="00022879" w:rsidRPr="002E073E">
        <w:rPr>
          <w:i/>
        </w:rPr>
        <w:t>Datu avots: LVAFA</w:t>
      </w:r>
    </w:p>
    <w:p w:rsidR="00022879" w:rsidRPr="002E073E" w:rsidRDefault="00022879" w:rsidP="000005A6">
      <w:pPr>
        <w:rPr>
          <w:b/>
          <w:u w:val="single"/>
        </w:rPr>
      </w:pPr>
    </w:p>
    <w:p w:rsidR="00022879" w:rsidRPr="002E073E" w:rsidRDefault="009C00B0" w:rsidP="00F438DF">
      <w:pPr>
        <w:ind w:firstLine="567"/>
        <w:jc w:val="both"/>
      </w:pPr>
      <w:r w:rsidRPr="002E073E">
        <w:t xml:space="preserve">Pārskata periodā atbilstoši normatīvajos aktos noteiktajam apjomam ir veikta arī </w:t>
      </w:r>
      <w:r w:rsidRPr="002E073E">
        <w:rPr>
          <w:b/>
          <w:u w:val="single"/>
        </w:rPr>
        <w:t>eļļas filtru</w:t>
      </w:r>
      <w:r w:rsidR="00F438DF" w:rsidRPr="002E073E">
        <w:t xml:space="preserve"> apsaimniekošana. E</w:t>
      </w:r>
      <w:r w:rsidRPr="002E073E">
        <w:t xml:space="preserve">ļļas filtru savākšana notiek galvenokārt autotransporta līdzekļu tehniskās apkopes vietās. Savāktie eļļas filtru atkritumi tiek galvenokārt pārstrādāti Latvijā. </w:t>
      </w:r>
      <w:r w:rsidR="009E4323" w:rsidRPr="002E073E">
        <w:t xml:space="preserve">Informācija par eļļas filtru atkritumu apsaimniekošanu pārskata periodā ir sniegta </w:t>
      </w:r>
      <w:r w:rsidR="00A770FA" w:rsidRPr="002E073E">
        <w:t>3.</w:t>
      </w:r>
      <w:r w:rsidR="00B42F68">
        <w:t>5</w:t>
      </w:r>
      <w:r w:rsidR="00A770FA" w:rsidRPr="002E073E">
        <w:t>.4.</w:t>
      </w:r>
      <w:r w:rsidR="009E4323" w:rsidRPr="002E073E">
        <w:t>attēlā.</w:t>
      </w:r>
      <w:r w:rsidR="00F7235A" w:rsidRPr="002E073E">
        <w:t xml:space="preserve"> Apsaimniekoto eļļas filtru atkritumu apjomi atbils</w:t>
      </w:r>
      <w:r w:rsidR="00D6184D">
        <w:t>t AAVP prognozētajiem apjomiem.</w:t>
      </w:r>
    </w:p>
    <w:p w:rsidR="00A24A64" w:rsidRDefault="00F617CE" w:rsidP="00F438DF">
      <w:pPr>
        <w:ind w:firstLine="567"/>
        <w:jc w:val="both"/>
      </w:pPr>
      <w:r w:rsidRPr="002E073E">
        <w:t>Pārskata periodā ir palieli</w:t>
      </w:r>
      <w:r w:rsidR="003D0CB1" w:rsidRPr="002E073E">
        <w:t xml:space="preserve">nājies tirgū laisto </w:t>
      </w:r>
      <w:r w:rsidR="003D0CB1" w:rsidRPr="002E073E">
        <w:rPr>
          <w:b/>
          <w:u w:val="single"/>
        </w:rPr>
        <w:t>autoriepu</w:t>
      </w:r>
      <w:r w:rsidR="003D0CB1" w:rsidRPr="002E073E">
        <w:t xml:space="preserve"> apjomi (sk</w:t>
      </w:r>
      <w:r w:rsidR="00BF1A17">
        <w:t>at</w:t>
      </w:r>
      <w:r w:rsidR="003D0CB1" w:rsidRPr="002E073E">
        <w:t>.</w:t>
      </w:r>
      <w:r w:rsidR="00A770FA" w:rsidRPr="00D6184D">
        <w:t>3.</w:t>
      </w:r>
      <w:r w:rsidR="00B42F68">
        <w:t>5</w:t>
      </w:r>
      <w:r w:rsidR="00A770FA" w:rsidRPr="00D6184D">
        <w:t>.5</w:t>
      </w:r>
      <w:r w:rsidR="003D0CB1" w:rsidRPr="00D6184D">
        <w:t>.</w:t>
      </w:r>
      <w:r w:rsidR="003D0CB1" w:rsidRPr="002E073E">
        <w:t>attēlu). Kopumā tiek savākti apmēram 70% no tirgū laistā riepu daudzuma. Nolietoto riepu savākšana notiek autotransporta līdzekļu tehniskās apkopes vietās, kā arī VKP atkritumu savākšanas laukumos. Nolietotās riepas tiek izmantotas kā kurināmais cementa ražošanas procesos, kā arī</w:t>
      </w:r>
      <w:proofErr w:type="gramStart"/>
      <w:r w:rsidR="003D0CB1" w:rsidRPr="002E073E">
        <w:t xml:space="preserve"> pārstrādātas citās</w:t>
      </w:r>
      <w:proofErr w:type="gramEnd"/>
      <w:r w:rsidR="003D0CB1" w:rsidRPr="002E073E">
        <w:t xml:space="preserve"> ES valstīs. </w:t>
      </w:r>
      <w:r w:rsidR="00227D4A" w:rsidRPr="002E073E">
        <w:t>Apsaimniekoto nolietoto autoriepu apjomi pārsniedz AAVP prognozētos apjomus.</w:t>
      </w:r>
    </w:p>
    <w:p w:rsidR="00D6184D" w:rsidRPr="002E073E" w:rsidRDefault="00D6184D" w:rsidP="00F438DF">
      <w:pPr>
        <w:ind w:firstLine="567"/>
        <w:jc w:val="both"/>
      </w:pP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7087"/>
        <w:gridCol w:w="7087"/>
      </w:tblGrid>
      <w:tr w:rsidR="00E67FE3" w:rsidRPr="002E073E" w:rsidTr="001E619B">
        <w:tc>
          <w:tcPr>
            <w:tcW w:w="7087" w:type="dxa"/>
          </w:tcPr>
          <w:p w:rsidR="00E67FE3" w:rsidRPr="002E073E" w:rsidRDefault="00E67FE3" w:rsidP="00E67FE3">
            <w:pPr>
              <w:jc w:val="both"/>
            </w:pPr>
            <w:r w:rsidRPr="002E073E">
              <w:rPr>
                <w:noProof/>
                <w:lang w:eastAsia="lv-LV"/>
              </w:rPr>
              <w:drawing>
                <wp:inline distT="0" distB="0" distL="0" distR="0">
                  <wp:extent cx="4181475" cy="2143125"/>
                  <wp:effectExtent l="0" t="0" r="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E67FE3" w:rsidRPr="00D6184D" w:rsidRDefault="00B42F68" w:rsidP="00E67FE3">
            <w:pPr>
              <w:jc w:val="center"/>
              <w:rPr>
                <w:i/>
              </w:rPr>
            </w:pPr>
            <w:r>
              <w:rPr>
                <w:i/>
              </w:rPr>
              <w:t>3.5</w:t>
            </w:r>
            <w:r w:rsidR="00A770FA" w:rsidRPr="00D6184D">
              <w:rPr>
                <w:i/>
              </w:rPr>
              <w:t>.4</w:t>
            </w:r>
            <w:r w:rsidR="00E67FE3" w:rsidRPr="00D6184D">
              <w:rPr>
                <w:i/>
              </w:rPr>
              <w:t>.attēls. Izlietoto eļļas filtru apsaimniekošana</w:t>
            </w:r>
            <w:r w:rsidR="00D6184D">
              <w:rPr>
                <w:i/>
              </w:rPr>
              <w:t xml:space="preserve"> (gabali)</w:t>
            </w:r>
            <w:r w:rsidR="00E67FE3" w:rsidRPr="00D6184D">
              <w:t xml:space="preserve">, </w:t>
            </w:r>
            <w:r w:rsidR="00E67FE3" w:rsidRPr="00D6184D">
              <w:rPr>
                <w:i/>
              </w:rPr>
              <w:t>Datu avots: LVAFA</w:t>
            </w:r>
          </w:p>
          <w:p w:rsidR="00E67FE3" w:rsidRPr="002E073E" w:rsidRDefault="00E67FE3" w:rsidP="00E67FE3">
            <w:pPr>
              <w:jc w:val="both"/>
            </w:pPr>
          </w:p>
        </w:tc>
        <w:tc>
          <w:tcPr>
            <w:tcW w:w="7087" w:type="dxa"/>
          </w:tcPr>
          <w:p w:rsidR="00E67FE3" w:rsidRPr="002E073E" w:rsidRDefault="00E67FE3" w:rsidP="00E67FE3">
            <w:pPr>
              <w:jc w:val="both"/>
            </w:pPr>
            <w:r w:rsidRPr="002E073E">
              <w:rPr>
                <w:noProof/>
                <w:lang w:eastAsia="lv-LV"/>
              </w:rPr>
              <w:drawing>
                <wp:inline distT="0" distB="0" distL="0" distR="0">
                  <wp:extent cx="4031673" cy="2173184"/>
                  <wp:effectExtent l="0" t="0" r="0"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E67FE3" w:rsidRPr="00D6184D" w:rsidRDefault="00A770FA" w:rsidP="00E67FE3">
            <w:pPr>
              <w:jc w:val="center"/>
              <w:rPr>
                <w:i/>
              </w:rPr>
            </w:pPr>
            <w:r w:rsidRPr="00D6184D">
              <w:rPr>
                <w:i/>
              </w:rPr>
              <w:t>3.</w:t>
            </w:r>
            <w:r w:rsidR="00B42F68">
              <w:rPr>
                <w:i/>
              </w:rPr>
              <w:t>5</w:t>
            </w:r>
            <w:r w:rsidRPr="00D6184D">
              <w:rPr>
                <w:i/>
              </w:rPr>
              <w:t>.5</w:t>
            </w:r>
            <w:r w:rsidR="00E67FE3" w:rsidRPr="00D6184D">
              <w:rPr>
                <w:i/>
              </w:rPr>
              <w:t>.attēls. Visu veidu riepu atkritumu apsaimniekošana</w:t>
            </w:r>
            <w:r w:rsidR="00D6184D">
              <w:rPr>
                <w:i/>
              </w:rPr>
              <w:t xml:space="preserve"> (tonnas)</w:t>
            </w:r>
            <w:r w:rsidR="00E67FE3" w:rsidRPr="00D6184D">
              <w:rPr>
                <w:i/>
              </w:rPr>
              <w:t>, Datu avots: LVAFA</w:t>
            </w:r>
          </w:p>
          <w:p w:rsidR="00E67FE3" w:rsidRPr="002E073E" w:rsidRDefault="00E67FE3" w:rsidP="00E67FE3">
            <w:pPr>
              <w:jc w:val="both"/>
            </w:pPr>
          </w:p>
        </w:tc>
      </w:tr>
    </w:tbl>
    <w:p w:rsidR="000005A6" w:rsidRPr="002E073E" w:rsidRDefault="000005A6" w:rsidP="000005A6">
      <w:pPr>
        <w:rPr>
          <w:b/>
          <w:u w:val="single"/>
        </w:rPr>
      </w:pPr>
      <w:r w:rsidRPr="002E073E">
        <w:rPr>
          <w:b/>
          <w:u w:val="single"/>
        </w:rPr>
        <w:t>3.</w:t>
      </w:r>
      <w:r w:rsidR="00B42F68">
        <w:rPr>
          <w:b/>
          <w:u w:val="single"/>
        </w:rPr>
        <w:t>6</w:t>
      </w:r>
      <w:r w:rsidRPr="002E073E">
        <w:rPr>
          <w:b/>
          <w:u w:val="single"/>
        </w:rPr>
        <w:t>. Nolietotu transportlīdzekļu apsaimniekošana</w:t>
      </w:r>
    </w:p>
    <w:p w:rsidR="00C842EE" w:rsidRPr="002E073E" w:rsidRDefault="00F53F11" w:rsidP="0093754C">
      <w:pPr>
        <w:spacing w:before="120"/>
        <w:ind w:firstLine="567"/>
        <w:jc w:val="both"/>
      </w:pPr>
      <w:r w:rsidRPr="002E073E">
        <w:t xml:space="preserve">Latvijā netiek veikta automašīnu izgatavošana vai komplektēšana. Visas automašīnas, kas piedalās ceļu satiksmē Latvijā, tiek ievestas no citām valstīm. </w:t>
      </w:r>
      <w:r w:rsidR="00C842EE" w:rsidRPr="002E073E">
        <w:t xml:space="preserve">Atbilstoši VAS Ceļu satiksmes drošības direkcijas </w:t>
      </w:r>
      <w:r w:rsidR="00555AB9" w:rsidRPr="002E073E">
        <w:t xml:space="preserve">(CSDD) </w:t>
      </w:r>
      <w:r w:rsidR="00C842EE" w:rsidRPr="002E073E">
        <w:t>sniegtajiem</w:t>
      </w:r>
      <w:r w:rsidR="00277145" w:rsidRPr="002E073E">
        <w:t xml:space="preserve"> datiem 2013.-2015.gadā Latvijā</w:t>
      </w:r>
      <w:r w:rsidR="00C842EE" w:rsidRPr="002E073E">
        <w:t xml:space="preserve"> ir reģistrēti </w:t>
      </w:r>
      <w:r w:rsidR="00277145" w:rsidRPr="002E073E">
        <w:t>1</w:t>
      </w:r>
      <w:r w:rsidR="00F438DF" w:rsidRPr="002E073E">
        <w:t> </w:t>
      </w:r>
      <w:r w:rsidR="00277145" w:rsidRPr="002E073E">
        <w:t>971</w:t>
      </w:r>
      <w:r w:rsidR="00F438DF" w:rsidRPr="002E073E">
        <w:t> </w:t>
      </w:r>
      <w:r w:rsidR="00277145" w:rsidRPr="002E073E">
        <w:t>450 vieglie transportlīdzekļi, 249</w:t>
      </w:r>
      <w:r w:rsidR="00F438DF" w:rsidRPr="002E073E">
        <w:t> </w:t>
      </w:r>
      <w:r w:rsidR="00277145" w:rsidRPr="002E073E">
        <w:t>102 kravas transportlīdzekļi, 273 tricikli un 3386 kvadracikli (skat. 3</w:t>
      </w:r>
      <w:r w:rsidR="00B42F68">
        <w:t>.6</w:t>
      </w:r>
      <w:r w:rsidR="00277145" w:rsidRPr="002E073E">
        <w:t>.1.tabula).</w:t>
      </w:r>
    </w:p>
    <w:p w:rsidR="00C842EE" w:rsidRPr="002E073E" w:rsidRDefault="00C842EE" w:rsidP="00C842EE"/>
    <w:p w:rsidR="00277145" w:rsidRPr="002E073E" w:rsidRDefault="00277145" w:rsidP="00277145">
      <w:pPr>
        <w:spacing w:after="120"/>
        <w:jc w:val="center"/>
        <w:rPr>
          <w:i/>
        </w:rPr>
      </w:pPr>
      <w:r w:rsidRPr="002E073E">
        <w:rPr>
          <w:i/>
        </w:rPr>
        <w:t>3.</w:t>
      </w:r>
      <w:r w:rsidR="00B42F68">
        <w:rPr>
          <w:i/>
        </w:rPr>
        <w:t>6</w:t>
      </w:r>
      <w:r w:rsidRPr="002E073E">
        <w:rPr>
          <w:i/>
        </w:rPr>
        <w:t>.1.tabula. 2013.-2015.gadā Latvijā reģ</w:t>
      </w:r>
      <w:r w:rsidR="00BF1A17">
        <w:rPr>
          <w:i/>
        </w:rPr>
        <w:t>istrēto transportlīdzekļu skaits</w:t>
      </w:r>
    </w:p>
    <w:tbl>
      <w:tblPr>
        <w:tblW w:w="77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75"/>
        <w:gridCol w:w="1531"/>
        <w:gridCol w:w="1502"/>
        <w:gridCol w:w="1559"/>
      </w:tblGrid>
      <w:tr w:rsidR="00C842EE" w:rsidRPr="001C464B" w:rsidTr="00A119D2">
        <w:trPr>
          <w:jc w:val="center"/>
        </w:trPr>
        <w:tc>
          <w:tcPr>
            <w:tcW w:w="3175" w:type="dxa"/>
            <w:vMerge w:val="restart"/>
            <w:shd w:val="clear" w:color="auto" w:fill="auto"/>
            <w:vAlign w:val="center"/>
          </w:tcPr>
          <w:p w:rsidR="00C842EE" w:rsidRPr="001C464B" w:rsidRDefault="00C842EE" w:rsidP="00A119D2">
            <w:pPr>
              <w:pStyle w:val="ListParagraph"/>
              <w:ind w:left="0"/>
              <w:jc w:val="center"/>
              <w:rPr>
                <w:b/>
                <w:shd w:val="clear" w:color="auto" w:fill="FFFFFF"/>
              </w:rPr>
            </w:pPr>
            <w:r w:rsidRPr="001C464B">
              <w:rPr>
                <w:b/>
                <w:shd w:val="clear" w:color="auto" w:fill="FFFFFF"/>
              </w:rPr>
              <w:t>Reģistrēto transportlīdzekļu veids</w:t>
            </w:r>
          </w:p>
        </w:tc>
        <w:tc>
          <w:tcPr>
            <w:tcW w:w="4592" w:type="dxa"/>
            <w:gridSpan w:val="3"/>
            <w:shd w:val="clear" w:color="auto" w:fill="auto"/>
            <w:vAlign w:val="center"/>
          </w:tcPr>
          <w:p w:rsidR="00C842EE" w:rsidRPr="001C464B" w:rsidRDefault="00C842EE" w:rsidP="00A119D2">
            <w:pPr>
              <w:pStyle w:val="ListParagraph"/>
              <w:ind w:left="0"/>
              <w:jc w:val="center"/>
              <w:rPr>
                <w:b/>
                <w:shd w:val="clear" w:color="auto" w:fill="FFFFFF"/>
              </w:rPr>
            </w:pPr>
            <w:r w:rsidRPr="001C464B">
              <w:rPr>
                <w:b/>
                <w:shd w:val="clear" w:color="auto" w:fill="FFFFFF"/>
              </w:rPr>
              <w:t>Gads</w:t>
            </w:r>
          </w:p>
        </w:tc>
      </w:tr>
      <w:tr w:rsidR="00C842EE" w:rsidRPr="001C464B" w:rsidTr="00A119D2">
        <w:trPr>
          <w:jc w:val="center"/>
        </w:trPr>
        <w:tc>
          <w:tcPr>
            <w:tcW w:w="3175" w:type="dxa"/>
            <w:vMerge/>
            <w:shd w:val="clear" w:color="auto" w:fill="auto"/>
            <w:vAlign w:val="center"/>
          </w:tcPr>
          <w:p w:rsidR="00C842EE" w:rsidRPr="001C464B" w:rsidRDefault="00C842EE" w:rsidP="00A119D2">
            <w:pPr>
              <w:pStyle w:val="ListParagraph"/>
              <w:ind w:left="0"/>
              <w:jc w:val="center"/>
              <w:rPr>
                <w:b/>
                <w:shd w:val="clear" w:color="auto" w:fill="FFFFFF"/>
              </w:rPr>
            </w:pPr>
          </w:p>
        </w:tc>
        <w:tc>
          <w:tcPr>
            <w:tcW w:w="1531" w:type="dxa"/>
            <w:shd w:val="clear" w:color="auto" w:fill="auto"/>
            <w:vAlign w:val="center"/>
          </w:tcPr>
          <w:p w:rsidR="00C842EE" w:rsidRPr="001C464B" w:rsidRDefault="00C842EE" w:rsidP="00A119D2">
            <w:pPr>
              <w:pStyle w:val="ListParagraph"/>
              <w:ind w:left="0"/>
              <w:jc w:val="center"/>
              <w:rPr>
                <w:b/>
                <w:shd w:val="clear" w:color="auto" w:fill="FFFFFF"/>
              </w:rPr>
            </w:pPr>
            <w:r w:rsidRPr="001C464B">
              <w:rPr>
                <w:b/>
                <w:shd w:val="clear" w:color="auto" w:fill="FFFFFF"/>
              </w:rPr>
              <w:t>2013.g.</w:t>
            </w:r>
          </w:p>
        </w:tc>
        <w:tc>
          <w:tcPr>
            <w:tcW w:w="1502" w:type="dxa"/>
            <w:shd w:val="clear" w:color="auto" w:fill="auto"/>
            <w:vAlign w:val="center"/>
          </w:tcPr>
          <w:p w:rsidR="00C842EE" w:rsidRPr="001C464B" w:rsidRDefault="00C842EE" w:rsidP="00A119D2">
            <w:pPr>
              <w:pStyle w:val="ListParagraph"/>
              <w:ind w:left="0"/>
              <w:jc w:val="center"/>
              <w:rPr>
                <w:b/>
                <w:shd w:val="clear" w:color="auto" w:fill="FFFFFF"/>
              </w:rPr>
            </w:pPr>
            <w:r w:rsidRPr="001C464B">
              <w:rPr>
                <w:b/>
                <w:shd w:val="clear" w:color="auto" w:fill="FFFFFF"/>
              </w:rPr>
              <w:t>2014.g.</w:t>
            </w:r>
          </w:p>
        </w:tc>
        <w:tc>
          <w:tcPr>
            <w:tcW w:w="1559" w:type="dxa"/>
            <w:shd w:val="clear" w:color="auto" w:fill="auto"/>
            <w:vAlign w:val="center"/>
          </w:tcPr>
          <w:p w:rsidR="00C842EE" w:rsidRPr="001C464B" w:rsidRDefault="00C842EE" w:rsidP="00A119D2">
            <w:pPr>
              <w:pStyle w:val="ListParagraph"/>
              <w:ind w:left="0"/>
              <w:jc w:val="center"/>
              <w:rPr>
                <w:b/>
                <w:shd w:val="clear" w:color="auto" w:fill="FFFFFF"/>
              </w:rPr>
            </w:pPr>
            <w:r w:rsidRPr="001C464B">
              <w:rPr>
                <w:b/>
                <w:shd w:val="clear" w:color="auto" w:fill="FFFFFF"/>
              </w:rPr>
              <w:t>2015.g.</w:t>
            </w:r>
          </w:p>
        </w:tc>
      </w:tr>
      <w:tr w:rsidR="00C842EE" w:rsidRPr="001C464B" w:rsidTr="00A119D2">
        <w:trPr>
          <w:jc w:val="center"/>
        </w:trPr>
        <w:tc>
          <w:tcPr>
            <w:tcW w:w="3175" w:type="dxa"/>
            <w:shd w:val="clear" w:color="auto" w:fill="auto"/>
          </w:tcPr>
          <w:p w:rsidR="00C842EE" w:rsidRPr="001C464B" w:rsidRDefault="00C842EE" w:rsidP="00A119D2">
            <w:pPr>
              <w:pStyle w:val="ListParagraph"/>
              <w:ind w:left="0"/>
              <w:jc w:val="both"/>
              <w:rPr>
                <w:shd w:val="clear" w:color="auto" w:fill="FFFFFF"/>
              </w:rPr>
            </w:pPr>
            <w:r w:rsidRPr="001C464B">
              <w:rPr>
                <w:shd w:val="clear" w:color="auto" w:fill="FFFFFF"/>
              </w:rPr>
              <w:t>Vieglie transportlīdzekļi</w:t>
            </w:r>
          </w:p>
        </w:tc>
        <w:tc>
          <w:tcPr>
            <w:tcW w:w="1531" w:type="dxa"/>
            <w:shd w:val="clear" w:color="auto" w:fill="auto"/>
          </w:tcPr>
          <w:p w:rsidR="00C842EE" w:rsidRPr="001C464B" w:rsidRDefault="00C842EE" w:rsidP="00A119D2">
            <w:pPr>
              <w:pStyle w:val="ListParagraph"/>
              <w:ind w:left="0"/>
              <w:jc w:val="center"/>
              <w:rPr>
                <w:shd w:val="clear" w:color="auto" w:fill="FFFFFF"/>
              </w:rPr>
            </w:pPr>
            <w:r w:rsidRPr="001C464B">
              <w:rPr>
                <w:shd w:val="clear" w:color="auto" w:fill="FFFFFF"/>
              </w:rPr>
              <w:t>634</w:t>
            </w:r>
            <w:r w:rsidR="00A770FA" w:rsidRPr="001C464B">
              <w:rPr>
                <w:shd w:val="clear" w:color="auto" w:fill="FFFFFF"/>
              </w:rPr>
              <w:t> </w:t>
            </w:r>
            <w:r w:rsidRPr="001C464B">
              <w:rPr>
                <w:shd w:val="clear" w:color="auto" w:fill="FFFFFF"/>
              </w:rPr>
              <w:t>603</w:t>
            </w:r>
          </w:p>
        </w:tc>
        <w:tc>
          <w:tcPr>
            <w:tcW w:w="1502" w:type="dxa"/>
            <w:shd w:val="clear" w:color="auto" w:fill="auto"/>
          </w:tcPr>
          <w:p w:rsidR="00C842EE" w:rsidRPr="001C464B" w:rsidRDefault="00C842EE" w:rsidP="00A119D2">
            <w:pPr>
              <w:pStyle w:val="ListParagraph"/>
              <w:ind w:left="0"/>
              <w:jc w:val="center"/>
              <w:rPr>
                <w:shd w:val="clear" w:color="auto" w:fill="FFFFFF"/>
              </w:rPr>
            </w:pPr>
            <w:r w:rsidRPr="001C464B">
              <w:rPr>
                <w:shd w:val="clear" w:color="auto" w:fill="FFFFFF"/>
              </w:rPr>
              <w:t>657</w:t>
            </w:r>
            <w:r w:rsidR="00A770FA" w:rsidRPr="001C464B">
              <w:rPr>
                <w:shd w:val="clear" w:color="auto" w:fill="FFFFFF"/>
              </w:rPr>
              <w:t> </w:t>
            </w:r>
            <w:r w:rsidRPr="001C464B">
              <w:rPr>
                <w:shd w:val="clear" w:color="auto" w:fill="FFFFFF"/>
              </w:rPr>
              <w:t>799</w:t>
            </w:r>
          </w:p>
        </w:tc>
        <w:tc>
          <w:tcPr>
            <w:tcW w:w="1559" w:type="dxa"/>
            <w:shd w:val="clear" w:color="auto" w:fill="auto"/>
          </w:tcPr>
          <w:p w:rsidR="00C842EE" w:rsidRPr="001C464B" w:rsidRDefault="00C842EE" w:rsidP="00A119D2">
            <w:pPr>
              <w:pStyle w:val="ListParagraph"/>
              <w:ind w:left="0"/>
              <w:jc w:val="center"/>
              <w:rPr>
                <w:shd w:val="clear" w:color="auto" w:fill="FFFFFF"/>
              </w:rPr>
            </w:pPr>
            <w:r w:rsidRPr="001C464B">
              <w:rPr>
                <w:shd w:val="clear" w:color="auto" w:fill="FFFFFF"/>
              </w:rPr>
              <w:t>679</w:t>
            </w:r>
            <w:r w:rsidR="00A770FA" w:rsidRPr="001C464B">
              <w:rPr>
                <w:shd w:val="clear" w:color="auto" w:fill="FFFFFF"/>
              </w:rPr>
              <w:t> </w:t>
            </w:r>
            <w:r w:rsidRPr="001C464B">
              <w:rPr>
                <w:shd w:val="clear" w:color="auto" w:fill="FFFFFF"/>
              </w:rPr>
              <w:t>048</w:t>
            </w:r>
          </w:p>
        </w:tc>
      </w:tr>
      <w:tr w:rsidR="00C842EE" w:rsidRPr="001C464B" w:rsidTr="00A119D2">
        <w:trPr>
          <w:jc w:val="center"/>
        </w:trPr>
        <w:tc>
          <w:tcPr>
            <w:tcW w:w="3175" w:type="dxa"/>
            <w:shd w:val="clear" w:color="auto" w:fill="auto"/>
          </w:tcPr>
          <w:p w:rsidR="00C842EE" w:rsidRPr="001C464B" w:rsidRDefault="00C842EE" w:rsidP="00A119D2">
            <w:pPr>
              <w:pStyle w:val="ListParagraph"/>
              <w:ind w:left="0"/>
              <w:jc w:val="both"/>
              <w:rPr>
                <w:shd w:val="clear" w:color="auto" w:fill="FFFFFF"/>
              </w:rPr>
            </w:pPr>
            <w:r w:rsidRPr="001C464B">
              <w:rPr>
                <w:shd w:val="clear" w:color="auto" w:fill="FFFFFF"/>
              </w:rPr>
              <w:t>Kravas transportlīdzekļi</w:t>
            </w:r>
          </w:p>
        </w:tc>
        <w:tc>
          <w:tcPr>
            <w:tcW w:w="1531" w:type="dxa"/>
            <w:shd w:val="clear" w:color="auto" w:fill="auto"/>
          </w:tcPr>
          <w:p w:rsidR="00C842EE" w:rsidRPr="001C464B" w:rsidRDefault="00C842EE" w:rsidP="00A119D2">
            <w:pPr>
              <w:pStyle w:val="ListParagraph"/>
              <w:ind w:left="0"/>
              <w:jc w:val="center"/>
              <w:rPr>
                <w:shd w:val="clear" w:color="auto" w:fill="FFFFFF"/>
              </w:rPr>
            </w:pPr>
            <w:r w:rsidRPr="001C464B">
              <w:rPr>
                <w:shd w:val="clear" w:color="auto" w:fill="FFFFFF"/>
              </w:rPr>
              <w:t>79</w:t>
            </w:r>
            <w:r w:rsidR="00A770FA" w:rsidRPr="001C464B">
              <w:rPr>
                <w:shd w:val="clear" w:color="auto" w:fill="FFFFFF"/>
              </w:rPr>
              <w:t> </w:t>
            </w:r>
            <w:r w:rsidRPr="001C464B">
              <w:rPr>
                <w:shd w:val="clear" w:color="auto" w:fill="FFFFFF"/>
              </w:rPr>
              <w:t>899</w:t>
            </w:r>
          </w:p>
        </w:tc>
        <w:tc>
          <w:tcPr>
            <w:tcW w:w="1502" w:type="dxa"/>
            <w:shd w:val="clear" w:color="auto" w:fill="auto"/>
          </w:tcPr>
          <w:p w:rsidR="00C842EE" w:rsidRPr="001C464B" w:rsidRDefault="00C842EE" w:rsidP="00A119D2">
            <w:pPr>
              <w:pStyle w:val="ListParagraph"/>
              <w:ind w:left="0"/>
              <w:jc w:val="center"/>
              <w:rPr>
                <w:shd w:val="clear" w:color="auto" w:fill="FFFFFF"/>
              </w:rPr>
            </w:pPr>
            <w:r w:rsidRPr="001C464B">
              <w:rPr>
                <w:shd w:val="clear" w:color="auto" w:fill="FFFFFF"/>
              </w:rPr>
              <w:t>83</w:t>
            </w:r>
            <w:r w:rsidR="00A770FA" w:rsidRPr="001C464B">
              <w:rPr>
                <w:shd w:val="clear" w:color="auto" w:fill="FFFFFF"/>
              </w:rPr>
              <w:t> </w:t>
            </w:r>
            <w:r w:rsidRPr="001C464B">
              <w:rPr>
                <w:shd w:val="clear" w:color="auto" w:fill="FFFFFF"/>
              </w:rPr>
              <w:t>205</w:t>
            </w:r>
          </w:p>
        </w:tc>
        <w:tc>
          <w:tcPr>
            <w:tcW w:w="1559" w:type="dxa"/>
            <w:shd w:val="clear" w:color="auto" w:fill="auto"/>
          </w:tcPr>
          <w:p w:rsidR="00C842EE" w:rsidRPr="001C464B" w:rsidRDefault="00C842EE" w:rsidP="00A119D2">
            <w:pPr>
              <w:pStyle w:val="ListParagraph"/>
              <w:ind w:left="0"/>
              <w:jc w:val="center"/>
              <w:rPr>
                <w:shd w:val="clear" w:color="auto" w:fill="FFFFFF"/>
              </w:rPr>
            </w:pPr>
            <w:r w:rsidRPr="001C464B">
              <w:rPr>
                <w:shd w:val="clear" w:color="auto" w:fill="FFFFFF"/>
              </w:rPr>
              <w:t>85</w:t>
            </w:r>
            <w:r w:rsidR="00A770FA" w:rsidRPr="001C464B">
              <w:rPr>
                <w:shd w:val="clear" w:color="auto" w:fill="FFFFFF"/>
              </w:rPr>
              <w:t> </w:t>
            </w:r>
            <w:r w:rsidRPr="001C464B">
              <w:rPr>
                <w:shd w:val="clear" w:color="auto" w:fill="FFFFFF"/>
              </w:rPr>
              <w:t>998</w:t>
            </w:r>
          </w:p>
        </w:tc>
      </w:tr>
      <w:tr w:rsidR="00C842EE" w:rsidRPr="001C464B" w:rsidTr="00A119D2">
        <w:trPr>
          <w:jc w:val="center"/>
        </w:trPr>
        <w:tc>
          <w:tcPr>
            <w:tcW w:w="3175" w:type="dxa"/>
            <w:shd w:val="clear" w:color="auto" w:fill="auto"/>
          </w:tcPr>
          <w:p w:rsidR="00C842EE" w:rsidRPr="001C464B" w:rsidRDefault="00C842EE" w:rsidP="00A119D2">
            <w:pPr>
              <w:pStyle w:val="ListParagraph"/>
              <w:ind w:left="0"/>
              <w:jc w:val="both"/>
              <w:rPr>
                <w:shd w:val="clear" w:color="auto" w:fill="FFFFFF"/>
              </w:rPr>
            </w:pPr>
            <w:r w:rsidRPr="001C464B">
              <w:rPr>
                <w:shd w:val="clear" w:color="auto" w:fill="FFFFFF"/>
              </w:rPr>
              <w:t>Tricikli</w:t>
            </w:r>
          </w:p>
        </w:tc>
        <w:tc>
          <w:tcPr>
            <w:tcW w:w="1531" w:type="dxa"/>
            <w:shd w:val="clear" w:color="auto" w:fill="auto"/>
          </w:tcPr>
          <w:p w:rsidR="00C842EE" w:rsidRPr="001C464B" w:rsidRDefault="00C842EE" w:rsidP="00A119D2">
            <w:pPr>
              <w:pStyle w:val="ListParagraph"/>
              <w:ind w:left="0"/>
              <w:jc w:val="center"/>
              <w:rPr>
                <w:shd w:val="clear" w:color="auto" w:fill="FFFFFF"/>
              </w:rPr>
            </w:pPr>
            <w:r w:rsidRPr="001C464B">
              <w:rPr>
                <w:shd w:val="clear" w:color="auto" w:fill="FFFFFF"/>
              </w:rPr>
              <w:t>88</w:t>
            </w:r>
          </w:p>
        </w:tc>
        <w:tc>
          <w:tcPr>
            <w:tcW w:w="1502" w:type="dxa"/>
            <w:shd w:val="clear" w:color="auto" w:fill="auto"/>
          </w:tcPr>
          <w:p w:rsidR="00C842EE" w:rsidRPr="001C464B" w:rsidRDefault="00C842EE" w:rsidP="00A119D2">
            <w:pPr>
              <w:pStyle w:val="ListParagraph"/>
              <w:ind w:left="0"/>
              <w:jc w:val="center"/>
              <w:rPr>
                <w:shd w:val="clear" w:color="auto" w:fill="FFFFFF"/>
              </w:rPr>
            </w:pPr>
            <w:r w:rsidRPr="001C464B">
              <w:rPr>
                <w:shd w:val="clear" w:color="auto" w:fill="FFFFFF"/>
              </w:rPr>
              <w:t>87</w:t>
            </w:r>
          </w:p>
        </w:tc>
        <w:tc>
          <w:tcPr>
            <w:tcW w:w="1559" w:type="dxa"/>
            <w:shd w:val="clear" w:color="auto" w:fill="auto"/>
          </w:tcPr>
          <w:p w:rsidR="00C842EE" w:rsidRPr="001C464B" w:rsidRDefault="00C842EE" w:rsidP="00A119D2">
            <w:pPr>
              <w:pStyle w:val="ListParagraph"/>
              <w:ind w:left="0"/>
              <w:jc w:val="center"/>
              <w:rPr>
                <w:shd w:val="clear" w:color="auto" w:fill="FFFFFF"/>
              </w:rPr>
            </w:pPr>
            <w:r w:rsidRPr="001C464B">
              <w:rPr>
                <w:shd w:val="clear" w:color="auto" w:fill="FFFFFF"/>
              </w:rPr>
              <w:t>98</w:t>
            </w:r>
          </w:p>
        </w:tc>
      </w:tr>
      <w:tr w:rsidR="00C842EE" w:rsidRPr="001C464B" w:rsidTr="00A119D2">
        <w:trPr>
          <w:jc w:val="center"/>
        </w:trPr>
        <w:tc>
          <w:tcPr>
            <w:tcW w:w="3175" w:type="dxa"/>
            <w:shd w:val="clear" w:color="auto" w:fill="auto"/>
          </w:tcPr>
          <w:p w:rsidR="00C842EE" w:rsidRPr="001C464B" w:rsidRDefault="00C842EE" w:rsidP="00A119D2">
            <w:pPr>
              <w:pStyle w:val="ListParagraph"/>
              <w:ind w:left="0"/>
              <w:jc w:val="both"/>
              <w:rPr>
                <w:shd w:val="clear" w:color="auto" w:fill="FFFFFF"/>
              </w:rPr>
            </w:pPr>
            <w:r w:rsidRPr="001C464B">
              <w:rPr>
                <w:shd w:val="clear" w:color="auto" w:fill="FFFFFF"/>
              </w:rPr>
              <w:t>Kvadricikli</w:t>
            </w:r>
          </w:p>
        </w:tc>
        <w:tc>
          <w:tcPr>
            <w:tcW w:w="1531" w:type="dxa"/>
            <w:shd w:val="clear" w:color="auto" w:fill="auto"/>
          </w:tcPr>
          <w:p w:rsidR="00C842EE" w:rsidRPr="001C464B" w:rsidRDefault="00C842EE" w:rsidP="00A119D2">
            <w:pPr>
              <w:pStyle w:val="ListParagraph"/>
              <w:ind w:left="0"/>
              <w:jc w:val="center"/>
              <w:rPr>
                <w:shd w:val="clear" w:color="auto" w:fill="FFFFFF"/>
              </w:rPr>
            </w:pPr>
            <w:r w:rsidRPr="001C464B">
              <w:rPr>
                <w:shd w:val="clear" w:color="auto" w:fill="FFFFFF"/>
              </w:rPr>
              <w:t>1046</w:t>
            </w:r>
          </w:p>
        </w:tc>
        <w:tc>
          <w:tcPr>
            <w:tcW w:w="1502" w:type="dxa"/>
            <w:shd w:val="clear" w:color="auto" w:fill="auto"/>
          </w:tcPr>
          <w:p w:rsidR="00C842EE" w:rsidRPr="001C464B" w:rsidRDefault="00C842EE" w:rsidP="00A119D2">
            <w:pPr>
              <w:pStyle w:val="ListParagraph"/>
              <w:ind w:left="0"/>
              <w:jc w:val="center"/>
              <w:rPr>
                <w:shd w:val="clear" w:color="auto" w:fill="FFFFFF"/>
              </w:rPr>
            </w:pPr>
            <w:r w:rsidRPr="001C464B">
              <w:rPr>
                <w:shd w:val="clear" w:color="auto" w:fill="FFFFFF"/>
              </w:rPr>
              <w:t>1140</w:t>
            </w:r>
          </w:p>
        </w:tc>
        <w:tc>
          <w:tcPr>
            <w:tcW w:w="1559" w:type="dxa"/>
            <w:shd w:val="clear" w:color="auto" w:fill="auto"/>
          </w:tcPr>
          <w:p w:rsidR="00C842EE" w:rsidRPr="001C464B" w:rsidRDefault="00C842EE" w:rsidP="00A119D2">
            <w:pPr>
              <w:pStyle w:val="ListParagraph"/>
              <w:ind w:left="0"/>
              <w:jc w:val="center"/>
              <w:rPr>
                <w:shd w:val="clear" w:color="auto" w:fill="FFFFFF"/>
              </w:rPr>
            </w:pPr>
            <w:r w:rsidRPr="001C464B">
              <w:rPr>
                <w:shd w:val="clear" w:color="auto" w:fill="FFFFFF"/>
              </w:rPr>
              <w:t>1200</w:t>
            </w:r>
          </w:p>
        </w:tc>
      </w:tr>
    </w:tbl>
    <w:p w:rsidR="00EE5FA1" w:rsidRPr="002E073E" w:rsidRDefault="006E310B" w:rsidP="00D6184D">
      <w:pPr>
        <w:pStyle w:val="NormalWeb"/>
        <w:spacing w:before="0" w:beforeAutospacing="0" w:after="0" w:afterAutospacing="0"/>
        <w:ind w:left="2977" w:firstLine="142"/>
        <w:jc w:val="both"/>
        <w:rPr>
          <w:rFonts w:ascii="Times New Roman" w:hAnsi="Times New Roman" w:cs="Times New Roman"/>
          <w:i/>
          <w:shd w:val="clear" w:color="auto" w:fill="FFFFFF"/>
          <w:lang w:val="lv-LV"/>
        </w:rPr>
      </w:pPr>
      <w:r w:rsidRPr="002E073E">
        <w:rPr>
          <w:rFonts w:ascii="Times New Roman" w:hAnsi="Times New Roman" w:cs="Times New Roman"/>
          <w:i/>
          <w:shd w:val="clear" w:color="auto" w:fill="FFFFFF"/>
          <w:lang w:val="lv-LV"/>
        </w:rPr>
        <w:t>Datu avots: CSDD</w:t>
      </w:r>
    </w:p>
    <w:p w:rsidR="006E310B" w:rsidRPr="002E073E" w:rsidRDefault="006E310B" w:rsidP="006E310B">
      <w:pPr>
        <w:pStyle w:val="NormalWeb"/>
        <w:spacing w:before="0" w:beforeAutospacing="0" w:after="0" w:afterAutospacing="0"/>
        <w:ind w:left="2977" w:firstLine="567"/>
        <w:jc w:val="both"/>
        <w:rPr>
          <w:rFonts w:ascii="Times New Roman" w:hAnsi="Times New Roman" w:cs="Times New Roman"/>
          <w:shd w:val="clear" w:color="auto" w:fill="FFFFFF"/>
          <w:lang w:val="lv-LV"/>
        </w:rPr>
      </w:pPr>
    </w:p>
    <w:p w:rsidR="00C842EE" w:rsidRPr="002E073E" w:rsidRDefault="00C842EE" w:rsidP="00277145">
      <w:pPr>
        <w:pStyle w:val="NormalWeb"/>
        <w:spacing w:before="0" w:beforeAutospacing="0" w:after="0" w:afterAutospacing="0"/>
        <w:ind w:firstLine="567"/>
        <w:jc w:val="both"/>
        <w:rPr>
          <w:rFonts w:ascii="Times New Roman" w:hAnsi="Times New Roman" w:cs="Times New Roman"/>
          <w:shd w:val="clear" w:color="auto" w:fill="FFFFFF"/>
          <w:lang w:val="lv-LV"/>
        </w:rPr>
      </w:pPr>
      <w:r w:rsidRPr="002E073E">
        <w:rPr>
          <w:rFonts w:ascii="Times New Roman" w:hAnsi="Times New Roman" w:cs="Times New Roman"/>
          <w:shd w:val="clear" w:color="auto" w:fill="FFFFFF"/>
          <w:lang w:val="lv-LV"/>
        </w:rPr>
        <w:t xml:space="preserve">Vieglā automobiļa, kuram ir 9 vai mazāk sēdvietas, tricikla vai kvadricikla norakstīšanu veic apstrādes uzņēmums, kurš no īpašnieka pieņēmis konkrēto nolietoto transportlīdzekli. Ja īpašnieks transportlīdzekli ir izkomplektējis vai nodod apstrādes uzņēmumam atsevišķus tā agregātus, likvidācijas sertifikātu izsniedz tikai numurētam agregātam (virsbūve, kabīne, rāmis). Ar nolietotā transportlīdzekļa (numurētā agregāta) nodošanu apstrādei apstrādes uzņēmums nolietotā transportlīdzekļa īpašniekam izsniedz likvidācijas sertifikātu, kas ir izdruka no reģistra. Apstrādes uzņēmums, izsniedzot likvidācijas sertifikātu, veic nolietotā transportlīdzekļa norakstīšanu </w:t>
      </w:r>
      <w:r w:rsidR="00555AB9" w:rsidRPr="002E073E">
        <w:rPr>
          <w:rFonts w:ascii="Times New Roman" w:hAnsi="Times New Roman" w:cs="Times New Roman"/>
          <w:shd w:val="clear" w:color="auto" w:fill="FFFFFF"/>
          <w:lang w:val="lv-LV"/>
        </w:rPr>
        <w:t>CSDD</w:t>
      </w:r>
      <w:r w:rsidRPr="002E073E">
        <w:rPr>
          <w:rFonts w:ascii="Times New Roman" w:hAnsi="Times New Roman" w:cs="Times New Roman"/>
          <w:shd w:val="clear" w:color="auto" w:fill="FFFFFF"/>
          <w:lang w:val="lv-LV"/>
        </w:rPr>
        <w:t xml:space="preserve"> reģistrā.</w:t>
      </w:r>
      <w:r w:rsidR="00277145" w:rsidRPr="002E073E">
        <w:rPr>
          <w:rFonts w:ascii="Times New Roman" w:hAnsi="Times New Roman" w:cs="Times New Roman"/>
          <w:shd w:val="clear" w:color="auto" w:fill="FFFFFF"/>
          <w:lang w:val="lv-LV"/>
        </w:rPr>
        <w:t xml:space="preserve"> 3.</w:t>
      </w:r>
      <w:r w:rsidR="00B42F68">
        <w:rPr>
          <w:rFonts w:ascii="Times New Roman" w:hAnsi="Times New Roman" w:cs="Times New Roman"/>
          <w:shd w:val="clear" w:color="auto" w:fill="FFFFFF"/>
          <w:lang w:val="lv-LV"/>
        </w:rPr>
        <w:t>6</w:t>
      </w:r>
      <w:r w:rsidR="00277145" w:rsidRPr="002E073E">
        <w:rPr>
          <w:rFonts w:ascii="Times New Roman" w:hAnsi="Times New Roman" w:cs="Times New Roman"/>
          <w:shd w:val="clear" w:color="auto" w:fill="FFFFFF"/>
          <w:lang w:val="lv-LV"/>
        </w:rPr>
        <w:t xml:space="preserve">.2.tabulā norādīts </w:t>
      </w:r>
      <w:r w:rsidR="00555AB9" w:rsidRPr="002E073E">
        <w:rPr>
          <w:rFonts w:ascii="Times New Roman" w:hAnsi="Times New Roman" w:cs="Times New Roman"/>
          <w:shd w:val="clear" w:color="auto" w:fill="FFFFFF"/>
          <w:lang w:val="lv-LV"/>
        </w:rPr>
        <w:t>CSDD</w:t>
      </w:r>
      <w:r w:rsidR="00277145" w:rsidRPr="002E073E">
        <w:rPr>
          <w:rFonts w:ascii="Times New Roman" w:hAnsi="Times New Roman" w:cs="Times New Roman"/>
          <w:shd w:val="clear" w:color="auto" w:fill="FFFFFF"/>
          <w:lang w:val="lv-LV"/>
        </w:rPr>
        <w:t xml:space="preserve"> 2013.-2015.gadā izsniegto likvidācijas sertifikātu skaits.</w:t>
      </w:r>
    </w:p>
    <w:p w:rsidR="00277145" w:rsidRPr="002E073E" w:rsidRDefault="00277145" w:rsidP="00277145">
      <w:pPr>
        <w:pStyle w:val="NormalWeb"/>
        <w:spacing w:before="0" w:beforeAutospacing="0" w:after="0" w:afterAutospacing="0"/>
        <w:ind w:firstLine="567"/>
        <w:jc w:val="both"/>
        <w:rPr>
          <w:rFonts w:ascii="Arial" w:hAnsi="Arial" w:cs="Arial"/>
          <w:sz w:val="18"/>
          <w:szCs w:val="18"/>
          <w:shd w:val="clear" w:color="auto" w:fill="FFFFFF"/>
          <w:lang w:val="lv-LV"/>
        </w:rPr>
      </w:pPr>
    </w:p>
    <w:p w:rsidR="00277145" w:rsidRPr="002E073E" w:rsidRDefault="00277145" w:rsidP="00277145">
      <w:pPr>
        <w:spacing w:after="120"/>
        <w:jc w:val="center"/>
      </w:pPr>
      <w:r w:rsidRPr="002E073E">
        <w:rPr>
          <w:i/>
        </w:rPr>
        <w:t>3.</w:t>
      </w:r>
      <w:r w:rsidR="00B42F68">
        <w:rPr>
          <w:i/>
        </w:rPr>
        <w:t>6</w:t>
      </w:r>
      <w:r w:rsidRPr="002E073E">
        <w:rPr>
          <w:i/>
        </w:rPr>
        <w:t xml:space="preserve">.2.tabula. 2013.-2015.gadā </w:t>
      </w:r>
      <w:r w:rsidR="00555AB9" w:rsidRPr="002E073E">
        <w:rPr>
          <w:i/>
        </w:rPr>
        <w:t>CSDD</w:t>
      </w:r>
      <w:r w:rsidRPr="002E073E">
        <w:rPr>
          <w:i/>
        </w:rPr>
        <w:t xml:space="preserve"> izdotie nolietotu transportlīdzekļu likvidācijas sertifikātu skaits un norakstīto transportlīdzekļu skaitu</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827"/>
        <w:gridCol w:w="1843"/>
        <w:gridCol w:w="1701"/>
        <w:gridCol w:w="1679"/>
      </w:tblGrid>
      <w:tr w:rsidR="00277145" w:rsidRPr="002E073E" w:rsidTr="00A119D2">
        <w:trPr>
          <w:jc w:val="center"/>
        </w:trPr>
        <w:tc>
          <w:tcPr>
            <w:tcW w:w="3827" w:type="dxa"/>
            <w:vMerge w:val="restart"/>
            <w:shd w:val="clear" w:color="auto" w:fill="auto"/>
          </w:tcPr>
          <w:p w:rsidR="00277145" w:rsidRPr="002E073E" w:rsidRDefault="00277145" w:rsidP="00A119D2">
            <w:pPr>
              <w:pStyle w:val="ListParagraph"/>
              <w:ind w:left="0"/>
              <w:jc w:val="both"/>
              <w:rPr>
                <w:shd w:val="clear" w:color="auto" w:fill="FFFFFF"/>
              </w:rPr>
            </w:pPr>
          </w:p>
        </w:tc>
        <w:tc>
          <w:tcPr>
            <w:tcW w:w="5223" w:type="dxa"/>
            <w:gridSpan w:val="3"/>
            <w:shd w:val="clear" w:color="auto" w:fill="auto"/>
            <w:vAlign w:val="center"/>
          </w:tcPr>
          <w:p w:rsidR="00277145" w:rsidRPr="002E073E" w:rsidRDefault="00277145" w:rsidP="00A119D2">
            <w:pPr>
              <w:pStyle w:val="ListParagraph"/>
              <w:ind w:left="0"/>
              <w:jc w:val="center"/>
              <w:rPr>
                <w:b/>
                <w:shd w:val="clear" w:color="auto" w:fill="FFFFFF"/>
              </w:rPr>
            </w:pPr>
            <w:r w:rsidRPr="002E073E">
              <w:rPr>
                <w:b/>
                <w:shd w:val="clear" w:color="auto" w:fill="FFFFFF"/>
              </w:rPr>
              <w:t>Gads</w:t>
            </w:r>
          </w:p>
        </w:tc>
      </w:tr>
      <w:tr w:rsidR="00277145" w:rsidRPr="002E073E" w:rsidTr="00A119D2">
        <w:trPr>
          <w:jc w:val="center"/>
        </w:trPr>
        <w:tc>
          <w:tcPr>
            <w:tcW w:w="3827" w:type="dxa"/>
            <w:vMerge/>
            <w:shd w:val="clear" w:color="auto" w:fill="auto"/>
          </w:tcPr>
          <w:p w:rsidR="00277145" w:rsidRPr="002E073E" w:rsidRDefault="00277145" w:rsidP="00A119D2">
            <w:pPr>
              <w:pStyle w:val="ListParagraph"/>
              <w:ind w:left="0"/>
              <w:jc w:val="both"/>
              <w:rPr>
                <w:shd w:val="clear" w:color="auto" w:fill="FFFFFF"/>
              </w:rPr>
            </w:pPr>
          </w:p>
        </w:tc>
        <w:tc>
          <w:tcPr>
            <w:tcW w:w="1843" w:type="dxa"/>
            <w:shd w:val="clear" w:color="auto" w:fill="auto"/>
            <w:vAlign w:val="center"/>
          </w:tcPr>
          <w:p w:rsidR="00277145" w:rsidRPr="002E073E" w:rsidRDefault="00277145" w:rsidP="00A119D2">
            <w:pPr>
              <w:pStyle w:val="ListParagraph"/>
              <w:ind w:left="0"/>
              <w:jc w:val="center"/>
              <w:rPr>
                <w:b/>
                <w:shd w:val="clear" w:color="auto" w:fill="FFFFFF"/>
              </w:rPr>
            </w:pPr>
            <w:r w:rsidRPr="002E073E">
              <w:rPr>
                <w:b/>
                <w:shd w:val="clear" w:color="auto" w:fill="FFFFFF"/>
              </w:rPr>
              <w:t>2013.g.</w:t>
            </w:r>
          </w:p>
        </w:tc>
        <w:tc>
          <w:tcPr>
            <w:tcW w:w="1701" w:type="dxa"/>
            <w:shd w:val="clear" w:color="auto" w:fill="auto"/>
            <w:vAlign w:val="center"/>
          </w:tcPr>
          <w:p w:rsidR="00277145" w:rsidRPr="002E073E" w:rsidRDefault="00277145" w:rsidP="00A119D2">
            <w:pPr>
              <w:pStyle w:val="ListParagraph"/>
              <w:ind w:left="0"/>
              <w:jc w:val="center"/>
              <w:rPr>
                <w:b/>
                <w:shd w:val="clear" w:color="auto" w:fill="FFFFFF"/>
              </w:rPr>
            </w:pPr>
            <w:r w:rsidRPr="002E073E">
              <w:rPr>
                <w:b/>
                <w:shd w:val="clear" w:color="auto" w:fill="FFFFFF"/>
              </w:rPr>
              <w:t>2014.g.</w:t>
            </w:r>
          </w:p>
        </w:tc>
        <w:tc>
          <w:tcPr>
            <w:tcW w:w="1679" w:type="dxa"/>
            <w:shd w:val="clear" w:color="auto" w:fill="auto"/>
            <w:vAlign w:val="center"/>
          </w:tcPr>
          <w:p w:rsidR="00277145" w:rsidRPr="002E073E" w:rsidRDefault="00277145" w:rsidP="00A119D2">
            <w:pPr>
              <w:pStyle w:val="ListParagraph"/>
              <w:ind w:left="0"/>
              <w:jc w:val="center"/>
              <w:rPr>
                <w:shd w:val="clear" w:color="auto" w:fill="FFFFFF"/>
              </w:rPr>
            </w:pPr>
            <w:r w:rsidRPr="002E073E">
              <w:rPr>
                <w:b/>
                <w:shd w:val="clear" w:color="auto" w:fill="FFFFFF"/>
              </w:rPr>
              <w:t>2015.g.</w:t>
            </w:r>
          </w:p>
        </w:tc>
      </w:tr>
      <w:tr w:rsidR="00277145" w:rsidRPr="002E073E" w:rsidTr="00A119D2">
        <w:trPr>
          <w:jc w:val="center"/>
        </w:trPr>
        <w:tc>
          <w:tcPr>
            <w:tcW w:w="3827" w:type="dxa"/>
            <w:shd w:val="clear" w:color="auto" w:fill="auto"/>
          </w:tcPr>
          <w:p w:rsidR="00277145" w:rsidRPr="002E073E" w:rsidRDefault="00277145" w:rsidP="00A119D2">
            <w:pPr>
              <w:pStyle w:val="ListParagraph"/>
              <w:ind w:left="0"/>
              <w:jc w:val="both"/>
              <w:rPr>
                <w:shd w:val="clear" w:color="auto" w:fill="FFFFFF"/>
              </w:rPr>
            </w:pPr>
            <w:r w:rsidRPr="002E073E">
              <w:rPr>
                <w:shd w:val="clear" w:color="auto" w:fill="FFFFFF"/>
              </w:rPr>
              <w:t>Izdoto nolietotu transportlīdzekļu likvidācijas sertifikātu skaits</w:t>
            </w:r>
          </w:p>
        </w:tc>
        <w:tc>
          <w:tcPr>
            <w:tcW w:w="1843" w:type="dxa"/>
            <w:shd w:val="clear" w:color="auto" w:fill="auto"/>
          </w:tcPr>
          <w:p w:rsidR="00277145" w:rsidRPr="002E073E" w:rsidRDefault="00277145" w:rsidP="00A119D2">
            <w:pPr>
              <w:pStyle w:val="ListParagraph"/>
              <w:ind w:left="0"/>
              <w:jc w:val="center"/>
              <w:rPr>
                <w:shd w:val="clear" w:color="auto" w:fill="FFFFFF"/>
              </w:rPr>
            </w:pPr>
            <w:r w:rsidRPr="002E073E">
              <w:rPr>
                <w:shd w:val="clear" w:color="auto" w:fill="FFFFFF"/>
              </w:rPr>
              <w:t>12</w:t>
            </w:r>
            <w:r w:rsidR="00E771DA" w:rsidRPr="002E073E">
              <w:rPr>
                <w:shd w:val="clear" w:color="auto" w:fill="FFFFFF"/>
              </w:rPr>
              <w:t> </w:t>
            </w:r>
            <w:r w:rsidRPr="002E073E">
              <w:rPr>
                <w:shd w:val="clear" w:color="auto" w:fill="FFFFFF"/>
              </w:rPr>
              <w:t>329</w:t>
            </w:r>
          </w:p>
        </w:tc>
        <w:tc>
          <w:tcPr>
            <w:tcW w:w="1701" w:type="dxa"/>
            <w:shd w:val="clear" w:color="auto" w:fill="auto"/>
          </w:tcPr>
          <w:p w:rsidR="00277145" w:rsidRPr="002E073E" w:rsidRDefault="00277145" w:rsidP="00A119D2">
            <w:pPr>
              <w:pStyle w:val="ListParagraph"/>
              <w:ind w:left="0"/>
              <w:jc w:val="center"/>
              <w:rPr>
                <w:shd w:val="clear" w:color="auto" w:fill="FFFFFF"/>
              </w:rPr>
            </w:pPr>
            <w:r w:rsidRPr="002E073E">
              <w:rPr>
                <w:shd w:val="clear" w:color="auto" w:fill="FFFFFF"/>
              </w:rPr>
              <w:t>13</w:t>
            </w:r>
            <w:r w:rsidR="00E771DA" w:rsidRPr="002E073E">
              <w:rPr>
                <w:shd w:val="clear" w:color="auto" w:fill="FFFFFF"/>
              </w:rPr>
              <w:t> </w:t>
            </w:r>
            <w:r w:rsidRPr="002E073E">
              <w:rPr>
                <w:shd w:val="clear" w:color="auto" w:fill="FFFFFF"/>
              </w:rPr>
              <w:t>279</w:t>
            </w:r>
          </w:p>
        </w:tc>
        <w:tc>
          <w:tcPr>
            <w:tcW w:w="1679" w:type="dxa"/>
            <w:shd w:val="clear" w:color="auto" w:fill="auto"/>
          </w:tcPr>
          <w:p w:rsidR="00277145" w:rsidRPr="002E073E" w:rsidRDefault="00277145" w:rsidP="00A119D2">
            <w:pPr>
              <w:pStyle w:val="ListParagraph"/>
              <w:ind w:left="0"/>
              <w:jc w:val="center"/>
              <w:rPr>
                <w:shd w:val="clear" w:color="auto" w:fill="FFFFFF"/>
              </w:rPr>
            </w:pPr>
            <w:r w:rsidRPr="002E073E">
              <w:rPr>
                <w:shd w:val="clear" w:color="auto" w:fill="FFFFFF"/>
              </w:rPr>
              <w:t>13</w:t>
            </w:r>
            <w:r w:rsidR="00E771DA" w:rsidRPr="002E073E">
              <w:rPr>
                <w:shd w:val="clear" w:color="auto" w:fill="FFFFFF"/>
              </w:rPr>
              <w:t> </w:t>
            </w:r>
            <w:r w:rsidRPr="002E073E">
              <w:rPr>
                <w:shd w:val="clear" w:color="auto" w:fill="FFFFFF"/>
              </w:rPr>
              <w:t>042</w:t>
            </w:r>
          </w:p>
        </w:tc>
      </w:tr>
      <w:tr w:rsidR="00277145" w:rsidRPr="002E073E" w:rsidTr="00A119D2">
        <w:trPr>
          <w:jc w:val="center"/>
        </w:trPr>
        <w:tc>
          <w:tcPr>
            <w:tcW w:w="3827" w:type="dxa"/>
            <w:shd w:val="clear" w:color="auto" w:fill="auto"/>
          </w:tcPr>
          <w:p w:rsidR="00277145" w:rsidRPr="002E073E" w:rsidRDefault="00277145" w:rsidP="00A119D2">
            <w:pPr>
              <w:pStyle w:val="ListParagraph"/>
              <w:ind w:left="0"/>
              <w:rPr>
                <w:shd w:val="clear" w:color="auto" w:fill="FFFFFF"/>
              </w:rPr>
            </w:pPr>
            <w:r w:rsidRPr="002E073E">
              <w:rPr>
                <w:shd w:val="clear" w:color="auto" w:fill="FFFFFF"/>
              </w:rPr>
              <w:t>norakstīto transportlīdzekļu skaitu</w:t>
            </w:r>
          </w:p>
        </w:tc>
        <w:tc>
          <w:tcPr>
            <w:tcW w:w="1843" w:type="dxa"/>
            <w:shd w:val="clear" w:color="auto" w:fill="auto"/>
          </w:tcPr>
          <w:p w:rsidR="00277145" w:rsidRPr="002E073E" w:rsidRDefault="00277145" w:rsidP="00A119D2">
            <w:pPr>
              <w:pStyle w:val="ListParagraph"/>
              <w:ind w:left="0"/>
              <w:jc w:val="center"/>
              <w:rPr>
                <w:shd w:val="clear" w:color="auto" w:fill="FFFFFF"/>
              </w:rPr>
            </w:pPr>
            <w:r w:rsidRPr="002E073E">
              <w:rPr>
                <w:shd w:val="clear" w:color="auto" w:fill="FFFFFF"/>
              </w:rPr>
              <w:t>21</w:t>
            </w:r>
            <w:r w:rsidR="00E771DA" w:rsidRPr="002E073E">
              <w:rPr>
                <w:shd w:val="clear" w:color="auto" w:fill="FFFFFF"/>
              </w:rPr>
              <w:t> </w:t>
            </w:r>
            <w:r w:rsidRPr="002E073E">
              <w:rPr>
                <w:shd w:val="clear" w:color="auto" w:fill="FFFFFF"/>
              </w:rPr>
              <w:t>451</w:t>
            </w:r>
          </w:p>
        </w:tc>
        <w:tc>
          <w:tcPr>
            <w:tcW w:w="1701" w:type="dxa"/>
            <w:shd w:val="clear" w:color="auto" w:fill="auto"/>
          </w:tcPr>
          <w:p w:rsidR="00277145" w:rsidRPr="002E073E" w:rsidRDefault="00277145" w:rsidP="00A119D2">
            <w:pPr>
              <w:pStyle w:val="ListParagraph"/>
              <w:ind w:left="0"/>
              <w:jc w:val="center"/>
              <w:rPr>
                <w:shd w:val="clear" w:color="auto" w:fill="FFFFFF"/>
              </w:rPr>
            </w:pPr>
            <w:r w:rsidRPr="002E073E">
              <w:rPr>
                <w:shd w:val="clear" w:color="auto" w:fill="FFFFFF"/>
              </w:rPr>
              <w:t>22</w:t>
            </w:r>
            <w:r w:rsidR="00E771DA" w:rsidRPr="002E073E">
              <w:rPr>
                <w:shd w:val="clear" w:color="auto" w:fill="FFFFFF"/>
              </w:rPr>
              <w:t> </w:t>
            </w:r>
            <w:r w:rsidRPr="002E073E">
              <w:rPr>
                <w:shd w:val="clear" w:color="auto" w:fill="FFFFFF"/>
              </w:rPr>
              <w:t>328</w:t>
            </w:r>
          </w:p>
        </w:tc>
        <w:tc>
          <w:tcPr>
            <w:tcW w:w="1679" w:type="dxa"/>
            <w:shd w:val="clear" w:color="auto" w:fill="auto"/>
          </w:tcPr>
          <w:p w:rsidR="00277145" w:rsidRPr="002E073E" w:rsidRDefault="00277145" w:rsidP="00A119D2">
            <w:pPr>
              <w:pStyle w:val="ListParagraph"/>
              <w:ind w:left="0"/>
              <w:jc w:val="center"/>
              <w:rPr>
                <w:shd w:val="clear" w:color="auto" w:fill="FFFFFF"/>
              </w:rPr>
            </w:pPr>
            <w:r w:rsidRPr="002E073E">
              <w:rPr>
                <w:shd w:val="clear" w:color="auto" w:fill="FFFFFF"/>
              </w:rPr>
              <w:t>21</w:t>
            </w:r>
            <w:r w:rsidR="00E771DA" w:rsidRPr="002E073E">
              <w:rPr>
                <w:shd w:val="clear" w:color="auto" w:fill="FFFFFF"/>
              </w:rPr>
              <w:t> </w:t>
            </w:r>
            <w:r w:rsidRPr="002E073E">
              <w:rPr>
                <w:shd w:val="clear" w:color="auto" w:fill="FFFFFF"/>
              </w:rPr>
              <w:t>454</w:t>
            </w:r>
          </w:p>
        </w:tc>
      </w:tr>
    </w:tbl>
    <w:p w:rsidR="006E310B" w:rsidRPr="002E073E" w:rsidRDefault="006E310B" w:rsidP="006E310B">
      <w:pPr>
        <w:pStyle w:val="NormalWeb"/>
        <w:spacing w:before="0" w:beforeAutospacing="0" w:after="0" w:afterAutospacing="0"/>
        <w:ind w:left="2977" w:hanging="567"/>
        <w:jc w:val="both"/>
        <w:rPr>
          <w:rFonts w:ascii="Times New Roman" w:hAnsi="Times New Roman" w:cs="Times New Roman"/>
          <w:i/>
          <w:shd w:val="clear" w:color="auto" w:fill="FFFFFF"/>
          <w:lang w:val="lv-LV"/>
        </w:rPr>
      </w:pPr>
      <w:r w:rsidRPr="002E073E">
        <w:rPr>
          <w:rFonts w:ascii="Times New Roman" w:hAnsi="Times New Roman" w:cs="Times New Roman"/>
          <w:i/>
          <w:shd w:val="clear" w:color="auto" w:fill="FFFFFF"/>
          <w:lang w:val="lv-LV"/>
        </w:rPr>
        <w:t>Datu avots: CSDD</w:t>
      </w:r>
    </w:p>
    <w:p w:rsidR="00277145" w:rsidRPr="002E073E" w:rsidRDefault="00277145" w:rsidP="00F53F11">
      <w:pPr>
        <w:pStyle w:val="NormalWeb"/>
        <w:spacing w:before="0" w:beforeAutospacing="0" w:after="120" w:afterAutospacing="0"/>
        <w:ind w:firstLine="567"/>
        <w:jc w:val="both"/>
        <w:rPr>
          <w:rFonts w:ascii="Times New Roman" w:hAnsi="Times New Roman"/>
          <w:lang w:val="lv-LV"/>
        </w:rPr>
      </w:pPr>
    </w:p>
    <w:p w:rsidR="00F53F11" w:rsidRPr="002E073E" w:rsidRDefault="00C842EE" w:rsidP="00F53F11">
      <w:pPr>
        <w:spacing w:after="120"/>
        <w:ind w:firstLine="567"/>
        <w:jc w:val="both"/>
      </w:pPr>
      <w:r w:rsidRPr="002E073E">
        <w:t xml:space="preserve">Kopš </w:t>
      </w:r>
      <w:r w:rsidR="00F53F11" w:rsidRPr="002E073E">
        <w:t>201</w:t>
      </w:r>
      <w:r w:rsidRPr="002E073E">
        <w:t>5</w:t>
      </w:r>
      <w:r w:rsidR="00F53F11" w:rsidRPr="002E073E">
        <w:t xml:space="preserve">.gada </w:t>
      </w:r>
      <w:r w:rsidR="00555AB9" w:rsidRPr="002E073E">
        <w:t>LVAFA</w:t>
      </w:r>
      <w:r w:rsidRPr="002E073E">
        <w:t xml:space="preserve"> ir</w:t>
      </w:r>
      <w:r w:rsidR="00F53F11" w:rsidRPr="002E073E">
        <w:t xml:space="preserve"> noslēgusi līgumu ar </w:t>
      </w:r>
      <w:r w:rsidRPr="002E073E">
        <w:t>SIA „Auto pārstrāde”</w:t>
      </w:r>
      <w:r w:rsidR="00262F7A" w:rsidRPr="002E073E">
        <w:t xml:space="preserve"> </w:t>
      </w:r>
      <w:proofErr w:type="gramStart"/>
      <w:r w:rsidR="00262F7A" w:rsidRPr="002E073E">
        <w:t>(</w:t>
      </w:r>
      <w:proofErr w:type="gramEnd"/>
      <w:r w:rsidR="00262F7A" w:rsidRPr="002E073E">
        <w:t>reģ. Nr.50003716001)</w:t>
      </w:r>
      <w:r w:rsidR="00F53F11" w:rsidRPr="002E073E">
        <w:t xml:space="preserve"> par atbrīvojuma no DRN samaksas par transportlīdzekļa pirmreizējo reģistrāciju Latvijā. </w:t>
      </w:r>
      <w:r w:rsidR="006F5B8D" w:rsidRPr="002E073E">
        <w:t>SIA „Auto pārstrāde” ir norādījusi 27 līgumpartnerus, kuri veic nolietot transportlīdzekļu apstrādi.</w:t>
      </w:r>
    </w:p>
    <w:p w:rsidR="000005A6" w:rsidRPr="002E073E" w:rsidRDefault="000005A6" w:rsidP="000005A6">
      <w:pPr>
        <w:rPr>
          <w:b/>
          <w:u w:val="single"/>
        </w:rPr>
      </w:pPr>
      <w:r w:rsidRPr="002E073E">
        <w:rPr>
          <w:b/>
          <w:u w:val="single"/>
        </w:rPr>
        <w:lastRenderedPageBreak/>
        <w:t>3.</w:t>
      </w:r>
      <w:r w:rsidR="00B42F68">
        <w:rPr>
          <w:b/>
          <w:u w:val="single"/>
        </w:rPr>
        <w:t>7</w:t>
      </w:r>
      <w:r w:rsidRPr="002E073E">
        <w:rPr>
          <w:b/>
          <w:u w:val="single"/>
        </w:rPr>
        <w:t>. Būvniecībā radušos atkritumu apsaimniekošana</w:t>
      </w:r>
    </w:p>
    <w:p w:rsidR="000005A6" w:rsidRPr="002E073E" w:rsidRDefault="000005A6" w:rsidP="000005A6">
      <w:pPr>
        <w:rPr>
          <w:b/>
          <w:u w:val="single"/>
        </w:rPr>
      </w:pPr>
    </w:p>
    <w:p w:rsidR="001039C6" w:rsidRPr="002E073E" w:rsidRDefault="001039C6" w:rsidP="00F53F11">
      <w:pPr>
        <w:autoSpaceDE w:val="0"/>
        <w:autoSpaceDN w:val="0"/>
        <w:adjustRightInd w:val="0"/>
        <w:spacing w:after="120"/>
        <w:ind w:firstLine="567"/>
        <w:jc w:val="both"/>
        <w:rPr>
          <w:rFonts w:eastAsia="Calibri"/>
        </w:rPr>
      </w:pPr>
      <w:r w:rsidRPr="002E073E">
        <w:rPr>
          <w:rFonts w:eastAsia="Calibri"/>
        </w:rPr>
        <w:t xml:space="preserve">Būvniecības un būvju nojaukšanas atkritumi ir tādi atkritumi kā </w:t>
      </w:r>
      <w:r w:rsidRPr="002E073E">
        <w:rPr>
          <w:rStyle w:val="tvhtml1"/>
          <w:rFonts w:ascii="Times New Roman" w:hAnsi="Times New Roman"/>
          <w:bCs/>
          <w:sz w:val="24"/>
          <w:szCs w:val="24"/>
        </w:rPr>
        <w:t>betons, ķieģeļi, flīzes, kārniņi, keramika, koks, stikls, plastmasa,</w:t>
      </w:r>
      <w:r w:rsidRPr="002E073E">
        <w:rPr>
          <w:rStyle w:val="Heading1Char"/>
          <w:b w:val="0"/>
          <w:bCs w:val="0"/>
          <w:lang w:val="lv-LV"/>
        </w:rPr>
        <w:t xml:space="preserve"> </w:t>
      </w:r>
      <w:r w:rsidRPr="002E073E">
        <w:rPr>
          <w:rStyle w:val="tvhtml1"/>
          <w:rFonts w:ascii="Times New Roman" w:hAnsi="Times New Roman"/>
          <w:bCs/>
          <w:sz w:val="24"/>
          <w:szCs w:val="24"/>
        </w:rPr>
        <w:t>asfalts, darva un darvas produkti, augsne (ieskaitot augsni no piesārņotām vietām), akmeņi un gultnes padziļināšanas dūņas, izolācijas materiāli un azbestu saturoši būvmateriāli</w:t>
      </w:r>
      <w:r w:rsidRPr="002E073E">
        <w:rPr>
          <w:rStyle w:val="Heading1Char"/>
          <w:b w:val="0"/>
          <w:bCs w:val="0"/>
          <w:lang w:val="lv-LV"/>
        </w:rPr>
        <w:t>, kā arī b</w:t>
      </w:r>
      <w:r w:rsidRPr="002E073E">
        <w:rPr>
          <w:rStyle w:val="tvhtml1"/>
          <w:rFonts w:ascii="Times New Roman" w:hAnsi="Times New Roman"/>
          <w:bCs/>
          <w:sz w:val="24"/>
          <w:szCs w:val="24"/>
        </w:rPr>
        <w:t>ūvmateriāli uz ģipša bāzes, u.c.</w:t>
      </w:r>
    </w:p>
    <w:p w:rsidR="001039C6" w:rsidRPr="002E073E" w:rsidRDefault="001039C6" w:rsidP="00F53F11">
      <w:pPr>
        <w:autoSpaceDE w:val="0"/>
        <w:autoSpaceDN w:val="0"/>
        <w:adjustRightInd w:val="0"/>
        <w:spacing w:after="120"/>
        <w:ind w:firstLine="567"/>
        <w:jc w:val="both"/>
        <w:rPr>
          <w:rFonts w:eastAsia="Calibri"/>
        </w:rPr>
      </w:pPr>
      <w:r w:rsidRPr="002E073E">
        <w:t xml:space="preserve">Saskaņā ar būvniecību reglamentējošajiem normatīvajiem aktiem, renovējot, rekonstruējot vai nojaucot būvi, ja iespējams, veic būvmateriālu pārstrādi. Visus būvniecībā radušos atkritumus, kas klasificējami kā bīstamie atkritumi, apglabā atbilstoši bīstamo atkritumu apglabāšanai noteiktajām prasībām. </w:t>
      </w:r>
      <w:r w:rsidRPr="002E073E">
        <w:rPr>
          <w:rFonts w:eastAsia="Calibri"/>
        </w:rPr>
        <w:t>Saskaņā ar D</w:t>
      </w:r>
      <w:r w:rsidR="00FB7945" w:rsidRPr="002E073E">
        <w:rPr>
          <w:rFonts w:eastAsia="Calibri"/>
        </w:rPr>
        <w:t>abas resursu nodokļa</w:t>
      </w:r>
      <w:r w:rsidRPr="002E073E">
        <w:rPr>
          <w:rFonts w:eastAsia="Calibri"/>
        </w:rPr>
        <w:t xml:space="preserve"> likumu, DRN likme par </w:t>
      </w:r>
      <w:smartTag w:uri="schemas-tilde-lv/tildestengine" w:element="metric2">
        <w:smartTagPr>
          <w:attr w:name="metric_value" w:val="1"/>
          <w:attr w:name="metric_text" w:val="tonnas"/>
        </w:smartTagPr>
        <w:r w:rsidRPr="002E073E">
          <w:rPr>
            <w:rFonts w:eastAsia="Calibri"/>
          </w:rPr>
          <w:t>1 tonnas</w:t>
        </w:r>
      </w:smartTag>
      <w:r w:rsidRPr="002E073E">
        <w:rPr>
          <w:rFonts w:eastAsia="Calibri"/>
        </w:rPr>
        <w:t xml:space="preserve"> būvniecībā radušos atkritumu apglabāšanu kopš 2014.gada ir</w:t>
      </w:r>
      <w:r w:rsidR="00F53F11" w:rsidRPr="002E073E">
        <w:rPr>
          <w:rFonts w:eastAsia="Calibri"/>
        </w:rPr>
        <w:t xml:space="preserve"> 21,34 </w:t>
      </w:r>
      <w:proofErr w:type="spellStart"/>
      <w:r w:rsidR="00F53F11" w:rsidRPr="002E073E">
        <w:rPr>
          <w:rFonts w:eastAsia="Calibri"/>
          <w:i/>
        </w:rPr>
        <w:t>euro</w:t>
      </w:r>
      <w:proofErr w:type="spellEnd"/>
      <w:r w:rsidR="00F53F11" w:rsidRPr="002E073E">
        <w:rPr>
          <w:rFonts w:eastAsia="Calibri"/>
          <w:i/>
        </w:rPr>
        <w:t xml:space="preserve"> </w:t>
      </w:r>
      <w:r w:rsidR="00F53F11" w:rsidRPr="002E073E">
        <w:rPr>
          <w:rFonts w:eastAsia="Calibri"/>
        </w:rPr>
        <w:t xml:space="preserve">par </w:t>
      </w:r>
      <w:r w:rsidRPr="002E073E">
        <w:rPr>
          <w:rFonts w:eastAsia="Calibri"/>
        </w:rPr>
        <w:t xml:space="preserve">tonnu. </w:t>
      </w:r>
    </w:p>
    <w:p w:rsidR="0077677A" w:rsidRPr="002E073E" w:rsidRDefault="0077677A" w:rsidP="00E771DA">
      <w:pPr>
        <w:spacing w:after="120"/>
        <w:ind w:firstLine="567"/>
        <w:jc w:val="both"/>
      </w:pPr>
      <w:r w:rsidRPr="002E073E">
        <w:t xml:space="preserve">Palielinoties valsts ekonomiskajai izaugsmei, valstī palielinās arī būvniecības apmērs. </w:t>
      </w:r>
      <w:r w:rsidR="00E771DA" w:rsidRPr="002E073E">
        <w:t>Iepriekš minētais skaidro arī radušās būtiskās atšķirības starp AAVP prognozēto savākto, pārstrādāto un apglabāto būvniecības atkritumu apjomu un pārskata periodā reālajiem apjomiem. Informācija par pārskata periodā savākto, pārstrādāto un apglabāto būvniecības atkritumu apjomu ir sniegta 3.</w:t>
      </w:r>
      <w:r w:rsidR="00B42F68">
        <w:t>7</w:t>
      </w:r>
      <w:r w:rsidR="00E771DA" w:rsidRPr="002E073E">
        <w:t xml:space="preserve">.1.tabulā. </w:t>
      </w:r>
      <w:r w:rsidR="00E951FA" w:rsidRPr="002E073E">
        <w:t>Atbilstoši M</w:t>
      </w:r>
      <w:r w:rsidR="00035C8D">
        <w:t>K</w:t>
      </w:r>
      <w:r w:rsidR="00E951FA" w:rsidRPr="002E073E">
        <w:t xml:space="preserve"> </w:t>
      </w:r>
      <w:r w:rsidR="00F07C8B" w:rsidRPr="002E073E">
        <w:t>22.012.</w:t>
      </w:r>
      <w:r w:rsidR="00E951FA" w:rsidRPr="002E073E">
        <w:t>2008. noteikum</w:t>
      </w:r>
      <w:r w:rsidR="00DD21ED" w:rsidRPr="002E073E">
        <w:t>u</w:t>
      </w:r>
      <w:r w:rsidR="00E951FA" w:rsidRPr="002E073E">
        <w:t xml:space="preserve"> Nr.1075 „</w:t>
      </w:r>
      <w:r w:rsidR="00E951FA" w:rsidRPr="002E073E">
        <w:rPr>
          <w:bCs/>
          <w:shd w:val="clear" w:color="auto" w:fill="FFFFFF"/>
        </w:rPr>
        <w:t>Noteikumi par vides aizsardzības valsts statistikas pārskatu veidlapām</w:t>
      </w:r>
      <w:r w:rsidR="00E951FA" w:rsidRPr="002E073E">
        <w:t>”</w:t>
      </w:r>
      <w:r w:rsidR="00DD21ED" w:rsidRPr="002E073E">
        <w:t xml:space="preserve"> 2.3.apakšpunktam </w:t>
      </w:r>
      <w:r w:rsidR="00DD21ED" w:rsidRPr="002E073E">
        <w:rPr>
          <w:shd w:val="clear" w:color="auto" w:fill="FFFFFF"/>
        </w:rPr>
        <w:t>pārskata veidlapa "Nr. 3 – Atkritumi. Pārskats par atkritumiem"</w:t>
      </w:r>
      <w:r w:rsidR="00F07C8B" w:rsidRPr="002E073E">
        <w:rPr>
          <w:shd w:val="clear" w:color="auto" w:fill="FFFFFF"/>
        </w:rPr>
        <w:t xml:space="preserve"> (turpmāk – atkritumu veidlapa)</w:t>
      </w:r>
      <w:r w:rsidR="00DD21ED" w:rsidRPr="002E073E">
        <w:rPr>
          <w:shd w:val="clear" w:color="auto" w:fill="FFFFFF"/>
        </w:rPr>
        <w:t xml:space="preserve"> </w:t>
      </w:r>
      <w:r w:rsidR="00F07C8B" w:rsidRPr="002E073E">
        <w:rPr>
          <w:shd w:val="clear" w:color="auto" w:fill="FFFFFF"/>
        </w:rPr>
        <w:t>a</w:t>
      </w:r>
      <w:r w:rsidR="00DD21ED" w:rsidRPr="002E073E">
        <w:rPr>
          <w:shd w:val="clear" w:color="auto" w:fill="FFFFFF"/>
        </w:rPr>
        <w:t>tkritumu veidlapu aizpilda operatori, kuriem ir vai pārskata gadā bija atļauja A vai B kategorijas piesārņojošo darbību veikšanai vai C kategorijas piesārņojošas darbības apliecinājums, (..) kā arī komersanti, kuriem ir vai pārskata gadā bija izsniegta atkritumu apsaimniekošanas atļauja (tai skaitā komersanti, kuri veic atkritumu pārstrādi vai slēgtas vai rekultivētas atkritumu izgāztuves atrakšanu un tajā esošo atkritumu pāršķirošanu).</w:t>
      </w:r>
      <w:r w:rsidR="00E951FA" w:rsidRPr="002E073E">
        <w:t xml:space="preserve"> </w:t>
      </w:r>
      <w:r w:rsidR="00F07C8B" w:rsidRPr="002E073E">
        <w:t>LVĢMC</w:t>
      </w:r>
      <w:r w:rsidR="00DD21ED" w:rsidRPr="002E073E">
        <w:t xml:space="preserve"> atbilstoši atkritumu veidlapās sniegtajai informācijai norāda, ka</w:t>
      </w:r>
      <w:r w:rsidRPr="002E073E">
        <w:t xml:space="preserve"> </w:t>
      </w:r>
      <w:r w:rsidR="00F07C8B" w:rsidRPr="002E073E">
        <w:t>pārskata</w:t>
      </w:r>
      <w:r w:rsidRPr="002E073E">
        <w:t xml:space="preserve"> peri</w:t>
      </w:r>
      <w:r w:rsidR="00E951FA" w:rsidRPr="002E073E">
        <w:t xml:space="preserve">odā valstī kopumā savāktas </w:t>
      </w:r>
      <w:r w:rsidR="005D2BDE" w:rsidRPr="002E073E">
        <w:t>1 102 073</w:t>
      </w:r>
      <w:r w:rsidR="00E951FA" w:rsidRPr="002E073E">
        <w:t xml:space="preserve"> tonnas, pārstrādātas – </w:t>
      </w:r>
      <w:r w:rsidR="005D2BDE" w:rsidRPr="002E073E">
        <w:t>743 158</w:t>
      </w:r>
      <w:r w:rsidR="00E951FA" w:rsidRPr="002E073E">
        <w:t xml:space="preserve"> tonnas un apglabātas </w:t>
      </w:r>
      <w:r w:rsidR="005D2BDE" w:rsidRPr="002E073E">
        <w:t>84 589</w:t>
      </w:r>
      <w:r w:rsidR="00E951FA" w:rsidRPr="002E073E">
        <w:t xml:space="preserve"> tonnas</w:t>
      </w:r>
      <w:r w:rsidR="00F07C8B" w:rsidRPr="002E073E">
        <w:t xml:space="preserve"> būvniecības </w:t>
      </w:r>
      <w:r w:rsidR="00E951FA" w:rsidRPr="002E073E">
        <w:t>atkritumu</w:t>
      </w:r>
      <w:r w:rsidRPr="002E073E">
        <w:t>.</w:t>
      </w:r>
    </w:p>
    <w:p w:rsidR="0077677A" w:rsidRPr="002E073E" w:rsidRDefault="0077677A" w:rsidP="00E771DA">
      <w:pPr>
        <w:spacing w:after="120"/>
        <w:ind w:firstLine="567"/>
        <w:jc w:val="center"/>
        <w:rPr>
          <w:i/>
          <w:shd w:val="clear" w:color="auto" w:fill="FFFFFF"/>
        </w:rPr>
      </w:pPr>
      <w:r w:rsidRPr="002E073E">
        <w:rPr>
          <w:i/>
          <w:shd w:val="clear" w:color="auto" w:fill="FFFFFF"/>
        </w:rPr>
        <w:t>3.</w:t>
      </w:r>
      <w:r w:rsidR="00B42F68">
        <w:rPr>
          <w:i/>
          <w:shd w:val="clear" w:color="auto" w:fill="FFFFFF"/>
        </w:rPr>
        <w:t>7</w:t>
      </w:r>
      <w:r w:rsidRPr="002E073E">
        <w:rPr>
          <w:i/>
          <w:shd w:val="clear" w:color="auto" w:fill="FFFFFF"/>
        </w:rPr>
        <w:t>.1.</w:t>
      </w:r>
      <w:r w:rsidR="00E951FA" w:rsidRPr="002E073E">
        <w:rPr>
          <w:i/>
          <w:shd w:val="clear" w:color="auto" w:fill="FFFFFF"/>
        </w:rPr>
        <w:t xml:space="preserve">tabula. </w:t>
      </w:r>
      <w:r w:rsidRPr="002E073E">
        <w:rPr>
          <w:i/>
          <w:shd w:val="clear" w:color="auto" w:fill="FFFFFF"/>
        </w:rPr>
        <w:t>Latvijā savākto, pārstrādāto un apglabāto būvn</w:t>
      </w:r>
      <w:r w:rsidR="00E951FA" w:rsidRPr="002E073E">
        <w:rPr>
          <w:i/>
          <w:shd w:val="clear" w:color="auto" w:fill="FFFFFF"/>
        </w:rPr>
        <w:t>iecībā radīto atkritumu daudzums (tonnas)</w:t>
      </w:r>
    </w:p>
    <w:tbl>
      <w:tblPr>
        <w:tblStyle w:val="TableGrid"/>
        <w:tblW w:w="0" w:type="auto"/>
        <w:jc w:val="center"/>
        <w:tblLook w:val="04A0"/>
      </w:tblPr>
      <w:tblGrid>
        <w:gridCol w:w="1134"/>
        <w:gridCol w:w="2409"/>
        <w:gridCol w:w="2552"/>
        <w:gridCol w:w="2955"/>
      </w:tblGrid>
      <w:tr w:rsidR="0077677A" w:rsidRPr="001C464B" w:rsidTr="0077677A">
        <w:trPr>
          <w:jc w:val="center"/>
        </w:trPr>
        <w:tc>
          <w:tcPr>
            <w:tcW w:w="1134" w:type="dxa"/>
            <w:vMerge w:val="restart"/>
            <w:vAlign w:val="center"/>
          </w:tcPr>
          <w:p w:rsidR="0077677A" w:rsidRPr="001C464B" w:rsidRDefault="0077677A" w:rsidP="0077677A">
            <w:pPr>
              <w:jc w:val="center"/>
              <w:rPr>
                <w:b/>
                <w:shd w:val="clear" w:color="auto" w:fill="FFFFFF"/>
              </w:rPr>
            </w:pPr>
            <w:r w:rsidRPr="001C464B">
              <w:rPr>
                <w:b/>
                <w:shd w:val="clear" w:color="auto" w:fill="FFFFFF"/>
              </w:rPr>
              <w:t>Gads</w:t>
            </w:r>
          </w:p>
        </w:tc>
        <w:tc>
          <w:tcPr>
            <w:tcW w:w="7916" w:type="dxa"/>
            <w:gridSpan w:val="3"/>
          </w:tcPr>
          <w:p w:rsidR="0077677A" w:rsidRPr="001C464B" w:rsidRDefault="00F07C8B" w:rsidP="00F07C8B">
            <w:pPr>
              <w:jc w:val="center"/>
              <w:rPr>
                <w:b/>
                <w:shd w:val="clear" w:color="auto" w:fill="FFFFFF"/>
              </w:rPr>
            </w:pPr>
            <w:r w:rsidRPr="001C464B">
              <w:rPr>
                <w:b/>
                <w:shd w:val="clear" w:color="auto" w:fill="FFFFFF"/>
              </w:rPr>
              <w:t xml:space="preserve">Būvniecības </w:t>
            </w:r>
            <w:r w:rsidR="0077677A" w:rsidRPr="001C464B">
              <w:rPr>
                <w:b/>
                <w:shd w:val="clear" w:color="auto" w:fill="FFFFFF"/>
              </w:rPr>
              <w:t xml:space="preserve">atkritumi </w:t>
            </w:r>
          </w:p>
        </w:tc>
      </w:tr>
      <w:tr w:rsidR="0077677A" w:rsidRPr="001C464B" w:rsidTr="0077677A">
        <w:trPr>
          <w:jc w:val="center"/>
        </w:trPr>
        <w:tc>
          <w:tcPr>
            <w:tcW w:w="1134" w:type="dxa"/>
            <w:vMerge/>
          </w:tcPr>
          <w:p w:rsidR="0077677A" w:rsidRPr="001C464B" w:rsidRDefault="0077677A" w:rsidP="0077677A">
            <w:pPr>
              <w:jc w:val="both"/>
              <w:rPr>
                <w:b/>
                <w:shd w:val="clear" w:color="auto" w:fill="FFFFFF"/>
              </w:rPr>
            </w:pPr>
          </w:p>
        </w:tc>
        <w:tc>
          <w:tcPr>
            <w:tcW w:w="2409" w:type="dxa"/>
          </w:tcPr>
          <w:p w:rsidR="0077677A" w:rsidRPr="001C464B" w:rsidRDefault="0077677A" w:rsidP="0077677A">
            <w:pPr>
              <w:jc w:val="center"/>
              <w:rPr>
                <w:b/>
                <w:shd w:val="clear" w:color="auto" w:fill="FFFFFF"/>
              </w:rPr>
            </w:pPr>
            <w:r w:rsidRPr="001C464B">
              <w:rPr>
                <w:b/>
                <w:shd w:val="clear" w:color="auto" w:fill="FFFFFF"/>
              </w:rPr>
              <w:t>Savākts (tonnas)</w:t>
            </w:r>
          </w:p>
        </w:tc>
        <w:tc>
          <w:tcPr>
            <w:tcW w:w="2552" w:type="dxa"/>
          </w:tcPr>
          <w:p w:rsidR="0077677A" w:rsidRPr="001C464B" w:rsidRDefault="0077677A" w:rsidP="0077677A">
            <w:pPr>
              <w:jc w:val="center"/>
              <w:rPr>
                <w:b/>
                <w:shd w:val="clear" w:color="auto" w:fill="FFFFFF"/>
              </w:rPr>
            </w:pPr>
            <w:r w:rsidRPr="001C464B">
              <w:rPr>
                <w:b/>
                <w:shd w:val="clear" w:color="auto" w:fill="FFFFFF"/>
              </w:rPr>
              <w:t>Pārstrādāts (tonnas)</w:t>
            </w:r>
          </w:p>
        </w:tc>
        <w:tc>
          <w:tcPr>
            <w:tcW w:w="2955" w:type="dxa"/>
          </w:tcPr>
          <w:p w:rsidR="0077677A" w:rsidRPr="001C464B" w:rsidRDefault="0077677A" w:rsidP="0077677A">
            <w:pPr>
              <w:jc w:val="center"/>
              <w:rPr>
                <w:b/>
                <w:shd w:val="clear" w:color="auto" w:fill="FFFFFF"/>
              </w:rPr>
            </w:pPr>
            <w:r w:rsidRPr="001C464B">
              <w:rPr>
                <w:b/>
                <w:shd w:val="clear" w:color="auto" w:fill="FFFFFF"/>
              </w:rPr>
              <w:t>Apglabāts (tonnas)</w:t>
            </w:r>
          </w:p>
        </w:tc>
      </w:tr>
      <w:tr w:rsidR="0077677A" w:rsidRPr="001C464B" w:rsidTr="0077677A">
        <w:trPr>
          <w:jc w:val="center"/>
        </w:trPr>
        <w:tc>
          <w:tcPr>
            <w:tcW w:w="1134" w:type="dxa"/>
          </w:tcPr>
          <w:p w:rsidR="0077677A" w:rsidRPr="001C464B" w:rsidRDefault="0077677A" w:rsidP="0077677A">
            <w:pPr>
              <w:jc w:val="center"/>
            </w:pPr>
            <w:r w:rsidRPr="001C464B">
              <w:t>2013.</w:t>
            </w:r>
          </w:p>
        </w:tc>
        <w:tc>
          <w:tcPr>
            <w:tcW w:w="2409" w:type="dxa"/>
          </w:tcPr>
          <w:p w:rsidR="0077677A" w:rsidRPr="001C464B" w:rsidRDefault="00E951FA" w:rsidP="00D6184D">
            <w:pPr>
              <w:jc w:val="center"/>
            </w:pPr>
            <w:r w:rsidRPr="001C464B">
              <w:t>449</w:t>
            </w:r>
            <w:r w:rsidR="005D2BDE" w:rsidRPr="001C464B">
              <w:t> </w:t>
            </w:r>
            <w:r w:rsidRPr="001C464B">
              <w:t>861</w:t>
            </w:r>
            <w:r w:rsidR="00D6184D" w:rsidRPr="001C464B">
              <w:rPr>
                <w:rStyle w:val="FootnoteReference"/>
              </w:rPr>
              <w:footnoteReference w:id="9"/>
            </w:r>
          </w:p>
        </w:tc>
        <w:tc>
          <w:tcPr>
            <w:tcW w:w="2552" w:type="dxa"/>
          </w:tcPr>
          <w:p w:rsidR="0077677A" w:rsidRPr="001C464B" w:rsidRDefault="0077677A" w:rsidP="00E951FA">
            <w:pPr>
              <w:jc w:val="center"/>
            </w:pPr>
            <w:r w:rsidRPr="001C464B">
              <w:t>261 195</w:t>
            </w:r>
          </w:p>
        </w:tc>
        <w:tc>
          <w:tcPr>
            <w:tcW w:w="2955" w:type="dxa"/>
          </w:tcPr>
          <w:p w:rsidR="0077677A" w:rsidRPr="001C464B" w:rsidRDefault="0077677A" w:rsidP="00E951FA">
            <w:pPr>
              <w:jc w:val="center"/>
            </w:pPr>
            <w:r w:rsidRPr="001C464B">
              <w:t>61 983</w:t>
            </w:r>
          </w:p>
        </w:tc>
      </w:tr>
      <w:tr w:rsidR="0077677A" w:rsidRPr="001C464B" w:rsidTr="005D2BDE">
        <w:trPr>
          <w:jc w:val="center"/>
        </w:trPr>
        <w:tc>
          <w:tcPr>
            <w:tcW w:w="1134" w:type="dxa"/>
          </w:tcPr>
          <w:p w:rsidR="0077677A" w:rsidRPr="001C464B" w:rsidRDefault="0077677A" w:rsidP="0077677A">
            <w:pPr>
              <w:jc w:val="center"/>
              <w:rPr>
                <w:shd w:val="clear" w:color="auto" w:fill="FFFFFF"/>
              </w:rPr>
            </w:pPr>
            <w:r w:rsidRPr="001C464B">
              <w:rPr>
                <w:shd w:val="clear" w:color="auto" w:fill="FFFFFF"/>
              </w:rPr>
              <w:t>2014.</w:t>
            </w:r>
          </w:p>
        </w:tc>
        <w:tc>
          <w:tcPr>
            <w:tcW w:w="2409" w:type="dxa"/>
            <w:tcBorders>
              <w:bottom w:val="single" w:sz="4" w:space="0" w:color="auto"/>
            </w:tcBorders>
          </w:tcPr>
          <w:p w:rsidR="0077677A" w:rsidRPr="001C464B" w:rsidRDefault="00E951FA" w:rsidP="00D6184D">
            <w:pPr>
              <w:jc w:val="center"/>
              <w:rPr>
                <w:rFonts w:ascii="Arial" w:hAnsi="Arial" w:cs="Arial"/>
                <w:vertAlign w:val="superscript"/>
              </w:rPr>
            </w:pPr>
            <w:r w:rsidRPr="001C464B">
              <w:t>460</w:t>
            </w:r>
            <w:r w:rsidR="00D6184D" w:rsidRPr="001C464B">
              <w:t> </w:t>
            </w:r>
            <w:r w:rsidRPr="001C464B">
              <w:t>799</w:t>
            </w:r>
            <w:r w:rsidR="00D6184D" w:rsidRPr="001C464B">
              <w:rPr>
                <w:vertAlign w:val="superscript"/>
              </w:rPr>
              <w:t>7</w:t>
            </w:r>
          </w:p>
        </w:tc>
        <w:tc>
          <w:tcPr>
            <w:tcW w:w="2552" w:type="dxa"/>
            <w:tcBorders>
              <w:bottom w:val="single" w:sz="4" w:space="0" w:color="auto"/>
            </w:tcBorders>
          </w:tcPr>
          <w:p w:rsidR="0077677A" w:rsidRPr="001C464B" w:rsidRDefault="0077677A" w:rsidP="00E951FA">
            <w:pPr>
              <w:jc w:val="center"/>
            </w:pPr>
            <w:r w:rsidRPr="001C464B">
              <w:t>206 322</w:t>
            </w:r>
          </w:p>
        </w:tc>
        <w:tc>
          <w:tcPr>
            <w:tcW w:w="2955" w:type="dxa"/>
            <w:tcBorders>
              <w:bottom w:val="single" w:sz="4" w:space="0" w:color="auto"/>
            </w:tcBorders>
          </w:tcPr>
          <w:p w:rsidR="0077677A" w:rsidRPr="001C464B" w:rsidRDefault="0077677A" w:rsidP="00E951FA">
            <w:pPr>
              <w:jc w:val="center"/>
            </w:pPr>
            <w:r w:rsidRPr="001C464B">
              <w:t>14 485</w:t>
            </w:r>
          </w:p>
        </w:tc>
      </w:tr>
      <w:tr w:rsidR="005D2BDE" w:rsidRPr="001C464B" w:rsidTr="005D2BDE">
        <w:trPr>
          <w:jc w:val="center"/>
        </w:trPr>
        <w:tc>
          <w:tcPr>
            <w:tcW w:w="1134" w:type="dxa"/>
          </w:tcPr>
          <w:p w:rsidR="005D2BDE" w:rsidRPr="001C464B" w:rsidRDefault="005D2BDE" w:rsidP="0077677A">
            <w:pPr>
              <w:jc w:val="center"/>
              <w:rPr>
                <w:shd w:val="clear" w:color="auto" w:fill="FFFFFF"/>
              </w:rPr>
            </w:pPr>
            <w:r w:rsidRPr="001C464B">
              <w:rPr>
                <w:shd w:val="clear" w:color="auto" w:fill="FFFFFF"/>
              </w:rPr>
              <w:t>2015.</w:t>
            </w:r>
          </w:p>
        </w:tc>
        <w:tc>
          <w:tcPr>
            <w:tcW w:w="2409" w:type="dxa"/>
            <w:shd w:val="clear" w:color="auto" w:fill="auto"/>
          </w:tcPr>
          <w:p w:rsidR="005D2BDE" w:rsidRPr="001C464B" w:rsidRDefault="005D2BDE" w:rsidP="00D6184D">
            <w:pPr>
              <w:jc w:val="center"/>
              <w:rPr>
                <w:shd w:val="clear" w:color="auto" w:fill="FFFFFF"/>
                <w:vertAlign w:val="superscript"/>
              </w:rPr>
            </w:pPr>
            <w:r w:rsidRPr="001C464B">
              <w:rPr>
                <w:shd w:val="clear" w:color="auto" w:fill="FFFFFF"/>
              </w:rPr>
              <w:t>191</w:t>
            </w:r>
            <w:r w:rsidR="00D6184D" w:rsidRPr="001C464B">
              <w:rPr>
                <w:shd w:val="clear" w:color="auto" w:fill="FFFFFF"/>
              </w:rPr>
              <w:t> </w:t>
            </w:r>
            <w:r w:rsidRPr="001C464B">
              <w:rPr>
                <w:shd w:val="clear" w:color="auto" w:fill="FFFFFF"/>
              </w:rPr>
              <w:t>413</w:t>
            </w:r>
            <w:r w:rsidR="00D6184D" w:rsidRPr="001C464B">
              <w:rPr>
                <w:shd w:val="clear" w:color="auto" w:fill="FFFFFF"/>
                <w:vertAlign w:val="superscript"/>
              </w:rPr>
              <w:t>7</w:t>
            </w:r>
          </w:p>
        </w:tc>
        <w:tc>
          <w:tcPr>
            <w:tcW w:w="2552" w:type="dxa"/>
            <w:shd w:val="clear" w:color="auto" w:fill="auto"/>
          </w:tcPr>
          <w:p w:rsidR="005D2BDE" w:rsidRPr="001C464B" w:rsidRDefault="005D2BDE" w:rsidP="005D2BDE">
            <w:pPr>
              <w:jc w:val="center"/>
              <w:rPr>
                <w:shd w:val="clear" w:color="auto" w:fill="FFFFFF"/>
              </w:rPr>
            </w:pPr>
            <w:r w:rsidRPr="001C464B">
              <w:rPr>
                <w:shd w:val="clear" w:color="auto" w:fill="FFFFFF"/>
              </w:rPr>
              <w:t>275 641</w:t>
            </w:r>
          </w:p>
        </w:tc>
        <w:tc>
          <w:tcPr>
            <w:tcW w:w="2955" w:type="dxa"/>
            <w:shd w:val="clear" w:color="auto" w:fill="auto"/>
          </w:tcPr>
          <w:p w:rsidR="005D2BDE" w:rsidRPr="001C464B" w:rsidRDefault="005D2BDE" w:rsidP="005D2BDE">
            <w:pPr>
              <w:jc w:val="center"/>
              <w:rPr>
                <w:shd w:val="clear" w:color="auto" w:fill="FFFFFF"/>
              </w:rPr>
            </w:pPr>
            <w:r w:rsidRPr="001C464B">
              <w:rPr>
                <w:shd w:val="clear" w:color="auto" w:fill="FFFFFF"/>
              </w:rPr>
              <w:t>8 121</w:t>
            </w:r>
          </w:p>
        </w:tc>
      </w:tr>
      <w:tr w:rsidR="005D2BDE" w:rsidRPr="001C464B" w:rsidTr="0077677A">
        <w:trPr>
          <w:jc w:val="center"/>
        </w:trPr>
        <w:tc>
          <w:tcPr>
            <w:tcW w:w="1134" w:type="dxa"/>
          </w:tcPr>
          <w:p w:rsidR="005D2BDE" w:rsidRPr="001C464B" w:rsidRDefault="005D2BDE" w:rsidP="0077677A">
            <w:pPr>
              <w:jc w:val="both"/>
              <w:rPr>
                <w:b/>
                <w:shd w:val="clear" w:color="auto" w:fill="FFFFFF"/>
              </w:rPr>
            </w:pPr>
            <w:r w:rsidRPr="001C464B">
              <w:rPr>
                <w:b/>
                <w:shd w:val="clear" w:color="auto" w:fill="FFFFFF"/>
              </w:rPr>
              <w:t>Kopā:</w:t>
            </w:r>
          </w:p>
        </w:tc>
        <w:tc>
          <w:tcPr>
            <w:tcW w:w="2409" w:type="dxa"/>
          </w:tcPr>
          <w:p w:rsidR="005D2BDE" w:rsidRPr="001C464B" w:rsidRDefault="005D2BDE" w:rsidP="005D2BDE">
            <w:pPr>
              <w:jc w:val="center"/>
              <w:rPr>
                <w:shd w:val="clear" w:color="auto" w:fill="FFFFFF"/>
              </w:rPr>
            </w:pPr>
            <w:r w:rsidRPr="001C464B">
              <w:rPr>
                <w:b/>
                <w:shd w:val="clear" w:color="auto" w:fill="FFFFFF"/>
              </w:rPr>
              <w:t>1 102 073*</w:t>
            </w:r>
          </w:p>
        </w:tc>
        <w:tc>
          <w:tcPr>
            <w:tcW w:w="2552" w:type="dxa"/>
          </w:tcPr>
          <w:p w:rsidR="005D2BDE" w:rsidRPr="001C464B" w:rsidRDefault="005D2BDE" w:rsidP="005D2BDE">
            <w:pPr>
              <w:jc w:val="center"/>
              <w:rPr>
                <w:shd w:val="clear" w:color="auto" w:fill="FFFFFF"/>
              </w:rPr>
            </w:pPr>
            <w:r w:rsidRPr="001C464B">
              <w:rPr>
                <w:b/>
                <w:shd w:val="clear" w:color="auto" w:fill="FFFFFF"/>
              </w:rPr>
              <w:t>743 158</w:t>
            </w:r>
          </w:p>
        </w:tc>
        <w:tc>
          <w:tcPr>
            <w:tcW w:w="2955" w:type="dxa"/>
          </w:tcPr>
          <w:p w:rsidR="005D2BDE" w:rsidRPr="001C464B" w:rsidRDefault="005D2BDE" w:rsidP="005D2BDE">
            <w:pPr>
              <w:jc w:val="center"/>
              <w:rPr>
                <w:shd w:val="clear" w:color="auto" w:fill="FFFFFF"/>
              </w:rPr>
            </w:pPr>
            <w:r w:rsidRPr="001C464B">
              <w:rPr>
                <w:b/>
                <w:shd w:val="clear" w:color="auto" w:fill="FFFFFF"/>
              </w:rPr>
              <w:t>84 589</w:t>
            </w:r>
          </w:p>
        </w:tc>
      </w:tr>
    </w:tbl>
    <w:p w:rsidR="00E771DA" w:rsidRPr="002E073E" w:rsidRDefault="00E771DA" w:rsidP="00D6184D">
      <w:pPr>
        <w:ind w:firstLine="2410"/>
        <w:jc w:val="both"/>
        <w:rPr>
          <w:i/>
        </w:rPr>
      </w:pPr>
      <w:r w:rsidRPr="002E073E">
        <w:rPr>
          <w:i/>
        </w:rPr>
        <w:lastRenderedPageBreak/>
        <w:t>Datu avots: LVĢMC</w:t>
      </w:r>
    </w:p>
    <w:p w:rsidR="00D6184D" w:rsidRDefault="00D6184D" w:rsidP="0077677A">
      <w:pPr>
        <w:ind w:firstLine="567"/>
        <w:jc w:val="both"/>
      </w:pPr>
    </w:p>
    <w:p w:rsidR="0077677A" w:rsidRPr="002E073E" w:rsidRDefault="00F07C8B" w:rsidP="0077677A">
      <w:pPr>
        <w:ind w:firstLine="567"/>
        <w:jc w:val="both"/>
      </w:pPr>
      <w:r w:rsidRPr="002E073E">
        <w:t>15.04.</w:t>
      </w:r>
      <w:r w:rsidR="0077677A" w:rsidRPr="002E073E">
        <w:t xml:space="preserve">2014. </w:t>
      </w:r>
      <w:r w:rsidRPr="002E073E">
        <w:t>MK</w:t>
      </w:r>
      <w:r w:rsidR="0077677A" w:rsidRPr="002E073E">
        <w:t xml:space="preserve"> ir pieņemti M</w:t>
      </w:r>
      <w:r w:rsidR="00035C8D">
        <w:t xml:space="preserve">K </w:t>
      </w:r>
      <w:r w:rsidR="0077677A" w:rsidRPr="002E073E">
        <w:t xml:space="preserve">noteikumi Nr.199 "Būvniecībā radušos atkritumu un to pārvadājumu uzskaites kārtība", kas nosaka būvniecības atkritumu pārvadātājiem stingrāku uzraudzību un pienākumu reģistrēties BRAPUS, kā arī reģistrēt pārvadājamo būvniecības atkritumu apjomu, tas ir, reģistrēt katra pārvadājuma pavadzīmi. </w:t>
      </w:r>
      <w:r w:rsidR="00CA7FB6" w:rsidRPr="002E073E">
        <w:t xml:space="preserve">BRAPUS darbojas kopš </w:t>
      </w:r>
      <w:r w:rsidRPr="002E073E">
        <w:t>01.05.</w:t>
      </w:r>
      <w:r w:rsidR="00CA7FB6" w:rsidRPr="002E073E">
        <w:t xml:space="preserve">2014. </w:t>
      </w:r>
      <w:r w:rsidR="0077677A" w:rsidRPr="002E073E">
        <w:t xml:space="preserve">Atbilstoši </w:t>
      </w:r>
      <w:r w:rsidR="00CA7FB6" w:rsidRPr="002E073E">
        <w:t>LVĢMC</w:t>
      </w:r>
      <w:r w:rsidR="0077677A" w:rsidRPr="002E073E">
        <w:t xml:space="preserve"> datiem </w:t>
      </w:r>
      <w:r w:rsidR="00CA7FB6" w:rsidRPr="002E073E">
        <w:t>3.</w:t>
      </w:r>
      <w:r w:rsidR="00B42F68">
        <w:t>7</w:t>
      </w:r>
      <w:r w:rsidR="00CA7FB6" w:rsidRPr="002E073E">
        <w:t xml:space="preserve">.2.tabula </w:t>
      </w:r>
      <w:r w:rsidR="0077677A" w:rsidRPr="002E073E">
        <w:t>sniegta informācija par BRAPUS reģistrētajiem būvniecībā radušos atkritumu pārvadātājiem, to reģistrēto pavadzīmju skaitu un reģistrēto pārvadājamo būvniecības atkritumu daudzumu.</w:t>
      </w:r>
    </w:p>
    <w:p w:rsidR="00DD21ED" w:rsidRPr="002E073E" w:rsidRDefault="00DD21ED" w:rsidP="0077677A">
      <w:pPr>
        <w:ind w:firstLine="567"/>
        <w:jc w:val="both"/>
      </w:pPr>
    </w:p>
    <w:p w:rsidR="00DD21ED" w:rsidRPr="002E073E" w:rsidRDefault="00DD21ED" w:rsidP="00C47934">
      <w:pPr>
        <w:spacing w:after="120"/>
        <w:jc w:val="center"/>
        <w:rPr>
          <w:i/>
        </w:rPr>
      </w:pPr>
      <w:r w:rsidRPr="002E073E">
        <w:rPr>
          <w:i/>
        </w:rPr>
        <w:t>3.</w:t>
      </w:r>
      <w:r w:rsidR="00B42F68">
        <w:rPr>
          <w:i/>
        </w:rPr>
        <w:t>7</w:t>
      </w:r>
      <w:r w:rsidRPr="002E073E">
        <w:rPr>
          <w:i/>
        </w:rPr>
        <w:t>.2.tabula. BRAPUS reģistrētie pārvadātāji, reģistrēto pavadzīmju skaits, pārvadātais būvniecībā ra</w:t>
      </w:r>
      <w:r w:rsidR="00BF1A17">
        <w:rPr>
          <w:i/>
        </w:rPr>
        <w:t>dušos atkritumu apjoms (tonnas)</w:t>
      </w:r>
    </w:p>
    <w:tbl>
      <w:tblPr>
        <w:tblStyle w:val="TableGrid"/>
        <w:tblW w:w="0" w:type="auto"/>
        <w:jc w:val="center"/>
        <w:tblLook w:val="04A0"/>
      </w:tblPr>
      <w:tblGrid>
        <w:gridCol w:w="556"/>
        <w:gridCol w:w="4939"/>
        <w:gridCol w:w="1843"/>
        <w:gridCol w:w="1864"/>
      </w:tblGrid>
      <w:tr w:rsidR="00DD21ED" w:rsidRPr="001C464B" w:rsidTr="00A119D2">
        <w:trPr>
          <w:jc w:val="center"/>
        </w:trPr>
        <w:tc>
          <w:tcPr>
            <w:tcW w:w="556" w:type="dxa"/>
            <w:vMerge w:val="restart"/>
            <w:vAlign w:val="center"/>
          </w:tcPr>
          <w:p w:rsidR="00DD21ED" w:rsidRPr="001C464B" w:rsidRDefault="00DD21ED" w:rsidP="00A119D2">
            <w:pPr>
              <w:jc w:val="center"/>
              <w:rPr>
                <w:b/>
                <w:shd w:val="clear" w:color="auto" w:fill="FFFFFF"/>
              </w:rPr>
            </w:pPr>
            <w:r w:rsidRPr="001C464B">
              <w:rPr>
                <w:b/>
                <w:shd w:val="clear" w:color="auto" w:fill="FFFFFF"/>
              </w:rPr>
              <w:t>Nr.</w:t>
            </w:r>
          </w:p>
        </w:tc>
        <w:tc>
          <w:tcPr>
            <w:tcW w:w="4939" w:type="dxa"/>
            <w:vMerge w:val="restart"/>
            <w:vAlign w:val="center"/>
          </w:tcPr>
          <w:p w:rsidR="00DD21ED" w:rsidRPr="001C464B" w:rsidRDefault="00DD21ED" w:rsidP="00A119D2">
            <w:pPr>
              <w:jc w:val="center"/>
              <w:rPr>
                <w:shd w:val="clear" w:color="auto" w:fill="FFFFFF"/>
              </w:rPr>
            </w:pPr>
            <w:r w:rsidRPr="001C464B">
              <w:rPr>
                <w:b/>
                <w:shd w:val="clear" w:color="auto" w:fill="FFFFFF"/>
              </w:rPr>
              <w:t>BRAPUS reģistrēts</w:t>
            </w:r>
            <w:r w:rsidRPr="001C464B">
              <w:rPr>
                <w:shd w:val="clear" w:color="auto" w:fill="FFFFFF"/>
              </w:rPr>
              <w:t>:</w:t>
            </w:r>
          </w:p>
        </w:tc>
        <w:tc>
          <w:tcPr>
            <w:tcW w:w="3707" w:type="dxa"/>
            <w:gridSpan w:val="2"/>
            <w:vAlign w:val="center"/>
          </w:tcPr>
          <w:p w:rsidR="00DD21ED" w:rsidRPr="001C464B" w:rsidRDefault="00DD21ED" w:rsidP="00A119D2">
            <w:pPr>
              <w:jc w:val="center"/>
              <w:rPr>
                <w:b/>
                <w:shd w:val="clear" w:color="auto" w:fill="FFFFFF"/>
              </w:rPr>
            </w:pPr>
            <w:r w:rsidRPr="001C464B">
              <w:rPr>
                <w:b/>
                <w:shd w:val="clear" w:color="auto" w:fill="FFFFFF"/>
              </w:rPr>
              <w:t>Gads</w:t>
            </w:r>
          </w:p>
        </w:tc>
      </w:tr>
      <w:tr w:rsidR="00DD21ED" w:rsidRPr="001C464B" w:rsidTr="00A119D2">
        <w:trPr>
          <w:jc w:val="center"/>
        </w:trPr>
        <w:tc>
          <w:tcPr>
            <w:tcW w:w="556" w:type="dxa"/>
            <w:vMerge/>
          </w:tcPr>
          <w:p w:rsidR="00DD21ED" w:rsidRPr="001C464B" w:rsidRDefault="00DD21ED" w:rsidP="00A119D2">
            <w:pPr>
              <w:jc w:val="both"/>
              <w:rPr>
                <w:shd w:val="clear" w:color="auto" w:fill="FFFFFF"/>
              </w:rPr>
            </w:pPr>
          </w:p>
        </w:tc>
        <w:tc>
          <w:tcPr>
            <w:tcW w:w="4939" w:type="dxa"/>
            <w:vMerge/>
          </w:tcPr>
          <w:p w:rsidR="00DD21ED" w:rsidRPr="001C464B" w:rsidRDefault="00DD21ED" w:rsidP="00A119D2">
            <w:pPr>
              <w:jc w:val="both"/>
              <w:rPr>
                <w:shd w:val="clear" w:color="auto" w:fill="FFFFFF"/>
              </w:rPr>
            </w:pPr>
          </w:p>
        </w:tc>
        <w:tc>
          <w:tcPr>
            <w:tcW w:w="1843" w:type="dxa"/>
            <w:vAlign w:val="center"/>
          </w:tcPr>
          <w:p w:rsidR="00DD21ED" w:rsidRPr="001C464B" w:rsidRDefault="00DD21ED" w:rsidP="00A119D2">
            <w:pPr>
              <w:jc w:val="center"/>
              <w:rPr>
                <w:b/>
                <w:shd w:val="clear" w:color="auto" w:fill="FFFFFF"/>
              </w:rPr>
            </w:pPr>
            <w:r w:rsidRPr="001C464B">
              <w:rPr>
                <w:b/>
                <w:shd w:val="clear" w:color="auto" w:fill="FFFFFF"/>
              </w:rPr>
              <w:t>2014.</w:t>
            </w:r>
          </w:p>
        </w:tc>
        <w:tc>
          <w:tcPr>
            <w:tcW w:w="1864" w:type="dxa"/>
            <w:vAlign w:val="center"/>
          </w:tcPr>
          <w:p w:rsidR="00DD21ED" w:rsidRPr="001C464B" w:rsidRDefault="00DD21ED" w:rsidP="00A119D2">
            <w:pPr>
              <w:jc w:val="center"/>
              <w:rPr>
                <w:b/>
                <w:shd w:val="clear" w:color="auto" w:fill="FFFFFF"/>
              </w:rPr>
            </w:pPr>
            <w:r w:rsidRPr="001C464B">
              <w:rPr>
                <w:b/>
                <w:shd w:val="clear" w:color="auto" w:fill="FFFFFF"/>
              </w:rPr>
              <w:t>2015.</w:t>
            </w:r>
          </w:p>
        </w:tc>
      </w:tr>
      <w:tr w:rsidR="00DD21ED" w:rsidRPr="001C464B" w:rsidTr="00A119D2">
        <w:trPr>
          <w:jc w:val="center"/>
        </w:trPr>
        <w:tc>
          <w:tcPr>
            <w:tcW w:w="556" w:type="dxa"/>
          </w:tcPr>
          <w:p w:rsidR="00DD21ED" w:rsidRPr="001C464B" w:rsidRDefault="00DD21ED" w:rsidP="00A119D2">
            <w:pPr>
              <w:jc w:val="both"/>
              <w:rPr>
                <w:shd w:val="clear" w:color="auto" w:fill="FFFFFF"/>
              </w:rPr>
            </w:pPr>
            <w:r w:rsidRPr="001C464B">
              <w:rPr>
                <w:shd w:val="clear" w:color="auto" w:fill="FFFFFF"/>
              </w:rPr>
              <w:t>1.</w:t>
            </w:r>
          </w:p>
        </w:tc>
        <w:tc>
          <w:tcPr>
            <w:tcW w:w="4939" w:type="dxa"/>
          </w:tcPr>
          <w:p w:rsidR="00DD21ED" w:rsidRPr="001C464B" w:rsidRDefault="00DD21ED" w:rsidP="00A119D2">
            <w:pPr>
              <w:jc w:val="both"/>
              <w:rPr>
                <w:shd w:val="clear" w:color="auto" w:fill="FFFFFF"/>
              </w:rPr>
            </w:pPr>
            <w:r w:rsidRPr="001C464B">
              <w:rPr>
                <w:shd w:val="clear" w:color="auto" w:fill="FFFFFF"/>
              </w:rPr>
              <w:t>kopējais pārvadātāju skaits</w:t>
            </w:r>
          </w:p>
        </w:tc>
        <w:tc>
          <w:tcPr>
            <w:tcW w:w="1843" w:type="dxa"/>
          </w:tcPr>
          <w:p w:rsidR="00DD21ED" w:rsidRPr="001C464B" w:rsidRDefault="00DD21ED" w:rsidP="00A119D2">
            <w:pPr>
              <w:jc w:val="center"/>
              <w:rPr>
                <w:shd w:val="clear" w:color="auto" w:fill="FFFFFF"/>
              </w:rPr>
            </w:pPr>
            <w:r w:rsidRPr="001C464B">
              <w:rPr>
                <w:shd w:val="clear" w:color="auto" w:fill="FFFFFF"/>
              </w:rPr>
              <w:t>31</w:t>
            </w:r>
          </w:p>
        </w:tc>
        <w:tc>
          <w:tcPr>
            <w:tcW w:w="1864" w:type="dxa"/>
          </w:tcPr>
          <w:p w:rsidR="00DD21ED" w:rsidRPr="001C464B" w:rsidRDefault="00DD21ED" w:rsidP="00A119D2">
            <w:pPr>
              <w:jc w:val="center"/>
              <w:rPr>
                <w:shd w:val="clear" w:color="auto" w:fill="FFFFFF"/>
              </w:rPr>
            </w:pPr>
            <w:r w:rsidRPr="001C464B">
              <w:rPr>
                <w:shd w:val="clear" w:color="auto" w:fill="FFFFFF"/>
              </w:rPr>
              <w:t>19</w:t>
            </w:r>
          </w:p>
        </w:tc>
      </w:tr>
      <w:tr w:rsidR="00DD21ED" w:rsidRPr="001C464B" w:rsidTr="00A119D2">
        <w:trPr>
          <w:jc w:val="center"/>
        </w:trPr>
        <w:tc>
          <w:tcPr>
            <w:tcW w:w="556" w:type="dxa"/>
          </w:tcPr>
          <w:p w:rsidR="00DD21ED" w:rsidRPr="001C464B" w:rsidRDefault="00DD21ED" w:rsidP="00A119D2">
            <w:pPr>
              <w:jc w:val="both"/>
              <w:rPr>
                <w:shd w:val="clear" w:color="auto" w:fill="FFFFFF"/>
              </w:rPr>
            </w:pPr>
            <w:r w:rsidRPr="001C464B">
              <w:rPr>
                <w:shd w:val="clear" w:color="auto" w:fill="FFFFFF"/>
              </w:rPr>
              <w:t>2.</w:t>
            </w:r>
          </w:p>
        </w:tc>
        <w:tc>
          <w:tcPr>
            <w:tcW w:w="4939" w:type="dxa"/>
          </w:tcPr>
          <w:p w:rsidR="00DD21ED" w:rsidRPr="001C464B" w:rsidRDefault="00DD21ED" w:rsidP="00A119D2">
            <w:pPr>
              <w:jc w:val="both"/>
              <w:rPr>
                <w:shd w:val="clear" w:color="auto" w:fill="FFFFFF"/>
              </w:rPr>
            </w:pPr>
            <w:r w:rsidRPr="001C464B">
              <w:rPr>
                <w:shd w:val="clear" w:color="auto" w:fill="FFFFFF"/>
              </w:rPr>
              <w:t>pavadzīmju skaits</w:t>
            </w:r>
          </w:p>
        </w:tc>
        <w:tc>
          <w:tcPr>
            <w:tcW w:w="1843" w:type="dxa"/>
          </w:tcPr>
          <w:p w:rsidR="00DD21ED" w:rsidRPr="001C464B" w:rsidRDefault="00DD21ED" w:rsidP="00A119D2">
            <w:pPr>
              <w:jc w:val="center"/>
              <w:rPr>
                <w:shd w:val="clear" w:color="auto" w:fill="FFFFFF"/>
              </w:rPr>
            </w:pPr>
            <w:r w:rsidRPr="001C464B">
              <w:rPr>
                <w:shd w:val="clear" w:color="auto" w:fill="FFFFFF"/>
              </w:rPr>
              <w:t>5729</w:t>
            </w:r>
          </w:p>
        </w:tc>
        <w:tc>
          <w:tcPr>
            <w:tcW w:w="1864" w:type="dxa"/>
          </w:tcPr>
          <w:p w:rsidR="00DD21ED" w:rsidRPr="001C464B" w:rsidRDefault="00DD21ED" w:rsidP="00A119D2">
            <w:pPr>
              <w:jc w:val="center"/>
              <w:rPr>
                <w:shd w:val="clear" w:color="auto" w:fill="FFFFFF"/>
              </w:rPr>
            </w:pPr>
            <w:r w:rsidRPr="001C464B">
              <w:rPr>
                <w:shd w:val="clear" w:color="auto" w:fill="FFFFFF"/>
              </w:rPr>
              <w:t>7249</w:t>
            </w:r>
          </w:p>
        </w:tc>
      </w:tr>
      <w:tr w:rsidR="00DD21ED" w:rsidRPr="001C464B" w:rsidTr="00A119D2">
        <w:trPr>
          <w:jc w:val="center"/>
        </w:trPr>
        <w:tc>
          <w:tcPr>
            <w:tcW w:w="556" w:type="dxa"/>
          </w:tcPr>
          <w:p w:rsidR="00DD21ED" w:rsidRPr="001C464B" w:rsidRDefault="00DD21ED" w:rsidP="00A119D2">
            <w:pPr>
              <w:jc w:val="both"/>
              <w:rPr>
                <w:shd w:val="clear" w:color="auto" w:fill="FFFFFF"/>
              </w:rPr>
            </w:pPr>
            <w:r w:rsidRPr="001C464B">
              <w:rPr>
                <w:shd w:val="clear" w:color="auto" w:fill="FFFFFF"/>
              </w:rPr>
              <w:t>3.</w:t>
            </w:r>
          </w:p>
        </w:tc>
        <w:tc>
          <w:tcPr>
            <w:tcW w:w="4939" w:type="dxa"/>
          </w:tcPr>
          <w:p w:rsidR="00DD21ED" w:rsidRPr="001C464B" w:rsidRDefault="00DD21ED" w:rsidP="00A119D2">
            <w:pPr>
              <w:jc w:val="both"/>
              <w:rPr>
                <w:shd w:val="clear" w:color="auto" w:fill="FFFFFF"/>
              </w:rPr>
            </w:pPr>
            <w:r w:rsidRPr="001C464B">
              <w:rPr>
                <w:shd w:val="clear" w:color="auto" w:fill="FFFFFF"/>
              </w:rPr>
              <w:t>pārvadātais būvniecības atkritumu daudzums (tonnas)</w:t>
            </w:r>
          </w:p>
        </w:tc>
        <w:tc>
          <w:tcPr>
            <w:tcW w:w="1843" w:type="dxa"/>
          </w:tcPr>
          <w:p w:rsidR="00DD21ED" w:rsidRPr="001C464B" w:rsidRDefault="00DD21ED" w:rsidP="00A119D2">
            <w:pPr>
              <w:jc w:val="center"/>
              <w:rPr>
                <w:shd w:val="clear" w:color="auto" w:fill="FFFFFF"/>
              </w:rPr>
            </w:pPr>
            <w:r w:rsidRPr="001C464B">
              <w:rPr>
                <w:shd w:val="clear" w:color="auto" w:fill="FFFFFF"/>
              </w:rPr>
              <w:t>99</w:t>
            </w:r>
            <w:r w:rsidR="00FD65C0" w:rsidRPr="001C464B">
              <w:rPr>
                <w:shd w:val="clear" w:color="auto" w:fill="FFFFFF"/>
              </w:rPr>
              <w:t> </w:t>
            </w:r>
            <w:r w:rsidRPr="001C464B">
              <w:rPr>
                <w:shd w:val="clear" w:color="auto" w:fill="FFFFFF"/>
              </w:rPr>
              <w:t>267</w:t>
            </w:r>
          </w:p>
        </w:tc>
        <w:tc>
          <w:tcPr>
            <w:tcW w:w="1864" w:type="dxa"/>
          </w:tcPr>
          <w:p w:rsidR="00DD21ED" w:rsidRPr="001C464B" w:rsidRDefault="00DD21ED" w:rsidP="00A119D2">
            <w:pPr>
              <w:jc w:val="center"/>
              <w:rPr>
                <w:shd w:val="clear" w:color="auto" w:fill="FFFFFF"/>
              </w:rPr>
            </w:pPr>
            <w:r w:rsidRPr="001C464B">
              <w:rPr>
                <w:shd w:val="clear" w:color="auto" w:fill="FFFFFF"/>
              </w:rPr>
              <w:t>133</w:t>
            </w:r>
            <w:r w:rsidR="00FD65C0" w:rsidRPr="001C464B">
              <w:rPr>
                <w:shd w:val="clear" w:color="auto" w:fill="FFFFFF"/>
              </w:rPr>
              <w:t> </w:t>
            </w:r>
            <w:r w:rsidRPr="001C464B">
              <w:rPr>
                <w:shd w:val="clear" w:color="auto" w:fill="FFFFFF"/>
              </w:rPr>
              <w:t>626</w:t>
            </w:r>
          </w:p>
        </w:tc>
      </w:tr>
    </w:tbl>
    <w:p w:rsidR="00DD21ED" w:rsidRPr="002E073E" w:rsidRDefault="006E310B" w:rsidP="006E310B">
      <w:pPr>
        <w:ind w:firstLine="2410"/>
        <w:jc w:val="both"/>
      </w:pPr>
      <w:r w:rsidRPr="002E073E">
        <w:rPr>
          <w:i/>
        </w:rPr>
        <w:t>Datu avots: LVĢMC</w:t>
      </w:r>
    </w:p>
    <w:p w:rsidR="007F519A" w:rsidRPr="002E073E" w:rsidRDefault="007F519A" w:rsidP="000005A6">
      <w:pPr>
        <w:rPr>
          <w:b/>
          <w:u w:val="single"/>
        </w:rPr>
      </w:pPr>
    </w:p>
    <w:p w:rsidR="000005A6" w:rsidRPr="002E073E" w:rsidRDefault="000005A6" w:rsidP="000005A6">
      <w:pPr>
        <w:rPr>
          <w:b/>
          <w:u w:val="single"/>
        </w:rPr>
      </w:pPr>
      <w:r w:rsidRPr="002E073E">
        <w:rPr>
          <w:b/>
          <w:u w:val="single"/>
        </w:rPr>
        <w:t>3.</w:t>
      </w:r>
      <w:r w:rsidR="00B42F68">
        <w:rPr>
          <w:b/>
          <w:u w:val="single"/>
        </w:rPr>
        <w:t>8</w:t>
      </w:r>
      <w:r w:rsidRPr="002E073E">
        <w:rPr>
          <w:b/>
          <w:u w:val="single"/>
        </w:rPr>
        <w:t>. Atkritumu pārrobežu pārvadājumi</w:t>
      </w:r>
    </w:p>
    <w:p w:rsidR="007F519A" w:rsidRPr="002E073E" w:rsidRDefault="007F519A" w:rsidP="000005A6">
      <w:pPr>
        <w:rPr>
          <w:b/>
          <w:u w:val="single"/>
        </w:rPr>
      </w:pPr>
    </w:p>
    <w:p w:rsidR="00704C4F" w:rsidRPr="002E073E" w:rsidRDefault="00704C4F" w:rsidP="00704C4F">
      <w:pPr>
        <w:spacing w:after="120"/>
        <w:ind w:firstLine="567"/>
        <w:jc w:val="both"/>
      </w:pPr>
      <w:r w:rsidRPr="002E073E">
        <w:t>Atkritumu pārrobežu pārvadājumi, tas ir, atkritumu ievešana un izvešana Latvijā notiek atbilstoši Konvencijai par kontroli par kaitīgo atkritumu robežšķērsojošo transportēš</w:t>
      </w:r>
      <w:r w:rsidR="00FD65C0" w:rsidRPr="002E073E">
        <w:t>anu un to aizvākšanu (</w:t>
      </w:r>
      <w:r w:rsidRPr="002E073E">
        <w:t xml:space="preserve">Bāzeles konvencija) un Eiropas Parlamenta un Padomes </w:t>
      </w:r>
      <w:r w:rsidR="00FD65C0" w:rsidRPr="002E073E">
        <w:t>14.06.</w:t>
      </w:r>
      <w:r w:rsidRPr="002E073E">
        <w:t xml:space="preserve">2006. regulai Nr.1013/2006 par </w:t>
      </w:r>
      <w:r w:rsidR="00FD65C0" w:rsidRPr="002E073E">
        <w:t>atkritumu sūtījumiem (</w:t>
      </w:r>
      <w:r w:rsidRPr="002E073E">
        <w:t xml:space="preserve">regula Nr.1013/2006), kā arī Atkritumu apsaimniekošanas likumam. </w:t>
      </w:r>
    </w:p>
    <w:p w:rsidR="00704C4F" w:rsidRPr="002E073E" w:rsidRDefault="00704C4F" w:rsidP="00704C4F">
      <w:pPr>
        <w:pStyle w:val="NormalWeb"/>
        <w:spacing w:before="0" w:beforeAutospacing="0" w:after="120" w:afterAutospacing="0"/>
        <w:ind w:firstLine="567"/>
        <w:jc w:val="both"/>
        <w:rPr>
          <w:rFonts w:ascii="Times New Roman" w:hAnsi="Times New Roman" w:cs="Times New Roman"/>
          <w:lang w:val="lv-LV"/>
        </w:rPr>
      </w:pPr>
      <w:r w:rsidRPr="002E073E">
        <w:rPr>
          <w:rFonts w:ascii="Times New Roman" w:hAnsi="Times New Roman" w:cs="Times New Roman"/>
          <w:lang w:val="lv-LV"/>
        </w:rPr>
        <w:t>Atkritumus, kuru sagatavošana atkārtotai izmantošanai, atkārtota izmantošana, reģenerācija vai apglabāšana Latvijā nav iespējama ekonomisku vai tehnisku apsvērumu dēļ, attiecīgo darbību veikšanai var izvest uz citām valstīm atbilstoši Bāzeles konvencijai un regulai Nr.1013/2006.</w:t>
      </w:r>
    </w:p>
    <w:p w:rsidR="002E15F9" w:rsidRPr="002E073E" w:rsidRDefault="00704C4F" w:rsidP="00500ED6">
      <w:pPr>
        <w:spacing w:after="120"/>
        <w:ind w:firstLine="567"/>
        <w:jc w:val="both"/>
      </w:pPr>
      <w:r w:rsidRPr="002E073E">
        <w:t>Latvijas teritorijā aizliegts iev</w:t>
      </w:r>
      <w:r w:rsidR="00604058" w:rsidRPr="002E073E">
        <w:t>est atkritumus apglabāšanai un</w:t>
      </w:r>
      <w:r w:rsidRPr="002E073E">
        <w:t xml:space="preserve"> sadedzināšanai, ja minētā darbība ir klasificējama kā atkritumu apglabāšana, vai arī ilgstošai uzglabāšanai. Atkritumus reģenerācijai vai sadedzināšanai, ja sadedzināšana klasificējama kā atkritumu reģenerācija, ir atļauts ievest tikai tādā gadījumā, ja valsts teritorijā darbojas atkritumu reģenerācijas iekārtas, kurām ir atbilstoša jauda un kuru īpašnieks ir saņēmis atļauju attiecīgo atkritumu reģenerācijai, un atkritumu ievešanas rezultātā netiek apdraudēta atkritumu apsaimniekošanas valsts plāna vai </w:t>
      </w:r>
      <w:r w:rsidRPr="002E073E">
        <w:lastRenderedPageBreak/>
        <w:t>reģionālajos plānos noteiktā Latvijas teritorijā radīto atkritumu apstrāde un reģenerācija.</w:t>
      </w:r>
      <w:r w:rsidR="00604058" w:rsidRPr="002E073E">
        <w:t xml:space="preserve"> </w:t>
      </w:r>
      <w:r w:rsidR="00560DB9" w:rsidRPr="002E073E">
        <w:t>I</w:t>
      </w:r>
      <w:r w:rsidR="002E15F9" w:rsidRPr="002E073E">
        <w:t>nformācija par sadzīves atkritumu ievešanu un izvešanu 2013., 2014. un 2015.gadā</w:t>
      </w:r>
      <w:r w:rsidR="00560DB9" w:rsidRPr="002E073E">
        <w:t xml:space="preserve"> sniegta 3.</w:t>
      </w:r>
      <w:r w:rsidR="00B42F68">
        <w:t>8</w:t>
      </w:r>
      <w:r w:rsidR="00560DB9" w:rsidRPr="002E073E">
        <w:t>.1.attēlā ir atspoguļota un informācija par bīstamo atkritumu ievešanu un izvešanu 2013., 2014. un 2015.gadā sniegta 3.</w:t>
      </w:r>
      <w:r w:rsidR="00B42F68">
        <w:t>8.</w:t>
      </w:r>
      <w:r w:rsidR="00560DB9" w:rsidRPr="002E073E">
        <w:t>2.attēlā</w:t>
      </w:r>
      <w:r w:rsidR="002E15F9" w:rsidRPr="002E073E">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80"/>
        <w:gridCol w:w="6794"/>
      </w:tblGrid>
      <w:tr w:rsidR="001E619B" w:rsidRPr="002E073E" w:rsidTr="001E619B">
        <w:tc>
          <w:tcPr>
            <w:tcW w:w="7087" w:type="dxa"/>
          </w:tcPr>
          <w:p w:rsidR="001E619B" w:rsidRPr="002E073E" w:rsidRDefault="001E619B" w:rsidP="001E619B">
            <w:pPr>
              <w:jc w:val="both"/>
            </w:pPr>
            <w:r w:rsidRPr="002E073E">
              <w:rPr>
                <w:noProof/>
                <w:lang w:eastAsia="lv-LV"/>
              </w:rPr>
              <w:drawing>
                <wp:inline distT="0" distB="0" distL="0" distR="0">
                  <wp:extent cx="4733925" cy="2105025"/>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rsidR="001E619B" w:rsidRPr="002E073E" w:rsidRDefault="00604058" w:rsidP="001E619B">
            <w:pPr>
              <w:jc w:val="center"/>
              <w:rPr>
                <w:b/>
                <w:i/>
              </w:rPr>
            </w:pPr>
            <w:r w:rsidRPr="00D6184D">
              <w:rPr>
                <w:i/>
              </w:rPr>
              <w:t>3.</w:t>
            </w:r>
            <w:r w:rsidR="00B42F68">
              <w:rPr>
                <w:i/>
              </w:rPr>
              <w:t>8</w:t>
            </w:r>
            <w:r w:rsidRPr="00D6184D">
              <w:rPr>
                <w:i/>
              </w:rPr>
              <w:t>.1.</w:t>
            </w:r>
            <w:r w:rsidR="001E619B" w:rsidRPr="00D6184D">
              <w:rPr>
                <w:i/>
              </w:rPr>
              <w:t>attēls. Sadzīves atkritumu ievešana un izvešana (tonnas</w:t>
            </w:r>
            <w:r w:rsidR="001E619B" w:rsidRPr="002E073E">
              <w:t>),</w:t>
            </w:r>
            <w:r w:rsidR="001E619B" w:rsidRPr="002E073E">
              <w:rPr>
                <w:b/>
              </w:rPr>
              <w:t xml:space="preserve"> </w:t>
            </w:r>
            <w:r w:rsidR="001E619B" w:rsidRPr="002E073E">
              <w:rPr>
                <w:i/>
              </w:rPr>
              <w:t>Datu avots: LVĢMC</w:t>
            </w:r>
          </w:p>
          <w:p w:rsidR="001E619B" w:rsidRPr="002E073E" w:rsidRDefault="001E619B" w:rsidP="001E619B">
            <w:pPr>
              <w:jc w:val="both"/>
            </w:pPr>
          </w:p>
        </w:tc>
        <w:tc>
          <w:tcPr>
            <w:tcW w:w="7087" w:type="dxa"/>
          </w:tcPr>
          <w:p w:rsidR="001E619B" w:rsidRPr="002E073E" w:rsidRDefault="001E619B" w:rsidP="001E619B">
            <w:pPr>
              <w:jc w:val="both"/>
            </w:pPr>
            <w:r w:rsidRPr="002E073E">
              <w:rPr>
                <w:noProof/>
                <w:lang w:eastAsia="lv-LV"/>
              </w:rPr>
              <w:drawing>
                <wp:inline distT="0" distB="0" distL="0" distR="0">
                  <wp:extent cx="4346369" cy="2125683"/>
                  <wp:effectExtent l="0" t="0" r="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rsidR="001E619B" w:rsidRPr="002E073E" w:rsidRDefault="00604058" w:rsidP="001E619B">
            <w:pPr>
              <w:jc w:val="center"/>
              <w:rPr>
                <w:i/>
              </w:rPr>
            </w:pPr>
            <w:r w:rsidRPr="00D6184D">
              <w:rPr>
                <w:i/>
              </w:rPr>
              <w:t>3.</w:t>
            </w:r>
            <w:r w:rsidR="00B42F68">
              <w:rPr>
                <w:i/>
              </w:rPr>
              <w:t>8</w:t>
            </w:r>
            <w:r w:rsidRPr="00D6184D">
              <w:rPr>
                <w:i/>
              </w:rPr>
              <w:t>.2.attēls. B</w:t>
            </w:r>
            <w:r w:rsidR="001E619B" w:rsidRPr="00D6184D">
              <w:rPr>
                <w:i/>
              </w:rPr>
              <w:t>īstamo atkritumu izvešanu ir sniegta</w:t>
            </w:r>
            <w:r w:rsidR="00D6184D">
              <w:rPr>
                <w:i/>
              </w:rPr>
              <w:t xml:space="preserve"> (tonnas)</w:t>
            </w:r>
            <w:r w:rsidR="001E619B" w:rsidRPr="00D6184D">
              <w:rPr>
                <w:i/>
              </w:rPr>
              <w:t>,</w:t>
            </w:r>
            <w:r w:rsidR="001E619B" w:rsidRPr="002E073E">
              <w:t xml:space="preserve"> </w:t>
            </w:r>
            <w:r w:rsidR="001E619B" w:rsidRPr="002E073E">
              <w:rPr>
                <w:i/>
              </w:rPr>
              <w:t>Datu avots: LVĢMC</w:t>
            </w:r>
          </w:p>
          <w:p w:rsidR="001E619B" w:rsidRPr="002E073E" w:rsidRDefault="001E619B" w:rsidP="001E619B">
            <w:pPr>
              <w:jc w:val="both"/>
            </w:pPr>
          </w:p>
        </w:tc>
      </w:tr>
    </w:tbl>
    <w:p w:rsidR="002B5179" w:rsidRPr="002E073E" w:rsidRDefault="002B5179" w:rsidP="00FD65C0">
      <w:pPr>
        <w:ind w:firstLine="567"/>
        <w:jc w:val="both"/>
      </w:pPr>
      <w:r w:rsidRPr="002E073E">
        <w:t xml:space="preserve">Pārskata periodā ir saglabājusies tendence, ka no Latvijas izvesto sadzīves atkritumu daudzumi ir ievērojami lielāki nekā Latvijā ievesto sadzīves atkritumu daudzumi. Lielākās Latvijā ievesto sadzīves atkritumu plūsmas bija sadedzināmie atkritumi (no atkritumiem iegūts kurināmais), metāli, plastmasas, plastmasas iepakojums. Savukārt lielākās no Latvijas izvesto sadzīves atkritumu plūsmas bija metāli, papīra un kartona iepakojums, kā arī plastmasas iepakojums. </w:t>
      </w:r>
    </w:p>
    <w:p w:rsidR="00D61B7B" w:rsidRPr="002E073E" w:rsidRDefault="00D61B7B" w:rsidP="001E619B">
      <w:pPr>
        <w:spacing w:before="120"/>
        <w:ind w:firstLine="567"/>
        <w:jc w:val="both"/>
      </w:pPr>
      <w:r w:rsidRPr="002E073E">
        <w:t>Arī attiecībā uz bīstamo atkritumu pārrobežu pārvadājumiem pārskata periodā ir saglabājusies tendence, ka no Latvijas izvesto bīstamo atkritumu apjoms ievērojami pārsniedz Latvijā ievesto bīstamo atkritumu daudzumu, tā kā Latvijā nav iekārtu visu veidu bīstamo atkritumu reģenerācijai vai apglabāšanai. Lielākās no Latvijas izvesto bīstamo atkritumu pl</w:t>
      </w:r>
      <w:r w:rsidR="0031356C" w:rsidRPr="002E073E">
        <w:t xml:space="preserve">ūsmas ir </w:t>
      </w:r>
      <w:r w:rsidR="00C25595" w:rsidRPr="002E073E">
        <w:t>svina akumulatori, dažādas motoreļļas, savukārt lielākās ievesto bīstamo atkritumu plūsmas ir atkritumi, kuru savākšanai un uzglabāšanai ir noteiktas īpašas prasības, lai novērstu un aizkavētu infe</w:t>
      </w:r>
      <w:r w:rsidR="00FD65C0" w:rsidRPr="002E073E">
        <w:t>kciju izplatīšanos, EEIA</w:t>
      </w:r>
      <w:r w:rsidR="00C25595" w:rsidRPr="002E073E">
        <w:t xml:space="preserve"> un luminiscentās spuldzes. </w:t>
      </w:r>
    </w:p>
    <w:p w:rsidR="001E619B" w:rsidRPr="002E073E" w:rsidRDefault="001E619B" w:rsidP="000005A6"/>
    <w:p w:rsidR="007F519A" w:rsidRPr="002E073E" w:rsidRDefault="007F519A" w:rsidP="007F519A">
      <w:pPr>
        <w:rPr>
          <w:b/>
          <w:u w:val="single"/>
        </w:rPr>
      </w:pPr>
      <w:r w:rsidRPr="002E073E">
        <w:rPr>
          <w:b/>
          <w:u w:val="single"/>
        </w:rPr>
        <w:t>3.</w:t>
      </w:r>
      <w:r w:rsidR="00B42F68">
        <w:rPr>
          <w:b/>
          <w:u w:val="single"/>
        </w:rPr>
        <w:t>9</w:t>
      </w:r>
      <w:r w:rsidRPr="002E073E">
        <w:rPr>
          <w:b/>
          <w:u w:val="single"/>
        </w:rPr>
        <w:t>. Slēgtu vai rekultivētu atkritumu izgāztuvju pārrakšana un atkritumu šķirošana</w:t>
      </w:r>
    </w:p>
    <w:p w:rsidR="007F519A" w:rsidRPr="002E073E" w:rsidRDefault="007F519A" w:rsidP="007F519A">
      <w:pPr>
        <w:rPr>
          <w:b/>
          <w:u w:val="single"/>
        </w:rPr>
      </w:pPr>
    </w:p>
    <w:p w:rsidR="007F519A" w:rsidRPr="002E073E" w:rsidRDefault="007F519A" w:rsidP="0077677A">
      <w:pPr>
        <w:spacing w:after="120"/>
        <w:ind w:firstLine="567"/>
        <w:jc w:val="both"/>
      </w:pPr>
      <w:r w:rsidRPr="002E073E">
        <w:t>Pamatojoties uz to, ka 2014. un 2015.gadā atkritumu apsaimniekotāju interese pārrakt slēgtas vai rekultivētas atkritumu izgāztuves un šķirot atraktos atkritumus pieauga un valstī nebija izstrādāts normatīvais regulējums attiecībā uz šo atkritumu apsaimniekošanas darbību, VARAM 2015.gadā izstrādāja grozījumus M</w:t>
      </w:r>
      <w:r w:rsidR="00035C8D">
        <w:t>K</w:t>
      </w:r>
      <w:r w:rsidRPr="002E073E">
        <w:t xml:space="preserve"> </w:t>
      </w:r>
      <w:r w:rsidR="00FD65C0" w:rsidRPr="002E073E">
        <w:t>13.09.</w:t>
      </w:r>
      <w:r w:rsidRPr="002E073E">
        <w:t>2011. noteikumos Nr.703 "Noteikumi par atkritumu apsaimniekošanas atļaujas izsniegšanas un anulēšanas kārtību, atkritumu tirgotāju un atkritumu apsaimniekošanas starpnieku reģistrācijas kārtību, kā arī par valsts nodevu un tās maksāšanas kārtību"</w:t>
      </w:r>
      <w:r w:rsidR="001258D3" w:rsidRPr="002E073E">
        <w:t xml:space="preserve"> (pieņemti </w:t>
      </w:r>
      <w:r w:rsidR="00FD65C0" w:rsidRPr="002E073E">
        <w:t>15.12.</w:t>
      </w:r>
      <w:r w:rsidR="001258D3" w:rsidRPr="002E073E">
        <w:t>2015.)</w:t>
      </w:r>
      <w:r w:rsidRPr="002E073E">
        <w:t>, kur tiek paredzēta specializētas atkritumu apsaimniekošanas atļaujas izsniegšana slēgtu vai rekultivētu atkritumu izgāztuvju pārrakšanai un atkritumu šķirošanai, kā arī tiek noteikta valsts nodeva par iepriekš minētās atļaujas izsniegšanu.</w:t>
      </w:r>
      <w:r w:rsidR="001258D3" w:rsidRPr="002E073E">
        <w:t xml:space="preserve"> </w:t>
      </w:r>
      <w:r w:rsidR="00096B52" w:rsidRPr="002E073E">
        <w:t>03.11.2015. tika pieņemti arī M</w:t>
      </w:r>
      <w:r w:rsidR="00035C8D">
        <w:t xml:space="preserve">K </w:t>
      </w:r>
      <w:r w:rsidR="00096B52" w:rsidRPr="002E073E">
        <w:t xml:space="preserve">noteikumi Nr. 621 „Grozījumi Ministru kabineta </w:t>
      </w:r>
      <w:r w:rsidR="00BF0B4D">
        <w:t>27.12.2011.</w:t>
      </w:r>
      <w:r w:rsidR="00096B52" w:rsidRPr="002E073E">
        <w:t xml:space="preserve"> noteikumos Nr.1032 „Atkritumu poligonu ierīkošanas, atkritumu poligonu un izgāztuvju apsaimniekošanas, slēgšanas un rekultivācijas noteikumi””, kuros tika noteiktas prasības vietas rekultivācijai pēc slēgtas vai rekultivētas izgāztuves pārrakšanas.</w:t>
      </w:r>
    </w:p>
    <w:p w:rsidR="007F519A" w:rsidRPr="002E073E" w:rsidRDefault="007F519A" w:rsidP="0077677A">
      <w:pPr>
        <w:spacing w:after="120"/>
        <w:ind w:firstLine="567"/>
        <w:jc w:val="both"/>
      </w:pPr>
      <w:r w:rsidRPr="002E073E">
        <w:t>Atbilstoši VVD sniegtajai informācijai plāna ziņojuma laikā VVD ir izsniegusi šādas atļaujas</w:t>
      </w:r>
      <w:r w:rsidR="00453D95" w:rsidRPr="002E073E">
        <w:t xml:space="preserve"> slēgtu vai rekultivētu atkritumu izgāztuvju pārrakšanai</w:t>
      </w:r>
      <w:r w:rsidRPr="002E073E">
        <w:t>:</w:t>
      </w:r>
    </w:p>
    <w:p w:rsidR="007F519A" w:rsidRPr="002E073E" w:rsidRDefault="00453D95" w:rsidP="0077677A">
      <w:pPr>
        <w:spacing w:after="120"/>
        <w:ind w:firstLine="567"/>
        <w:jc w:val="both"/>
      </w:pPr>
      <w:r w:rsidRPr="002E073E">
        <w:t>1.</w:t>
      </w:r>
      <w:r w:rsidR="007F519A" w:rsidRPr="002E073E">
        <w:t xml:space="preserve"> VVD Dauga</w:t>
      </w:r>
      <w:r w:rsidR="00BA50C5" w:rsidRPr="002E073E">
        <w:t xml:space="preserve">vpils </w:t>
      </w:r>
      <w:r w:rsidR="007F519A" w:rsidRPr="002E073E">
        <w:t>RVP 12.05.2015. izsniedza SIA „</w:t>
      </w:r>
      <w:proofErr w:type="spellStart"/>
      <w:r w:rsidR="007F519A" w:rsidRPr="002E073E">
        <w:t>Polimer</w:t>
      </w:r>
      <w:proofErr w:type="spellEnd"/>
      <w:r w:rsidR="007F519A" w:rsidRPr="002E073E">
        <w:t xml:space="preserve"> DZ” (reģ.nr.41503061455) atkritumu apsaimniekošanas atļauju Nr.DA1</w:t>
      </w:r>
      <w:r w:rsidR="00A770AE" w:rsidRPr="002E073E">
        <w:t>5AA0002 slēgtas un rekultivētas</w:t>
      </w:r>
      <w:r w:rsidR="007F519A" w:rsidRPr="002E073E">
        <w:t xml:space="preserve"> sadzīves atkritumu izgāztuves „</w:t>
      </w:r>
      <w:proofErr w:type="spellStart"/>
      <w:r w:rsidR="007F519A" w:rsidRPr="002E073E">
        <w:t>Križi</w:t>
      </w:r>
      <w:proofErr w:type="spellEnd"/>
      <w:r w:rsidR="007F519A" w:rsidRPr="002E073E">
        <w:t xml:space="preserve">” (kadastra Nr.44740010443), </w:t>
      </w:r>
      <w:proofErr w:type="spellStart"/>
      <w:r w:rsidR="007F519A" w:rsidRPr="002E073E">
        <w:t>Kašatniekos</w:t>
      </w:r>
      <w:proofErr w:type="spellEnd"/>
      <w:r w:rsidR="007F519A" w:rsidRPr="002E073E">
        <w:t>, Naujenes pagastā, Daugavpils novadā atrakšanai 3,25 ha platībā un tajā esošo atkritumu pāršķirošanai. Atļaujas derīguma termiņš līdz 31.03.2019. Norādām, ka sadzīves atkritumu izgāztuve „</w:t>
      </w:r>
      <w:proofErr w:type="spellStart"/>
      <w:r w:rsidR="007F519A" w:rsidRPr="002E073E">
        <w:t>Križi</w:t>
      </w:r>
      <w:proofErr w:type="spellEnd"/>
      <w:r w:rsidR="007F519A" w:rsidRPr="002E073E">
        <w:t>” tika rekultivēta 1998. gadā bez ES finansējuma piesaistes. Izgāztuves rekultivācija nav veikta atbilstoši M</w:t>
      </w:r>
      <w:r w:rsidR="00035C8D">
        <w:t>K</w:t>
      </w:r>
      <w:r w:rsidR="007F519A" w:rsidRPr="002E073E">
        <w:t xml:space="preserve"> </w:t>
      </w:r>
      <w:r w:rsidRPr="002E073E">
        <w:t>27.12.</w:t>
      </w:r>
      <w:r w:rsidR="007F519A" w:rsidRPr="002E073E">
        <w:t xml:space="preserve">2011. noteikumu Nr.1032 “Atkritumu poligonu ierīkošanas, atkritumu poligonu un izgāztuvju apsaimniekošanas, slēgšanas un rekultivācijas noteikumi” prasībām, jo minētie noteikumi tika pieņemti daudz vēlāk nekā izgāztuve tika rekultivēta. </w:t>
      </w:r>
    </w:p>
    <w:p w:rsidR="000005A6" w:rsidRPr="002E073E" w:rsidRDefault="00453D95" w:rsidP="0077677A">
      <w:pPr>
        <w:spacing w:after="120"/>
        <w:ind w:firstLine="567"/>
        <w:jc w:val="both"/>
      </w:pPr>
      <w:r w:rsidRPr="002E073E">
        <w:t>2.</w:t>
      </w:r>
      <w:r w:rsidR="007F519A" w:rsidRPr="002E073E">
        <w:t xml:space="preserve"> 2012. gadā VVD Lielrīgas RVP konstatēja, ka slēgtajā Kleistu izgāztuvē notiek pārrakšanas darbi. Tajā brīdī nebija spēkā esoši normatīvie akti, kas noteiktu, ka ir jāsaņem speciālas atļaujas ar izvirzītiem nosacījumiem šādu darbu veikšanai. Rīgas domes piederošajā daļā pārrakšanas darbi tika veikti haotiski un ar mērķi iegūt tikai metālu. Rīgas dome no visa norobežojās norādot, ka neko par izveidojušos situāciju nezina un atbildību uzlika uzņēmumam, kurš apsargāja teritoriju. 2012. gadā Rīgas dome izstrādāja rekultivācijas projektu un 2015. gadā pabeidza savā piederošā daļā izgāztuves rekultivāciju un nodeva to ekspluatācijā. Latvijas pareizticīgās baznīcas piederošajā daļā 2012. gadā pārrakšanas darbus veica SIA „Spurs” saskaņā ar noslēgto līgumu ar baznīcu. Pārrakšanas darbi tika veikti visā izgāztuvē ar mērķi veikt visas izgāztuves pārrakšanu. 2014. gadā tika konstatēts, ka darbus turpina veikt SIA „Guļbūve”. Izvērtējot visu darbību, tika konstatēts, ka šie darbi sevī ietver arī rekultivāciju. SIA „Guļbūve” tika piemērots administratīvais sods par rekultivācijas darbu veikšanu bez VVD Lielrīgas RVP izsniegtiem tehniskajiem noteikumiem (sods ir apstrīdēts tiesā). Par to tika informēta Rīgas pilsētas būvvalde, kura atzina, ka tiek veikti patvaļīgi būvdarbi (rekultivācija). No būvvaldes nav saņemta informācija par tās tālāko rīcību saistībā ar patvaļīgi veiktajiem darbiem.</w:t>
      </w:r>
    </w:p>
    <w:p w:rsidR="000005A6" w:rsidRDefault="000005A6" w:rsidP="000005A6">
      <w:pPr>
        <w:rPr>
          <w:b/>
          <w:u w:val="single"/>
        </w:rPr>
      </w:pPr>
    </w:p>
    <w:p w:rsidR="00E36BCF" w:rsidRDefault="00E36BCF" w:rsidP="000005A6">
      <w:pPr>
        <w:rPr>
          <w:b/>
          <w:u w:val="single"/>
        </w:rPr>
      </w:pPr>
    </w:p>
    <w:p w:rsidR="00E36BCF" w:rsidRPr="002E073E" w:rsidRDefault="00E36BCF" w:rsidP="000005A6">
      <w:pPr>
        <w:rPr>
          <w:b/>
          <w:u w:val="single"/>
        </w:rPr>
      </w:pPr>
    </w:p>
    <w:p w:rsidR="000005A6" w:rsidRPr="002E073E" w:rsidRDefault="000005A6" w:rsidP="000005A6">
      <w:pPr>
        <w:pStyle w:val="ListParagraph"/>
        <w:numPr>
          <w:ilvl w:val="0"/>
          <w:numId w:val="1"/>
        </w:numPr>
        <w:jc w:val="center"/>
        <w:rPr>
          <w:b/>
          <w:sz w:val="26"/>
          <w:szCs w:val="26"/>
        </w:rPr>
      </w:pPr>
      <w:r w:rsidRPr="002E073E">
        <w:rPr>
          <w:b/>
          <w:sz w:val="28"/>
          <w:szCs w:val="28"/>
        </w:rPr>
        <w:t>At</w:t>
      </w:r>
      <w:r w:rsidR="007F519A" w:rsidRPr="002E073E">
        <w:rPr>
          <w:b/>
          <w:sz w:val="28"/>
          <w:szCs w:val="28"/>
        </w:rPr>
        <w:t>kritumu</w:t>
      </w:r>
      <w:r w:rsidR="00A94E22" w:rsidRPr="002E073E">
        <w:rPr>
          <w:b/>
          <w:sz w:val="28"/>
          <w:szCs w:val="28"/>
        </w:rPr>
        <w:t xml:space="preserve"> apsaimniekošanas</w:t>
      </w:r>
      <w:r w:rsidR="007F519A" w:rsidRPr="002E073E">
        <w:rPr>
          <w:b/>
          <w:sz w:val="28"/>
          <w:szCs w:val="28"/>
        </w:rPr>
        <w:t xml:space="preserve"> infrastruktūras attīstība</w:t>
      </w:r>
    </w:p>
    <w:p w:rsidR="000C002D" w:rsidRPr="002E073E" w:rsidRDefault="000C002D" w:rsidP="000C002D">
      <w:pPr>
        <w:pStyle w:val="ListParagraph"/>
        <w:rPr>
          <w:b/>
          <w:sz w:val="26"/>
          <w:szCs w:val="26"/>
        </w:rPr>
      </w:pPr>
    </w:p>
    <w:p w:rsidR="00AF216C" w:rsidRPr="002E073E" w:rsidRDefault="00AF216C" w:rsidP="009E2EAB">
      <w:pPr>
        <w:spacing w:after="120"/>
        <w:ind w:firstLine="567"/>
        <w:jc w:val="both"/>
      </w:pPr>
      <w:r w:rsidRPr="002E073E">
        <w:t xml:space="preserve">2014.-2020.gada </w:t>
      </w:r>
      <w:r w:rsidR="002A3CEF" w:rsidRPr="002E073E">
        <w:t>ES</w:t>
      </w:r>
      <w:r w:rsidRPr="002E073E">
        <w:t xml:space="preserve"> finanšu plānošanas periodā paredzēts piešķirt atbalstu mērķtiecīgai atkritumu apsaimniekošanas direktīvās noteikto prasību īstenošanai, kā arī darbībām, kas veicina visas nozares attīstību. Pamatojoties uz ES vides </w:t>
      </w:r>
      <w:proofErr w:type="spellStart"/>
      <w:r w:rsidRPr="002E073E">
        <w:rPr>
          <w:i/>
          <w:iCs/>
        </w:rPr>
        <w:t>acquis</w:t>
      </w:r>
      <w:proofErr w:type="spellEnd"/>
      <w:r w:rsidRPr="002E073E">
        <w:t xml:space="preserve"> prasībām, tika izstrādāts 2014.-2020.gada plānošanas perioda Partnerības līgums un darbības programma “Izaugsme un nodarbinātība”. Nozīmīgākais vides </w:t>
      </w:r>
      <w:proofErr w:type="spellStart"/>
      <w:r w:rsidRPr="002E073E">
        <w:rPr>
          <w:i/>
          <w:iCs/>
        </w:rPr>
        <w:t>acquis</w:t>
      </w:r>
      <w:proofErr w:type="spellEnd"/>
      <w:r w:rsidRPr="002E073E">
        <w:t xml:space="preserve"> prasību aspekts ir atkritumu kā resursu izmantošana, kas īstenojama, veicot atkritumu dalītu vākšanu un pārstrādi. </w:t>
      </w:r>
    </w:p>
    <w:p w:rsidR="00AF216C" w:rsidRPr="002E073E" w:rsidRDefault="00AF216C" w:rsidP="009E2EAB">
      <w:pPr>
        <w:spacing w:after="120"/>
        <w:ind w:firstLine="567"/>
        <w:jc w:val="both"/>
      </w:pPr>
      <w:r w:rsidRPr="002E073E">
        <w:t>Izst</w:t>
      </w:r>
      <w:r w:rsidR="002A3CEF" w:rsidRPr="002E073E">
        <w:t xml:space="preserve">rādājot 2014.-2020.gada ES </w:t>
      </w:r>
      <w:r w:rsidRPr="002E073E">
        <w:t xml:space="preserve">finanšu plānošanas perioda darbības programmu “Izaugsme un nodarbinātība”, </w:t>
      </w:r>
      <w:r w:rsidR="002A3CEF" w:rsidRPr="002E073E">
        <w:t>VARAM</w:t>
      </w:r>
      <w:r w:rsidRPr="002E073E">
        <w:t xml:space="preserve"> atkritumu apsaimniekošanas nozarē paredzēja investīcijas:</w:t>
      </w:r>
    </w:p>
    <w:p w:rsidR="00AF216C" w:rsidRPr="002E073E" w:rsidRDefault="00AF216C" w:rsidP="00AF216C">
      <w:pPr>
        <w:pStyle w:val="ListParagraph"/>
        <w:ind w:hanging="360"/>
        <w:jc w:val="both"/>
      </w:pPr>
      <w:r w:rsidRPr="002E073E">
        <w:t>1) atkritumu dalītas savākšanas sistēmas attīstīb</w:t>
      </w:r>
      <w:r w:rsidR="002A3CEF" w:rsidRPr="002E073E">
        <w:t>ai;</w:t>
      </w:r>
    </w:p>
    <w:p w:rsidR="00AF216C" w:rsidRPr="002E073E" w:rsidRDefault="00AF216C" w:rsidP="00AF216C">
      <w:pPr>
        <w:pStyle w:val="ListParagraph"/>
        <w:ind w:hanging="360"/>
        <w:jc w:val="both"/>
        <w:rPr>
          <w:sz w:val="20"/>
          <w:szCs w:val="20"/>
        </w:rPr>
      </w:pPr>
      <w:r w:rsidRPr="002E073E">
        <w:t>2) automātisk</w:t>
      </w:r>
      <w:r w:rsidR="002A3CEF" w:rsidRPr="002E073E">
        <w:t>o šķirošanas līniju ierīkošanai;</w:t>
      </w:r>
    </w:p>
    <w:p w:rsidR="00AF216C" w:rsidRPr="002E073E" w:rsidRDefault="00AF216C" w:rsidP="00AF216C">
      <w:pPr>
        <w:pStyle w:val="ListParagraph"/>
        <w:ind w:hanging="360"/>
        <w:jc w:val="both"/>
      </w:pPr>
      <w:r w:rsidRPr="002E073E">
        <w:t>3) atkritumu pārstrādes jaudu palielināšana, paredzot tai skaitā atbalstu tādām iekārtām, kas paredz atkritumu sagatavošanu pārstrādei un reģenerācijai.</w:t>
      </w:r>
    </w:p>
    <w:p w:rsidR="00AF216C" w:rsidRPr="002E073E" w:rsidRDefault="00AF216C" w:rsidP="00AF216C">
      <w:pPr>
        <w:jc w:val="both"/>
      </w:pPr>
    </w:p>
    <w:p w:rsidR="00AF216C" w:rsidRPr="002E073E" w:rsidRDefault="00AF216C" w:rsidP="00500ED6">
      <w:pPr>
        <w:ind w:firstLine="567"/>
        <w:jc w:val="both"/>
      </w:pPr>
      <w:r w:rsidRPr="002E073E">
        <w:t>Pēc ministrijas pasūtījuma 2014.-2015.gadā tika veikts pētījums</w:t>
      </w:r>
      <w:r w:rsidRPr="002E073E">
        <w:rPr>
          <w:rStyle w:val="IntenseEmphasis"/>
        </w:rPr>
        <w:t xml:space="preserve"> </w:t>
      </w:r>
      <w:r w:rsidR="002A3CEF" w:rsidRPr="002E073E">
        <w:rPr>
          <w:rStyle w:val="IntenseEmphasis"/>
          <w:b w:val="0"/>
          <w:i w:val="0"/>
        </w:rPr>
        <w:t>„</w:t>
      </w:r>
      <w:r w:rsidRPr="002E073E">
        <w:rPr>
          <w:rStyle w:val="IntenseEmphasis"/>
          <w:b w:val="0"/>
          <w:i w:val="0"/>
          <w:caps w:val="0"/>
        </w:rPr>
        <w:t>Eiropas Savienības fondu 2014.–2020. gada finanšu plānošanas perioda potenciāli atbalstāmo vides aizsardzības aktivitāšu ekonomisko ieguvumu novērtējums</w:t>
      </w:r>
      <w:r w:rsidR="002A3CEF" w:rsidRPr="002E073E">
        <w:t xml:space="preserve">” (izstrādātājs SIA „Geo Consultants”, 2015) </w:t>
      </w:r>
      <w:r w:rsidRPr="002E073E">
        <w:t>par atkritumu apsaimniekošanas nozares turpmāko attīstību un investīciju nepieciešamību, kā rezultātā tika secināts, ka:</w:t>
      </w:r>
    </w:p>
    <w:p w:rsidR="00AF216C" w:rsidRPr="002E073E" w:rsidRDefault="00AF216C" w:rsidP="002A3CEF">
      <w:pPr>
        <w:pStyle w:val="ListParagraph"/>
        <w:numPr>
          <w:ilvl w:val="0"/>
          <w:numId w:val="20"/>
        </w:numPr>
        <w:jc w:val="both"/>
      </w:pPr>
      <w:r w:rsidRPr="002E073E">
        <w:t>nozīmīgs nozares turpmākās attīstības procesa posms ir atkritumu dalīta savākšana, tamdēļ atbalsts šīm darbī</w:t>
      </w:r>
      <w:r w:rsidR="002A3CEF" w:rsidRPr="002E073E">
        <w:t>bām ir nepieciešams arī turpmāk;</w:t>
      </w:r>
    </w:p>
    <w:p w:rsidR="00AF216C" w:rsidRPr="002E073E" w:rsidRDefault="00AF216C" w:rsidP="002A3CEF">
      <w:pPr>
        <w:pStyle w:val="ListParagraph"/>
        <w:numPr>
          <w:ilvl w:val="0"/>
          <w:numId w:val="20"/>
        </w:numPr>
        <w:jc w:val="both"/>
      </w:pPr>
      <w:r w:rsidRPr="002E073E">
        <w:t>Latvijā ir uzstādītas atkritumu automātiskās šķirošanas līnijas tādā jaudas apjomā, kas nodrošina visu Latvijā saražoto sadzīves atkritumu šķirošanu, tamdēļ ir ierosināts nepiešķirt atbalstu jaunu šķirošanas līniju ierīkošanai</w:t>
      </w:r>
      <w:r w:rsidR="002A3CEF" w:rsidRPr="002E073E">
        <w:t>;</w:t>
      </w:r>
    </w:p>
    <w:p w:rsidR="00AF216C" w:rsidRPr="002E073E" w:rsidRDefault="00AF216C" w:rsidP="002A3CEF">
      <w:pPr>
        <w:pStyle w:val="ListParagraph"/>
        <w:numPr>
          <w:ilvl w:val="0"/>
          <w:numId w:val="20"/>
        </w:numPr>
        <w:jc w:val="both"/>
      </w:pPr>
      <w:r w:rsidRPr="002E073E">
        <w:t xml:space="preserve">sekmīgai </w:t>
      </w:r>
      <w:r w:rsidR="002A3CEF" w:rsidRPr="002E073E">
        <w:t>ES</w:t>
      </w:r>
      <w:r w:rsidRPr="002E073E">
        <w:t xml:space="preserve"> direktīvu prasību izpildei ir būtiski atbalstīt atkritumu pārstrādes iekārtu izveidi, it īpaš</w:t>
      </w:r>
      <w:r w:rsidR="002A3CEF" w:rsidRPr="002E073E">
        <w:t>i bioloģiski noārdāmo atkritumu pārstrādei;</w:t>
      </w:r>
    </w:p>
    <w:p w:rsidR="00AF216C" w:rsidRPr="002E073E" w:rsidRDefault="00AF216C" w:rsidP="002A3CEF">
      <w:pPr>
        <w:pStyle w:val="ListParagraph"/>
        <w:numPr>
          <w:ilvl w:val="0"/>
          <w:numId w:val="20"/>
        </w:numPr>
        <w:jc w:val="both"/>
      </w:pPr>
      <w:r w:rsidRPr="002E073E">
        <w:t>kopējās atkritumu apsaimniekošanas sistēmas efektīvākas darbības nodrošināšanai atbalsts jāsniedz arī atkritumu reģenerācijai, izveidojot iekārtas no atkritumiem iegūtā kurināmā sadedzināšanai ar enerģijas atguvi.</w:t>
      </w:r>
    </w:p>
    <w:p w:rsidR="00AF216C" w:rsidRPr="002E073E" w:rsidRDefault="00AF216C" w:rsidP="00AF216C">
      <w:pPr>
        <w:jc w:val="both"/>
      </w:pPr>
    </w:p>
    <w:p w:rsidR="00AF216C" w:rsidRPr="002E073E" w:rsidRDefault="00AF216C" w:rsidP="0093754C">
      <w:pPr>
        <w:spacing w:after="240"/>
        <w:ind w:firstLine="567"/>
        <w:jc w:val="both"/>
      </w:pPr>
      <w:r w:rsidRPr="002E073E">
        <w:lastRenderedPageBreak/>
        <w:t xml:space="preserve">Pamatojoties uz iepriekš minēto, </w:t>
      </w:r>
      <w:r w:rsidR="002A3CEF" w:rsidRPr="002E073E">
        <w:t>VARAM</w:t>
      </w:r>
      <w:r w:rsidRPr="002E073E">
        <w:t xml:space="preserve"> 2015.gada novembrī ierosināja atbilstošus grozījumus darbības programmā “Izaugsme un nodarbinātība”, paredzot izmaiņas atbalstāmajās darbībās. Saskaņā ar ier</w:t>
      </w:r>
      <w:r w:rsidR="001562B3" w:rsidRPr="002E073E">
        <w:t>osinātajiem grozījumiem atbalstāmās darbības norādītas 4.1.tabulā.</w:t>
      </w:r>
    </w:p>
    <w:p w:rsidR="00AF216C" w:rsidRPr="002E073E" w:rsidRDefault="001562B3" w:rsidP="001562B3">
      <w:pPr>
        <w:spacing w:after="120"/>
        <w:jc w:val="center"/>
        <w:rPr>
          <w:i/>
        </w:rPr>
      </w:pPr>
      <w:r w:rsidRPr="002E073E">
        <w:rPr>
          <w:i/>
        </w:rPr>
        <w:t>4.1.tabula.</w:t>
      </w:r>
      <w:r w:rsidRPr="002E073E">
        <w:t xml:space="preserve"> </w:t>
      </w:r>
      <w:r w:rsidRPr="002E073E">
        <w:rPr>
          <w:i/>
        </w:rPr>
        <w:t>Atbilstoši</w:t>
      </w:r>
      <w:r w:rsidRPr="002E073E">
        <w:t xml:space="preserve"> </w:t>
      </w:r>
      <w:r w:rsidRPr="002E073E">
        <w:rPr>
          <w:i/>
        </w:rPr>
        <w:t>2015.gada novembrī VARAM ierosinātajiem grozījumiem darbības programmā “Izaugsme un nodarbinātība” darbības, kurām paredzēts atb</w:t>
      </w:r>
      <w:r w:rsidR="00BF1A17">
        <w:rPr>
          <w:i/>
        </w:rPr>
        <w:t>alsts</w:t>
      </w:r>
    </w:p>
    <w:tbl>
      <w:tblPr>
        <w:tblW w:w="1275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2969"/>
        <w:gridCol w:w="5670"/>
        <w:gridCol w:w="4111"/>
      </w:tblGrid>
      <w:tr w:rsidR="00AF216C" w:rsidRPr="001C464B" w:rsidTr="00F87C40">
        <w:trPr>
          <w:jc w:val="center"/>
        </w:trPr>
        <w:tc>
          <w:tcPr>
            <w:tcW w:w="12750" w:type="dxa"/>
            <w:gridSpan w:val="3"/>
            <w:tcMar>
              <w:top w:w="0" w:type="dxa"/>
              <w:left w:w="108" w:type="dxa"/>
              <w:bottom w:w="0" w:type="dxa"/>
              <w:right w:w="108" w:type="dxa"/>
            </w:tcMar>
            <w:hideMark/>
          </w:tcPr>
          <w:p w:rsidR="00AF216C" w:rsidRPr="001C464B" w:rsidRDefault="006E310B" w:rsidP="00DE31EF">
            <w:pPr>
              <w:jc w:val="center"/>
              <w:rPr>
                <w:b/>
                <w:bCs/>
              </w:rPr>
            </w:pPr>
            <w:r w:rsidRPr="001C464B">
              <w:rPr>
                <w:b/>
                <w:bCs/>
              </w:rPr>
              <w:t>SAM</w:t>
            </w:r>
            <w:r w:rsidR="00AF216C" w:rsidRPr="001C464B">
              <w:rPr>
                <w:b/>
                <w:bCs/>
              </w:rPr>
              <w:t xml:space="preserve"> 5.2.1. “Veicināt dažāda veida atkritumu atkārtotu izmantošanu, pārstrādi un reģenerāciju”, 118 120 720 </w:t>
            </w:r>
            <w:proofErr w:type="spellStart"/>
            <w:r w:rsidR="00AF216C" w:rsidRPr="001C464B">
              <w:rPr>
                <w:b/>
                <w:bCs/>
                <w:i/>
                <w:iCs/>
              </w:rPr>
              <w:t>euro</w:t>
            </w:r>
            <w:proofErr w:type="spellEnd"/>
            <w:r w:rsidR="00AF216C" w:rsidRPr="001C464B">
              <w:rPr>
                <w:b/>
                <w:bCs/>
              </w:rPr>
              <w:t>:</w:t>
            </w:r>
          </w:p>
          <w:p w:rsidR="00AF216C" w:rsidRPr="001C464B" w:rsidRDefault="00AF216C" w:rsidP="00DE31EF">
            <w:pPr>
              <w:jc w:val="center"/>
            </w:pPr>
            <w:r w:rsidRPr="001C464B">
              <w:t xml:space="preserve">Kohēzijas fonds (KF), 35% - 41 342 252 </w:t>
            </w:r>
            <w:proofErr w:type="spellStart"/>
            <w:r w:rsidRPr="001C464B">
              <w:rPr>
                <w:i/>
                <w:iCs/>
              </w:rPr>
              <w:t>euro</w:t>
            </w:r>
            <w:proofErr w:type="spellEnd"/>
          </w:p>
          <w:p w:rsidR="00AF216C" w:rsidRPr="001C464B" w:rsidRDefault="00AF216C" w:rsidP="00DE31EF">
            <w:pPr>
              <w:jc w:val="center"/>
            </w:pPr>
            <w:r w:rsidRPr="001C464B">
              <w:t xml:space="preserve">Privātais līdzfinansējums, 65% - 76 778 468 </w:t>
            </w:r>
            <w:proofErr w:type="spellStart"/>
            <w:r w:rsidRPr="001C464B">
              <w:rPr>
                <w:i/>
                <w:iCs/>
              </w:rPr>
              <w:t>euro</w:t>
            </w:r>
            <w:proofErr w:type="spellEnd"/>
          </w:p>
        </w:tc>
      </w:tr>
      <w:tr w:rsidR="00AF216C" w:rsidRPr="001C464B" w:rsidTr="00F87C40">
        <w:trPr>
          <w:trHeight w:val="1862"/>
          <w:jc w:val="center"/>
        </w:trPr>
        <w:tc>
          <w:tcPr>
            <w:tcW w:w="2969" w:type="dxa"/>
            <w:tcMar>
              <w:top w:w="0" w:type="dxa"/>
              <w:left w:w="108" w:type="dxa"/>
              <w:bottom w:w="0" w:type="dxa"/>
              <w:right w:w="108" w:type="dxa"/>
            </w:tcMar>
            <w:vAlign w:val="center"/>
            <w:hideMark/>
          </w:tcPr>
          <w:p w:rsidR="00AF216C" w:rsidRPr="001C464B" w:rsidRDefault="00AF216C" w:rsidP="00DE31EF">
            <w:pPr>
              <w:jc w:val="both"/>
            </w:pPr>
            <w:r w:rsidRPr="001C464B">
              <w:t>5.2.1.1.pasākums “Atkritumu dalītas savākšanas sistēmas attīstība”</w:t>
            </w:r>
          </w:p>
        </w:tc>
        <w:tc>
          <w:tcPr>
            <w:tcW w:w="5670" w:type="dxa"/>
            <w:tcMar>
              <w:top w:w="0" w:type="dxa"/>
              <w:left w:w="108" w:type="dxa"/>
              <w:bottom w:w="0" w:type="dxa"/>
              <w:right w:w="108" w:type="dxa"/>
            </w:tcMar>
          </w:tcPr>
          <w:p w:rsidR="00AF216C" w:rsidRPr="001C464B" w:rsidRDefault="00AF216C" w:rsidP="002A3CEF">
            <w:pPr>
              <w:pStyle w:val="ListParagraph"/>
              <w:numPr>
                <w:ilvl w:val="0"/>
                <w:numId w:val="21"/>
              </w:numPr>
              <w:ind w:left="430"/>
              <w:jc w:val="both"/>
            </w:pPr>
            <w:r w:rsidRPr="001C464B">
              <w:t>atkritumu dalītas savākšanas punktu izveide, t.sk. konteineru iegāde</w:t>
            </w:r>
          </w:p>
          <w:p w:rsidR="00AF216C" w:rsidRPr="001C464B" w:rsidRDefault="00AF216C" w:rsidP="002A3CEF">
            <w:pPr>
              <w:pStyle w:val="ListParagraph"/>
              <w:numPr>
                <w:ilvl w:val="0"/>
                <w:numId w:val="21"/>
              </w:numPr>
              <w:ind w:left="430"/>
              <w:jc w:val="both"/>
            </w:pPr>
            <w:r w:rsidRPr="001C464B">
              <w:t>šķiroto atkritumu savākšanas laukumu izveide, t.sk. konteineru iegāde</w:t>
            </w:r>
          </w:p>
          <w:p w:rsidR="00AF216C" w:rsidRPr="001C464B" w:rsidRDefault="00AF216C" w:rsidP="002A3CEF">
            <w:pPr>
              <w:pStyle w:val="ListParagraph"/>
              <w:numPr>
                <w:ilvl w:val="0"/>
                <w:numId w:val="21"/>
              </w:numPr>
              <w:ind w:left="430"/>
              <w:jc w:val="both"/>
            </w:pPr>
            <w:r w:rsidRPr="001C464B">
              <w:t>specializētā autotransporta iegāde, kas no mājsaimniecībām savāc jau sašķirotus atkritumus (nav paredzēts esošu punktu vai laukumu apkalpošanai)</w:t>
            </w:r>
          </w:p>
        </w:tc>
        <w:tc>
          <w:tcPr>
            <w:tcW w:w="4111" w:type="dxa"/>
            <w:tcMar>
              <w:top w:w="0" w:type="dxa"/>
              <w:left w:w="108" w:type="dxa"/>
              <w:bottom w:w="0" w:type="dxa"/>
              <w:right w:w="108" w:type="dxa"/>
            </w:tcMar>
            <w:hideMark/>
          </w:tcPr>
          <w:p w:rsidR="00AF216C" w:rsidRPr="001C464B" w:rsidRDefault="00AF216C" w:rsidP="00DE31EF">
            <w:pPr>
              <w:jc w:val="both"/>
            </w:pPr>
            <w:r w:rsidRPr="001C464B">
              <w:t xml:space="preserve">KF: 5 478 088 </w:t>
            </w:r>
            <w:proofErr w:type="spellStart"/>
            <w:r w:rsidRPr="001C464B">
              <w:rPr>
                <w:i/>
                <w:iCs/>
              </w:rPr>
              <w:t>euro</w:t>
            </w:r>
            <w:proofErr w:type="spellEnd"/>
          </w:p>
          <w:p w:rsidR="00AF216C" w:rsidRPr="001C464B" w:rsidRDefault="00AF216C" w:rsidP="00DE31EF">
            <w:pPr>
              <w:jc w:val="both"/>
            </w:pPr>
            <w:r w:rsidRPr="001C464B">
              <w:t xml:space="preserve">Privātais līdzfinansējums: 10 173 592 </w:t>
            </w:r>
            <w:proofErr w:type="spellStart"/>
            <w:r w:rsidRPr="001C464B">
              <w:rPr>
                <w:i/>
                <w:iCs/>
              </w:rPr>
              <w:t>euro</w:t>
            </w:r>
            <w:proofErr w:type="spellEnd"/>
          </w:p>
        </w:tc>
      </w:tr>
      <w:tr w:rsidR="00AF216C" w:rsidRPr="001C464B" w:rsidTr="00F87C40">
        <w:trPr>
          <w:trHeight w:val="1534"/>
          <w:jc w:val="center"/>
        </w:trPr>
        <w:tc>
          <w:tcPr>
            <w:tcW w:w="2969" w:type="dxa"/>
            <w:tcMar>
              <w:top w:w="0" w:type="dxa"/>
              <w:left w:w="108" w:type="dxa"/>
              <w:bottom w:w="0" w:type="dxa"/>
              <w:right w:w="108" w:type="dxa"/>
            </w:tcMar>
            <w:vAlign w:val="center"/>
            <w:hideMark/>
          </w:tcPr>
          <w:p w:rsidR="00AF216C" w:rsidRPr="001C464B" w:rsidRDefault="00AF216C" w:rsidP="00DE31EF">
            <w:pPr>
              <w:jc w:val="both"/>
            </w:pPr>
            <w:r w:rsidRPr="001C464B">
              <w:t>5.2.1.2.pasākums “Atkritumu pārstrādes veicināšana”</w:t>
            </w:r>
          </w:p>
        </w:tc>
        <w:tc>
          <w:tcPr>
            <w:tcW w:w="5670" w:type="dxa"/>
            <w:tcMar>
              <w:top w:w="0" w:type="dxa"/>
              <w:left w:w="108" w:type="dxa"/>
              <w:bottom w:w="0" w:type="dxa"/>
              <w:right w:w="108" w:type="dxa"/>
            </w:tcMar>
          </w:tcPr>
          <w:p w:rsidR="00AF216C" w:rsidRPr="001C464B" w:rsidRDefault="00AF216C" w:rsidP="00DE31EF">
            <w:pPr>
              <w:jc w:val="both"/>
            </w:pPr>
            <w:r w:rsidRPr="001C464B">
              <w:t>Atkri</w:t>
            </w:r>
            <w:r w:rsidR="002A3CEF" w:rsidRPr="001C464B">
              <w:t>tumu pārstrādes iekārtu izveide (iekārtu izveide, iekārtu kompleksā uzstādot pārstrādes/reģenerācijas procesam nepieciešamās iekārtas)</w:t>
            </w:r>
            <w:r w:rsidRPr="001C464B">
              <w:t>:</w:t>
            </w:r>
          </w:p>
          <w:p w:rsidR="00AF216C" w:rsidRPr="001C464B" w:rsidRDefault="00AF216C" w:rsidP="002A3CEF">
            <w:pPr>
              <w:pStyle w:val="ListParagraph"/>
              <w:numPr>
                <w:ilvl w:val="0"/>
                <w:numId w:val="22"/>
              </w:numPr>
              <w:ind w:left="430"/>
              <w:jc w:val="both"/>
            </w:pPr>
            <w:r w:rsidRPr="001C464B">
              <w:t>bioloģiski noārdāmo atkritumu pārstrāde (aerobas/anaerobas tehnoloģijas)</w:t>
            </w:r>
          </w:p>
          <w:p w:rsidR="00AF216C" w:rsidRPr="001C464B" w:rsidRDefault="00AF216C" w:rsidP="002A3CEF">
            <w:pPr>
              <w:pStyle w:val="ListParagraph"/>
              <w:numPr>
                <w:ilvl w:val="0"/>
                <w:numId w:val="22"/>
              </w:numPr>
              <w:ind w:left="430"/>
              <w:jc w:val="both"/>
            </w:pPr>
            <w:r w:rsidRPr="001C464B">
              <w:t>sadzīves atkritumu pārstrāde (stikls, papīrs, metāls, plastmasa, t.sk. šo materiālu iepakojums)</w:t>
            </w:r>
          </w:p>
          <w:p w:rsidR="00AF216C" w:rsidRPr="001C464B" w:rsidRDefault="00AF216C" w:rsidP="002A3CEF">
            <w:pPr>
              <w:pStyle w:val="ListParagraph"/>
              <w:numPr>
                <w:ilvl w:val="0"/>
                <w:numId w:val="22"/>
              </w:numPr>
              <w:ind w:left="425" w:hanging="357"/>
              <w:contextualSpacing w:val="0"/>
              <w:jc w:val="both"/>
            </w:pPr>
            <w:r w:rsidRPr="001C464B">
              <w:t>citu atkritumu pārstrāde</w:t>
            </w:r>
          </w:p>
        </w:tc>
        <w:tc>
          <w:tcPr>
            <w:tcW w:w="4111" w:type="dxa"/>
            <w:tcMar>
              <w:top w:w="0" w:type="dxa"/>
              <w:left w:w="108" w:type="dxa"/>
              <w:bottom w:w="0" w:type="dxa"/>
              <w:right w:w="108" w:type="dxa"/>
            </w:tcMar>
          </w:tcPr>
          <w:p w:rsidR="00AF216C" w:rsidRPr="001C464B" w:rsidRDefault="00AF216C" w:rsidP="00DE31EF">
            <w:pPr>
              <w:jc w:val="both"/>
            </w:pPr>
            <w:r w:rsidRPr="001C464B">
              <w:t xml:space="preserve">KF: 26 679 915 </w:t>
            </w:r>
            <w:proofErr w:type="spellStart"/>
            <w:r w:rsidRPr="001C464B">
              <w:rPr>
                <w:i/>
                <w:iCs/>
              </w:rPr>
              <w:t>euro</w:t>
            </w:r>
            <w:proofErr w:type="spellEnd"/>
          </w:p>
          <w:p w:rsidR="00AF216C" w:rsidRPr="001C464B" w:rsidRDefault="00AF216C" w:rsidP="00DE31EF">
            <w:pPr>
              <w:jc w:val="both"/>
            </w:pPr>
            <w:r w:rsidRPr="001C464B">
              <w:t xml:space="preserve">Privātais līdzfinansējums: 49 548 414 </w:t>
            </w:r>
            <w:proofErr w:type="spellStart"/>
            <w:r w:rsidRPr="001C464B">
              <w:rPr>
                <w:i/>
                <w:iCs/>
              </w:rPr>
              <w:t>euro</w:t>
            </w:r>
            <w:proofErr w:type="spellEnd"/>
          </w:p>
          <w:p w:rsidR="00AF216C" w:rsidRPr="001C464B" w:rsidRDefault="00AF216C" w:rsidP="00DE31EF">
            <w:pPr>
              <w:jc w:val="both"/>
            </w:pPr>
          </w:p>
          <w:p w:rsidR="00AF216C" w:rsidRPr="001C464B" w:rsidRDefault="00AF216C" w:rsidP="00DE31EF">
            <w:pPr>
              <w:jc w:val="both"/>
            </w:pPr>
          </w:p>
        </w:tc>
      </w:tr>
      <w:tr w:rsidR="00AF216C" w:rsidRPr="001C464B" w:rsidTr="00F87C40">
        <w:trPr>
          <w:trHeight w:val="826"/>
          <w:jc w:val="center"/>
        </w:trPr>
        <w:tc>
          <w:tcPr>
            <w:tcW w:w="2969" w:type="dxa"/>
            <w:tcMar>
              <w:top w:w="0" w:type="dxa"/>
              <w:left w:w="108" w:type="dxa"/>
              <w:bottom w:w="0" w:type="dxa"/>
              <w:right w:w="108" w:type="dxa"/>
            </w:tcMar>
            <w:vAlign w:val="center"/>
            <w:hideMark/>
          </w:tcPr>
          <w:p w:rsidR="00AF216C" w:rsidRPr="001C464B" w:rsidRDefault="00AF216C" w:rsidP="00DE31EF">
            <w:pPr>
              <w:jc w:val="both"/>
            </w:pPr>
            <w:r w:rsidRPr="001C464B">
              <w:t>5.2.1.3.pasākums “Atkritumu reģenerācijas veicināšana”</w:t>
            </w:r>
          </w:p>
        </w:tc>
        <w:tc>
          <w:tcPr>
            <w:tcW w:w="5670" w:type="dxa"/>
            <w:tcMar>
              <w:top w:w="0" w:type="dxa"/>
              <w:left w:w="108" w:type="dxa"/>
              <w:bottom w:w="0" w:type="dxa"/>
              <w:right w:w="108" w:type="dxa"/>
            </w:tcMar>
            <w:hideMark/>
          </w:tcPr>
          <w:p w:rsidR="00AF216C" w:rsidRPr="001C464B" w:rsidRDefault="00AF216C" w:rsidP="00DE31EF">
            <w:pPr>
              <w:jc w:val="both"/>
            </w:pPr>
            <w:r w:rsidRPr="001C464B">
              <w:t>Atkritumu reģenerācijas iekārtu izveide*:</w:t>
            </w:r>
          </w:p>
          <w:p w:rsidR="00AF216C" w:rsidRPr="001C464B" w:rsidRDefault="00AF216C" w:rsidP="002A3CEF">
            <w:pPr>
              <w:pStyle w:val="ListParagraph"/>
              <w:numPr>
                <w:ilvl w:val="0"/>
                <w:numId w:val="23"/>
              </w:numPr>
              <w:ind w:left="430"/>
              <w:jc w:val="both"/>
            </w:pPr>
            <w:r w:rsidRPr="001C464B">
              <w:t>iekārtas, kurās tiek sadedzināts no atkritumiem iegūtais kurināmais</w:t>
            </w:r>
          </w:p>
        </w:tc>
        <w:tc>
          <w:tcPr>
            <w:tcW w:w="4111" w:type="dxa"/>
            <w:tcMar>
              <w:top w:w="0" w:type="dxa"/>
              <w:left w:w="108" w:type="dxa"/>
              <w:bottom w:w="0" w:type="dxa"/>
              <w:right w:w="108" w:type="dxa"/>
            </w:tcMar>
          </w:tcPr>
          <w:p w:rsidR="00AF216C" w:rsidRPr="001C464B" w:rsidRDefault="00AF216C" w:rsidP="00DE31EF">
            <w:pPr>
              <w:jc w:val="both"/>
            </w:pPr>
            <w:r w:rsidRPr="001C464B">
              <w:t xml:space="preserve">KF: 9 184 249 </w:t>
            </w:r>
            <w:proofErr w:type="spellStart"/>
            <w:r w:rsidRPr="001C464B">
              <w:rPr>
                <w:i/>
                <w:iCs/>
              </w:rPr>
              <w:t>euro</w:t>
            </w:r>
            <w:proofErr w:type="spellEnd"/>
          </w:p>
          <w:p w:rsidR="00AF216C" w:rsidRPr="001C464B" w:rsidRDefault="00AF216C" w:rsidP="00B8668F">
            <w:pPr>
              <w:jc w:val="both"/>
            </w:pPr>
            <w:r w:rsidRPr="001C464B">
              <w:t xml:space="preserve">Privātais līdzfinansējums: 17 056 462 </w:t>
            </w:r>
            <w:proofErr w:type="spellStart"/>
            <w:r w:rsidRPr="001C464B">
              <w:rPr>
                <w:i/>
                <w:iCs/>
              </w:rPr>
              <w:t>euro</w:t>
            </w:r>
            <w:proofErr w:type="spellEnd"/>
          </w:p>
        </w:tc>
      </w:tr>
    </w:tbl>
    <w:p w:rsidR="00AF216C" w:rsidRPr="002E073E" w:rsidRDefault="00877F56" w:rsidP="00D6184D">
      <w:pPr>
        <w:ind w:left="567"/>
        <w:jc w:val="both"/>
        <w:rPr>
          <w:i/>
        </w:rPr>
      </w:pPr>
      <w:r w:rsidRPr="002E073E">
        <w:rPr>
          <w:i/>
        </w:rPr>
        <w:t xml:space="preserve">Datu avots: </w:t>
      </w:r>
      <w:r w:rsidR="000F0902" w:rsidRPr="002E073E">
        <w:rPr>
          <w:i/>
        </w:rPr>
        <w:t>VARAM</w:t>
      </w:r>
    </w:p>
    <w:p w:rsidR="00AF216C" w:rsidRPr="002E073E" w:rsidRDefault="00AF216C" w:rsidP="009E2EAB">
      <w:pPr>
        <w:spacing w:after="120"/>
        <w:ind w:firstLine="567"/>
        <w:jc w:val="both"/>
      </w:pPr>
      <w:r w:rsidRPr="002E073E">
        <w:lastRenderedPageBreak/>
        <w:t>Atbalsts šī specifiskā atbalsta mērķa īstenošanai tiks sniegts saskaņā ar valsts atbalsta nosacījumiem, jo īpaši – Reģionālā atbalsta pamatnostādnēm 2014.-2020.gadam. Tādējādi atbalsts tiks sniegts arī komersantiem, tai skaitā mazajiem un vidējiem uzņēmumiem. Dalību projektu iesniegumu atlasēs tostarp varēs pieteikt arī pašvaldības un lielie komersanti, visos gadījumos piešķir</w:t>
      </w:r>
      <w:r w:rsidR="002A3CEF" w:rsidRPr="002E073E">
        <w:t>ot maksimāli 35% KF</w:t>
      </w:r>
      <w:r w:rsidRPr="002E073E">
        <w:t xml:space="preserve"> līdzfinansējumu projektā paredzētajām atbalstāmajām darbībām. Attīstot atkritumu dalītas savākšanas sistēmu, atsevišķi tiek pievērsta uzmanība arī atkritumu atkārtotai izmantošanai, projektu iesniegumiem piešķirot papildu punktus, ja projektā paredzēts nodrošināt tādu atkritumu savākšanu, kas var tikt izmantoti atkārtoti tam pašam mērķim. Savukārt, izveidojot atkritumu pārstrādes un reģenerācijas iekārtas, tiks pievērsta uzmanība to efektivitātei un vietējo materiālu kā primāro izmantošanu iekārtu darbībā. </w:t>
      </w:r>
    </w:p>
    <w:p w:rsidR="007F519A" w:rsidRPr="002E073E" w:rsidRDefault="007F519A" w:rsidP="007F519A">
      <w:pPr>
        <w:rPr>
          <w:b/>
          <w:sz w:val="26"/>
          <w:szCs w:val="26"/>
        </w:rPr>
      </w:pPr>
    </w:p>
    <w:p w:rsidR="007F519A" w:rsidRPr="002E073E" w:rsidRDefault="007F519A" w:rsidP="007F519A">
      <w:pPr>
        <w:pStyle w:val="ListParagraph"/>
        <w:numPr>
          <w:ilvl w:val="0"/>
          <w:numId w:val="1"/>
        </w:numPr>
        <w:jc w:val="center"/>
        <w:rPr>
          <w:b/>
          <w:sz w:val="26"/>
          <w:szCs w:val="26"/>
        </w:rPr>
      </w:pPr>
      <w:r w:rsidRPr="002E073E">
        <w:rPr>
          <w:b/>
          <w:sz w:val="28"/>
          <w:szCs w:val="28"/>
        </w:rPr>
        <w:t>Izlietotais finansējums</w:t>
      </w:r>
    </w:p>
    <w:p w:rsidR="007F519A" w:rsidRPr="002E073E" w:rsidRDefault="007F519A" w:rsidP="007F519A"/>
    <w:p w:rsidR="00365289" w:rsidRPr="002E073E" w:rsidRDefault="00510211" w:rsidP="00500ED6">
      <w:pPr>
        <w:ind w:firstLine="567"/>
        <w:jc w:val="both"/>
      </w:pPr>
      <w:r w:rsidRPr="002E073E">
        <w:rPr>
          <w:rFonts w:eastAsia="MS Mincho"/>
          <w:bCs/>
          <w:kern w:val="32"/>
          <w:lang w:eastAsia="ja-JP"/>
        </w:rPr>
        <w:t>N</w:t>
      </w:r>
      <w:r w:rsidR="00365289" w:rsidRPr="002E073E">
        <w:rPr>
          <w:rFonts w:eastAsia="MS Mincho"/>
          <w:bCs/>
          <w:kern w:val="32"/>
          <w:lang w:eastAsia="ja-JP"/>
        </w:rPr>
        <w:t>o 2013. līdz 2015.gadam</w:t>
      </w:r>
      <w:r w:rsidR="00A30A66" w:rsidRPr="002E073E">
        <w:rPr>
          <w:rFonts w:eastAsia="MS Mincho"/>
          <w:bCs/>
          <w:kern w:val="32"/>
          <w:lang w:eastAsia="ja-JP"/>
        </w:rPr>
        <w:t xml:space="preserve"> </w:t>
      </w:r>
      <w:r w:rsidR="008E22E8" w:rsidRPr="002E073E">
        <w:rPr>
          <w:rFonts w:eastAsia="MS Mincho"/>
          <w:bCs/>
          <w:kern w:val="32"/>
          <w:lang w:eastAsia="ja-JP"/>
        </w:rPr>
        <w:t>d</w:t>
      </w:r>
      <w:r w:rsidR="008E22E8" w:rsidRPr="002E073E">
        <w:t>arbības programmas „Infrastruktūra un pakalpojumi” papildinājuma ietvaros tika</w:t>
      </w:r>
      <w:r w:rsidRPr="002E073E">
        <w:t xml:space="preserve"> piešķirts K</w:t>
      </w:r>
      <w:r w:rsidR="00210DBD" w:rsidRPr="002E073E">
        <w:t>F</w:t>
      </w:r>
      <w:r w:rsidRPr="002E073E">
        <w:t xml:space="preserve"> līdzfinansējums un</w:t>
      </w:r>
      <w:r w:rsidR="008E22E8" w:rsidRPr="002E073E">
        <w:t xml:space="preserve"> </w:t>
      </w:r>
      <w:r w:rsidRPr="002E073E">
        <w:t xml:space="preserve">īstenoti </w:t>
      </w:r>
      <w:r w:rsidRPr="002E073E">
        <w:rPr>
          <w:rFonts w:eastAsia="MS Mincho"/>
          <w:bCs/>
          <w:kern w:val="32"/>
          <w:lang w:eastAsia="ja-JP"/>
        </w:rPr>
        <w:t xml:space="preserve">atkritumu apsaimniekošanas projekti </w:t>
      </w:r>
      <w:r w:rsidR="00955FE4" w:rsidRPr="002E073E">
        <w:rPr>
          <w:rFonts w:eastAsia="MS Mincho"/>
          <w:bCs/>
          <w:kern w:val="32"/>
          <w:lang w:eastAsia="ja-JP"/>
        </w:rPr>
        <w:t xml:space="preserve">šādās </w:t>
      </w:r>
      <w:r w:rsidR="008E22E8" w:rsidRPr="002E073E">
        <w:t>aktivitā</w:t>
      </w:r>
      <w:r w:rsidR="00955FE4" w:rsidRPr="002E073E">
        <w:t>tēs:</w:t>
      </w:r>
    </w:p>
    <w:p w:rsidR="00365289" w:rsidRPr="002E073E" w:rsidRDefault="00133B69" w:rsidP="00500ED6">
      <w:pPr>
        <w:pStyle w:val="ListParagraph"/>
        <w:numPr>
          <w:ilvl w:val="0"/>
          <w:numId w:val="42"/>
        </w:numPr>
      </w:pPr>
      <w:r w:rsidRPr="002E073E">
        <w:t xml:space="preserve">3.5.1.2.2.apakšaktivitātes </w:t>
      </w:r>
      <w:r w:rsidR="00955FE4" w:rsidRPr="002E073E">
        <w:t>“</w:t>
      </w:r>
      <w:r w:rsidRPr="002E073E">
        <w:t>Reģionālu atkritumu apsa</w:t>
      </w:r>
      <w:r w:rsidR="00955FE4" w:rsidRPr="002E073E">
        <w:t>imniekošanas sistēmu attīstība”</w:t>
      </w:r>
      <w:r w:rsidR="00210DBD" w:rsidRPr="002E073E">
        <w:t>;</w:t>
      </w:r>
    </w:p>
    <w:p w:rsidR="00133B69" w:rsidRPr="002E073E" w:rsidRDefault="00133B69" w:rsidP="00500ED6">
      <w:pPr>
        <w:pStyle w:val="ListParagraph"/>
        <w:numPr>
          <w:ilvl w:val="0"/>
          <w:numId w:val="42"/>
        </w:numPr>
      </w:pPr>
      <w:r w:rsidRPr="002E073E">
        <w:t>3.5.1.2.</w:t>
      </w:r>
      <w:r w:rsidR="00955FE4" w:rsidRPr="002E073E">
        <w:t>3.apakšaktivitātes “</w:t>
      </w:r>
      <w:r w:rsidRPr="002E073E">
        <w:t>Dalītas atkritumu apsai</w:t>
      </w:r>
      <w:r w:rsidR="00955FE4" w:rsidRPr="002E073E">
        <w:t>mniekošanas sistēmas attīstība”.</w:t>
      </w:r>
    </w:p>
    <w:p w:rsidR="00072A89" w:rsidRPr="002E073E" w:rsidRDefault="00072A89" w:rsidP="00072A89">
      <w:pPr>
        <w:spacing w:after="120"/>
        <w:ind w:firstLine="567"/>
        <w:jc w:val="both"/>
      </w:pPr>
    </w:p>
    <w:p w:rsidR="00BF51E3" w:rsidRPr="002E073E" w:rsidRDefault="00BF51E3" w:rsidP="00072A89">
      <w:pPr>
        <w:spacing w:after="120"/>
        <w:ind w:firstLine="567"/>
        <w:jc w:val="both"/>
      </w:pPr>
      <w:r w:rsidRPr="002E073E">
        <w:t>2013.</w:t>
      </w:r>
      <w:r w:rsidR="00500ED6" w:rsidRPr="002E073E">
        <w:t>–</w:t>
      </w:r>
      <w:r w:rsidR="00B37C0B" w:rsidRPr="002E073E">
        <w:t>2015.</w:t>
      </w:r>
      <w:r w:rsidRPr="002E073E">
        <w:t xml:space="preserve">gadā sadzīves atkritumu apsaimniekošanas projektos </w:t>
      </w:r>
      <w:r w:rsidR="00B37C0B" w:rsidRPr="002E073E">
        <w:t xml:space="preserve">abu apakšaktivitāšu ietvaros </w:t>
      </w:r>
      <w:r w:rsidRPr="002E073E">
        <w:t xml:space="preserve">ieguldīti </w:t>
      </w:r>
      <w:r w:rsidR="00665158" w:rsidRPr="002E073E">
        <w:t>40,66</w:t>
      </w:r>
      <w:r w:rsidRPr="002E073E">
        <w:t xml:space="preserve"> milj. </w:t>
      </w:r>
      <w:proofErr w:type="spellStart"/>
      <w:r w:rsidR="00B37C0B" w:rsidRPr="002E073E">
        <w:rPr>
          <w:i/>
        </w:rPr>
        <w:t>euro</w:t>
      </w:r>
      <w:proofErr w:type="spellEnd"/>
      <w:r w:rsidR="00210DBD" w:rsidRPr="002E073E">
        <w:t>, t.sk. KF</w:t>
      </w:r>
      <w:r w:rsidRPr="002E073E">
        <w:t xml:space="preserve"> līdzekļi ir</w:t>
      </w:r>
      <w:r w:rsidR="00665158" w:rsidRPr="002E073E">
        <w:t xml:space="preserve"> 26,50 </w:t>
      </w:r>
      <w:r w:rsidRPr="002E073E">
        <w:t>milj.</w:t>
      </w:r>
      <w:r w:rsidR="00665158" w:rsidRPr="002E073E">
        <w:t xml:space="preserve"> </w:t>
      </w:r>
      <w:proofErr w:type="spellStart"/>
      <w:r w:rsidR="00665158" w:rsidRPr="002E073E">
        <w:rPr>
          <w:i/>
        </w:rPr>
        <w:t>euro</w:t>
      </w:r>
      <w:proofErr w:type="spellEnd"/>
      <w:r w:rsidRPr="002E073E">
        <w:t xml:space="preserve"> jeb 6</w:t>
      </w:r>
      <w:r w:rsidR="00665158" w:rsidRPr="002E073E">
        <w:t>5</w:t>
      </w:r>
      <w:r w:rsidRPr="002E073E">
        <w:t xml:space="preserve">% un projektu īstenotāju līdzekļi – </w:t>
      </w:r>
      <w:r w:rsidR="00665158" w:rsidRPr="002E073E">
        <w:t xml:space="preserve">14,16 </w:t>
      </w:r>
      <w:r w:rsidRPr="002E073E">
        <w:t>milj. </w:t>
      </w:r>
      <w:proofErr w:type="spellStart"/>
      <w:r w:rsidR="00B37C0B" w:rsidRPr="002E073E">
        <w:rPr>
          <w:i/>
        </w:rPr>
        <w:t>euro</w:t>
      </w:r>
      <w:proofErr w:type="spellEnd"/>
      <w:r w:rsidRPr="002E073E">
        <w:t xml:space="preserve"> jeb 3</w:t>
      </w:r>
      <w:r w:rsidR="00665158" w:rsidRPr="002E073E">
        <w:t>5</w:t>
      </w:r>
      <w:r w:rsidRPr="002E073E">
        <w:t>% no kopējām investīcijām (</w:t>
      </w:r>
      <w:r w:rsidR="00500ED6" w:rsidRPr="002E073E">
        <w:t>5.1.</w:t>
      </w:r>
      <w:r w:rsidRPr="002E073E">
        <w:t>attēls).</w:t>
      </w:r>
    </w:p>
    <w:p w:rsidR="00BF51E3" w:rsidRPr="002E073E" w:rsidRDefault="00665158" w:rsidP="007F519A">
      <w:r w:rsidRPr="002E073E">
        <w:t xml:space="preserve">  </w:t>
      </w:r>
    </w:p>
    <w:p w:rsidR="00BF51E3" w:rsidRPr="002E073E" w:rsidRDefault="00665158" w:rsidP="002A3CEF">
      <w:pPr>
        <w:jc w:val="center"/>
      </w:pPr>
      <w:r w:rsidRPr="002E073E">
        <w:rPr>
          <w:noProof/>
          <w:lang w:eastAsia="lv-LV"/>
        </w:rPr>
        <w:drawing>
          <wp:inline distT="0" distB="0" distL="0" distR="0">
            <wp:extent cx="4469642" cy="1617259"/>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rsidR="00BF51E3" w:rsidRPr="002E073E" w:rsidRDefault="00500ED6" w:rsidP="001562B3">
      <w:pPr>
        <w:spacing w:before="120"/>
        <w:jc w:val="center"/>
        <w:rPr>
          <w:i/>
        </w:rPr>
      </w:pPr>
      <w:r w:rsidRPr="002E073E">
        <w:rPr>
          <w:i/>
        </w:rPr>
        <w:lastRenderedPageBreak/>
        <w:t>5.1.</w:t>
      </w:r>
      <w:r w:rsidR="00BF51E3" w:rsidRPr="002E073E">
        <w:rPr>
          <w:i/>
        </w:rPr>
        <w:t>attēls. Investīcijas atkrit</w:t>
      </w:r>
      <w:r w:rsidR="000F0902" w:rsidRPr="002E073E">
        <w:rPr>
          <w:i/>
        </w:rPr>
        <w:t>umu apsaimniekošanas attīstībā (</w:t>
      </w:r>
      <w:r w:rsidR="00B37C0B" w:rsidRPr="002E073E">
        <w:rPr>
          <w:i/>
        </w:rPr>
        <w:t>milj</w:t>
      </w:r>
      <w:r w:rsidR="00A32F2F" w:rsidRPr="002E073E">
        <w:rPr>
          <w:i/>
        </w:rPr>
        <w:t>.</w:t>
      </w:r>
      <w:r w:rsidR="00BF51E3" w:rsidRPr="002E073E">
        <w:rPr>
          <w:i/>
        </w:rPr>
        <w:t xml:space="preserve"> </w:t>
      </w:r>
      <w:proofErr w:type="spellStart"/>
      <w:r w:rsidR="00B37C0B" w:rsidRPr="002E073E">
        <w:rPr>
          <w:i/>
        </w:rPr>
        <w:t>euro</w:t>
      </w:r>
      <w:proofErr w:type="spellEnd"/>
      <w:r w:rsidR="0093754C">
        <w:rPr>
          <w:i/>
        </w:rPr>
        <w:t>);</w:t>
      </w:r>
      <w:r w:rsidR="000F0902" w:rsidRPr="002E073E">
        <w:rPr>
          <w:i/>
        </w:rPr>
        <w:t xml:space="preserve"> Datu avots: VARAM</w:t>
      </w:r>
    </w:p>
    <w:p w:rsidR="00BF51E3" w:rsidRPr="002E073E" w:rsidRDefault="00BF51E3" w:rsidP="007F519A"/>
    <w:p w:rsidR="00BF33B1" w:rsidRPr="002E073E" w:rsidRDefault="00B37C0B" w:rsidP="00072A89">
      <w:pPr>
        <w:spacing w:after="120"/>
        <w:ind w:firstLine="567"/>
        <w:jc w:val="both"/>
      </w:pPr>
      <w:r w:rsidRPr="002E073E">
        <w:t xml:space="preserve">Pārskata periodā </w:t>
      </w:r>
      <w:r w:rsidR="008D12E8" w:rsidRPr="002E073E">
        <w:t>3.5.1.2.2.apakšaktivitātes</w:t>
      </w:r>
      <w:r w:rsidR="00552794" w:rsidRPr="002E073E">
        <w:t xml:space="preserve"> ietvaros</w:t>
      </w:r>
      <w:r w:rsidR="008D12E8" w:rsidRPr="002E073E">
        <w:t xml:space="preserve"> </w:t>
      </w:r>
      <w:r w:rsidRPr="002E073E">
        <w:t xml:space="preserve">pabeigti </w:t>
      </w:r>
      <w:r w:rsidR="00552794" w:rsidRPr="002E073E">
        <w:t>18</w:t>
      </w:r>
      <w:r w:rsidRPr="002E073E">
        <w:t xml:space="preserve"> poligonu infrastruktūras attīstības projekti</w:t>
      </w:r>
      <w:r w:rsidR="00552794" w:rsidRPr="002E073E">
        <w:t xml:space="preserve"> 6 atkritumu apsaimniekošanas reģionos</w:t>
      </w:r>
      <w:r w:rsidR="00A159EB" w:rsidRPr="002E073E">
        <w:t xml:space="preserve">. Projekti </w:t>
      </w:r>
      <w:r w:rsidR="00552794" w:rsidRPr="002E073E">
        <w:t xml:space="preserve">saistīti </w:t>
      </w:r>
      <w:r w:rsidR="00A159EB" w:rsidRPr="002E073E">
        <w:t xml:space="preserve">ar </w:t>
      </w:r>
      <w:r w:rsidR="00210DBD" w:rsidRPr="002E073E">
        <w:t>bio</w:t>
      </w:r>
      <w:r w:rsidR="00A159EB" w:rsidRPr="002E073E">
        <w:t>gāzes savākšanu, infiltrāta attīrīšanu, atkritumu šķirošanu un pirmapstrādi, kā arī citu infrastruktūras izveidošanu sadzīves atkritumu poligonos.</w:t>
      </w:r>
      <w:r w:rsidR="00072A89" w:rsidRPr="002E073E">
        <w:t xml:space="preserve"> </w:t>
      </w:r>
    </w:p>
    <w:p w:rsidR="00B96759" w:rsidRPr="002E073E" w:rsidRDefault="00365289" w:rsidP="00072A89">
      <w:pPr>
        <w:spacing w:after="120"/>
        <w:ind w:firstLine="567"/>
        <w:jc w:val="both"/>
      </w:pPr>
      <w:r w:rsidRPr="002E073E">
        <w:t>3.5.1.2.3.apakšaktivitātes</w:t>
      </w:r>
      <w:r w:rsidR="00B96759" w:rsidRPr="002E073E">
        <w:t xml:space="preserve"> ietvaros pabeigti 13 projekti. Izveidoti </w:t>
      </w:r>
      <w:r w:rsidR="00CF5C82" w:rsidRPr="002E073E">
        <w:t xml:space="preserve">6 atkritumu šķirošanas un pārkraušanas centri vai stacijās, </w:t>
      </w:r>
      <w:r w:rsidR="00B96759" w:rsidRPr="002E073E">
        <w:t xml:space="preserve"> </w:t>
      </w:r>
      <w:r w:rsidR="00E24A0A" w:rsidRPr="002E073E">
        <w:t>2 šķiroto atkritumu savākšanas laukumi, 23 sadzīves dalītās savākšanas punkti, kā arī b</w:t>
      </w:r>
      <w:r w:rsidR="00B96759" w:rsidRPr="002E073E">
        <w:t>ioloģiski noārdāmo atkritumu kompostēšanas laukums</w:t>
      </w:r>
      <w:r w:rsidR="00E24A0A" w:rsidRPr="002E073E">
        <w:t xml:space="preserve"> un n</w:t>
      </w:r>
      <w:r w:rsidR="0002546C" w:rsidRPr="002E073E">
        <w:t>otekūdeņu dūņu apstrādes infrastruktūra</w:t>
      </w:r>
      <w:r w:rsidR="00E24A0A" w:rsidRPr="002E073E">
        <w:t>.</w:t>
      </w:r>
    </w:p>
    <w:p w:rsidR="00B96759" w:rsidRPr="002E073E" w:rsidRDefault="00B96759" w:rsidP="00365289">
      <w:pPr>
        <w:jc w:val="both"/>
      </w:pPr>
    </w:p>
    <w:p w:rsidR="00365289" w:rsidRPr="002E073E" w:rsidRDefault="00133B69" w:rsidP="001647E5">
      <w:pPr>
        <w:spacing w:after="120"/>
        <w:ind w:firstLine="567"/>
        <w:jc w:val="both"/>
      </w:pPr>
      <w:r w:rsidRPr="002E073E">
        <w:t>Detalizētā</w:t>
      </w:r>
      <w:r w:rsidR="00210DBD" w:rsidRPr="002E073E">
        <w:t>ka</w:t>
      </w:r>
      <w:r w:rsidRPr="002E073E">
        <w:t xml:space="preserve"> informācija par </w:t>
      </w:r>
      <w:r w:rsidR="00BF33B1" w:rsidRPr="002E073E">
        <w:t xml:space="preserve">atkritumu apsaimniekošanas </w:t>
      </w:r>
      <w:r w:rsidR="00E24A0A" w:rsidRPr="002E073E">
        <w:t xml:space="preserve">infrastruktūras </w:t>
      </w:r>
      <w:r w:rsidR="00394234" w:rsidRPr="002E073E">
        <w:t xml:space="preserve">īstenotajiem </w:t>
      </w:r>
      <w:r w:rsidRPr="002E073E">
        <w:t xml:space="preserve">projektiem </w:t>
      </w:r>
      <w:r w:rsidRPr="00BF0B4D">
        <w:t xml:space="preserve">ietverta </w:t>
      </w:r>
      <w:r w:rsidR="00BF0B4D" w:rsidRPr="00BF0B4D">
        <w:t>5.pielikumā.</w:t>
      </w:r>
    </w:p>
    <w:p w:rsidR="001647E5" w:rsidRPr="002E073E" w:rsidRDefault="001647E5" w:rsidP="001647E5">
      <w:pPr>
        <w:spacing w:after="120"/>
        <w:ind w:firstLine="567"/>
        <w:jc w:val="both"/>
      </w:pPr>
      <w:r w:rsidRPr="002E073E">
        <w:t xml:space="preserve">Pārskata periodā, divu izgāztuvju rekultivācijai noslēdzoties </w:t>
      </w:r>
      <w:r w:rsidR="002109D1" w:rsidRPr="002E073E">
        <w:t xml:space="preserve">vēl </w:t>
      </w:r>
      <w:r w:rsidRPr="002E073E">
        <w:t>2016.gada pirmajā ceturksnī, tika noslēgta darbības programmas “Infrastruktūra un pakalpojumi” papildinājuma 3.5.1.2.1.apakšaktivitātes “Normatīvo aktu prasībām neatbilstošo izgāztuvju rekultivācija” īstenošana</w:t>
      </w:r>
      <w:r w:rsidR="00D01A42" w:rsidRPr="002E073E">
        <w:t>, kas īstenota 2007.-2013.gada plānošanas perioda ietvaros</w:t>
      </w:r>
      <w:r w:rsidRPr="002E073E">
        <w:t xml:space="preserve">. Kopumā tās ietvaros ar </w:t>
      </w:r>
      <w:r w:rsidR="00210DBD" w:rsidRPr="002E073E">
        <w:t>KF</w:t>
      </w:r>
      <w:r w:rsidRPr="002E073E">
        <w:t xml:space="preserve"> līdzfinansējumu tika rekultivētas </w:t>
      </w:r>
      <w:r w:rsidR="00967889" w:rsidRPr="002E073E">
        <w:t>83</w:t>
      </w:r>
      <w:r w:rsidRPr="002E073E">
        <w:t xml:space="preserve"> izgāztuves.</w:t>
      </w:r>
      <w:r w:rsidR="002109D1" w:rsidRPr="002E073E">
        <w:t xml:space="preserve"> 2013.-2015.gadā tika rekultivētas </w:t>
      </w:r>
      <w:r w:rsidR="002262DC" w:rsidRPr="002E073E">
        <w:t>56</w:t>
      </w:r>
      <w:r w:rsidR="002109D1" w:rsidRPr="002E073E">
        <w:t xml:space="preserve"> izgāztuves, šo darbu veikšanā </w:t>
      </w:r>
      <w:r w:rsidR="00967889" w:rsidRPr="002E073E">
        <w:t>ieguldot</w:t>
      </w:r>
      <w:r w:rsidR="002109D1" w:rsidRPr="002E073E">
        <w:t xml:space="preserve"> </w:t>
      </w:r>
      <w:r w:rsidR="007901F4" w:rsidRPr="002E073E">
        <w:t xml:space="preserve">20,753 </w:t>
      </w:r>
      <w:proofErr w:type="spellStart"/>
      <w:r w:rsidR="002109D1" w:rsidRPr="002E073E">
        <w:t>mlj</w:t>
      </w:r>
      <w:proofErr w:type="spellEnd"/>
      <w:r w:rsidR="002109D1" w:rsidRPr="002E073E">
        <w:t xml:space="preserve">. </w:t>
      </w:r>
      <w:proofErr w:type="spellStart"/>
      <w:r w:rsidR="002109D1" w:rsidRPr="002E073E">
        <w:rPr>
          <w:i/>
        </w:rPr>
        <w:t>euro</w:t>
      </w:r>
      <w:proofErr w:type="spellEnd"/>
      <w:r w:rsidR="007901F4" w:rsidRPr="002E073E">
        <w:t>, no kuriem</w:t>
      </w:r>
      <w:r w:rsidR="007901F4" w:rsidRPr="002E073E">
        <w:rPr>
          <w:i/>
        </w:rPr>
        <w:t xml:space="preserve"> </w:t>
      </w:r>
      <w:r w:rsidR="00210DBD" w:rsidRPr="002E073E">
        <w:t>KF</w:t>
      </w:r>
      <w:r w:rsidR="00967889" w:rsidRPr="002E073E">
        <w:t xml:space="preserve"> līdzfinansējum</w:t>
      </w:r>
      <w:r w:rsidR="007901F4" w:rsidRPr="002E073E">
        <w:t>s bija</w:t>
      </w:r>
      <w:r w:rsidR="00967889" w:rsidRPr="002E073E">
        <w:t xml:space="preserve"> </w:t>
      </w:r>
      <w:r w:rsidR="007901F4" w:rsidRPr="002E073E">
        <w:t xml:space="preserve">14,346 </w:t>
      </w:r>
      <w:proofErr w:type="spellStart"/>
      <w:r w:rsidR="007901F4" w:rsidRPr="002E073E">
        <w:t>mlj</w:t>
      </w:r>
      <w:proofErr w:type="spellEnd"/>
      <w:r w:rsidR="007901F4" w:rsidRPr="002E073E">
        <w:t xml:space="preserve">. </w:t>
      </w:r>
      <w:proofErr w:type="spellStart"/>
      <w:r w:rsidR="007901F4" w:rsidRPr="002E073E">
        <w:rPr>
          <w:i/>
        </w:rPr>
        <w:t>euro</w:t>
      </w:r>
      <w:proofErr w:type="spellEnd"/>
      <w:r w:rsidR="007901F4" w:rsidRPr="002E073E">
        <w:t>.</w:t>
      </w:r>
    </w:p>
    <w:p w:rsidR="001647E5" w:rsidRPr="002E073E" w:rsidRDefault="001647E5" w:rsidP="001647E5">
      <w:pPr>
        <w:spacing w:after="120"/>
        <w:ind w:firstLine="567"/>
        <w:jc w:val="both"/>
      </w:pPr>
    </w:p>
    <w:p w:rsidR="007F519A" w:rsidRPr="002E073E" w:rsidRDefault="007F519A" w:rsidP="007F519A">
      <w:pPr>
        <w:pStyle w:val="ListParagraph"/>
        <w:numPr>
          <w:ilvl w:val="0"/>
          <w:numId w:val="1"/>
        </w:numPr>
        <w:jc w:val="center"/>
        <w:rPr>
          <w:b/>
          <w:sz w:val="26"/>
          <w:szCs w:val="26"/>
        </w:rPr>
      </w:pPr>
      <w:r w:rsidRPr="002E073E">
        <w:rPr>
          <w:b/>
          <w:sz w:val="28"/>
          <w:szCs w:val="28"/>
        </w:rPr>
        <w:t>Atkritumu rašanās novēršanas valsts programmas ieviešanas novērtējums</w:t>
      </w:r>
    </w:p>
    <w:p w:rsidR="007F519A" w:rsidRPr="002E073E" w:rsidRDefault="007F519A" w:rsidP="007F519A">
      <w:pPr>
        <w:rPr>
          <w:b/>
          <w:sz w:val="26"/>
          <w:szCs w:val="26"/>
        </w:rPr>
      </w:pPr>
    </w:p>
    <w:p w:rsidR="00FF0275" w:rsidRPr="002E073E" w:rsidRDefault="00FF0275" w:rsidP="00FF0275">
      <w:pPr>
        <w:ind w:firstLine="567"/>
        <w:jc w:val="both"/>
      </w:pPr>
      <w:r w:rsidRPr="002E073E">
        <w:t>Atkritumu rašanās novēršanā aktīvu lomu ieņem dažādas privātas iniciatīvas. Arvien vairāk iedzīvotājiem tiek piedāvātas iespējas nodot sev nevajadzīgo apģērbu un apavus otrreizējai izmantošanai. Arī iedzīvotāji paši arvien aktīvāk interesējas par iespējām nodot otrreizējai izmantošanai sev nevajadzīgās lietas. Labklājības ministrija ir uzsākusi darbu pie regulējuma izstrādes sociālai komercdarbībai. Skaidru nosacījumu izstrāde var dot būtisku pienesumu produktu labošanā un plašākā lietu otrreizējā izmantošanā.</w:t>
      </w:r>
    </w:p>
    <w:p w:rsidR="00FF0275" w:rsidRPr="002E073E" w:rsidRDefault="00FF0275" w:rsidP="00FF0275">
      <w:pPr>
        <w:ind w:firstLine="567"/>
        <w:jc w:val="both"/>
      </w:pPr>
      <w:r w:rsidRPr="002E073E">
        <w:t xml:space="preserve">Būtisks aspekts atkritumu rašanās novēršanā ir ne tikai sabiedrības vides apziņai un ikdienas paradumiem, bet arī ekonomisko instrumentu pielietošanai. Šajā sakarā pārskata periodā tika izstrādāts likumprojekts „Grozījumi dabas resursu nodokļa likumā” (izsludināts </w:t>
      </w:r>
      <w:r w:rsidR="00500ED6" w:rsidRPr="002E073E">
        <w:t xml:space="preserve">05.11.2015. </w:t>
      </w:r>
      <w:r w:rsidRPr="002E073E">
        <w:t xml:space="preserve">Valsts sekretāru sanāksmē </w:t>
      </w:r>
      <w:r w:rsidR="00500ED6" w:rsidRPr="002E073E">
        <w:t>VSS-1183)</w:t>
      </w:r>
      <w:r w:rsidR="002E073E">
        <w:t>. Likumprojekts paredz</w:t>
      </w:r>
      <w:r w:rsidRPr="002E073E">
        <w:t xml:space="preserve"> DRN likmju pieaugumu virknei objektu, t.sk. par plastmasas iepirkumu maisiņiem. Plānots, ka šie grozījumi varētu tikt apstiprināti Saeimā 2016.gada otrajā pusē. Vienlaikus plānots analizēt arī citus iespējamos instrumentus plastmasas maisiņu patēriņa samazināšanai. Ir būtiski panākt, lai pircējiem mazie plastmasas maisiņi nebūtu pieejami bez maksas, izņemot </w:t>
      </w:r>
      <w:r w:rsidRPr="002E073E">
        <w:lastRenderedPageBreak/>
        <w:t xml:space="preserve">gadījumus, kad tas ir tiešām nepieciešams. Likumprojekts nodrošinās Eiropas Parlamenta un Padomes 29.04.2015. direktīvas 2015/720/ES, ar ko groza direktīvu 94/62/EK attiecībā uz vieglās plastmasas iepirkumu maisiņu patēriņa samazināšanu, </w:t>
      </w:r>
      <w:r w:rsidRPr="002E073E">
        <w:rPr>
          <w:bCs/>
        </w:rPr>
        <w:t>prasību pārņemšanu.</w:t>
      </w:r>
    </w:p>
    <w:p w:rsidR="00FF0275" w:rsidRPr="002E073E" w:rsidRDefault="00FF0275" w:rsidP="002E073E">
      <w:pPr>
        <w:spacing w:before="120"/>
        <w:ind w:firstLine="720"/>
        <w:jc w:val="both"/>
      </w:pPr>
      <w:r w:rsidRPr="002E073E">
        <w:t xml:space="preserve">Atkritumu rašanās novēršanas pasākumu efektivitāte atbilstoši kvantitatīviem indikatoriem sniegta </w:t>
      </w:r>
      <w:r w:rsidR="00500ED6" w:rsidRPr="002E073E">
        <w:t>6.1</w:t>
      </w:r>
      <w:r w:rsidRPr="002E073E">
        <w:t>.tabulā.</w:t>
      </w:r>
    </w:p>
    <w:p w:rsidR="00FF0275" w:rsidRPr="002E073E" w:rsidRDefault="00FF0275" w:rsidP="00FF0275">
      <w:pPr>
        <w:ind w:firstLine="720"/>
        <w:jc w:val="both"/>
      </w:pPr>
    </w:p>
    <w:p w:rsidR="00FF0275" w:rsidRPr="002E073E" w:rsidRDefault="00500ED6" w:rsidP="002E073E">
      <w:pPr>
        <w:tabs>
          <w:tab w:val="left" w:pos="3218"/>
        </w:tabs>
        <w:spacing w:after="120"/>
        <w:jc w:val="center"/>
        <w:rPr>
          <w:b/>
          <w:i/>
        </w:rPr>
      </w:pPr>
      <w:r w:rsidRPr="002E073E">
        <w:rPr>
          <w:i/>
        </w:rPr>
        <w:t>6.1</w:t>
      </w:r>
      <w:r w:rsidR="00FF0275" w:rsidRPr="002E073E">
        <w:rPr>
          <w:i/>
        </w:rPr>
        <w:t>.tabula</w:t>
      </w:r>
      <w:r w:rsidR="00FF0275" w:rsidRPr="002E073E">
        <w:rPr>
          <w:b/>
          <w:i/>
        </w:rPr>
        <w:t xml:space="preserve">. </w:t>
      </w:r>
      <w:r w:rsidR="00FF0275" w:rsidRPr="002E073E">
        <w:rPr>
          <w:i/>
        </w:rPr>
        <w:t>Atkritumu rašanās novēršanas pasākumu efektivitātes novērtēšana pēc kvantitatīviem indikatoriem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4253"/>
        <w:gridCol w:w="2126"/>
        <w:gridCol w:w="2410"/>
        <w:gridCol w:w="2535"/>
      </w:tblGrid>
      <w:tr w:rsidR="002E073E" w:rsidRPr="001C464B" w:rsidTr="00500ED6">
        <w:trPr>
          <w:jc w:val="center"/>
        </w:trPr>
        <w:tc>
          <w:tcPr>
            <w:tcW w:w="675" w:type="dxa"/>
            <w:vAlign w:val="center"/>
          </w:tcPr>
          <w:p w:rsidR="00FF0275" w:rsidRPr="001C464B" w:rsidRDefault="00FF0275" w:rsidP="00500ED6">
            <w:pPr>
              <w:spacing w:before="120" w:after="120"/>
              <w:jc w:val="center"/>
              <w:rPr>
                <w:b/>
              </w:rPr>
            </w:pPr>
            <w:r w:rsidRPr="001C464B">
              <w:rPr>
                <w:b/>
              </w:rPr>
              <w:t>Nr.</w:t>
            </w:r>
          </w:p>
        </w:tc>
        <w:tc>
          <w:tcPr>
            <w:tcW w:w="4253" w:type="dxa"/>
            <w:vAlign w:val="center"/>
          </w:tcPr>
          <w:p w:rsidR="00FF0275" w:rsidRPr="001C464B" w:rsidRDefault="00FF0275" w:rsidP="00500ED6">
            <w:pPr>
              <w:spacing w:before="120" w:after="120"/>
              <w:jc w:val="center"/>
              <w:rPr>
                <w:b/>
              </w:rPr>
            </w:pPr>
            <w:r w:rsidRPr="001C464B">
              <w:rPr>
                <w:b/>
              </w:rPr>
              <w:t>Kvantitatīvais indikators</w:t>
            </w:r>
          </w:p>
        </w:tc>
        <w:tc>
          <w:tcPr>
            <w:tcW w:w="2126" w:type="dxa"/>
            <w:vAlign w:val="center"/>
          </w:tcPr>
          <w:p w:rsidR="00FF0275" w:rsidRPr="001C464B" w:rsidRDefault="00FF0275" w:rsidP="00500ED6">
            <w:pPr>
              <w:spacing w:before="120" w:after="120"/>
              <w:jc w:val="center"/>
              <w:rPr>
                <w:b/>
              </w:rPr>
            </w:pPr>
            <w:r w:rsidRPr="001C464B">
              <w:rPr>
                <w:b/>
              </w:rPr>
              <w:t>Mērvienība</w:t>
            </w:r>
          </w:p>
        </w:tc>
        <w:tc>
          <w:tcPr>
            <w:tcW w:w="2410" w:type="dxa"/>
            <w:vAlign w:val="center"/>
          </w:tcPr>
          <w:p w:rsidR="00FF0275" w:rsidRPr="001C464B" w:rsidRDefault="00FF0275" w:rsidP="00500ED6">
            <w:pPr>
              <w:spacing w:before="120" w:after="120"/>
              <w:jc w:val="center"/>
              <w:rPr>
                <w:b/>
              </w:rPr>
            </w:pPr>
            <w:r w:rsidRPr="001C464B">
              <w:rPr>
                <w:b/>
              </w:rPr>
              <w:t>2020.gads</w:t>
            </w:r>
          </w:p>
        </w:tc>
        <w:tc>
          <w:tcPr>
            <w:tcW w:w="2535" w:type="dxa"/>
          </w:tcPr>
          <w:p w:rsidR="00FF0275" w:rsidRPr="001C464B" w:rsidRDefault="00FF0275" w:rsidP="00500ED6">
            <w:pPr>
              <w:spacing w:before="120" w:after="120"/>
              <w:jc w:val="center"/>
              <w:rPr>
                <w:b/>
              </w:rPr>
            </w:pPr>
            <w:r w:rsidRPr="001C464B">
              <w:rPr>
                <w:b/>
              </w:rPr>
              <w:t>2013.-2015.gads</w:t>
            </w:r>
          </w:p>
        </w:tc>
      </w:tr>
      <w:tr w:rsidR="002E073E" w:rsidRPr="001C464B" w:rsidTr="00500ED6">
        <w:trPr>
          <w:jc w:val="center"/>
        </w:trPr>
        <w:tc>
          <w:tcPr>
            <w:tcW w:w="675" w:type="dxa"/>
          </w:tcPr>
          <w:p w:rsidR="00FF0275" w:rsidRPr="001C464B" w:rsidRDefault="00FF0275" w:rsidP="00500ED6">
            <w:pPr>
              <w:jc w:val="center"/>
            </w:pPr>
            <w:r w:rsidRPr="001C464B">
              <w:t>1.</w:t>
            </w:r>
          </w:p>
        </w:tc>
        <w:tc>
          <w:tcPr>
            <w:tcW w:w="4253" w:type="dxa"/>
          </w:tcPr>
          <w:p w:rsidR="00FF0275" w:rsidRPr="001C464B" w:rsidRDefault="00FF0275" w:rsidP="00500ED6">
            <w:pPr>
              <w:jc w:val="both"/>
            </w:pPr>
            <w:r w:rsidRPr="001C464B">
              <w:t>Sadzīvē radītais atkritumu daudzums</w:t>
            </w:r>
          </w:p>
        </w:tc>
        <w:tc>
          <w:tcPr>
            <w:tcW w:w="2126" w:type="dxa"/>
          </w:tcPr>
          <w:p w:rsidR="00FF0275" w:rsidRPr="001C464B" w:rsidRDefault="00FF0275" w:rsidP="00500ED6">
            <w:pPr>
              <w:jc w:val="both"/>
            </w:pPr>
            <w:r w:rsidRPr="001C464B">
              <w:t>kilogrami uz iedzīvotāju gadā</w:t>
            </w:r>
          </w:p>
        </w:tc>
        <w:tc>
          <w:tcPr>
            <w:tcW w:w="2410" w:type="dxa"/>
          </w:tcPr>
          <w:p w:rsidR="00FF0275" w:rsidRPr="001C464B" w:rsidRDefault="00FF0275" w:rsidP="00500ED6">
            <w:pPr>
              <w:jc w:val="center"/>
            </w:pPr>
            <w:r w:rsidRPr="001C464B">
              <w:t>Ne vairāk kā 400</w:t>
            </w:r>
          </w:p>
        </w:tc>
        <w:tc>
          <w:tcPr>
            <w:tcW w:w="2535" w:type="dxa"/>
          </w:tcPr>
          <w:p w:rsidR="00FF0275" w:rsidRPr="001C464B" w:rsidRDefault="00FF0275" w:rsidP="00500ED6">
            <w:pPr>
              <w:jc w:val="center"/>
            </w:pPr>
            <w:r w:rsidRPr="001C464B">
              <w:t>2013. – 310</w:t>
            </w:r>
          </w:p>
          <w:p w:rsidR="00FF0275" w:rsidRPr="001C464B" w:rsidRDefault="00500ED6" w:rsidP="00500ED6">
            <w:pPr>
              <w:jc w:val="center"/>
            </w:pPr>
            <w:r w:rsidRPr="001C464B">
              <w:t>2014. – 324</w:t>
            </w:r>
          </w:p>
        </w:tc>
      </w:tr>
      <w:tr w:rsidR="002E073E" w:rsidRPr="001C464B" w:rsidTr="00500ED6">
        <w:trPr>
          <w:jc w:val="center"/>
        </w:trPr>
        <w:tc>
          <w:tcPr>
            <w:tcW w:w="675" w:type="dxa"/>
          </w:tcPr>
          <w:p w:rsidR="00FF0275" w:rsidRPr="001C464B" w:rsidRDefault="00FF0275" w:rsidP="00500ED6">
            <w:pPr>
              <w:jc w:val="center"/>
            </w:pPr>
            <w:r w:rsidRPr="001C464B">
              <w:t>3.</w:t>
            </w:r>
          </w:p>
        </w:tc>
        <w:tc>
          <w:tcPr>
            <w:tcW w:w="4253" w:type="dxa"/>
          </w:tcPr>
          <w:p w:rsidR="00FF0275" w:rsidRPr="001C464B" w:rsidRDefault="00FF0275" w:rsidP="00500ED6">
            <w:pPr>
              <w:jc w:val="both"/>
            </w:pPr>
            <w:r w:rsidRPr="001C464B">
              <w:t>Kopējais radītais sadzīves atkritumu daudzums</w:t>
            </w:r>
          </w:p>
        </w:tc>
        <w:tc>
          <w:tcPr>
            <w:tcW w:w="2126" w:type="dxa"/>
          </w:tcPr>
          <w:p w:rsidR="00FF0275" w:rsidRPr="001C464B" w:rsidRDefault="00FF0275" w:rsidP="00500ED6">
            <w:pPr>
              <w:jc w:val="both"/>
            </w:pPr>
            <w:r w:rsidRPr="001C464B">
              <w:t>tonnas gadā</w:t>
            </w:r>
          </w:p>
        </w:tc>
        <w:tc>
          <w:tcPr>
            <w:tcW w:w="2410" w:type="dxa"/>
          </w:tcPr>
          <w:p w:rsidR="00FF0275" w:rsidRPr="001C464B" w:rsidRDefault="00FF0275" w:rsidP="00500ED6">
            <w:pPr>
              <w:jc w:val="center"/>
            </w:pPr>
            <w:r w:rsidRPr="001C464B">
              <w:t>Ne vairāk kā 650 000</w:t>
            </w:r>
          </w:p>
        </w:tc>
        <w:tc>
          <w:tcPr>
            <w:tcW w:w="2535" w:type="dxa"/>
          </w:tcPr>
          <w:p w:rsidR="00FF0275" w:rsidRPr="001C464B" w:rsidRDefault="00FF0275" w:rsidP="00500ED6">
            <w:pPr>
              <w:jc w:val="center"/>
            </w:pPr>
            <w:r w:rsidRPr="001C464B">
              <w:t>2013. – 627 000</w:t>
            </w:r>
          </w:p>
          <w:p w:rsidR="00FF0275" w:rsidRPr="001C464B" w:rsidRDefault="00500ED6" w:rsidP="00500ED6">
            <w:pPr>
              <w:jc w:val="center"/>
            </w:pPr>
            <w:r w:rsidRPr="001C464B">
              <w:t>2014. – 648 000</w:t>
            </w:r>
          </w:p>
        </w:tc>
      </w:tr>
      <w:tr w:rsidR="002E073E" w:rsidRPr="001C464B" w:rsidTr="00500ED6">
        <w:trPr>
          <w:jc w:val="center"/>
        </w:trPr>
        <w:tc>
          <w:tcPr>
            <w:tcW w:w="675" w:type="dxa"/>
          </w:tcPr>
          <w:p w:rsidR="00FF0275" w:rsidRPr="001C464B" w:rsidRDefault="00FF0275" w:rsidP="00500ED6">
            <w:pPr>
              <w:jc w:val="center"/>
            </w:pPr>
            <w:r w:rsidRPr="001C464B">
              <w:t>2.</w:t>
            </w:r>
          </w:p>
        </w:tc>
        <w:tc>
          <w:tcPr>
            <w:tcW w:w="4253" w:type="dxa"/>
          </w:tcPr>
          <w:p w:rsidR="00FF0275" w:rsidRPr="001C464B" w:rsidRDefault="00FF0275" w:rsidP="00500ED6">
            <w:pPr>
              <w:jc w:val="both"/>
            </w:pPr>
            <w:r w:rsidRPr="001C464B">
              <w:t>Kopējais radītais bīstamo atkritumu daudzums</w:t>
            </w:r>
          </w:p>
        </w:tc>
        <w:tc>
          <w:tcPr>
            <w:tcW w:w="2126" w:type="dxa"/>
          </w:tcPr>
          <w:p w:rsidR="00FF0275" w:rsidRPr="001C464B" w:rsidRDefault="00FF0275" w:rsidP="00500ED6">
            <w:pPr>
              <w:jc w:val="both"/>
            </w:pPr>
            <w:r w:rsidRPr="001C464B">
              <w:t>tonnas gadā</w:t>
            </w:r>
          </w:p>
        </w:tc>
        <w:tc>
          <w:tcPr>
            <w:tcW w:w="2410" w:type="dxa"/>
          </w:tcPr>
          <w:p w:rsidR="00FF0275" w:rsidRPr="001C464B" w:rsidRDefault="00FF0275" w:rsidP="00500ED6">
            <w:pPr>
              <w:jc w:val="center"/>
            </w:pPr>
            <w:r w:rsidRPr="001C464B">
              <w:t>Ne vairāk kā 50 000</w:t>
            </w:r>
          </w:p>
        </w:tc>
        <w:tc>
          <w:tcPr>
            <w:tcW w:w="2535" w:type="dxa"/>
          </w:tcPr>
          <w:p w:rsidR="00FF0275" w:rsidRPr="001C464B" w:rsidRDefault="00FF0275" w:rsidP="00500ED6">
            <w:pPr>
              <w:jc w:val="center"/>
            </w:pPr>
            <w:r w:rsidRPr="001C464B">
              <w:t>2013. – 109 232</w:t>
            </w:r>
          </w:p>
          <w:p w:rsidR="00FF0275" w:rsidRPr="001C464B" w:rsidRDefault="00500ED6" w:rsidP="00500ED6">
            <w:pPr>
              <w:jc w:val="center"/>
            </w:pPr>
            <w:r w:rsidRPr="001C464B">
              <w:t>2014. – 80 987</w:t>
            </w:r>
          </w:p>
        </w:tc>
      </w:tr>
      <w:tr w:rsidR="002E073E" w:rsidRPr="001C464B" w:rsidTr="00500ED6">
        <w:trPr>
          <w:jc w:val="center"/>
        </w:trPr>
        <w:tc>
          <w:tcPr>
            <w:tcW w:w="675" w:type="dxa"/>
          </w:tcPr>
          <w:p w:rsidR="00FF0275" w:rsidRPr="001C464B" w:rsidRDefault="00FF0275" w:rsidP="00500ED6">
            <w:pPr>
              <w:jc w:val="center"/>
            </w:pPr>
            <w:r w:rsidRPr="001C464B">
              <w:t>4.</w:t>
            </w:r>
          </w:p>
        </w:tc>
        <w:tc>
          <w:tcPr>
            <w:tcW w:w="4253" w:type="dxa"/>
          </w:tcPr>
          <w:p w:rsidR="00FF0275" w:rsidRPr="001C464B" w:rsidRDefault="00FF0275" w:rsidP="00500ED6">
            <w:pPr>
              <w:jc w:val="both"/>
            </w:pPr>
            <w:r w:rsidRPr="001C464B">
              <w:t>Kopējais pārstrādātais sadzīves atkritumu apjoms</w:t>
            </w:r>
          </w:p>
        </w:tc>
        <w:tc>
          <w:tcPr>
            <w:tcW w:w="2126" w:type="dxa"/>
          </w:tcPr>
          <w:p w:rsidR="00FF0275" w:rsidRPr="001C464B" w:rsidRDefault="00FF0275" w:rsidP="00500ED6">
            <w:pPr>
              <w:jc w:val="both"/>
            </w:pPr>
            <w:r w:rsidRPr="001C464B">
              <w:t>procenti no gadā radītā apjoma</w:t>
            </w:r>
          </w:p>
        </w:tc>
        <w:tc>
          <w:tcPr>
            <w:tcW w:w="2410" w:type="dxa"/>
          </w:tcPr>
          <w:p w:rsidR="00FF0275" w:rsidRPr="001C464B" w:rsidRDefault="00FF0275" w:rsidP="00500ED6">
            <w:pPr>
              <w:jc w:val="center"/>
            </w:pPr>
            <w:r w:rsidRPr="001C464B">
              <w:t>50</w:t>
            </w:r>
          </w:p>
        </w:tc>
        <w:tc>
          <w:tcPr>
            <w:tcW w:w="2535" w:type="dxa"/>
          </w:tcPr>
          <w:p w:rsidR="00FF0275" w:rsidRPr="001C464B" w:rsidRDefault="00FF0275" w:rsidP="00500ED6">
            <w:pPr>
              <w:jc w:val="center"/>
            </w:pPr>
            <w:r w:rsidRPr="001C464B">
              <w:t>2013. – 17</w:t>
            </w:r>
          </w:p>
          <w:p w:rsidR="00FF0275" w:rsidRPr="001C464B" w:rsidRDefault="00500ED6" w:rsidP="00500ED6">
            <w:pPr>
              <w:jc w:val="center"/>
            </w:pPr>
            <w:r w:rsidRPr="001C464B">
              <w:t>2014. – 20.5</w:t>
            </w:r>
          </w:p>
        </w:tc>
      </w:tr>
      <w:tr w:rsidR="002E073E" w:rsidRPr="001C464B" w:rsidTr="00500ED6">
        <w:trPr>
          <w:jc w:val="center"/>
        </w:trPr>
        <w:tc>
          <w:tcPr>
            <w:tcW w:w="675" w:type="dxa"/>
          </w:tcPr>
          <w:p w:rsidR="00FF0275" w:rsidRPr="001C464B" w:rsidRDefault="00FF0275" w:rsidP="00500ED6">
            <w:pPr>
              <w:jc w:val="center"/>
            </w:pPr>
            <w:r w:rsidRPr="001C464B">
              <w:t>5.</w:t>
            </w:r>
          </w:p>
        </w:tc>
        <w:tc>
          <w:tcPr>
            <w:tcW w:w="4253" w:type="dxa"/>
          </w:tcPr>
          <w:p w:rsidR="00FF0275" w:rsidRPr="001C464B" w:rsidRDefault="00FF0275" w:rsidP="00500ED6">
            <w:pPr>
              <w:jc w:val="both"/>
            </w:pPr>
            <w:r w:rsidRPr="001C464B">
              <w:t>Kopējais pārstrādātais bīstamo atkritumu apjoms</w:t>
            </w:r>
          </w:p>
        </w:tc>
        <w:tc>
          <w:tcPr>
            <w:tcW w:w="2126" w:type="dxa"/>
          </w:tcPr>
          <w:p w:rsidR="00FF0275" w:rsidRPr="001C464B" w:rsidRDefault="00FF0275" w:rsidP="00500ED6">
            <w:pPr>
              <w:jc w:val="both"/>
            </w:pPr>
            <w:r w:rsidRPr="001C464B">
              <w:t>procenti no gadā radītā apjoma</w:t>
            </w:r>
          </w:p>
        </w:tc>
        <w:tc>
          <w:tcPr>
            <w:tcW w:w="2410" w:type="dxa"/>
          </w:tcPr>
          <w:p w:rsidR="00FF0275" w:rsidRPr="001C464B" w:rsidRDefault="00FF0275" w:rsidP="00500ED6">
            <w:pPr>
              <w:jc w:val="center"/>
            </w:pPr>
            <w:r w:rsidRPr="001C464B">
              <w:t>75</w:t>
            </w:r>
          </w:p>
        </w:tc>
        <w:tc>
          <w:tcPr>
            <w:tcW w:w="2535" w:type="dxa"/>
          </w:tcPr>
          <w:p w:rsidR="00FF0275" w:rsidRPr="001C464B" w:rsidRDefault="00FF0275" w:rsidP="00500ED6">
            <w:pPr>
              <w:jc w:val="center"/>
            </w:pPr>
            <w:r w:rsidRPr="001C464B">
              <w:t xml:space="preserve">2013. – 87 283 </w:t>
            </w:r>
          </w:p>
          <w:p w:rsidR="00FF0275" w:rsidRPr="001C464B" w:rsidRDefault="002E073E" w:rsidP="00500ED6">
            <w:pPr>
              <w:jc w:val="center"/>
            </w:pPr>
            <w:r w:rsidRPr="001C464B">
              <w:t>2014. – 96 961</w:t>
            </w:r>
            <w:r w:rsidRPr="001C464B">
              <w:rPr>
                <w:rStyle w:val="FootnoteReference"/>
              </w:rPr>
              <w:footnoteReference w:id="10"/>
            </w:r>
          </w:p>
        </w:tc>
      </w:tr>
      <w:tr w:rsidR="002E073E" w:rsidRPr="001C464B" w:rsidTr="00500ED6">
        <w:trPr>
          <w:jc w:val="center"/>
        </w:trPr>
        <w:tc>
          <w:tcPr>
            <w:tcW w:w="675" w:type="dxa"/>
          </w:tcPr>
          <w:p w:rsidR="00FF0275" w:rsidRPr="001C464B" w:rsidRDefault="00FF0275" w:rsidP="00500ED6">
            <w:pPr>
              <w:jc w:val="center"/>
            </w:pPr>
            <w:r w:rsidRPr="001C464B">
              <w:t>6.</w:t>
            </w:r>
          </w:p>
        </w:tc>
        <w:tc>
          <w:tcPr>
            <w:tcW w:w="4253" w:type="dxa"/>
          </w:tcPr>
          <w:p w:rsidR="00FF0275" w:rsidRPr="001C464B" w:rsidRDefault="00FF0275" w:rsidP="00500ED6">
            <w:pPr>
              <w:jc w:val="both"/>
            </w:pPr>
            <w:r w:rsidRPr="001C464B">
              <w:t>Kopējais pārstrādātais ražošanas atkritumu apjoms</w:t>
            </w:r>
          </w:p>
        </w:tc>
        <w:tc>
          <w:tcPr>
            <w:tcW w:w="2126" w:type="dxa"/>
          </w:tcPr>
          <w:p w:rsidR="00FF0275" w:rsidRPr="001C464B" w:rsidRDefault="00FF0275" w:rsidP="00500ED6">
            <w:pPr>
              <w:jc w:val="both"/>
            </w:pPr>
            <w:r w:rsidRPr="001C464B">
              <w:t>procenti no gadā radītā apjoma</w:t>
            </w:r>
          </w:p>
        </w:tc>
        <w:tc>
          <w:tcPr>
            <w:tcW w:w="2410" w:type="dxa"/>
          </w:tcPr>
          <w:p w:rsidR="00FF0275" w:rsidRPr="001C464B" w:rsidRDefault="00FF0275" w:rsidP="00500ED6">
            <w:pPr>
              <w:jc w:val="center"/>
            </w:pPr>
            <w:r w:rsidRPr="001C464B">
              <w:t>75</w:t>
            </w:r>
          </w:p>
        </w:tc>
        <w:tc>
          <w:tcPr>
            <w:tcW w:w="2535" w:type="dxa"/>
          </w:tcPr>
          <w:p w:rsidR="00FF0275" w:rsidRPr="001C464B" w:rsidRDefault="00FF0275" w:rsidP="00500ED6">
            <w:pPr>
              <w:jc w:val="center"/>
            </w:pPr>
            <w:r w:rsidRPr="001C464B">
              <w:t>2013. – 1 147 174</w:t>
            </w:r>
          </w:p>
          <w:p w:rsidR="00FF0275" w:rsidRPr="001C464B" w:rsidRDefault="00500ED6" w:rsidP="00500ED6">
            <w:pPr>
              <w:jc w:val="center"/>
            </w:pPr>
            <w:r w:rsidRPr="001C464B">
              <w:t>2014. – 1 305 469</w:t>
            </w:r>
          </w:p>
        </w:tc>
      </w:tr>
      <w:tr w:rsidR="002E073E" w:rsidRPr="001C464B" w:rsidTr="00500ED6">
        <w:trPr>
          <w:jc w:val="center"/>
        </w:trPr>
        <w:tc>
          <w:tcPr>
            <w:tcW w:w="675" w:type="dxa"/>
          </w:tcPr>
          <w:p w:rsidR="00FF0275" w:rsidRPr="001C464B" w:rsidRDefault="00FF0275" w:rsidP="00500ED6">
            <w:pPr>
              <w:jc w:val="center"/>
            </w:pPr>
            <w:r w:rsidRPr="001C464B">
              <w:t>7.</w:t>
            </w:r>
          </w:p>
        </w:tc>
        <w:tc>
          <w:tcPr>
            <w:tcW w:w="4253" w:type="dxa"/>
          </w:tcPr>
          <w:p w:rsidR="00FF0275" w:rsidRPr="001C464B" w:rsidRDefault="00FF0275" w:rsidP="00500ED6">
            <w:pPr>
              <w:jc w:val="both"/>
            </w:pPr>
            <w:r w:rsidRPr="001C464B">
              <w:t>Kopējais apglabāto sadzīves atkritumu daudzums</w:t>
            </w:r>
          </w:p>
        </w:tc>
        <w:tc>
          <w:tcPr>
            <w:tcW w:w="2126" w:type="dxa"/>
          </w:tcPr>
          <w:p w:rsidR="00FF0275" w:rsidRPr="001C464B" w:rsidRDefault="00FF0275" w:rsidP="00500ED6">
            <w:pPr>
              <w:jc w:val="both"/>
            </w:pPr>
            <w:r w:rsidRPr="001C464B">
              <w:t>procenti no gadā radītā apjoma</w:t>
            </w:r>
          </w:p>
        </w:tc>
        <w:tc>
          <w:tcPr>
            <w:tcW w:w="2410" w:type="dxa"/>
          </w:tcPr>
          <w:p w:rsidR="00FF0275" w:rsidRPr="001C464B" w:rsidRDefault="00FF0275" w:rsidP="00500ED6">
            <w:pPr>
              <w:jc w:val="center"/>
            </w:pPr>
            <w:r w:rsidRPr="001C464B">
              <w:t>Ne vairāk kā 50%</w:t>
            </w:r>
          </w:p>
        </w:tc>
        <w:tc>
          <w:tcPr>
            <w:tcW w:w="2535" w:type="dxa"/>
          </w:tcPr>
          <w:p w:rsidR="00FF0275" w:rsidRPr="001C464B" w:rsidRDefault="00FF0275" w:rsidP="00500ED6">
            <w:pPr>
              <w:jc w:val="center"/>
            </w:pPr>
            <w:r w:rsidRPr="001C464B">
              <w:t>2013. – 83</w:t>
            </w:r>
          </w:p>
          <w:p w:rsidR="00FF0275" w:rsidRPr="001C464B" w:rsidRDefault="00500ED6" w:rsidP="00500ED6">
            <w:pPr>
              <w:jc w:val="center"/>
            </w:pPr>
            <w:r w:rsidRPr="001C464B">
              <w:t>2014. – 79.5</w:t>
            </w:r>
          </w:p>
        </w:tc>
      </w:tr>
      <w:tr w:rsidR="002E073E" w:rsidRPr="001C464B" w:rsidTr="00500ED6">
        <w:trPr>
          <w:jc w:val="center"/>
        </w:trPr>
        <w:tc>
          <w:tcPr>
            <w:tcW w:w="675" w:type="dxa"/>
          </w:tcPr>
          <w:p w:rsidR="00FF0275" w:rsidRPr="001C464B" w:rsidRDefault="00FF0275" w:rsidP="00500ED6">
            <w:pPr>
              <w:jc w:val="center"/>
            </w:pPr>
            <w:r w:rsidRPr="001C464B">
              <w:t>8.</w:t>
            </w:r>
          </w:p>
        </w:tc>
        <w:tc>
          <w:tcPr>
            <w:tcW w:w="4253" w:type="dxa"/>
          </w:tcPr>
          <w:p w:rsidR="00FF0275" w:rsidRPr="001C464B" w:rsidRDefault="00FF0275" w:rsidP="00500ED6">
            <w:pPr>
              <w:jc w:val="both"/>
            </w:pPr>
            <w:r w:rsidRPr="001C464B">
              <w:t>Kopējais apglabāto ražošanas atkritumu apjoms</w:t>
            </w:r>
          </w:p>
        </w:tc>
        <w:tc>
          <w:tcPr>
            <w:tcW w:w="2126" w:type="dxa"/>
          </w:tcPr>
          <w:p w:rsidR="00FF0275" w:rsidRPr="001C464B" w:rsidRDefault="00FF0275" w:rsidP="00500ED6">
            <w:pPr>
              <w:jc w:val="both"/>
            </w:pPr>
            <w:r w:rsidRPr="001C464B">
              <w:t>procenti no gadā radītā apjoma</w:t>
            </w:r>
          </w:p>
        </w:tc>
        <w:tc>
          <w:tcPr>
            <w:tcW w:w="2410" w:type="dxa"/>
          </w:tcPr>
          <w:p w:rsidR="00FF0275" w:rsidRPr="001C464B" w:rsidRDefault="00FF0275" w:rsidP="00500ED6">
            <w:pPr>
              <w:jc w:val="center"/>
            </w:pPr>
            <w:r w:rsidRPr="001C464B">
              <w:t>Ne vairāk kā 25%</w:t>
            </w:r>
          </w:p>
        </w:tc>
        <w:tc>
          <w:tcPr>
            <w:tcW w:w="2535" w:type="dxa"/>
          </w:tcPr>
          <w:p w:rsidR="00FF0275" w:rsidRPr="001C464B" w:rsidRDefault="00FF0275" w:rsidP="00500ED6">
            <w:pPr>
              <w:jc w:val="center"/>
            </w:pPr>
            <w:r w:rsidRPr="001C464B">
              <w:t xml:space="preserve">2013. – 119 605 </w:t>
            </w:r>
          </w:p>
          <w:p w:rsidR="00FF0275" w:rsidRPr="001C464B" w:rsidRDefault="00500ED6" w:rsidP="00500ED6">
            <w:pPr>
              <w:jc w:val="center"/>
            </w:pPr>
            <w:r w:rsidRPr="001C464B">
              <w:t>2014. – 173 525</w:t>
            </w:r>
          </w:p>
        </w:tc>
      </w:tr>
      <w:tr w:rsidR="002E073E" w:rsidRPr="001C464B" w:rsidTr="00500ED6">
        <w:trPr>
          <w:jc w:val="center"/>
        </w:trPr>
        <w:tc>
          <w:tcPr>
            <w:tcW w:w="675" w:type="dxa"/>
          </w:tcPr>
          <w:p w:rsidR="00FF0275" w:rsidRPr="001C464B" w:rsidRDefault="00FF0275" w:rsidP="00500ED6">
            <w:pPr>
              <w:jc w:val="center"/>
            </w:pPr>
            <w:r w:rsidRPr="001C464B">
              <w:t>9.</w:t>
            </w:r>
          </w:p>
        </w:tc>
        <w:tc>
          <w:tcPr>
            <w:tcW w:w="4253" w:type="dxa"/>
          </w:tcPr>
          <w:p w:rsidR="00FF0275" w:rsidRPr="001C464B" w:rsidRDefault="00FF0275" w:rsidP="00500ED6">
            <w:pPr>
              <w:jc w:val="both"/>
            </w:pPr>
            <w:r w:rsidRPr="001C464B">
              <w:t>Kopējais apglabāto bīstamo atkritumu apjoms</w:t>
            </w:r>
          </w:p>
        </w:tc>
        <w:tc>
          <w:tcPr>
            <w:tcW w:w="2126" w:type="dxa"/>
          </w:tcPr>
          <w:p w:rsidR="00FF0275" w:rsidRPr="001C464B" w:rsidRDefault="00FF0275" w:rsidP="00500ED6">
            <w:pPr>
              <w:jc w:val="both"/>
            </w:pPr>
            <w:r w:rsidRPr="001C464B">
              <w:t>procenti no gadā radītā apjoma</w:t>
            </w:r>
          </w:p>
        </w:tc>
        <w:tc>
          <w:tcPr>
            <w:tcW w:w="2410" w:type="dxa"/>
          </w:tcPr>
          <w:p w:rsidR="00FF0275" w:rsidRPr="001C464B" w:rsidRDefault="00FF0275" w:rsidP="00500ED6">
            <w:pPr>
              <w:jc w:val="center"/>
            </w:pPr>
            <w:r w:rsidRPr="001C464B">
              <w:t>Ne vairāk kā 25%</w:t>
            </w:r>
          </w:p>
        </w:tc>
        <w:tc>
          <w:tcPr>
            <w:tcW w:w="2535" w:type="dxa"/>
          </w:tcPr>
          <w:p w:rsidR="00FF0275" w:rsidRPr="001C464B" w:rsidRDefault="00FF0275" w:rsidP="00500ED6">
            <w:pPr>
              <w:jc w:val="center"/>
            </w:pPr>
            <w:r w:rsidRPr="001C464B">
              <w:t>2013. – 8821</w:t>
            </w:r>
          </w:p>
          <w:p w:rsidR="00FF0275" w:rsidRPr="001C464B" w:rsidRDefault="00500ED6" w:rsidP="00500ED6">
            <w:pPr>
              <w:jc w:val="center"/>
            </w:pPr>
            <w:r w:rsidRPr="001C464B">
              <w:t>2014. – 8516</w:t>
            </w:r>
          </w:p>
        </w:tc>
      </w:tr>
    </w:tbl>
    <w:p w:rsidR="00FF0275" w:rsidRPr="002E073E" w:rsidRDefault="00FF0275" w:rsidP="002E073E">
      <w:pPr>
        <w:ind w:left="993"/>
        <w:rPr>
          <w:i/>
        </w:rPr>
      </w:pPr>
      <w:r w:rsidRPr="002E073E">
        <w:rPr>
          <w:i/>
        </w:rPr>
        <w:t>Datu avots: LVĢMC</w:t>
      </w:r>
    </w:p>
    <w:p w:rsidR="00FF0275" w:rsidRPr="002E073E" w:rsidRDefault="00FF0275" w:rsidP="00FF0275">
      <w:pPr>
        <w:ind w:firstLine="567"/>
        <w:jc w:val="both"/>
      </w:pPr>
    </w:p>
    <w:p w:rsidR="00FF0275" w:rsidRPr="002E073E" w:rsidRDefault="00FF0275" w:rsidP="00FF0275">
      <w:pPr>
        <w:spacing w:after="120"/>
        <w:ind w:firstLine="567"/>
        <w:jc w:val="both"/>
      </w:pPr>
      <w:r w:rsidRPr="002E073E">
        <w:t xml:space="preserve">02.12.2015. Eiropas Komisija nāca klajā ar paziņojumu „Noslēgt aprites loku – ES rīcības plāns pārejai uz aprites ekonomiku”. Tā ietvaros ir paredzētas rīcības pārtikas atkritumu samazināšanai, otrreizējo izejvielu kvalitātes standartu izstrāde, stratēģijas izstrāde dažādu veidu plastmasai, rīcības ūdens atkārtotai izmantošanai. Atbilstoši tiks veiktas arī nacionāla mēroga darbības. </w:t>
      </w:r>
    </w:p>
    <w:p w:rsidR="00FF0275" w:rsidRPr="002E073E" w:rsidRDefault="00FF0275" w:rsidP="00FF0275">
      <w:pPr>
        <w:spacing w:after="120"/>
        <w:ind w:firstLine="567"/>
        <w:jc w:val="both"/>
      </w:pPr>
      <w:r w:rsidRPr="002E073E">
        <w:t>Plašāks apskats par īstenotajām aktivitātēm ir atspoguļots 2.tabulas. Atkritumu apsa</w:t>
      </w:r>
      <w:r w:rsidR="00BF0B4D">
        <w:t>imniekošanas sistēmas attīstība</w:t>
      </w:r>
      <w:r w:rsidRPr="002E073E">
        <w:t xml:space="preserve"> 2.sadaļā.</w:t>
      </w:r>
    </w:p>
    <w:p w:rsidR="00210DBD" w:rsidRDefault="00210DBD" w:rsidP="00210DBD">
      <w:pPr>
        <w:spacing w:after="120"/>
        <w:jc w:val="both"/>
      </w:pPr>
    </w:p>
    <w:p w:rsidR="00FD0946" w:rsidRPr="00FD0946" w:rsidRDefault="00FD0946" w:rsidP="00FD0946">
      <w:pPr>
        <w:pStyle w:val="ListParagraph"/>
        <w:numPr>
          <w:ilvl w:val="0"/>
          <w:numId w:val="1"/>
        </w:numPr>
        <w:spacing w:after="120"/>
        <w:jc w:val="center"/>
        <w:rPr>
          <w:b/>
          <w:sz w:val="28"/>
          <w:szCs w:val="28"/>
        </w:rPr>
      </w:pPr>
      <w:r w:rsidRPr="00FD0946">
        <w:rPr>
          <w:b/>
          <w:sz w:val="28"/>
          <w:szCs w:val="28"/>
        </w:rPr>
        <w:t>Turpmākie virzieni atkritumu apsaimniekošanas sistēmas pilnveidošanai</w:t>
      </w:r>
    </w:p>
    <w:p w:rsidR="00266D34" w:rsidRDefault="00206CCC" w:rsidP="00726245">
      <w:pPr>
        <w:spacing w:after="120"/>
        <w:ind w:firstLine="567"/>
        <w:jc w:val="both"/>
      </w:pPr>
      <w:r>
        <w:t>Lielākā daļa no AAVP pārskata periodā veicamajiem uzdevumiem atkritumu apsaimniekošanas jomā ir uzskatāmi par izpildītiem. Vienlaikus p</w:t>
      </w:r>
      <w:r w:rsidR="00897D5F">
        <w:t xml:space="preserve">lāna pārskata periodā ir </w:t>
      </w:r>
      <w:r>
        <w:t xml:space="preserve">iezīmējušies </w:t>
      </w:r>
      <w:r w:rsidR="00897D5F">
        <w:t xml:space="preserve"> vairāk</w:t>
      </w:r>
      <w:r>
        <w:t>i</w:t>
      </w:r>
      <w:r w:rsidR="00897D5F">
        <w:t xml:space="preserve"> </w:t>
      </w:r>
      <w:r>
        <w:t>pasākumi</w:t>
      </w:r>
      <w:r w:rsidR="00266D34">
        <w:t>, k</w:t>
      </w:r>
      <w:r>
        <w:t xml:space="preserve">uru realizācija </w:t>
      </w:r>
      <w:r w:rsidR="00266D34">
        <w:t xml:space="preserve"> tiks turpināta nākamajā plāna pārskata periodā</w:t>
      </w:r>
      <w:r>
        <w:t xml:space="preserve"> (</w:t>
      </w:r>
      <w:r w:rsidR="00266D34">
        <w:t>2016. – 2018.gadā</w:t>
      </w:r>
      <w:r>
        <w:t>)</w:t>
      </w:r>
      <w:r w:rsidR="00266D34">
        <w:t xml:space="preserve">. </w:t>
      </w:r>
      <w:r>
        <w:t xml:space="preserve">Nākamajā AAVP pārskata periodā tiks </w:t>
      </w:r>
      <w:r w:rsidR="00266D34">
        <w:t xml:space="preserve"> turpināta</w:t>
      </w:r>
      <w:r>
        <w:t xml:space="preserve"> šādu pasākumu realizācija</w:t>
      </w:r>
      <w:r w:rsidR="00266D34">
        <w:t xml:space="preserve"> atkritumu apsaimniekošanas uzlabošanai</w:t>
      </w:r>
      <w:r>
        <w:t>, tai skaitā</w:t>
      </w:r>
      <w:r w:rsidR="00266D34">
        <w:t>:</w:t>
      </w:r>
    </w:p>
    <w:p w:rsidR="00266D34" w:rsidRDefault="00266D34" w:rsidP="00FD0946">
      <w:pPr>
        <w:spacing w:after="120"/>
        <w:ind w:firstLine="567"/>
      </w:pPr>
      <w:r>
        <w:t xml:space="preserve">- atkritumu dalītas savākšanas sistēmas attīstība un pārstrādes </w:t>
      </w:r>
      <w:r w:rsidR="00206CCC">
        <w:t xml:space="preserve">jaudu </w:t>
      </w:r>
      <w:r>
        <w:t xml:space="preserve"> palielināšana, piesaistot ES līdzfinansējumu; </w:t>
      </w:r>
    </w:p>
    <w:p w:rsidR="00FD0946" w:rsidRDefault="00266D34" w:rsidP="00FD0946">
      <w:pPr>
        <w:spacing w:after="120"/>
        <w:ind w:firstLine="567"/>
      </w:pPr>
      <w:r>
        <w:t xml:space="preserve">- dabas resursu nodokļa palielināšana par atkritumu apglabāšanu </w:t>
      </w:r>
      <w:r w:rsidR="000E167D">
        <w:t>poligonos</w:t>
      </w:r>
      <w:r>
        <w:t>, tādējādi veicinot atkritumu pārstrādi un reģenerāciju, nevis apglabāšanu;</w:t>
      </w:r>
    </w:p>
    <w:p w:rsidR="00266D34" w:rsidRDefault="00266D34" w:rsidP="00266D34">
      <w:pPr>
        <w:spacing w:after="120"/>
        <w:ind w:firstLine="567"/>
      </w:pPr>
      <w:r>
        <w:t>- precizē</w:t>
      </w:r>
      <w:r w:rsidR="00206CCC">
        <w:t>ti</w:t>
      </w:r>
      <w:r>
        <w:t xml:space="preserve"> atkritumu apsaimniekotāja pienākum</w:t>
      </w:r>
      <w:r w:rsidR="00206CCC">
        <w:t>i</w:t>
      </w:r>
      <w:r>
        <w:t xml:space="preserve"> pašvaldībās kvalitatīv</w:t>
      </w:r>
      <w:r w:rsidR="00206CCC">
        <w:t>u</w:t>
      </w:r>
      <w:r>
        <w:t xml:space="preserve"> un normatīvajiem aktiem atbilstoš</w:t>
      </w:r>
      <w:r w:rsidR="00206CCC">
        <w:t>u</w:t>
      </w:r>
      <w:r>
        <w:t xml:space="preserve"> </w:t>
      </w:r>
      <w:r w:rsidR="00206CCC">
        <w:t xml:space="preserve">atkritumu apsaimniekošanas </w:t>
      </w:r>
      <w:r>
        <w:t>pakalpojuma sniegšanai;</w:t>
      </w:r>
    </w:p>
    <w:p w:rsidR="003A59DA" w:rsidRDefault="00206CCC" w:rsidP="00726245">
      <w:pPr>
        <w:spacing w:after="120"/>
        <w:ind w:firstLine="567"/>
        <w:jc w:val="both"/>
      </w:pPr>
      <w:r>
        <w:t>Nākamajā plāna pārskata periodā īpaša u</w:t>
      </w:r>
      <w:r w:rsidR="000E167D">
        <w:t>zmanība</w:t>
      </w:r>
      <w:r w:rsidR="00266D34">
        <w:t xml:space="preserve"> tiks </w:t>
      </w:r>
      <w:r w:rsidR="000E167D">
        <w:t>pie</w:t>
      </w:r>
      <w:r w:rsidR="00266D34">
        <w:t>vērsta</w:t>
      </w:r>
      <w:r>
        <w:t xml:space="preserve"> pasākumiem</w:t>
      </w:r>
      <w:r w:rsidR="00266D34">
        <w:t xml:space="preserve"> bioloģiski noārdāmo atkritumu apsaimniekošanas uzlabošanai, lai nodrošinātu </w:t>
      </w:r>
      <w:r>
        <w:t>AAVP un normatīvajos aktos noteikto</w:t>
      </w:r>
      <w:r w:rsidR="00266D34">
        <w:t xml:space="preserve"> mērķu izpildi, kas nosaka, ka 2020.gadā poligonos drīkst apglabāt ne vairāk kā 35% no 1995.gadā radīto bioloģiski noārdāmo atkritumu apjoma. </w:t>
      </w:r>
      <w:r w:rsidR="000E167D">
        <w:t xml:space="preserve">Šī joma šobrīd Latvijā ir </w:t>
      </w:r>
      <w:r>
        <w:t>nepietiekami</w:t>
      </w:r>
      <w:r w:rsidR="000E167D">
        <w:t xml:space="preserve"> attīstīta. </w:t>
      </w:r>
      <w:r w:rsidR="00266D34">
        <w:t xml:space="preserve">Tiks izvērtētas iespējas izstrādāt kvalitātes kritērijus vai atkritumu beigu statusa kritērijus kompostam, kas ražots no bioloģiski noārdāmiem atkritumiem un fermentācijas atliekām. </w:t>
      </w:r>
      <w:r w:rsidR="009D11CE">
        <w:t xml:space="preserve">Arī </w:t>
      </w:r>
      <w:r w:rsidR="00266D34">
        <w:t>ES finansēšanas periodā 2014.-2020.gadam ir paredzēta atsevišķa aktivitāte bioloģiski noārdāmo atkritumu apsaimniekošanai</w:t>
      </w:r>
      <w:r w:rsidR="009D11CE">
        <w:t>, piesaistot ES Struktūrfondu līdzfinansējumu</w:t>
      </w:r>
      <w:r w:rsidR="00266D34">
        <w:t xml:space="preserve">. </w:t>
      </w:r>
    </w:p>
    <w:p w:rsidR="00FD0946" w:rsidRPr="002E073E" w:rsidRDefault="00FD0946" w:rsidP="00210DBD">
      <w:pPr>
        <w:spacing w:after="120"/>
        <w:jc w:val="both"/>
      </w:pPr>
    </w:p>
    <w:p w:rsidR="00210DBD" w:rsidRPr="002E073E" w:rsidRDefault="00210DBD" w:rsidP="00210DBD">
      <w:pPr>
        <w:rPr>
          <w:b/>
        </w:rPr>
      </w:pPr>
      <w:r w:rsidRPr="002E073E">
        <w:rPr>
          <w:b/>
        </w:rPr>
        <w:t xml:space="preserve">Iesniedzējs: </w:t>
      </w:r>
    </w:p>
    <w:p w:rsidR="00210DBD" w:rsidRPr="002E073E" w:rsidRDefault="00072F58" w:rsidP="00210DBD">
      <w:pPr>
        <w:rPr>
          <w:b/>
        </w:rPr>
      </w:pPr>
      <w:r>
        <w:t>v</w:t>
      </w:r>
      <w:r w:rsidR="00210DBD" w:rsidRPr="002E073E">
        <w:t xml:space="preserve">ides aizsardzības un reģionālās </w:t>
      </w:r>
    </w:p>
    <w:p w:rsidR="00210DBD" w:rsidRPr="002E073E" w:rsidRDefault="00210DBD" w:rsidP="00210DBD">
      <w:pPr>
        <w:pStyle w:val="Heading4"/>
        <w:spacing w:before="0" w:after="120"/>
        <w:rPr>
          <w:rFonts w:ascii="Times New Roman" w:hAnsi="Times New Roman"/>
          <w:b w:val="0"/>
          <w:i w:val="0"/>
          <w:color w:val="auto"/>
        </w:rPr>
      </w:pPr>
      <w:r w:rsidRPr="002E073E">
        <w:rPr>
          <w:rFonts w:ascii="Times New Roman" w:hAnsi="Times New Roman"/>
          <w:b w:val="0"/>
          <w:i w:val="0"/>
          <w:color w:val="auto"/>
        </w:rPr>
        <w:lastRenderedPageBreak/>
        <w:t xml:space="preserve">attīstības ministrs </w:t>
      </w:r>
      <w:r w:rsidRPr="002E073E">
        <w:rPr>
          <w:rFonts w:ascii="Times New Roman" w:hAnsi="Times New Roman"/>
          <w:b w:val="0"/>
          <w:i w:val="0"/>
          <w:color w:val="auto"/>
        </w:rPr>
        <w:tab/>
      </w:r>
      <w:r w:rsidRPr="002E073E">
        <w:rPr>
          <w:rFonts w:ascii="Times New Roman" w:hAnsi="Times New Roman"/>
          <w:b w:val="0"/>
          <w:i w:val="0"/>
          <w:color w:val="auto"/>
        </w:rPr>
        <w:tab/>
      </w:r>
      <w:r w:rsidRPr="002E073E">
        <w:rPr>
          <w:rFonts w:ascii="Times New Roman" w:hAnsi="Times New Roman"/>
          <w:b w:val="0"/>
          <w:i w:val="0"/>
          <w:color w:val="auto"/>
        </w:rPr>
        <w:tab/>
      </w:r>
      <w:r w:rsidRPr="002E073E">
        <w:rPr>
          <w:rFonts w:ascii="Times New Roman" w:hAnsi="Times New Roman"/>
          <w:b w:val="0"/>
          <w:i w:val="0"/>
          <w:color w:val="auto"/>
        </w:rPr>
        <w:tab/>
      </w:r>
      <w:r w:rsidRPr="002E073E">
        <w:rPr>
          <w:rFonts w:ascii="Times New Roman" w:hAnsi="Times New Roman"/>
          <w:b w:val="0"/>
          <w:i w:val="0"/>
          <w:color w:val="auto"/>
        </w:rPr>
        <w:tab/>
      </w:r>
      <w:r w:rsidRPr="002E073E">
        <w:rPr>
          <w:rFonts w:ascii="Times New Roman" w:hAnsi="Times New Roman"/>
          <w:b w:val="0"/>
          <w:i w:val="0"/>
          <w:color w:val="auto"/>
        </w:rPr>
        <w:tab/>
      </w:r>
      <w:r w:rsidRPr="002E073E">
        <w:rPr>
          <w:rFonts w:ascii="Times New Roman" w:hAnsi="Times New Roman"/>
          <w:b w:val="0"/>
          <w:i w:val="0"/>
          <w:color w:val="auto"/>
        </w:rPr>
        <w:tab/>
      </w:r>
      <w:r w:rsidRPr="002E073E">
        <w:rPr>
          <w:rFonts w:ascii="Times New Roman" w:hAnsi="Times New Roman"/>
          <w:b w:val="0"/>
          <w:i w:val="0"/>
          <w:color w:val="auto"/>
        </w:rPr>
        <w:tab/>
      </w:r>
      <w:r w:rsidRPr="002E073E">
        <w:rPr>
          <w:rFonts w:ascii="Times New Roman" w:hAnsi="Times New Roman"/>
          <w:b w:val="0"/>
          <w:i w:val="0"/>
          <w:color w:val="auto"/>
        </w:rPr>
        <w:tab/>
      </w:r>
      <w:r w:rsidR="006E310B" w:rsidRPr="002E073E">
        <w:rPr>
          <w:rFonts w:ascii="Times New Roman" w:hAnsi="Times New Roman"/>
          <w:b w:val="0"/>
          <w:i w:val="0"/>
          <w:color w:val="auto"/>
        </w:rPr>
        <w:tab/>
      </w:r>
      <w:r w:rsidR="006E310B" w:rsidRPr="002E073E">
        <w:rPr>
          <w:rFonts w:ascii="Times New Roman" w:hAnsi="Times New Roman"/>
          <w:b w:val="0"/>
          <w:i w:val="0"/>
          <w:color w:val="auto"/>
        </w:rPr>
        <w:tab/>
      </w:r>
      <w:r w:rsidR="006E310B" w:rsidRPr="002E073E">
        <w:rPr>
          <w:rFonts w:ascii="Times New Roman" w:hAnsi="Times New Roman"/>
          <w:b w:val="0"/>
          <w:i w:val="0"/>
          <w:color w:val="auto"/>
        </w:rPr>
        <w:tab/>
      </w:r>
      <w:r w:rsidR="006E310B" w:rsidRPr="002E073E">
        <w:rPr>
          <w:rFonts w:ascii="Times New Roman" w:hAnsi="Times New Roman"/>
          <w:b w:val="0"/>
          <w:i w:val="0"/>
          <w:color w:val="auto"/>
        </w:rPr>
        <w:tab/>
      </w:r>
      <w:r w:rsidR="006E310B" w:rsidRPr="002E073E">
        <w:rPr>
          <w:rFonts w:ascii="Times New Roman" w:hAnsi="Times New Roman"/>
          <w:b w:val="0"/>
          <w:i w:val="0"/>
          <w:color w:val="auto"/>
        </w:rPr>
        <w:tab/>
      </w:r>
      <w:r w:rsidR="006E310B" w:rsidRPr="002E073E">
        <w:rPr>
          <w:rFonts w:ascii="Times New Roman" w:hAnsi="Times New Roman"/>
          <w:b w:val="0"/>
          <w:i w:val="0"/>
          <w:color w:val="auto"/>
        </w:rPr>
        <w:tab/>
      </w:r>
      <w:r w:rsidRPr="002E073E">
        <w:rPr>
          <w:rFonts w:ascii="Times New Roman" w:hAnsi="Times New Roman"/>
          <w:b w:val="0"/>
          <w:i w:val="0"/>
          <w:color w:val="auto"/>
        </w:rPr>
        <w:t>K. Gerhards</w:t>
      </w:r>
    </w:p>
    <w:p w:rsidR="00210DBD" w:rsidRPr="002E073E" w:rsidRDefault="00210DBD" w:rsidP="009D2A67">
      <w:r w:rsidRPr="002E073E">
        <w:rPr>
          <w:b/>
        </w:rPr>
        <w:t>Vīza:</w:t>
      </w:r>
      <w:r w:rsidRPr="002E073E">
        <w:t xml:space="preserve"> </w:t>
      </w:r>
    </w:p>
    <w:p w:rsidR="009D2A67" w:rsidRDefault="009D2A67" w:rsidP="009D2A67">
      <w:r>
        <w:t xml:space="preserve">valsts sekretāra </w:t>
      </w:r>
      <w:proofErr w:type="spellStart"/>
      <w:r>
        <w:t>p.i</w:t>
      </w:r>
      <w:proofErr w:type="spellEnd"/>
      <w:r>
        <w:t>.</w:t>
      </w:r>
    </w:p>
    <w:p w:rsidR="00210DBD" w:rsidRPr="002E073E" w:rsidRDefault="009D2A67" w:rsidP="009D2A67">
      <w:r>
        <w:t xml:space="preserve">valsts sekretāra vietniece </w:t>
      </w:r>
      <w:r w:rsidR="00210DBD" w:rsidRPr="002E073E">
        <w:tab/>
      </w:r>
      <w:r w:rsidR="00210DBD" w:rsidRPr="002E073E">
        <w:tab/>
      </w:r>
      <w:r w:rsidR="00210DBD" w:rsidRPr="002E073E">
        <w:tab/>
      </w:r>
      <w:r w:rsidR="00210DBD" w:rsidRPr="002E073E">
        <w:tab/>
      </w:r>
      <w:r w:rsidR="00210DBD" w:rsidRPr="002E073E">
        <w:tab/>
      </w:r>
      <w:r w:rsidR="00210DBD" w:rsidRPr="002E073E">
        <w:tab/>
      </w:r>
      <w:r w:rsidR="00210DBD" w:rsidRPr="002E073E">
        <w:tab/>
      </w:r>
      <w:r w:rsidR="00210DBD" w:rsidRPr="002E073E">
        <w:tab/>
      </w:r>
      <w:r w:rsidR="006E310B" w:rsidRPr="002E073E">
        <w:tab/>
      </w:r>
      <w:r w:rsidR="006E310B" w:rsidRPr="002E073E">
        <w:tab/>
      </w:r>
      <w:r w:rsidR="006E310B" w:rsidRPr="002E073E">
        <w:tab/>
      </w:r>
      <w:r w:rsidR="006E310B" w:rsidRPr="002E073E">
        <w:tab/>
      </w:r>
      <w:r w:rsidR="006E310B" w:rsidRPr="002E073E">
        <w:tab/>
      </w:r>
      <w:r w:rsidR="006E310B" w:rsidRPr="002E073E">
        <w:tab/>
      </w:r>
      <w:r>
        <w:t>E.Turka</w:t>
      </w:r>
    </w:p>
    <w:p w:rsidR="009D2A67" w:rsidRDefault="009D2A67" w:rsidP="00210DBD">
      <w:pPr>
        <w:pStyle w:val="paragrafs"/>
        <w:spacing w:before="240"/>
        <w:rPr>
          <w:sz w:val="18"/>
          <w:szCs w:val="18"/>
        </w:rPr>
      </w:pPr>
    </w:p>
    <w:p w:rsidR="00210DBD" w:rsidRPr="002E073E" w:rsidRDefault="009D2A67" w:rsidP="00210DBD">
      <w:pPr>
        <w:pStyle w:val="paragrafs"/>
        <w:spacing w:before="240"/>
        <w:rPr>
          <w:sz w:val="18"/>
          <w:szCs w:val="18"/>
        </w:rPr>
      </w:pPr>
      <w:r>
        <w:rPr>
          <w:sz w:val="18"/>
          <w:szCs w:val="18"/>
        </w:rPr>
        <w:t>20</w:t>
      </w:r>
      <w:r w:rsidR="00210DBD" w:rsidRPr="002E073E">
        <w:rPr>
          <w:sz w:val="18"/>
          <w:szCs w:val="18"/>
        </w:rPr>
        <w:t>.0</w:t>
      </w:r>
      <w:r w:rsidR="008C0D16">
        <w:rPr>
          <w:sz w:val="18"/>
          <w:szCs w:val="18"/>
        </w:rPr>
        <w:t>7</w:t>
      </w:r>
      <w:r w:rsidR="00210DBD" w:rsidRPr="002E073E">
        <w:rPr>
          <w:sz w:val="18"/>
          <w:szCs w:val="18"/>
        </w:rPr>
        <w:t xml:space="preserve">.2016.; </w:t>
      </w:r>
      <w:r w:rsidR="00F744DE">
        <w:rPr>
          <w:sz w:val="18"/>
          <w:szCs w:val="18"/>
        </w:rPr>
        <w:t>10</w:t>
      </w:r>
      <w:r w:rsidR="00210DBD" w:rsidRPr="002E073E">
        <w:rPr>
          <w:sz w:val="18"/>
          <w:szCs w:val="18"/>
        </w:rPr>
        <w:t>:</w:t>
      </w:r>
      <w:r w:rsidR="00F744DE">
        <w:rPr>
          <w:sz w:val="18"/>
          <w:szCs w:val="18"/>
        </w:rPr>
        <w:t>28</w:t>
      </w:r>
    </w:p>
    <w:p w:rsidR="00210DBD" w:rsidRPr="008C0D16" w:rsidRDefault="009D2A67" w:rsidP="00210DBD">
      <w:pPr>
        <w:pStyle w:val="paragrafs"/>
        <w:spacing w:before="0"/>
        <w:rPr>
          <w:noProof/>
          <w:sz w:val="18"/>
          <w:szCs w:val="18"/>
        </w:rPr>
      </w:pPr>
      <w:r>
        <w:rPr>
          <w:sz w:val="18"/>
          <w:szCs w:val="18"/>
        </w:rPr>
        <w:t>17491</w:t>
      </w:r>
    </w:p>
    <w:p w:rsidR="008747ED" w:rsidRPr="002E073E" w:rsidRDefault="008747ED" w:rsidP="00210DBD">
      <w:pPr>
        <w:pStyle w:val="paragrafs"/>
        <w:spacing w:before="0"/>
        <w:rPr>
          <w:sz w:val="18"/>
          <w:szCs w:val="18"/>
        </w:rPr>
      </w:pPr>
    </w:p>
    <w:p w:rsidR="00210DBD" w:rsidRPr="002E073E" w:rsidRDefault="00210DBD" w:rsidP="00210DBD">
      <w:pPr>
        <w:pStyle w:val="paragrafs"/>
        <w:spacing w:before="0"/>
        <w:rPr>
          <w:sz w:val="18"/>
          <w:szCs w:val="18"/>
        </w:rPr>
      </w:pPr>
      <w:r w:rsidRPr="002E073E">
        <w:rPr>
          <w:sz w:val="18"/>
          <w:szCs w:val="18"/>
        </w:rPr>
        <w:t>M. Buša,</w:t>
      </w:r>
      <w:r w:rsidR="008747ED">
        <w:rPr>
          <w:sz w:val="18"/>
          <w:szCs w:val="18"/>
        </w:rPr>
        <w:t xml:space="preserve"> tālr.</w:t>
      </w:r>
      <w:r w:rsidRPr="002E073E">
        <w:rPr>
          <w:sz w:val="18"/>
          <w:szCs w:val="18"/>
        </w:rPr>
        <w:t>67026569,</w:t>
      </w:r>
    </w:p>
    <w:p w:rsidR="00210DBD" w:rsidRPr="000227B6" w:rsidRDefault="000F6522" w:rsidP="00210DBD">
      <w:pPr>
        <w:spacing w:after="120"/>
        <w:jc w:val="both"/>
        <w:rPr>
          <w:color w:val="0070C0"/>
        </w:rPr>
      </w:pPr>
      <w:hyperlink r:id="rId48" w:history="1">
        <w:r w:rsidR="00210DBD" w:rsidRPr="000227B6">
          <w:rPr>
            <w:rStyle w:val="Hyperlink"/>
            <w:color w:val="0070C0"/>
            <w:sz w:val="18"/>
            <w:szCs w:val="18"/>
          </w:rPr>
          <w:t>madara.busa@varam.gov.lv</w:t>
        </w:r>
      </w:hyperlink>
    </w:p>
    <w:p w:rsidR="00532AB9" w:rsidRPr="002E073E" w:rsidRDefault="00532AB9" w:rsidP="00532AB9">
      <w:pPr>
        <w:jc w:val="both"/>
        <w:rPr>
          <w:sz w:val="18"/>
          <w:szCs w:val="18"/>
        </w:rPr>
      </w:pPr>
      <w:r w:rsidRPr="002E073E">
        <w:rPr>
          <w:sz w:val="18"/>
          <w:szCs w:val="18"/>
        </w:rPr>
        <w:t>I. Doniņa</w:t>
      </w:r>
      <w:r w:rsidR="008747ED">
        <w:rPr>
          <w:sz w:val="18"/>
          <w:szCs w:val="18"/>
        </w:rPr>
        <w:t>, tālr.</w:t>
      </w:r>
      <w:r w:rsidRPr="002E073E">
        <w:rPr>
          <w:sz w:val="18"/>
          <w:szCs w:val="18"/>
        </w:rPr>
        <w:t>67026515</w:t>
      </w:r>
      <w:r w:rsidR="008747ED">
        <w:rPr>
          <w:sz w:val="18"/>
          <w:szCs w:val="18"/>
        </w:rPr>
        <w:t>,</w:t>
      </w:r>
    </w:p>
    <w:p w:rsidR="00532AB9" w:rsidRPr="000227B6" w:rsidRDefault="000F6522" w:rsidP="00532AB9">
      <w:pPr>
        <w:jc w:val="both"/>
        <w:rPr>
          <w:color w:val="0070C0"/>
          <w:sz w:val="18"/>
          <w:szCs w:val="18"/>
        </w:rPr>
      </w:pPr>
      <w:hyperlink r:id="rId49" w:history="1">
        <w:r w:rsidR="00532AB9" w:rsidRPr="000227B6">
          <w:rPr>
            <w:rStyle w:val="Hyperlink"/>
            <w:color w:val="0070C0"/>
            <w:sz w:val="18"/>
            <w:szCs w:val="18"/>
          </w:rPr>
          <w:t>Ilze.donina@varam.gov.lv</w:t>
        </w:r>
      </w:hyperlink>
    </w:p>
    <w:p w:rsidR="00532AB9" w:rsidRPr="002E073E" w:rsidRDefault="00532AB9" w:rsidP="008747ED">
      <w:pPr>
        <w:spacing w:before="120"/>
        <w:jc w:val="both"/>
        <w:rPr>
          <w:sz w:val="18"/>
          <w:szCs w:val="18"/>
        </w:rPr>
      </w:pPr>
      <w:r w:rsidRPr="002E073E">
        <w:rPr>
          <w:sz w:val="18"/>
          <w:szCs w:val="18"/>
        </w:rPr>
        <w:t>T. Alekse</w:t>
      </w:r>
      <w:r w:rsidR="008747ED">
        <w:rPr>
          <w:sz w:val="18"/>
          <w:szCs w:val="18"/>
        </w:rPr>
        <w:t>, tālr.</w:t>
      </w:r>
      <w:r w:rsidRPr="002E073E">
        <w:rPr>
          <w:sz w:val="18"/>
          <w:szCs w:val="18"/>
        </w:rPr>
        <w:t>67026479</w:t>
      </w:r>
      <w:r w:rsidR="008747ED">
        <w:rPr>
          <w:sz w:val="18"/>
          <w:szCs w:val="18"/>
        </w:rPr>
        <w:t>,</w:t>
      </w:r>
    </w:p>
    <w:p w:rsidR="00532AB9" w:rsidRPr="000227B6" w:rsidRDefault="000F6522" w:rsidP="00532AB9">
      <w:pPr>
        <w:jc w:val="both"/>
        <w:rPr>
          <w:color w:val="0070C0"/>
          <w:sz w:val="18"/>
          <w:szCs w:val="18"/>
        </w:rPr>
      </w:pPr>
      <w:hyperlink r:id="rId50" w:history="1">
        <w:r w:rsidR="00532AB9" w:rsidRPr="000227B6">
          <w:rPr>
            <w:rStyle w:val="Hyperlink"/>
            <w:color w:val="0070C0"/>
            <w:sz w:val="18"/>
            <w:szCs w:val="18"/>
          </w:rPr>
          <w:t>Tatjana.alekse@varam.gov.lv</w:t>
        </w:r>
      </w:hyperlink>
    </w:p>
    <w:p w:rsidR="00532AB9" w:rsidRPr="002E073E" w:rsidRDefault="00532AB9" w:rsidP="008747ED">
      <w:pPr>
        <w:spacing w:before="120"/>
        <w:jc w:val="both"/>
        <w:rPr>
          <w:sz w:val="18"/>
          <w:szCs w:val="18"/>
        </w:rPr>
      </w:pPr>
      <w:r w:rsidRPr="002E073E">
        <w:rPr>
          <w:sz w:val="18"/>
          <w:szCs w:val="18"/>
        </w:rPr>
        <w:t>M. Šinke</w:t>
      </w:r>
      <w:r w:rsidR="008747ED">
        <w:rPr>
          <w:sz w:val="18"/>
          <w:szCs w:val="18"/>
        </w:rPr>
        <w:t>, tālr.</w:t>
      </w:r>
      <w:r w:rsidRPr="002E073E">
        <w:rPr>
          <w:sz w:val="18"/>
          <w:szCs w:val="18"/>
        </w:rPr>
        <w:t>67026490</w:t>
      </w:r>
      <w:r w:rsidR="008747ED">
        <w:rPr>
          <w:sz w:val="18"/>
          <w:szCs w:val="18"/>
        </w:rPr>
        <w:t>,</w:t>
      </w:r>
    </w:p>
    <w:p w:rsidR="00532AB9" w:rsidRPr="000227B6" w:rsidRDefault="000F6522" w:rsidP="00532AB9">
      <w:pPr>
        <w:jc w:val="both"/>
        <w:rPr>
          <w:color w:val="0070C0"/>
          <w:sz w:val="18"/>
          <w:szCs w:val="18"/>
        </w:rPr>
      </w:pPr>
      <w:hyperlink r:id="rId51" w:history="1">
        <w:r w:rsidR="00532AB9" w:rsidRPr="000227B6">
          <w:rPr>
            <w:rStyle w:val="Hyperlink"/>
            <w:color w:val="0070C0"/>
            <w:sz w:val="18"/>
            <w:szCs w:val="18"/>
          </w:rPr>
          <w:t>Madara.sinke@varam.gov.lv</w:t>
        </w:r>
      </w:hyperlink>
    </w:p>
    <w:p w:rsidR="00532AB9" w:rsidRPr="002E073E" w:rsidRDefault="00532AB9" w:rsidP="008747ED">
      <w:pPr>
        <w:spacing w:before="120"/>
        <w:jc w:val="both"/>
        <w:rPr>
          <w:sz w:val="18"/>
          <w:szCs w:val="18"/>
        </w:rPr>
      </w:pPr>
      <w:r w:rsidRPr="002E073E">
        <w:rPr>
          <w:sz w:val="18"/>
          <w:szCs w:val="18"/>
        </w:rPr>
        <w:t>K</w:t>
      </w:r>
      <w:r w:rsidRPr="002E073E">
        <w:rPr>
          <w:sz w:val="20"/>
          <w:szCs w:val="18"/>
        </w:rPr>
        <w:t xml:space="preserve">. </w:t>
      </w:r>
      <w:r w:rsidRPr="002E073E">
        <w:rPr>
          <w:sz w:val="18"/>
          <w:szCs w:val="18"/>
        </w:rPr>
        <w:t>Puriņa</w:t>
      </w:r>
      <w:r w:rsidR="008747ED">
        <w:rPr>
          <w:sz w:val="18"/>
          <w:szCs w:val="18"/>
        </w:rPr>
        <w:t>, tālr.</w:t>
      </w:r>
      <w:r w:rsidRPr="002E073E">
        <w:rPr>
          <w:sz w:val="18"/>
          <w:szCs w:val="18"/>
        </w:rPr>
        <w:t>67026578</w:t>
      </w:r>
      <w:r w:rsidR="008747ED">
        <w:rPr>
          <w:sz w:val="18"/>
          <w:szCs w:val="18"/>
        </w:rPr>
        <w:t>,</w:t>
      </w:r>
    </w:p>
    <w:p w:rsidR="00532AB9" w:rsidRPr="000227B6" w:rsidRDefault="000F6522" w:rsidP="00532AB9">
      <w:pPr>
        <w:jc w:val="both"/>
        <w:rPr>
          <w:color w:val="0070C0"/>
          <w:sz w:val="18"/>
          <w:szCs w:val="18"/>
        </w:rPr>
      </w:pPr>
      <w:hyperlink r:id="rId52" w:history="1">
        <w:r w:rsidR="00532AB9" w:rsidRPr="000227B6">
          <w:rPr>
            <w:rStyle w:val="Hyperlink"/>
            <w:color w:val="0070C0"/>
            <w:sz w:val="18"/>
            <w:szCs w:val="18"/>
          </w:rPr>
          <w:t>Kristine.purina@varam.gov.lv</w:t>
        </w:r>
      </w:hyperlink>
    </w:p>
    <w:p w:rsidR="00131F8A" w:rsidRPr="008747ED" w:rsidRDefault="00131F8A" w:rsidP="008747ED">
      <w:pPr>
        <w:spacing w:before="120"/>
        <w:jc w:val="both"/>
        <w:rPr>
          <w:sz w:val="18"/>
          <w:szCs w:val="18"/>
        </w:rPr>
      </w:pPr>
      <w:r w:rsidRPr="008747ED">
        <w:rPr>
          <w:sz w:val="18"/>
          <w:szCs w:val="18"/>
        </w:rPr>
        <w:t>N. Cudečka-Puriņa</w:t>
      </w:r>
      <w:r w:rsidR="008747ED">
        <w:rPr>
          <w:sz w:val="18"/>
          <w:szCs w:val="18"/>
        </w:rPr>
        <w:t>,</w:t>
      </w:r>
      <w:r w:rsidR="00B7586B">
        <w:rPr>
          <w:sz w:val="18"/>
          <w:szCs w:val="18"/>
        </w:rPr>
        <w:t xml:space="preserve"> tālr.</w:t>
      </w:r>
      <w:r w:rsidR="008747ED">
        <w:rPr>
          <w:sz w:val="18"/>
          <w:szCs w:val="18"/>
        </w:rPr>
        <w:t xml:space="preserve"> </w:t>
      </w:r>
      <w:r w:rsidRPr="008747ED">
        <w:rPr>
          <w:sz w:val="18"/>
          <w:szCs w:val="18"/>
        </w:rPr>
        <w:t>67026464</w:t>
      </w:r>
      <w:r w:rsidR="008747ED">
        <w:rPr>
          <w:sz w:val="18"/>
          <w:szCs w:val="18"/>
        </w:rPr>
        <w:t>,</w:t>
      </w:r>
    </w:p>
    <w:p w:rsidR="00131F8A" w:rsidRPr="000227B6" w:rsidRDefault="000F6522" w:rsidP="000227B6">
      <w:pPr>
        <w:jc w:val="both"/>
        <w:rPr>
          <w:color w:val="0070C0"/>
          <w:sz w:val="18"/>
          <w:szCs w:val="18"/>
        </w:rPr>
      </w:pPr>
      <w:hyperlink r:id="rId53" w:history="1">
        <w:r w:rsidR="00131F8A" w:rsidRPr="000227B6">
          <w:rPr>
            <w:rStyle w:val="Hyperlink"/>
            <w:color w:val="0070C0"/>
            <w:sz w:val="18"/>
            <w:szCs w:val="18"/>
          </w:rPr>
          <w:t>Natalija.cudecka-purina@varam.gov.lv</w:t>
        </w:r>
      </w:hyperlink>
    </w:p>
    <w:sectPr w:rsidR="00131F8A" w:rsidRPr="000227B6" w:rsidSect="00DF1CA7">
      <w:headerReference w:type="default" r:id="rId54"/>
      <w:footerReference w:type="default" r:id="rId55"/>
      <w:footerReference w:type="first" r:id="rId56"/>
      <w:pgSz w:w="16838" w:h="11906" w:orient="landscape"/>
      <w:pgMar w:top="1800" w:right="1440" w:bottom="180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046D" w:rsidRDefault="0094046D" w:rsidP="00DF1CA7">
      <w:r>
        <w:separator/>
      </w:r>
    </w:p>
  </w:endnote>
  <w:endnote w:type="continuationSeparator" w:id="0">
    <w:p w:rsidR="0094046D" w:rsidRDefault="0094046D" w:rsidP="00DF1CA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BA"/>
    <w:family w:val="modern"/>
    <w:pitch w:val="fixed"/>
    <w:sig w:usb0="E10002FF" w:usb1="4000FCFF" w:usb2="00000009" w:usb3="00000000" w:csb0="0000019F" w:csb1="00000000"/>
  </w:font>
  <w:font w:name="inheri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BA"/>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046D" w:rsidRPr="00DF1CA7" w:rsidRDefault="0094046D" w:rsidP="00395484">
    <w:pPr>
      <w:pStyle w:val="TOC1"/>
    </w:pPr>
    <w:r w:rsidRPr="00DF1CA7">
      <w:t>VARAMInf_zin_AAVP_2013.-2015._</w:t>
    </w:r>
    <w:r>
      <w:t>2007</w:t>
    </w:r>
    <w:r w:rsidRPr="00DF1CA7">
      <w:t>16; Informatīvais ziņojums par Atkritumu apsaimniekošanas valsts plāna 2013.-2020.gadam izpildi 2013., 2014. un 2015.gadā</w:t>
    </w:r>
  </w:p>
  <w:p w:rsidR="0094046D" w:rsidRDefault="0094046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046D" w:rsidRPr="00DA4FC6" w:rsidRDefault="0094046D" w:rsidP="00395484">
    <w:pPr>
      <w:pStyle w:val="TOC1"/>
    </w:pPr>
    <w:r w:rsidRPr="00DA4FC6">
      <w:t>VARAMInf_zin_AAVP_2013.-2015._</w:t>
    </w:r>
    <w:r>
      <w:t>2007</w:t>
    </w:r>
    <w:r w:rsidRPr="00DA4FC6">
      <w:t>16; Informatīvais ziņojums par Atkritumu apsaimniekošanas valsts plāna 2013.-2020.gadam izpildi 2013., 2014. un 2015.gadā</w:t>
    </w:r>
  </w:p>
  <w:p w:rsidR="0094046D" w:rsidRDefault="0094046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046D" w:rsidRDefault="0094046D" w:rsidP="00DF1CA7">
      <w:r>
        <w:separator/>
      </w:r>
    </w:p>
  </w:footnote>
  <w:footnote w:type="continuationSeparator" w:id="0">
    <w:p w:rsidR="0094046D" w:rsidRDefault="0094046D" w:rsidP="00DF1CA7">
      <w:r>
        <w:continuationSeparator/>
      </w:r>
    </w:p>
  </w:footnote>
  <w:footnote w:id="1">
    <w:p w:rsidR="0094046D" w:rsidRPr="00000A65" w:rsidRDefault="0094046D">
      <w:pPr>
        <w:pStyle w:val="FootnoteText"/>
        <w:rPr>
          <w:rFonts w:ascii="Times New Roman" w:hAnsi="Times New Roman" w:cs="Times New Roman"/>
        </w:rPr>
      </w:pPr>
      <w:r w:rsidRPr="00790E3E">
        <w:rPr>
          <w:rStyle w:val="FootnoteReference"/>
          <w:rFonts w:ascii="Times New Roman" w:hAnsi="Times New Roman" w:cs="Times New Roman"/>
        </w:rPr>
        <w:footnoteRef/>
      </w:r>
      <w:r w:rsidRPr="00790E3E">
        <w:rPr>
          <w:rFonts w:ascii="Times New Roman" w:hAnsi="Times New Roman" w:cs="Times New Roman"/>
        </w:rPr>
        <w:t xml:space="preserve"> </w:t>
      </w:r>
      <w:hyperlink r:id="rId1" w:history="1">
        <w:r w:rsidRPr="0094046D">
          <w:rPr>
            <w:rStyle w:val="Hyperlink"/>
            <w:rFonts w:ascii="Times New Roman" w:hAnsi="Times New Roman" w:cs="Times New Roman"/>
          </w:rPr>
          <w:t>http://www.vvd.gov.lv/izsniegtas-atlaujas-un-licences/a-un-b-atlaujas/</w:t>
        </w:r>
      </w:hyperlink>
      <w:r>
        <w:t xml:space="preserve"> </w:t>
      </w:r>
    </w:p>
  </w:footnote>
  <w:footnote w:id="2">
    <w:p w:rsidR="0094046D" w:rsidRPr="00790E3E" w:rsidRDefault="0094046D">
      <w:pPr>
        <w:pStyle w:val="FootnoteText"/>
        <w:rPr>
          <w:rFonts w:ascii="Times New Roman" w:hAnsi="Times New Roman" w:cs="Times New Roman"/>
        </w:rPr>
      </w:pPr>
      <w:r w:rsidRPr="00000A65">
        <w:rPr>
          <w:rStyle w:val="FootnoteReference"/>
          <w:rFonts w:ascii="Times New Roman" w:hAnsi="Times New Roman" w:cs="Times New Roman"/>
        </w:rPr>
        <w:footnoteRef/>
      </w:r>
      <w:r w:rsidRPr="00000A65">
        <w:rPr>
          <w:rFonts w:ascii="Times New Roman" w:hAnsi="Times New Roman" w:cs="Times New Roman"/>
        </w:rPr>
        <w:t xml:space="preserve"> </w:t>
      </w:r>
      <w:hyperlink r:id="rId2" w:history="1">
        <w:r w:rsidRPr="00000A65">
          <w:rPr>
            <w:rStyle w:val="Hyperlink"/>
            <w:rFonts w:ascii="Times New Roman" w:hAnsi="Times New Roman" w:cs="Times New Roman"/>
          </w:rPr>
          <w:t>http://www.vpvb.gov.lv/lv/piesarnojums/a-b-atlaujas</w:t>
        </w:r>
      </w:hyperlink>
    </w:p>
  </w:footnote>
  <w:footnote w:id="3">
    <w:p w:rsidR="00BF6AD0" w:rsidRPr="00BF6AD0" w:rsidRDefault="00BF6AD0">
      <w:pPr>
        <w:pStyle w:val="FootnoteText"/>
        <w:rPr>
          <w:rFonts w:ascii="Times New Roman" w:hAnsi="Times New Roman" w:cs="Times New Roman"/>
        </w:rPr>
      </w:pPr>
      <w:r w:rsidRPr="00BF6AD0">
        <w:rPr>
          <w:rStyle w:val="FootnoteReference"/>
          <w:rFonts w:ascii="Times New Roman" w:hAnsi="Times New Roman" w:cs="Times New Roman"/>
        </w:rPr>
        <w:footnoteRef/>
      </w:r>
      <w:r w:rsidRPr="00BF6AD0">
        <w:rPr>
          <w:rFonts w:ascii="Times New Roman" w:hAnsi="Times New Roman" w:cs="Times New Roman"/>
        </w:rPr>
        <w:t xml:space="preserve"> </w:t>
      </w:r>
      <w:hyperlink r:id="rId3" w:history="1">
        <w:r w:rsidRPr="00BF6AD0">
          <w:rPr>
            <w:rStyle w:val="Hyperlink"/>
            <w:rFonts w:ascii="Times New Roman" w:hAnsi="Times New Roman" w:cs="Times New Roman"/>
          </w:rPr>
          <w:t>https://www.sprk.gov.lv/lapas/atkritumu-apglabasana40#Tarifi36</w:t>
        </w:r>
      </w:hyperlink>
      <w:r w:rsidRPr="00BF6AD0">
        <w:rPr>
          <w:rFonts w:ascii="Times New Roman" w:hAnsi="Times New Roman" w:cs="Times New Roman"/>
        </w:rPr>
        <w:t xml:space="preserve"> </w:t>
      </w:r>
    </w:p>
  </w:footnote>
  <w:footnote w:id="4">
    <w:p w:rsidR="0094046D" w:rsidRPr="00AA7302" w:rsidRDefault="0094046D" w:rsidP="00412BDD">
      <w:pPr>
        <w:pStyle w:val="FootnoteText"/>
        <w:rPr>
          <w:rFonts w:ascii="Times New Roman" w:hAnsi="Times New Roman" w:cs="Times New Roman"/>
        </w:rPr>
      </w:pPr>
      <w:r w:rsidRPr="00AA7302">
        <w:rPr>
          <w:rStyle w:val="FootnoteReference"/>
          <w:rFonts w:ascii="Times New Roman" w:hAnsi="Times New Roman" w:cs="Times New Roman"/>
        </w:rPr>
        <w:footnoteRef/>
      </w:r>
      <w:r w:rsidRPr="00AA7302">
        <w:rPr>
          <w:rFonts w:ascii="Times New Roman" w:hAnsi="Times New Roman" w:cs="Times New Roman"/>
        </w:rPr>
        <w:t xml:space="preserve"> </w:t>
      </w:r>
      <w:r w:rsidRPr="00000A65">
        <w:rPr>
          <w:rFonts w:ascii="Times New Roman" w:hAnsi="Times New Roman" w:cs="Times New Roman"/>
        </w:rPr>
        <w:t>M</w:t>
      </w:r>
      <w:r>
        <w:rPr>
          <w:rFonts w:ascii="Times New Roman" w:hAnsi="Times New Roman" w:cs="Times New Roman"/>
        </w:rPr>
        <w:t xml:space="preserve">K </w:t>
      </w:r>
      <w:r w:rsidRPr="00000A65">
        <w:rPr>
          <w:rFonts w:ascii="Times New Roman" w:hAnsi="Times New Roman" w:cs="Times New Roman"/>
        </w:rPr>
        <w:t xml:space="preserve">19.04.2011. noteikumi Nr.302 “Noteikumi par atkritumu klasifikatoru un īpašībām, kuras padara atkritumus bīstamus” </w:t>
      </w:r>
    </w:p>
    <w:p w:rsidR="0094046D" w:rsidRPr="00AA7302" w:rsidRDefault="0094046D">
      <w:pPr>
        <w:pStyle w:val="FootnoteText"/>
        <w:rPr>
          <w:rFonts w:ascii="Times New Roman" w:hAnsi="Times New Roman" w:cs="Times New Roman"/>
        </w:rPr>
      </w:pPr>
    </w:p>
  </w:footnote>
  <w:footnote w:id="5">
    <w:p w:rsidR="0094046D" w:rsidRPr="00000A65" w:rsidRDefault="0094046D" w:rsidP="002F227D">
      <w:pPr>
        <w:pStyle w:val="FootnoteText"/>
        <w:jc w:val="both"/>
        <w:rPr>
          <w:rFonts w:ascii="Times New Roman" w:hAnsi="Times New Roman" w:cs="Times New Roman"/>
        </w:rPr>
      </w:pPr>
      <w:r w:rsidRPr="00AA7302">
        <w:rPr>
          <w:rStyle w:val="FootnoteReference"/>
          <w:rFonts w:ascii="Times New Roman" w:hAnsi="Times New Roman" w:cs="Times New Roman"/>
        </w:rPr>
        <w:footnoteRef/>
      </w:r>
      <w:r w:rsidRPr="00AA7302">
        <w:rPr>
          <w:rFonts w:ascii="Times New Roman" w:hAnsi="Times New Roman" w:cs="Times New Roman"/>
        </w:rPr>
        <w:t xml:space="preserve"> </w:t>
      </w:r>
      <w:r w:rsidRPr="00000A65">
        <w:rPr>
          <w:rFonts w:ascii="Times New Roman" w:hAnsi="Times New Roman" w:cs="Times New Roman"/>
        </w:rPr>
        <w:t xml:space="preserve">„Eiropas Savienības fondu 2014. - 2020. gada finanšu plānošanas perioda potenciāli atbalstāmo vides aizsardzības aktivitāšu ekonomisko ieguvumu novērtējums.”, </w:t>
      </w:r>
      <w:r w:rsidRPr="00000A65">
        <w:rPr>
          <w:rFonts w:ascii="Times New Roman" w:hAnsi="Times New Roman" w:cs="Times New Roman"/>
          <w:i/>
          <w:iCs/>
        </w:rPr>
        <w:t xml:space="preserve">SIA „Geo </w:t>
      </w:r>
      <w:r w:rsidRPr="00000A65">
        <w:rPr>
          <w:rFonts w:ascii="Times New Roman" w:hAnsi="Times New Roman" w:cs="Times New Roman"/>
          <w:i/>
          <w:iCs/>
          <w:sz w:val="18"/>
          <w:szCs w:val="18"/>
        </w:rPr>
        <w:t>Consultants”.</w:t>
      </w:r>
      <w:r w:rsidRPr="00AA7302">
        <w:rPr>
          <w:rFonts w:ascii="Times New Roman" w:hAnsi="Times New Roman" w:cs="Times New Roman"/>
        </w:rPr>
        <w:t xml:space="preserve"> </w:t>
      </w:r>
      <w:r w:rsidRPr="00000A65">
        <w:rPr>
          <w:rFonts w:ascii="Times New Roman" w:hAnsi="Times New Roman" w:cs="Times New Roman"/>
          <w:i/>
          <w:iCs/>
          <w:sz w:val="18"/>
          <w:szCs w:val="18"/>
        </w:rPr>
        <w:t>http://www.varam.gov.lv/lat/publ/petijumi/petijumi_vide/?doc=15514</w:t>
      </w:r>
    </w:p>
  </w:footnote>
  <w:footnote w:id="6">
    <w:p w:rsidR="0094046D" w:rsidRPr="00000A65" w:rsidRDefault="0094046D" w:rsidP="00000A65">
      <w:pPr>
        <w:pStyle w:val="FootnoteText"/>
        <w:rPr>
          <w:rFonts w:ascii="Times New Roman" w:hAnsi="Times New Roman" w:cs="Times New Roman"/>
        </w:rPr>
      </w:pPr>
      <w:r w:rsidRPr="00000A65">
        <w:rPr>
          <w:rStyle w:val="FootnoteReference"/>
          <w:rFonts w:ascii="Times New Roman" w:hAnsi="Times New Roman" w:cs="Times New Roman"/>
        </w:rPr>
        <w:footnoteRef/>
      </w:r>
      <w:r w:rsidRPr="00000A65">
        <w:rPr>
          <w:rFonts w:ascii="Times New Roman" w:hAnsi="Times New Roman" w:cs="Times New Roman"/>
        </w:rPr>
        <w:t xml:space="preserve"> Projekts „Sabiedriskās ēdināšanas un pārtikas atkritumu pirmapstrādes nosacījumu izstrāde to turpmākai pārstrādei, izmantojot biotehnoloģijas”, Reģ. Nr. 1-08/382/2015</w:t>
      </w:r>
    </w:p>
  </w:footnote>
  <w:footnote w:id="7">
    <w:p w:rsidR="0094046D" w:rsidRPr="00000A65" w:rsidRDefault="0094046D">
      <w:pPr>
        <w:pStyle w:val="FootnoteText"/>
        <w:rPr>
          <w:rFonts w:ascii="Times New Roman" w:hAnsi="Times New Roman" w:cs="Times New Roman"/>
        </w:rPr>
      </w:pPr>
      <w:r w:rsidRPr="00000A65">
        <w:rPr>
          <w:rStyle w:val="FootnoteReference"/>
          <w:rFonts w:ascii="Times New Roman" w:hAnsi="Times New Roman" w:cs="Times New Roman"/>
        </w:rPr>
        <w:footnoteRef/>
      </w:r>
      <w:r w:rsidRPr="00000A65">
        <w:rPr>
          <w:rFonts w:ascii="Times New Roman" w:hAnsi="Times New Roman" w:cs="Times New Roman"/>
        </w:rPr>
        <w:t xml:space="preserve"> M</w:t>
      </w:r>
      <w:r>
        <w:rPr>
          <w:rFonts w:ascii="Times New Roman" w:hAnsi="Times New Roman" w:cs="Times New Roman"/>
        </w:rPr>
        <w:t xml:space="preserve">K </w:t>
      </w:r>
      <w:r w:rsidRPr="00000A65">
        <w:rPr>
          <w:rFonts w:ascii="Times New Roman" w:hAnsi="Times New Roman" w:cs="Times New Roman"/>
        </w:rPr>
        <w:t>19.04.2011. noteikumi Nr.302 “Noteikumi par atkritumu klasifikatoru un īpašībām, kuras padara atkritumus bīstamus”</w:t>
      </w:r>
    </w:p>
  </w:footnote>
  <w:footnote w:id="8">
    <w:p w:rsidR="0094046D" w:rsidRPr="00000A65" w:rsidRDefault="0094046D">
      <w:pPr>
        <w:pStyle w:val="FootnoteText"/>
        <w:rPr>
          <w:rFonts w:ascii="Times New Roman" w:hAnsi="Times New Roman" w:cs="Times New Roman"/>
        </w:rPr>
      </w:pPr>
      <w:r w:rsidRPr="00000A65">
        <w:rPr>
          <w:rStyle w:val="FootnoteReference"/>
          <w:rFonts w:ascii="Times New Roman" w:hAnsi="Times New Roman" w:cs="Times New Roman"/>
        </w:rPr>
        <w:footnoteRef/>
      </w:r>
      <w:r w:rsidRPr="00000A65">
        <w:rPr>
          <w:rFonts w:ascii="Times New Roman" w:hAnsi="Times New Roman" w:cs="Times New Roman"/>
        </w:rPr>
        <w:t xml:space="preserve"> Pārstrādes un reģenerācijas dati par 2015.gadu tiks apkopoti līdz 01.07.2016.</w:t>
      </w:r>
    </w:p>
  </w:footnote>
  <w:footnote w:id="9">
    <w:p w:rsidR="0094046D" w:rsidRPr="00000A65" w:rsidRDefault="0094046D">
      <w:pPr>
        <w:pStyle w:val="FootnoteText"/>
        <w:rPr>
          <w:rFonts w:ascii="Times New Roman" w:hAnsi="Times New Roman" w:cs="Times New Roman"/>
        </w:rPr>
      </w:pPr>
      <w:r w:rsidRPr="00000A65">
        <w:rPr>
          <w:rStyle w:val="FootnoteReference"/>
          <w:rFonts w:ascii="Times New Roman" w:hAnsi="Times New Roman" w:cs="Times New Roman"/>
        </w:rPr>
        <w:footnoteRef/>
      </w:r>
      <w:r w:rsidRPr="00000A65">
        <w:rPr>
          <w:rFonts w:ascii="Times New Roman" w:hAnsi="Times New Roman" w:cs="Times New Roman"/>
        </w:rPr>
        <w:t xml:space="preserve"> </w:t>
      </w:r>
      <w:r w:rsidRPr="00000A65">
        <w:rPr>
          <w:rFonts w:ascii="Times New Roman" w:hAnsi="Times New Roman" w:cs="Times New Roman"/>
          <w:shd w:val="clear" w:color="auto" w:fill="FFFFFF"/>
        </w:rPr>
        <w:t>pārējais daudzums ir izmantots uzņēmumos (privātpersonas), kas neatskaitās ar pārskatu 3-Atkritumi</w:t>
      </w:r>
    </w:p>
  </w:footnote>
  <w:footnote w:id="10">
    <w:p w:rsidR="0094046D" w:rsidRPr="00000A65" w:rsidRDefault="0094046D" w:rsidP="002E073E">
      <w:pPr>
        <w:rPr>
          <w:i/>
        </w:rPr>
      </w:pPr>
      <w:r w:rsidRPr="00000A65">
        <w:rPr>
          <w:rStyle w:val="FootnoteReference"/>
        </w:rPr>
        <w:footnoteRef/>
      </w:r>
      <w:r w:rsidRPr="00000A65">
        <w:t xml:space="preserve"> </w:t>
      </w:r>
      <w:r w:rsidRPr="00000A65">
        <w:rPr>
          <w:sz w:val="22"/>
          <w:szCs w:val="22"/>
        </w:rPr>
        <w:t>Pārstrādes apjoms pārsniedz 100%, jo tika pārstrādāti iepriekšējos gados uzkrātie atkritumi</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0953049"/>
      <w:docPartObj>
        <w:docPartGallery w:val="Page Numbers (Top of Page)"/>
        <w:docPartUnique/>
      </w:docPartObj>
    </w:sdtPr>
    <w:sdtEndPr>
      <w:rPr>
        <w:noProof/>
      </w:rPr>
    </w:sdtEndPr>
    <w:sdtContent>
      <w:p w:rsidR="0094046D" w:rsidRDefault="0094046D">
        <w:pPr>
          <w:pStyle w:val="Header"/>
          <w:jc w:val="center"/>
        </w:pPr>
        <w:fldSimple w:instr=" PAGE   \* MERGEFORMAT ">
          <w:r w:rsidR="00F34548">
            <w:rPr>
              <w:noProof/>
            </w:rPr>
            <w:t>39</w:t>
          </w:r>
        </w:fldSimple>
      </w:p>
    </w:sdtContent>
  </w:sdt>
  <w:p w:rsidR="0094046D" w:rsidRDefault="0094046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27C33"/>
    <w:multiLevelType w:val="hybridMultilevel"/>
    <w:tmpl w:val="1FBA84A8"/>
    <w:lvl w:ilvl="0" w:tplc="BC3489F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05AA7A63"/>
    <w:multiLevelType w:val="hybridMultilevel"/>
    <w:tmpl w:val="F00A5D6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05FF49AB"/>
    <w:multiLevelType w:val="hybridMultilevel"/>
    <w:tmpl w:val="DA7EBD24"/>
    <w:lvl w:ilvl="0" w:tplc="BC3489F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075C7558"/>
    <w:multiLevelType w:val="hybridMultilevel"/>
    <w:tmpl w:val="E71CA2E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nsid w:val="08D4695F"/>
    <w:multiLevelType w:val="hybridMultilevel"/>
    <w:tmpl w:val="3FA2BB4A"/>
    <w:lvl w:ilvl="0" w:tplc="BC3489F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nsid w:val="0D2C130A"/>
    <w:multiLevelType w:val="hybridMultilevel"/>
    <w:tmpl w:val="26E6CF7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nsid w:val="0DEE1C0E"/>
    <w:multiLevelType w:val="multilevel"/>
    <w:tmpl w:val="A1C6AA56"/>
    <w:lvl w:ilvl="0">
      <w:start w:val="1"/>
      <w:numFmt w:val="decimal"/>
      <w:lvlText w:val="%1."/>
      <w:lvlJc w:val="left"/>
      <w:pPr>
        <w:ind w:left="720" w:hanging="360"/>
      </w:pPr>
    </w:lvl>
    <w:lvl w:ilvl="1">
      <w:start w:val="1"/>
      <w:numFmt w:val="decimal"/>
      <w:isLgl/>
      <w:lvlText w:val="%1.%2."/>
      <w:lvlJc w:val="left"/>
      <w:pPr>
        <w:ind w:left="720" w:hanging="360"/>
      </w:pPr>
      <w:rPr>
        <w:rFonts w:hint="default"/>
        <w:i w:val="0"/>
        <w:u w:val="single"/>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0F1C56A5"/>
    <w:multiLevelType w:val="hybridMultilevel"/>
    <w:tmpl w:val="5F1AD74C"/>
    <w:lvl w:ilvl="0" w:tplc="BC3489F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nsid w:val="100F4576"/>
    <w:multiLevelType w:val="multilevel"/>
    <w:tmpl w:val="96141C56"/>
    <w:lvl w:ilvl="0">
      <w:start w:val="1"/>
      <w:numFmt w:val="decimal"/>
      <w:lvlText w:val="%1."/>
      <w:lvlJc w:val="left"/>
      <w:pPr>
        <w:ind w:left="720" w:hanging="360"/>
      </w:pPr>
    </w:lvl>
    <w:lvl w:ilvl="1">
      <w:start w:val="3"/>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11B33A59"/>
    <w:multiLevelType w:val="hybridMultilevel"/>
    <w:tmpl w:val="49060376"/>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nsid w:val="129D42E1"/>
    <w:multiLevelType w:val="hybridMultilevel"/>
    <w:tmpl w:val="E66688E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nsid w:val="12CA7FAB"/>
    <w:multiLevelType w:val="multilevel"/>
    <w:tmpl w:val="77FEC1C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174276E7"/>
    <w:multiLevelType w:val="hybridMultilevel"/>
    <w:tmpl w:val="B2ACE574"/>
    <w:lvl w:ilvl="0" w:tplc="BC3489F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nsid w:val="1C163386"/>
    <w:multiLevelType w:val="hybridMultilevel"/>
    <w:tmpl w:val="A814BB6A"/>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nsid w:val="1E60001C"/>
    <w:multiLevelType w:val="multilevel"/>
    <w:tmpl w:val="CB3C7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1D5177C"/>
    <w:multiLevelType w:val="hybridMultilevel"/>
    <w:tmpl w:val="285E1316"/>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6">
    <w:nsid w:val="284519F6"/>
    <w:multiLevelType w:val="multilevel"/>
    <w:tmpl w:val="CB3C7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9060552"/>
    <w:multiLevelType w:val="multilevel"/>
    <w:tmpl w:val="6FE4214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2DE26618"/>
    <w:multiLevelType w:val="hybridMultilevel"/>
    <w:tmpl w:val="FB0A6892"/>
    <w:lvl w:ilvl="0" w:tplc="BC3489F2">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9">
    <w:nsid w:val="2F7F4613"/>
    <w:multiLevelType w:val="hybridMultilevel"/>
    <w:tmpl w:val="21CCE230"/>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0">
    <w:nsid w:val="315C4493"/>
    <w:multiLevelType w:val="hybridMultilevel"/>
    <w:tmpl w:val="052836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22F65D1"/>
    <w:multiLevelType w:val="hybridMultilevel"/>
    <w:tmpl w:val="80D84D0A"/>
    <w:lvl w:ilvl="0" w:tplc="12CC74C8">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nsid w:val="36CA1D14"/>
    <w:multiLevelType w:val="hybridMultilevel"/>
    <w:tmpl w:val="6F84B1B4"/>
    <w:lvl w:ilvl="0" w:tplc="BC3489F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nsid w:val="370F717A"/>
    <w:multiLevelType w:val="hybridMultilevel"/>
    <w:tmpl w:val="98BA997E"/>
    <w:lvl w:ilvl="0" w:tplc="AF04D95E">
      <w:start w:val="4"/>
      <w:numFmt w:val="bullet"/>
      <w:lvlText w:val="-"/>
      <w:lvlJc w:val="left"/>
      <w:pPr>
        <w:ind w:left="720" w:hanging="360"/>
      </w:pPr>
      <w:rPr>
        <w:rFonts w:ascii="Calibri" w:eastAsiaTheme="minorHAnsi" w:hAnsi="Calibri" w:cstheme="minorBid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nsid w:val="37E056E4"/>
    <w:multiLevelType w:val="hybridMultilevel"/>
    <w:tmpl w:val="7F5A2A72"/>
    <w:lvl w:ilvl="0" w:tplc="BC3489F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nsid w:val="490924E2"/>
    <w:multiLevelType w:val="hybridMultilevel"/>
    <w:tmpl w:val="20C472E8"/>
    <w:lvl w:ilvl="0" w:tplc="04260001">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nsid w:val="4AE90612"/>
    <w:multiLevelType w:val="hybridMultilevel"/>
    <w:tmpl w:val="3078E3A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nsid w:val="50AE6E91"/>
    <w:multiLevelType w:val="hybridMultilevel"/>
    <w:tmpl w:val="0FBA9232"/>
    <w:lvl w:ilvl="0" w:tplc="BC3489F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nsid w:val="593F006A"/>
    <w:multiLevelType w:val="hybridMultilevel"/>
    <w:tmpl w:val="033ECFFC"/>
    <w:lvl w:ilvl="0" w:tplc="BC3489F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nsid w:val="5B686C73"/>
    <w:multiLevelType w:val="hybridMultilevel"/>
    <w:tmpl w:val="A468B1D0"/>
    <w:lvl w:ilvl="0" w:tplc="BC3489F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nsid w:val="5EF81CD6"/>
    <w:multiLevelType w:val="hybridMultilevel"/>
    <w:tmpl w:val="C83AF62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nsid w:val="652760FF"/>
    <w:multiLevelType w:val="hybridMultilevel"/>
    <w:tmpl w:val="E81030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67975AAA"/>
    <w:multiLevelType w:val="hybridMultilevel"/>
    <w:tmpl w:val="E22E864C"/>
    <w:lvl w:ilvl="0" w:tplc="0426000F">
      <w:start w:val="1"/>
      <w:numFmt w:val="decimal"/>
      <w:lvlText w:val="%1."/>
      <w:lvlJc w:val="left"/>
      <w:pPr>
        <w:ind w:left="720" w:hanging="360"/>
      </w:pPr>
      <w:rPr>
        <w:rFonts w:hint="default"/>
      </w:rPr>
    </w:lvl>
    <w:lvl w:ilvl="1" w:tplc="4A82CA72">
      <w:start w:val="1"/>
      <w:numFmt w:val="decimal"/>
      <w:lvlText w:val="%2)"/>
      <w:lvlJc w:val="left"/>
      <w:pPr>
        <w:ind w:left="1800" w:hanging="72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nsid w:val="69385A4B"/>
    <w:multiLevelType w:val="hybridMultilevel"/>
    <w:tmpl w:val="85C088FE"/>
    <w:lvl w:ilvl="0" w:tplc="BC3489F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nsid w:val="6C774D19"/>
    <w:multiLevelType w:val="hybridMultilevel"/>
    <w:tmpl w:val="F00A5D6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nsid w:val="708A4012"/>
    <w:multiLevelType w:val="multilevel"/>
    <w:tmpl w:val="6F080CBC"/>
    <w:lvl w:ilvl="0">
      <w:start w:val="1"/>
      <w:numFmt w:val="decimal"/>
      <w:lvlText w:val="%1."/>
      <w:lvlJc w:val="left"/>
      <w:pPr>
        <w:ind w:left="720" w:hanging="360"/>
      </w:pPr>
      <w:rPr>
        <w:rFonts w:hint="default"/>
      </w:rPr>
    </w:lvl>
    <w:lvl w:ilvl="1">
      <w:start w:val="4"/>
      <w:numFmt w:val="decimal"/>
      <w:isLgl/>
      <w:lvlText w:val="%1.%2."/>
      <w:lvlJc w:val="left"/>
      <w:pPr>
        <w:ind w:left="780" w:hanging="420"/>
      </w:pPr>
      <w:rPr>
        <w:rFonts w:hint="default"/>
        <w:i w:val="0"/>
        <w:color w:val="auto"/>
        <w:u w:val="single"/>
      </w:rPr>
    </w:lvl>
    <w:lvl w:ilvl="2">
      <w:start w:val="1"/>
      <w:numFmt w:val="decimal"/>
      <w:isLgl/>
      <w:lvlText w:val="%1.%2.%3."/>
      <w:lvlJc w:val="left"/>
      <w:pPr>
        <w:ind w:left="1080" w:hanging="720"/>
      </w:pPr>
      <w:rPr>
        <w:rFonts w:hint="default"/>
        <w:i w:val="0"/>
        <w:color w:val="auto"/>
        <w:u w:val="single"/>
      </w:rPr>
    </w:lvl>
    <w:lvl w:ilvl="3">
      <w:start w:val="1"/>
      <w:numFmt w:val="decimal"/>
      <w:isLgl/>
      <w:lvlText w:val="%1.%2.%3.%4."/>
      <w:lvlJc w:val="left"/>
      <w:pPr>
        <w:ind w:left="1080" w:hanging="720"/>
      </w:pPr>
      <w:rPr>
        <w:rFonts w:hint="default"/>
        <w:i w:val="0"/>
        <w:color w:val="auto"/>
        <w:u w:val="single"/>
      </w:rPr>
    </w:lvl>
    <w:lvl w:ilvl="4">
      <w:start w:val="1"/>
      <w:numFmt w:val="decimal"/>
      <w:isLgl/>
      <w:lvlText w:val="%1.%2.%3.%4.%5."/>
      <w:lvlJc w:val="left"/>
      <w:pPr>
        <w:ind w:left="1440" w:hanging="1080"/>
      </w:pPr>
      <w:rPr>
        <w:rFonts w:hint="default"/>
        <w:i w:val="0"/>
        <w:color w:val="auto"/>
        <w:u w:val="single"/>
      </w:rPr>
    </w:lvl>
    <w:lvl w:ilvl="5">
      <w:start w:val="1"/>
      <w:numFmt w:val="decimal"/>
      <w:isLgl/>
      <w:lvlText w:val="%1.%2.%3.%4.%5.%6."/>
      <w:lvlJc w:val="left"/>
      <w:pPr>
        <w:ind w:left="1440" w:hanging="1080"/>
      </w:pPr>
      <w:rPr>
        <w:rFonts w:hint="default"/>
        <w:i w:val="0"/>
        <w:color w:val="auto"/>
        <w:u w:val="single"/>
      </w:rPr>
    </w:lvl>
    <w:lvl w:ilvl="6">
      <w:start w:val="1"/>
      <w:numFmt w:val="decimal"/>
      <w:isLgl/>
      <w:lvlText w:val="%1.%2.%3.%4.%5.%6.%7."/>
      <w:lvlJc w:val="left"/>
      <w:pPr>
        <w:ind w:left="1800" w:hanging="1440"/>
      </w:pPr>
      <w:rPr>
        <w:rFonts w:hint="default"/>
        <w:i w:val="0"/>
        <w:color w:val="auto"/>
        <w:u w:val="single"/>
      </w:rPr>
    </w:lvl>
    <w:lvl w:ilvl="7">
      <w:start w:val="1"/>
      <w:numFmt w:val="decimal"/>
      <w:isLgl/>
      <w:lvlText w:val="%1.%2.%3.%4.%5.%6.%7.%8."/>
      <w:lvlJc w:val="left"/>
      <w:pPr>
        <w:ind w:left="1800" w:hanging="1440"/>
      </w:pPr>
      <w:rPr>
        <w:rFonts w:hint="default"/>
        <w:i w:val="0"/>
        <w:color w:val="auto"/>
        <w:u w:val="single"/>
      </w:rPr>
    </w:lvl>
    <w:lvl w:ilvl="8">
      <w:start w:val="1"/>
      <w:numFmt w:val="decimal"/>
      <w:isLgl/>
      <w:lvlText w:val="%1.%2.%3.%4.%5.%6.%7.%8.%9."/>
      <w:lvlJc w:val="left"/>
      <w:pPr>
        <w:ind w:left="2160" w:hanging="1800"/>
      </w:pPr>
      <w:rPr>
        <w:rFonts w:hint="default"/>
        <w:i w:val="0"/>
        <w:color w:val="auto"/>
        <w:u w:val="single"/>
      </w:rPr>
    </w:lvl>
  </w:abstractNum>
  <w:abstractNum w:abstractNumId="36">
    <w:nsid w:val="70C5791E"/>
    <w:multiLevelType w:val="hybridMultilevel"/>
    <w:tmpl w:val="79ECF60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nsid w:val="712265B9"/>
    <w:multiLevelType w:val="hybridMultilevel"/>
    <w:tmpl w:val="58BA42F2"/>
    <w:lvl w:ilvl="0" w:tplc="BC3489F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8">
    <w:nsid w:val="71977C13"/>
    <w:multiLevelType w:val="hybridMultilevel"/>
    <w:tmpl w:val="70669A2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9">
    <w:nsid w:val="77997BE2"/>
    <w:multiLevelType w:val="hybridMultilevel"/>
    <w:tmpl w:val="A0AA10E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0">
    <w:nsid w:val="780D6475"/>
    <w:multiLevelType w:val="hybridMultilevel"/>
    <w:tmpl w:val="FFC49AD0"/>
    <w:lvl w:ilvl="0" w:tplc="BA9A29C6">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1">
    <w:nsid w:val="7B4131EA"/>
    <w:multiLevelType w:val="hybridMultilevel"/>
    <w:tmpl w:val="243ECDC4"/>
    <w:lvl w:ilvl="0" w:tplc="BC3489F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2">
    <w:nsid w:val="7EA55224"/>
    <w:multiLevelType w:val="multilevel"/>
    <w:tmpl w:val="4AC0FBB6"/>
    <w:lvl w:ilvl="0">
      <w:start w:val="1"/>
      <w:numFmt w:val="decimal"/>
      <w:lvlText w:val="%1."/>
      <w:lvlJc w:val="left"/>
      <w:pPr>
        <w:ind w:left="720" w:hanging="360"/>
      </w:pPr>
      <w:rPr>
        <w:rFonts w:hint="default"/>
        <w:sz w:val="28"/>
        <w:szCs w:val="28"/>
      </w:rPr>
    </w:lvl>
    <w:lvl w:ilvl="1">
      <w:start w:val="1"/>
      <w:numFmt w:val="decimal"/>
      <w:isLgl/>
      <w:lvlText w:val="%1.%2."/>
      <w:lvlJc w:val="left"/>
      <w:pPr>
        <w:ind w:left="1080" w:hanging="720"/>
      </w:pPr>
      <w:rPr>
        <w:rFonts w:hint="default"/>
        <w:b/>
        <w:sz w:val="24"/>
        <w:szCs w:val="24"/>
        <w:u w:val="single"/>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42"/>
  </w:num>
  <w:num w:numId="2">
    <w:abstractNumId w:val="35"/>
  </w:num>
  <w:num w:numId="3">
    <w:abstractNumId w:val="11"/>
  </w:num>
  <w:num w:numId="4">
    <w:abstractNumId w:val="23"/>
  </w:num>
  <w:num w:numId="5">
    <w:abstractNumId w:val="30"/>
  </w:num>
  <w:num w:numId="6">
    <w:abstractNumId w:val="40"/>
  </w:num>
  <w:num w:numId="7">
    <w:abstractNumId w:val="20"/>
  </w:num>
  <w:num w:numId="8">
    <w:abstractNumId w:val="31"/>
  </w:num>
  <w:num w:numId="9">
    <w:abstractNumId w:val="15"/>
  </w:num>
  <w:num w:numId="10">
    <w:abstractNumId w:val="25"/>
  </w:num>
  <w:num w:numId="11">
    <w:abstractNumId w:val="10"/>
  </w:num>
  <w:num w:numId="12">
    <w:abstractNumId w:val="38"/>
  </w:num>
  <w:num w:numId="13">
    <w:abstractNumId w:val="22"/>
  </w:num>
  <w:num w:numId="14">
    <w:abstractNumId w:val="37"/>
  </w:num>
  <w:num w:numId="15">
    <w:abstractNumId w:val="24"/>
  </w:num>
  <w:num w:numId="16">
    <w:abstractNumId w:val="9"/>
  </w:num>
  <w:num w:numId="17">
    <w:abstractNumId w:val="21"/>
  </w:num>
  <w:num w:numId="18">
    <w:abstractNumId w:val="8"/>
  </w:num>
  <w:num w:numId="19">
    <w:abstractNumId w:val="33"/>
  </w:num>
  <w:num w:numId="20">
    <w:abstractNumId w:val="29"/>
  </w:num>
  <w:num w:numId="21">
    <w:abstractNumId w:val="7"/>
  </w:num>
  <w:num w:numId="22">
    <w:abstractNumId w:val="0"/>
  </w:num>
  <w:num w:numId="23">
    <w:abstractNumId w:val="27"/>
  </w:num>
  <w:num w:numId="24">
    <w:abstractNumId w:val="4"/>
  </w:num>
  <w:num w:numId="25">
    <w:abstractNumId w:val="14"/>
  </w:num>
  <w:num w:numId="26">
    <w:abstractNumId w:val="1"/>
  </w:num>
  <w:num w:numId="27">
    <w:abstractNumId w:val="17"/>
  </w:num>
  <w:num w:numId="28">
    <w:abstractNumId w:val="19"/>
  </w:num>
  <w:num w:numId="29">
    <w:abstractNumId w:val="18"/>
  </w:num>
  <w:num w:numId="30">
    <w:abstractNumId w:val="39"/>
  </w:num>
  <w:num w:numId="31">
    <w:abstractNumId w:val="28"/>
  </w:num>
  <w:num w:numId="32">
    <w:abstractNumId w:val="26"/>
  </w:num>
  <w:num w:numId="33">
    <w:abstractNumId w:val="3"/>
  </w:num>
  <w:num w:numId="34">
    <w:abstractNumId w:val="5"/>
  </w:num>
  <w:num w:numId="35">
    <w:abstractNumId w:val="32"/>
  </w:num>
  <w:num w:numId="36">
    <w:abstractNumId w:val="13"/>
  </w:num>
  <w:num w:numId="37">
    <w:abstractNumId w:val="36"/>
  </w:num>
  <w:num w:numId="38">
    <w:abstractNumId w:val="2"/>
  </w:num>
  <w:num w:numId="39">
    <w:abstractNumId w:val="12"/>
  </w:num>
  <w:num w:numId="40">
    <w:abstractNumId w:val="6"/>
  </w:num>
  <w:num w:numId="41">
    <w:abstractNumId w:val="34"/>
  </w:num>
  <w:num w:numId="42">
    <w:abstractNumId w:val="41"/>
  </w:num>
  <w:num w:numId="43">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proofState w:spelling="clean" w:grammar="clean"/>
  <w:defaultTabStop w:val="720"/>
  <w:doNotShadeFormData/>
  <w:characterSpacingControl w:val="doNotCompress"/>
  <w:hdrShapeDefaults>
    <o:shapedefaults v:ext="edit" spidmax="10241"/>
  </w:hdrShapeDefaults>
  <w:footnotePr>
    <w:footnote w:id="-1"/>
    <w:footnote w:id="0"/>
  </w:footnotePr>
  <w:endnotePr>
    <w:endnote w:id="-1"/>
    <w:endnote w:id="0"/>
  </w:endnotePr>
  <w:compat/>
  <w:rsids>
    <w:rsidRoot w:val="00386975"/>
    <w:rsid w:val="000005A6"/>
    <w:rsid w:val="00000775"/>
    <w:rsid w:val="00000A65"/>
    <w:rsid w:val="00002E89"/>
    <w:rsid w:val="000055A1"/>
    <w:rsid w:val="00006521"/>
    <w:rsid w:val="00007DD7"/>
    <w:rsid w:val="000106C2"/>
    <w:rsid w:val="000219AD"/>
    <w:rsid w:val="000227B6"/>
    <w:rsid w:val="00022879"/>
    <w:rsid w:val="00024987"/>
    <w:rsid w:val="00024B33"/>
    <w:rsid w:val="0002546C"/>
    <w:rsid w:val="00034F40"/>
    <w:rsid w:val="00035C8D"/>
    <w:rsid w:val="00036921"/>
    <w:rsid w:val="00045D00"/>
    <w:rsid w:val="000526E4"/>
    <w:rsid w:val="00052D77"/>
    <w:rsid w:val="0005400A"/>
    <w:rsid w:val="0005467E"/>
    <w:rsid w:val="000569AD"/>
    <w:rsid w:val="000572CF"/>
    <w:rsid w:val="000603AF"/>
    <w:rsid w:val="00061690"/>
    <w:rsid w:val="000618FE"/>
    <w:rsid w:val="00062C7A"/>
    <w:rsid w:val="0006626E"/>
    <w:rsid w:val="00070781"/>
    <w:rsid w:val="000711AF"/>
    <w:rsid w:val="00072A89"/>
    <w:rsid w:val="00072F58"/>
    <w:rsid w:val="00076FA1"/>
    <w:rsid w:val="00077E26"/>
    <w:rsid w:val="00080DF5"/>
    <w:rsid w:val="0008199F"/>
    <w:rsid w:val="00085CB4"/>
    <w:rsid w:val="00086094"/>
    <w:rsid w:val="000864F1"/>
    <w:rsid w:val="00091D67"/>
    <w:rsid w:val="00093D0D"/>
    <w:rsid w:val="0009585E"/>
    <w:rsid w:val="000959C1"/>
    <w:rsid w:val="00095C8D"/>
    <w:rsid w:val="00096B52"/>
    <w:rsid w:val="000A3CC2"/>
    <w:rsid w:val="000A43FD"/>
    <w:rsid w:val="000A5250"/>
    <w:rsid w:val="000A5933"/>
    <w:rsid w:val="000A6172"/>
    <w:rsid w:val="000A7ECB"/>
    <w:rsid w:val="000B1A0A"/>
    <w:rsid w:val="000B4918"/>
    <w:rsid w:val="000B5ED9"/>
    <w:rsid w:val="000C002D"/>
    <w:rsid w:val="000C0F16"/>
    <w:rsid w:val="000C17E1"/>
    <w:rsid w:val="000C2B48"/>
    <w:rsid w:val="000D0B51"/>
    <w:rsid w:val="000D60E1"/>
    <w:rsid w:val="000D6E4A"/>
    <w:rsid w:val="000D7814"/>
    <w:rsid w:val="000D79E4"/>
    <w:rsid w:val="000E1112"/>
    <w:rsid w:val="000E167D"/>
    <w:rsid w:val="000E2FAD"/>
    <w:rsid w:val="000E483B"/>
    <w:rsid w:val="000E5B1D"/>
    <w:rsid w:val="000E758E"/>
    <w:rsid w:val="000F0743"/>
    <w:rsid w:val="000F0902"/>
    <w:rsid w:val="000F1FB0"/>
    <w:rsid w:val="000F3526"/>
    <w:rsid w:val="000F4142"/>
    <w:rsid w:val="000F6522"/>
    <w:rsid w:val="000F6675"/>
    <w:rsid w:val="000F7222"/>
    <w:rsid w:val="001039C6"/>
    <w:rsid w:val="00111BD9"/>
    <w:rsid w:val="00111BF7"/>
    <w:rsid w:val="00112C19"/>
    <w:rsid w:val="001160FB"/>
    <w:rsid w:val="0012274C"/>
    <w:rsid w:val="0012561C"/>
    <w:rsid w:val="001258D3"/>
    <w:rsid w:val="001301F2"/>
    <w:rsid w:val="00131F8A"/>
    <w:rsid w:val="00133B69"/>
    <w:rsid w:val="001348C4"/>
    <w:rsid w:val="001349FD"/>
    <w:rsid w:val="00134A64"/>
    <w:rsid w:val="0013590E"/>
    <w:rsid w:val="00140C45"/>
    <w:rsid w:val="00146565"/>
    <w:rsid w:val="00146F0F"/>
    <w:rsid w:val="00150EDD"/>
    <w:rsid w:val="0015167F"/>
    <w:rsid w:val="00152FB5"/>
    <w:rsid w:val="001562B3"/>
    <w:rsid w:val="00156838"/>
    <w:rsid w:val="00157B2D"/>
    <w:rsid w:val="001647E5"/>
    <w:rsid w:val="00164E6A"/>
    <w:rsid w:val="00166212"/>
    <w:rsid w:val="00180CF5"/>
    <w:rsid w:val="00182712"/>
    <w:rsid w:val="0019017F"/>
    <w:rsid w:val="001930AD"/>
    <w:rsid w:val="00195E2E"/>
    <w:rsid w:val="00197325"/>
    <w:rsid w:val="001A22EA"/>
    <w:rsid w:val="001B1400"/>
    <w:rsid w:val="001B5EE5"/>
    <w:rsid w:val="001C1A17"/>
    <w:rsid w:val="001C310A"/>
    <w:rsid w:val="001C456A"/>
    <w:rsid w:val="001C464B"/>
    <w:rsid w:val="001C59EA"/>
    <w:rsid w:val="001C70B9"/>
    <w:rsid w:val="001D5E61"/>
    <w:rsid w:val="001D7FDB"/>
    <w:rsid w:val="001E3BB2"/>
    <w:rsid w:val="001E52C3"/>
    <w:rsid w:val="001E573A"/>
    <w:rsid w:val="001E619B"/>
    <w:rsid w:val="001F37F0"/>
    <w:rsid w:val="001F50D8"/>
    <w:rsid w:val="002058AF"/>
    <w:rsid w:val="00206CCC"/>
    <w:rsid w:val="002109D1"/>
    <w:rsid w:val="00210DBD"/>
    <w:rsid w:val="00213341"/>
    <w:rsid w:val="002137E0"/>
    <w:rsid w:val="00215B9F"/>
    <w:rsid w:val="002262DC"/>
    <w:rsid w:val="00226A49"/>
    <w:rsid w:val="00227D4A"/>
    <w:rsid w:val="00240135"/>
    <w:rsid w:val="00242246"/>
    <w:rsid w:val="0025087C"/>
    <w:rsid w:val="00251D71"/>
    <w:rsid w:val="0025245A"/>
    <w:rsid w:val="002527BE"/>
    <w:rsid w:val="0025284E"/>
    <w:rsid w:val="0025448C"/>
    <w:rsid w:val="0025496E"/>
    <w:rsid w:val="00255E54"/>
    <w:rsid w:val="002579C1"/>
    <w:rsid w:val="00262F7A"/>
    <w:rsid w:val="0026469A"/>
    <w:rsid w:val="0026621B"/>
    <w:rsid w:val="00266D34"/>
    <w:rsid w:val="002704F8"/>
    <w:rsid w:val="00277145"/>
    <w:rsid w:val="0027765C"/>
    <w:rsid w:val="002853F6"/>
    <w:rsid w:val="00290045"/>
    <w:rsid w:val="00294512"/>
    <w:rsid w:val="002A3CEF"/>
    <w:rsid w:val="002A5197"/>
    <w:rsid w:val="002B0DB4"/>
    <w:rsid w:val="002B26F2"/>
    <w:rsid w:val="002B3169"/>
    <w:rsid w:val="002B4106"/>
    <w:rsid w:val="002B48A1"/>
    <w:rsid w:val="002B5179"/>
    <w:rsid w:val="002B77A0"/>
    <w:rsid w:val="002B7A18"/>
    <w:rsid w:val="002B7A1E"/>
    <w:rsid w:val="002D09A6"/>
    <w:rsid w:val="002D5AD0"/>
    <w:rsid w:val="002D63E4"/>
    <w:rsid w:val="002E073E"/>
    <w:rsid w:val="002E15F9"/>
    <w:rsid w:val="002E2462"/>
    <w:rsid w:val="002E4186"/>
    <w:rsid w:val="002E5FB8"/>
    <w:rsid w:val="002F050C"/>
    <w:rsid w:val="002F227D"/>
    <w:rsid w:val="002F23A8"/>
    <w:rsid w:val="002F26CA"/>
    <w:rsid w:val="002F3263"/>
    <w:rsid w:val="002F4E76"/>
    <w:rsid w:val="002F72CF"/>
    <w:rsid w:val="00305B7C"/>
    <w:rsid w:val="003105EF"/>
    <w:rsid w:val="0031356C"/>
    <w:rsid w:val="00315DC0"/>
    <w:rsid w:val="003207BD"/>
    <w:rsid w:val="00320C65"/>
    <w:rsid w:val="0032747A"/>
    <w:rsid w:val="00330779"/>
    <w:rsid w:val="00333144"/>
    <w:rsid w:val="00334DF3"/>
    <w:rsid w:val="0034053A"/>
    <w:rsid w:val="0034294D"/>
    <w:rsid w:val="00346A43"/>
    <w:rsid w:val="00347637"/>
    <w:rsid w:val="00351775"/>
    <w:rsid w:val="003537AE"/>
    <w:rsid w:val="00356D4D"/>
    <w:rsid w:val="003638DB"/>
    <w:rsid w:val="00363AB4"/>
    <w:rsid w:val="003646AE"/>
    <w:rsid w:val="00364C9D"/>
    <w:rsid w:val="00365289"/>
    <w:rsid w:val="00365893"/>
    <w:rsid w:val="00365C9B"/>
    <w:rsid w:val="003714B5"/>
    <w:rsid w:val="00371CD8"/>
    <w:rsid w:val="00374F5C"/>
    <w:rsid w:val="00375581"/>
    <w:rsid w:val="003836BE"/>
    <w:rsid w:val="00386975"/>
    <w:rsid w:val="00392C98"/>
    <w:rsid w:val="00394234"/>
    <w:rsid w:val="00394967"/>
    <w:rsid w:val="00394F2F"/>
    <w:rsid w:val="00395484"/>
    <w:rsid w:val="00396B5F"/>
    <w:rsid w:val="003972D2"/>
    <w:rsid w:val="00397840"/>
    <w:rsid w:val="003A3E83"/>
    <w:rsid w:val="003A59DA"/>
    <w:rsid w:val="003B680D"/>
    <w:rsid w:val="003B76E7"/>
    <w:rsid w:val="003C1265"/>
    <w:rsid w:val="003C1F80"/>
    <w:rsid w:val="003C7595"/>
    <w:rsid w:val="003C7A6D"/>
    <w:rsid w:val="003D0CB1"/>
    <w:rsid w:val="003D6DB9"/>
    <w:rsid w:val="003D71AB"/>
    <w:rsid w:val="003F1453"/>
    <w:rsid w:val="003F3DB1"/>
    <w:rsid w:val="0040185A"/>
    <w:rsid w:val="004027BD"/>
    <w:rsid w:val="004061F5"/>
    <w:rsid w:val="004118B9"/>
    <w:rsid w:val="00412BDD"/>
    <w:rsid w:val="00413881"/>
    <w:rsid w:val="004140F7"/>
    <w:rsid w:val="00414D43"/>
    <w:rsid w:val="00422C0C"/>
    <w:rsid w:val="004254FF"/>
    <w:rsid w:val="00425E7B"/>
    <w:rsid w:val="00437355"/>
    <w:rsid w:val="0044025A"/>
    <w:rsid w:val="00444F6B"/>
    <w:rsid w:val="00453362"/>
    <w:rsid w:val="00453D95"/>
    <w:rsid w:val="00455EFF"/>
    <w:rsid w:val="00461BDA"/>
    <w:rsid w:val="00462A12"/>
    <w:rsid w:val="00463F82"/>
    <w:rsid w:val="00473A32"/>
    <w:rsid w:val="00473E4C"/>
    <w:rsid w:val="00480A77"/>
    <w:rsid w:val="004811BA"/>
    <w:rsid w:val="00481850"/>
    <w:rsid w:val="00483675"/>
    <w:rsid w:val="00483CB2"/>
    <w:rsid w:val="00486FF0"/>
    <w:rsid w:val="0049214D"/>
    <w:rsid w:val="00495759"/>
    <w:rsid w:val="004A6C7D"/>
    <w:rsid w:val="004B013F"/>
    <w:rsid w:val="004B12CD"/>
    <w:rsid w:val="004B6769"/>
    <w:rsid w:val="004B6837"/>
    <w:rsid w:val="004C1287"/>
    <w:rsid w:val="004C35CC"/>
    <w:rsid w:val="004C4119"/>
    <w:rsid w:val="004C5F0C"/>
    <w:rsid w:val="004C6B67"/>
    <w:rsid w:val="004D3A18"/>
    <w:rsid w:val="004E5128"/>
    <w:rsid w:val="004F019E"/>
    <w:rsid w:val="004F42F9"/>
    <w:rsid w:val="004F746D"/>
    <w:rsid w:val="00500ED6"/>
    <w:rsid w:val="00502504"/>
    <w:rsid w:val="00510211"/>
    <w:rsid w:val="005118F2"/>
    <w:rsid w:val="005136B2"/>
    <w:rsid w:val="00513884"/>
    <w:rsid w:val="005223BD"/>
    <w:rsid w:val="00523EBD"/>
    <w:rsid w:val="00524506"/>
    <w:rsid w:val="00527241"/>
    <w:rsid w:val="005313AF"/>
    <w:rsid w:val="00532AB9"/>
    <w:rsid w:val="00532F50"/>
    <w:rsid w:val="00540655"/>
    <w:rsid w:val="00540759"/>
    <w:rsid w:val="00540BE5"/>
    <w:rsid w:val="0054105B"/>
    <w:rsid w:val="00541C23"/>
    <w:rsid w:val="00542C68"/>
    <w:rsid w:val="0054505D"/>
    <w:rsid w:val="0055061F"/>
    <w:rsid w:val="005516B9"/>
    <w:rsid w:val="005526F9"/>
    <w:rsid w:val="00552794"/>
    <w:rsid w:val="00553825"/>
    <w:rsid w:val="005542F9"/>
    <w:rsid w:val="00554DF4"/>
    <w:rsid w:val="005551F9"/>
    <w:rsid w:val="005557DD"/>
    <w:rsid w:val="00555AB9"/>
    <w:rsid w:val="00560DB9"/>
    <w:rsid w:val="005676DF"/>
    <w:rsid w:val="005739B4"/>
    <w:rsid w:val="00576DF9"/>
    <w:rsid w:val="00581AC4"/>
    <w:rsid w:val="005826D7"/>
    <w:rsid w:val="005829D8"/>
    <w:rsid w:val="00585737"/>
    <w:rsid w:val="005858A5"/>
    <w:rsid w:val="00590241"/>
    <w:rsid w:val="0059089F"/>
    <w:rsid w:val="005926A3"/>
    <w:rsid w:val="00592B4B"/>
    <w:rsid w:val="00592F03"/>
    <w:rsid w:val="00596B62"/>
    <w:rsid w:val="005A3F7B"/>
    <w:rsid w:val="005A5079"/>
    <w:rsid w:val="005A6F48"/>
    <w:rsid w:val="005B61B5"/>
    <w:rsid w:val="005C0AAE"/>
    <w:rsid w:val="005C1A55"/>
    <w:rsid w:val="005C2FAB"/>
    <w:rsid w:val="005D0928"/>
    <w:rsid w:val="005D16FB"/>
    <w:rsid w:val="005D20FA"/>
    <w:rsid w:val="005D23B7"/>
    <w:rsid w:val="005D25F6"/>
    <w:rsid w:val="005D2BDE"/>
    <w:rsid w:val="005D5429"/>
    <w:rsid w:val="005E079A"/>
    <w:rsid w:val="005E324C"/>
    <w:rsid w:val="005E3412"/>
    <w:rsid w:val="005E3417"/>
    <w:rsid w:val="005F43AC"/>
    <w:rsid w:val="005F5A6A"/>
    <w:rsid w:val="005F6221"/>
    <w:rsid w:val="005F6EC8"/>
    <w:rsid w:val="00601473"/>
    <w:rsid w:val="00604058"/>
    <w:rsid w:val="006041C6"/>
    <w:rsid w:val="00611BC7"/>
    <w:rsid w:val="00615B98"/>
    <w:rsid w:val="00621285"/>
    <w:rsid w:val="006219C7"/>
    <w:rsid w:val="006335E4"/>
    <w:rsid w:val="00636B9E"/>
    <w:rsid w:val="00636F2C"/>
    <w:rsid w:val="0063726E"/>
    <w:rsid w:val="00641557"/>
    <w:rsid w:val="00644F1B"/>
    <w:rsid w:val="00645B98"/>
    <w:rsid w:val="00645BAA"/>
    <w:rsid w:val="00652E21"/>
    <w:rsid w:val="00653F71"/>
    <w:rsid w:val="0065459C"/>
    <w:rsid w:val="006556F1"/>
    <w:rsid w:val="00660C93"/>
    <w:rsid w:val="006642FA"/>
    <w:rsid w:val="00665158"/>
    <w:rsid w:val="0066594E"/>
    <w:rsid w:val="006700A8"/>
    <w:rsid w:val="0067355C"/>
    <w:rsid w:val="00673B64"/>
    <w:rsid w:val="00674F28"/>
    <w:rsid w:val="006821D8"/>
    <w:rsid w:val="00682B24"/>
    <w:rsid w:val="00683E89"/>
    <w:rsid w:val="0068492B"/>
    <w:rsid w:val="0068588A"/>
    <w:rsid w:val="00686282"/>
    <w:rsid w:val="00690E19"/>
    <w:rsid w:val="00692B33"/>
    <w:rsid w:val="00697FDF"/>
    <w:rsid w:val="006A1EA2"/>
    <w:rsid w:val="006A20BA"/>
    <w:rsid w:val="006A4EA5"/>
    <w:rsid w:val="006A513B"/>
    <w:rsid w:val="006A7085"/>
    <w:rsid w:val="006B0F1B"/>
    <w:rsid w:val="006B3CF4"/>
    <w:rsid w:val="006B4D18"/>
    <w:rsid w:val="006B54D8"/>
    <w:rsid w:val="006C1263"/>
    <w:rsid w:val="006C322C"/>
    <w:rsid w:val="006C5E23"/>
    <w:rsid w:val="006C6055"/>
    <w:rsid w:val="006D08C6"/>
    <w:rsid w:val="006D1584"/>
    <w:rsid w:val="006D3E96"/>
    <w:rsid w:val="006E0109"/>
    <w:rsid w:val="006E0373"/>
    <w:rsid w:val="006E0A51"/>
    <w:rsid w:val="006E0FA2"/>
    <w:rsid w:val="006E1423"/>
    <w:rsid w:val="006E305C"/>
    <w:rsid w:val="006E310B"/>
    <w:rsid w:val="006E3FB8"/>
    <w:rsid w:val="006E50DE"/>
    <w:rsid w:val="006E692C"/>
    <w:rsid w:val="006E7064"/>
    <w:rsid w:val="006F5B8D"/>
    <w:rsid w:val="006F764D"/>
    <w:rsid w:val="006F77C9"/>
    <w:rsid w:val="00702269"/>
    <w:rsid w:val="00704C4F"/>
    <w:rsid w:val="007149C7"/>
    <w:rsid w:val="00720B62"/>
    <w:rsid w:val="00721125"/>
    <w:rsid w:val="00726245"/>
    <w:rsid w:val="00731A41"/>
    <w:rsid w:val="00735B91"/>
    <w:rsid w:val="0074173F"/>
    <w:rsid w:val="0074217D"/>
    <w:rsid w:val="00742551"/>
    <w:rsid w:val="00742F9A"/>
    <w:rsid w:val="007470B4"/>
    <w:rsid w:val="007475F6"/>
    <w:rsid w:val="00747823"/>
    <w:rsid w:val="00747887"/>
    <w:rsid w:val="007503C8"/>
    <w:rsid w:val="00751166"/>
    <w:rsid w:val="00756978"/>
    <w:rsid w:val="00756C7D"/>
    <w:rsid w:val="00756CF5"/>
    <w:rsid w:val="00764C71"/>
    <w:rsid w:val="00770EDB"/>
    <w:rsid w:val="007729CD"/>
    <w:rsid w:val="0077677A"/>
    <w:rsid w:val="007821CC"/>
    <w:rsid w:val="00787C16"/>
    <w:rsid w:val="007901F4"/>
    <w:rsid w:val="00790E3E"/>
    <w:rsid w:val="00791EB2"/>
    <w:rsid w:val="0079427B"/>
    <w:rsid w:val="0079494E"/>
    <w:rsid w:val="00796A3D"/>
    <w:rsid w:val="007A5B5F"/>
    <w:rsid w:val="007B0208"/>
    <w:rsid w:val="007B1E46"/>
    <w:rsid w:val="007B2954"/>
    <w:rsid w:val="007B4E19"/>
    <w:rsid w:val="007B5CBD"/>
    <w:rsid w:val="007C47DA"/>
    <w:rsid w:val="007D2271"/>
    <w:rsid w:val="007D68F4"/>
    <w:rsid w:val="007D6C4B"/>
    <w:rsid w:val="007E058B"/>
    <w:rsid w:val="007E38E0"/>
    <w:rsid w:val="007F519A"/>
    <w:rsid w:val="00800F17"/>
    <w:rsid w:val="00812BFE"/>
    <w:rsid w:val="00814981"/>
    <w:rsid w:val="00816B3B"/>
    <w:rsid w:val="00821264"/>
    <w:rsid w:val="00824B14"/>
    <w:rsid w:val="00833151"/>
    <w:rsid w:val="00840425"/>
    <w:rsid w:val="00843C6A"/>
    <w:rsid w:val="00847427"/>
    <w:rsid w:val="0085242D"/>
    <w:rsid w:val="00852F4E"/>
    <w:rsid w:val="008565C6"/>
    <w:rsid w:val="008567E7"/>
    <w:rsid w:val="0086232C"/>
    <w:rsid w:val="00862E70"/>
    <w:rsid w:val="00870A0F"/>
    <w:rsid w:val="0087199B"/>
    <w:rsid w:val="00871DC5"/>
    <w:rsid w:val="008747ED"/>
    <w:rsid w:val="00874BD8"/>
    <w:rsid w:val="00875A6D"/>
    <w:rsid w:val="008765CB"/>
    <w:rsid w:val="00877F56"/>
    <w:rsid w:val="008812B2"/>
    <w:rsid w:val="008866D4"/>
    <w:rsid w:val="0089671C"/>
    <w:rsid w:val="00897D5F"/>
    <w:rsid w:val="008A1431"/>
    <w:rsid w:val="008A5F0D"/>
    <w:rsid w:val="008B1086"/>
    <w:rsid w:val="008B50CD"/>
    <w:rsid w:val="008C0D16"/>
    <w:rsid w:val="008C2CBB"/>
    <w:rsid w:val="008C43AC"/>
    <w:rsid w:val="008D12E8"/>
    <w:rsid w:val="008D43A0"/>
    <w:rsid w:val="008D4F19"/>
    <w:rsid w:val="008D4FD4"/>
    <w:rsid w:val="008E22E8"/>
    <w:rsid w:val="008E6FBC"/>
    <w:rsid w:val="008F46B1"/>
    <w:rsid w:val="0090017C"/>
    <w:rsid w:val="00901443"/>
    <w:rsid w:val="009063BA"/>
    <w:rsid w:val="00914D59"/>
    <w:rsid w:val="0091788F"/>
    <w:rsid w:val="00923299"/>
    <w:rsid w:val="009324DF"/>
    <w:rsid w:val="00932618"/>
    <w:rsid w:val="00932D72"/>
    <w:rsid w:val="00932E4B"/>
    <w:rsid w:val="00935B2F"/>
    <w:rsid w:val="0093754C"/>
    <w:rsid w:val="00937934"/>
    <w:rsid w:val="0094046D"/>
    <w:rsid w:val="0094567C"/>
    <w:rsid w:val="00946F4A"/>
    <w:rsid w:val="00955FE4"/>
    <w:rsid w:val="00956524"/>
    <w:rsid w:val="00956603"/>
    <w:rsid w:val="00957E7C"/>
    <w:rsid w:val="00960625"/>
    <w:rsid w:val="009665E2"/>
    <w:rsid w:val="00967889"/>
    <w:rsid w:val="00967BF8"/>
    <w:rsid w:val="00974BD9"/>
    <w:rsid w:val="00977F9D"/>
    <w:rsid w:val="009818CE"/>
    <w:rsid w:val="00995188"/>
    <w:rsid w:val="009A6971"/>
    <w:rsid w:val="009B1616"/>
    <w:rsid w:val="009B27D3"/>
    <w:rsid w:val="009B5105"/>
    <w:rsid w:val="009B53AA"/>
    <w:rsid w:val="009C00B0"/>
    <w:rsid w:val="009C47FD"/>
    <w:rsid w:val="009C548D"/>
    <w:rsid w:val="009D11CE"/>
    <w:rsid w:val="009D2A67"/>
    <w:rsid w:val="009D6834"/>
    <w:rsid w:val="009E2EAB"/>
    <w:rsid w:val="009E4323"/>
    <w:rsid w:val="009F59D6"/>
    <w:rsid w:val="00A030E4"/>
    <w:rsid w:val="00A059AC"/>
    <w:rsid w:val="00A10381"/>
    <w:rsid w:val="00A119D2"/>
    <w:rsid w:val="00A1386B"/>
    <w:rsid w:val="00A13893"/>
    <w:rsid w:val="00A159EB"/>
    <w:rsid w:val="00A160E4"/>
    <w:rsid w:val="00A17383"/>
    <w:rsid w:val="00A206A6"/>
    <w:rsid w:val="00A23A81"/>
    <w:rsid w:val="00A24A64"/>
    <w:rsid w:val="00A3091B"/>
    <w:rsid w:val="00A30A66"/>
    <w:rsid w:val="00A310B2"/>
    <w:rsid w:val="00A32F2F"/>
    <w:rsid w:val="00A33CDE"/>
    <w:rsid w:val="00A400C6"/>
    <w:rsid w:val="00A42FAE"/>
    <w:rsid w:val="00A45D15"/>
    <w:rsid w:val="00A467F3"/>
    <w:rsid w:val="00A469B7"/>
    <w:rsid w:val="00A510B3"/>
    <w:rsid w:val="00A56B79"/>
    <w:rsid w:val="00A5761A"/>
    <w:rsid w:val="00A60091"/>
    <w:rsid w:val="00A71155"/>
    <w:rsid w:val="00A770AE"/>
    <w:rsid w:val="00A770FA"/>
    <w:rsid w:val="00A83E8C"/>
    <w:rsid w:val="00A84850"/>
    <w:rsid w:val="00A84DFA"/>
    <w:rsid w:val="00A8538F"/>
    <w:rsid w:val="00A858FB"/>
    <w:rsid w:val="00A8639B"/>
    <w:rsid w:val="00A92D12"/>
    <w:rsid w:val="00A94E22"/>
    <w:rsid w:val="00A96303"/>
    <w:rsid w:val="00AA3191"/>
    <w:rsid w:val="00AA7302"/>
    <w:rsid w:val="00AA76C4"/>
    <w:rsid w:val="00AB0BBA"/>
    <w:rsid w:val="00AB7254"/>
    <w:rsid w:val="00AC0AEB"/>
    <w:rsid w:val="00AC1521"/>
    <w:rsid w:val="00AD0740"/>
    <w:rsid w:val="00AD0F4D"/>
    <w:rsid w:val="00AD3B9F"/>
    <w:rsid w:val="00AD4E12"/>
    <w:rsid w:val="00AD5025"/>
    <w:rsid w:val="00AD5A24"/>
    <w:rsid w:val="00AD5CD9"/>
    <w:rsid w:val="00AD6B9C"/>
    <w:rsid w:val="00AE1616"/>
    <w:rsid w:val="00AE21E8"/>
    <w:rsid w:val="00AF130A"/>
    <w:rsid w:val="00AF133D"/>
    <w:rsid w:val="00AF216C"/>
    <w:rsid w:val="00AF27BD"/>
    <w:rsid w:val="00AF381C"/>
    <w:rsid w:val="00AF3D84"/>
    <w:rsid w:val="00B10063"/>
    <w:rsid w:val="00B10F02"/>
    <w:rsid w:val="00B12043"/>
    <w:rsid w:val="00B165C4"/>
    <w:rsid w:val="00B17031"/>
    <w:rsid w:val="00B17F98"/>
    <w:rsid w:val="00B20E0E"/>
    <w:rsid w:val="00B221B0"/>
    <w:rsid w:val="00B23043"/>
    <w:rsid w:val="00B23E56"/>
    <w:rsid w:val="00B25E82"/>
    <w:rsid w:val="00B307CE"/>
    <w:rsid w:val="00B37C0B"/>
    <w:rsid w:val="00B417D1"/>
    <w:rsid w:val="00B4209D"/>
    <w:rsid w:val="00B42F68"/>
    <w:rsid w:val="00B51A69"/>
    <w:rsid w:val="00B534F4"/>
    <w:rsid w:val="00B537D1"/>
    <w:rsid w:val="00B53D33"/>
    <w:rsid w:val="00B54F3F"/>
    <w:rsid w:val="00B57090"/>
    <w:rsid w:val="00B61661"/>
    <w:rsid w:val="00B62910"/>
    <w:rsid w:val="00B6305E"/>
    <w:rsid w:val="00B64115"/>
    <w:rsid w:val="00B70297"/>
    <w:rsid w:val="00B757A0"/>
    <w:rsid w:val="00B7586B"/>
    <w:rsid w:val="00B75B4A"/>
    <w:rsid w:val="00B76015"/>
    <w:rsid w:val="00B804E5"/>
    <w:rsid w:val="00B83284"/>
    <w:rsid w:val="00B84A71"/>
    <w:rsid w:val="00B85B65"/>
    <w:rsid w:val="00B85CEC"/>
    <w:rsid w:val="00B85DCF"/>
    <w:rsid w:val="00B85E7D"/>
    <w:rsid w:val="00B8668F"/>
    <w:rsid w:val="00B87703"/>
    <w:rsid w:val="00B90484"/>
    <w:rsid w:val="00B90A15"/>
    <w:rsid w:val="00B93C2D"/>
    <w:rsid w:val="00B947E5"/>
    <w:rsid w:val="00B94C16"/>
    <w:rsid w:val="00B96759"/>
    <w:rsid w:val="00BA13BF"/>
    <w:rsid w:val="00BA3E4D"/>
    <w:rsid w:val="00BA50C5"/>
    <w:rsid w:val="00BA54D0"/>
    <w:rsid w:val="00BA7875"/>
    <w:rsid w:val="00BB18EC"/>
    <w:rsid w:val="00BB4AF1"/>
    <w:rsid w:val="00BB57A1"/>
    <w:rsid w:val="00BB7178"/>
    <w:rsid w:val="00BC40FE"/>
    <w:rsid w:val="00BC5987"/>
    <w:rsid w:val="00BC7FE2"/>
    <w:rsid w:val="00BD1109"/>
    <w:rsid w:val="00BD3D19"/>
    <w:rsid w:val="00BD68E7"/>
    <w:rsid w:val="00BE0939"/>
    <w:rsid w:val="00BE0FCA"/>
    <w:rsid w:val="00BE2120"/>
    <w:rsid w:val="00BE3071"/>
    <w:rsid w:val="00BF0B4D"/>
    <w:rsid w:val="00BF1A17"/>
    <w:rsid w:val="00BF3205"/>
    <w:rsid w:val="00BF33B1"/>
    <w:rsid w:val="00BF51E3"/>
    <w:rsid w:val="00BF6AD0"/>
    <w:rsid w:val="00C07717"/>
    <w:rsid w:val="00C10709"/>
    <w:rsid w:val="00C12A8C"/>
    <w:rsid w:val="00C15012"/>
    <w:rsid w:val="00C16520"/>
    <w:rsid w:val="00C2253B"/>
    <w:rsid w:val="00C24BCC"/>
    <w:rsid w:val="00C250CC"/>
    <w:rsid w:val="00C25595"/>
    <w:rsid w:val="00C26B7E"/>
    <w:rsid w:val="00C3225B"/>
    <w:rsid w:val="00C33D14"/>
    <w:rsid w:val="00C37658"/>
    <w:rsid w:val="00C406FA"/>
    <w:rsid w:val="00C4393B"/>
    <w:rsid w:val="00C47934"/>
    <w:rsid w:val="00C47A00"/>
    <w:rsid w:val="00C5086B"/>
    <w:rsid w:val="00C616DB"/>
    <w:rsid w:val="00C620BE"/>
    <w:rsid w:val="00C63485"/>
    <w:rsid w:val="00C63B61"/>
    <w:rsid w:val="00C63F16"/>
    <w:rsid w:val="00C65A2E"/>
    <w:rsid w:val="00C70AD2"/>
    <w:rsid w:val="00C7150C"/>
    <w:rsid w:val="00C77078"/>
    <w:rsid w:val="00C82283"/>
    <w:rsid w:val="00C842EE"/>
    <w:rsid w:val="00C8436F"/>
    <w:rsid w:val="00C8707A"/>
    <w:rsid w:val="00C87BF5"/>
    <w:rsid w:val="00C92A5F"/>
    <w:rsid w:val="00C931D1"/>
    <w:rsid w:val="00CA0399"/>
    <w:rsid w:val="00CA0B02"/>
    <w:rsid w:val="00CA1AF9"/>
    <w:rsid w:val="00CA7FB6"/>
    <w:rsid w:val="00CB09CB"/>
    <w:rsid w:val="00CB7402"/>
    <w:rsid w:val="00CC008A"/>
    <w:rsid w:val="00CC1EAE"/>
    <w:rsid w:val="00CC2551"/>
    <w:rsid w:val="00CC40C6"/>
    <w:rsid w:val="00CC5625"/>
    <w:rsid w:val="00CD005C"/>
    <w:rsid w:val="00CD07F9"/>
    <w:rsid w:val="00CD29ED"/>
    <w:rsid w:val="00CD48DC"/>
    <w:rsid w:val="00CE0EA4"/>
    <w:rsid w:val="00CE1D3C"/>
    <w:rsid w:val="00CE2544"/>
    <w:rsid w:val="00CE6731"/>
    <w:rsid w:val="00CE78E2"/>
    <w:rsid w:val="00CF2373"/>
    <w:rsid w:val="00CF3932"/>
    <w:rsid w:val="00CF3DEB"/>
    <w:rsid w:val="00CF5C82"/>
    <w:rsid w:val="00D006B4"/>
    <w:rsid w:val="00D01A42"/>
    <w:rsid w:val="00D01D27"/>
    <w:rsid w:val="00D0201F"/>
    <w:rsid w:val="00D07B35"/>
    <w:rsid w:val="00D13D94"/>
    <w:rsid w:val="00D20E33"/>
    <w:rsid w:val="00D26BDC"/>
    <w:rsid w:val="00D27DC8"/>
    <w:rsid w:val="00D348A8"/>
    <w:rsid w:val="00D34FBD"/>
    <w:rsid w:val="00D35B1A"/>
    <w:rsid w:val="00D37630"/>
    <w:rsid w:val="00D37CE0"/>
    <w:rsid w:val="00D42529"/>
    <w:rsid w:val="00D51856"/>
    <w:rsid w:val="00D5469B"/>
    <w:rsid w:val="00D57B80"/>
    <w:rsid w:val="00D6184D"/>
    <w:rsid w:val="00D61B7B"/>
    <w:rsid w:val="00D64AB4"/>
    <w:rsid w:val="00D66A94"/>
    <w:rsid w:val="00D67746"/>
    <w:rsid w:val="00D7105F"/>
    <w:rsid w:val="00D744B5"/>
    <w:rsid w:val="00D771D0"/>
    <w:rsid w:val="00D8524F"/>
    <w:rsid w:val="00D85FBA"/>
    <w:rsid w:val="00D950BD"/>
    <w:rsid w:val="00D97D45"/>
    <w:rsid w:val="00DA1E48"/>
    <w:rsid w:val="00DA4FC6"/>
    <w:rsid w:val="00DA58EB"/>
    <w:rsid w:val="00DB11A5"/>
    <w:rsid w:val="00DB1976"/>
    <w:rsid w:val="00DB4D55"/>
    <w:rsid w:val="00DB62A5"/>
    <w:rsid w:val="00DC250F"/>
    <w:rsid w:val="00DC2869"/>
    <w:rsid w:val="00DC48B9"/>
    <w:rsid w:val="00DC6C2D"/>
    <w:rsid w:val="00DD21ED"/>
    <w:rsid w:val="00DD4B08"/>
    <w:rsid w:val="00DE1485"/>
    <w:rsid w:val="00DE1A12"/>
    <w:rsid w:val="00DE2872"/>
    <w:rsid w:val="00DE31EF"/>
    <w:rsid w:val="00DE7F6B"/>
    <w:rsid w:val="00DF1CA7"/>
    <w:rsid w:val="00DF2526"/>
    <w:rsid w:val="00E02224"/>
    <w:rsid w:val="00E024DD"/>
    <w:rsid w:val="00E04E55"/>
    <w:rsid w:val="00E07B5B"/>
    <w:rsid w:val="00E10A88"/>
    <w:rsid w:val="00E142DD"/>
    <w:rsid w:val="00E2220B"/>
    <w:rsid w:val="00E24972"/>
    <w:rsid w:val="00E24A0A"/>
    <w:rsid w:val="00E31B15"/>
    <w:rsid w:val="00E31FDD"/>
    <w:rsid w:val="00E3462F"/>
    <w:rsid w:val="00E36BCF"/>
    <w:rsid w:val="00E36E89"/>
    <w:rsid w:val="00E41C8A"/>
    <w:rsid w:val="00E4239F"/>
    <w:rsid w:val="00E44C6D"/>
    <w:rsid w:val="00E44F66"/>
    <w:rsid w:val="00E45C87"/>
    <w:rsid w:val="00E54460"/>
    <w:rsid w:val="00E61262"/>
    <w:rsid w:val="00E6594A"/>
    <w:rsid w:val="00E6769F"/>
    <w:rsid w:val="00E67FE3"/>
    <w:rsid w:val="00E73045"/>
    <w:rsid w:val="00E7312B"/>
    <w:rsid w:val="00E771DA"/>
    <w:rsid w:val="00E874E5"/>
    <w:rsid w:val="00E92971"/>
    <w:rsid w:val="00E951FA"/>
    <w:rsid w:val="00EA2575"/>
    <w:rsid w:val="00EA2CB3"/>
    <w:rsid w:val="00EA770E"/>
    <w:rsid w:val="00EB023B"/>
    <w:rsid w:val="00EB1A4C"/>
    <w:rsid w:val="00EC3B16"/>
    <w:rsid w:val="00ED0E75"/>
    <w:rsid w:val="00ED0E8D"/>
    <w:rsid w:val="00ED150C"/>
    <w:rsid w:val="00ED183F"/>
    <w:rsid w:val="00ED3A22"/>
    <w:rsid w:val="00ED4F62"/>
    <w:rsid w:val="00ED64B1"/>
    <w:rsid w:val="00EE0813"/>
    <w:rsid w:val="00EE2685"/>
    <w:rsid w:val="00EE49F8"/>
    <w:rsid w:val="00EE4AFD"/>
    <w:rsid w:val="00EE5FA1"/>
    <w:rsid w:val="00EF032D"/>
    <w:rsid w:val="00EF3695"/>
    <w:rsid w:val="00EF3C89"/>
    <w:rsid w:val="00EF4070"/>
    <w:rsid w:val="00EF562A"/>
    <w:rsid w:val="00F00D7A"/>
    <w:rsid w:val="00F03451"/>
    <w:rsid w:val="00F06CA8"/>
    <w:rsid w:val="00F07C8B"/>
    <w:rsid w:val="00F10A2E"/>
    <w:rsid w:val="00F10A5E"/>
    <w:rsid w:val="00F14667"/>
    <w:rsid w:val="00F24BD9"/>
    <w:rsid w:val="00F25406"/>
    <w:rsid w:val="00F33014"/>
    <w:rsid w:val="00F33700"/>
    <w:rsid w:val="00F33815"/>
    <w:rsid w:val="00F34548"/>
    <w:rsid w:val="00F36C50"/>
    <w:rsid w:val="00F37785"/>
    <w:rsid w:val="00F37EDB"/>
    <w:rsid w:val="00F40DDA"/>
    <w:rsid w:val="00F416EF"/>
    <w:rsid w:val="00F438DF"/>
    <w:rsid w:val="00F46C2D"/>
    <w:rsid w:val="00F47BD2"/>
    <w:rsid w:val="00F50F36"/>
    <w:rsid w:val="00F525D2"/>
    <w:rsid w:val="00F53F11"/>
    <w:rsid w:val="00F544AC"/>
    <w:rsid w:val="00F55CC5"/>
    <w:rsid w:val="00F57165"/>
    <w:rsid w:val="00F608AD"/>
    <w:rsid w:val="00F617CE"/>
    <w:rsid w:val="00F72301"/>
    <w:rsid w:val="00F7235A"/>
    <w:rsid w:val="00F744DE"/>
    <w:rsid w:val="00F7501B"/>
    <w:rsid w:val="00F763E6"/>
    <w:rsid w:val="00F777A0"/>
    <w:rsid w:val="00F8115A"/>
    <w:rsid w:val="00F83C8A"/>
    <w:rsid w:val="00F8475A"/>
    <w:rsid w:val="00F862D7"/>
    <w:rsid w:val="00F8733B"/>
    <w:rsid w:val="00F87998"/>
    <w:rsid w:val="00F87C40"/>
    <w:rsid w:val="00F87D9C"/>
    <w:rsid w:val="00F9009B"/>
    <w:rsid w:val="00F963AE"/>
    <w:rsid w:val="00FA47E5"/>
    <w:rsid w:val="00FB273D"/>
    <w:rsid w:val="00FB3589"/>
    <w:rsid w:val="00FB7945"/>
    <w:rsid w:val="00FC372B"/>
    <w:rsid w:val="00FC3BC3"/>
    <w:rsid w:val="00FC6A10"/>
    <w:rsid w:val="00FD0946"/>
    <w:rsid w:val="00FD5413"/>
    <w:rsid w:val="00FD65C0"/>
    <w:rsid w:val="00FE2BBC"/>
    <w:rsid w:val="00FE2CC7"/>
    <w:rsid w:val="00FE7CA0"/>
    <w:rsid w:val="00FF0275"/>
    <w:rsid w:val="00FF0474"/>
    <w:rsid w:val="00FF3C0C"/>
    <w:rsid w:val="00FF4FD9"/>
    <w:rsid w:val="00FF6F78"/>
    <w:rsid w:val="00FF7ECF"/>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metric2"/>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97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386975"/>
    <w:pPr>
      <w:keepNext/>
      <w:spacing w:before="240" w:after="60"/>
      <w:outlineLvl w:val="0"/>
    </w:pPr>
    <w:rPr>
      <w:rFonts w:eastAsia="MS Mincho"/>
      <w:b/>
      <w:bCs/>
      <w:kern w:val="32"/>
      <w:lang w:val="en-GB" w:eastAsia="ja-JP"/>
    </w:rPr>
  </w:style>
  <w:style w:type="paragraph" w:styleId="Heading2">
    <w:name w:val="heading 2"/>
    <w:basedOn w:val="Normal"/>
    <w:next w:val="Normal"/>
    <w:link w:val="Heading2Char"/>
    <w:uiPriority w:val="9"/>
    <w:semiHidden/>
    <w:unhideWhenUsed/>
    <w:qFormat/>
    <w:rsid w:val="00215B9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DE7F6B"/>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rsid w:val="00210DBD"/>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6975"/>
    <w:rPr>
      <w:rFonts w:ascii="Times New Roman" w:eastAsia="MS Mincho" w:hAnsi="Times New Roman" w:cs="Times New Roman"/>
      <w:b/>
      <w:bCs/>
      <w:kern w:val="32"/>
      <w:sz w:val="24"/>
      <w:szCs w:val="24"/>
      <w:lang w:val="en-GB" w:eastAsia="ja-JP"/>
    </w:rPr>
  </w:style>
  <w:style w:type="paragraph" w:styleId="TOC1">
    <w:name w:val="toc 1"/>
    <w:basedOn w:val="Normal"/>
    <w:next w:val="Normal"/>
    <w:autoRedefine/>
    <w:semiHidden/>
    <w:rsid w:val="00395484"/>
    <w:pPr>
      <w:tabs>
        <w:tab w:val="left" w:pos="0"/>
      </w:tabs>
      <w:jc w:val="center"/>
    </w:pPr>
    <w:rPr>
      <w:rFonts w:eastAsia="MS Mincho"/>
      <w:bCs/>
      <w:iCs/>
      <w:noProof/>
      <w:lang w:eastAsia="ja-JP"/>
    </w:rPr>
  </w:style>
  <w:style w:type="paragraph" w:styleId="BodyText">
    <w:name w:val="Body Text"/>
    <w:basedOn w:val="Normal"/>
    <w:link w:val="BodyTextChar"/>
    <w:rsid w:val="00386975"/>
    <w:pPr>
      <w:jc w:val="both"/>
    </w:pPr>
    <w:rPr>
      <w:rFonts w:eastAsia="MS Mincho"/>
      <w:lang w:val="en-GB" w:eastAsia="ja-JP"/>
    </w:rPr>
  </w:style>
  <w:style w:type="character" w:customStyle="1" w:styleId="BodyTextChar">
    <w:name w:val="Body Text Char"/>
    <w:basedOn w:val="DefaultParagraphFont"/>
    <w:link w:val="BodyText"/>
    <w:rsid w:val="00386975"/>
    <w:rPr>
      <w:rFonts w:ascii="Times New Roman" w:eastAsia="MS Mincho" w:hAnsi="Times New Roman" w:cs="Times New Roman"/>
      <w:sz w:val="24"/>
      <w:szCs w:val="24"/>
      <w:lang w:val="en-GB" w:eastAsia="ja-JP"/>
    </w:rPr>
  </w:style>
  <w:style w:type="paragraph" w:styleId="BodyTextIndent3">
    <w:name w:val="Body Text Indent 3"/>
    <w:basedOn w:val="Normal"/>
    <w:link w:val="BodyTextIndent3Char"/>
    <w:rsid w:val="00386975"/>
    <w:pPr>
      <w:ind w:firstLine="720"/>
      <w:jc w:val="both"/>
    </w:pPr>
    <w:rPr>
      <w:lang w:eastAsia="ja-JP"/>
    </w:rPr>
  </w:style>
  <w:style w:type="character" w:customStyle="1" w:styleId="BodyTextIndent3Char">
    <w:name w:val="Body Text Indent 3 Char"/>
    <w:basedOn w:val="DefaultParagraphFont"/>
    <w:link w:val="BodyTextIndent3"/>
    <w:rsid w:val="00386975"/>
    <w:rPr>
      <w:rFonts w:ascii="Times New Roman" w:eastAsia="Times New Roman" w:hAnsi="Times New Roman" w:cs="Times New Roman"/>
      <w:sz w:val="24"/>
      <w:szCs w:val="24"/>
      <w:lang w:eastAsia="ja-JP"/>
    </w:rPr>
  </w:style>
  <w:style w:type="table" w:styleId="TableGrid">
    <w:name w:val="Table Grid"/>
    <w:basedOn w:val="TableNormal"/>
    <w:uiPriority w:val="59"/>
    <w:rsid w:val="00F10A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aisf">
    <w:name w:val="naisf"/>
    <w:basedOn w:val="Normal"/>
    <w:rsid w:val="00F10A5E"/>
    <w:pPr>
      <w:spacing w:before="100" w:beforeAutospacing="1" w:after="100" w:afterAutospacing="1"/>
      <w:jc w:val="both"/>
    </w:pPr>
    <w:rPr>
      <w:lang w:val="en-GB"/>
    </w:rPr>
  </w:style>
  <w:style w:type="paragraph" w:styleId="ListParagraph">
    <w:name w:val="List Paragraph"/>
    <w:aliases w:val="2"/>
    <w:basedOn w:val="Normal"/>
    <w:link w:val="ListParagraphChar"/>
    <w:uiPriority w:val="34"/>
    <w:qFormat/>
    <w:rsid w:val="005739B4"/>
    <w:pPr>
      <w:ind w:left="720"/>
      <w:contextualSpacing/>
    </w:pPr>
  </w:style>
  <w:style w:type="paragraph" w:styleId="Header">
    <w:name w:val="header"/>
    <w:basedOn w:val="Normal"/>
    <w:link w:val="HeaderChar"/>
    <w:uiPriority w:val="99"/>
    <w:unhideWhenUsed/>
    <w:rsid w:val="00DF1CA7"/>
    <w:pPr>
      <w:tabs>
        <w:tab w:val="center" w:pos="4153"/>
        <w:tab w:val="right" w:pos="8306"/>
      </w:tabs>
    </w:pPr>
  </w:style>
  <w:style w:type="character" w:customStyle="1" w:styleId="HeaderChar">
    <w:name w:val="Header Char"/>
    <w:basedOn w:val="DefaultParagraphFont"/>
    <w:link w:val="Header"/>
    <w:uiPriority w:val="99"/>
    <w:rsid w:val="00DF1CA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F1CA7"/>
    <w:pPr>
      <w:tabs>
        <w:tab w:val="center" w:pos="4153"/>
        <w:tab w:val="right" w:pos="8306"/>
      </w:tabs>
    </w:pPr>
  </w:style>
  <w:style w:type="character" w:customStyle="1" w:styleId="FooterChar">
    <w:name w:val="Footer Char"/>
    <w:basedOn w:val="DefaultParagraphFont"/>
    <w:link w:val="Footer"/>
    <w:uiPriority w:val="99"/>
    <w:rsid w:val="00DF1CA7"/>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F1CA7"/>
    <w:rPr>
      <w:rFonts w:ascii="Tahoma" w:hAnsi="Tahoma" w:cs="Tahoma"/>
      <w:sz w:val="16"/>
      <w:szCs w:val="16"/>
    </w:rPr>
  </w:style>
  <w:style w:type="character" w:customStyle="1" w:styleId="BalloonTextChar">
    <w:name w:val="Balloon Text Char"/>
    <w:basedOn w:val="DefaultParagraphFont"/>
    <w:link w:val="BalloonText"/>
    <w:uiPriority w:val="99"/>
    <w:semiHidden/>
    <w:rsid w:val="00DF1CA7"/>
    <w:rPr>
      <w:rFonts w:ascii="Tahoma" w:eastAsia="Times New Roman" w:hAnsi="Tahoma" w:cs="Tahoma"/>
      <w:sz w:val="16"/>
      <w:szCs w:val="16"/>
    </w:rPr>
  </w:style>
  <w:style w:type="character" w:customStyle="1" w:styleId="tvhtml1">
    <w:name w:val="tv_html1"/>
    <w:rsid w:val="001039C6"/>
    <w:rPr>
      <w:rFonts w:ascii="Verdana" w:hAnsi="Verdana" w:hint="default"/>
      <w:sz w:val="18"/>
      <w:szCs w:val="18"/>
    </w:rPr>
  </w:style>
  <w:style w:type="paragraph" w:styleId="NormalWeb">
    <w:name w:val="Normal (Web)"/>
    <w:basedOn w:val="Normal"/>
    <w:uiPriority w:val="99"/>
    <w:rsid w:val="00F53F11"/>
    <w:pPr>
      <w:spacing w:before="100" w:beforeAutospacing="1" w:after="100" w:afterAutospacing="1"/>
    </w:pPr>
    <w:rPr>
      <w:rFonts w:ascii="Arial Unicode MS" w:eastAsia="Arial Unicode MS" w:hAnsi="Arial Unicode MS" w:cs="Arial Unicode MS"/>
      <w:lang w:val="en-GB"/>
    </w:rPr>
  </w:style>
  <w:style w:type="character" w:styleId="Hyperlink">
    <w:name w:val="Hyperlink"/>
    <w:basedOn w:val="DefaultParagraphFont"/>
    <w:uiPriority w:val="99"/>
    <w:unhideWhenUsed/>
    <w:rsid w:val="00C842EE"/>
    <w:rPr>
      <w:color w:val="0000FF"/>
      <w:u w:val="single"/>
    </w:rPr>
  </w:style>
  <w:style w:type="paragraph" w:styleId="NoSpacing">
    <w:name w:val="No Spacing"/>
    <w:uiPriority w:val="1"/>
    <w:qFormat/>
    <w:rsid w:val="00F8115A"/>
    <w:pPr>
      <w:widowControl w:val="0"/>
      <w:spacing w:after="0" w:line="240" w:lineRule="auto"/>
    </w:pPr>
    <w:rPr>
      <w:rFonts w:ascii="Calibri" w:eastAsia="Calibri" w:hAnsi="Calibri" w:cs="Times New Roman"/>
    </w:rPr>
  </w:style>
  <w:style w:type="character" w:styleId="Strong">
    <w:name w:val="Strong"/>
    <w:uiPriority w:val="22"/>
    <w:qFormat/>
    <w:rsid w:val="002704F8"/>
    <w:rPr>
      <w:b/>
      <w:bCs/>
    </w:rPr>
  </w:style>
  <w:style w:type="paragraph" w:customStyle="1" w:styleId="tv2131">
    <w:name w:val="tv2131"/>
    <w:basedOn w:val="Normal"/>
    <w:rsid w:val="00BA3E4D"/>
    <w:pPr>
      <w:spacing w:before="240" w:line="360" w:lineRule="auto"/>
      <w:ind w:firstLine="300"/>
      <w:jc w:val="both"/>
    </w:pPr>
    <w:rPr>
      <w:rFonts w:ascii="Verdana" w:hAnsi="Verdana"/>
      <w:sz w:val="18"/>
      <w:szCs w:val="18"/>
      <w:lang w:eastAsia="lv-LV"/>
    </w:rPr>
  </w:style>
  <w:style w:type="character" w:styleId="FootnoteReference">
    <w:name w:val="footnote reference"/>
    <w:aliases w:val="Footnote Reference Number"/>
    <w:uiPriority w:val="99"/>
    <w:unhideWhenUsed/>
    <w:rsid w:val="00A8538F"/>
    <w:rPr>
      <w:vertAlign w:val="superscript"/>
    </w:rPr>
  </w:style>
  <w:style w:type="character" w:customStyle="1" w:styleId="ListParagraphChar">
    <w:name w:val="List Paragraph Char"/>
    <w:aliases w:val="2 Char"/>
    <w:basedOn w:val="DefaultParagraphFont"/>
    <w:link w:val="ListParagraph"/>
    <w:locked/>
    <w:rsid w:val="00AF216C"/>
    <w:rPr>
      <w:rFonts w:ascii="Times New Roman" w:eastAsia="Times New Roman" w:hAnsi="Times New Roman" w:cs="Times New Roman"/>
      <w:sz w:val="24"/>
      <w:szCs w:val="24"/>
    </w:rPr>
  </w:style>
  <w:style w:type="character" w:styleId="IntenseEmphasis">
    <w:name w:val="Intense Emphasis"/>
    <w:basedOn w:val="DefaultParagraphFont"/>
    <w:uiPriority w:val="21"/>
    <w:qFormat/>
    <w:rsid w:val="00AF216C"/>
    <w:rPr>
      <w:b/>
      <w:bCs/>
      <w:i/>
      <w:iCs/>
      <w:caps/>
    </w:rPr>
  </w:style>
  <w:style w:type="paragraph" w:styleId="FootnoteText">
    <w:name w:val="footnote text"/>
    <w:aliases w:val="Footnote,Fußnote,-E Fußnotentext,footnote text,Fußnotentext Ursprung,Vēres teksts Char Char Char Char Char Char Char Char Char Char Char Char1,Char Char Char Char Char Char Char Char Char Char Char Char Char Char Char Char Char Char Char1"/>
    <w:basedOn w:val="Normal"/>
    <w:link w:val="FootnoteTextChar"/>
    <w:uiPriority w:val="99"/>
    <w:unhideWhenUsed/>
    <w:rsid w:val="00DE31EF"/>
    <w:rPr>
      <w:rFonts w:asciiTheme="minorHAnsi" w:eastAsiaTheme="minorHAnsi" w:hAnsiTheme="minorHAnsi" w:cstheme="minorBidi"/>
      <w:sz w:val="20"/>
      <w:szCs w:val="20"/>
    </w:rPr>
  </w:style>
  <w:style w:type="character" w:customStyle="1" w:styleId="FootnoteTextChar">
    <w:name w:val="Footnote Text Char"/>
    <w:aliases w:val="Footnote Char,Fußnote Char,-E Fußnotentext Char,footnote text Char,Fußnotentext Ursprung Char,Vēres teksts Char Char Char Char Char Char Char Char Char Char Char Char1 Char"/>
    <w:basedOn w:val="DefaultParagraphFont"/>
    <w:link w:val="FootnoteText"/>
    <w:uiPriority w:val="99"/>
    <w:rsid w:val="00DE31EF"/>
    <w:rPr>
      <w:sz w:val="20"/>
      <w:szCs w:val="20"/>
    </w:rPr>
  </w:style>
  <w:style w:type="paragraph" w:customStyle="1" w:styleId="tv2132">
    <w:name w:val="tv2132"/>
    <w:basedOn w:val="Normal"/>
    <w:rsid w:val="00152FB5"/>
    <w:pPr>
      <w:spacing w:line="360" w:lineRule="auto"/>
      <w:ind w:firstLine="300"/>
    </w:pPr>
    <w:rPr>
      <w:color w:val="414142"/>
      <w:sz w:val="20"/>
      <w:szCs w:val="20"/>
      <w:lang w:val="en-US"/>
    </w:rPr>
  </w:style>
  <w:style w:type="character" w:styleId="FollowedHyperlink">
    <w:name w:val="FollowedHyperlink"/>
    <w:basedOn w:val="DefaultParagraphFont"/>
    <w:uiPriority w:val="99"/>
    <w:semiHidden/>
    <w:unhideWhenUsed/>
    <w:rsid w:val="00686282"/>
    <w:rPr>
      <w:color w:val="800080" w:themeColor="followedHyperlink"/>
      <w:u w:val="single"/>
    </w:rPr>
  </w:style>
  <w:style w:type="character" w:customStyle="1" w:styleId="apple-converted-space">
    <w:name w:val="apple-converted-space"/>
    <w:basedOn w:val="DefaultParagraphFont"/>
    <w:rsid w:val="009C548D"/>
  </w:style>
  <w:style w:type="character" w:styleId="CommentReference">
    <w:name w:val="annotation reference"/>
    <w:basedOn w:val="DefaultParagraphFont"/>
    <w:uiPriority w:val="99"/>
    <w:semiHidden/>
    <w:unhideWhenUsed/>
    <w:rsid w:val="00742F9A"/>
    <w:rPr>
      <w:sz w:val="16"/>
      <w:szCs w:val="16"/>
    </w:rPr>
  </w:style>
  <w:style w:type="paragraph" w:styleId="CommentText">
    <w:name w:val="annotation text"/>
    <w:basedOn w:val="Normal"/>
    <w:link w:val="CommentTextChar"/>
    <w:uiPriority w:val="99"/>
    <w:unhideWhenUsed/>
    <w:rsid w:val="00742F9A"/>
    <w:rPr>
      <w:sz w:val="20"/>
      <w:szCs w:val="20"/>
    </w:rPr>
  </w:style>
  <w:style w:type="character" w:customStyle="1" w:styleId="CommentTextChar">
    <w:name w:val="Comment Text Char"/>
    <w:basedOn w:val="DefaultParagraphFont"/>
    <w:link w:val="CommentText"/>
    <w:uiPriority w:val="99"/>
    <w:rsid w:val="00742F9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42F9A"/>
    <w:rPr>
      <w:b/>
      <w:bCs/>
    </w:rPr>
  </w:style>
  <w:style w:type="character" w:customStyle="1" w:styleId="CommentSubjectChar">
    <w:name w:val="Comment Subject Char"/>
    <w:basedOn w:val="CommentTextChar"/>
    <w:link w:val="CommentSubject"/>
    <w:uiPriority w:val="99"/>
    <w:semiHidden/>
    <w:rsid w:val="00742F9A"/>
    <w:rPr>
      <w:rFonts w:ascii="Times New Roman" w:eastAsia="Times New Roman" w:hAnsi="Times New Roman" w:cs="Times New Roman"/>
      <w:b/>
      <w:bCs/>
      <w:sz w:val="20"/>
      <w:szCs w:val="20"/>
    </w:rPr>
  </w:style>
  <w:style w:type="paragraph" w:styleId="PlainText">
    <w:name w:val="Plain Text"/>
    <w:basedOn w:val="Normal"/>
    <w:link w:val="PlainTextChar"/>
    <w:uiPriority w:val="99"/>
    <w:semiHidden/>
    <w:unhideWhenUsed/>
    <w:rsid w:val="002A5197"/>
    <w:rPr>
      <w:rFonts w:ascii="Consolas" w:eastAsiaTheme="minorHAnsi" w:hAnsi="Consolas"/>
      <w:sz w:val="21"/>
      <w:szCs w:val="21"/>
      <w:lang w:eastAsia="lv-LV"/>
    </w:rPr>
  </w:style>
  <w:style w:type="character" w:customStyle="1" w:styleId="PlainTextChar">
    <w:name w:val="Plain Text Char"/>
    <w:basedOn w:val="DefaultParagraphFont"/>
    <w:link w:val="PlainText"/>
    <w:uiPriority w:val="99"/>
    <w:semiHidden/>
    <w:rsid w:val="002A5197"/>
    <w:rPr>
      <w:rFonts w:ascii="Consolas" w:hAnsi="Consolas" w:cs="Times New Roman"/>
      <w:sz w:val="21"/>
      <w:szCs w:val="21"/>
      <w:lang w:eastAsia="lv-LV"/>
    </w:rPr>
  </w:style>
  <w:style w:type="character" w:customStyle="1" w:styleId="Heading3Char">
    <w:name w:val="Heading 3 Char"/>
    <w:basedOn w:val="DefaultParagraphFont"/>
    <w:link w:val="Heading3"/>
    <w:uiPriority w:val="9"/>
    <w:semiHidden/>
    <w:rsid w:val="00DE7F6B"/>
    <w:rPr>
      <w:rFonts w:asciiTheme="majorHAnsi" w:eastAsiaTheme="majorEastAsia" w:hAnsiTheme="majorHAnsi" w:cstheme="majorBidi"/>
      <w:color w:val="243F60" w:themeColor="accent1" w:themeShade="7F"/>
      <w:sz w:val="24"/>
      <w:szCs w:val="24"/>
    </w:rPr>
  </w:style>
  <w:style w:type="paragraph" w:customStyle="1" w:styleId="tv213">
    <w:name w:val="tv213"/>
    <w:basedOn w:val="Normal"/>
    <w:rsid w:val="005557DD"/>
    <w:pPr>
      <w:spacing w:before="100" w:beforeAutospacing="1" w:after="100" w:afterAutospacing="1"/>
    </w:pPr>
    <w:rPr>
      <w:lang w:eastAsia="lv-LV"/>
    </w:rPr>
  </w:style>
  <w:style w:type="character" w:customStyle="1" w:styleId="Heading2Char">
    <w:name w:val="Heading 2 Char"/>
    <w:basedOn w:val="DefaultParagraphFont"/>
    <w:link w:val="Heading2"/>
    <w:uiPriority w:val="9"/>
    <w:semiHidden/>
    <w:rsid w:val="00215B9F"/>
    <w:rPr>
      <w:rFonts w:asciiTheme="majorHAnsi" w:eastAsiaTheme="majorEastAsia" w:hAnsiTheme="majorHAnsi" w:cstheme="majorBidi"/>
      <w:color w:val="365F91" w:themeColor="accent1" w:themeShade="BF"/>
      <w:sz w:val="26"/>
      <w:szCs w:val="26"/>
    </w:rPr>
  </w:style>
  <w:style w:type="character" w:customStyle="1" w:styleId="Heading4Char">
    <w:name w:val="Heading 4 Char"/>
    <w:basedOn w:val="DefaultParagraphFont"/>
    <w:link w:val="Heading4"/>
    <w:uiPriority w:val="9"/>
    <w:semiHidden/>
    <w:rsid w:val="00210DBD"/>
    <w:rPr>
      <w:rFonts w:asciiTheme="majorHAnsi" w:eastAsiaTheme="majorEastAsia" w:hAnsiTheme="majorHAnsi" w:cstheme="majorBidi"/>
      <w:b/>
      <w:bCs/>
      <w:i/>
      <w:iCs/>
      <w:color w:val="4F81BD" w:themeColor="accent1"/>
      <w:sz w:val="24"/>
      <w:szCs w:val="24"/>
    </w:rPr>
  </w:style>
  <w:style w:type="paragraph" w:customStyle="1" w:styleId="paragrafs">
    <w:name w:val="paragrafs"/>
    <w:basedOn w:val="Normal"/>
    <w:uiPriority w:val="99"/>
    <w:rsid w:val="00210DBD"/>
    <w:pPr>
      <w:suppressAutoHyphens/>
      <w:spacing w:before="120"/>
      <w:jc w:val="both"/>
    </w:pPr>
    <w:rPr>
      <w:lang w:eastAsia="lv-LV"/>
    </w:rPr>
  </w:style>
  <w:style w:type="paragraph" w:styleId="EndnoteText">
    <w:name w:val="endnote text"/>
    <w:basedOn w:val="Normal"/>
    <w:link w:val="EndnoteTextChar"/>
    <w:uiPriority w:val="99"/>
    <w:semiHidden/>
    <w:unhideWhenUsed/>
    <w:rsid w:val="008D4F19"/>
    <w:rPr>
      <w:sz w:val="20"/>
      <w:szCs w:val="20"/>
    </w:rPr>
  </w:style>
  <w:style w:type="character" w:customStyle="1" w:styleId="EndnoteTextChar">
    <w:name w:val="Endnote Text Char"/>
    <w:basedOn w:val="DefaultParagraphFont"/>
    <w:link w:val="EndnoteText"/>
    <w:uiPriority w:val="99"/>
    <w:semiHidden/>
    <w:rsid w:val="008D4F19"/>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8D4F19"/>
    <w:rPr>
      <w:vertAlign w:val="superscript"/>
    </w:rPr>
  </w:style>
  <w:style w:type="character" w:styleId="Emphasis">
    <w:name w:val="Emphasis"/>
    <w:qFormat/>
    <w:rsid w:val="006C1263"/>
    <w:rPr>
      <w:i/>
      <w:iCs/>
    </w:rPr>
  </w:style>
  <w:style w:type="paragraph" w:styleId="Revision">
    <w:name w:val="Revision"/>
    <w:hidden/>
    <w:uiPriority w:val="99"/>
    <w:semiHidden/>
    <w:rsid w:val="001F37F0"/>
    <w:pPr>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97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386975"/>
    <w:pPr>
      <w:keepNext/>
      <w:spacing w:before="240" w:after="60"/>
      <w:outlineLvl w:val="0"/>
    </w:pPr>
    <w:rPr>
      <w:rFonts w:eastAsia="MS Mincho"/>
      <w:b/>
      <w:bCs/>
      <w:kern w:val="32"/>
      <w:lang w:val="en-GB" w:eastAsia="ja-JP"/>
    </w:rPr>
  </w:style>
  <w:style w:type="paragraph" w:styleId="Heading2">
    <w:name w:val="heading 2"/>
    <w:basedOn w:val="Normal"/>
    <w:next w:val="Normal"/>
    <w:link w:val="Heading2Char"/>
    <w:uiPriority w:val="9"/>
    <w:semiHidden/>
    <w:unhideWhenUsed/>
    <w:qFormat/>
    <w:rsid w:val="00215B9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DE7F6B"/>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rsid w:val="00210DBD"/>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6975"/>
    <w:rPr>
      <w:rFonts w:ascii="Times New Roman" w:eastAsia="MS Mincho" w:hAnsi="Times New Roman" w:cs="Times New Roman"/>
      <w:b/>
      <w:bCs/>
      <w:kern w:val="32"/>
      <w:sz w:val="24"/>
      <w:szCs w:val="24"/>
      <w:lang w:val="en-GB" w:eastAsia="ja-JP"/>
    </w:rPr>
  </w:style>
  <w:style w:type="paragraph" w:styleId="TOC1">
    <w:name w:val="toc 1"/>
    <w:basedOn w:val="Normal"/>
    <w:next w:val="Normal"/>
    <w:autoRedefine/>
    <w:semiHidden/>
    <w:rsid w:val="00395484"/>
    <w:pPr>
      <w:tabs>
        <w:tab w:val="left" w:pos="0"/>
      </w:tabs>
      <w:jc w:val="center"/>
    </w:pPr>
    <w:rPr>
      <w:rFonts w:eastAsia="MS Mincho"/>
      <w:bCs/>
      <w:iCs/>
      <w:noProof/>
      <w:lang w:eastAsia="ja-JP"/>
    </w:rPr>
  </w:style>
  <w:style w:type="paragraph" w:styleId="BodyText">
    <w:name w:val="Body Text"/>
    <w:basedOn w:val="Normal"/>
    <w:link w:val="BodyTextChar"/>
    <w:rsid w:val="00386975"/>
    <w:pPr>
      <w:jc w:val="both"/>
    </w:pPr>
    <w:rPr>
      <w:rFonts w:eastAsia="MS Mincho"/>
      <w:lang w:val="en-GB" w:eastAsia="ja-JP"/>
    </w:rPr>
  </w:style>
  <w:style w:type="character" w:customStyle="1" w:styleId="BodyTextChar">
    <w:name w:val="Body Text Char"/>
    <w:basedOn w:val="DefaultParagraphFont"/>
    <w:link w:val="BodyText"/>
    <w:rsid w:val="00386975"/>
    <w:rPr>
      <w:rFonts w:ascii="Times New Roman" w:eastAsia="MS Mincho" w:hAnsi="Times New Roman" w:cs="Times New Roman"/>
      <w:sz w:val="24"/>
      <w:szCs w:val="24"/>
      <w:lang w:val="en-GB" w:eastAsia="ja-JP"/>
    </w:rPr>
  </w:style>
  <w:style w:type="paragraph" w:styleId="BodyTextIndent3">
    <w:name w:val="Body Text Indent 3"/>
    <w:basedOn w:val="Normal"/>
    <w:link w:val="BodyTextIndent3Char"/>
    <w:rsid w:val="00386975"/>
    <w:pPr>
      <w:ind w:firstLine="720"/>
      <w:jc w:val="both"/>
    </w:pPr>
    <w:rPr>
      <w:lang w:eastAsia="ja-JP"/>
    </w:rPr>
  </w:style>
  <w:style w:type="character" w:customStyle="1" w:styleId="BodyTextIndent3Char">
    <w:name w:val="Body Text Indent 3 Char"/>
    <w:basedOn w:val="DefaultParagraphFont"/>
    <w:link w:val="BodyTextIndent3"/>
    <w:rsid w:val="00386975"/>
    <w:rPr>
      <w:rFonts w:ascii="Times New Roman" w:eastAsia="Times New Roman" w:hAnsi="Times New Roman" w:cs="Times New Roman"/>
      <w:sz w:val="24"/>
      <w:szCs w:val="24"/>
      <w:lang w:eastAsia="ja-JP"/>
    </w:rPr>
  </w:style>
  <w:style w:type="table" w:styleId="TableGrid">
    <w:name w:val="Table Grid"/>
    <w:basedOn w:val="TableNormal"/>
    <w:uiPriority w:val="59"/>
    <w:rsid w:val="00F10A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f">
    <w:name w:val="naisf"/>
    <w:basedOn w:val="Normal"/>
    <w:rsid w:val="00F10A5E"/>
    <w:pPr>
      <w:spacing w:before="100" w:beforeAutospacing="1" w:after="100" w:afterAutospacing="1"/>
      <w:jc w:val="both"/>
    </w:pPr>
    <w:rPr>
      <w:lang w:val="en-GB"/>
    </w:rPr>
  </w:style>
  <w:style w:type="paragraph" w:styleId="ListParagraph">
    <w:name w:val="List Paragraph"/>
    <w:aliases w:val="2"/>
    <w:basedOn w:val="Normal"/>
    <w:link w:val="ListParagraphChar"/>
    <w:uiPriority w:val="34"/>
    <w:qFormat/>
    <w:rsid w:val="005739B4"/>
    <w:pPr>
      <w:ind w:left="720"/>
      <w:contextualSpacing/>
    </w:pPr>
  </w:style>
  <w:style w:type="paragraph" w:styleId="Header">
    <w:name w:val="header"/>
    <w:basedOn w:val="Normal"/>
    <w:link w:val="HeaderChar"/>
    <w:uiPriority w:val="99"/>
    <w:unhideWhenUsed/>
    <w:rsid w:val="00DF1CA7"/>
    <w:pPr>
      <w:tabs>
        <w:tab w:val="center" w:pos="4153"/>
        <w:tab w:val="right" w:pos="8306"/>
      </w:tabs>
    </w:pPr>
  </w:style>
  <w:style w:type="character" w:customStyle="1" w:styleId="HeaderChar">
    <w:name w:val="Header Char"/>
    <w:basedOn w:val="DefaultParagraphFont"/>
    <w:link w:val="Header"/>
    <w:uiPriority w:val="99"/>
    <w:rsid w:val="00DF1CA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F1CA7"/>
    <w:pPr>
      <w:tabs>
        <w:tab w:val="center" w:pos="4153"/>
        <w:tab w:val="right" w:pos="8306"/>
      </w:tabs>
    </w:pPr>
  </w:style>
  <w:style w:type="character" w:customStyle="1" w:styleId="FooterChar">
    <w:name w:val="Footer Char"/>
    <w:basedOn w:val="DefaultParagraphFont"/>
    <w:link w:val="Footer"/>
    <w:uiPriority w:val="99"/>
    <w:rsid w:val="00DF1CA7"/>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F1CA7"/>
    <w:rPr>
      <w:rFonts w:ascii="Tahoma" w:hAnsi="Tahoma" w:cs="Tahoma"/>
      <w:sz w:val="16"/>
      <w:szCs w:val="16"/>
    </w:rPr>
  </w:style>
  <w:style w:type="character" w:customStyle="1" w:styleId="BalloonTextChar">
    <w:name w:val="Balloon Text Char"/>
    <w:basedOn w:val="DefaultParagraphFont"/>
    <w:link w:val="BalloonText"/>
    <w:uiPriority w:val="99"/>
    <w:semiHidden/>
    <w:rsid w:val="00DF1CA7"/>
    <w:rPr>
      <w:rFonts w:ascii="Tahoma" w:eastAsia="Times New Roman" w:hAnsi="Tahoma" w:cs="Tahoma"/>
      <w:sz w:val="16"/>
      <w:szCs w:val="16"/>
    </w:rPr>
  </w:style>
  <w:style w:type="character" w:customStyle="1" w:styleId="tvhtml1">
    <w:name w:val="tv_html1"/>
    <w:rsid w:val="001039C6"/>
    <w:rPr>
      <w:rFonts w:ascii="Verdana" w:hAnsi="Verdana" w:hint="default"/>
      <w:sz w:val="18"/>
      <w:szCs w:val="18"/>
    </w:rPr>
  </w:style>
  <w:style w:type="paragraph" w:styleId="NormalWeb">
    <w:name w:val="Normal (Web)"/>
    <w:basedOn w:val="Normal"/>
    <w:uiPriority w:val="99"/>
    <w:rsid w:val="00F53F11"/>
    <w:pPr>
      <w:spacing w:before="100" w:beforeAutospacing="1" w:after="100" w:afterAutospacing="1"/>
    </w:pPr>
    <w:rPr>
      <w:rFonts w:ascii="Arial Unicode MS" w:eastAsia="Arial Unicode MS" w:hAnsi="Arial Unicode MS" w:cs="Arial Unicode MS"/>
      <w:lang w:val="en-GB"/>
    </w:rPr>
  </w:style>
  <w:style w:type="character" w:styleId="Hyperlink">
    <w:name w:val="Hyperlink"/>
    <w:basedOn w:val="DefaultParagraphFont"/>
    <w:uiPriority w:val="99"/>
    <w:unhideWhenUsed/>
    <w:rsid w:val="00C842EE"/>
    <w:rPr>
      <w:color w:val="0000FF"/>
      <w:u w:val="single"/>
    </w:rPr>
  </w:style>
  <w:style w:type="paragraph" w:styleId="NoSpacing">
    <w:name w:val="No Spacing"/>
    <w:uiPriority w:val="1"/>
    <w:qFormat/>
    <w:rsid w:val="00F8115A"/>
    <w:pPr>
      <w:widowControl w:val="0"/>
      <w:spacing w:after="0" w:line="240" w:lineRule="auto"/>
    </w:pPr>
    <w:rPr>
      <w:rFonts w:ascii="Calibri" w:eastAsia="Calibri" w:hAnsi="Calibri" w:cs="Times New Roman"/>
    </w:rPr>
  </w:style>
  <w:style w:type="character" w:styleId="Strong">
    <w:name w:val="Strong"/>
    <w:uiPriority w:val="22"/>
    <w:qFormat/>
    <w:rsid w:val="002704F8"/>
    <w:rPr>
      <w:b/>
      <w:bCs/>
    </w:rPr>
  </w:style>
  <w:style w:type="paragraph" w:customStyle="1" w:styleId="tv2131">
    <w:name w:val="tv2131"/>
    <w:basedOn w:val="Normal"/>
    <w:rsid w:val="00BA3E4D"/>
    <w:pPr>
      <w:spacing w:before="240" w:line="360" w:lineRule="auto"/>
      <w:ind w:firstLine="300"/>
      <w:jc w:val="both"/>
    </w:pPr>
    <w:rPr>
      <w:rFonts w:ascii="Verdana" w:hAnsi="Verdana"/>
      <w:sz w:val="18"/>
      <w:szCs w:val="18"/>
      <w:lang w:eastAsia="lv-LV"/>
    </w:rPr>
  </w:style>
  <w:style w:type="character" w:styleId="FootnoteReference">
    <w:name w:val="footnote reference"/>
    <w:aliases w:val="Footnote Reference Number"/>
    <w:uiPriority w:val="99"/>
    <w:unhideWhenUsed/>
    <w:rsid w:val="00A8538F"/>
    <w:rPr>
      <w:vertAlign w:val="superscript"/>
    </w:rPr>
  </w:style>
  <w:style w:type="character" w:customStyle="1" w:styleId="ListParagraphChar">
    <w:name w:val="List Paragraph Char"/>
    <w:aliases w:val="2 Char"/>
    <w:basedOn w:val="DefaultParagraphFont"/>
    <w:link w:val="ListParagraph"/>
    <w:locked/>
    <w:rsid w:val="00AF216C"/>
    <w:rPr>
      <w:rFonts w:ascii="Times New Roman" w:eastAsia="Times New Roman" w:hAnsi="Times New Roman" w:cs="Times New Roman"/>
      <w:sz w:val="24"/>
      <w:szCs w:val="24"/>
    </w:rPr>
  </w:style>
  <w:style w:type="character" w:styleId="IntenseEmphasis">
    <w:name w:val="Intense Emphasis"/>
    <w:basedOn w:val="DefaultParagraphFont"/>
    <w:uiPriority w:val="21"/>
    <w:qFormat/>
    <w:rsid w:val="00AF216C"/>
    <w:rPr>
      <w:b/>
      <w:bCs/>
      <w:i/>
      <w:iCs/>
      <w:caps/>
    </w:rPr>
  </w:style>
  <w:style w:type="paragraph" w:styleId="FootnoteText">
    <w:name w:val="footnote text"/>
    <w:aliases w:val="Footnote,Fußnote,-E Fußnotentext,footnote text,Fußnotentext Ursprung,Vēres teksts Char Char Char Char Char Char Char Char Char Char Char Char1,Char Char Char Char Char Char Char Char Char Char Char Char Char Char Char Char Char Char Char1"/>
    <w:basedOn w:val="Normal"/>
    <w:link w:val="FootnoteTextChar"/>
    <w:uiPriority w:val="99"/>
    <w:unhideWhenUsed/>
    <w:rsid w:val="00DE31EF"/>
    <w:rPr>
      <w:rFonts w:asciiTheme="minorHAnsi" w:eastAsiaTheme="minorHAnsi" w:hAnsiTheme="minorHAnsi" w:cstheme="minorBidi"/>
      <w:sz w:val="20"/>
      <w:szCs w:val="20"/>
    </w:rPr>
  </w:style>
  <w:style w:type="character" w:customStyle="1" w:styleId="FootnoteTextChar">
    <w:name w:val="Footnote Text Char"/>
    <w:aliases w:val="Footnote Char,Fußnote Char,-E Fußnotentext Char,footnote text Char,Fußnotentext Ursprung Char,Vēres teksts Char Char Char Char Char Char Char Char Char Char Char Char1 Char"/>
    <w:basedOn w:val="DefaultParagraphFont"/>
    <w:link w:val="FootnoteText"/>
    <w:uiPriority w:val="99"/>
    <w:rsid w:val="00DE31EF"/>
    <w:rPr>
      <w:sz w:val="20"/>
      <w:szCs w:val="20"/>
    </w:rPr>
  </w:style>
  <w:style w:type="paragraph" w:customStyle="1" w:styleId="tv2132">
    <w:name w:val="tv2132"/>
    <w:basedOn w:val="Normal"/>
    <w:rsid w:val="00152FB5"/>
    <w:pPr>
      <w:spacing w:line="360" w:lineRule="auto"/>
      <w:ind w:firstLine="300"/>
    </w:pPr>
    <w:rPr>
      <w:color w:val="414142"/>
      <w:sz w:val="20"/>
      <w:szCs w:val="20"/>
      <w:lang w:val="en-US"/>
    </w:rPr>
  </w:style>
  <w:style w:type="character" w:styleId="FollowedHyperlink">
    <w:name w:val="FollowedHyperlink"/>
    <w:basedOn w:val="DefaultParagraphFont"/>
    <w:uiPriority w:val="99"/>
    <w:semiHidden/>
    <w:unhideWhenUsed/>
    <w:rsid w:val="00686282"/>
    <w:rPr>
      <w:color w:val="800080" w:themeColor="followedHyperlink"/>
      <w:u w:val="single"/>
    </w:rPr>
  </w:style>
  <w:style w:type="character" w:customStyle="1" w:styleId="apple-converted-space">
    <w:name w:val="apple-converted-space"/>
    <w:basedOn w:val="DefaultParagraphFont"/>
    <w:rsid w:val="009C548D"/>
  </w:style>
  <w:style w:type="character" w:styleId="CommentReference">
    <w:name w:val="annotation reference"/>
    <w:basedOn w:val="DefaultParagraphFont"/>
    <w:uiPriority w:val="99"/>
    <w:semiHidden/>
    <w:unhideWhenUsed/>
    <w:rsid w:val="00742F9A"/>
    <w:rPr>
      <w:sz w:val="16"/>
      <w:szCs w:val="16"/>
    </w:rPr>
  </w:style>
  <w:style w:type="paragraph" w:styleId="CommentText">
    <w:name w:val="annotation text"/>
    <w:basedOn w:val="Normal"/>
    <w:link w:val="CommentTextChar"/>
    <w:uiPriority w:val="99"/>
    <w:unhideWhenUsed/>
    <w:rsid w:val="00742F9A"/>
    <w:rPr>
      <w:sz w:val="20"/>
      <w:szCs w:val="20"/>
    </w:rPr>
  </w:style>
  <w:style w:type="character" w:customStyle="1" w:styleId="CommentTextChar">
    <w:name w:val="Comment Text Char"/>
    <w:basedOn w:val="DefaultParagraphFont"/>
    <w:link w:val="CommentText"/>
    <w:uiPriority w:val="99"/>
    <w:rsid w:val="00742F9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42F9A"/>
    <w:rPr>
      <w:b/>
      <w:bCs/>
    </w:rPr>
  </w:style>
  <w:style w:type="character" w:customStyle="1" w:styleId="CommentSubjectChar">
    <w:name w:val="Comment Subject Char"/>
    <w:basedOn w:val="CommentTextChar"/>
    <w:link w:val="CommentSubject"/>
    <w:uiPriority w:val="99"/>
    <w:semiHidden/>
    <w:rsid w:val="00742F9A"/>
    <w:rPr>
      <w:rFonts w:ascii="Times New Roman" w:eastAsia="Times New Roman" w:hAnsi="Times New Roman" w:cs="Times New Roman"/>
      <w:b/>
      <w:bCs/>
      <w:sz w:val="20"/>
      <w:szCs w:val="20"/>
    </w:rPr>
  </w:style>
  <w:style w:type="paragraph" w:styleId="PlainText">
    <w:name w:val="Plain Text"/>
    <w:basedOn w:val="Normal"/>
    <w:link w:val="PlainTextChar"/>
    <w:uiPriority w:val="99"/>
    <w:semiHidden/>
    <w:unhideWhenUsed/>
    <w:rsid w:val="002A5197"/>
    <w:rPr>
      <w:rFonts w:ascii="Consolas" w:eastAsiaTheme="minorHAnsi" w:hAnsi="Consolas"/>
      <w:sz w:val="21"/>
      <w:szCs w:val="21"/>
      <w:lang w:eastAsia="lv-LV"/>
    </w:rPr>
  </w:style>
  <w:style w:type="character" w:customStyle="1" w:styleId="PlainTextChar">
    <w:name w:val="Plain Text Char"/>
    <w:basedOn w:val="DefaultParagraphFont"/>
    <w:link w:val="PlainText"/>
    <w:uiPriority w:val="99"/>
    <w:semiHidden/>
    <w:rsid w:val="002A5197"/>
    <w:rPr>
      <w:rFonts w:ascii="Consolas" w:hAnsi="Consolas" w:cs="Times New Roman"/>
      <w:sz w:val="21"/>
      <w:szCs w:val="21"/>
      <w:lang w:eastAsia="lv-LV"/>
    </w:rPr>
  </w:style>
  <w:style w:type="character" w:customStyle="1" w:styleId="Heading3Char">
    <w:name w:val="Heading 3 Char"/>
    <w:basedOn w:val="DefaultParagraphFont"/>
    <w:link w:val="Heading3"/>
    <w:uiPriority w:val="9"/>
    <w:semiHidden/>
    <w:rsid w:val="00DE7F6B"/>
    <w:rPr>
      <w:rFonts w:asciiTheme="majorHAnsi" w:eastAsiaTheme="majorEastAsia" w:hAnsiTheme="majorHAnsi" w:cstheme="majorBidi"/>
      <w:color w:val="243F60" w:themeColor="accent1" w:themeShade="7F"/>
      <w:sz w:val="24"/>
      <w:szCs w:val="24"/>
    </w:rPr>
  </w:style>
  <w:style w:type="paragraph" w:customStyle="1" w:styleId="tv213">
    <w:name w:val="tv213"/>
    <w:basedOn w:val="Normal"/>
    <w:rsid w:val="005557DD"/>
    <w:pPr>
      <w:spacing w:before="100" w:beforeAutospacing="1" w:after="100" w:afterAutospacing="1"/>
    </w:pPr>
    <w:rPr>
      <w:lang w:eastAsia="lv-LV"/>
    </w:rPr>
  </w:style>
  <w:style w:type="character" w:customStyle="1" w:styleId="Heading2Char">
    <w:name w:val="Heading 2 Char"/>
    <w:basedOn w:val="DefaultParagraphFont"/>
    <w:link w:val="Heading2"/>
    <w:uiPriority w:val="9"/>
    <w:semiHidden/>
    <w:rsid w:val="00215B9F"/>
    <w:rPr>
      <w:rFonts w:asciiTheme="majorHAnsi" w:eastAsiaTheme="majorEastAsia" w:hAnsiTheme="majorHAnsi" w:cstheme="majorBidi"/>
      <w:color w:val="365F91" w:themeColor="accent1" w:themeShade="BF"/>
      <w:sz w:val="26"/>
      <w:szCs w:val="26"/>
    </w:rPr>
  </w:style>
  <w:style w:type="character" w:customStyle="1" w:styleId="Heading4Char">
    <w:name w:val="Heading 4 Char"/>
    <w:basedOn w:val="DefaultParagraphFont"/>
    <w:link w:val="Heading4"/>
    <w:uiPriority w:val="9"/>
    <w:semiHidden/>
    <w:rsid w:val="00210DBD"/>
    <w:rPr>
      <w:rFonts w:asciiTheme="majorHAnsi" w:eastAsiaTheme="majorEastAsia" w:hAnsiTheme="majorHAnsi" w:cstheme="majorBidi"/>
      <w:b/>
      <w:bCs/>
      <w:i/>
      <w:iCs/>
      <w:color w:val="4F81BD" w:themeColor="accent1"/>
      <w:sz w:val="24"/>
      <w:szCs w:val="24"/>
    </w:rPr>
  </w:style>
  <w:style w:type="paragraph" w:customStyle="1" w:styleId="paragrafs">
    <w:name w:val="paragrafs"/>
    <w:basedOn w:val="Normal"/>
    <w:uiPriority w:val="99"/>
    <w:rsid w:val="00210DBD"/>
    <w:pPr>
      <w:suppressAutoHyphens/>
      <w:spacing w:before="120"/>
      <w:jc w:val="both"/>
    </w:pPr>
    <w:rPr>
      <w:lang w:eastAsia="lv-LV"/>
    </w:rPr>
  </w:style>
  <w:style w:type="paragraph" w:styleId="EndnoteText">
    <w:name w:val="endnote text"/>
    <w:basedOn w:val="Normal"/>
    <w:link w:val="EndnoteTextChar"/>
    <w:uiPriority w:val="99"/>
    <w:semiHidden/>
    <w:unhideWhenUsed/>
    <w:rsid w:val="008D4F19"/>
    <w:rPr>
      <w:sz w:val="20"/>
      <w:szCs w:val="20"/>
    </w:rPr>
  </w:style>
  <w:style w:type="character" w:customStyle="1" w:styleId="EndnoteTextChar">
    <w:name w:val="Endnote Text Char"/>
    <w:basedOn w:val="DefaultParagraphFont"/>
    <w:link w:val="EndnoteText"/>
    <w:uiPriority w:val="99"/>
    <w:semiHidden/>
    <w:rsid w:val="008D4F19"/>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8D4F19"/>
    <w:rPr>
      <w:vertAlign w:val="superscript"/>
    </w:rPr>
  </w:style>
  <w:style w:type="character" w:styleId="Emphasis">
    <w:name w:val="Emphasis"/>
    <w:qFormat/>
    <w:rsid w:val="006C1263"/>
    <w:rPr>
      <w:i/>
      <w:iCs/>
    </w:rPr>
  </w:style>
  <w:style w:type="paragraph" w:styleId="Revision">
    <w:name w:val="Revision"/>
    <w:hidden/>
    <w:uiPriority w:val="99"/>
    <w:semiHidden/>
    <w:rsid w:val="001F37F0"/>
    <w:pPr>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803135">
      <w:bodyDiv w:val="1"/>
      <w:marLeft w:val="0"/>
      <w:marRight w:val="0"/>
      <w:marTop w:val="0"/>
      <w:marBottom w:val="0"/>
      <w:divBdr>
        <w:top w:val="none" w:sz="0" w:space="0" w:color="auto"/>
        <w:left w:val="none" w:sz="0" w:space="0" w:color="auto"/>
        <w:bottom w:val="none" w:sz="0" w:space="0" w:color="auto"/>
        <w:right w:val="none" w:sz="0" w:space="0" w:color="auto"/>
      </w:divBdr>
    </w:div>
    <w:div w:id="71321067">
      <w:bodyDiv w:val="1"/>
      <w:marLeft w:val="0"/>
      <w:marRight w:val="0"/>
      <w:marTop w:val="0"/>
      <w:marBottom w:val="0"/>
      <w:divBdr>
        <w:top w:val="none" w:sz="0" w:space="0" w:color="auto"/>
        <w:left w:val="none" w:sz="0" w:space="0" w:color="auto"/>
        <w:bottom w:val="none" w:sz="0" w:space="0" w:color="auto"/>
        <w:right w:val="none" w:sz="0" w:space="0" w:color="auto"/>
      </w:divBdr>
      <w:divsChild>
        <w:div w:id="1981034484">
          <w:marLeft w:val="0"/>
          <w:marRight w:val="0"/>
          <w:marTop w:val="0"/>
          <w:marBottom w:val="0"/>
          <w:divBdr>
            <w:top w:val="none" w:sz="0" w:space="0" w:color="auto"/>
            <w:left w:val="none" w:sz="0" w:space="0" w:color="auto"/>
            <w:bottom w:val="none" w:sz="0" w:space="0" w:color="auto"/>
            <w:right w:val="none" w:sz="0" w:space="0" w:color="auto"/>
          </w:divBdr>
        </w:div>
        <w:div w:id="1150825190">
          <w:marLeft w:val="0"/>
          <w:marRight w:val="0"/>
          <w:marTop w:val="0"/>
          <w:marBottom w:val="0"/>
          <w:divBdr>
            <w:top w:val="none" w:sz="0" w:space="0" w:color="auto"/>
            <w:left w:val="none" w:sz="0" w:space="0" w:color="auto"/>
            <w:bottom w:val="none" w:sz="0" w:space="0" w:color="auto"/>
            <w:right w:val="none" w:sz="0" w:space="0" w:color="auto"/>
          </w:divBdr>
        </w:div>
        <w:div w:id="756747746">
          <w:marLeft w:val="0"/>
          <w:marRight w:val="0"/>
          <w:marTop w:val="0"/>
          <w:marBottom w:val="0"/>
          <w:divBdr>
            <w:top w:val="none" w:sz="0" w:space="0" w:color="auto"/>
            <w:left w:val="none" w:sz="0" w:space="0" w:color="auto"/>
            <w:bottom w:val="none" w:sz="0" w:space="0" w:color="auto"/>
            <w:right w:val="none" w:sz="0" w:space="0" w:color="auto"/>
          </w:divBdr>
        </w:div>
        <w:div w:id="668555621">
          <w:marLeft w:val="0"/>
          <w:marRight w:val="0"/>
          <w:marTop w:val="0"/>
          <w:marBottom w:val="0"/>
          <w:divBdr>
            <w:top w:val="none" w:sz="0" w:space="0" w:color="auto"/>
            <w:left w:val="none" w:sz="0" w:space="0" w:color="auto"/>
            <w:bottom w:val="none" w:sz="0" w:space="0" w:color="auto"/>
            <w:right w:val="none" w:sz="0" w:space="0" w:color="auto"/>
          </w:divBdr>
        </w:div>
        <w:div w:id="240867438">
          <w:marLeft w:val="0"/>
          <w:marRight w:val="0"/>
          <w:marTop w:val="0"/>
          <w:marBottom w:val="0"/>
          <w:divBdr>
            <w:top w:val="none" w:sz="0" w:space="0" w:color="auto"/>
            <w:left w:val="none" w:sz="0" w:space="0" w:color="auto"/>
            <w:bottom w:val="none" w:sz="0" w:space="0" w:color="auto"/>
            <w:right w:val="none" w:sz="0" w:space="0" w:color="auto"/>
          </w:divBdr>
        </w:div>
        <w:div w:id="387800779">
          <w:marLeft w:val="0"/>
          <w:marRight w:val="0"/>
          <w:marTop w:val="0"/>
          <w:marBottom w:val="0"/>
          <w:divBdr>
            <w:top w:val="none" w:sz="0" w:space="0" w:color="auto"/>
            <w:left w:val="none" w:sz="0" w:space="0" w:color="auto"/>
            <w:bottom w:val="none" w:sz="0" w:space="0" w:color="auto"/>
            <w:right w:val="none" w:sz="0" w:space="0" w:color="auto"/>
          </w:divBdr>
        </w:div>
        <w:div w:id="1021467785">
          <w:marLeft w:val="0"/>
          <w:marRight w:val="0"/>
          <w:marTop w:val="0"/>
          <w:marBottom w:val="0"/>
          <w:divBdr>
            <w:top w:val="none" w:sz="0" w:space="0" w:color="auto"/>
            <w:left w:val="none" w:sz="0" w:space="0" w:color="auto"/>
            <w:bottom w:val="none" w:sz="0" w:space="0" w:color="auto"/>
            <w:right w:val="none" w:sz="0" w:space="0" w:color="auto"/>
          </w:divBdr>
        </w:div>
        <w:div w:id="192113699">
          <w:marLeft w:val="0"/>
          <w:marRight w:val="0"/>
          <w:marTop w:val="0"/>
          <w:marBottom w:val="0"/>
          <w:divBdr>
            <w:top w:val="none" w:sz="0" w:space="0" w:color="auto"/>
            <w:left w:val="none" w:sz="0" w:space="0" w:color="auto"/>
            <w:bottom w:val="none" w:sz="0" w:space="0" w:color="auto"/>
            <w:right w:val="none" w:sz="0" w:space="0" w:color="auto"/>
          </w:divBdr>
        </w:div>
        <w:div w:id="296380587">
          <w:marLeft w:val="0"/>
          <w:marRight w:val="0"/>
          <w:marTop w:val="0"/>
          <w:marBottom w:val="0"/>
          <w:divBdr>
            <w:top w:val="none" w:sz="0" w:space="0" w:color="auto"/>
            <w:left w:val="none" w:sz="0" w:space="0" w:color="auto"/>
            <w:bottom w:val="none" w:sz="0" w:space="0" w:color="auto"/>
            <w:right w:val="none" w:sz="0" w:space="0" w:color="auto"/>
          </w:divBdr>
        </w:div>
        <w:div w:id="477914766">
          <w:marLeft w:val="0"/>
          <w:marRight w:val="0"/>
          <w:marTop w:val="0"/>
          <w:marBottom w:val="0"/>
          <w:divBdr>
            <w:top w:val="none" w:sz="0" w:space="0" w:color="auto"/>
            <w:left w:val="none" w:sz="0" w:space="0" w:color="auto"/>
            <w:bottom w:val="none" w:sz="0" w:space="0" w:color="auto"/>
            <w:right w:val="none" w:sz="0" w:space="0" w:color="auto"/>
          </w:divBdr>
        </w:div>
        <w:div w:id="2094158380">
          <w:marLeft w:val="0"/>
          <w:marRight w:val="0"/>
          <w:marTop w:val="0"/>
          <w:marBottom w:val="0"/>
          <w:divBdr>
            <w:top w:val="none" w:sz="0" w:space="0" w:color="auto"/>
            <w:left w:val="none" w:sz="0" w:space="0" w:color="auto"/>
            <w:bottom w:val="none" w:sz="0" w:space="0" w:color="auto"/>
            <w:right w:val="none" w:sz="0" w:space="0" w:color="auto"/>
          </w:divBdr>
        </w:div>
        <w:div w:id="157187367">
          <w:marLeft w:val="0"/>
          <w:marRight w:val="0"/>
          <w:marTop w:val="0"/>
          <w:marBottom w:val="0"/>
          <w:divBdr>
            <w:top w:val="none" w:sz="0" w:space="0" w:color="auto"/>
            <w:left w:val="none" w:sz="0" w:space="0" w:color="auto"/>
            <w:bottom w:val="none" w:sz="0" w:space="0" w:color="auto"/>
            <w:right w:val="none" w:sz="0" w:space="0" w:color="auto"/>
          </w:divBdr>
        </w:div>
        <w:div w:id="1761293729">
          <w:marLeft w:val="0"/>
          <w:marRight w:val="0"/>
          <w:marTop w:val="0"/>
          <w:marBottom w:val="0"/>
          <w:divBdr>
            <w:top w:val="none" w:sz="0" w:space="0" w:color="auto"/>
            <w:left w:val="none" w:sz="0" w:space="0" w:color="auto"/>
            <w:bottom w:val="none" w:sz="0" w:space="0" w:color="auto"/>
            <w:right w:val="none" w:sz="0" w:space="0" w:color="auto"/>
          </w:divBdr>
        </w:div>
        <w:div w:id="28268553">
          <w:marLeft w:val="0"/>
          <w:marRight w:val="0"/>
          <w:marTop w:val="0"/>
          <w:marBottom w:val="0"/>
          <w:divBdr>
            <w:top w:val="none" w:sz="0" w:space="0" w:color="auto"/>
            <w:left w:val="none" w:sz="0" w:space="0" w:color="auto"/>
            <w:bottom w:val="none" w:sz="0" w:space="0" w:color="auto"/>
            <w:right w:val="none" w:sz="0" w:space="0" w:color="auto"/>
          </w:divBdr>
        </w:div>
      </w:divsChild>
    </w:div>
    <w:div w:id="108667843">
      <w:bodyDiv w:val="1"/>
      <w:marLeft w:val="0"/>
      <w:marRight w:val="0"/>
      <w:marTop w:val="0"/>
      <w:marBottom w:val="0"/>
      <w:divBdr>
        <w:top w:val="none" w:sz="0" w:space="0" w:color="auto"/>
        <w:left w:val="none" w:sz="0" w:space="0" w:color="auto"/>
        <w:bottom w:val="none" w:sz="0" w:space="0" w:color="auto"/>
        <w:right w:val="none" w:sz="0" w:space="0" w:color="auto"/>
      </w:divBdr>
    </w:div>
    <w:div w:id="112791326">
      <w:bodyDiv w:val="1"/>
      <w:marLeft w:val="0"/>
      <w:marRight w:val="0"/>
      <w:marTop w:val="0"/>
      <w:marBottom w:val="0"/>
      <w:divBdr>
        <w:top w:val="none" w:sz="0" w:space="0" w:color="auto"/>
        <w:left w:val="none" w:sz="0" w:space="0" w:color="auto"/>
        <w:bottom w:val="none" w:sz="0" w:space="0" w:color="auto"/>
        <w:right w:val="none" w:sz="0" w:space="0" w:color="auto"/>
      </w:divBdr>
    </w:div>
    <w:div w:id="137961220">
      <w:bodyDiv w:val="1"/>
      <w:marLeft w:val="0"/>
      <w:marRight w:val="0"/>
      <w:marTop w:val="0"/>
      <w:marBottom w:val="0"/>
      <w:divBdr>
        <w:top w:val="none" w:sz="0" w:space="0" w:color="auto"/>
        <w:left w:val="none" w:sz="0" w:space="0" w:color="auto"/>
        <w:bottom w:val="none" w:sz="0" w:space="0" w:color="auto"/>
        <w:right w:val="none" w:sz="0" w:space="0" w:color="auto"/>
      </w:divBdr>
    </w:div>
    <w:div w:id="263811132">
      <w:bodyDiv w:val="1"/>
      <w:marLeft w:val="0"/>
      <w:marRight w:val="0"/>
      <w:marTop w:val="0"/>
      <w:marBottom w:val="0"/>
      <w:divBdr>
        <w:top w:val="none" w:sz="0" w:space="0" w:color="auto"/>
        <w:left w:val="none" w:sz="0" w:space="0" w:color="auto"/>
        <w:bottom w:val="none" w:sz="0" w:space="0" w:color="auto"/>
        <w:right w:val="none" w:sz="0" w:space="0" w:color="auto"/>
      </w:divBdr>
    </w:div>
    <w:div w:id="306278938">
      <w:bodyDiv w:val="1"/>
      <w:marLeft w:val="0"/>
      <w:marRight w:val="0"/>
      <w:marTop w:val="0"/>
      <w:marBottom w:val="0"/>
      <w:divBdr>
        <w:top w:val="none" w:sz="0" w:space="0" w:color="auto"/>
        <w:left w:val="none" w:sz="0" w:space="0" w:color="auto"/>
        <w:bottom w:val="none" w:sz="0" w:space="0" w:color="auto"/>
        <w:right w:val="none" w:sz="0" w:space="0" w:color="auto"/>
      </w:divBdr>
    </w:div>
    <w:div w:id="380908487">
      <w:bodyDiv w:val="1"/>
      <w:marLeft w:val="0"/>
      <w:marRight w:val="0"/>
      <w:marTop w:val="0"/>
      <w:marBottom w:val="0"/>
      <w:divBdr>
        <w:top w:val="none" w:sz="0" w:space="0" w:color="auto"/>
        <w:left w:val="none" w:sz="0" w:space="0" w:color="auto"/>
        <w:bottom w:val="none" w:sz="0" w:space="0" w:color="auto"/>
        <w:right w:val="none" w:sz="0" w:space="0" w:color="auto"/>
      </w:divBdr>
    </w:div>
    <w:div w:id="426855554">
      <w:bodyDiv w:val="1"/>
      <w:marLeft w:val="0"/>
      <w:marRight w:val="0"/>
      <w:marTop w:val="0"/>
      <w:marBottom w:val="0"/>
      <w:divBdr>
        <w:top w:val="none" w:sz="0" w:space="0" w:color="auto"/>
        <w:left w:val="none" w:sz="0" w:space="0" w:color="auto"/>
        <w:bottom w:val="none" w:sz="0" w:space="0" w:color="auto"/>
        <w:right w:val="none" w:sz="0" w:space="0" w:color="auto"/>
      </w:divBdr>
    </w:div>
    <w:div w:id="706375088">
      <w:bodyDiv w:val="1"/>
      <w:marLeft w:val="0"/>
      <w:marRight w:val="0"/>
      <w:marTop w:val="0"/>
      <w:marBottom w:val="0"/>
      <w:divBdr>
        <w:top w:val="none" w:sz="0" w:space="0" w:color="auto"/>
        <w:left w:val="none" w:sz="0" w:space="0" w:color="auto"/>
        <w:bottom w:val="none" w:sz="0" w:space="0" w:color="auto"/>
        <w:right w:val="none" w:sz="0" w:space="0" w:color="auto"/>
      </w:divBdr>
    </w:div>
    <w:div w:id="848251034">
      <w:bodyDiv w:val="1"/>
      <w:marLeft w:val="0"/>
      <w:marRight w:val="0"/>
      <w:marTop w:val="0"/>
      <w:marBottom w:val="0"/>
      <w:divBdr>
        <w:top w:val="none" w:sz="0" w:space="0" w:color="auto"/>
        <w:left w:val="none" w:sz="0" w:space="0" w:color="auto"/>
        <w:bottom w:val="none" w:sz="0" w:space="0" w:color="auto"/>
        <w:right w:val="none" w:sz="0" w:space="0" w:color="auto"/>
      </w:divBdr>
    </w:div>
    <w:div w:id="919143904">
      <w:bodyDiv w:val="1"/>
      <w:marLeft w:val="0"/>
      <w:marRight w:val="0"/>
      <w:marTop w:val="0"/>
      <w:marBottom w:val="0"/>
      <w:divBdr>
        <w:top w:val="none" w:sz="0" w:space="0" w:color="auto"/>
        <w:left w:val="none" w:sz="0" w:space="0" w:color="auto"/>
        <w:bottom w:val="none" w:sz="0" w:space="0" w:color="auto"/>
        <w:right w:val="none" w:sz="0" w:space="0" w:color="auto"/>
      </w:divBdr>
    </w:div>
    <w:div w:id="985747205">
      <w:bodyDiv w:val="1"/>
      <w:marLeft w:val="0"/>
      <w:marRight w:val="0"/>
      <w:marTop w:val="0"/>
      <w:marBottom w:val="0"/>
      <w:divBdr>
        <w:top w:val="none" w:sz="0" w:space="0" w:color="auto"/>
        <w:left w:val="none" w:sz="0" w:space="0" w:color="auto"/>
        <w:bottom w:val="none" w:sz="0" w:space="0" w:color="auto"/>
        <w:right w:val="none" w:sz="0" w:space="0" w:color="auto"/>
      </w:divBdr>
    </w:div>
    <w:div w:id="998533277">
      <w:bodyDiv w:val="1"/>
      <w:marLeft w:val="0"/>
      <w:marRight w:val="0"/>
      <w:marTop w:val="0"/>
      <w:marBottom w:val="0"/>
      <w:divBdr>
        <w:top w:val="none" w:sz="0" w:space="0" w:color="auto"/>
        <w:left w:val="none" w:sz="0" w:space="0" w:color="auto"/>
        <w:bottom w:val="none" w:sz="0" w:space="0" w:color="auto"/>
        <w:right w:val="none" w:sz="0" w:space="0" w:color="auto"/>
      </w:divBdr>
    </w:div>
    <w:div w:id="1011294078">
      <w:bodyDiv w:val="1"/>
      <w:marLeft w:val="0"/>
      <w:marRight w:val="0"/>
      <w:marTop w:val="0"/>
      <w:marBottom w:val="0"/>
      <w:divBdr>
        <w:top w:val="none" w:sz="0" w:space="0" w:color="auto"/>
        <w:left w:val="none" w:sz="0" w:space="0" w:color="auto"/>
        <w:bottom w:val="none" w:sz="0" w:space="0" w:color="auto"/>
        <w:right w:val="none" w:sz="0" w:space="0" w:color="auto"/>
      </w:divBdr>
      <w:divsChild>
        <w:div w:id="543635693">
          <w:marLeft w:val="0"/>
          <w:marRight w:val="0"/>
          <w:marTop w:val="480"/>
          <w:marBottom w:val="240"/>
          <w:divBdr>
            <w:top w:val="none" w:sz="0" w:space="0" w:color="auto"/>
            <w:left w:val="none" w:sz="0" w:space="0" w:color="auto"/>
            <w:bottom w:val="none" w:sz="0" w:space="0" w:color="auto"/>
            <w:right w:val="none" w:sz="0" w:space="0" w:color="auto"/>
          </w:divBdr>
        </w:div>
        <w:div w:id="45840891">
          <w:marLeft w:val="0"/>
          <w:marRight w:val="0"/>
          <w:marTop w:val="0"/>
          <w:marBottom w:val="567"/>
          <w:divBdr>
            <w:top w:val="none" w:sz="0" w:space="0" w:color="auto"/>
            <w:left w:val="none" w:sz="0" w:space="0" w:color="auto"/>
            <w:bottom w:val="none" w:sz="0" w:space="0" w:color="auto"/>
            <w:right w:val="none" w:sz="0" w:space="0" w:color="auto"/>
          </w:divBdr>
        </w:div>
      </w:divsChild>
    </w:div>
    <w:div w:id="1042631341">
      <w:bodyDiv w:val="1"/>
      <w:marLeft w:val="0"/>
      <w:marRight w:val="0"/>
      <w:marTop w:val="0"/>
      <w:marBottom w:val="0"/>
      <w:divBdr>
        <w:top w:val="none" w:sz="0" w:space="0" w:color="auto"/>
        <w:left w:val="none" w:sz="0" w:space="0" w:color="auto"/>
        <w:bottom w:val="none" w:sz="0" w:space="0" w:color="auto"/>
        <w:right w:val="none" w:sz="0" w:space="0" w:color="auto"/>
      </w:divBdr>
    </w:div>
    <w:div w:id="1066344156">
      <w:bodyDiv w:val="1"/>
      <w:marLeft w:val="0"/>
      <w:marRight w:val="0"/>
      <w:marTop w:val="0"/>
      <w:marBottom w:val="0"/>
      <w:divBdr>
        <w:top w:val="none" w:sz="0" w:space="0" w:color="auto"/>
        <w:left w:val="none" w:sz="0" w:space="0" w:color="auto"/>
        <w:bottom w:val="none" w:sz="0" w:space="0" w:color="auto"/>
        <w:right w:val="none" w:sz="0" w:space="0" w:color="auto"/>
      </w:divBdr>
      <w:divsChild>
        <w:div w:id="979967102">
          <w:marLeft w:val="0"/>
          <w:marRight w:val="0"/>
          <w:marTop w:val="0"/>
          <w:marBottom w:val="0"/>
          <w:divBdr>
            <w:top w:val="none" w:sz="0" w:space="0" w:color="auto"/>
            <w:left w:val="none" w:sz="0" w:space="0" w:color="auto"/>
            <w:bottom w:val="none" w:sz="0" w:space="0" w:color="auto"/>
            <w:right w:val="none" w:sz="0" w:space="0" w:color="auto"/>
          </w:divBdr>
        </w:div>
        <w:div w:id="562954984">
          <w:marLeft w:val="0"/>
          <w:marRight w:val="0"/>
          <w:marTop w:val="0"/>
          <w:marBottom w:val="0"/>
          <w:divBdr>
            <w:top w:val="none" w:sz="0" w:space="0" w:color="auto"/>
            <w:left w:val="none" w:sz="0" w:space="0" w:color="auto"/>
            <w:bottom w:val="none" w:sz="0" w:space="0" w:color="auto"/>
            <w:right w:val="none" w:sz="0" w:space="0" w:color="auto"/>
          </w:divBdr>
        </w:div>
        <w:div w:id="89283649">
          <w:marLeft w:val="0"/>
          <w:marRight w:val="0"/>
          <w:marTop w:val="0"/>
          <w:marBottom w:val="0"/>
          <w:divBdr>
            <w:top w:val="none" w:sz="0" w:space="0" w:color="auto"/>
            <w:left w:val="none" w:sz="0" w:space="0" w:color="auto"/>
            <w:bottom w:val="none" w:sz="0" w:space="0" w:color="auto"/>
            <w:right w:val="none" w:sz="0" w:space="0" w:color="auto"/>
          </w:divBdr>
        </w:div>
        <w:div w:id="1334453125">
          <w:marLeft w:val="0"/>
          <w:marRight w:val="0"/>
          <w:marTop w:val="0"/>
          <w:marBottom w:val="0"/>
          <w:divBdr>
            <w:top w:val="none" w:sz="0" w:space="0" w:color="auto"/>
            <w:left w:val="none" w:sz="0" w:space="0" w:color="auto"/>
            <w:bottom w:val="none" w:sz="0" w:space="0" w:color="auto"/>
            <w:right w:val="none" w:sz="0" w:space="0" w:color="auto"/>
          </w:divBdr>
        </w:div>
        <w:div w:id="959337217">
          <w:marLeft w:val="0"/>
          <w:marRight w:val="0"/>
          <w:marTop w:val="0"/>
          <w:marBottom w:val="0"/>
          <w:divBdr>
            <w:top w:val="none" w:sz="0" w:space="0" w:color="auto"/>
            <w:left w:val="none" w:sz="0" w:space="0" w:color="auto"/>
            <w:bottom w:val="none" w:sz="0" w:space="0" w:color="auto"/>
            <w:right w:val="none" w:sz="0" w:space="0" w:color="auto"/>
          </w:divBdr>
        </w:div>
        <w:div w:id="1644658614">
          <w:marLeft w:val="0"/>
          <w:marRight w:val="0"/>
          <w:marTop w:val="0"/>
          <w:marBottom w:val="0"/>
          <w:divBdr>
            <w:top w:val="none" w:sz="0" w:space="0" w:color="auto"/>
            <w:left w:val="none" w:sz="0" w:space="0" w:color="auto"/>
            <w:bottom w:val="none" w:sz="0" w:space="0" w:color="auto"/>
            <w:right w:val="none" w:sz="0" w:space="0" w:color="auto"/>
          </w:divBdr>
        </w:div>
        <w:div w:id="276179339">
          <w:marLeft w:val="0"/>
          <w:marRight w:val="0"/>
          <w:marTop w:val="0"/>
          <w:marBottom w:val="0"/>
          <w:divBdr>
            <w:top w:val="none" w:sz="0" w:space="0" w:color="auto"/>
            <w:left w:val="none" w:sz="0" w:space="0" w:color="auto"/>
            <w:bottom w:val="none" w:sz="0" w:space="0" w:color="auto"/>
            <w:right w:val="none" w:sz="0" w:space="0" w:color="auto"/>
          </w:divBdr>
        </w:div>
      </w:divsChild>
    </w:div>
    <w:div w:id="1066611852">
      <w:bodyDiv w:val="1"/>
      <w:marLeft w:val="0"/>
      <w:marRight w:val="0"/>
      <w:marTop w:val="0"/>
      <w:marBottom w:val="0"/>
      <w:divBdr>
        <w:top w:val="none" w:sz="0" w:space="0" w:color="auto"/>
        <w:left w:val="none" w:sz="0" w:space="0" w:color="auto"/>
        <w:bottom w:val="none" w:sz="0" w:space="0" w:color="auto"/>
        <w:right w:val="none" w:sz="0" w:space="0" w:color="auto"/>
      </w:divBdr>
    </w:div>
    <w:div w:id="1273591963">
      <w:bodyDiv w:val="1"/>
      <w:marLeft w:val="0"/>
      <w:marRight w:val="0"/>
      <w:marTop w:val="0"/>
      <w:marBottom w:val="0"/>
      <w:divBdr>
        <w:top w:val="none" w:sz="0" w:space="0" w:color="auto"/>
        <w:left w:val="none" w:sz="0" w:space="0" w:color="auto"/>
        <w:bottom w:val="none" w:sz="0" w:space="0" w:color="auto"/>
        <w:right w:val="none" w:sz="0" w:space="0" w:color="auto"/>
      </w:divBdr>
    </w:div>
    <w:div w:id="1286886625">
      <w:bodyDiv w:val="1"/>
      <w:marLeft w:val="0"/>
      <w:marRight w:val="0"/>
      <w:marTop w:val="0"/>
      <w:marBottom w:val="0"/>
      <w:divBdr>
        <w:top w:val="none" w:sz="0" w:space="0" w:color="auto"/>
        <w:left w:val="none" w:sz="0" w:space="0" w:color="auto"/>
        <w:bottom w:val="none" w:sz="0" w:space="0" w:color="auto"/>
        <w:right w:val="none" w:sz="0" w:space="0" w:color="auto"/>
      </w:divBdr>
    </w:div>
    <w:div w:id="1329675946">
      <w:bodyDiv w:val="1"/>
      <w:marLeft w:val="0"/>
      <w:marRight w:val="0"/>
      <w:marTop w:val="0"/>
      <w:marBottom w:val="0"/>
      <w:divBdr>
        <w:top w:val="none" w:sz="0" w:space="0" w:color="auto"/>
        <w:left w:val="none" w:sz="0" w:space="0" w:color="auto"/>
        <w:bottom w:val="none" w:sz="0" w:space="0" w:color="auto"/>
        <w:right w:val="none" w:sz="0" w:space="0" w:color="auto"/>
      </w:divBdr>
    </w:div>
    <w:div w:id="1391877025">
      <w:bodyDiv w:val="1"/>
      <w:marLeft w:val="0"/>
      <w:marRight w:val="0"/>
      <w:marTop w:val="0"/>
      <w:marBottom w:val="0"/>
      <w:divBdr>
        <w:top w:val="none" w:sz="0" w:space="0" w:color="auto"/>
        <w:left w:val="none" w:sz="0" w:space="0" w:color="auto"/>
        <w:bottom w:val="none" w:sz="0" w:space="0" w:color="auto"/>
        <w:right w:val="none" w:sz="0" w:space="0" w:color="auto"/>
      </w:divBdr>
      <w:divsChild>
        <w:div w:id="719671835">
          <w:marLeft w:val="0"/>
          <w:marRight w:val="0"/>
          <w:marTop w:val="0"/>
          <w:marBottom w:val="0"/>
          <w:divBdr>
            <w:top w:val="none" w:sz="0" w:space="0" w:color="auto"/>
            <w:left w:val="none" w:sz="0" w:space="0" w:color="auto"/>
            <w:bottom w:val="none" w:sz="0" w:space="0" w:color="auto"/>
            <w:right w:val="none" w:sz="0" w:space="0" w:color="auto"/>
          </w:divBdr>
        </w:div>
        <w:div w:id="1791629327">
          <w:marLeft w:val="0"/>
          <w:marRight w:val="0"/>
          <w:marTop w:val="0"/>
          <w:marBottom w:val="0"/>
          <w:divBdr>
            <w:top w:val="none" w:sz="0" w:space="0" w:color="auto"/>
            <w:left w:val="none" w:sz="0" w:space="0" w:color="auto"/>
            <w:bottom w:val="none" w:sz="0" w:space="0" w:color="auto"/>
            <w:right w:val="none" w:sz="0" w:space="0" w:color="auto"/>
          </w:divBdr>
        </w:div>
        <w:div w:id="2069725051">
          <w:marLeft w:val="0"/>
          <w:marRight w:val="0"/>
          <w:marTop w:val="0"/>
          <w:marBottom w:val="0"/>
          <w:divBdr>
            <w:top w:val="none" w:sz="0" w:space="0" w:color="auto"/>
            <w:left w:val="none" w:sz="0" w:space="0" w:color="auto"/>
            <w:bottom w:val="none" w:sz="0" w:space="0" w:color="auto"/>
            <w:right w:val="none" w:sz="0" w:space="0" w:color="auto"/>
          </w:divBdr>
        </w:div>
        <w:div w:id="782501496">
          <w:marLeft w:val="0"/>
          <w:marRight w:val="0"/>
          <w:marTop w:val="0"/>
          <w:marBottom w:val="0"/>
          <w:divBdr>
            <w:top w:val="none" w:sz="0" w:space="0" w:color="auto"/>
            <w:left w:val="none" w:sz="0" w:space="0" w:color="auto"/>
            <w:bottom w:val="none" w:sz="0" w:space="0" w:color="auto"/>
            <w:right w:val="none" w:sz="0" w:space="0" w:color="auto"/>
          </w:divBdr>
        </w:div>
        <w:div w:id="1026102564">
          <w:marLeft w:val="0"/>
          <w:marRight w:val="0"/>
          <w:marTop w:val="0"/>
          <w:marBottom w:val="0"/>
          <w:divBdr>
            <w:top w:val="none" w:sz="0" w:space="0" w:color="auto"/>
            <w:left w:val="none" w:sz="0" w:space="0" w:color="auto"/>
            <w:bottom w:val="none" w:sz="0" w:space="0" w:color="auto"/>
            <w:right w:val="none" w:sz="0" w:space="0" w:color="auto"/>
          </w:divBdr>
        </w:div>
        <w:div w:id="399133109">
          <w:marLeft w:val="0"/>
          <w:marRight w:val="0"/>
          <w:marTop w:val="0"/>
          <w:marBottom w:val="0"/>
          <w:divBdr>
            <w:top w:val="none" w:sz="0" w:space="0" w:color="auto"/>
            <w:left w:val="none" w:sz="0" w:space="0" w:color="auto"/>
            <w:bottom w:val="none" w:sz="0" w:space="0" w:color="auto"/>
            <w:right w:val="none" w:sz="0" w:space="0" w:color="auto"/>
          </w:divBdr>
        </w:div>
        <w:div w:id="877670305">
          <w:marLeft w:val="0"/>
          <w:marRight w:val="0"/>
          <w:marTop w:val="0"/>
          <w:marBottom w:val="0"/>
          <w:divBdr>
            <w:top w:val="none" w:sz="0" w:space="0" w:color="auto"/>
            <w:left w:val="none" w:sz="0" w:space="0" w:color="auto"/>
            <w:bottom w:val="none" w:sz="0" w:space="0" w:color="auto"/>
            <w:right w:val="none" w:sz="0" w:space="0" w:color="auto"/>
          </w:divBdr>
        </w:div>
        <w:div w:id="1187869390">
          <w:marLeft w:val="0"/>
          <w:marRight w:val="0"/>
          <w:marTop w:val="0"/>
          <w:marBottom w:val="0"/>
          <w:divBdr>
            <w:top w:val="none" w:sz="0" w:space="0" w:color="auto"/>
            <w:left w:val="none" w:sz="0" w:space="0" w:color="auto"/>
            <w:bottom w:val="none" w:sz="0" w:space="0" w:color="auto"/>
            <w:right w:val="none" w:sz="0" w:space="0" w:color="auto"/>
          </w:divBdr>
        </w:div>
        <w:div w:id="1654792892">
          <w:marLeft w:val="0"/>
          <w:marRight w:val="0"/>
          <w:marTop w:val="0"/>
          <w:marBottom w:val="0"/>
          <w:divBdr>
            <w:top w:val="none" w:sz="0" w:space="0" w:color="auto"/>
            <w:left w:val="none" w:sz="0" w:space="0" w:color="auto"/>
            <w:bottom w:val="none" w:sz="0" w:space="0" w:color="auto"/>
            <w:right w:val="none" w:sz="0" w:space="0" w:color="auto"/>
          </w:divBdr>
        </w:div>
        <w:div w:id="582565584">
          <w:marLeft w:val="0"/>
          <w:marRight w:val="0"/>
          <w:marTop w:val="0"/>
          <w:marBottom w:val="0"/>
          <w:divBdr>
            <w:top w:val="none" w:sz="0" w:space="0" w:color="auto"/>
            <w:left w:val="none" w:sz="0" w:space="0" w:color="auto"/>
            <w:bottom w:val="none" w:sz="0" w:space="0" w:color="auto"/>
            <w:right w:val="none" w:sz="0" w:space="0" w:color="auto"/>
          </w:divBdr>
        </w:div>
        <w:div w:id="1248492074">
          <w:marLeft w:val="0"/>
          <w:marRight w:val="0"/>
          <w:marTop w:val="0"/>
          <w:marBottom w:val="0"/>
          <w:divBdr>
            <w:top w:val="none" w:sz="0" w:space="0" w:color="auto"/>
            <w:left w:val="none" w:sz="0" w:space="0" w:color="auto"/>
            <w:bottom w:val="none" w:sz="0" w:space="0" w:color="auto"/>
            <w:right w:val="none" w:sz="0" w:space="0" w:color="auto"/>
          </w:divBdr>
        </w:div>
        <w:div w:id="1283271197">
          <w:marLeft w:val="0"/>
          <w:marRight w:val="0"/>
          <w:marTop w:val="0"/>
          <w:marBottom w:val="0"/>
          <w:divBdr>
            <w:top w:val="none" w:sz="0" w:space="0" w:color="auto"/>
            <w:left w:val="none" w:sz="0" w:space="0" w:color="auto"/>
            <w:bottom w:val="none" w:sz="0" w:space="0" w:color="auto"/>
            <w:right w:val="none" w:sz="0" w:space="0" w:color="auto"/>
          </w:divBdr>
        </w:div>
        <w:div w:id="733506467">
          <w:marLeft w:val="0"/>
          <w:marRight w:val="0"/>
          <w:marTop w:val="0"/>
          <w:marBottom w:val="0"/>
          <w:divBdr>
            <w:top w:val="none" w:sz="0" w:space="0" w:color="auto"/>
            <w:left w:val="none" w:sz="0" w:space="0" w:color="auto"/>
            <w:bottom w:val="none" w:sz="0" w:space="0" w:color="auto"/>
            <w:right w:val="none" w:sz="0" w:space="0" w:color="auto"/>
          </w:divBdr>
        </w:div>
        <w:div w:id="47653334">
          <w:marLeft w:val="0"/>
          <w:marRight w:val="0"/>
          <w:marTop w:val="0"/>
          <w:marBottom w:val="0"/>
          <w:divBdr>
            <w:top w:val="none" w:sz="0" w:space="0" w:color="auto"/>
            <w:left w:val="none" w:sz="0" w:space="0" w:color="auto"/>
            <w:bottom w:val="none" w:sz="0" w:space="0" w:color="auto"/>
            <w:right w:val="none" w:sz="0" w:space="0" w:color="auto"/>
          </w:divBdr>
        </w:div>
        <w:div w:id="866218631">
          <w:marLeft w:val="0"/>
          <w:marRight w:val="0"/>
          <w:marTop w:val="0"/>
          <w:marBottom w:val="0"/>
          <w:divBdr>
            <w:top w:val="none" w:sz="0" w:space="0" w:color="auto"/>
            <w:left w:val="none" w:sz="0" w:space="0" w:color="auto"/>
            <w:bottom w:val="none" w:sz="0" w:space="0" w:color="auto"/>
            <w:right w:val="none" w:sz="0" w:space="0" w:color="auto"/>
          </w:divBdr>
        </w:div>
        <w:div w:id="1469400763">
          <w:marLeft w:val="0"/>
          <w:marRight w:val="0"/>
          <w:marTop w:val="0"/>
          <w:marBottom w:val="0"/>
          <w:divBdr>
            <w:top w:val="none" w:sz="0" w:space="0" w:color="auto"/>
            <w:left w:val="none" w:sz="0" w:space="0" w:color="auto"/>
            <w:bottom w:val="none" w:sz="0" w:space="0" w:color="auto"/>
            <w:right w:val="none" w:sz="0" w:space="0" w:color="auto"/>
          </w:divBdr>
        </w:div>
        <w:div w:id="559708606">
          <w:marLeft w:val="0"/>
          <w:marRight w:val="0"/>
          <w:marTop w:val="0"/>
          <w:marBottom w:val="0"/>
          <w:divBdr>
            <w:top w:val="none" w:sz="0" w:space="0" w:color="auto"/>
            <w:left w:val="none" w:sz="0" w:space="0" w:color="auto"/>
            <w:bottom w:val="none" w:sz="0" w:space="0" w:color="auto"/>
            <w:right w:val="none" w:sz="0" w:space="0" w:color="auto"/>
          </w:divBdr>
        </w:div>
        <w:div w:id="515189651">
          <w:marLeft w:val="0"/>
          <w:marRight w:val="0"/>
          <w:marTop w:val="0"/>
          <w:marBottom w:val="0"/>
          <w:divBdr>
            <w:top w:val="none" w:sz="0" w:space="0" w:color="auto"/>
            <w:left w:val="none" w:sz="0" w:space="0" w:color="auto"/>
            <w:bottom w:val="none" w:sz="0" w:space="0" w:color="auto"/>
            <w:right w:val="none" w:sz="0" w:space="0" w:color="auto"/>
          </w:divBdr>
        </w:div>
        <w:div w:id="738557321">
          <w:marLeft w:val="0"/>
          <w:marRight w:val="0"/>
          <w:marTop w:val="0"/>
          <w:marBottom w:val="0"/>
          <w:divBdr>
            <w:top w:val="none" w:sz="0" w:space="0" w:color="auto"/>
            <w:left w:val="none" w:sz="0" w:space="0" w:color="auto"/>
            <w:bottom w:val="none" w:sz="0" w:space="0" w:color="auto"/>
            <w:right w:val="none" w:sz="0" w:space="0" w:color="auto"/>
          </w:divBdr>
        </w:div>
        <w:div w:id="220484365">
          <w:marLeft w:val="0"/>
          <w:marRight w:val="0"/>
          <w:marTop w:val="0"/>
          <w:marBottom w:val="0"/>
          <w:divBdr>
            <w:top w:val="none" w:sz="0" w:space="0" w:color="auto"/>
            <w:left w:val="none" w:sz="0" w:space="0" w:color="auto"/>
            <w:bottom w:val="none" w:sz="0" w:space="0" w:color="auto"/>
            <w:right w:val="none" w:sz="0" w:space="0" w:color="auto"/>
          </w:divBdr>
        </w:div>
        <w:div w:id="1165433468">
          <w:marLeft w:val="0"/>
          <w:marRight w:val="0"/>
          <w:marTop w:val="0"/>
          <w:marBottom w:val="0"/>
          <w:divBdr>
            <w:top w:val="none" w:sz="0" w:space="0" w:color="auto"/>
            <w:left w:val="none" w:sz="0" w:space="0" w:color="auto"/>
            <w:bottom w:val="none" w:sz="0" w:space="0" w:color="auto"/>
            <w:right w:val="none" w:sz="0" w:space="0" w:color="auto"/>
          </w:divBdr>
        </w:div>
        <w:div w:id="202642019">
          <w:marLeft w:val="0"/>
          <w:marRight w:val="0"/>
          <w:marTop w:val="0"/>
          <w:marBottom w:val="0"/>
          <w:divBdr>
            <w:top w:val="none" w:sz="0" w:space="0" w:color="auto"/>
            <w:left w:val="none" w:sz="0" w:space="0" w:color="auto"/>
            <w:bottom w:val="none" w:sz="0" w:space="0" w:color="auto"/>
            <w:right w:val="none" w:sz="0" w:space="0" w:color="auto"/>
          </w:divBdr>
        </w:div>
        <w:div w:id="1845391927">
          <w:marLeft w:val="0"/>
          <w:marRight w:val="0"/>
          <w:marTop w:val="0"/>
          <w:marBottom w:val="0"/>
          <w:divBdr>
            <w:top w:val="none" w:sz="0" w:space="0" w:color="auto"/>
            <w:left w:val="none" w:sz="0" w:space="0" w:color="auto"/>
            <w:bottom w:val="none" w:sz="0" w:space="0" w:color="auto"/>
            <w:right w:val="none" w:sz="0" w:space="0" w:color="auto"/>
          </w:divBdr>
        </w:div>
        <w:div w:id="1537427384">
          <w:marLeft w:val="0"/>
          <w:marRight w:val="0"/>
          <w:marTop w:val="0"/>
          <w:marBottom w:val="0"/>
          <w:divBdr>
            <w:top w:val="none" w:sz="0" w:space="0" w:color="auto"/>
            <w:left w:val="none" w:sz="0" w:space="0" w:color="auto"/>
            <w:bottom w:val="none" w:sz="0" w:space="0" w:color="auto"/>
            <w:right w:val="none" w:sz="0" w:space="0" w:color="auto"/>
          </w:divBdr>
        </w:div>
        <w:div w:id="1795715001">
          <w:marLeft w:val="0"/>
          <w:marRight w:val="0"/>
          <w:marTop w:val="0"/>
          <w:marBottom w:val="0"/>
          <w:divBdr>
            <w:top w:val="none" w:sz="0" w:space="0" w:color="auto"/>
            <w:left w:val="none" w:sz="0" w:space="0" w:color="auto"/>
            <w:bottom w:val="none" w:sz="0" w:space="0" w:color="auto"/>
            <w:right w:val="none" w:sz="0" w:space="0" w:color="auto"/>
          </w:divBdr>
        </w:div>
        <w:div w:id="1006984996">
          <w:marLeft w:val="0"/>
          <w:marRight w:val="0"/>
          <w:marTop w:val="0"/>
          <w:marBottom w:val="0"/>
          <w:divBdr>
            <w:top w:val="none" w:sz="0" w:space="0" w:color="auto"/>
            <w:left w:val="none" w:sz="0" w:space="0" w:color="auto"/>
            <w:bottom w:val="none" w:sz="0" w:space="0" w:color="auto"/>
            <w:right w:val="none" w:sz="0" w:space="0" w:color="auto"/>
          </w:divBdr>
        </w:div>
        <w:div w:id="320353754">
          <w:marLeft w:val="0"/>
          <w:marRight w:val="0"/>
          <w:marTop w:val="0"/>
          <w:marBottom w:val="0"/>
          <w:divBdr>
            <w:top w:val="none" w:sz="0" w:space="0" w:color="auto"/>
            <w:left w:val="none" w:sz="0" w:space="0" w:color="auto"/>
            <w:bottom w:val="none" w:sz="0" w:space="0" w:color="auto"/>
            <w:right w:val="none" w:sz="0" w:space="0" w:color="auto"/>
          </w:divBdr>
        </w:div>
        <w:div w:id="363871753">
          <w:marLeft w:val="0"/>
          <w:marRight w:val="0"/>
          <w:marTop w:val="0"/>
          <w:marBottom w:val="0"/>
          <w:divBdr>
            <w:top w:val="none" w:sz="0" w:space="0" w:color="auto"/>
            <w:left w:val="none" w:sz="0" w:space="0" w:color="auto"/>
            <w:bottom w:val="none" w:sz="0" w:space="0" w:color="auto"/>
            <w:right w:val="none" w:sz="0" w:space="0" w:color="auto"/>
          </w:divBdr>
        </w:div>
        <w:div w:id="2020817036">
          <w:marLeft w:val="0"/>
          <w:marRight w:val="0"/>
          <w:marTop w:val="0"/>
          <w:marBottom w:val="0"/>
          <w:divBdr>
            <w:top w:val="none" w:sz="0" w:space="0" w:color="auto"/>
            <w:left w:val="none" w:sz="0" w:space="0" w:color="auto"/>
            <w:bottom w:val="none" w:sz="0" w:space="0" w:color="auto"/>
            <w:right w:val="none" w:sz="0" w:space="0" w:color="auto"/>
          </w:divBdr>
        </w:div>
        <w:div w:id="1633512460">
          <w:marLeft w:val="0"/>
          <w:marRight w:val="0"/>
          <w:marTop w:val="0"/>
          <w:marBottom w:val="0"/>
          <w:divBdr>
            <w:top w:val="none" w:sz="0" w:space="0" w:color="auto"/>
            <w:left w:val="none" w:sz="0" w:space="0" w:color="auto"/>
            <w:bottom w:val="none" w:sz="0" w:space="0" w:color="auto"/>
            <w:right w:val="none" w:sz="0" w:space="0" w:color="auto"/>
          </w:divBdr>
        </w:div>
        <w:div w:id="678124863">
          <w:marLeft w:val="0"/>
          <w:marRight w:val="0"/>
          <w:marTop w:val="0"/>
          <w:marBottom w:val="0"/>
          <w:divBdr>
            <w:top w:val="none" w:sz="0" w:space="0" w:color="auto"/>
            <w:left w:val="none" w:sz="0" w:space="0" w:color="auto"/>
            <w:bottom w:val="none" w:sz="0" w:space="0" w:color="auto"/>
            <w:right w:val="none" w:sz="0" w:space="0" w:color="auto"/>
          </w:divBdr>
        </w:div>
        <w:div w:id="1854807642">
          <w:marLeft w:val="0"/>
          <w:marRight w:val="0"/>
          <w:marTop w:val="0"/>
          <w:marBottom w:val="0"/>
          <w:divBdr>
            <w:top w:val="none" w:sz="0" w:space="0" w:color="auto"/>
            <w:left w:val="none" w:sz="0" w:space="0" w:color="auto"/>
            <w:bottom w:val="none" w:sz="0" w:space="0" w:color="auto"/>
            <w:right w:val="none" w:sz="0" w:space="0" w:color="auto"/>
          </w:divBdr>
        </w:div>
        <w:div w:id="1803376107">
          <w:marLeft w:val="0"/>
          <w:marRight w:val="0"/>
          <w:marTop w:val="0"/>
          <w:marBottom w:val="0"/>
          <w:divBdr>
            <w:top w:val="none" w:sz="0" w:space="0" w:color="auto"/>
            <w:left w:val="none" w:sz="0" w:space="0" w:color="auto"/>
            <w:bottom w:val="none" w:sz="0" w:space="0" w:color="auto"/>
            <w:right w:val="none" w:sz="0" w:space="0" w:color="auto"/>
          </w:divBdr>
        </w:div>
        <w:div w:id="994382978">
          <w:marLeft w:val="0"/>
          <w:marRight w:val="0"/>
          <w:marTop w:val="0"/>
          <w:marBottom w:val="0"/>
          <w:divBdr>
            <w:top w:val="none" w:sz="0" w:space="0" w:color="auto"/>
            <w:left w:val="none" w:sz="0" w:space="0" w:color="auto"/>
            <w:bottom w:val="none" w:sz="0" w:space="0" w:color="auto"/>
            <w:right w:val="none" w:sz="0" w:space="0" w:color="auto"/>
          </w:divBdr>
        </w:div>
        <w:div w:id="1048797452">
          <w:marLeft w:val="0"/>
          <w:marRight w:val="0"/>
          <w:marTop w:val="0"/>
          <w:marBottom w:val="0"/>
          <w:divBdr>
            <w:top w:val="none" w:sz="0" w:space="0" w:color="auto"/>
            <w:left w:val="none" w:sz="0" w:space="0" w:color="auto"/>
            <w:bottom w:val="none" w:sz="0" w:space="0" w:color="auto"/>
            <w:right w:val="none" w:sz="0" w:space="0" w:color="auto"/>
          </w:divBdr>
        </w:div>
        <w:div w:id="526911878">
          <w:marLeft w:val="0"/>
          <w:marRight w:val="0"/>
          <w:marTop w:val="0"/>
          <w:marBottom w:val="0"/>
          <w:divBdr>
            <w:top w:val="none" w:sz="0" w:space="0" w:color="auto"/>
            <w:left w:val="none" w:sz="0" w:space="0" w:color="auto"/>
            <w:bottom w:val="none" w:sz="0" w:space="0" w:color="auto"/>
            <w:right w:val="none" w:sz="0" w:space="0" w:color="auto"/>
          </w:divBdr>
        </w:div>
        <w:div w:id="1724716981">
          <w:marLeft w:val="0"/>
          <w:marRight w:val="0"/>
          <w:marTop w:val="0"/>
          <w:marBottom w:val="0"/>
          <w:divBdr>
            <w:top w:val="none" w:sz="0" w:space="0" w:color="auto"/>
            <w:left w:val="none" w:sz="0" w:space="0" w:color="auto"/>
            <w:bottom w:val="none" w:sz="0" w:space="0" w:color="auto"/>
            <w:right w:val="none" w:sz="0" w:space="0" w:color="auto"/>
          </w:divBdr>
        </w:div>
        <w:div w:id="252788984">
          <w:marLeft w:val="0"/>
          <w:marRight w:val="0"/>
          <w:marTop w:val="0"/>
          <w:marBottom w:val="0"/>
          <w:divBdr>
            <w:top w:val="none" w:sz="0" w:space="0" w:color="auto"/>
            <w:left w:val="none" w:sz="0" w:space="0" w:color="auto"/>
            <w:bottom w:val="none" w:sz="0" w:space="0" w:color="auto"/>
            <w:right w:val="none" w:sz="0" w:space="0" w:color="auto"/>
          </w:divBdr>
        </w:div>
        <w:div w:id="2048219203">
          <w:marLeft w:val="0"/>
          <w:marRight w:val="0"/>
          <w:marTop w:val="0"/>
          <w:marBottom w:val="0"/>
          <w:divBdr>
            <w:top w:val="none" w:sz="0" w:space="0" w:color="auto"/>
            <w:left w:val="none" w:sz="0" w:space="0" w:color="auto"/>
            <w:bottom w:val="none" w:sz="0" w:space="0" w:color="auto"/>
            <w:right w:val="none" w:sz="0" w:space="0" w:color="auto"/>
          </w:divBdr>
        </w:div>
        <w:div w:id="332879724">
          <w:marLeft w:val="0"/>
          <w:marRight w:val="0"/>
          <w:marTop w:val="0"/>
          <w:marBottom w:val="0"/>
          <w:divBdr>
            <w:top w:val="none" w:sz="0" w:space="0" w:color="auto"/>
            <w:left w:val="none" w:sz="0" w:space="0" w:color="auto"/>
            <w:bottom w:val="none" w:sz="0" w:space="0" w:color="auto"/>
            <w:right w:val="none" w:sz="0" w:space="0" w:color="auto"/>
          </w:divBdr>
        </w:div>
        <w:div w:id="1927496157">
          <w:marLeft w:val="0"/>
          <w:marRight w:val="0"/>
          <w:marTop w:val="0"/>
          <w:marBottom w:val="0"/>
          <w:divBdr>
            <w:top w:val="none" w:sz="0" w:space="0" w:color="auto"/>
            <w:left w:val="none" w:sz="0" w:space="0" w:color="auto"/>
            <w:bottom w:val="none" w:sz="0" w:space="0" w:color="auto"/>
            <w:right w:val="none" w:sz="0" w:space="0" w:color="auto"/>
          </w:divBdr>
        </w:div>
      </w:divsChild>
    </w:div>
    <w:div w:id="1458336116">
      <w:bodyDiv w:val="1"/>
      <w:marLeft w:val="0"/>
      <w:marRight w:val="0"/>
      <w:marTop w:val="0"/>
      <w:marBottom w:val="0"/>
      <w:divBdr>
        <w:top w:val="none" w:sz="0" w:space="0" w:color="auto"/>
        <w:left w:val="none" w:sz="0" w:space="0" w:color="auto"/>
        <w:bottom w:val="none" w:sz="0" w:space="0" w:color="auto"/>
        <w:right w:val="none" w:sz="0" w:space="0" w:color="auto"/>
      </w:divBdr>
    </w:div>
    <w:div w:id="1538393245">
      <w:bodyDiv w:val="1"/>
      <w:marLeft w:val="0"/>
      <w:marRight w:val="0"/>
      <w:marTop w:val="0"/>
      <w:marBottom w:val="0"/>
      <w:divBdr>
        <w:top w:val="none" w:sz="0" w:space="0" w:color="auto"/>
        <w:left w:val="none" w:sz="0" w:space="0" w:color="auto"/>
        <w:bottom w:val="none" w:sz="0" w:space="0" w:color="auto"/>
        <w:right w:val="none" w:sz="0" w:space="0" w:color="auto"/>
      </w:divBdr>
    </w:div>
    <w:div w:id="1647589632">
      <w:bodyDiv w:val="1"/>
      <w:marLeft w:val="0"/>
      <w:marRight w:val="0"/>
      <w:marTop w:val="0"/>
      <w:marBottom w:val="0"/>
      <w:divBdr>
        <w:top w:val="none" w:sz="0" w:space="0" w:color="auto"/>
        <w:left w:val="none" w:sz="0" w:space="0" w:color="auto"/>
        <w:bottom w:val="none" w:sz="0" w:space="0" w:color="auto"/>
        <w:right w:val="none" w:sz="0" w:space="0" w:color="auto"/>
      </w:divBdr>
    </w:div>
    <w:div w:id="1681932016">
      <w:bodyDiv w:val="1"/>
      <w:marLeft w:val="0"/>
      <w:marRight w:val="0"/>
      <w:marTop w:val="0"/>
      <w:marBottom w:val="0"/>
      <w:divBdr>
        <w:top w:val="none" w:sz="0" w:space="0" w:color="auto"/>
        <w:left w:val="none" w:sz="0" w:space="0" w:color="auto"/>
        <w:bottom w:val="none" w:sz="0" w:space="0" w:color="auto"/>
        <w:right w:val="none" w:sz="0" w:space="0" w:color="auto"/>
      </w:divBdr>
    </w:div>
    <w:div w:id="1699548553">
      <w:bodyDiv w:val="1"/>
      <w:marLeft w:val="0"/>
      <w:marRight w:val="0"/>
      <w:marTop w:val="0"/>
      <w:marBottom w:val="0"/>
      <w:divBdr>
        <w:top w:val="none" w:sz="0" w:space="0" w:color="auto"/>
        <w:left w:val="none" w:sz="0" w:space="0" w:color="auto"/>
        <w:bottom w:val="none" w:sz="0" w:space="0" w:color="auto"/>
        <w:right w:val="none" w:sz="0" w:space="0" w:color="auto"/>
      </w:divBdr>
    </w:div>
    <w:div w:id="1749617418">
      <w:bodyDiv w:val="1"/>
      <w:marLeft w:val="0"/>
      <w:marRight w:val="0"/>
      <w:marTop w:val="0"/>
      <w:marBottom w:val="0"/>
      <w:divBdr>
        <w:top w:val="none" w:sz="0" w:space="0" w:color="auto"/>
        <w:left w:val="none" w:sz="0" w:space="0" w:color="auto"/>
        <w:bottom w:val="none" w:sz="0" w:space="0" w:color="auto"/>
        <w:right w:val="none" w:sz="0" w:space="0" w:color="auto"/>
      </w:divBdr>
    </w:div>
    <w:div w:id="1846438568">
      <w:bodyDiv w:val="1"/>
      <w:marLeft w:val="0"/>
      <w:marRight w:val="0"/>
      <w:marTop w:val="0"/>
      <w:marBottom w:val="0"/>
      <w:divBdr>
        <w:top w:val="none" w:sz="0" w:space="0" w:color="auto"/>
        <w:left w:val="none" w:sz="0" w:space="0" w:color="auto"/>
        <w:bottom w:val="none" w:sz="0" w:space="0" w:color="auto"/>
        <w:right w:val="none" w:sz="0" w:space="0" w:color="auto"/>
      </w:divBdr>
      <w:divsChild>
        <w:div w:id="1223102754">
          <w:marLeft w:val="0"/>
          <w:marRight w:val="0"/>
          <w:marTop w:val="0"/>
          <w:marBottom w:val="0"/>
          <w:divBdr>
            <w:top w:val="none" w:sz="0" w:space="0" w:color="auto"/>
            <w:left w:val="none" w:sz="0" w:space="0" w:color="auto"/>
            <w:bottom w:val="none" w:sz="0" w:space="0" w:color="auto"/>
            <w:right w:val="none" w:sz="0" w:space="0" w:color="auto"/>
          </w:divBdr>
        </w:div>
        <w:div w:id="1513376889">
          <w:marLeft w:val="0"/>
          <w:marRight w:val="0"/>
          <w:marTop w:val="0"/>
          <w:marBottom w:val="0"/>
          <w:divBdr>
            <w:top w:val="none" w:sz="0" w:space="0" w:color="auto"/>
            <w:left w:val="none" w:sz="0" w:space="0" w:color="auto"/>
            <w:bottom w:val="none" w:sz="0" w:space="0" w:color="auto"/>
            <w:right w:val="none" w:sz="0" w:space="0" w:color="auto"/>
          </w:divBdr>
        </w:div>
        <w:div w:id="1511946038">
          <w:marLeft w:val="0"/>
          <w:marRight w:val="0"/>
          <w:marTop w:val="0"/>
          <w:marBottom w:val="0"/>
          <w:divBdr>
            <w:top w:val="none" w:sz="0" w:space="0" w:color="auto"/>
            <w:left w:val="none" w:sz="0" w:space="0" w:color="auto"/>
            <w:bottom w:val="none" w:sz="0" w:space="0" w:color="auto"/>
            <w:right w:val="none" w:sz="0" w:space="0" w:color="auto"/>
          </w:divBdr>
        </w:div>
        <w:div w:id="245111462">
          <w:marLeft w:val="0"/>
          <w:marRight w:val="0"/>
          <w:marTop w:val="0"/>
          <w:marBottom w:val="0"/>
          <w:divBdr>
            <w:top w:val="none" w:sz="0" w:space="0" w:color="auto"/>
            <w:left w:val="none" w:sz="0" w:space="0" w:color="auto"/>
            <w:bottom w:val="none" w:sz="0" w:space="0" w:color="auto"/>
            <w:right w:val="none" w:sz="0" w:space="0" w:color="auto"/>
          </w:divBdr>
        </w:div>
      </w:divsChild>
    </w:div>
    <w:div w:id="1861505250">
      <w:bodyDiv w:val="1"/>
      <w:marLeft w:val="0"/>
      <w:marRight w:val="0"/>
      <w:marTop w:val="0"/>
      <w:marBottom w:val="0"/>
      <w:divBdr>
        <w:top w:val="none" w:sz="0" w:space="0" w:color="auto"/>
        <w:left w:val="none" w:sz="0" w:space="0" w:color="auto"/>
        <w:bottom w:val="none" w:sz="0" w:space="0" w:color="auto"/>
        <w:right w:val="none" w:sz="0" w:space="0" w:color="auto"/>
      </w:divBdr>
    </w:div>
    <w:div w:id="2026856941">
      <w:bodyDiv w:val="1"/>
      <w:marLeft w:val="0"/>
      <w:marRight w:val="0"/>
      <w:marTop w:val="0"/>
      <w:marBottom w:val="0"/>
      <w:divBdr>
        <w:top w:val="none" w:sz="0" w:space="0" w:color="auto"/>
        <w:left w:val="none" w:sz="0" w:space="0" w:color="auto"/>
        <w:bottom w:val="none" w:sz="0" w:space="0" w:color="auto"/>
        <w:right w:val="none" w:sz="0" w:space="0" w:color="auto"/>
      </w:divBdr>
    </w:div>
    <w:div w:id="2033455941">
      <w:bodyDiv w:val="1"/>
      <w:marLeft w:val="0"/>
      <w:marRight w:val="0"/>
      <w:marTop w:val="0"/>
      <w:marBottom w:val="0"/>
      <w:divBdr>
        <w:top w:val="none" w:sz="0" w:space="0" w:color="auto"/>
        <w:left w:val="none" w:sz="0" w:space="0" w:color="auto"/>
        <w:bottom w:val="none" w:sz="0" w:space="0" w:color="auto"/>
        <w:right w:val="none" w:sz="0" w:space="0" w:color="auto"/>
      </w:divBdr>
    </w:div>
    <w:div w:id="2068264515">
      <w:bodyDiv w:val="1"/>
      <w:marLeft w:val="0"/>
      <w:marRight w:val="0"/>
      <w:marTop w:val="0"/>
      <w:marBottom w:val="0"/>
      <w:divBdr>
        <w:top w:val="none" w:sz="0" w:space="0" w:color="auto"/>
        <w:left w:val="none" w:sz="0" w:space="0" w:color="auto"/>
        <w:bottom w:val="none" w:sz="0" w:space="0" w:color="auto"/>
        <w:right w:val="none" w:sz="0" w:space="0" w:color="auto"/>
      </w:divBdr>
    </w:div>
    <w:div w:id="2124954241">
      <w:bodyDiv w:val="1"/>
      <w:marLeft w:val="0"/>
      <w:marRight w:val="0"/>
      <w:marTop w:val="0"/>
      <w:marBottom w:val="0"/>
      <w:divBdr>
        <w:top w:val="none" w:sz="0" w:space="0" w:color="auto"/>
        <w:left w:val="none" w:sz="0" w:space="0" w:color="auto"/>
        <w:bottom w:val="none" w:sz="0" w:space="0" w:color="auto"/>
        <w:right w:val="none" w:sz="0" w:space="0" w:color="auto"/>
      </w:divBdr>
      <w:divsChild>
        <w:div w:id="1468008660">
          <w:marLeft w:val="0"/>
          <w:marRight w:val="0"/>
          <w:marTop w:val="0"/>
          <w:marBottom w:val="0"/>
          <w:divBdr>
            <w:top w:val="none" w:sz="0" w:space="0" w:color="auto"/>
            <w:left w:val="none" w:sz="0" w:space="0" w:color="auto"/>
            <w:bottom w:val="none" w:sz="0" w:space="0" w:color="auto"/>
            <w:right w:val="none" w:sz="0" w:space="0" w:color="auto"/>
          </w:divBdr>
        </w:div>
        <w:div w:id="832716633">
          <w:marLeft w:val="0"/>
          <w:marRight w:val="0"/>
          <w:marTop w:val="0"/>
          <w:marBottom w:val="0"/>
          <w:divBdr>
            <w:top w:val="none" w:sz="0" w:space="0" w:color="auto"/>
            <w:left w:val="none" w:sz="0" w:space="0" w:color="auto"/>
            <w:bottom w:val="none" w:sz="0" w:space="0" w:color="auto"/>
            <w:right w:val="none" w:sz="0" w:space="0" w:color="auto"/>
          </w:divBdr>
        </w:div>
        <w:div w:id="1102992145">
          <w:marLeft w:val="0"/>
          <w:marRight w:val="0"/>
          <w:marTop w:val="0"/>
          <w:marBottom w:val="0"/>
          <w:divBdr>
            <w:top w:val="none" w:sz="0" w:space="0" w:color="auto"/>
            <w:left w:val="none" w:sz="0" w:space="0" w:color="auto"/>
            <w:bottom w:val="none" w:sz="0" w:space="0" w:color="auto"/>
            <w:right w:val="none" w:sz="0" w:space="0" w:color="auto"/>
          </w:divBdr>
        </w:div>
        <w:div w:id="1655454977">
          <w:marLeft w:val="0"/>
          <w:marRight w:val="0"/>
          <w:marTop w:val="0"/>
          <w:marBottom w:val="0"/>
          <w:divBdr>
            <w:top w:val="none" w:sz="0" w:space="0" w:color="auto"/>
            <w:left w:val="none" w:sz="0" w:space="0" w:color="auto"/>
            <w:bottom w:val="none" w:sz="0" w:space="0" w:color="auto"/>
            <w:right w:val="none" w:sz="0" w:space="0" w:color="auto"/>
          </w:divBdr>
        </w:div>
        <w:div w:id="1500805942">
          <w:marLeft w:val="0"/>
          <w:marRight w:val="0"/>
          <w:marTop w:val="0"/>
          <w:marBottom w:val="0"/>
          <w:divBdr>
            <w:top w:val="none" w:sz="0" w:space="0" w:color="auto"/>
            <w:left w:val="none" w:sz="0" w:space="0" w:color="auto"/>
            <w:bottom w:val="none" w:sz="0" w:space="0" w:color="auto"/>
            <w:right w:val="none" w:sz="0" w:space="0" w:color="auto"/>
          </w:divBdr>
        </w:div>
        <w:div w:id="1985424906">
          <w:marLeft w:val="0"/>
          <w:marRight w:val="0"/>
          <w:marTop w:val="0"/>
          <w:marBottom w:val="0"/>
          <w:divBdr>
            <w:top w:val="none" w:sz="0" w:space="0" w:color="auto"/>
            <w:left w:val="none" w:sz="0" w:space="0" w:color="auto"/>
            <w:bottom w:val="none" w:sz="0" w:space="0" w:color="auto"/>
            <w:right w:val="none" w:sz="0" w:space="0" w:color="auto"/>
          </w:divBdr>
        </w:div>
        <w:div w:id="1317614720">
          <w:marLeft w:val="0"/>
          <w:marRight w:val="0"/>
          <w:marTop w:val="0"/>
          <w:marBottom w:val="0"/>
          <w:divBdr>
            <w:top w:val="none" w:sz="0" w:space="0" w:color="auto"/>
            <w:left w:val="none" w:sz="0" w:space="0" w:color="auto"/>
            <w:bottom w:val="none" w:sz="0" w:space="0" w:color="auto"/>
            <w:right w:val="none" w:sz="0" w:space="0" w:color="auto"/>
          </w:divBdr>
        </w:div>
        <w:div w:id="4265389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varam.gov.lv/lat/publ/petijumi/petijumi_vide/?doc=21461" TargetMode="External"/><Relationship Id="rId18" Type="http://schemas.openxmlformats.org/officeDocument/2006/relationships/hyperlink" Target="http://www.esfondi.lv/upload/Planosana/FMProg_270115_DP_2.pdf" TargetMode="External"/><Relationship Id="rId26" Type="http://schemas.openxmlformats.org/officeDocument/2006/relationships/hyperlink" Target="http://www.esfondi.lv/upload/Planosana/FMProg_270115_DP_2.pdf" TargetMode="External"/><Relationship Id="rId39" Type="http://schemas.openxmlformats.org/officeDocument/2006/relationships/chart" Target="charts/chart5.xml"/><Relationship Id="rId21" Type="http://schemas.openxmlformats.org/officeDocument/2006/relationships/hyperlink" Target="http://www.eprclub.eu/news/FEAD-Conference" TargetMode="External"/><Relationship Id="rId34" Type="http://schemas.openxmlformats.org/officeDocument/2006/relationships/chart" Target="charts/chart1.xml"/><Relationship Id="rId42" Type="http://schemas.openxmlformats.org/officeDocument/2006/relationships/chart" Target="charts/chart7.xml"/><Relationship Id="rId47" Type="http://schemas.openxmlformats.org/officeDocument/2006/relationships/chart" Target="charts/chart12.xml"/><Relationship Id="rId50" Type="http://schemas.openxmlformats.org/officeDocument/2006/relationships/hyperlink" Target="mailto:Tatjana.alekse@varam.gov.lv" TargetMode="External"/><Relationship Id="rId55"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varam.gov.lv/lat/publ/petijumi/petijumi_vide/?doc=17687" TargetMode="External"/><Relationship Id="rId17" Type="http://schemas.openxmlformats.org/officeDocument/2006/relationships/hyperlink" Target="http://tiesapirksana.lv/kas.html" TargetMode="External"/><Relationship Id="rId25" Type="http://schemas.openxmlformats.org/officeDocument/2006/relationships/hyperlink" Target="http://conect.rtu.lv/content/about-conference-0" TargetMode="External"/><Relationship Id="rId33" Type="http://schemas.openxmlformats.org/officeDocument/2006/relationships/hyperlink" Target="http://zaao.lv/sites/default/files/zvraap_21_03_2014_178lpp2.pdf" TargetMode="External"/><Relationship Id="rId38" Type="http://schemas.openxmlformats.org/officeDocument/2006/relationships/hyperlink" Target="http://www.elektroregistrs.lv" TargetMode="External"/><Relationship Id="rId46" Type="http://schemas.openxmlformats.org/officeDocument/2006/relationships/chart" Target="charts/chart11.xml"/><Relationship Id="rId59"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www.varam.gov.lv/in_site/tools/download.php?file=files/text/Darb_jomas/ZPI//VARAMPlans_17022015.pdf" TargetMode="External"/><Relationship Id="rId20" Type="http://schemas.openxmlformats.org/officeDocument/2006/relationships/hyperlink" Target="http://www.eu-fusions.org/index.php/publications" TargetMode="External"/><Relationship Id="rId29" Type="http://schemas.openxmlformats.org/officeDocument/2006/relationships/hyperlink" Target="http://www.varam.gov.lv/lat/publ/petijumi/petijumi_vide/?doc=17687" TargetMode="External"/><Relationship Id="rId41" Type="http://schemas.openxmlformats.org/officeDocument/2006/relationships/chart" Target="charts/chart6.xm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aram.gov.lv/lat/publ/petijumi/petijumi_vide/?doc=15514" TargetMode="External"/><Relationship Id="rId24" Type="http://schemas.openxmlformats.org/officeDocument/2006/relationships/hyperlink" Target="http://www.sustainablesweden.se/Start/Puffs/+Eco-Tech+2014/gb/11/156/" TargetMode="External"/><Relationship Id="rId32" Type="http://schemas.openxmlformats.org/officeDocument/2006/relationships/hyperlink" Target="http://www.zemgaleseko.lv/normativie-akti/zemgales-regionalais-atkritumu-apsaimniekosanas-plans-2014-2020g/" TargetMode="External"/><Relationship Id="rId37" Type="http://schemas.openxmlformats.org/officeDocument/2006/relationships/chart" Target="charts/chart4.xml"/><Relationship Id="rId40" Type="http://schemas.openxmlformats.org/officeDocument/2006/relationships/hyperlink" Target="http://www.elektroregistrs.lv" TargetMode="External"/><Relationship Id="rId45" Type="http://schemas.openxmlformats.org/officeDocument/2006/relationships/chart" Target="charts/chart10.xml"/><Relationship Id="rId53" Type="http://schemas.openxmlformats.org/officeDocument/2006/relationships/hyperlink" Target="mailto:Natalija.cudecka-purina@varam.gov.lv" TargetMode="Externa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varam.gov.lv/lat/publ/petijumi/petijumi_vide/?doc=17687" TargetMode="External"/><Relationship Id="rId23" Type="http://schemas.openxmlformats.org/officeDocument/2006/relationships/hyperlink" Target="http://www.athens2014.biowaste.gr/" TargetMode="External"/><Relationship Id="rId28" Type="http://schemas.openxmlformats.org/officeDocument/2006/relationships/hyperlink" Target="http://www.varam.gov.lv/lat/publ/petijumi/petijumi_vide/?doc=15514" TargetMode="External"/><Relationship Id="rId36" Type="http://schemas.openxmlformats.org/officeDocument/2006/relationships/chart" Target="charts/chart3.xml"/><Relationship Id="rId49" Type="http://schemas.openxmlformats.org/officeDocument/2006/relationships/hyperlink" Target="mailto:Ilze.donina@varam.gov.lv" TargetMode="External"/><Relationship Id="rId57" Type="http://schemas.openxmlformats.org/officeDocument/2006/relationships/fontTable" Target="fontTable.xml"/><Relationship Id="rId10" Type="http://schemas.openxmlformats.org/officeDocument/2006/relationships/hyperlink" Target="http://www.varam.gov.lv/lat/publ/petijumi/petijumi_vide/?doc=17687" TargetMode="External"/><Relationship Id="rId19" Type="http://schemas.openxmlformats.org/officeDocument/2006/relationships/hyperlink" Target="http://www.lvif.gov.lv/uploaded_files/UNDP/Dokumenti/LV_Rokasgramata_Vet.pdf" TargetMode="External"/><Relationship Id="rId31" Type="http://schemas.openxmlformats.org/officeDocument/2006/relationships/hyperlink" Target="http://www.spaao.lv/wp-content/uploads/2015/11/RAAP_gala_versija_25_10_2015.pdf" TargetMode="External"/><Relationship Id="rId44" Type="http://schemas.openxmlformats.org/officeDocument/2006/relationships/chart" Target="charts/chart9.xml"/><Relationship Id="rId52" Type="http://schemas.openxmlformats.org/officeDocument/2006/relationships/hyperlink" Target="mailto:Kristine.purina@varam.gov.lv" TargetMode="External"/><Relationship Id="rId4" Type="http://schemas.openxmlformats.org/officeDocument/2006/relationships/settings" Target="settings.xml"/><Relationship Id="rId9" Type="http://schemas.openxmlformats.org/officeDocument/2006/relationships/hyperlink" Target="http://likumi.lv/ta/id/256092-noteikumi-par-atkritumu-dalitu-savaksanu-sagatavosanu-atkartotai-izmantosanai-parstradi-un-materialu-regeneraciju" TargetMode="External"/><Relationship Id="rId14" Type="http://schemas.openxmlformats.org/officeDocument/2006/relationships/hyperlink" Target="http://www.varam.gov.lv/lat/publ/petijumi/petijumi_vide/?doc=17687" TargetMode="External"/><Relationship Id="rId22" Type="http://schemas.openxmlformats.org/officeDocument/2006/relationships/hyperlink" Target="http://davidcwilson.com/about/" TargetMode="External"/><Relationship Id="rId27" Type="http://schemas.openxmlformats.org/officeDocument/2006/relationships/hyperlink" Target="http://www.varam.gov.lv/lat/publ/petijumi/petijumi_vide/?doc=15514" TargetMode="External"/><Relationship Id="rId30" Type="http://schemas.openxmlformats.org/officeDocument/2006/relationships/hyperlink" Target="http://www.atkritumi.lv/lv/" TargetMode="External"/><Relationship Id="rId35" Type="http://schemas.openxmlformats.org/officeDocument/2006/relationships/chart" Target="charts/chart2.xml"/><Relationship Id="rId43" Type="http://schemas.openxmlformats.org/officeDocument/2006/relationships/chart" Target="charts/chart8.xml"/><Relationship Id="rId48" Type="http://schemas.openxmlformats.org/officeDocument/2006/relationships/hyperlink" Target="mailto:madara.busa@varam.gov.lv" TargetMode="External"/><Relationship Id="rId56" Type="http://schemas.openxmlformats.org/officeDocument/2006/relationships/footer" Target="footer2.xml"/><Relationship Id="rId8" Type="http://schemas.openxmlformats.org/officeDocument/2006/relationships/hyperlink" Target="http://likumi.lv/ta/id/256092-noteikumi-par-atkritumu-dalitu-savaksanu-sagatavosanu-atkartotai-izmantosanai-parstradi-un-materialu-regeneraciju" TargetMode="External"/><Relationship Id="rId51" Type="http://schemas.openxmlformats.org/officeDocument/2006/relationships/hyperlink" Target="mailto:Madara.sinke@varam.gov.lv"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s://www.sprk.gov.lv/lapas/atkritumu-apglabasana40#Tarifi36" TargetMode="External"/><Relationship Id="rId2" Type="http://schemas.openxmlformats.org/officeDocument/2006/relationships/hyperlink" Target="http://www.vpvb.gov.lv/lv/piesarnojums/a-b-atlaujas" TargetMode="External"/><Relationship Id="rId1" Type="http://schemas.openxmlformats.org/officeDocument/2006/relationships/hyperlink" Target="http://www.vvd.gov.lv/izsniegtas-atlaujas-un-licences/a-un-b-atlaujas/"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srv-file\serveris\Departamenti%20un%20nodalas\Vides%20aizsardzibas%20departaments\VKAAN\AKTIVITATES_JOMAS\Atkritumi\AAVP_zinojums_2016\Atteli\bistamie_atkritumi.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12.xml.rels><?xml version="1.0" encoding="UTF-8" standalone="yes"?>
<Relationships xmlns="http://schemas.openxmlformats.org/package/2006/relationships"><Relationship Id="rId3" Type="http://schemas.microsoft.com/office/2011/relationships/chartStyle" Target="style3.xml"/><Relationship Id="rId2" Type="http://schemas.microsoft.com/office/2011/relationships/chartColorStyle" Target="colors3.xml"/><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3" Type="http://schemas.microsoft.com/office/2011/relationships/chartStyle" Target="style1.xml"/><Relationship Id="rId2" Type="http://schemas.microsoft.com/office/2011/relationships/chartColorStyle" Target="colors1.xml"/><Relationship Id="rId1" Type="http://schemas.openxmlformats.org/officeDocument/2006/relationships/oleObject" Target="file:///\\srv-file\serveris\Departamenti%20un%20nodalas\Vides%20aizsardzibas%20departaments\VKAAN\AKTIVITATES_JOMAS\Atkritumi\AAVP_zinojums_2016\Atteli\bistamie_atkritumi.xlsx" TargetMode="External"/></Relationships>
</file>

<file path=word/charts/_rels/chart3.xml.rels><?xml version="1.0" encoding="UTF-8" standalone="yes"?>
<Relationships xmlns="http://schemas.openxmlformats.org/package/2006/relationships"><Relationship Id="rId3" Type="http://schemas.microsoft.com/office/2011/relationships/chartStyle" Target="style2.xml"/><Relationship Id="rId2" Type="http://schemas.microsoft.com/office/2011/relationships/chartColorStyle" Target="colors2.xml"/><Relationship Id="rId1" Type="http://schemas.openxmlformats.org/officeDocument/2006/relationships/oleObject" Target="file:///\\srv-file\serveris\Departamenti%20un%20nodalas\Vides%20aizsardzibas%20departaments\VKAAN\AKTIVITATES_JOMAS\Atkritumi\AAVP_zinojums_2016\Atteli\bistamie_atkritumi.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srv-file\serveris\Departamenti%20un%20nodalas\Vides%20aizsardzibas%20departaments\VKAAN\AKTIVITATES_JOMAS\Atkritumi\AAVP_zinojums_2016\Atteli\bistamie_atkritumi.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srv-file\serveris\Departamenti%20un%20nodalas\Vides%20aizsardzibas%20departaments\VKAAN\AKTIVITATES_JOMAS\Atkritumi\AAVP_zinojums_2016\Atteli\EEIA.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Book2"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lv-LV"/>
  <c:chart>
    <c:autoTitleDeleted val="1"/>
    <c:plotArea>
      <c:layout>
        <c:manualLayout>
          <c:layoutTarget val="inner"/>
          <c:xMode val="edge"/>
          <c:yMode val="edge"/>
          <c:x val="0.17906282841405388"/>
          <c:y val="6.9182389937106986E-2"/>
          <c:w val="0.7941156822636356"/>
          <c:h val="0.50206573748240013"/>
        </c:manualLayout>
      </c:layout>
      <c:barChart>
        <c:barDir val="col"/>
        <c:grouping val="clustered"/>
        <c:ser>
          <c:idx val="0"/>
          <c:order val="0"/>
          <c:tx>
            <c:strRef>
              <c:f>Sheet5!$B$1</c:f>
              <c:strCache>
                <c:ptCount val="1"/>
                <c:pt idx="0">
                  <c:v>2013.</c:v>
                </c:pt>
              </c:strCache>
            </c:strRef>
          </c:tx>
          <c:spPr>
            <a:solidFill>
              <a:schemeClr val="accent1"/>
            </a:solidFill>
            <a:ln>
              <a:noFill/>
            </a:ln>
            <a:effectLst/>
          </c:spPr>
          <c:cat>
            <c:strRef>
              <c:f>Sheet5!$A$2:$A$4</c:f>
              <c:strCache>
                <c:ptCount val="3"/>
                <c:pt idx="0">
                  <c:v>Savākto bīstamo atkritumu daudzums</c:v>
                </c:pt>
                <c:pt idx="1">
                  <c:v>Pārstrādāto BA daudzums (visi R kodi)</c:v>
                </c:pt>
                <c:pt idx="2">
                  <c:v>Apglabāto BA daudzums</c:v>
                </c:pt>
              </c:strCache>
            </c:strRef>
          </c:cat>
          <c:val>
            <c:numRef>
              <c:f>Sheet5!$B$2:$B$4</c:f>
              <c:numCache>
                <c:formatCode>General</c:formatCode>
                <c:ptCount val="3"/>
                <c:pt idx="0">
                  <c:v>116599.156</c:v>
                </c:pt>
                <c:pt idx="1">
                  <c:v>87283.56</c:v>
                </c:pt>
                <c:pt idx="2">
                  <c:v>8820.6299999999919</c:v>
                </c:pt>
              </c:numCache>
            </c:numRef>
          </c:val>
          <c:extLst xmlns:c16r2="http://schemas.microsoft.com/office/drawing/2015/06/chart">
            <c:ext xmlns:c16="http://schemas.microsoft.com/office/drawing/2014/chart" uri="{C3380CC4-5D6E-409C-BE32-E72D297353CC}">
              <c16:uniqueId val="{00000000-90D0-4B6A-96E8-EF5C410E685D}"/>
            </c:ext>
          </c:extLst>
        </c:ser>
        <c:ser>
          <c:idx val="1"/>
          <c:order val="1"/>
          <c:tx>
            <c:strRef>
              <c:f>Sheet5!$C$1</c:f>
              <c:strCache>
                <c:ptCount val="1"/>
                <c:pt idx="0">
                  <c:v>2014.</c:v>
                </c:pt>
              </c:strCache>
            </c:strRef>
          </c:tx>
          <c:spPr>
            <a:solidFill>
              <a:schemeClr val="accent2"/>
            </a:solidFill>
            <a:ln>
              <a:noFill/>
            </a:ln>
            <a:effectLst/>
          </c:spPr>
          <c:cat>
            <c:strRef>
              <c:f>Sheet5!$A$2:$A$4</c:f>
              <c:strCache>
                <c:ptCount val="3"/>
                <c:pt idx="0">
                  <c:v>Savākto bīstamo atkritumu daudzums</c:v>
                </c:pt>
                <c:pt idx="1">
                  <c:v>Pārstrādāto BA daudzums (visi R kodi)</c:v>
                </c:pt>
                <c:pt idx="2">
                  <c:v>Apglabāto BA daudzums</c:v>
                </c:pt>
              </c:strCache>
            </c:strRef>
          </c:cat>
          <c:val>
            <c:numRef>
              <c:f>Sheet5!$C$2:$C$4</c:f>
              <c:numCache>
                <c:formatCode>General</c:formatCode>
                <c:ptCount val="3"/>
                <c:pt idx="0">
                  <c:v>88716.653999999995</c:v>
                </c:pt>
                <c:pt idx="1">
                  <c:v>96961.52</c:v>
                </c:pt>
                <c:pt idx="2">
                  <c:v>8515.9159999999847</c:v>
                </c:pt>
              </c:numCache>
            </c:numRef>
          </c:val>
          <c:extLst xmlns:c16r2="http://schemas.microsoft.com/office/drawing/2015/06/chart">
            <c:ext xmlns:c16="http://schemas.microsoft.com/office/drawing/2014/chart" uri="{C3380CC4-5D6E-409C-BE32-E72D297353CC}">
              <c16:uniqueId val="{00000001-90D0-4B6A-96E8-EF5C410E685D}"/>
            </c:ext>
          </c:extLst>
        </c:ser>
        <c:dLbls/>
        <c:gapWidth val="219"/>
        <c:overlap val="-27"/>
        <c:axId val="125401344"/>
        <c:axId val="125411328"/>
      </c:barChart>
      <c:catAx>
        <c:axId val="125401344"/>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125411328"/>
        <c:crosses val="autoZero"/>
        <c:auto val="1"/>
        <c:lblAlgn val="ctr"/>
        <c:lblOffset val="100"/>
      </c:catAx>
      <c:valAx>
        <c:axId val="125411328"/>
        <c:scaling>
          <c:orientation val="minMax"/>
        </c:scaling>
        <c:axPos val="l"/>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125401344"/>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lv-LV"/>
          </a:p>
        </c:txPr>
      </c:dTable>
      <c:spPr>
        <a:noFill/>
        <a:ln>
          <a:noFill/>
        </a:ln>
        <a:effectLst/>
      </c:spPr>
    </c:plotArea>
    <c:plotVisOnly val="1"/>
    <c:dispBlanksAs val="gap"/>
  </c:chart>
  <c:spPr>
    <a:solidFill>
      <a:schemeClr val="bg1"/>
    </a:solidFill>
    <a:ln w="9525" cap="flat" cmpd="sng" algn="ctr">
      <a:noFill/>
      <a:round/>
    </a:ln>
    <a:effectLst/>
  </c:spPr>
  <c:txPr>
    <a:bodyPr/>
    <a:lstStyle/>
    <a:p>
      <a:pPr>
        <a:defRPr/>
      </a:pPr>
      <a:endParaRPr lang="lv-LV"/>
    </a:p>
  </c:tx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lang val="lv-LV"/>
  <c:chart>
    <c:autoTitleDeleted val="1"/>
    <c:plotArea>
      <c:layout/>
      <c:barChart>
        <c:barDir val="col"/>
        <c:grouping val="clustered"/>
        <c:ser>
          <c:idx val="0"/>
          <c:order val="0"/>
          <c:tx>
            <c:strRef>
              <c:f>'Imports,eksports sadz.atkritumi'!$A$2</c:f>
              <c:strCache>
                <c:ptCount val="1"/>
                <c:pt idx="0">
                  <c:v>Ievesto/importēto  sadzīves atkritumu daudzums</c:v>
                </c:pt>
              </c:strCache>
            </c:strRef>
          </c:tx>
          <c:spPr>
            <a:solidFill>
              <a:schemeClr val="accent1"/>
            </a:solidFill>
            <a:ln>
              <a:noFill/>
            </a:ln>
            <a:effectLst/>
          </c:spPr>
          <c:cat>
            <c:strRef>
              <c:f>'Imports,eksports sadz.atkritumi'!$B$1:$C$1</c:f>
              <c:strCache>
                <c:ptCount val="2"/>
                <c:pt idx="0">
                  <c:v>2013.g.</c:v>
                </c:pt>
                <c:pt idx="1">
                  <c:v>2014.g.</c:v>
                </c:pt>
              </c:strCache>
            </c:strRef>
          </c:cat>
          <c:val>
            <c:numRef>
              <c:f>'Imports,eksports sadz.atkritumi'!$B$2:$C$2</c:f>
              <c:numCache>
                <c:formatCode>General</c:formatCode>
                <c:ptCount val="2"/>
                <c:pt idx="0">
                  <c:v>219994</c:v>
                </c:pt>
                <c:pt idx="1">
                  <c:v>320937</c:v>
                </c:pt>
              </c:numCache>
            </c:numRef>
          </c:val>
          <c:extLst xmlns:c16r2="http://schemas.microsoft.com/office/drawing/2015/06/chart">
            <c:ext xmlns:c16="http://schemas.microsoft.com/office/drawing/2014/chart" uri="{C3380CC4-5D6E-409C-BE32-E72D297353CC}">
              <c16:uniqueId val="{00000000-92C4-46AF-9504-01912CDD5FF1}"/>
            </c:ext>
          </c:extLst>
        </c:ser>
        <c:ser>
          <c:idx val="1"/>
          <c:order val="1"/>
          <c:tx>
            <c:strRef>
              <c:f>'Imports,eksports sadz.atkritumi'!$A$3</c:f>
              <c:strCache>
                <c:ptCount val="1"/>
                <c:pt idx="0">
                  <c:v>Izvesto/eksportēto sadzīves atkritumu daudzums</c:v>
                </c:pt>
              </c:strCache>
            </c:strRef>
          </c:tx>
          <c:spPr>
            <a:solidFill>
              <a:schemeClr val="accent2"/>
            </a:solidFill>
            <a:ln>
              <a:noFill/>
            </a:ln>
            <a:effectLst/>
          </c:spPr>
          <c:cat>
            <c:strRef>
              <c:f>'Imports,eksports sadz.atkritumi'!$B$1:$C$1</c:f>
              <c:strCache>
                <c:ptCount val="2"/>
                <c:pt idx="0">
                  <c:v>2013.g.</c:v>
                </c:pt>
                <c:pt idx="1">
                  <c:v>2014.g.</c:v>
                </c:pt>
              </c:strCache>
            </c:strRef>
          </c:cat>
          <c:val>
            <c:numRef>
              <c:f>'Imports,eksports sadz.atkritumi'!$B$3:$C$3</c:f>
              <c:numCache>
                <c:formatCode>General</c:formatCode>
                <c:ptCount val="2"/>
                <c:pt idx="0">
                  <c:v>564353</c:v>
                </c:pt>
                <c:pt idx="1">
                  <c:v>550217</c:v>
                </c:pt>
              </c:numCache>
            </c:numRef>
          </c:val>
          <c:extLst xmlns:c16r2="http://schemas.microsoft.com/office/drawing/2015/06/chart">
            <c:ext xmlns:c16="http://schemas.microsoft.com/office/drawing/2014/chart" uri="{C3380CC4-5D6E-409C-BE32-E72D297353CC}">
              <c16:uniqueId val="{00000001-92C4-46AF-9504-01912CDD5FF1}"/>
            </c:ext>
          </c:extLst>
        </c:ser>
        <c:dLbls/>
        <c:gapWidth val="219"/>
        <c:overlap val="-27"/>
        <c:axId val="122782080"/>
        <c:axId val="122783616"/>
      </c:barChart>
      <c:catAx>
        <c:axId val="122782080"/>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122783616"/>
        <c:crosses val="autoZero"/>
        <c:auto val="1"/>
        <c:lblAlgn val="ctr"/>
        <c:lblOffset val="100"/>
      </c:catAx>
      <c:valAx>
        <c:axId val="122783616"/>
        <c:scaling>
          <c:orientation val="minMax"/>
        </c:scaling>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lv-LV"/>
                  <a:t>tonnas</a:t>
                </a:r>
              </a:p>
            </c:rich>
          </c:tx>
          <c:spPr>
            <a:noFill/>
            <a:ln>
              <a:noFill/>
            </a:ln>
            <a:effectLst/>
          </c:spPr>
        </c:title>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122782080"/>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lv-LV"/>
          </a:p>
        </c:txPr>
      </c:dTable>
      <c:spPr>
        <a:noFill/>
        <a:ln>
          <a:noFill/>
        </a:ln>
        <a:effectLst/>
      </c:spPr>
    </c:plotArea>
    <c:plotVisOnly val="1"/>
    <c:dispBlanksAs val="gap"/>
  </c:chart>
  <c:spPr>
    <a:solidFill>
      <a:schemeClr val="bg1"/>
    </a:solidFill>
    <a:ln w="9525" cap="flat" cmpd="sng" algn="ctr">
      <a:noFill/>
      <a:round/>
    </a:ln>
    <a:effectLst/>
  </c:spPr>
  <c:txPr>
    <a:bodyPr/>
    <a:lstStyle/>
    <a:p>
      <a:pPr>
        <a:defRPr/>
      </a:pPr>
      <a:endParaRPr lang="lv-LV"/>
    </a:p>
  </c:tx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lang val="lv-LV"/>
  <c:chart>
    <c:autoTitleDeleted val="1"/>
    <c:plotArea>
      <c:layout/>
      <c:barChart>
        <c:barDir val="col"/>
        <c:grouping val="clustered"/>
        <c:ser>
          <c:idx val="0"/>
          <c:order val="0"/>
          <c:tx>
            <c:strRef>
              <c:f>'Imports, eksports bīst.atkritum'!$A$2</c:f>
              <c:strCache>
                <c:ptCount val="1"/>
                <c:pt idx="0">
                  <c:v>Ievesto/importēto bīstamo atkritumu daudzums</c:v>
                </c:pt>
              </c:strCache>
            </c:strRef>
          </c:tx>
          <c:spPr>
            <a:solidFill>
              <a:schemeClr val="accent1"/>
            </a:solidFill>
            <a:ln>
              <a:noFill/>
            </a:ln>
            <a:effectLst/>
          </c:spPr>
          <c:cat>
            <c:strRef>
              <c:f>'Imports, eksports bīst.atkritum'!$B$1:$C$1</c:f>
              <c:strCache>
                <c:ptCount val="2"/>
                <c:pt idx="0">
                  <c:v>2013.g.</c:v>
                </c:pt>
                <c:pt idx="1">
                  <c:v>2014.g.</c:v>
                </c:pt>
              </c:strCache>
            </c:strRef>
          </c:cat>
          <c:val>
            <c:numRef>
              <c:f>'Imports, eksports bīst.atkritum'!$B$2:$C$2</c:f>
              <c:numCache>
                <c:formatCode>General</c:formatCode>
                <c:ptCount val="2"/>
                <c:pt idx="0">
                  <c:v>1959</c:v>
                </c:pt>
                <c:pt idx="1">
                  <c:v>2983</c:v>
                </c:pt>
              </c:numCache>
            </c:numRef>
          </c:val>
          <c:extLst xmlns:c16r2="http://schemas.microsoft.com/office/drawing/2015/06/chart">
            <c:ext xmlns:c16="http://schemas.microsoft.com/office/drawing/2014/chart" uri="{C3380CC4-5D6E-409C-BE32-E72D297353CC}">
              <c16:uniqueId val="{00000000-5B44-4622-A797-277BA7BBA74F}"/>
            </c:ext>
          </c:extLst>
        </c:ser>
        <c:ser>
          <c:idx val="2"/>
          <c:order val="1"/>
          <c:tx>
            <c:strRef>
              <c:f>'Imports, eksports bīst.atkritum'!$A$4</c:f>
              <c:strCache>
                <c:ptCount val="1"/>
                <c:pt idx="0">
                  <c:v>Izvesto/eksportēto bīstamo atkritumu daudzums</c:v>
                </c:pt>
              </c:strCache>
            </c:strRef>
          </c:tx>
          <c:spPr>
            <a:solidFill>
              <a:srgbClr val="C00000"/>
            </a:solidFill>
            <a:ln>
              <a:noFill/>
            </a:ln>
            <a:effectLst/>
          </c:spPr>
          <c:cat>
            <c:strRef>
              <c:f>'Imports, eksports bīst.atkritum'!$B$1:$C$1</c:f>
              <c:strCache>
                <c:ptCount val="2"/>
                <c:pt idx="0">
                  <c:v>2013.g.</c:v>
                </c:pt>
                <c:pt idx="1">
                  <c:v>2014.g.</c:v>
                </c:pt>
              </c:strCache>
            </c:strRef>
          </c:cat>
          <c:val>
            <c:numRef>
              <c:f>'Imports, eksports bīst.atkritum'!$B$4:$C$4</c:f>
              <c:numCache>
                <c:formatCode>General</c:formatCode>
                <c:ptCount val="2"/>
                <c:pt idx="0">
                  <c:v>14084</c:v>
                </c:pt>
                <c:pt idx="1">
                  <c:v>8455</c:v>
                </c:pt>
              </c:numCache>
            </c:numRef>
          </c:val>
          <c:extLst xmlns:c16r2="http://schemas.microsoft.com/office/drawing/2015/06/chart">
            <c:ext xmlns:c16="http://schemas.microsoft.com/office/drawing/2014/chart" uri="{C3380CC4-5D6E-409C-BE32-E72D297353CC}">
              <c16:uniqueId val="{00000001-5B44-4622-A797-277BA7BBA74F}"/>
            </c:ext>
          </c:extLst>
        </c:ser>
        <c:dLbls/>
        <c:gapWidth val="219"/>
        <c:overlap val="-27"/>
        <c:axId val="127018112"/>
        <c:axId val="127019648"/>
        <c:extLst xmlns:c16r2="http://schemas.microsoft.com/office/drawing/2015/06/chart">
          <c:ext xmlns:c15="http://schemas.microsoft.com/office/drawing/2012/chart" uri="{02D57815-91ED-43cb-92C2-25804820EDAC}">
            <c15:filteredBarSeries>
              <c15:ser>
                <c:idx val="1"/>
                <c:order val="1"/>
                <c:tx>
                  <c:strRef>
                    <c:extLst xmlns:c16r2="http://schemas.microsoft.com/office/drawing/2015/06/chart">
                      <c:ext uri="{02D57815-91ED-43cb-92C2-25804820EDAC}">
                        <c15:formulaRef>
                          <c15:sqref>'Imports, eksports bīst.atkritum'!$A$3</c15:sqref>
                        </c15:formulaRef>
                      </c:ext>
                    </c:extLst>
                    <c:strCache>
                      <c:ptCount val="1"/>
                    </c:strCache>
                  </c:strRef>
                </c:tx>
                <c:spPr>
                  <a:solidFill>
                    <a:schemeClr val="accent2"/>
                  </a:solidFill>
                  <a:ln>
                    <a:noFill/>
                  </a:ln>
                  <a:effectLst/>
                </c:spPr>
                <c:invertIfNegative val="0"/>
                <c:cat>
                  <c:strRef>
                    <c:extLst xmlns:c16r2="http://schemas.microsoft.com/office/drawing/2015/06/chart">
                      <c:ext uri="{02D57815-91ED-43cb-92C2-25804820EDAC}">
                        <c15:formulaRef>
                          <c15:sqref>'Imports, eksports bīst.atkritum'!$B$1:$C$1</c15:sqref>
                        </c15:formulaRef>
                      </c:ext>
                    </c:extLst>
                    <c:strCache>
                      <c:ptCount val="2"/>
                      <c:pt idx="0">
                        <c:v>2013.g.</c:v>
                      </c:pt>
                      <c:pt idx="1">
                        <c:v>2014.g.</c:v>
                      </c:pt>
                    </c:strCache>
                  </c:strRef>
                </c:cat>
                <c:val>
                  <c:numRef>
                    <c:extLst xmlns:c16r2="http://schemas.microsoft.com/office/drawing/2015/06/chart">
                      <c:ext uri="{02D57815-91ED-43cb-92C2-25804820EDAC}">
                        <c15:formulaRef>
                          <c15:sqref>'Imports, eksports bīst.atkritum'!$B$3:$C$3</c15:sqref>
                        </c15:formulaRef>
                      </c:ext>
                    </c:extLst>
                    <c:numCache>
                      <c:formatCode>General</c:formatCode>
                      <c:ptCount val="2"/>
                    </c:numCache>
                  </c:numRef>
                </c:val>
                <c:extLst xmlns:c16r2="http://schemas.microsoft.com/office/drawing/2015/06/chart">
                  <c:ext xmlns:c16="http://schemas.microsoft.com/office/drawing/2014/chart" uri="{C3380CC4-5D6E-409C-BE32-E72D297353CC}">
                    <c16:uniqueId val="{00000002-5B44-4622-A797-277BA7BBA74F}"/>
                  </c:ext>
                </c:extLst>
              </c15:ser>
            </c15:filteredBarSeries>
            <c15:filteredBarSeries>
              <c15:ser>
                <c:idx val="3"/>
                <c:order val="3"/>
                <c:tx>
                  <c:strRef>
                    <c:extLst xmlns:c16r2="http://schemas.microsoft.com/office/drawing/2015/06/chart" xmlns:c15="http://schemas.microsoft.com/office/drawing/2012/chart">
                      <c:ext xmlns:c15="http://schemas.microsoft.com/office/drawing/2012/chart" uri="{02D57815-91ED-43cb-92C2-25804820EDAC}">
                        <c15:formulaRef>
                          <c15:sqref>'Imports, eksports bīst.atkritum'!$A$5</c15:sqref>
                        </c15:formulaRef>
                      </c:ext>
                    </c:extLst>
                    <c:strCache>
                      <c:ptCount val="1"/>
                    </c:strCache>
                  </c:strRef>
                </c:tx>
                <c:spPr>
                  <a:solidFill>
                    <a:schemeClr val="accent4"/>
                  </a:solidFill>
                  <a:ln>
                    <a:noFill/>
                  </a:ln>
                  <a:effectLst/>
                </c:spPr>
                <c:invertIfNegative val="0"/>
                <c:cat>
                  <c:strRef>
                    <c:extLst xmlns:c16r2="http://schemas.microsoft.com/office/drawing/2015/06/chart" xmlns:c15="http://schemas.microsoft.com/office/drawing/2012/chart">
                      <c:ext xmlns:c15="http://schemas.microsoft.com/office/drawing/2012/chart" uri="{02D57815-91ED-43cb-92C2-25804820EDAC}">
                        <c15:formulaRef>
                          <c15:sqref>'Imports, eksports bīst.atkritum'!$B$1:$C$1</c15:sqref>
                        </c15:formulaRef>
                      </c:ext>
                    </c:extLst>
                    <c:strCache>
                      <c:ptCount val="2"/>
                      <c:pt idx="0">
                        <c:v>2013.g.</c:v>
                      </c:pt>
                      <c:pt idx="1">
                        <c:v>2014.g.</c:v>
                      </c:pt>
                    </c:strCache>
                  </c:strRef>
                </c:cat>
                <c:val>
                  <c:numRef>
                    <c:extLst xmlns:c16r2="http://schemas.microsoft.com/office/drawing/2015/06/chart" xmlns:c15="http://schemas.microsoft.com/office/drawing/2012/chart">
                      <c:ext xmlns:c15="http://schemas.microsoft.com/office/drawing/2012/chart" uri="{02D57815-91ED-43cb-92C2-25804820EDAC}">
                        <c15:formulaRef>
                          <c15:sqref>'Imports, eksports bīst.atkritum'!$B$5:$C$5</c15:sqref>
                        </c15:formulaRef>
                      </c:ext>
                    </c:extLst>
                    <c:numCache>
                      <c:formatCode>General</c:formatCode>
                      <c:ptCount val="2"/>
                    </c:numCache>
                  </c:numRef>
                </c:val>
                <c:extLst xmlns:c16r2="http://schemas.microsoft.com/office/drawing/2015/06/chart" xmlns:c15="http://schemas.microsoft.com/office/drawing/2012/chart">
                  <c:ext xmlns:c16="http://schemas.microsoft.com/office/drawing/2014/chart" uri="{C3380CC4-5D6E-409C-BE32-E72D297353CC}">
                    <c16:uniqueId val="{00000003-5B44-4622-A797-277BA7BBA74F}"/>
                  </c:ext>
                </c:extLst>
              </c15:ser>
            </c15:filteredBarSeries>
          </c:ext>
        </c:extLst>
      </c:barChart>
      <c:catAx>
        <c:axId val="127018112"/>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127019648"/>
        <c:crosses val="autoZero"/>
        <c:auto val="1"/>
        <c:lblAlgn val="ctr"/>
        <c:lblOffset val="100"/>
      </c:catAx>
      <c:valAx>
        <c:axId val="127019648"/>
        <c:scaling>
          <c:orientation val="minMax"/>
        </c:scaling>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lv-LV"/>
                  <a:t>tonnas</a:t>
                </a:r>
              </a:p>
            </c:rich>
          </c:tx>
          <c:spPr>
            <a:noFill/>
            <a:ln>
              <a:noFill/>
            </a:ln>
            <a:effectLst/>
          </c:spPr>
        </c:title>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127018112"/>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lv-LV"/>
          </a:p>
        </c:txPr>
      </c:dTable>
      <c:spPr>
        <a:noFill/>
        <a:ln>
          <a:noFill/>
        </a:ln>
        <a:effectLst/>
      </c:spPr>
    </c:plotArea>
    <c:plotVisOnly val="1"/>
    <c:dispBlanksAs val="gap"/>
  </c:chart>
  <c:spPr>
    <a:solidFill>
      <a:schemeClr val="bg1"/>
    </a:solidFill>
    <a:ln w="9525" cap="flat" cmpd="sng" algn="ctr">
      <a:noFill/>
      <a:round/>
    </a:ln>
    <a:effectLst/>
  </c:spPr>
  <c:txPr>
    <a:bodyPr/>
    <a:lstStyle/>
    <a:p>
      <a:pPr>
        <a:defRPr/>
      </a:pPr>
      <a:endParaRPr lang="lv-LV"/>
    </a:p>
  </c:txPr>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lang val="lv-LV"/>
  <c:chart>
    <c:autoTitleDeleted val="1"/>
    <c:view3D>
      <c:rotX val="30"/>
      <c:depthPercent val="100"/>
      <c:perspective val="30"/>
    </c:view3D>
    <c:floor>
      <c:spPr>
        <a:noFill/>
        <a:ln>
          <a:noFill/>
        </a:ln>
        <a:effectLst/>
        <a:sp3d/>
      </c:spPr>
    </c:floor>
    <c:sideWall>
      <c:spPr>
        <a:noFill/>
        <a:ln>
          <a:noFill/>
        </a:ln>
        <a:effectLst/>
        <a:sp3d/>
      </c:spPr>
    </c:sideWall>
    <c:backWall>
      <c:spPr>
        <a:noFill/>
        <a:ln>
          <a:noFill/>
        </a:ln>
        <a:effectLst/>
        <a:sp3d/>
      </c:spPr>
    </c:backWall>
    <c:plotArea>
      <c:layout/>
      <c:pie3DChart>
        <c:varyColors val="1"/>
        <c:ser>
          <c:idx val="0"/>
          <c:order val="0"/>
          <c:dPt>
            <c:idx val="0"/>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33E8-4DC6-BC58-790300A457AF}"/>
              </c:ext>
            </c:extLst>
          </c:dPt>
          <c:dPt>
            <c:idx val="1"/>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33E8-4DC6-BC58-790300A457AF}"/>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dLblPos val="ctr"/>
            <c:showPercent val="1"/>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Sheet1!$F$2:$F$3</c:f>
              <c:strCache>
                <c:ptCount val="2"/>
                <c:pt idx="0">
                  <c:v>Kohēzijas fonda līdzekļi, 26,5 milj.euro</c:v>
                </c:pt>
                <c:pt idx="1">
                  <c:v>Projektu īstenotāju finanšu līdzekļi, 14,16 milj.euro</c:v>
                </c:pt>
              </c:strCache>
            </c:strRef>
          </c:cat>
          <c:val>
            <c:numRef>
              <c:f>Sheet1!$G$2:$G$3</c:f>
              <c:numCache>
                <c:formatCode>General</c:formatCode>
                <c:ptCount val="2"/>
                <c:pt idx="0">
                  <c:v>26.5</c:v>
                </c:pt>
                <c:pt idx="1">
                  <c:v>14.16</c:v>
                </c:pt>
              </c:numCache>
            </c:numRef>
          </c:val>
          <c:extLst xmlns:c16r2="http://schemas.microsoft.com/office/drawing/2015/06/chart">
            <c:ext xmlns:c16="http://schemas.microsoft.com/office/drawing/2014/chart" uri="{C3380CC4-5D6E-409C-BE32-E72D297353CC}">
              <c16:uniqueId val="{00000004-33E8-4DC6-BC58-790300A457AF}"/>
            </c:ext>
          </c:extLst>
        </c:ser>
        <c:dLbls>
          <c:showPercent val="1"/>
        </c:dLbls>
      </c:pie3DChart>
      <c:spPr>
        <a:noFill/>
        <a:ln>
          <a:noFill/>
        </a:ln>
        <a:effectLst/>
      </c:spPr>
    </c:plotArea>
    <c:legend>
      <c:legendPos val="b"/>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v-LV"/>
        </a:p>
      </c:txPr>
    </c:legend>
    <c:plotVisOnly val="1"/>
    <c:dispBlanksAs val="zero"/>
  </c:chart>
  <c:spPr>
    <a:solidFill>
      <a:schemeClr val="bg1"/>
    </a:solidFill>
    <a:ln w="9525" cap="flat" cmpd="sng" algn="ctr">
      <a:noFill/>
      <a:round/>
    </a:ln>
    <a:effectLst/>
  </c:spPr>
  <c:txPr>
    <a:bodyPr/>
    <a:lstStyle/>
    <a:p>
      <a:pPr>
        <a:defRPr/>
      </a:pPr>
      <a:endParaRPr lang="lv-LV"/>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lv-LV"/>
  <c:chart>
    <c:autoTitleDeleted val="1"/>
    <c:view3D>
      <c:rotX val="30"/>
      <c:depthPercent val="100"/>
      <c:perspective val="30"/>
    </c:view3D>
    <c:floor>
      <c:spPr>
        <a:noFill/>
        <a:ln>
          <a:noFill/>
        </a:ln>
        <a:effectLst/>
        <a:sp3d/>
      </c:spPr>
    </c:floor>
    <c:sideWall>
      <c:spPr>
        <a:noFill/>
        <a:ln>
          <a:noFill/>
        </a:ln>
        <a:effectLst/>
        <a:sp3d/>
      </c:spPr>
    </c:sideWall>
    <c:backWall>
      <c:spPr>
        <a:noFill/>
        <a:ln>
          <a:noFill/>
        </a:ln>
        <a:effectLst/>
        <a:sp3d/>
      </c:spPr>
    </c:backWall>
    <c:plotArea>
      <c:layout>
        <c:manualLayout>
          <c:layoutTarget val="inner"/>
          <c:xMode val="edge"/>
          <c:yMode val="edge"/>
          <c:x val="3.404471294990289E-2"/>
          <c:y val="8.5212271314750329E-2"/>
          <c:w val="0.96595528705009781"/>
          <c:h val="0.3471096393501123"/>
        </c:manualLayout>
      </c:layout>
      <c:pie3DChart>
        <c:varyColors val="1"/>
        <c:ser>
          <c:idx val="0"/>
          <c:order val="0"/>
          <c:dPt>
            <c:idx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c:spPr>
            <c:extLst xmlns:c16r2="http://schemas.microsoft.com/office/drawing/2015/06/chart">
              <c:ext xmlns:c16="http://schemas.microsoft.com/office/drawing/2014/chart" uri="{C3380CC4-5D6E-409C-BE32-E72D297353CC}">
                <c16:uniqueId val="{00000001-DAE2-4E52-9C75-2EC5BCC0AB2C}"/>
              </c:ext>
            </c:extLst>
          </c:dPt>
          <c:dPt>
            <c:idx val="1"/>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c:spPr>
            <c:extLst xmlns:c16r2="http://schemas.microsoft.com/office/drawing/2015/06/chart">
              <c:ext xmlns:c16="http://schemas.microsoft.com/office/drawing/2014/chart" uri="{C3380CC4-5D6E-409C-BE32-E72D297353CC}">
                <c16:uniqueId val="{00000003-DAE2-4E52-9C75-2EC5BCC0AB2C}"/>
              </c:ext>
            </c:extLst>
          </c:dPt>
          <c:dPt>
            <c:idx val="2"/>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c:spPr>
            <c:extLst xmlns:c16r2="http://schemas.microsoft.com/office/drawing/2015/06/chart">
              <c:ext xmlns:c16="http://schemas.microsoft.com/office/drawing/2014/chart" uri="{C3380CC4-5D6E-409C-BE32-E72D297353CC}">
                <c16:uniqueId val="{00000005-DAE2-4E52-9C75-2EC5BCC0AB2C}"/>
              </c:ext>
            </c:extLst>
          </c:dPt>
          <c:dPt>
            <c:idx val="3"/>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c:spPr>
            <c:extLst xmlns:c16r2="http://schemas.microsoft.com/office/drawing/2015/06/chart">
              <c:ext xmlns:c16="http://schemas.microsoft.com/office/drawing/2014/chart" uri="{C3380CC4-5D6E-409C-BE32-E72D297353CC}">
                <c16:uniqueId val="{00000007-DAE2-4E52-9C75-2EC5BCC0AB2C}"/>
              </c:ext>
            </c:extLst>
          </c:dPt>
          <c:dPt>
            <c:idx val="4"/>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c:spPr>
            <c:extLst xmlns:c16r2="http://schemas.microsoft.com/office/drawing/2015/06/chart">
              <c:ext xmlns:c16="http://schemas.microsoft.com/office/drawing/2014/chart" uri="{C3380CC4-5D6E-409C-BE32-E72D297353CC}">
                <c16:uniqueId val="{00000009-DAE2-4E52-9C75-2EC5BCC0AB2C}"/>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lv-LV"/>
              </a:p>
            </c:txPr>
            <c:dLblPos val="bestFit"/>
            <c:showVal val="1"/>
            <c:showLeaderLines val="1"/>
            <c:leaderLines>
              <c:spPr>
                <a:ln w="9525">
                  <a:solidFill>
                    <a:schemeClr val="lt1">
                      <a:lumMod val="95000"/>
                      <a:alpha val="54000"/>
                    </a:schemeClr>
                  </a:solidFill>
                </a:ln>
                <a:effectLst/>
              </c:spPr>
            </c:leaderLines>
            <c:extLst xmlns:c16r2="http://schemas.microsoft.com/office/drawing/2015/06/chart">
              <c:ext xmlns:c15="http://schemas.microsoft.com/office/drawing/2012/chart" uri="{CE6537A1-D6FC-4f65-9D91-7224C49458BB}"/>
            </c:extLst>
          </c:dLbls>
          <c:cat>
            <c:strRef>
              <c:f>Sheet3!$A$1:$A$5</c:f>
              <c:strCache>
                <c:ptCount val="5"/>
                <c:pt idx="0">
                  <c:v>Eļļu atkritumi</c:v>
                </c:pt>
                <c:pt idx="1">
                  <c:v>Dažāda veida nolietoti transportlīdzekļi, to sadalīšanas atkritumi, transportlīdzekļu apkopes atkritumi</c:v>
                </c:pt>
                <c:pt idx="2">
                  <c:v>Būvniecības un būvju nojaukšanas atkritumi </c:v>
                </c:pt>
                <c:pt idx="3">
                  <c:v>Atkritumu apsaimniekošanas uzņēmumu, notekūdeņu attīrīšanas iekārtu un ūdensapgādes saimniecības atkritumi</c:v>
                </c:pt>
                <c:pt idx="4">
                  <c:v>Sadzīvē radušies atkritumi, arī atsevišķi savāktie atkritumu veidi</c:v>
                </c:pt>
              </c:strCache>
            </c:strRef>
          </c:cat>
          <c:val>
            <c:numRef>
              <c:f>Sheet3!$B$1:$B$5</c:f>
              <c:numCache>
                <c:formatCode>0.00%</c:formatCode>
                <c:ptCount val="5"/>
                <c:pt idx="0">
                  <c:v>0.1668</c:v>
                </c:pt>
                <c:pt idx="1">
                  <c:v>0.1623</c:v>
                </c:pt>
                <c:pt idx="2">
                  <c:v>0.4805000000000002</c:v>
                </c:pt>
                <c:pt idx="3" formatCode="0%">
                  <c:v>0.14000000000000001</c:v>
                </c:pt>
                <c:pt idx="4">
                  <c:v>1.2699999999999998E-2</c:v>
                </c:pt>
              </c:numCache>
            </c:numRef>
          </c:val>
          <c:extLst xmlns:c16r2="http://schemas.microsoft.com/office/drawing/2015/06/chart">
            <c:ext xmlns:c16="http://schemas.microsoft.com/office/drawing/2014/chart" uri="{C3380CC4-5D6E-409C-BE32-E72D297353CC}">
              <c16:uniqueId val="{0000000A-DAE2-4E52-9C75-2EC5BCC0AB2C}"/>
            </c:ext>
          </c:extLst>
        </c:ser>
        <c:dLbls>
          <c:showCatName val="1"/>
        </c:dLbls>
      </c:pie3DChart>
      <c:spPr>
        <a:noFill/>
        <a:ln>
          <a:noFill/>
        </a:ln>
        <a:effectLst/>
      </c:spPr>
    </c:plotArea>
    <c:legend>
      <c:legendPos val="b"/>
      <c:layout>
        <c:manualLayout>
          <c:xMode val="edge"/>
          <c:yMode val="edge"/>
          <c:x val="5.4151422126293418E-2"/>
          <c:y val="0.37887939417408933"/>
          <c:w val="0.88034869470694022"/>
          <c:h val="0.54974962185232679"/>
        </c:manualLayout>
      </c:layout>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zero"/>
  </c:chart>
  <c:spPr>
    <a:noFill/>
    <a:ln>
      <a:noFill/>
    </a:ln>
    <a:effectLst/>
  </c:spPr>
  <c:txPr>
    <a:bodyPr/>
    <a:lstStyle/>
    <a:p>
      <a:pPr>
        <a:defRPr>
          <a:solidFill>
            <a:schemeClr val="tx1"/>
          </a:solidFill>
        </a:defRPr>
      </a:pPr>
      <a:endParaRPr lang="lv-LV"/>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lv-LV"/>
  <c:chart>
    <c:autoTitleDeleted val="1"/>
    <c:view3D>
      <c:rotX val="30"/>
      <c:depthPercent val="100"/>
      <c:perspective val="30"/>
    </c:view3D>
    <c:floor>
      <c:spPr>
        <a:noFill/>
        <a:ln>
          <a:noFill/>
        </a:ln>
        <a:effectLst/>
        <a:sp3d/>
      </c:spPr>
    </c:floor>
    <c:sideWall>
      <c:spPr>
        <a:noFill/>
        <a:ln>
          <a:noFill/>
        </a:ln>
        <a:effectLst/>
        <a:sp3d/>
      </c:spPr>
    </c:sideWall>
    <c:backWall>
      <c:spPr>
        <a:noFill/>
        <a:ln>
          <a:noFill/>
        </a:ln>
        <a:effectLst/>
        <a:sp3d/>
      </c:spPr>
    </c:backWall>
    <c:plotArea>
      <c:layout>
        <c:manualLayout>
          <c:layoutTarget val="inner"/>
          <c:xMode val="edge"/>
          <c:yMode val="edge"/>
          <c:x val="2.6937135820818137E-2"/>
          <c:y val="4.8627618607704606E-2"/>
          <c:w val="0.973062902462281"/>
          <c:h val="0.40598070135132347"/>
        </c:manualLayout>
      </c:layout>
      <c:pie3DChart>
        <c:varyColors val="1"/>
        <c:ser>
          <c:idx val="0"/>
          <c:order val="0"/>
          <c:dPt>
            <c:idx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c:spPr>
            <c:extLst xmlns:c16r2="http://schemas.microsoft.com/office/drawing/2015/06/chart">
              <c:ext xmlns:c16="http://schemas.microsoft.com/office/drawing/2014/chart" uri="{C3380CC4-5D6E-409C-BE32-E72D297353CC}">
                <c16:uniqueId val="{00000001-D11F-43DC-83E3-D67042484C92}"/>
              </c:ext>
            </c:extLst>
          </c:dPt>
          <c:dPt>
            <c:idx val="1"/>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c:spPr>
            <c:extLst xmlns:c16r2="http://schemas.microsoft.com/office/drawing/2015/06/chart">
              <c:ext xmlns:c16="http://schemas.microsoft.com/office/drawing/2014/chart" uri="{C3380CC4-5D6E-409C-BE32-E72D297353CC}">
                <c16:uniqueId val="{00000003-D11F-43DC-83E3-D67042484C92}"/>
              </c:ext>
            </c:extLst>
          </c:dPt>
          <c:dPt>
            <c:idx val="2"/>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c:spPr>
            <c:extLst xmlns:c16r2="http://schemas.microsoft.com/office/drawing/2015/06/chart">
              <c:ext xmlns:c16="http://schemas.microsoft.com/office/drawing/2014/chart" uri="{C3380CC4-5D6E-409C-BE32-E72D297353CC}">
                <c16:uniqueId val="{00000005-D11F-43DC-83E3-D67042484C92}"/>
              </c:ext>
            </c:extLst>
          </c:dPt>
          <c:dPt>
            <c:idx val="3"/>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c:spPr>
            <c:extLst xmlns:c16r2="http://schemas.microsoft.com/office/drawing/2015/06/chart">
              <c:ext xmlns:c16="http://schemas.microsoft.com/office/drawing/2014/chart" uri="{C3380CC4-5D6E-409C-BE32-E72D297353CC}">
                <c16:uniqueId val="{00000007-D11F-43DC-83E3-D67042484C92}"/>
              </c:ext>
            </c:extLst>
          </c:dPt>
          <c:dPt>
            <c:idx val="4"/>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c:spPr>
            <c:extLst xmlns:c16r2="http://schemas.microsoft.com/office/drawing/2015/06/chart">
              <c:ext xmlns:c16="http://schemas.microsoft.com/office/drawing/2014/chart" uri="{C3380CC4-5D6E-409C-BE32-E72D297353CC}">
                <c16:uniqueId val="{00000009-D11F-43DC-83E3-D67042484C92}"/>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lv-LV"/>
              </a:p>
            </c:txPr>
            <c:dLblPos val="inEnd"/>
            <c:showPercent val="1"/>
            <c:showLeaderLines val="1"/>
            <c:leaderLines>
              <c:spPr>
                <a:ln w="9525">
                  <a:solidFill>
                    <a:schemeClr val="lt1">
                      <a:lumMod val="95000"/>
                      <a:alpha val="54000"/>
                    </a:schemeClr>
                  </a:solidFill>
                </a:ln>
                <a:effectLst/>
              </c:spPr>
            </c:leaderLines>
            <c:extLst xmlns:c16r2="http://schemas.microsoft.com/office/drawing/2015/06/chart">
              <c:ext xmlns:c15="http://schemas.microsoft.com/office/drawing/2012/chart" uri="{CE6537A1-D6FC-4f65-9D91-7224C49458BB}"/>
            </c:extLst>
          </c:dLbls>
          <c:cat>
            <c:strRef>
              <c:f>Sheet4!$A$1:$A$5</c:f>
              <c:strCache>
                <c:ptCount val="5"/>
                <c:pt idx="0">
                  <c:v>Eļļu atkritumi</c:v>
                </c:pt>
                <c:pt idx="1">
                  <c:v>Dažāda veida nolietoti transportlīdzekļi, to sadalīšanas atkritumi, transportlīdzekļu apkopes atkritumi</c:v>
                </c:pt>
                <c:pt idx="2">
                  <c:v>Būvniecības un būvju nojaukšanas atkritumi </c:v>
                </c:pt>
                <c:pt idx="3">
                  <c:v>Atkritumu apsaimniekošanas uzņēmumu, notekūdeņu attīrīšanas iekārtu un ūdensapgādes saimniecības atkritumi</c:v>
                </c:pt>
                <c:pt idx="4">
                  <c:v>Sadzīvē radušies atkritumi, arī atsevišķi savāktie atkritumu veidi</c:v>
                </c:pt>
              </c:strCache>
            </c:strRef>
          </c:cat>
          <c:val>
            <c:numRef>
              <c:f>Sheet4!$B$1:$B$5</c:f>
              <c:numCache>
                <c:formatCode>0.00%</c:formatCode>
                <c:ptCount val="5"/>
                <c:pt idx="0">
                  <c:v>0.26329999999999998</c:v>
                </c:pt>
                <c:pt idx="1">
                  <c:v>0.3021000000000002</c:v>
                </c:pt>
                <c:pt idx="2">
                  <c:v>0.15550000000000011</c:v>
                </c:pt>
                <c:pt idx="3">
                  <c:v>0.1963</c:v>
                </c:pt>
                <c:pt idx="4">
                  <c:v>1.8900000000000014E-2</c:v>
                </c:pt>
              </c:numCache>
            </c:numRef>
          </c:val>
          <c:extLst xmlns:c16r2="http://schemas.microsoft.com/office/drawing/2015/06/chart">
            <c:ext xmlns:c16="http://schemas.microsoft.com/office/drawing/2014/chart" uri="{C3380CC4-5D6E-409C-BE32-E72D297353CC}">
              <c16:uniqueId val="{0000000A-D11F-43DC-83E3-D67042484C92}"/>
            </c:ext>
          </c:extLst>
        </c:ser>
        <c:dLbls>
          <c:showPercent val="1"/>
        </c:dLbls>
      </c:pie3DChart>
      <c:spPr>
        <a:noFill/>
        <a:ln>
          <a:noFill/>
        </a:ln>
        <a:effectLst/>
      </c:spPr>
    </c:plotArea>
    <c:legend>
      <c:legendPos val="b"/>
      <c:layout>
        <c:manualLayout>
          <c:xMode val="edge"/>
          <c:yMode val="edge"/>
          <c:x val="5.1391059107164905E-2"/>
          <c:y val="0.4447129365410018"/>
          <c:w val="0.69538791907240549"/>
          <c:h val="0.51761461221475213"/>
        </c:manualLayout>
      </c:layout>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zero"/>
  </c:chart>
  <c:spPr>
    <a:noFill/>
    <a:ln>
      <a:noFill/>
    </a:ln>
    <a:effectLst/>
  </c:spPr>
  <c:txPr>
    <a:bodyPr/>
    <a:lstStyle/>
    <a:p>
      <a:pPr>
        <a:defRPr/>
      </a:pPr>
      <a:endParaRPr lang="lv-LV"/>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lang val="lv-LV"/>
  <c:chart>
    <c:autoTitleDeleted val="1"/>
    <c:plotArea>
      <c:layout/>
      <c:barChart>
        <c:barDir val="col"/>
        <c:grouping val="clustered"/>
        <c:ser>
          <c:idx val="0"/>
          <c:order val="0"/>
          <c:tx>
            <c:strRef>
              <c:f>Sheet2!$B$1</c:f>
              <c:strCache>
                <c:ptCount val="1"/>
                <c:pt idx="0">
                  <c:v>2013.</c:v>
                </c:pt>
              </c:strCache>
            </c:strRef>
          </c:tx>
          <c:spPr>
            <a:solidFill>
              <a:schemeClr val="accent1"/>
            </a:solidFill>
            <a:ln>
              <a:noFill/>
            </a:ln>
            <a:effectLst/>
          </c:spPr>
          <c:cat>
            <c:strRef>
              <c:f>Sheet2!$A$2:$A$5</c:f>
              <c:strCache>
                <c:ptCount val="4"/>
                <c:pt idx="0">
                  <c:v>Radītais daudzums</c:v>
                </c:pt>
                <c:pt idx="1">
                  <c:v>Savāktais daudzums</c:v>
                </c:pt>
                <c:pt idx="2">
                  <c:v>Pārstrādātais daudzums </c:v>
                </c:pt>
                <c:pt idx="3">
                  <c:v>Apglabātais daudzums </c:v>
                </c:pt>
              </c:strCache>
            </c:strRef>
          </c:cat>
          <c:val>
            <c:numRef>
              <c:f>Sheet2!$B$2:$B$5</c:f>
              <c:numCache>
                <c:formatCode>General</c:formatCode>
                <c:ptCount val="4"/>
                <c:pt idx="0">
                  <c:v>712.07400000000041</c:v>
                </c:pt>
                <c:pt idx="1">
                  <c:v>1823.9660000000001</c:v>
                </c:pt>
                <c:pt idx="2">
                  <c:v>1508.25</c:v>
                </c:pt>
                <c:pt idx="3">
                  <c:v>1078.912</c:v>
                </c:pt>
              </c:numCache>
            </c:numRef>
          </c:val>
          <c:extLst xmlns:c16r2="http://schemas.microsoft.com/office/drawing/2015/06/chart">
            <c:ext xmlns:c16="http://schemas.microsoft.com/office/drawing/2014/chart" uri="{C3380CC4-5D6E-409C-BE32-E72D297353CC}">
              <c16:uniqueId val="{00000000-C017-4314-A282-A34453EDA6E4}"/>
            </c:ext>
          </c:extLst>
        </c:ser>
        <c:ser>
          <c:idx val="1"/>
          <c:order val="1"/>
          <c:tx>
            <c:strRef>
              <c:f>Sheet2!$C$1</c:f>
              <c:strCache>
                <c:ptCount val="1"/>
                <c:pt idx="0">
                  <c:v>2014.</c:v>
                </c:pt>
              </c:strCache>
            </c:strRef>
          </c:tx>
          <c:spPr>
            <a:solidFill>
              <a:schemeClr val="accent2"/>
            </a:solidFill>
            <a:ln>
              <a:noFill/>
            </a:ln>
            <a:effectLst/>
          </c:spPr>
          <c:cat>
            <c:strRef>
              <c:f>Sheet2!$A$2:$A$5</c:f>
              <c:strCache>
                <c:ptCount val="4"/>
                <c:pt idx="0">
                  <c:v>Radītais daudzums</c:v>
                </c:pt>
                <c:pt idx="1">
                  <c:v>Savāktais daudzums</c:v>
                </c:pt>
                <c:pt idx="2">
                  <c:v>Pārstrādātais daudzums </c:v>
                </c:pt>
                <c:pt idx="3">
                  <c:v>Apglabātais daudzums </c:v>
                </c:pt>
              </c:strCache>
            </c:strRef>
          </c:cat>
          <c:val>
            <c:numRef>
              <c:f>Sheet2!$C$2:$C$5</c:f>
              <c:numCache>
                <c:formatCode>General</c:formatCode>
                <c:ptCount val="4"/>
                <c:pt idx="0">
                  <c:v>1140.57</c:v>
                </c:pt>
                <c:pt idx="1">
                  <c:v>1946.646</c:v>
                </c:pt>
                <c:pt idx="2">
                  <c:v>1529.1779999999999</c:v>
                </c:pt>
                <c:pt idx="3">
                  <c:v>1216.625</c:v>
                </c:pt>
              </c:numCache>
            </c:numRef>
          </c:val>
          <c:extLst xmlns:c16r2="http://schemas.microsoft.com/office/drawing/2015/06/chart">
            <c:ext xmlns:c16="http://schemas.microsoft.com/office/drawing/2014/chart" uri="{C3380CC4-5D6E-409C-BE32-E72D297353CC}">
              <c16:uniqueId val="{00000001-C017-4314-A282-A34453EDA6E4}"/>
            </c:ext>
          </c:extLst>
        </c:ser>
        <c:dLbls/>
        <c:gapWidth val="219"/>
        <c:overlap val="-27"/>
        <c:axId val="125992960"/>
        <c:axId val="125994496"/>
      </c:barChart>
      <c:catAx>
        <c:axId val="125992960"/>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125994496"/>
        <c:crosses val="autoZero"/>
        <c:auto val="1"/>
        <c:lblAlgn val="ctr"/>
        <c:lblOffset val="100"/>
      </c:catAx>
      <c:valAx>
        <c:axId val="125994496"/>
        <c:scaling>
          <c:orientation val="minMax"/>
        </c:scaling>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lv-LV"/>
                  <a:t>tonnas</a:t>
                </a:r>
              </a:p>
            </c:rich>
          </c:tx>
          <c:spPr>
            <a:noFill/>
            <a:ln>
              <a:noFill/>
            </a:ln>
            <a:effectLst/>
          </c:spPr>
        </c:title>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125992960"/>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lv-LV"/>
          </a:p>
        </c:txPr>
      </c:dTable>
      <c:spPr>
        <a:noFill/>
        <a:ln>
          <a:noFill/>
        </a:ln>
        <a:effectLst/>
      </c:spPr>
    </c:plotArea>
    <c:plotVisOnly val="1"/>
    <c:dispBlanksAs val="gap"/>
  </c:chart>
  <c:spPr>
    <a:solidFill>
      <a:schemeClr val="bg1"/>
    </a:solidFill>
    <a:ln w="9525" cap="flat" cmpd="sng" algn="ctr">
      <a:noFill/>
      <a:round/>
    </a:ln>
    <a:effectLst/>
  </c:spPr>
  <c:txPr>
    <a:bodyPr/>
    <a:lstStyle/>
    <a:p>
      <a:pPr>
        <a:defRPr/>
      </a:pPr>
      <a:endParaRPr lang="lv-LV"/>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lang val="lv-LV"/>
  <c:chart>
    <c:autoTitleDeleted val="1"/>
    <c:plotArea>
      <c:layout/>
      <c:barChart>
        <c:barDir val="col"/>
        <c:grouping val="clustered"/>
        <c:ser>
          <c:idx val="0"/>
          <c:order val="0"/>
          <c:tx>
            <c:strRef>
              <c:f>[EEIA.xlsx]Sheet1!$A$2</c:f>
              <c:strCache>
                <c:ptCount val="1"/>
                <c:pt idx="0">
                  <c:v>2013.g.</c:v>
                </c:pt>
              </c:strCache>
            </c:strRef>
          </c:tx>
          <c:spPr>
            <a:solidFill>
              <a:schemeClr val="accent1"/>
            </a:solidFill>
            <a:ln>
              <a:noFill/>
            </a:ln>
            <a:effectLst/>
          </c:spPr>
          <c:cat>
            <c:strRef>
              <c:f>[EEIA.xlsx]Sheet1!$B$1:$D$1</c:f>
              <c:strCache>
                <c:ptCount val="3"/>
                <c:pt idx="0">
                  <c:v>Realizēts</c:v>
                </c:pt>
                <c:pt idx="1">
                  <c:v>Savākts</c:v>
                </c:pt>
                <c:pt idx="2">
                  <c:v>Pārstrādāts</c:v>
                </c:pt>
              </c:strCache>
            </c:strRef>
          </c:cat>
          <c:val>
            <c:numRef>
              <c:f>[EEIA.xlsx]Sheet1!$B$2:$D$2</c:f>
              <c:numCache>
                <c:formatCode>General</c:formatCode>
                <c:ptCount val="3"/>
                <c:pt idx="0" formatCode="#,##0">
                  <c:v>20110</c:v>
                </c:pt>
                <c:pt idx="1">
                  <c:v>5877</c:v>
                </c:pt>
                <c:pt idx="2">
                  <c:v>3520</c:v>
                </c:pt>
              </c:numCache>
            </c:numRef>
          </c:val>
          <c:extLst xmlns:c16r2="http://schemas.microsoft.com/office/drawing/2015/06/chart">
            <c:ext xmlns:c16="http://schemas.microsoft.com/office/drawing/2014/chart" uri="{C3380CC4-5D6E-409C-BE32-E72D297353CC}">
              <c16:uniqueId val="{00000000-4BF1-4D2B-BEBE-FBB65BA4B248}"/>
            </c:ext>
          </c:extLst>
        </c:ser>
        <c:ser>
          <c:idx val="1"/>
          <c:order val="1"/>
          <c:tx>
            <c:strRef>
              <c:f>[EEIA.xlsx]Sheet1!$A$3</c:f>
              <c:strCache>
                <c:ptCount val="1"/>
                <c:pt idx="0">
                  <c:v>2014.g.</c:v>
                </c:pt>
              </c:strCache>
            </c:strRef>
          </c:tx>
          <c:spPr>
            <a:solidFill>
              <a:schemeClr val="accent2"/>
            </a:solidFill>
            <a:ln>
              <a:noFill/>
            </a:ln>
            <a:effectLst/>
          </c:spPr>
          <c:cat>
            <c:strRef>
              <c:f>[EEIA.xlsx]Sheet1!$B$1:$D$1</c:f>
              <c:strCache>
                <c:ptCount val="3"/>
                <c:pt idx="0">
                  <c:v>Realizēts</c:v>
                </c:pt>
                <c:pt idx="1">
                  <c:v>Savākts</c:v>
                </c:pt>
                <c:pt idx="2">
                  <c:v>Pārstrādāts</c:v>
                </c:pt>
              </c:strCache>
            </c:strRef>
          </c:cat>
          <c:val>
            <c:numRef>
              <c:f>[EEIA.xlsx]Sheet1!$B$3:$D$3</c:f>
              <c:numCache>
                <c:formatCode>General</c:formatCode>
                <c:ptCount val="3"/>
                <c:pt idx="0" formatCode="#,##0">
                  <c:v>18352</c:v>
                </c:pt>
                <c:pt idx="1">
                  <c:v>4852</c:v>
                </c:pt>
                <c:pt idx="2">
                  <c:v>4320</c:v>
                </c:pt>
              </c:numCache>
            </c:numRef>
          </c:val>
          <c:extLst xmlns:c16r2="http://schemas.microsoft.com/office/drawing/2015/06/chart">
            <c:ext xmlns:c16="http://schemas.microsoft.com/office/drawing/2014/chart" uri="{C3380CC4-5D6E-409C-BE32-E72D297353CC}">
              <c16:uniqueId val="{00000001-4BF1-4D2B-BEBE-FBB65BA4B248}"/>
            </c:ext>
          </c:extLst>
        </c:ser>
        <c:dLbls/>
        <c:gapWidth val="219"/>
        <c:axId val="126083840"/>
        <c:axId val="126085376"/>
      </c:barChart>
      <c:catAx>
        <c:axId val="126083840"/>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126085376"/>
        <c:crosses val="autoZero"/>
        <c:auto val="1"/>
        <c:lblAlgn val="ctr"/>
        <c:lblOffset val="100"/>
      </c:catAx>
      <c:valAx>
        <c:axId val="126085376"/>
        <c:scaling>
          <c:orientation val="minMax"/>
        </c:scaling>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lv-LV"/>
                  <a:t>Tonnas</a:t>
                </a:r>
              </a:p>
            </c:rich>
          </c:tx>
          <c:spPr>
            <a:noFill/>
            <a:ln>
              <a:noFill/>
            </a:ln>
            <a:effectLst/>
          </c:spPr>
        </c:title>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126083840"/>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lv-LV"/>
          </a:p>
        </c:txPr>
      </c:dTable>
      <c:spPr>
        <a:noFill/>
        <a:ln>
          <a:noFill/>
        </a:ln>
        <a:effectLst/>
      </c:spPr>
    </c:plotArea>
    <c:plotVisOnly val="1"/>
    <c:dispBlanksAs val="gap"/>
  </c:chart>
  <c:spPr>
    <a:solidFill>
      <a:schemeClr val="bg1"/>
    </a:solidFill>
    <a:ln w="9525" cap="flat" cmpd="sng" algn="ctr">
      <a:noFill/>
      <a:round/>
    </a:ln>
    <a:effectLst/>
  </c:spPr>
  <c:txPr>
    <a:bodyPr/>
    <a:lstStyle/>
    <a:p>
      <a:pPr>
        <a:defRPr/>
      </a:pPr>
      <a:endParaRPr lang="lv-LV"/>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lang val="lv-LV"/>
  <c:chart>
    <c:autoTitleDeleted val="1"/>
    <c:plotArea>
      <c:layout/>
      <c:barChart>
        <c:barDir val="col"/>
        <c:grouping val="clustered"/>
        <c:ser>
          <c:idx val="0"/>
          <c:order val="0"/>
          <c:tx>
            <c:strRef>
              <c:f>Sheet1!$A$2</c:f>
              <c:strCache>
                <c:ptCount val="1"/>
                <c:pt idx="0">
                  <c:v>2013.g.</c:v>
                </c:pt>
              </c:strCache>
            </c:strRef>
          </c:tx>
          <c:spPr>
            <a:solidFill>
              <a:schemeClr val="accent1"/>
            </a:solidFill>
            <a:ln>
              <a:noFill/>
            </a:ln>
            <a:effectLst/>
          </c:spPr>
          <c:cat>
            <c:strRef>
              <c:f>Sheet1!$B$1:$D$1</c:f>
              <c:strCache>
                <c:ptCount val="3"/>
                <c:pt idx="0">
                  <c:v>Realizēts</c:v>
                </c:pt>
                <c:pt idx="1">
                  <c:v>Savākts</c:v>
                </c:pt>
                <c:pt idx="2">
                  <c:v>Pārstrādāts</c:v>
                </c:pt>
              </c:strCache>
            </c:strRef>
          </c:cat>
          <c:val>
            <c:numRef>
              <c:f>Sheet1!$B$2:$D$2</c:f>
              <c:numCache>
                <c:formatCode>General</c:formatCode>
                <c:ptCount val="3"/>
                <c:pt idx="0">
                  <c:v>4830</c:v>
                </c:pt>
                <c:pt idx="1">
                  <c:v>1255</c:v>
                </c:pt>
                <c:pt idx="2">
                  <c:v>1213</c:v>
                </c:pt>
              </c:numCache>
            </c:numRef>
          </c:val>
          <c:extLst xmlns:c16r2="http://schemas.microsoft.com/office/drawing/2015/06/chart">
            <c:ext xmlns:c16="http://schemas.microsoft.com/office/drawing/2014/chart" uri="{C3380CC4-5D6E-409C-BE32-E72D297353CC}">
              <c16:uniqueId val="{00000000-4839-44CE-970C-2620C6A0A38D}"/>
            </c:ext>
          </c:extLst>
        </c:ser>
        <c:ser>
          <c:idx val="1"/>
          <c:order val="1"/>
          <c:tx>
            <c:strRef>
              <c:f>Sheet1!$A$3</c:f>
              <c:strCache>
                <c:ptCount val="1"/>
                <c:pt idx="0">
                  <c:v>2014.g.</c:v>
                </c:pt>
              </c:strCache>
            </c:strRef>
          </c:tx>
          <c:spPr>
            <a:solidFill>
              <a:schemeClr val="accent2"/>
            </a:solidFill>
            <a:ln>
              <a:noFill/>
            </a:ln>
            <a:effectLst/>
          </c:spPr>
          <c:cat>
            <c:strRef>
              <c:f>Sheet1!$B$1:$D$1</c:f>
              <c:strCache>
                <c:ptCount val="3"/>
                <c:pt idx="0">
                  <c:v>Realizēts</c:v>
                </c:pt>
                <c:pt idx="1">
                  <c:v>Savākts</c:v>
                </c:pt>
                <c:pt idx="2">
                  <c:v>Pārstrādāts</c:v>
                </c:pt>
              </c:strCache>
            </c:strRef>
          </c:cat>
          <c:val>
            <c:numRef>
              <c:f>Sheet1!$B$3:$D$3</c:f>
              <c:numCache>
                <c:formatCode>General</c:formatCode>
                <c:ptCount val="3"/>
                <c:pt idx="0">
                  <c:v>5054</c:v>
                </c:pt>
                <c:pt idx="1">
                  <c:v>1287</c:v>
                </c:pt>
                <c:pt idx="2">
                  <c:v>1116</c:v>
                </c:pt>
              </c:numCache>
            </c:numRef>
          </c:val>
          <c:extLst xmlns:c16r2="http://schemas.microsoft.com/office/drawing/2015/06/chart">
            <c:ext xmlns:c16="http://schemas.microsoft.com/office/drawing/2014/chart" uri="{C3380CC4-5D6E-409C-BE32-E72D297353CC}">
              <c16:uniqueId val="{00000001-4839-44CE-970C-2620C6A0A38D}"/>
            </c:ext>
          </c:extLst>
        </c:ser>
        <c:dLbls/>
        <c:gapWidth val="219"/>
        <c:overlap val="-27"/>
        <c:axId val="126137088"/>
        <c:axId val="126138624"/>
      </c:barChart>
      <c:catAx>
        <c:axId val="126137088"/>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126138624"/>
        <c:crosses val="autoZero"/>
        <c:auto val="1"/>
        <c:lblAlgn val="ctr"/>
        <c:lblOffset val="100"/>
      </c:catAx>
      <c:valAx>
        <c:axId val="126138624"/>
        <c:scaling>
          <c:orientation val="minMax"/>
        </c:scaling>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lv-LV"/>
                  <a:t>tonnas</a:t>
                </a:r>
              </a:p>
            </c:rich>
          </c:tx>
          <c:spPr>
            <a:noFill/>
            <a:ln>
              <a:noFill/>
            </a:ln>
            <a:effectLst/>
          </c:spPr>
        </c:title>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126137088"/>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lv-LV"/>
          </a:p>
        </c:txPr>
      </c:dTable>
      <c:spPr>
        <a:noFill/>
        <a:ln>
          <a:noFill/>
        </a:ln>
        <a:effectLst/>
      </c:spPr>
    </c:plotArea>
    <c:plotVisOnly val="1"/>
    <c:dispBlanksAs val="gap"/>
  </c:chart>
  <c:spPr>
    <a:solidFill>
      <a:schemeClr val="bg1"/>
    </a:solidFill>
    <a:ln w="9525" cap="flat" cmpd="sng" algn="ctr">
      <a:noFill/>
      <a:round/>
    </a:ln>
    <a:effectLst/>
  </c:spPr>
  <c:txPr>
    <a:bodyPr/>
    <a:lstStyle/>
    <a:p>
      <a:pPr>
        <a:defRPr/>
      </a:pPr>
      <a:endParaRPr lang="lv-LV"/>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lang val="lv-LV"/>
  <c:chart>
    <c:autoTitleDeleted val="1"/>
    <c:plotArea>
      <c:layout>
        <c:manualLayout>
          <c:layoutTarget val="inner"/>
          <c:xMode val="edge"/>
          <c:yMode val="edge"/>
          <c:x val="0.14417104111986001"/>
          <c:y val="2.5428331875182269E-2"/>
          <c:w val="0.80596062992125883"/>
          <c:h val="0.72888196267133343"/>
        </c:manualLayout>
      </c:layout>
      <c:barChart>
        <c:barDir val="col"/>
        <c:grouping val="clustered"/>
        <c:ser>
          <c:idx val="0"/>
          <c:order val="0"/>
          <c:tx>
            <c:strRef>
              <c:f>Sheet1!$A$2</c:f>
              <c:strCache>
                <c:ptCount val="1"/>
                <c:pt idx="0">
                  <c:v>2013.g.</c:v>
                </c:pt>
              </c:strCache>
            </c:strRef>
          </c:tx>
          <c:spPr>
            <a:solidFill>
              <a:schemeClr val="accent1"/>
            </a:solidFill>
            <a:ln>
              <a:noFill/>
            </a:ln>
            <a:effectLst/>
          </c:spPr>
          <c:cat>
            <c:strRef>
              <c:f>Sheet1!$B$1:$D$1</c:f>
              <c:strCache>
                <c:ptCount val="3"/>
                <c:pt idx="0">
                  <c:v>Realizēts</c:v>
                </c:pt>
                <c:pt idx="1">
                  <c:v>Savākts</c:v>
                </c:pt>
                <c:pt idx="2">
                  <c:v>Pārstrādāts</c:v>
                </c:pt>
              </c:strCache>
            </c:strRef>
          </c:cat>
          <c:val>
            <c:numRef>
              <c:f>Sheet1!$B$2:$D$2</c:f>
              <c:numCache>
                <c:formatCode>General</c:formatCode>
                <c:ptCount val="3"/>
                <c:pt idx="0">
                  <c:v>15109</c:v>
                </c:pt>
                <c:pt idx="1">
                  <c:v>6218</c:v>
                </c:pt>
                <c:pt idx="2">
                  <c:v>5603</c:v>
                </c:pt>
              </c:numCache>
            </c:numRef>
          </c:val>
          <c:extLst xmlns:c16r2="http://schemas.microsoft.com/office/drawing/2015/06/chart">
            <c:ext xmlns:c16="http://schemas.microsoft.com/office/drawing/2014/chart" uri="{C3380CC4-5D6E-409C-BE32-E72D297353CC}">
              <c16:uniqueId val="{00000000-05DB-4A54-B7B5-6E56FDE0CBD2}"/>
            </c:ext>
          </c:extLst>
        </c:ser>
        <c:ser>
          <c:idx val="1"/>
          <c:order val="1"/>
          <c:tx>
            <c:strRef>
              <c:f>Sheet1!$A$3</c:f>
              <c:strCache>
                <c:ptCount val="1"/>
                <c:pt idx="0">
                  <c:v>2014.g.</c:v>
                </c:pt>
              </c:strCache>
            </c:strRef>
          </c:tx>
          <c:spPr>
            <a:solidFill>
              <a:schemeClr val="accent2"/>
            </a:solidFill>
            <a:ln>
              <a:noFill/>
            </a:ln>
            <a:effectLst/>
          </c:spPr>
          <c:cat>
            <c:strRef>
              <c:f>Sheet1!$B$1:$D$1</c:f>
              <c:strCache>
                <c:ptCount val="3"/>
                <c:pt idx="0">
                  <c:v>Realizēts</c:v>
                </c:pt>
                <c:pt idx="1">
                  <c:v>Savākts</c:v>
                </c:pt>
                <c:pt idx="2">
                  <c:v>Pārstrādāts</c:v>
                </c:pt>
              </c:strCache>
            </c:strRef>
          </c:cat>
          <c:val>
            <c:numRef>
              <c:f>Sheet1!$B$3:$D$3</c:f>
              <c:numCache>
                <c:formatCode>General</c:formatCode>
                <c:ptCount val="3"/>
                <c:pt idx="0" formatCode="#,##0">
                  <c:v>14844</c:v>
                </c:pt>
                <c:pt idx="1">
                  <c:v>6074</c:v>
                </c:pt>
                <c:pt idx="2">
                  <c:v>4972</c:v>
                </c:pt>
              </c:numCache>
            </c:numRef>
          </c:val>
          <c:extLst xmlns:c16r2="http://schemas.microsoft.com/office/drawing/2015/06/chart">
            <c:ext xmlns:c16="http://schemas.microsoft.com/office/drawing/2014/chart" uri="{C3380CC4-5D6E-409C-BE32-E72D297353CC}">
              <c16:uniqueId val="{00000001-05DB-4A54-B7B5-6E56FDE0CBD2}"/>
            </c:ext>
          </c:extLst>
        </c:ser>
        <c:dLbls/>
        <c:gapWidth val="219"/>
        <c:overlap val="-27"/>
        <c:axId val="129971712"/>
        <c:axId val="129973248"/>
      </c:barChart>
      <c:catAx>
        <c:axId val="129971712"/>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129973248"/>
        <c:crosses val="autoZero"/>
        <c:auto val="1"/>
        <c:lblAlgn val="ctr"/>
        <c:lblOffset val="100"/>
      </c:catAx>
      <c:valAx>
        <c:axId val="129973248"/>
        <c:scaling>
          <c:orientation val="minMax"/>
        </c:scaling>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lv-LV"/>
                  <a:t>tonnas</a:t>
                </a:r>
              </a:p>
            </c:rich>
          </c:tx>
          <c:spPr>
            <a:noFill/>
            <a:ln>
              <a:noFill/>
            </a:ln>
            <a:effectLst/>
          </c:spPr>
        </c:title>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129971712"/>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lv-LV"/>
          </a:p>
        </c:txPr>
      </c:dTable>
      <c:spPr>
        <a:noFill/>
        <a:ln>
          <a:noFill/>
        </a:ln>
        <a:effectLst/>
      </c:spPr>
    </c:plotArea>
    <c:plotVisOnly val="1"/>
    <c:dispBlanksAs val="gap"/>
  </c:chart>
  <c:spPr>
    <a:solidFill>
      <a:schemeClr val="bg1"/>
    </a:solidFill>
    <a:ln w="9525" cap="flat" cmpd="sng" algn="ctr">
      <a:noFill/>
      <a:round/>
    </a:ln>
    <a:effectLst/>
  </c:spPr>
  <c:txPr>
    <a:bodyPr/>
    <a:lstStyle/>
    <a:p>
      <a:pPr>
        <a:defRPr/>
      </a:pPr>
      <a:endParaRPr lang="lv-LV"/>
    </a:p>
  </c:tx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lang val="lv-LV"/>
  <c:chart>
    <c:autoTitleDeleted val="1"/>
    <c:plotArea>
      <c:layout/>
      <c:barChart>
        <c:barDir val="col"/>
        <c:grouping val="clustered"/>
        <c:ser>
          <c:idx val="0"/>
          <c:order val="0"/>
          <c:tx>
            <c:strRef>
              <c:f>Sheet1!$A$2</c:f>
              <c:strCache>
                <c:ptCount val="1"/>
                <c:pt idx="0">
                  <c:v>2013.g.</c:v>
                </c:pt>
              </c:strCache>
            </c:strRef>
          </c:tx>
          <c:spPr>
            <a:solidFill>
              <a:schemeClr val="accent1"/>
            </a:solidFill>
            <a:ln>
              <a:noFill/>
            </a:ln>
            <a:effectLst/>
          </c:spPr>
          <c:cat>
            <c:strRef>
              <c:f>Sheet1!$B$1:$D$1</c:f>
              <c:strCache>
                <c:ptCount val="3"/>
                <c:pt idx="0">
                  <c:v>Realizēts</c:v>
                </c:pt>
                <c:pt idx="1">
                  <c:v>Savākts</c:v>
                </c:pt>
                <c:pt idx="2">
                  <c:v>Pārstrādāts</c:v>
                </c:pt>
              </c:strCache>
            </c:strRef>
          </c:cat>
          <c:val>
            <c:numRef>
              <c:f>Sheet1!$B$2:$D$2</c:f>
              <c:numCache>
                <c:formatCode>General</c:formatCode>
                <c:ptCount val="3"/>
                <c:pt idx="0">
                  <c:v>715455</c:v>
                </c:pt>
                <c:pt idx="1">
                  <c:v>185119</c:v>
                </c:pt>
                <c:pt idx="2">
                  <c:v>178783</c:v>
                </c:pt>
              </c:numCache>
            </c:numRef>
          </c:val>
          <c:extLst xmlns:c16r2="http://schemas.microsoft.com/office/drawing/2015/06/chart">
            <c:ext xmlns:c16="http://schemas.microsoft.com/office/drawing/2014/chart" uri="{C3380CC4-5D6E-409C-BE32-E72D297353CC}">
              <c16:uniqueId val="{00000000-C8CE-4D33-ABE5-538C3538D20B}"/>
            </c:ext>
          </c:extLst>
        </c:ser>
        <c:ser>
          <c:idx val="1"/>
          <c:order val="1"/>
          <c:tx>
            <c:strRef>
              <c:f>Sheet1!$A$3</c:f>
              <c:strCache>
                <c:ptCount val="1"/>
                <c:pt idx="0">
                  <c:v>2014.g.</c:v>
                </c:pt>
              </c:strCache>
            </c:strRef>
          </c:tx>
          <c:spPr>
            <a:solidFill>
              <a:schemeClr val="accent2"/>
            </a:solidFill>
            <a:ln>
              <a:noFill/>
            </a:ln>
            <a:effectLst/>
          </c:spPr>
          <c:cat>
            <c:strRef>
              <c:f>Sheet1!$B$1:$D$1</c:f>
              <c:strCache>
                <c:ptCount val="3"/>
                <c:pt idx="0">
                  <c:v>Realizēts</c:v>
                </c:pt>
                <c:pt idx="1">
                  <c:v>Savākts</c:v>
                </c:pt>
                <c:pt idx="2">
                  <c:v>Pārstrādāts</c:v>
                </c:pt>
              </c:strCache>
            </c:strRef>
          </c:cat>
          <c:val>
            <c:numRef>
              <c:f>Sheet1!$B$3:$D$3</c:f>
              <c:numCache>
                <c:formatCode>General</c:formatCode>
                <c:ptCount val="3"/>
                <c:pt idx="0">
                  <c:v>697967</c:v>
                </c:pt>
                <c:pt idx="1">
                  <c:v>179549</c:v>
                </c:pt>
                <c:pt idx="2">
                  <c:v>174293</c:v>
                </c:pt>
              </c:numCache>
            </c:numRef>
          </c:val>
          <c:extLst xmlns:c16r2="http://schemas.microsoft.com/office/drawing/2015/06/chart">
            <c:ext xmlns:c16="http://schemas.microsoft.com/office/drawing/2014/chart" uri="{C3380CC4-5D6E-409C-BE32-E72D297353CC}">
              <c16:uniqueId val="{00000001-C8CE-4D33-ABE5-538C3538D20B}"/>
            </c:ext>
          </c:extLst>
        </c:ser>
        <c:dLbls/>
        <c:gapWidth val="219"/>
        <c:overlap val="-27"/>
        <c:axId val="130017536"/>
        <c:axId val="126562304"/>
      </c:barChart>
      <c:catAx>
        <c:axId val="130017536"/>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126562304"/>
        <c:crosses val="autoZero"/>
        <c:auto val="1"/>
        <c:lblAlgn val="ctr"/>
        <c:lblOffset val="100"/>
      </c:catAx>
      <c:valAx>
        <c:axId val="126562304"/>
        <c:scaling>
          <c:orientation val="minMax"/>
        </c:scaling>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lv-LV"/>
                  <a:t>gabali</a:t>
                </a:r>
              </a:p>
            </c:rich>
          </c:tx>
          <c:spPr>
            <a:noFill/>
            <a:ln>
              <a:noFill/>
            </a:ln>
            <a:effectLst/>
          </c:spPr>
        </c:title>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130017536"/>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lv-LV"/>
          </a:p>
        </c:txPr>
      </c:dTable>
      <c:spPr>
        <a:noFill/>
        <a:ln>
          <a:noFill/>
        </a:ln>
        <a:effectLst/>
      </c:spPr>
    </c:plotArea>
    <c:plotVisOnly val="1"/>
    <c:dispBlanksAs val="gap"/>
  </c:chart>
  <c:spPr>
    <a:solidFill>
      <a:schemeClr val="bg1"/>
    </a:solidFill>
    <a:ln w="9525" cap="flat" cmpd="sng" algn="ctr">
      <a:noFill/>
      <a:round/>
    </a:ln>
    <a:effectLst/>
  </c:spPr>
  <c:txPr>
    <a:bodyPr/>
    <a:lstStyle/>
    <a:p>
      <a:pPr>
        <a:defRPr/>
      </a:pPr>
      <a:endParaRPr lang="lv-LV"/>
    </a:p>
  </c:tx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lang val="lv-LV"/>
  <c:chart>
    <c:autoTitleDeleted val="1"/>
    <c:plotArea>
      <c:layout/>
      <c:barChart>
        <c:barDir val="col"/>
        <c:grouping val="clustered"/>
        <c:ser>
          <c:idx val="0"/>
          <c:order val="0"/>
          <c:tx>
            <c:strRef>
              <c:f>Sheet1!$A$2</c:f>
              <c:strCache>
                <c:ptCount val="1"/>
                <c:pt idx="0">
                  <c:v>2013.g.</c:v>
                </c:pt>
              </c:strCache>
            </c:strRef>
          </c:tx>
          <c:spPr>
            <a:solidFill>
              <a:schemeClr val="accent1"/>
            </a:solidFill>
            <a:ln>
              <a:noFill/>
            </a:ln>
            <a:effectLst/>
          </c:spPr>
          <c:cat>
            <c:strRef>
              <c:f>Sheet1!$B$1:$E$1</c:f>
              <c:strCache>
                <c:ptCount val="4"/>
                <c:pt idx="0">
                  <c:v>Realizēts</c:v>
                </c:pt>
                <c:pt idx="1">
                  <c:v>Savākts</c:v>
                </c:pt>
                <c:pt idx="2">
                  <c:v>Pārstrādāts</c:v>
                </c:pt>
                <c:pt idx="3">
                  <c:v>Reģenerēts</c:v>
                </c:pt>
              </c:strCache>
            </c:strRef>
          </c:cat>
          <c:val>
            <c:numRef>
              <c:f>Sheet1!$B$2:$E$2</c:f>
              <c:numCache>
                <c:formatCode>General</c:formatCode>
                <c:ptCount val="4"/>
                <c:pt idx="0">
                  <c:v>12761</c:v>
                </c:pt>
                <c:pt idx="1">
                  <c:v>8658</c:v>
                </c:pt>
                <c:pt idx="2">
                  <c:v>7452</c:v>
                </c:pt>
                <c:pt idx="3">
                  <c:v>3206</c:v>
                </c:pt>
              </c:numCache>
            </c:numRef>
          </c:val>
          <c:extLst xmlns:c16r2="http://schemas.microsoft.com/office/drawing/2015/06/chart">
            <c:ext xmlns:c16="http://schemas.microsoft.com/office/drawing/2014/chart" uri="{C3380CC4-5D6E-409C-BE32-E72D297353CC}">
              <c16:uniqueId val="{00000000-A2C5-4778-B8A4-F0FE6EB65130}"/>
            </c:ext>
          </c:extLst>
        </c:ser>
        <c:ser>
          <c:idx val="1"/>
          <c:order val="1"/>
          <c:tx>
            <c:strRef>
              <c:f>Sheet1!$A$3</c:f>
              <c:strCache>
                <c:ptCount val="1"/>
                <c:pt idx="0">
                  <c:v>2014.g.</c:v>
                </c:pt>
              </c:strCache>
            </c:strRef>
          </c:tx>
          <c:spPr>
            <a:solidFill>
              <a:schemeClr val="accent2"/>
            </a:solidFill>
            <a:ln>
              <a:noFill/>
            </a:ln>
            <a:effectLst/>
          </c:spPr>
          <c:cat>
            <c:strRef>
              <c:f>Sheet1!$B$1:$E$1</c:f>
              <c:strCache>
                <c:ptCount val="4"/>
                <c:pt idx="0">
                  <c:v>Realizēts</c:v>
                </c:pt>
                <c:pt idx="1">
                  <c:v>Savākts</c:v>
                </c:pt>
                <c:pt idx="2">
                  <c:v>Pārstrādāts</c:v>
                </c:pt>
                <c:pt idx="3">
                  <c:v>Reģenerēts</c:v>
                </c:pt>
              </c:strCache>
            </c:strRef>
          </c:cat>
          <c:val>
            <c:numRef>
              <c:f>Sheet1!$B$3:$E$3</c:f>
              <c:numCache>
                <c:formatCode>General</c:formatCode>
                <c:ptCount val="4"/>
                <c:pt idx="0">
                  <c:v>15116</c:v>
                </c:pt>
                <c:pt idx="1">
                  <c:v>9600</c:v>
                </c:pt>
                <c:pt idx="2">
                  <c:v>3207</c:v>
                </c:pt>
                <c:pt idx="3">
                  <c:v>7452</c:v>
                </c:pt>
              </c:numCache>
            </c:numRef>
          </c:val>
          <c:extLst xmlns:c16r2="http://schemas.microsoft.com/office/drawing/2015/06/chart">
            <c:ext xmlns:c16="http://schemas.microsoft.com/office/drawing/2014/chart" uri="{C3380CC4-5D6E-409C-BE32-E72D297353CC}">
              <c16:uniqueId val="{00000001-A2C5-4778-B8A4-F0FE6EB65130}"/>
            </c:ext>
          </c:extLst>
        </c:ser>
        <c:dLbls/>
        <c:gapWidth val="219"/>
        <c:overlap val="-27"/>
        <c:axId val="126589952"/>
        <c:axId val="126604032"/>
      </c:barChart>
      <c:catAx>
        <c:axId val="126589952"/>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126604032"/>
        <c:crosses val="autoZero"/>
        <c:auto val="1"/>
        <c:lblAlgn val="ctr"/>
        <c:lblOffset val="100"/>
      </c:catAx>
      <c:valAx>
        <c:axId val="126604032"/>
        <c:scaling>
          <c:orientation val="minMax"/>
        </c:scaling>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lv-LV"/>
                  <a:t>Tonnas</a:t>
                </a:r>
              </a:p>
            </c:rich>
          </c:tx>
          <c:spPr>
            <a:noFill/>
            <a:ln>
              <a:noFill/>
            </a:ln>
            <a:effectLst/>
          </c:spPr>
        </c:title>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126589952"/>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lv-LV"/>
          </a:p>
        </c:txPr>
      </c:dTable>
      <c:spPr>
        <a:noFill/>
        <a:ln>
          <a:noFill/>
        </a:ln>
        <a:effectLst/>
      </c:spPr>
    </c:plotArea>
    <c:plotVisOnly val="1"/>
    <c:dispBlanksAs val="gap"/>
  </c:chart>
  <c:spPr>
    <a:solidFill>
      <a:schemeClr val="bg1"/>
    </a:solidFill>
    <a:ln w="9525" cap="flat" cmpd="sng" algn="ctr">
      <a:noFill/>
      <a:round/>
    </a:ln>
    <a:effectLst/>
  </c:spPr>
  <c:txPr>
    <a:bodyPr/>
    <a:lstStyle/>
    <a:p>
      <a:pPr>
        <a:defRPr/>
      </a:pPr>
      <a:endParaRPr lang="lv-LV"/>
    </a:p>
  </c:txPr>
  <c:externalData r:id="rId1"/>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8">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tx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tx1"/>
    </cs:fontRef>
    <cs:spPr>
      <a:ln w="9525">
        <a:solidFill>
          <a:schemeClr val="lt1">
            <a:lumMod val="95000"/>
            <a:alpha val="54000"/>
          </a:schemeClr>
        </a:solidFill>
        <a:prstDash val="dash"/>
      </a:ln>
    </cs:spPr>
  </cs:dropLine>
  <cs:errorBar>
    <cs:lnRef idx="0"/>
    <cs:fillRef idx="0"/>
    <cs:effectRef idx="0"/>
    <cs:fontRef idx="minor">
      <a:schemeClr val="tx1"/>
    </cs:fontRef>
    <cs:spPr>
      <a:ln w="9525" cap="flat" cmpd="sng" algn="ctr">
        <a:solidFill>
          <a:schemeClr val="lt1">
            <a:lumMod val="9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lt1">
            <a:lumMod val="95000"/>
            <a:alpha val="10000"/>
          </a:schemeClr>
        </a:solidFill>
        <a:round/>
      </a:ln>
    </cs:spPr>
  </cs:gridlineMajor>
  <cs:gridlineMinor>
    <cs:lnRef idx="0"/>
    <cs:fillRef idx="0"/>
    <cs:effectRef idx="0"/>
    <cs:fontRef idx="minor">
      <a:schemeClr val="tx1"/>
    </cs:fontRef>
    <cs:spPr>
      <a:ln>
        <a:solidFill>
          <a:schemeClr val="lt1">
            <a:lumMod val="95000"/>
            <a:alpha val="5000"/>
          </a:schemeClr>
        </a:solidFill>
      </a:ln>
    </cs:spPr>
  </cs:gridlineMinor>
  <cs:hiLoLine>
    <cs:lnRef idx="0"/>
    <cs:fillRef idx="0"/>
    <cs:effectRef idx="0"/>
    <cs:fontRef idx="minor">
      <a:schemeClr val="tx1"/>
    </cs:fontRef>
    <cs:spPr>
      <a:ln w="9525">
        <a:solidFill>
          <a:schemeClr val="lt1">
            <a:lumMod val="95000"/>
            <a:alpha val="54000"/>
          </a:schemeClr>
        </a:solidFill>
        <a:prstDash val="dash"/>
      </a:ln>
    </cs:spPr>
  </cs:hiLoLine>
  <cs:leaderLine>
    <cs:lnRef idx="0"/>
    <cs:fillRef idx="0"/>
    <cs:effectRef idx="0"/>
    <cs:fontRef idx="minor">
      <a:schemeClr val="tx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tx1"/>
    </cs:fontRef>
  </cs:plotArea>
  <cs:plotArea3D>
    <cs:lnRef idx="0"/>
    <cs:fillRef idx="0"/>
    <cs:effectRef idx="0"/>
    <cs:fontRef idx="minor">
      <a:schemeClr val="tx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tx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tx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tx1"/>
    </cs:fontRef>
  </cs:wall>
</cs:chartStyle>
</file>

<file path=word/charts/style2.xml><?xml version="1.0" encoding="utf-8"?>
<cs:chartStyle xmlns:cs="http://schemas.microsoft.com/office/drawing/2012/chartStyle" xmlns:a="http://schemas.openxmlformats.org/drawingml/2006/main" id="257">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tx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tx1"/>
    </cs:fontRef>
    <cs:spPr>
      <a:ln w="9525">
        <a:solidFill>
          <a:schemeClr val="lt1">
            <a:lumMod val="95000"/>
            <a:alpha val="54000"/>
          </a:schemeClr>
        </a:solidFill>
        <a:prstDash val="dash"/>
      </a:ln>
    </cs:spPr>
  </cs:dropLine>
  <cs:errorBar>
    <cs:lnRef idx="0"/>
    <cs:fillRef idx="0"/>
    <cs:effectRef idx="0"/>
    <cs:fontRef idx="minor">
      <a:schemeClr val="tx1"/>
    </cs:fontRef>
    <cs:spPr>
      <a:ln w="9525" cap="flat" cmpd="sng" algn="ctr">
        <a:solidFill>
          <a:schemeClr val="lt1">
            <a:lumMod val="9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lt1">
            <a:lumMod val="95000"/>
            <a:alpha val="10000"/>
          </a:schemeClr>
        </a:solidFill>
        <a:round/>
      </a:ln>
    </cs:spPr>
  </cs:gridlineMajor>
  <cs:gridlineMinor>
    <cs:lnRef idx="0"/>
    <cs:fillRef idx="0"/>
    <cs:effectRef idx="0"/>
    <cs:fontRef idx="minor">
      <a:schemeClr val="tx1"/>
    </cs:fontRef>
    <cs:spPr>
      <a:ln>
        <a:solidFill>
          <a:schemeClr val="lt1">
            <a:lumMod val="95000"/>
            <a:alpha val="5000"/>
          </a:schemeClr>
        </a:solidFill>
      </a:ln>
    </cs:spPr>
  </cs:gridlineMinor>
  <cs:hiLoLine>
    <cs:lnRef idx="0"/>
    <cs:fillRef idx="0"/>
    <cs:effectRef idx="0"/>
    <cs:fontRef idx="minor">
      <a:schemeClr val="tx1"/>
    </cs:fontRef>
    <cs:spPr>
      <a:ln w="9525">
        <a:solidFill>
          <a:schemeClr val="lt1">
            <a:lumMod val="95000"/>
            <a:alpha val="54000"/>
          </a:schemeClr>
        </a:solidFill>
        <a:prstDash val="dash"/>
      </a:ln>
    </cs:spPr>
  </cs:hiLoLine>
  <cs:leaderLine>
    <cs:lnRef idx="0"/>
    <cs:fillRef idx="0"/>
    <cs:effectRef idx="0"/>
    <cs:fontRef idx="minor">
      <a:schemeClr val="tx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tx1"/>
    </cs:fontRef>
  </cs:plotArea>
  <cs:plotArea3D>
    <cs:lnRef idx="0"/>
    <cs:fillRef idx="0"/>
    <cs:effectRef idx="0"/>
    <cs:fontRef idx="minor">
      <a:schemeClr val="tx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tx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tx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tx1"/>
    </cs:fontRef>
  </cs:wall>
</cs:chartStyle>
</file>

<file path=word/charts/style3.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845903-21B9-49CA-AF47-F70FDED0A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62</Pages>
  <Words>96128</Words>
  <Characters>54794</Characters>
  <Application>Microsoft Office Word</Application>
  <DocSecurity>0</DocSecurity>
  <Lines>456</Lines>
  <Paragraphs>301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Madara Buša</dc:creator>
  <cp:lastModifiedBy>Madara Šinke</cp:lastModifiedBy>
  <cp:revision>9</cp:revision>
  <cp:lastPrinted>2016-07-19T06:49:00Z</cp:lastPrinted>
  <dcterms:created xsi:type="dcterms:W3CDTF">2016-08-08T13:11:00Z</dcterms:created>
  <dcterms:modified xsi:type="dcterms:W3CDTF">2016-09-29T07:41:00Z</dcterms:modified>
</cp:coreProperties>
</file>