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FC8BC" w14:textId="77777777" w:rsidR="00894C55" w:rsidRPr="006D5344" w:rsidRDefault="00870E68" w:rsidP="00870E68">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r w:rsidRPr="006D5344">
        <w:rPr>
          <w:rFonts w:ascii="Times New Roman" w:eastAsia="Times New Roman" w:hAnsi="Times New Roman" w:cs="Times New Roman"/>
          <w:b/>
          <w:bCs/>
          <w:color w:val="414142"/>
          <w:sz w:val="28"/>
          <w:szCs w:val="24"/>
          <w:lang w:eastAsia="lv-LV"/>
        </w:rPr>
        <w:t xml:space="preserve">Ministru kabineta rīkojuma </w:t>
      </w:r>
      <w:r w:rsidR="00894C55" w:rsidRPr="006D5344">
        <w:rPr>
          <w:rFonts w:ascii="Times New Roman" w:eastAsia="Times New Roman" w:hAnsi="Times New Roman" w:cs="Times New Roman"/>
          <w:b/>
          <w:bCs/>
          <w:color w:val="414142"/>
          <w:sz w:val="28"/>
          <w:szCs w:val="24"/>
          <w:lang w:eastAsia="lv-LV"/>
        </w:rPr>
        <w:t>projekta</w:t>
      </w:r>
      <w:r w:rsidR="003B0BF9" w:rsidRPr="006D5344">
        <w:rPr>
          <w:rFonts w:ascii="Times New Roman" w:eastAsia="Times New Roman" w:hAnsi="Times New Roman" w:cs="Times New Roman"/>
          <w:b/>
          <w:bCs/>
          <w:color w:val="414142"/>
          <w:sz w:val="28"/>
          <w:szCs w:val="24"/>
          <w:lang w:eastAsia="lv-LV"/>
        </w:rPr>
        <w:br/>
      </w:r>
      <w:r w:rsidRPr="006D5344">
        <w:rPr>
          <w:rFonts w:ascii="Times New Roman" w:eastAsia="Times New Roman" w:hAnsi="Times New Roman" w:cs="Times New Roman"/>
          <w:b/>
          <w:bCs/>
          <w:color w:val="414142"/>
          <w:sz w:val="28"/>
          <w:szCs w:val="24"/>
          <w:lang w:eastAsia="lv-LV"/>
        </w:rPr>
        <w:t xml:space="preserve">“Par Jūras plānojumu” </w:t>
      </w:r>
      <w:r w:rsidR="00894C55" w:rsidRPr="006D5344">
        <w:rPr>
          <w:rFonts w:ascii="Times New Roman" w:eastAsia="Times New Roman" w:hAnsi="Times New Roman" w:cs="Times New Roman"/>
          <w:b/>
          <w:bCs/>
          <w:color w:val="414142"/>
          <w:sz w:val="28"/>
          <w:szCs w:val="24"/>
          <w:lang w:eastAsia="lv-LV"/>
        </w:rPr>
        <w:t>sākotnējās ietekmes novērtējuma ziņojums (anotācija)</w:t>
      </w:r>
    </w:p>
    <w:p w14:paraId="6854AE82" w14:textId="77777777" w:rsidR="00E5323B" w:rsidRPr="006D5344" w:rsidRDefault="00E5323B"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E5323B" w:rsidRPr="006D5344" w14:paraId="075E2ED0"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3B7A5BE" w14:textId="77777777" w:rsidR="00655F2C" w:rsidRPr="006D5344"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6D5344">
              <w:rPr>
                <w:rFonts w:ascii="Times New Roman" w:eastAsia="Times New Roman" w:hAnsi="Times New Roman" w:cs="Times New Roman"/>
                <w:b/>
                <w:bCs/>
                <w:iCs/>
                <w:color w:val="414142"/>
                <w:sz w:val="24"/>
                <w:szCs w:val="24"/>
                <w:lang w:eastAsia="lv-LV"/>
              </w:rPr>
              <w:t>Tiesību akta projekta anotācijas kopsavilkums</w:t>
            </w:r>
          </w:p>
        </w:tc>
      </w:tr>
      <w:tr w:rsidR="00E5323B" w:rsidRPr="006D5344" w14:paraId="2E6DA3E5"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3368B4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000000" w:themeColor="text1"/>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1E8AC31F" w14:textId="75F85852" w:rsidR="00870E68" w:rsidRPr="006D5344" w:rsidRDefault="00E614EE" w:rsidP="00870E68">
            <w:pPr>
              <w:pStyle w:val="NoSpacing"/>
              <w:jc w:val="both"/>
              <w:rPr>
                <w:color w:val="000000" w:themeColor="text1"/>
                <w:sz w:val="24"/>
                <w:szCs w:val="24"/>
              </w:rPr>
            </w:pPr>
            <w:r w:rsidRPr="006D5344">
              <w:rPr>
                <w:color w:val="000000" w:themeColor="text1"/>
                <w:sz w:val="24"/>
                <w:szCs w:val="24"/>
              </w:rPr>
              <w:t xml:space="preserve">Ar </w:t>
            </w:r>
            <w:r w:rsidR="00870E68" w:rsidRPr="006D5344">
              <w:rPr>
                <w:color w:val="000000" w:themeColor="text1"/>
                <w:sz w:val="24"/>
                <w:szCs w:val="24"/>
              </w:rPr>
              <w:t>Ministru kabineta rīkojuma projekt</w:t>
            </w:r>
            <w:r w:rsidRPr="006D5344">
              <w:rPr>
                <w:color w:val="000000" w:themeColor="text1"/>
                <w:sz w:val="24"/>
                <w:szCs w:val="24"/>
              </w:rPr>
              <w:t>u</w:t>
            </w:r>
            <w:r w:rsidR="00870E68" w:rsidRPr="006D5344">
              <w:rPr>
                <w:color w:val="000000" w:themeColor="text1"/>
                <w:sz w:val="24"/>
                <w:szCs w:val="24"/>
              </w:rPr>
              <w:t xml:space="preserve"> “Par Jūras plānojumu” </w:t>
            </w:r>
            <w:r w:rsidRPr="006D5344">
              <w:rPr>
                <w:color w:val="000000" w:themeColor="text1"/>
                <w:sz w:val="24"/>
                <w:szCs w:val="24"/>
              </w:rPr>
              <w:t xml:space="preserve">apstiprina </w:t>
            </w:r>
            <w:r w:rsidR="00B846C8" w:rsidRPr="006D5344">
              <w:rPr>
                <w:color w:val="000000" w:themeColor="text1"/>
                <w:sz w:val="24"/>
                <w:szCs w:val="24"/>
              </w:rPr>
              <w:t xml:space="preserve">jūras ilgtermiņa </w:t>
            </w:r>
            <w:r w:rsidRPr="006D5344">
              <w:rPr>
                <w:color w:val="000000" w:themeColor="text1"/>
                <w:sz w:val="24"/>
                <w:szCs w:val="24"/>
              </w:rPr>
              <w:t>attīstību un izmantošanas nosacījumus Tas</w:t>
            </w:r>
            <w:r w:rsidR="00B846C8" w:rsidRPr="006D5344">
              <w:rPr>
                <w:color w:val="000000" w:themeColor="text1"/>
                <w:sz w:val="24"/>
                <w:szCs w:val="24"/>
              </w:rPr>
              <w:t xml:space="preserve"> ir </w:t>
            </w:r>
            <w:r w:rsidR="00410E1B" w:rsidRPr="006D5344">
              <w:rPr>
                <w:color w:val="000000" w:themeColor="text1"/>
                <w:sz w:val="24"/>
                <w:szCs w:val="24"/>
              </w:rPr>
              <w:t>interešu</w:t>
            </w:r>
            <w:r w:rsidR="00B846C8" w:rsidRPr="006D5344">
              <w:rPr>
                <w:color w:val="000000" w:themeColor="text1"/>
                <w:sz w:val="24"/>
                <w:szCs w:val="24"/>
              </w:rPr>
              <w:t xml:space="preserve"> saskaņošanas un koordinēšanas </w:t>
            </w:r>
            <w:r w:rsidRPr="006D5344">
              <w:rPr>
                <w:color w:val="000000" w:themeColor="text1"/>
                <w:sz w:val="24"/>
                <w:szCs w:val="24"/>
              </w:rPr>
              <w:t xml:space="preserve">instruments </w:t>
            </w:r>
            <w:r w:rsidR="00B846C8" w:rsidRPr="006D5344">
              <w:rPr>
                <w:color w:val="000000" w:themeColor="text1"/>
                <w:sz w:val="24"/>
                <w:szCs w:val="24"/>
              </w:rPr>
              <w:t xml:space="preserve">lēmumu pieņemšanā. Jūras plānojuma </w:t>
            </w:r>
            <w:r w:rsidR="00870E68" w:rsidRPr="006D5344">
              <w:rPr>
                <w:color w:val="000000" w:themeColor="text1"/>
                <w:sz w:val="24"/>
                <w:szCs w:val="24"/>
              </w:rPr>
              <w:t>pamatā ir izpratne par jūru kā vienotu telpu, kur viss ir savstarpēji saistīts</w:t>
            </w:r>
            <w:r w:rsidRPr="006D5344">
              <w:rPr>
                <w:color w:val="000000" w:themeColor="text1"/>
                <w:sz w:val="24"/>
                <w:szCs w:val="24"/>
              </w:rPr>
              <w:t xml:space="preserve"> un vairāki telpas izmantošanas veidi var pastāvēt vienlaicīgi</w:t>
            </w:r>
            <w:r w:rsidR="00870E68" w:rsidRPr="006D5344">
              <w:rPr>
                <w:color w:val="000000" w:themeColor="text1"/>
                <w:sz w:val="24"/>
                <w:szCs w:val="24"/>
              </w:rPr>
              <w:t>. Jūras plānojums definē valsts intereses jūrā, piemēram, paredz kuģošan</w:t>
            </w:r>
            <w:r w:rsidR="00B846C8" w:rsidRPr="006D5344">
              <w:rPr>
                <w:color w:val="000000" w:themeColor="text1"/>
                <w:sz w:val="24"/>
                <w:szCs w:val="24"/>
              </w:rPr>
              <w:t>u</w:t>
            </w:r>
            <w:r w:rsidR="00870E68" w:rsidRPr="006D5344">
              <w:rPr>
                <w:color w:val="000000" w:themeColor="text1"/>
                <w:sz w:val="24"/>
                <w:szCs w:val="24"/>
              </w:rPr>
              <w:t xml:space="preserve"> </w:t>
            </w:r>
            <w:r w:rsidR="00B846C8" w:rsidRPr="006D5344">
              <w:rPr>
                <w:color w:val="000000" w:themeColor="text1"/>
                <w:sz w:val="24"/>
                <w:szCs w:val="24"/>
              </w:rPr>
              <w:t>kā vienu no prioritāriem</w:t>
            </w:r>
            <w:r w:rsidR="00870E68" w:rsidRPr="006D5344">
              <w:rPr>
                <w:color w:val="000000" w:themeColor="text1"/>
                <w:sz w:val="24"/>
                <w:szCs w:val="24"/>
              </w:rPr>
              <w:t xml:space="preserve"> jūras izmantošana</w:t>
            </w:r>
            <w:r w:rsidR="00B846C8" w:rsidRPr="006D5344">
              <w:rPr>
                <w:color w:val="000000" w:themeColor="text1"/>
                <w:sz w:val="24"/>
                <w:szCs w:val="24"/>
              </w:rPr>
              <w:t>s veidiem</w:t>
            </w:r>
            <w:r w:rsidR="00870E68" w:rsidRPr="006D5344">
              <w:rPr>
                <w:color w:val="000000" w:themeColor="text1"/>
                <w:sz w:val="24"/>
                <w:szCs w:val="24"/>
              </w:rPr>
              <w:t xml:space="preserve"> un vienlaikus </w:t>
            </w:r>
            <w:r w:rsidR="00B846C8" w:rsidRPr="006D5344">
              <w:rPr>
                <w:color w:val="000000" w:themeColor="text1"/>
                <w:sz w:val="24"/>
                <w:szCs w:val="24"/>
              </w:rPr>
              <w:t>paredz vietu</w:t>
            </w:r>
            <w:r w:rsidR="00870E68" w:rsidRPr="006D5344">
              <w:rPr>
                <w:color w:val="000000" w:themeColor="text1"/>
                <w:sz w:val="24"/>
                <w:szCs w:val="24"/>
              </w:rPr>
              <w:t xml:space="preserve">, </w:t>
            </w:r>
            <w:r w:rsidR="00B846C8" w:rsidRPr="006D5344">
              <w:rPr>
                <w:color w:val="000000" w:themeColor="text1"/>
                <w:sz w:val="24"/>
                <w:szCs w:val="24"/>
              </w:rPr>
              <w:t xml:space="preserve">jauniem darbības veidiem, </w:t>
            </w:r>
            <w:r w:rsidR="001C5093" w:rsidRPr="006D5344">
              <w:rPr>
                <w:color w:val="000000" w:themeColor="text1"/>
                <w:sz w:val="24"/>
                <w:szCs w:val="24"/>
              </w:rPr>
              <w:t>piemēram</w:t>
            </w:r>
            <w:r w:rsidR="00870E68" w:rsidRPr="006D5344">
              <w:rPr>
                <w:color w:val="000000" w:themeColor="text1"/>
                <w:sz w:val="24"/>
                <w:szCs w:val="24"/>
              </w:rPr>
              <w:t>, enerģijas</w:t>
            </w:r>
            <w:r w:rsidR="00B846C8" w:rsidRPr="006D5344">
              <w:rPr>
                <w:color w:val="000000" w:themeColor="text1"/>
                <w:sz w:val="24"/>
                <w:szCs w:val="24"/>
              </w:rPr>
              <w:t xml:space="preserve"> ražošana jūrā.</w:t>
            </w:r>
            <w:r w:rsidR="00870E68" w:rsidRPr="006D5344">
              <w:rPr>
                <w:color w:val="000000" w:themeColor="text1"/>
                <w:sz w:val="24"/>
                <w:szCs w:val="24"/>
              </w:rPr>
              <w:t xml:space="preserve"> Tas ir </w:t>
            </w:r>
            <w:r w:rsidR="00B846C8" w:rsidRPr="006D5344">
              <w:rPr>
                <w:color w:val="000000" w:themeColor="text1"/>
                <w:sz w:val="24"/>
                <w:szCs w:val="24"/>
              </w:rPr>
              <w:t xml:space="preserve">ilgtermiņa dokuments, kas kalpos par pamatu  sabalansētai </w:t>
            </w:r>
            <w:r w:rsidR="00870E68" w:rsidRPr="006D5344">
              <w:rPr>
                <w:color w:val="000000" w:themeColor="text1"/>
                <w:sz w:val="24"/>
                <w:szCs w:val="24"/>
              </w:rPr>
              <w:t>nozaru attīstībai un investīciju piesaistei</w:t>
            </w:r>
            <w:r w:rsidR="00B846C8" w:rsidRPr="006D5344">
              <w:rPr>
                <w:color w:val="000000" w:themeColor="text1"/>
                <w:sz w:val="24"/>
                <w:szCs w:val="24"/>
              </w:rPr>
              <w:t xml:space="preserve">, kā arī </w:t>
            </w:r>
            <w:r w:rsidR="00870E68" w:rsidRPr="006D5344">
              <w:rPr>
                <w:color w:val="000000" w:themeColor="text1"/>
                <w:sz w:val="24"/>
                <w:szCs w:val="24"/>
              </w:rPr>
              <w:t xml:space="preserve">tiesiskās vides pārskatāmībai. Jūras plānojums nosaka publiskas lietas lietošanu, nevis tiešā veidā ierobežo privātpersonu īpašuma tiesības, </w:t>
            </w:r>
            <w:r w:rsidR="00B846C8" w:rsidRPr="006D5344">
              <w:rPr>
                <w:color w:val="000000" w:themeColor="text1"/>
                <w:sz w:val="24"/>
                <w:szCs w:val="24"/>
              </w:rPr>
              <w:t xml:space="preserve">tas nav </w:t>
            </w:r>
            <w:r w:rsidR="00870E68" w:rsidRPr="006D5344">
              <w:rPr>
                <w:color w:val="000000" w:themeColor="text1"/>
                <w:sz w:val="24"/>
                <w:szCs w:val="24"/>
              </w:rPr>
              <w:t xml:space="preserve"> tik detalizēts un balstīts uz izsmeļošu atļautās izmantošanas uzskaitījumu, kā tas ir pašvaldību teritoriju plānojumu gadījumā.</w:t>
            </w:r>
            <w:r w:rsidR="00076414" w:rsidRPr="006D5344">
              <w:rPr>
                <w:color w:val="000000" w:themeColor="text1"/>
                <w:sz w:val="24"/>
                <w:szCs w:val="24"/>
              </w:rPr>
              <w:t xml:space="preserve">  Jūras plānojums ir </w:t>
            </w:r>
            <w:r w:rsidR="006D6F8B" w:rsidRPr="006D5344">
              <w:rPr>
                <w:color w:val="000000" w:themeColor="text1"/>
                <w:sz w:val="24"/>
                <w:szCs w:val="24"/>
              </w:rPr>
              <w:t xml:space="preserve"> </w:t>
            </w:r>
            <w:r w:rsidR="00894004" w:rsidRPr="006D5344">
              <w:rPr>
                <w:color w:val="000000" w:themeColor="text1"/>
                <w:sz w:val="24"/>
                <w:szCs w:val="24"/>
              </w:rPr>
              <w:t xml:space="preserve">gan </w:t>
            </w:r>
            <w:r w:rsidR="00076414" w:rsidRPr="006D5344">
              <w:rPr>
                <w:color w:val="000000" w:themeColor="text1"/>
                <w:sz w:val="24"/>
                <w:szCs w:val="24"/>
              </w:rPr>
              <w:t xml:space="preserve">laikā aktuāls </w:t>
            </w:r>
            <w:r w:rsidR="006D6F8B" w:rsidRPr="006D5344">
              <w:rPr>
                <w:color w:val="000000" w:themeColor="text1"/>
                <w:sz w:val="24"/>
                <w:szCs w:val="24"/>
              </w:rPr>
              <w:t xml:space="preserve">jūrā notiekošo esošo un plānoto darbību </w:t>
            </w:r>
            <w:r w:rsidRPr="006D5344">
              <w:rPr>
                <w:color w:val="000000" w:themeColor="text1"/>
                <w:sz w:val="24"/>
                <w:szCs w:val="24"/>
              </w:rPr>
              <w:t>attēlojums</w:t>
            </w:r>
            <w:r w:rsidR="00894004" w:rsidRPr="006D5344">
              <w:rPr>
                <w:color w:val="000000" w:themeColor="text1"/>
                <w:sz w:val="24"/>
                <w:szCs w:val="24"/>
              </w:rPr>
              <w:t xml:space="preserve">, gan </w:t>
            </w:r>
            <w:r w:rsidR="00076414" w:rsidRPr="006D5344">
              <w:rPr>
                <w:color w:val="000000" w:themeColor="text1"/>
                <w:sz w:val="24"/>
                <w:szCs w:val="24"/>
              </w:rPr>
              <w:t xml:space="preserve">interešu </w:t>
            </w:r>
            <w:r w:rsidRPr="006D5344">
              <w:rPr>
                <w:color w:val="000000" w:themeColor="text1"/>
                <w:sz w:val="24"/>
                <w:szCs w:val="24"/>
              </w:rPr>
              <w:t>noteikšanas un līdzsvarošanas</w:t>
            </w:r>
            <w:r w:rsidR="00076414" w:rsidRPr="006D5344">
              <w:rPr>
                <w:color w:val="000000" w:themeColor="text1"/>
                <w:sz w:val="24"/>
                <w:szCs w:val="24"/>
              </w:rPr>
              <w:t xml:space="preserve"> instruments</w:t>
            </w:r>
            <w:r w:rsidR="006D6F8B" w:rsidRPr="006D5344">
              <w:rPr>
                <w:color w:val="000000" w:themeColor="text1"/>
                <w:sz w:val="24"/>
                <w:szCs w:val="24"/>
              </w:rPr>
              <w:t>. Praksē to īsteno</w:t>
            </w:r>
            <w:r w:rsidR="00076414" w:rsidRPr="006D5344">
              <w:rPr>
                <w:color w:val="000000" w:themeColor="text1"/>
                <w:sz w:val="24"/>
                <w:szCs w:val="24"/>
              </w:rPr>
              <w:t xml:space="preserve"> atbilstoši citiem normatīvajiem aktiem</w:t>
            </w:r>
            <w:r w:rsidRPr="006D5344">
              <w:rPr>
                <w:color w:val="000000" w:themeColor="text1"/>
                <w:sz w:val="24"/>
                <w:szCs w:val="24"/>
              </w:rPr>
              <w:t xml:space="preserve"> un plānošanas dokumentiem</w:t>
            </w:r>
            <w:r w:rsidR="00076414" w:rsidRPr="006D5344">
              <w:rPr>
                <w:color w:val="000000" w:themeColor="text1"/>
                <w:sz w:val="24"/>
                <w:szCs w:val="24"/>
              </w:rPr>
              <w:t>.</w:t>
            </w:r>
          </w:p>
          <w:p w14:paraId="4C6C2DF0" w14:textId="664A5C22" w:rsidR="003C663B" w:rsidRPr="006D5344" w:rsidRDefault="003C663B" w:rsidP="003C663B">
            <w:pPr>
              <w:spacing w:after="0"/>
              <w:jc w:val="both"/>
              <w:rPr>
                <w:rFonts w:ascii="Times New Roman" w:eastAsia="Calibri" w:hAnsi="Times New Roman" w:cs="Times New Roman"/>
                <w:color w:val="000000" w:themeColor="text1"/>
                <w:sz w:val="24"/>
                <w:szCs w:val="24"/>
              </w:rPr>
            </w:pPr>
            <w:r w:rsidRPr="006D5344">
              <w:rPr>
                <w:rFonts w:ascii="Times New Roman" w:eastAsia="Calibri" w:hAnsi="Times New Roman" w:cs="Times New Roman"/>
                <w:color w:val="000000" w:themeColor="text1"/>
                <w:sz w:val="24"/>
                <w:szCs w:val="24"/>
              </w:rPr>
              <w:t>Jūras plānojum</w:t>
            </w:r>
            <w:r w:rsidR="00A708C6" w:rsidRPr="006D5344">
              <w:rPr>
                <w:rFonts w:ascii="Times New Roman" w:eastAsia="Calibri" w:hAnsi="Times New Roman" w:cs="Times New Roman"/>
                <w:color w:val="000000" w:themeColor="text1"/>
                <w:sz w:val="24"/>
                <w:szCs w:val="24"/>
              </w:rPr>
              <w:t xml:space="preserve">a apstiprināšana </w:t>
            </w:r>
            <w:r w:rsidRPr="006D5344">
              <w:rPr>
                <w:rFonts w:ascii="Times New Roman" w:eastAsia="Calibri" w:hAnsi="Times New Roman" w:cs="Times New Roman"/>
                <w:color w:val="000000" w:themeColor="text1"/>
                <w:sz w:val="24"/>
                <w:szCs w:val="24"/>
              </w:rPr>
              <w:t xml:space="preserve">neietekmē Latvijas saistības starptautisko līgumu izpildē, piemēram, Latvijas – Lietuvas jūras robežlīguma ratificēšanu, jo atbilstoši Likuma par Starptautiskajiem līgumiem 7.pantam, jebkuru starptautisku līgumu apstiprina Saeima, savukārt jūras plānojuma </w:t>
            </w:r>
            <w:r w:rsidR="00E614EE" w:rsidRPr="006D5344">
              <w:rPr>
                <w:rFonts w:ascii="Times New Roman" w:eastAsia="Calibri" w:hAnsi="Times New Roman" w:cs="Times New Roman"/>
                <w:color w:val="000000" w:themeColor="text1"/>
                <w:sz w:val="24"/>
                <w:szCs w:val="24"/>
              </w:rPr>
              <w:t xml:space="preserve">apstiprina </w:t>
            </w:r>
            <w:r w:rsidRPr="006D5344">
              <w:rPr>
                <w:rFonts w:ascii="Times New Roman" w:eastAsia="Calibri" w:hAnsi="Times New Roman" w:cs="Times New Roman"/>
                <w:color w:val="000000" w:themeColor="text1"/>
                <w:sz w:val="24"/>
                <w:szCs w:val="24"/>
              </w:rPr>
              <w:t xml:space="preserve"> Ministru kabinet</w:t>
            </w:r>
            <w:r w:rsidR="00E614EE" w:rsidRPr="006D5344">
              <w:rPr>
                <w:rFonts w:ascii="Times New Roman" w:eastAsia="Calibri" w:hAnsi="Times New Roman" w:cs="Times New Roman"/>
                <w:color w:val="000000" w:themeColor="text1"/>
                <w:sz w:val="24"/>
                <w:szCs w:val="24"/>
              </w:rPr>
              <w:t>s.</w:t>
            </w:r>
          </w:p>
          <w:p w14:paraId="6D2B3A6F" w14:textId="77777777" w:rsidR="00E5323B" w:rsidRPr="006D5344" w:rsidRDefault="00870E68" w:rsidP="003C663B">
            <w:pPr>
              <w:jc w:val="both"/>
              <w:rPr>
                <w:rFonts w:ascii="Times New Roman" w:eastAsia="Calibri" w:hAnsi="Times New Roman" w:cs="Times New Roman"/>
                <w:color w:val="000000" w:themeColor="text1"/>
                <w:sz w:val="24"/>
                <w:szCs w:val="24"/>
              </w:rPr>
            </w:pPr>
            <w:r w:rsidRPr="006D5344">
              <w:rPr>
                <w:rFonts w:ascii="Times New Roman" w:eastAsia="Calibri" w:hAnsi="Times New Roman" w:cs="Times New Roman"/>
                <w:color w:val="000000" w:themeColor="text1"/>
                <w:sz w:val="24"/>
                <w:szCs w:val="24"/>
              </w:rPr>
              <w:t>Rīkojuma projekts stāsies spēkā pēc tā pieņemšanas Ministru kabinetā.</w:t>
            </w:r>
          </w:p>
        </w:tc>
      </w:tr>
    </w:tbl>
    <w:p w14:paraId="3F354D8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6D5344" w14:paraId="24B9171E"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AEB0203" w14:textId="77777777" w:rsidR="00655F2C" w:rsidRPr="006D5344"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6D5344">
              <w:rPr>
                <w:rFonts w:ascii="Times New Roman" w:eastAsia="Times New Roman" w:hAnsi="Times New Roman" w:cs="Times New Roman"/>
                <w:b/>
                <w:bCs/>
                <w:iCs/>
                <w:color w:val="414142"/>
                <w:sz w:val="24"/>
                <w:szCs w:val="24"/>
                <w:lang w:eastAsia="lv-LV"/>
              </w:rPr>
              <w:t>I. Tiesību akta projekta izstrādes nepieciešamība</w:t>
            </w:r>
          </w:p>
        </w:tc>
      </w:tr>
      <w:tr w:rsidR="00E5323B" w:rsidRPr="006D5344" w14:paraId="01AD1A2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BB88E45"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236EBFF"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30086417" w14:textId="77777777" w:rsidR="00870E68" w:rsidRPr="006D5344" w:rsidRDefault="00870E68" w:rsidP="00870E68">
            <w:pPr>
              <w:pStyle w:val="NoSpacing"/>
              <w:jc w:val="both"/>
              <w:rPr>
                <w:color w:val="000000" w:themeColor="text1"/>
                <w:sz w:val="24"/>
                <w:szCs w:val="24"/>
              </w:rPr>
            </w:pPr>
            <w:r w:rsidRPr="006D5344">
              <w:rPr>
                <w:color w:val="000000" w:themeColor="text1"/>
                <w:sz w:val="24"/>
                <w:szCs w:val="24"/>
              </w:rPr>
              <w:t xml:space="preserve">Jūras plānojuma izstrāde ir Valdības rīcības plāna 6.5.1.pasākums. Jūras plānojums tiek izstrādāts saskaņā ar Teritorijas attīstības plānošanas likumu un Ministru kabineta 2012. gada 30.  oktobra noteikumiem Nr. 740 “Jūras plānojuma izstrādes, ieviešanas un uzraudzības kārtība” (turpmāk – noteikumi Nr. 740). </w:t>
            </w:r>
          </w:p>
          <w:p w14:paraId="4CF480A6" w14:textId="7582A795" w:rsidR="00870E68" w:rsidRPr="006D5344" w:rsidRDefault="00870E68" w:rsidP="00870E68">
            <w:pPr>
              <w:pStyle w:val="NoSpacing"/>
              <w:jc w:val="both"/>
              <w:rPr>
                <w:color w:val="000000" w:themeColor="text1"/>
                <w:sz w:val="24"/>
                <w:szCs w:val="24"/>
              </w:rPr>
            </w:pPr>
            <w:r w:rsidRPr="006D5344">
              <w:rPr>
                <w:color w:val="000000" w:themeColor="text1"/>
                <w:sz w:val="24"/>
                <w:szCs w:val="24"/>
              </w:rPr>
              <w:lastRenderedPageBreak/>
              <w:t>Savukārt ar Teritorijas attīstības plānošanas likumu un noteikumiem Nr.740 ir pārņemtas 2014.</w:t>
            </w:r>
            <w:r w:rsidR="009A35EE" w:rsidRPr="006D5344">
              <w:rPr>
                <w:color w:val="000000" w:themeColor="text1"/>
                <w:sz w:val="24"/>
                <w:szCs w:val="24"/>
              </w:rPr>
              <w:t> </w:t>
            </w:r>
            <w:r w:rsidRPr="006D5344">
              <w:rPr>
                <w:color w:val="000000" w:themeColor="text1"/>
                <w:sz w:val="24"/>
                <w:szCs w:val="24"/>
              </w:rPr>
              <w:t>gada 23.</w:t>
            </w:r>
            <w:r w:rsidR="009A35EE" w:rsidRPr="006D5344">
              <w:rPr>
                <w:color w:val="000000" w:themeColor="text1"/>
                <w:sz w:val="24"/>
                <w:szCs w:val="24"/>
              </w:rPr>
              <w:t> </w:t>
            </w:r>
            <w:r w:rsidRPr="006D5344">
              <w:rPr>
                <w:color w:val="000000" w:themeColor="text1"/>
                <w:sz w:val="24"/>
                <w:szCs w:val="24"/>
              </w:rPr>
              <w:t xml:space="preserve">jūlija </w:t>
            </w:r>
            <w:r w:rsidR="00A76E3B" w:rsidRPr="006D5344">
              <w:rPr>
                <w:color w:val="000000" w:themeColor="text1"/>
                <w:sz w:val="24"/>
                <w:szCs w:val="24"/>
              </w:rPr>
              <w:t>Jūras telpiskās plānošanas d</w:t>
            </w:r>
            <w:r w:rsidRPr="006D5344">
              <w:rPr>
                <w:color w:val="000000" w:themeColor="text1"/>
                <w:sz w:val="24"/>
                <w:szCs w:val="24"/>
              </w:rPr>
              <w:t>irektīvas 2014/89/ES</w:t>
            </w:r>
            <w:r w:rsidR="00A76E3B" w:rsidRPr="006D5344">
              <w:rPr>
                <w:color w:val="000000" w:themeColor="text1"/>
                <w:sz w:val="24"/>
                <w:szCs w:val="24"/>
              </w:rPr>
              <w:t xml:space="preserve"> (turpmāk - Jūras telpiskās plānošanas direktīva)</w:t>
            </w:r>
            <w:r w:rsidRPr="006D5344">
              <w:rPr>
                <w:color w:val="000000" w:themeColor="text1"/>
                <w:sz w:val="24"/>
                <w:szCs w:val="24"/>
              </w:rPr>
              <w:t xml:space="preserve">, ar ko </w:t>
            </w:r>
            <w:r w:rsidR="009A35EE" w:rsidRPr="006D5344">
              <w:rPr>
                <w:color w:val="000000" w:themeColor="text1"/>
                <w:sz w:val="24"/>
                <w:szCs w:val="24"/>
              </w:rPr>
              <w:t>noteiktas</w:t>
            </w:r>
            <w:r w:rsidRPr="006D5344">
              <w:rPr>
                <w:color w:val="000000" w:themeColor="text1"/>
                <w:sz w:val="24"/>
                <w:szCs w:val="24"/>
              </w:rPr>
              <w:t xml:space="preserve"> jūras telpiskās plānošanas satvar</w:t>
            </w:r>
            <w:r w:rsidR="00A76E3B" w:rsidRPr="006D5344">
              <w:rPr>
                <w:color w:val="000000" w:themeColor="text1"/>
                <w:sz w:val="24"/>
                <w:szCs w:val="24"/>
              </w:rPr>
              <w:t>a</w:t>
            </w:r>
            <w:r w:rsidRPr="006D5344">
              <w:rPr>
                <w:color w:val="000000" w:themeColor="text1"/>
                <w:sz w:val="24"/>
                <w:szCs w:val="24"/>
              </w:rPr>
              <w:t xml:space="preserve"> prasības.</w:t>
            </w:r>
            <w:r w:rsidRPr="006D5344">
              <w:rPr>
                <w:color w:val="000000" w:themeColor="text1"/>
                <w:sz w:val="20"/>
                <w:szCs w:val="20"/>
              </w:rPr>
              <w:t xml:space="preserve"> </w:t>
            </w:r>
            <w:r w:rsidRPr="006D5344">
              <w:rPr>
                <w:color w:val="000000" w:themeColor="text1"/>
                <w:sz w:val="24"/>
                <w:szCs w:val="24"/>
              </w:rPr>
              <w:t>Jūras telpiskās plānošanas direktīva paredz, ka E</w:t>
            </w:r>
            <w:r w:rsidR="00A76E3B" w:rsidRPr="006D5344">
              <w:rPr>
                <w:color w:val="000000" w:themeColor="text1"/>
                <w:sz w:val="24"/>
                <w:szCs w:val="24"/>
              </w:rPr>
              <w:t>iropas Savienības (turpmāk – ES)</w:t>
            </w:r>
            <w:r w:rsidRPr="006D5344">
              <w:rPr>
                <w:color w:val="000000" w:themeColor="text1"/>
                <w:sz w:val="24"/>
                <w:szCs w:val="24"/>
              </w:rPr>
              <w:t xml:space="preserve"> valstīm ne vēlāk kā līdz 2021.</w:t>
            </w:r>
            <w:r w:rsidR="00A76E3B" w:rsidRPr="006D5344">
              <w:rPr>
                <w:color w:val="000000" w:themeColor="text1"/>
                <w:sz w:val="24"/>
                <w:szCs w:val="24"/>
              </w:rPr>
              <w:t> </w:t>
            </w:r>
            <w:r w:rsidRPr="006D5344">
              <w:rPr>
                <w:color w:val="000000" w:themeColor="text1"/>
                <w:sz w:val="24"/>
                <w:szCs w:val="24"/>
              </w:rPr>
              <w:t>gada 31.</w:t>
            </w:r>
            <w:r w:rsidR="00A76E3B" w:rsidRPr="006D5344">
              <w:rPr>
                <w:color w:val="000000" w:themeColor="text1"/>
                <w:sz w:val="24"/>
                <w:szCs w:val="24"/>
              </w:rPr>
              <w:t> </w:t>
            </w:r>
            <w:r w:rsidRPr="006D5344">
              <w:rPr>
                <w:color w:val="000000" w:themeColor="text1"/>
                <w:sz w:val="24"/>
                <w:szCs w:val="24"/>
              </w:rPr>
              <w:t xml:space="preserve">martam ir jāizstrādā jūras telpiskie plānojumi. Valstīm jākartē to jūras ūdeņos notiekošās cilvēka darbības un jānorāda </w:t>
            </w:r>
            <w:r w:rsidR="00E614EE" w:rsidRPr="006D5344">
              <w:rPr>
                <w:color w:val="000000" w:themeColor="text1"/>
                <w:sz w:val="24"/>
                <w:szCs w:val="24"/>
              </w:rPr>
              <w:t xml:space="preserve">efektīvākie  ilgtermiņa </w:t>
            </w:r>
            <w:r w:rsidRPr="006D5344">
              <w:rPr>
                <w:color w:val="000000" w:themeColor="text1"/>
                <w:sz w:val="24"/>
                <w:szCs w:val="24"/>
              </w:rPr>
              <w:t>telpiskās attīstības virzieni. Šajās kartēs ir jāņem vērā sauszemes un jūras mijiedarbība, kā arī vides, ekonomiskie, sociālie un drošības aspekti. ES valstīm ir jānodrošina labāko pieejamo ekonomisko, sociālo un vides datu izmantošana. Procesā ir jāiesaista sabiedrība, kā arī ieinteresētās personas (piemēram, enerģijas un transporta pakalpojumu piegādātāji, vides aizsardzības grupas utt.). ES valstīm, kurām ir kopīgi jūras ūdeņi, ir jāsadarbojas, lai nodrošinātu, ka jūras telpiskie plānojumi ir saskaņoti un koord</w:t>
            </w:r>
            <w:r w:rsidR="00BB4A86" w:rsidRPr="006D5344">
              <w:rPr>
                <w:color w:val="000000" w:themeColor="text1"/>
                <w:sz w:val="24"/>
                <w:szCs w:val="24"/>
              </w:rPr>
              <w:t>inēti attiecīgajā jūras reģionā (Jūras telpiskās plānošanas direktīvas 12. pants).</w:t>
            </w:r>
          </w:p>
          <w:p w14:paraId="5AF84648" w14:textId="77777777" w:rsidR="00E5323B" w:rsidRPr="006D5344" w:rsidRDefault="00870E68" w:rsidP="00E60060">
            <w:pPr>
              <w:pStyle w:val="NoSpacing"/>
              <w:jc w:val="both"/>
              <w:rPr>
                <w:color w:val="000000" w:themeColor="text1"/>
                <w:sz w:val="24"/>
                <w:szCs w:val="24"/>
              </w:rPr>
            </w:pPr>
            <w:r w:rsidRPr="006D5344">
              <w:rPr>
                <w:color w:val="000000" w:themeColor="text1"/>
                <w:sz w:val="24"/>
                <w:szCs w:val="24"/>
              </w:rPr>
              <w:t>Latvijai ir rīcības brīvība izvēlēties, vai attiecināt jūras plānojumu arī uz piekrastes ūdeņiem, vai arī noteikt, ka piekrastes ūdeņu izmantošanu regulēs vietējās pašvaldības savos teritorijas plānošanas dokumentos. Tomēr Latvijai nav rīcības brīvība vispār nenoteikt piekrastes ūdeņu izmantošanu – tā ir nosakāma kādā no minētajiem veidiem. Latvija ir izvēlējusies attiecināt jūras plānojumu uz piekrastes ūdeņiem.</w:t>
            </w:r>
            <w:r w:rsidR="00E60060" w:rsidRPr="006D5344">
              <w:rPr>
                <w:color w:val="000000" w:themeColor="text1"/>
                <w:sz w:val="24"/>
                <w:szCs w:val="24"/>
              </w:rPr>
              <w:t xml:space="preserve"> </w:t>
            </w:r>
          </w:p>
        </w:tc>
      </w:tr>
      <w:tr w:rsidR="00E5323B" w:rsidRPr="006D5344" w14:paraId="71950A5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8D18736"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14:paraId="493D072C" w14:textId="77777777" w:rsidR="00E5323B" w:rsidRPr="006D5344" w:rsidRDefault="00E5323B" w:rsidP="00870E68">
            <w:pPr>
              <w:spacing w:after="0" w:line="240" w:lineRule="auto"/>
              <w:jc w:val="both"/>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4A301169" w14:textId="77777777" w:rsidR="0065018D" w:rsidRPr="006D5344" w:rsidRDefault="00870E68" w:rsidP="0065018D">
            <w:pPr>
              <w:pStyle w:val="tv213"/>
              <w:shd w:val="clear" w:color="auto" w:fill="FFFFFF"/>
              <w:spacing w:before="0" w:beforeAutospacing="0" w:after="0" w:afterAutospacing="0" w:line="293" w:lineRule="atLeast"/>
              <w:jc w:val="both"/>
            </w:pPr>
            <w:r w:rsidRPr="006D5344">
              <w:t>Vispārējo jūras izmantošanas kārtību Latvijā nosaka Jūras vides aizsardzības un pārvaldības likums, kas noteic, ka jūru izmanto atbilstoši attiecīgo darbības veidu regulējošiem normatīvajiem aktiem un šim likumam, ievērojot tā mērķus, vides aizsardzības principus, sabiedrības intereses, kā arī jūras telpisko plānojumu. Saskaņā ar šo likumu licenc</w:t>
            </w:r>
            <w:r w:rsidR="00523A99" w:rsidRPr="006D5344">
              <w:t>e</w:t>
            </w:r>
            <w:r w:rsidR="00E76478" w:rsidRPr="006D5344">
              <w:t>s</w:t>
            </w:r>
            <w:r w:rsidR="00523A99" w:rsidRPr="006D5344">
              <w:t xml:space="preserve">  ir nepieciešama</w:t>
            </w:r>
            <w:r w:rsidRPr="006D5344">
              <w:t xml:space="preserve"> </w:t>
            </w:r>
            <w:r w:rsidR="00D77676" w:rsidRPr="006D5344">
              <w:t>šādām darbībām:</w:t>
            </w:r>
            <w:r w:rsidR="00183BCB" w:rsidRPr="006D5344">
              <w:t xml:space="preserve"> </w:t>
            </w:r>
          </w:p>
          <w:p w14:paraId="0AA821A7" w14:textId="77777777" w:rsidR="0065018D" w:rsidRPr="006D5344" w:rsidRDefault="00523A99" w:rsidP="0065018D">
            <w:pPr>
              <w:pStyle w:val="tv213"/>
              <w:shd w:val="clear" w:color="auto" w:fill="FFFFFF"/>
              <w:spacing w:before="0" w:beforeAutospacing="0" w:after="0" w:afterAutospacing="0" w:line="293" w:lineRule="atLeast"/>
              <w:jc w:val="both"/>
            </w:pPr>
            <w:r w:rsidRPr="006D5344">
              <w:t>1) dabas resursu, izņemot zemes dzīles, izpētei, tai skaitā zinātniskās pētniecības nolūkā, kā arī zemūdens kultūrvēsturiskā mantojuma, kuģu vraku un citas nogrimušas mantas izpētei atbilstoši normatīvajiem aktiem par zvejniecību un Latvijas ūdeņu izmantošanas kārtību;</w:t>
            </w:r>
          </w:p>
          <w:p w14:paraId="1E2BC467" w14:textId="6F1FB771" w:rsidR="00523A99" w:rsidRPr="006D5344" w:rsidRDefault="00523A99" w:rsidP="0065018D">
            <w:pPr>
              <w:pStyle w:val="tv213"/>
              <w:shd w:val="clear" w:color="auto" w:fill="FFFFFF"/>
              <w:spacing w:before="0" w:beforeAutospacing="0" w:after="0" w:afterAutospacing="0" w:line="293" w:lineRule="atLeast"/>
              <w:jc w:val="both"/>
            </w:pPr>
            <w:r w:rsidRPr="006D5344">
              <w:t>2) zemes dzīļu izmantošanai atbilstoši normatīvajiem aktiem par zemes dzīlēm;</w:t>
            </w:r>
          </w:p>
          <w:p w14:paraId="101A5B51" w14:textId="77777777" w:rsidR="00523A99" w:rsidRPr="006D5344" w:rsidRDefault="00523A99" w:rsidP="0065018D">
            <w:pPr>
              <w:pStyle w:val="tv213"/>
              <w:shd w:val="clear" w:color="auto" w:fill="FFFFFF"/>
              <w:spacing w:before="0" w:beforeAutospacing="0" w:after="0" w:afterAutospacing="0" w:line="293" w:lineRule="atLeast"/>
              <w:jc w:val="both"/>
            </w:pPr>
            <w:r w:rsidRPr="006D5344">
              <w:t>3) zvejai atbilstoši normatīvajiem aktiem par zvejniecību;</w:t>
            </w:r>
          </w:p>
          <w:p w14:paraId="5E2DF93B" w14:textId="77777777" w:rsidR="00523A99" w:rsidRPr="006D5344" w:rsidRDefault="00523A99" w:rsidP="0065018D">
            <w:pPr>
              <w:pStyle w:val="tv213"/>
              <w:shd w:val="clear" w:color="auto" w:fill="FFFFFF"/>
              <w:spacing w:before="0" w:beforeAutospacing="0" w:after="0" w:afterAutospacing="0" w:line="293" w:lineRule="atLeast"/>
              <w:jc w:val="both"/>
            </w:pPr>
            <w:r w:rsidRPr="006D5344">
              <w:lastRenderedPageBreak/>
              <w:t>4) mākslīgo salu, būvju un iekārtu, tai skaitā platformu un enerģijas ražošanai nepieciešamo iekārtu (turpmāk — būves), būvniecība, ierīkošanai, arī ar to saistītā izpētei, un būvju ekspluatācijai, izņemot ostu darbībai nepieciešamo būvju būvniecību, kā arī navigācijas līdzekļu un sistēmu izveidi un uzturēšanu, saskaņā ar šā likuma un būvniecību regulējošo normatīvo aktu prasībām;</w:t>
            </w:r>
          </w:p>
          <w:p w14:paraId="24BF3F3A" w14:textId="77777777" w:rsidR="00523A99" w:rsidRPr="006D5344" w:rsidRDefault="00523A99" w:rsidP="0065018D">
            <w:pPr>
              <w:pStyle w:val="tv213"/>
              <w:shd w:val="clear" w:color="auto" w:fill="FFFFFF"/>
              <w:spacing w:before="0" w:beforeAutospacing="0" w:after="0" w:afterAutospacing="0" w:line="293" w:lineRule="atLeast"/>
              <w:jc w:val="both"/>
            </w:pPr>
            <w:r w:rsidRPr="006D5344">
              <w:t>5) virszemes ūdensobjektu un ostu akvatoriju tīrīšanai un padziļināšanai un tīrīšanas un padziļināšanas darbu gaitā izņemtās grunts novietošanai grunts novietnēs jūrā atbilstoši normatīvajiem aktiem par ūdens apsaimniekošanu;</w:t>
            </w:r>
          </w:p>
          <w:p w14:paraId="57E95209" w14:textId="77777777" w:rsidR="00523A99" w:rsidRPr="006D5344" w:rsidRDefault="00523A99" w:rsidP="0065018D">
            <w:pPr>
              <w:pStyle w:val="tv213"/>
              <w:shd w:val="clear" w:color="auto" w:fill="FFFFFF"/>
              <w:spacing w:before="0" w:beforeAutospacing="0" w:after="0" w:afterAutospacing="0" w:line="293" w:lineRule="atLeast"/>
              <w:jc w:val="both"/>
            </w:pPr>
            <w:r w:rsidRPr="006D5344">
              <w:t>6) ostu darbībai nepieciešamo hidrotehnisko būvju būvniecībai atbilstoši normatīvajiem aktiem par būvniecību;</w:t>
            </w:r>
          </w:p>
          <w:p w14:paraId="2CFD056D" w14:textId="77777777" w:rsidR="00523A99" w:rsidRPr="006D5344" w:rsidRDefault="00523A99" w:rsidP="0065018D">
            <w:pPr>
              <w:pStyle w:val="tv213"/>
              <w:shd w:val="clear" w:color="auto" w:fill="FFFFFF"/>
              <w:spacing w:before="0" w:beforeAutospacing="0" w:after="0" w:afterAutospacing="0" w:line="293" w:lineRule="atLeast"/>
              <w:jc w:val="both"/>
            </w:pPr>
            <w:r w:rsidRPr="006D5344">
              <w:t xml:space="preserve">7) elektronisko sakaru tīklu jūras </w:t>
            </w:r>
            <w:proofErr w:type="spellStart"/>
            <w:r w:rsidRPr="006D5344">
              <w:t>kabeļlīniju</w:t>
            </w:r>
            <w:proofErr w:type="spellEnd"/>
            <w:r w:rsidRPr="006D5344">
              <w:t xml:space="preserve">, elektrisko tīklu </w:t>
            </w:r>
            <w:proofErr w:type="spellStart"/>
            <w:r w:rsidRPr="006D5344">
              <w:t>kabeļlīniju</w:t>
            </w:r>
            <w:proofErr w:type="spellEnd"/>
            <w:r w:rsidRPr="006D5344">
              <w:t xml:space="preserve">, zemūdens elektropārvades </w:t>
            </w:r>
            <w:proofErr w:type="spellStart"/>
            <w:r w:rsidRPr="006D5344">
              <w:t>kabeļlīniju</w:t>
            </w:r>
            <w:proofErr w:type="spellEnd"/>
            <w:r w:rsidRPr="006D5344">
              <w:t xml:space="preserve"> un zemūdens cauruļvadu, tai skaitā gāzesvadu, naftas un naftas produktu cauruļvadu, ierīkošanai.</w:t>
            </w:r>
          </w:p>
          <w:p w14:paraId="01C5FE7E" w14:textId="77777777" w:rsidR="00523A99" w:rsidRPr="006D5344" w:rsidRDefault="00523A99" w:rsidP="0065018D">
            <w:pPr>
              <w:pStyle w:val="tv213"/>
              <w:shd w:val="clear" w:color="auto" w:fill="FFFFFF"/>
              <w:spacing w:before="0" w:beforeAutospacing="0" w:after="0" w:afterAutospacing="0" w:line="293" w:lineRule="atLeast"/>
              <w:jc w:val="both"/>
            </w:pPr>
            <w:r w:rsidRPr="006D5344">
              <w:t>Pēc jūras plānojuma spēkā stāšanās attiecīgi, licences b</w:t>
            </w:r>
            <w:r w:rsidR="00E76478" w:rsidRPr="006D5344">
              <w:t xml:space="preserve">ūs jāizsniedz saskaņā ar jūras </w:t>
            </w:r>
            <w:r w:rsidRPr="006D5344">
              <w:t>plānojumā noteikto 4.un 7. punktā noteiktajām darbībām.</w:t>
            </w:r>
          </w:p>
          <w:p w14:paraId="0A2ACD90" w14:textId="77777777" w:rsidR="00870E68" w:rsidRPr="006D5344" w:rsidRDefault="00870E68" w:rsidP="0065018D">
            <w:pPr>
              <w:pStyle w:val="NoSpacing"/>
              <w:jc w:val="both"/>
              <w:rPr>
                <w:bCs/>
                <w:sz w:val="24"/>
                <w:szCs w:val="24"/>
                <w:shd w:val="clear" w:color="auto" w:fill="FFFFFF"/>
              </w:rPr>
            </w:pPr>
            <w:r w:rsidRPr="006D5344">
              <w:rPr>
                <w:sz w:val="24"/>
                <w:szCs w:val="24"/>
              </w:rPr>
              <w:t>Licences laukuma noteikšanas kārtību un iesaistītās institūcijas jūrā regulē vairāki Ministru kabineta noteikumi:</w:t>
            </w:r>
            <w:r w:rsidR="005F078D" w:rsidRPr="006D5344">
              <w:rPr>
                <w:sz w:val="24"/>
                <w:szCs w:val="24"/>
              </w:rPr>
              <w:t xml:space="preserve"> </w:t>
            </w:r>
            <w:r w:rsidRPr="006D5344">
              <w:rPr>
                <w:sz w:val="24"/>
                <w:szCs w:val="24"/>
                <w:shd w:val="clear" w:color="auto" w:fill="FFFFFF"/>
              </w:rPr>
              <w:t>2012.gada 18.septembra noteikumi</w:t>
            </w:r>
            <w:r w:rsidRPr="006D5344">
              <w:rPr>
                <w:sz w:val="24"/>
                <w:szCs w:val="24"/>
              </w:rPr>
              <w:t xml:space="preserve"> Nr. 633 “</w:t>
            </w:r>
            <w:r w:rsidRPr="006D5344">
              <w:rPr>
                <w:bCs/>
                <w:sz w:val="24"/>
                <w:szCs w:val="24"/>
                <w:shd w:val="clear" w:color="auto" w:fill="FFFFFF"/>
              </w:rPr>
              <w:t xml:space="preserve">Zemes dzīļu izmantošanas kārtība iekšzemes publiskajos ūdeņos un jūrā”, </w:t>
            </w:r>
            <w:r w:rsidRPr="006D5344">
              <w:rPr>
                <w:sz w:val="24"/>
                <w:szCs w:val="24"/>
                <w:shd w:val="clear" w:color="auto" w:fill="FFFFFF"/>
              </w:rPr>
              <w:t>2014.gada 14.oktobra noteikumi Nr. </w:t>
            </w:r>
            <w:r w:rsidRPr="006D5344">
              <w:rPr>
                <w:sz w:val="24"/>
                <w:szCs w:val="24"/>
              </w:rPr>
              <w:t xml:space="preserve"> 631 “</w:t>
            </w:r>
            <w:r w:rsidRPr="006D5344">
              <w:rPr>
                <w:bCs/>
                <w:sz w:val="24"/>
                <w:szCs w:val="24"/>
                <w:shd w:val="clear" w:color="auto" w:fill="FFFFFF"/>
              </w:rPr>
              <w:t xml:space="preserve">Latvijas Republikas iekšējo jūras ūdeņu, teritoriālās jūras un ekskluzīvās ekonomiskās zonas būvju būvnoteikumi”, </w:t>
            </w:r>
            <w:r w:rsidRPr="006D5344">
              <w:rPr>
                <w:sz w:val="24"/>
                <w:szCs w:val="24"/>
                <w:shd w:val="clear" w:color="auto" w:fill="FFFFFF"/>
              </w:rPr>
              <w:t>2014.gada 14.oktobra noteikumi</w:t>
            </w:r>
            <w:r w:rsidRPr="006D5344">
              <w:rPr>
                <w:sz w:val="24"/>
                <w:szCs w:val="24"/>
              </w:rPr>
              <w:t xml:space="preserve"> Nr. 632 “</w:t>
            </w:r>
            <w:r w:rsidRPr="006D5344">
              <w:rPr>
                <w:bCs/>
                <w:sz w:val="24"/>
                <w:szCs w:val="24"/>
                <w:shd w:val="clear" w:color="auto" w:fill="FFFFFF"/>
              </w:rPr>
              <w:t xml:space="preserve">Noteikumi par ikgadēju valsts nodevu par atļaujas vai licences laukuma jūrā izmantošanu” un </w:t>
            </w:r>
            <w:r w:rsidRPr="006D5344">
              <w:rPr>
                <w:sz w:val="24"/>
                <w:szCs w:val="24"/>
                <w:shd w:val="clear" w:color="auto" w:fill="FFFFFF"/>
              </w:rPr>
              <w:t>2015.gada 22.decembra noteikumi Nr. </w:t>
            </w:r>
            <w:r w:rsidRPr="006D5344">
              <w:rPr>
                <w:sz w:val="24"/>
                <w:szCs w:val="24"/>
              </w:rPr>
              <w:t>805 “</w:t>
            </w:r>
            <w:r w:rsidRPr="006D5344">
              <w:rPr>
                <w:bCs/>
                <w:sz w:val="24"/>
                <w:szCs w:val="24"/>
                <w:shd w:val="clear" w:color="auto" w:fill="FFFFFF"/>
              </w:rPr>
              <w:t>Noteikumi par ogļūdeņražu meklēšanu, izpēti un ieguvi”.</w:t>
            </w:r>
          </w:p>
          <w:p w14:paraId="271CBD6B" w14:textId="77777777" w:rsidR="00E04E05" w:rsidRPr="006D5344" w:rsidRDefault="00E04E05" w:rsidP="00870E68">
            <w:pPr>
              <w:pStyle w:val="NoSpacing"/>
              <w:jc w:val="both"/>
              <w:rPr>
                <w:sz w:val="24"/>
                <w:szCs w:val="24"/>
              </w:rPr>
            </w:pPr>
            <w:r w:rsidRPr="006D5344">
              <w:rPr>
                <w:sz w:val="24"/>
                <w:szCs w:val="24"/>
              </w:rPr>
              <w:t>Atbilstoši Ministru kabineta 2010. gada 21. </w:t>
            </w:r>
            <w:r w:rsidR="007A1B1E" w:rsidRPr="006D5344">
              <w:rPr>
                <w:sz w:val="24"/>
                <w:szCs w:val="24"/>
              </w:rPr>
              <w:t>decembra noteikumu</w:t>
            </w:r>
            <w:r w:rsidRPr="006D5344">
              <w:rPr>
                <w:sz w:val="24"/>
                <w:szCs w:val="24"/>
              </w:rPr>
              <w:t xml:space="preserve"> Nr. 1171 “Noteikumi par Latvijas ūdeņu izmantošanas kārtību un kuģošanas režīmu tajos” </w:t>
            </w:r>
            <w:r w:rsidR="007A1B1E" w:rsidRPr="006D5344">
              <w:rPr>
                <w:sz w:val="24"/>
                <w:szCs w:val="24"/>
              </w:rPr>
              <w:t xml:space="preserve">42. punktam, </w:t>
            </w:r>
            <w:r w:rsidRPr="006D5344">
              <w:rPr>
                <w:sz w:val="24"/>
                <w:szCs w:val="24"/>
              </w:rPr>
              <w:t>atļauju kuģu vraku un citu Latvijas ūdeņos nogrimušas mantas izpēti izsniedz Valsts kultūras pieminekļu aizsardzības inspekcija</w:t>
            </w:r>
          </w:p>
          <w:p w14:paraId="149B7CE1" w14:textId="77777777" w:rsidR="00870E68" w:rsidRPr="006D5344" w:rsidRDefault="00926A2D" w:rsidP="00870E68">
            <w:pPr>
              <w:pStyle w:val="NoSpacing"/>
              <w:jc w:val="both"/>
              <w:rPr>
                <w:sz w:val="24"/>
                <w:szCs w:val="24"/>
              </w:rPr>
            </w:pPr>
            <w:r w:rsidRPr="006D5344">
              <w:rPr>
                <w:sz w:val="24"/>
                <w:szCs w:val="24"/>
              </w:rPr>
              <w:t>Zvejas atļauju z</w:t>
            </w:r>
            <w:r w:rsidR="003639AF" w:rsidRPr="006D5344">
              <w:rPr>
                <w:sz w:val="24"/>
                <w:szCs w:val="24"/>
              </w:rPr>
              <w:t>vejai zinātniskās izpētes nolūkos</w:t>
            </w:r>
            <w:r w:rsidRPr="006D5344">
              <w:rPr>
                <w:sz w:val="24"/>
                <w:szCs w:val="24"/>
              </w:rPr>
              <w:t xml:space="preserve"> un zvejai īpašos nolūkos (zivkopība, aklimatizācija, kontrolzveja, melioratīvā un cita veida zveja)</w:t>
            </w:r>
            <w:r w:rsidR="003639AF" w:rsidRPr="006D5344">
              <w:rPr>
                <w:sz w:val="24"/>
                <w:szCs w:val="24"/>
              </w:rPr>
              <w:t xml:space="preserve"> atbilstoši Zvejniecības likuma 11.</w:t>
            </w:r>
            <w:r w:rsidR="007A1B1E" w:rsidRPr="006D5344">
              <w:rPr>
                <w:sz w:val="24"/>
                <w:szCs w:val="24"/>
              </w:rPr>
              <w:t> </w:t>
            </w:r>
            <w:r w:rsidR="003639AF" w:rsidRPr="006D5344">
              <w:rPr>
                <w:sz w:val="24"/>
                <w:szCs w:val="24"/>
              </w:rPr>
              <w:t>panta trešajai daļai piešķir Valsts vides dienests.</w:t>
            </w:r>
          </w:p>
          <w:p w14:paraId="2C127066" w14:textId="77777777" w:rsidR="003639AF" w:rsidRPr="006D5344" w:rsidRDefault="003639AF" w:rsidP="00870E68">
            <w:pPr>
              <w:pStyle w:val="NoSpacing"/>
              <w:jc w:val="both"/>
              <w:rPr>
                <w:sz w:val="24"/>
                <w:szCs w:val="24"/>
              </w:rPr>
            </w:pPr>
          </w:p>
          <w:p w14:paraId="5A6EB66B" w14:textId="2B7BB0CE" w:rsidR="00326150" w:rsidRPr="006D5344" w:rsidRDefault="003639AF" w:rsidP="00870E68">
            <w:pPr>
              <w:pStyle w:val="NoSpacing"/>
              <w:jc w:val="both"/>
              <w:rPr>
                <w:sz w:val="24"/>
                <w:szCs w:val="24"/>
              </w:rPr>
            </w:pPr>
            <w:r w:rsidRPr="006D5344">
              <w:rPr>
                <w:sz w:val="24"/>
                <w:szCs w:val="24"/>
              </w:rPr>
              <w:lastRenderedPageBreak/>
              <w:t>P</w:t>
            </w:r>
            <w:r w:rsidR="00B11FC8" w:rsidRPr="006D5344">
              <w:rPr>
                <w:sz w:val="24"/>
                <w:szCs w:val="24"/>
              </w:rPr>
              <w:t>aš</w:t>
            </w:r>
            <w:r w:rsidRPr="006D5344">
              <w:rPr>
                <w:sz w:val="24"/>
                <w:szCs w:val="24"/>
              </w:rPr>
              <w:t xml:space="preserve">reiz ir </w:t>
            </w:r>
            <w:r w:rsidR="00BB51A9" w:rsidRPr="006D5344">
              <w:rPr>
                <w:sz w:val="24"/>
                <w:szCs w:val="24"/>
              </w:rPr>
              <w:t>konstatētas</w:t>
            </w:r>
            <w:r w:rsidR="00312651" w:rsidRPr="006D5344">
              <w:rPr>
                <w:sz w:val="24"/>
                <w:szCs w:val="24"/>
              </w:rPr>
              <w:t xml:space="preserve"> vairākas</w:t>
            </w:r>
            <w:r w:rsidRPr="006D5344">
              <w:rPr>
                <w:sz w:val="24"/>
                <w:szCs w:val="24"/>
              </w:rPr>
              <w:t xml:space="preserve"> problēmas.</w:t>
            </w:r>
            <w:r w:rsidR="00C367C5" w:rsidRPr="006D5344">
              <w:rPr>
                <w:sz w:val="24"/>
                <w:szCs w:val="24"/>
              </w:rPr>
              <w:t xml:space="preserve"> Pirmkārt, š</w:t>
            </w:r>
            <w:r w:rsidR="00870E68" w:rsidRPr="006D5344">
              <w:rPr>
                <w:sz w:val="24"/>
                <w:szCs w:val="24"/>
              </w:rPr>
              <w:t xml:space="preserve">āda pieeja veicina jūras telpas </w:t>
            </w:r>
            <w:r w:rsidR="0006143B" w:rsidRPr="006D5344">
              <w:rPr>
                <w:sz w:val="24"/>
                <w:szCs w:val="24"/>
              </w:rPr>
              <w:t>nozaru</w:t>
            </w:r>
            <w:r w:rsidR="00870E68" w:rsidRPr="006D5344">
              <w:rPr>
                <w:sz w:val="24"/>
                <w:szCs w:val="24"/>
              </w:rPr>
              <w:t xml:space="preserve"> attīstību, neskatot </w:t>
            </w:r>
            <w:r w:rsidR="0006143B" w:rsidRPr="006D5344">
              <w:rPr>
                <w:sz w:val="24"/>
                <w:szCs w:val="24"/>
              </w:rPr>
              <w:t xml:space="preserve">jūras izmantošanu </w:t>
            </w:r>
            <w:r w:rsidR="00870E68" w:rsidRPr="006D5344">
              <w:rPr>
                <w:sz w:val="24"/>
                <w:szCs w:val="24"/>
              </w:rPr>
              <w:t>ilgtermiņā</w:t>
            </w:r>
            <w:r w:rsidR="00312651" w:rsidRPr="006D5344">
              <w:rPr>
                <w:sz w:val="24"/>
                <w:szCs w:val="24"/>
              </w:rPr>
              <w:t>, darbību  telpisko mijiedarbību  un  ietekmi</w:t>
            </w:r>
            <w:r w:rsidR="00870E68" w:rsidRPr="006D5344">
              <w:rPr>
                <w:sz w:val="24"/>
                <w:szCs w:val="24"/>
              </w:rPr>
              <w:t xml:space="preserve"> </w:t>
            </w:r>
            <w:r w:rsidR="00312651" w:rsidRPr="006D5344">
              <w:rPr>
                <w:sz w:val="24"/>
                <w:szCs w:val="24"/>
              </w:rPr>
              <w:t xml:space="preserve">uz vidi un sabiedrību. </w:t>
            </w:r>
            <w:r w:rsidR="00DD6883" w:rsidRPr="006D5344">
              <w:rPr>
                <w:sz w:val="24"/>
                <w:szCs w:val="24"/>
              </w:rPr>
              <w:t xml:space="preserve">Tas </w:t>
            </w:r>
            <w:r w:rsidR="00870E68" w:rsidRPr="006D5344">
              <w:rPr>
                <w:sz w:val="24"/>
                <w:szCs w:val="24"/>
              </w:rPr>
              <w:t xml:space="preserve"> </w:t>
            </w:r>
            <w:r w:rsidR="00312651" w:rsidRPr="006D5344">
              <w:rPr>
                <w:sz w:val="24"/>
                <w:szCs w:val="24"/>
              </w:rPr>
              <w:t xml:space="preserve">ir pamats  </w:t>
            </w:r>
            <w:r w:rsidR="00870E68" w:rsidRPr="006D5344">
              <w:rPr>
                <w:sz w:val="24"/>
                <w:szCs w:val="24"/>
              </w:rPr>
              <w:t>konflikt</w:t>
            </w:r>
            <w:r w:rsidR="00312651" w:rsidRPr="006D5344">
              <w:rPr>
                <w:sz w:val="24"/>
                <w:szCs w:val="24"/>
              </w:rPr>
              <w:t xml:space="preserve">iem ar jauniem jūras izmantošanas veidiem un </w:t>
            </w:r>
            <w:r w:rsidR="00870E68" w:rsidRPr="006D5344">
              <w:rPr>
                <w:sz w:val="24"/>
                <w:szCs w:val="24"/>
              </w:rPr>
              <w:t xml:space="preserve"> paildzin</w:t>
            </w:r>
            <w:r w:rsidR="00DD6883" w:rsidRPr="006D5344">
              <w:rPr>
                <w:sz w:val="24"/>
                <w:szCs w:val="24"/>
              </w:rPr>
              <w:t>a</w:t>
            </w:r>
            <w:r w:rsidR="0024053B" w:rsidRPr="006D5344">
              <w:rPr>
                <w:sz w:val="24"/>
                <w:szCs w:val="24"/>
              </w:rPr>
              <w:t xml:space="preserve"> </w:t>
            </w:r>
            <w:r w:rsidR="00870E68" w:rsidRPr="006D5344">
              <w:rPr>
                <w:sz w:val="24"/>
                <w:szCs w:val="24"/>
              </w:rPr>
              <w:t xml:space="preserve"> laiku, kas </w:t>
            </w:r>
            <w:r w:rsidR="00312651" w:rsidRPr="006D5344">
              <w:rPr>
                <w:sz w:val="24"/>
                <w:szCs w:val="24"/>
              </w:rPr>
              <w:t xml:space="preserve">būs </w:t>
            </w:r>
            <w:r w:rsidR="00870E68" w:rsidRPr="006D5344">
              <w:rPr>
                <w:sz w:val="24"/>
                <w:szCs w:val="24"/>
              </w:rPr>
              <w:t>nepieciešams licences izsniegšanai un saimnieciskās darbības uzsākšanai.</w:t>
            </w:r>
            <w:r w:rsidR="00624267" w:rsidRPr="006D5344">
              <w:rPr>
                <w:sz w:val="24"/>
                <w:szCs w:val="24"/>
              </w:rPr>
              <w:t xml:space="preserve"> </w:t>
            </w:r>
            <w:r w:rsidR="00870E68" w:rsidRPr="006D5344">
              <w:rPr>
                <w:sz w:val="24"/>
                <w:szCs w:val="24"/>
              </w:rPr>
              <w:t>Jūras plānojums pēc tā apstiprināšanas nodrošinās izsvērtu un ar labāko pieejamo informāciju pamatotu lēmumu pieņemšanu</w:t>
            </w:r>
            <w:r w:rsidR="00312651" w:rsidRPr="006D5344">
              <w:rPr>
                <w:sz w:val="24"/>
                <w:szCs w:val="24"/>
              </w:rPr>
              <w:t xml:space="preserve"> gan esošo darbības veidu attīstībai</w:t>
            </w:r>
            <w:r w:rsidR="00FB74FF" w:rsidRPr="006D5344">
              <w:rPr>
                <w:sz w:val="24"/>
                <w:szCs w:val="24"/>
              </w:rPr>
              <w:t>,</w:t>
            </w:r>
            <w:r w:rsidR="00312651" w:rsidRPr="006D5344">
              <w:rPr>
                <w:sz w:val="24"/>
                <w:szCs w:val="24"/>
              </w:rPr>
              <w:t xml:space="preserve"> gan </w:t>
            </w:r>
            <w:r w:rsidR="00870E68" w:rsidRPr="006D5344">
              <w:rPr>
                <w:sz w:val="24"/>
                <w:szCs w:val="24"/>
              </w:rPr>
              <w:t xml:space="preserve"> jaunām saimnieciskām darbībām jūrā</w:t>
            </w:r>
            <w:r w:rsidR="00312651" w:rsidRPr="006D5344">
              <w:rPr>
                <w:sz w:val="24"/>
                <w:szCs w:val="24"/>
              </w:rPr>
              <w:t xml:space="preserve">. </w:t>
            </w:r>
            <w:r w:rsidR="00870E68" w:rsidRPr="006D5344">
              <w:rPr>
                <w:sz w:val="24"/>
                <w:szCs w:val="24"/>
              </w:rPr>
              <w:t xml:space="preserve">Papildus tam, lai novērtētu </w:t>
            </w:r>
            <w:r w:rsidR="00476BC7" w:rsidRPr="006D5344">
              <w:rPr>
                <w:sz w:val="24"/>
                <w:szCs w:val="24"/>
              </w:rPr>
              <w:t xml:space="preserve">cilvēka saimnieciskās darbības </w:t>
            </w:r>
            <w:r w:rsidR="00870E68" w:rsidRPr="006D5344">
              <w:rPr>
                <w:sz w:val="24"/>
                <w:szCs w:val="24"/>
              </w:rPr>
              <w:t xml:space="preserve">ietekmi, ir </w:t>
            </w:r>
            <w:r w:rsidR="00312651" w:rsidRPr="006D5344">
              <w:rPr>
                <w:sz w:val="24"/>
                <w:szCs w:val="24"/>
              </w:rPr>
              <w:t xml:space="preserve">izmantota </w:t>
            </w:r>
            <w:r w:rsidR="00870E68" w:rsidRPr="006D5344">
              <w:rPr>
                <w:sz w:val="24"/>
                <w:szCs w:val="24"/>
              </w:rPr>
              <w:t xml:space="preserve">ekosistēmas pieeja. Izmantojot labākos pieejamos datus un vides informāciju, ir </w:t>
            </w:r>
            <w:r w:rsidR="00312651" w:rsidRPr="006D5344">
              <w:rPr>
                <w:sz w:val="24"/>
                <w:szCs w:val="24"/>
              </w:rPr>
              <w:t xml:space="preserve">veikta  atsevišķu </w:t>
            </w:r>
            <w:r w:rsidR="00870E68" w:rsidRPr="006D5344">
              <w:rPr>
                <w:sz w:val="24"/>
                <w:szCs w:val="24"/>
              </w:rPr>
              <w:t xml:space="preserve">jūras ekosistēmas pakalpojumu </w:t>
            </w:r>
            <w:r w:rsidR="00615BC4" w:rsidRPr="006D5344">
              <w:rPr>
                <w:sz w:val="24"/>
                <w:szCs w:val="24"/>
              </w:rPr>
              <w:t>kartēšana, kas  ir jāturpina un jāpilnveido līdz ar jaunu datu ieguvi.</w:t>
            </w:r>
          </w:p>
          <w:p w14:paraId="64591E01" w14:textId="77777777" w:rsidR="00626FD7" w:rsidRPr="006D5344" w:rsidRDefault="00626FD7" w:rsidP="00870E68">
            <w:pPr>
              <w:pStyle w:val="NoSpacing"/>
              <w:jc w:val="both"/>
              <w:rPr>
                <w:sz w:val="24"/>
                <w:szCs w:val="24"/>
              </w:rPr>
            </w:pPr>
            <w:r w:rsidRPr="006D5344">
              <w:rPr>
                <w:sz w:val="24"/>
                <w:szCs w:val="24"/>
              </w:rPr>
              <w:t xml:space="preserve">Esošo un atļauto izmantošanas veidu kartes ir sagatavotas izmantojot visu pieejamo </w:t>
            </w:r>
            <w:r w:rsidR="00E67BB4" w:rsidRPr="006D5344">
              <w:rPr>
                <w:sz w:val="24"/>
                <w:szCs w:val="24"/>
              </w:rPr>
              <w:t xml:space="preserve">zināšanu un datu kopumu </w:t>
            </w:r>
            <w:r w:rsidRPr="006D5344">
              <w:rPr>
                <w:sz w:val="24"/>
                <w:szCs w:val="24"/>
              </w:rPr>
              <w:t>par jūru līdz šim brīdim. Zinātniskā izpēte un</w:t>
            </w:r>
            <w:r w:rsidR="00615BC4" w:rsidRPr="006D5344">
              <w:rPr>
                <w:sz w:val="24"/>
                <w:szCs w:val="24"/>
              </w:rPr>
              <w:t xml:space="preserve">/vai </w:t>
            </w:r>
            <w:r w:rsidRPr="006D5344">
              <w:rPr>
                <w:sz w:val="24"/>
                <w:szCs w:val="24"/>
              </w:rPr>
              <w:t xml:space="preserve"> prototipu izstrāde par </w:t>
            </w:r>
            <w:r w:rsidR="00615BC4" w:rsidRPr="006D5344">
              <w:rPr>
                <w:sz w:val="24"/>
                <w:szCs w:val="24"/>
              </w:rPr>
              <w:t xml:space="preserve">dažādu veidu </w:t>
            </w:r>
            <w:r w:rsidRPr="006D5344">
              <w:rPr>
                <w:sz w:val="24"/>
                <w:szCs w:val="24"/>
              </w:rPr>
              <w:t>akvakultūr</w:t>
            </w:r>
            <w:r w:rsidR="00615BC4" w:rsidRPr="006D5344">
              <w:rPr>
                <w:sz w:val="24"/>
                <w:szCs w:val="24"/>
              </w:rPr>
              <w:t>u</w:t>
            </w:r>
            <w:r w:rsidRPr="006D5344">
              <w:rPr>
                <w:sz w:val="24"/>
                <w:szCs w:val="24"/>
              </w:rPr>
              <w:t xml:space="preserve"> vai </w:t>
            </w:r>
            <w:r w:rsidR="00615BC4" w:rsidRPr="006D5344">
              <w:rPr>
                <w:sz w:val="24"/>
                <w:szCs w:val="24"/>
              </w:rPr>
              <w:t xml:space="preserve">elektroenerģijas ražošanu no </w:t>
            </w:r>
            <w:r w:rsidRPr="006D5344">
              <w:rPr>
                <w:sz w:val="24"/>
                <w:szCs w:val="24"/>
              </w:rPr>
              <w:t>viļņu enerģijas</w:t>
            </w:r>
            <w:r w:rsidR="00615BC4" w:rsidRPr="006D5344">
              <w:rPr>
                <w:sz w:val="24"/>
                <w:szCs w:val="24"/>
              </w:rPr>
              <w:t>/citu enerģijas ieguves tehnoloģiju</w:t>
            </w:r>
            <w:r w:rsidRPr="006D5344">
              <w:rPr>
                <w:sz w:val="24"/>
                <w:szCs w:val="24"/>
              </w:rPr>
              <w:t xml:space="preserve"> </w:t>
            </w:r>
            <w:r w:rsidR="00615BC4" w:rsidRPr="006D5344">
              <w:rPr>
                <w:sz w:val="24"/>
                <w:szCs w:val="24"/>
              </w:rPr>
              <w:t>izmantošanu</w:t>
            </w:r>
            <w:r w:rsidRPr="006D5344">
              <w:rPr>
                <w:sz w:val="24"/>
                <w:szCs w:val="24"/>
              </w:rPr>
              <w:t xml:space="preserve"> joprojām ir </w:t>
            </w:r>
            <w:r w:rsidR="00E67BB4" w:rsidRPr="006D5344">
              <w:rPr>
                <w:sz w:val="24"/>
                <w:szCs w:val="24"/>
              </w:rPr>
              <w:t xml:space="preserve">sākuma fāzē, tāpēc </w:t>
            </w:r>
            <w:r w:rsidR="00615BC4" w:rsidRPr="006D5344">
              <w:rPr>
                <w:sz w:val="24"/>
                <w:szCs w:val="24"/>
              </w:rPr>
              <w:t>šī</w:t>
            </w:r>
            <w:r w:rsidR="00E67BB4" w:rsidRPr="006D5344">
              <w:rPr>
                <w:sz w:val="24"/>
                <w:szCs w:val="24"/>
              </w:rPr>
              <w:t xml:space="preserve">m darbībām konkrētas teritorijas </w:t>
            </w:r>
            <w:r w:rsidR="00615BC4" w:rsidRPr="006D5344">
              <w:rPr>
                <w:sz w:val="24"/>
                <w:szCs w:val="24"/>
              </w:rPr>
              <w:t xml:space="preserve">jūras plānojumā </w:t>
            </w:r>
            <w:r w:rsidR="00E67BB4" w:rsidRPr="006D5344">
              <w:rPr>
                <w:sz w:val="24"/>
                <w:szCs w:val="24"/>
              </w:rPr>
              <w:t xml:space="preserve">netiek noteiktas. </w:t>
            </w:r>
          </w:p>
          <w:p w14:paraId="49E10539" w14:textId="49FEEBED" w:rsidR="00870E68" w:rsidRPr="006D5344" w:rsidRDefault="00E67BB4" w:rsidP="00870E68">
            <w:pPr>
              <w:pStyle w:val="NoSpacing"/>
              <w:jc w:val="both"/>
              <w:rPr>
                <w:sz w:val="24"/>
                <w:szCs w:val="24"/>
              </w:rPr>
            </w:pPr>
            <w:r w:rsidRPr="006D5344">
              <w:rPr>
                <w:sz w:val="24"/>
                <w:szCs w:val="24"/>
              </w:rPr>
              <w:t>J</w:t>
            </w:r>
            <w:r w:rsidR="00870E68" w:rsidRPr="006D5344">
              <w:rPr>
                <w:sz w:val="24"/>
                <w:szCs w:val="24"/>
              </w:rPr>
              <w:t xml:space="preserve">oprojām </w:t>
            </w:r>
            <w:r w:rsidR="00615BC4" w:rsidRPr="006D5344">
              <w:rPr>
                <w:sz w:val="24"/>
                <w:szCs w:val="24"/>
              </w:rPr>
              <w:t xml:space="preserve">ir nepieciešams rast finansējumu </w:t>
            </w:r>
            <w:r w:rsidR="00870E68" w:rsidRPr="006D5344">
              <w:rPr>
                <w:sz w:val="24"/>
                <w:szCs w:val="24"/>
              </w:rPr>
              <w:t>pētījum</w:t>
            </w:r>
            <w:r w:rsidR="00615BC4" w:rsidRPr="006D5344">
              <w:rPr>
                <w:sz w:val="24"/>
                <w:szCs w:val="24"/>
              </w:rPr>
              <w:t>iem</w:t>
            </w:r>
            <w:r w:rsidR="00870E68" w:rsidRPr="006D5344">
              <w:rPr>
                <w:sz w:val="24"/>
                <w:szCs w:val="24"/>
              </w:rPr>
              <w:t xml:space="preserve">, </w:t>
            </w:r>
            <w:r w:rsidR="00312651" w:rsidRPr="006D5344">
              <w:rPr>
                <w:sz w:val="24"/>
                <w:szCs w:val="24"/>
              </w:rPr>
              <w:t>lai</w:t>
            </w:r>
            <w:r w:rsidR="00870E68" w:rsidRPr="006D5344">
              <w:rPr>
                <w:sz w:val="24"/>
                <w:szCs w:val="24"/>
              </w:rPr>
              <w:t xml:space="preserve"> izvērtēt</w:t>
            </w:r>
            <w:r w:rsidR="00312651" w:rsidRPr="006D5344">
              <w:rPr>
                <w:sz w:val="24"/>
                <w:szCs w:val="24"/>
              </w:rPr>
              <w:t>u</w:t>
            </w:r>
            <w:r w:rsidR="00870E68" w:rsidRPr="006D5344">
              <w:rPr>
                <w:sz w:val="24"/>
                <w:szCs w:val="24"/>
              </w:rPr>
              <w:t xml:space="preserve"> jaunu </w:t>
            </w:r>
            <w:r w:rsidRPr="006D5344">
              <w:rPr>
                <w:sz w:val="24"/>
                <w:szCs w:val="24"/>
              </w:rPr>
              <w:t>saimnieciskās</w:t>
            </w:r>
            <w:r w:rsidR="00626FD7" w:rsidRPr="006D5344">
              <w:rPr>
                <w:sz w:val="24"/>
                <w:szCs w:val="24"/>
              </w:rPr>
              <w:t xml:space="preserve"> darbības </w:t>
            </w:r>
            <w:r w:rsidR="00870E68" w:rsidRPr="006D5344">
              <w:rPr>
                <w:sz w:val="24"/>
                <w:szCs w:val="24"/>
              </w:rPr>
              <w:t>aktivitāšu kumulatīvo ietekmi uz jūras vidi,</w:t>
            </w:r>
            <w:r w:rsidR="007D7F8D" w:rsidRPr="006D5344">
              <w:rPr>
                <w:sz w:val="24"/>
                <w:szCs w:val="24"/>
              </w:rPr>
              <w:t xml:space="preserve"> kā arī būvniecības jūr</w:t>
            </w:r>
            <w:r w:rsidR="00626FD7" w:rsidRPr="006D5344">
              <w:rPr>
                <w:sz w:val="24"/>
                <w:szCs w:val="24"/>
              </w:rPr>
              <w:t>ā</w:t>
            </w:r>
            <w:r w:rsidR="007D7F8D" w:rsidRPr="006D5344">
              <w:rPr>
                <w:sz w:val="24"/>
                <w:szCs w:val="24"/>
              </w:rPr>
              <w:t xml:space="preserve"> ietekmi uz </w:t>
            </w:r>
            <w:proofErr w:type="spellStart"/>
            <w:r w:rsidR="007D7F8D" w:rsidRPr="006D5344">
              <w:rPr>
                <w:sz w:val="24"/>
                <w:szCs w:val="24"/>
              </w:rPr>
              <w:t>garkrasta</w:t>
            </w:r>
            <w:proofErr w:type="spellEnd"/>
            <w:r w:rsidR="007D7F8D" w:rsidRPr="006D5344">
              <w:rPr>
                <w:sz w:val="24"/>
                <w:szCs w:val="24"/>
              </w:rPr>
              <w:t xml:space="preserve"> sanešu pl</w:t>
            </w:r>
            <w:r w:rsidR="00861DEC" w:rsidRPr="006D5344">
              <w:rPr>
                <w:sz w:val="24"/>
                <w:szCs w:val="24"/>
              </w:rPr>
              <w:t>ūsmu un krasta erozijas procesiem</w:t>
            </w:r>
            <w:r w:rsidR="007D7F8D" w:rsidRPr="006D5344">
              <w:rPr>
                <w:sz w:val="24"/>
                <w:szCs w:val="24"/>
              </w:rPr>
              <w:t>.</w:t>
            </w:r>
            <w:r w:rsidR="00870E68" w:rsidRPr="006D5344">
              <w:rPr>
                <w:sz w:val="24"/>
                <w:szCs w:val="24"/>
              </w:rPr>
              <w:t xml:space="preserve"> </w:t>
            </w:r>
            <w:r w:rsidR="00F97972" w:rsidRPr="006D5344">
              <w:rPr>
                <w:sz w:val="24"/>
                <w:szCs w:val="24"/>
              </w:rPr>
              <w:t xml:space="preserve">Plānojuma izstrādes procesā ir aplēsti tam nepieciešamie </w:t>
            </w:r>
            <w:r w:rsidR="00870E68" w:rsidRPr="006D5344">
              <w:rPr>
                <w:sz w:val="24"/>
                <w:szCs w:val="24"/>
              </w:rPr>
              <w:t>finanšu resursi</w:t>
            </w:r>
            <w:r w:rsidR="00054282" w:rsidRPr="006D5344">
              <w:rPr>
                <w:sz w:val="24"/>
                <w:szCs w:val="24"/>
              </w:rPr>
              <w:t xml:space="preserve"> (skatīt III sadaļu)</w:t>
            </w:r>
            <w:r w:rsidR="00870E68" w:rsidRPr="006D5344">
              <w:rPr>
                <w:sz w:val="24"/>
                <w:szCs w:val="24"/>
              </w:rPr>
              <w:t>.</w:t>
            </w:r>
          </w:p>
          <w:p w14:paraId="58923505" w14:textId="36FB48B6" w:rsidR="00955157" w:rsidRPr="006D5344" w:rsidRDefault="00E67BB4" w:rsidP="00955157">
            <w:pPr>
              <w:pStyle w:val="NoSpacing"/>
              <w:jc w:val="both"/>
              <w:rPr>
                <w:sz w:val="24"/>
                <w:szCs w:val="24"/>
              </w:rPr>
            </w:pPr>
            <w:r w:rsidRPr="006D5344">
              <w:rPr>
                <w:sz w:val="24"/>
                <w:szCs w:val="24"/>
              </w:rPr>
              <w:t>V</w:t>
            </w:r>
            <w:r w:rsidR="00054282" w:rsidRPr="006D5344">
              <w:rPr>
                <w:sz w:val="24"/>
                <w:szCs w:val="24"/>
              </w:rPr>
              <w:t xml:space="preserve">ietējās pašvaldības saskaņā ar </w:t>
            </w:r>
            <w:r w:rsidR="00870E68" w:rsidRPr="006D5344">
              <w:rPr>
                <w:sz w:val="24"/>
                <w:szCs w:val="24"/>
              </w:rPr>
              <w:t xml:space="preserve">Zemes pārvaldības likuma 15.panta </w:t>
            </w:r>
            <w:r w:rsidR="00F97972" w:rsidRPr="006D5344">
              <w:rPr>
                <w:sz w:val="24"/>
                <w:szCs w:val="24"/>
              </w:rPr>
              <w:t>otr</w:t>
            </w:r>
            <w:r w:rsidR="00054282" w:rsidRPr="006D5344">
              <w:rPr>
                <w:sz w:val="24"/>
                <w:szCs w:val="24"/>
              </w:rPr>
              <w:t>o</w:t>
            </w:r>
            <w:r w:rsidR="00F97972" w:rsidRPr="006D5344">
              <w:rPr>
                <w:sz w:val="24"/>
                <w:szCs w:val="24"/>
              </w:rPr>
              <w:t xml:space="preserve"> </w:t>
            </w:r>
            <w:r w:rsidR="00870E68" w:rsidRPr="006D5344">
              <w:rPr>
                <w:sz w:val="24"/>
                <w:szCs w:val="24"/>
              </w:rPr>
              <w:t>daļ</w:t>
            </w:r>
            <w:r w:rsidR="00054282" w:rsidRPr="006D5344">
              <w:rPr>
                <w:sz w:val="24"/>
                <w:szCs w:val="24"/>
              </w:rPr>
              <w:t>u</w:t>
            </w:r>
            <w:r w:rsidR="00870E68" w:rsidRPr="006D5344">
              <w:rPr>
                <w:sz w:val="24"/>
                <w:szCs w:val="24"/>
              </w:rPr>
              <w:t xml:space="preserve"> pārvalda </w:t>
            </w:r>
            <w:r w:rsidR="00F97972" w:rsidRPr="006D5344">
              <w:rPr>
                <w:sz w:val="24"/>
                <w:szCs w:val="24"/>
              </w:rPr>
              <w:t xml:space="preserve">to </w:t>
            </w:r>
            <w:r w:rsidR="00870E68" w:rsidRPr="006D5344">
              <w:rPr>
                <w:sz w:val="24"/>
                <w:szCs w:val="24"/>
              </w:rPr>
              <w:t>administratīvajām teritorijām piegulošo jūras piekrastes joslu</w:t>
            </w:r>
            <w:r w:rsidR="00CA33A6" w:rsidRPr="006D5344">
              <w:rPr>
                <w:sz w:val="24"/>
                <w:szCs w:val="24"/>
              </w:rPr>
              <w:t xml:space="preserve"> </w:t>
            </w:r>
            <w:r w:rsidR="00F97972" w:rsidRPr="006D5344">
              <w:rPr>
                <w:sz w:val="24"/>
                <w:szCs w:val="24"/>
              </w:rPr>
              <w:t xml:space="preserve">jeb </w:t>
            </w:r>
            <w:r w:rsidR="00870E68" w:rsidRPr="006D5344">
              <w:rPr>
                <w:sz w:val="24"/>
                <w:szCs w:val="24"/>
              </w:rPr>
              <w:t>teritoriju, kurā ietilpst jūras piekrastes ūdeņi – akvatorij</w:t>
            </w:r>
            <w:r w:rsidR="00CA33A6" w:rsidRPr="006D5344">
              <w:rPr>
                <w:sz w:val="24"/>
                <w:szCs w:val="24"/>
              </w:rPr>
              <w:t>a</w:t>
            </w:r>
            <w:r w:rsidR="00870E68" w:rsidRPr="006D5344">
              <w:rPr>
                <w:sz w:val="24"/>
                <w:szCs w:val="24"/>
              </w:rPr>
              <w:t xml:space="preserve"> divu kilometru platumā no jūras krasta līnijas – un jūras piekrastes sauszemes daļ</w:t>
            </w:r>
            <w:r w:rsidRPr="006D5344">
              <w:rPr>
                <w:sz w:val="24"/>
                <w:szCs w:val="24"/>
              </w:rPr>
              <w:t>u</w:t>
            </w:r>
            <w:r w:rsidR="00870E68" w:rsidRPr="006D5344">
              <w:rPr>
                <w:sz w:val="24"/>
                <w:szCs w:val="24"/>
              </w:rPr>
              <w:t xml:space="preserve"> – teritorij</w:t>
            </w:r>
            <w:r w:rsidRPr="006D5344">
              <w:rPr>
                <w:sz w:val="24"/>
                <w:szCs w:val="24"/>
              </w:rPr>
              <w:t>u</w:t>
            </w:r>
            <w:r w:rsidR="00870E68" w:rsidRPr="006D5344">
              <w:rPr>
                <w:sz w:val="24"/>
                <w:szCs w:val="24"/>
              </w:rPr>
              <w:t xml:space="preserve"> starp jūras krasta līniju un vietu, </w:t>
            </w:r>
            <w:r w:rsidRPr="006D5344">
              <w:rPr>
                <w:sz w:val="24"/>
                <w:szCs w:val="24"/>
              </w:rPr>
              <w:t xml:space="preserve">ko </w:t>
            </w:r>
            <w:r w:rsidR="00870E68" w:rsidRPr="006D5344">
              <w:rPr>
                <w:sz w:val="24"/>
                <w:szCs w:val="24"/>
              </w:rPr>
              <w:t>sasniedz jūras augstākās bangas, ciktāl valdījuma tiesības par jūras piekrastes joslu neīsteno VARAM vai cita ministrija.</w:t>
            </w:r>
            <w:r w:rsidR="00955157" w:rsidRPr="006D5344">
              <w:rPr>
                <w:sz w:val="24"/>
                <w:szCs w:val="24"/>
              </w:rPr>
              <w:t xml:space="preserve"> </w:t>
            </w:r>
          </w:p>
          <w:p w14:paraId="7C08EE6F" w14:textId="77777777" w:rsidR="00E67BB4" w:rsidRPr="006D5344" w:rsidRDefault="00E67BB4" w:rsidP="00955157">
            <w:pPr>
              <w:pStyle w:val="NoSpacing"/>
              <w:jc w:val="both"/>
              <w:rPr>
                <w:sz w:val="24"/>
                <w:szCs w:val="24"/>
              </w:rPr>
            </w:pPr>
            <w:r w:rsidRPr="006D5344">
              <w:rPr>
                <w:sz w:val="24"/>
                <w:szCs w:val="24"/>
              </w:rPr>
              <w:t>Vietējās pašvaldības šai teritorijai var izstrādāt tematisko plānojumu, iekļaujot tajā priekšlikumus ilgtermiņa izmantošanai.</w:t>
            </w:r>
          </w:p>
          <w:p w14:paraId="7DB00E8F" w14:textId="77777777" w:rsidR="00054282" w:rsidRPr="006D5344" w:rsidRDefault="00054282" w:rsidP="00054282">
            <w:pPr>
              <w:pStyle w:val="NoSpacing"/>
              <w:tabs>
                <w:tab w:val="left" w:pos="426"/>
              </w:tabs>
              <w:jc w:val="both"/>
              <w:rPr>
                <w:sz w:val="24"/>
                <w:szCs w:val="24"/>
              </w:rPr>
            </w:pPr>
            <w:r w:rsidRPr="006D5344">
              <w:rPr>
                <w:sz w:val="24"/>
                <w:szCs w:val="24"/>
              </w:rPr>
              <w:t xml:space="preserve">Atbilstoši Zvejniecības likuma 9. panta astotajai daļai vietējās pašvaldības savos teritorijas plānojumos var noteikt teritorijas, kuros ir atļauta kuģu pārziemošana, kuģu būve un to remonts, zvejnieku un </w:t>
            </w:r>
            <w:proofErr w:type="spellStart"/>
            <w:r w:rsidRPr="006D5344">
              <w:rPr>
                <w:sz w:val="24"/>
                <w:szCs w:val="24"/>
              </w:rPr>
              <w:t>ūdenstūristu</w:t>
            </w:r>
            <w:proofErr w:type="spellEnd"/>
            <w:r w:rsidRPr="006D5344">
              <w:rPr>
                <w:sz w:val="24"/>
                <w:szCs w:val="24"/>
              </w:rPr>
              <w:t xml:space="preserve"> apmetņu ierīkošana, kā arī noteikt, kur minētās darbības ir aizliegtas. Tāpat atbilstoši Zvejniecības </w:t>
            </w:r>
            <w:r w:rsidRPr="006D5344">
              <w:rPr>
                <w:sz w:val="24"/>
                <w:szCs w:val="24"/>
              </w:rPr>
              <w:lastRenderedPageBreak/>
              <w:t>likuma 11. panta 5.</w:t>
            </w:r>
            <w:r w:rsidRPr="006D5344">
              <w:rPr>
                <w:sz w:val="24"/>
                <w:szCs w:val="24"/>
                <w:vertAlign w:val="superscript"/>
              </w:rPr>
              <w:t>2</w:t>
            </w:r>
            <w:r w:rsidRPr="006D5344">
              <w:rPr>
                <w:sz w:val="24"/>
                <w:szCs w:val="24"/>
              </w:rPr>
              <w:t> daļai vietējās pašvaldības iznomāto zvejas tiesību izmantošanai iedala privātpersonām zvejas rīku skaita limitu vai nozvejas apjoma limitu Baltijas jūras un Rīgas jūras līča piekrastes ūdeņos.</w:t>
            </w:r>
          </w:p>
          <w:p w14:paraId="662B7610" w14:textId="61213F90" w:rsidR="004E19BF" w:rsidRPr="006D5344" w:rsidRDefault="004E19BF" w:rsidP="004E19BF">
            <w:pPr>
              <w:pStyle w:val="NoSpacing"/>
              <w:jc w:val="both"/>
              <w:rPr>
                <w:sz w:val="24"/>
                <w:szCs w:val="24"/>
              </w:rPr>
            </w:pPr>
            <w:r w:rsidRPr="006D5344">
              <w:rPr>
                <w:sz w:val="24"/>
                <w:szCs w:val="24"/>
              </w:rPr>
              <w:t xml:space="preserve">Atbilstoši Likuma par ostām 6. pantam vietējās pašvaldības ar saistošajiem noteikumiem apstiprina ostu noteikumus, kuros </w:t>
            </w:r>
            <w:r w:rsidR="00BB51A9" w:rsidRPr="006D5344">
              <w:rPr>
                <w:sz w:val="24"/>
                <w:szCs w:val="24"/>
              </w:rPr>
              <w:t>cita starp</w:t>
            </w:r>
            <w:r w:rsidRPr="006D5344">
              <w:rPr>
                <w:sz w:val="24"/>
                <w:szCs w:val="24"/>
              </w:rPr>
              <w:t xml:space="preserve"> ietver vides aizsardzības noteikumus, ostas drošības uzraudzības pamatprincipus, sanitāro un ugunsdrošības režīmu ostā, kā arī citus ar ostas darbību saistītus noteikumus (kuģošanas kārtība utt.), tai skaitā, bet ne tikai dažādus aizliegumus un ierobežojumus (peldēšanās, zvejas un ūdenssporta utt.).</w:t>
            </w:r>
          </w:p>
          <w:p w14:paraId="2C5D363B" w14:textId="77777777" w:rsidR="004E19BF" w:rsidRPr="006D5344" w:rsidRDefault="00054282" w:rsidP="00870E68">
            <w:pPr>
              <w:pStyle w:val="NoSpacing"/>
              <w:jc w:val="both"/>
              <w:rPr>
                <w:sz w:val="24"/>
                <w:szCs w:val="24"/>
              </w:rPr>
            </w:pPr>
            <w:r w:rsidRPr="006D5344">
              <w:rPr>
                <w:sz w:val="24"/>
                <w:szCs w:val="24"/>
              </w:rPr>
              <w:t>Taču, v</w:t>
            </w:r>
            <w:r w:rsidR="00870E68" w:rsidRPr="006D5344">
              <w:rPr>
                <w:sz w:val="24"/>
                <w:szCs w:val="24"/>
              </w:rPr>
              <w:t xml:space="preserve">ietējās pašvaldības atbilstoši </w:t>
            </w:r>
            <w:r w:rsidR="004E19BF" w:rsidRPr="006D5344">
              <w:rPr>
                <w:sz w:val="24"/>
                <w:szCs w:val="24"/>
              </w:rPr>
              <w:t>Jūras vides aizsardzības un pārvaldības likumam nav tiesīgas izsniegt jebkāda</w:t>
            </w:r>
            <w:r w:rsidR="00870E68" w:rsidRPr="006D5344">
              <w:rPr>
                <w:sz w:val="24"/>
                <w:szCs w:val="24"/>
              </w:rPr>
              <w:t xml:space="preserve"> veida atļaujas</w:t>
            </w:r>
            <w:r w:rsidR="004E19BF" w:rsidRPr="006D5344">
              <w:rPr>
                <w:sz w:val="24"/>
                <w:szCs w:val="24"/>
              </w:rPr>
              <w:t xml:space="preserve"> vai licences saimnieciskās darbības veikšanai savā valdījumā esošajos </w:t>
            </w:r>
            <w:r w:rsidR="00870E68" w:rsidRPr="006D5344">
              <w:rPr>
                <w:sz w:val="24"/>
                <w:szCs w:val="24"/>
              </w:rPr>
              <w:t>piekrastes ūdeņos, jo Latvijas Republikas teritoriālā jūra</w:t>
            </w:r>
            <w:r w:rsidR="004E19BF" w:rsidRPr="006D5344">
              <w:rPr>
                <w:sz w:val="24"/>
                <w:szCs w:val="24"/>
              </w:rPr>
              <w:t>, kur licenču izsniegšanas kompetence ir Ministru kabinetam,</w:t>
            </w:r>
            <w:r w:rsidR="00870E68" w:rsidRPr="006D5344">
              <w:rPr>
                <w:sz w:val="24"/>
                <w:szCs w:val="24"/>
              </w:rPr>
              <w:t xml:space="preserve"> sevī ietver arī piekrastes ūdeņus. </w:t>
            </w:r>
          </w:p>
          <w:p w14:paraId="0EF636ED" w14:textId="77777777" w:rsidR="00E5323B" w:rsidRPr="006D5344" w:rsidRDefault="0000129B" w:rsidP="00076414">
            <w:pPr>
              <w:pStyle w:val="NoSpacing"/>
              <w:jc w:val="both"/>
              <w:rPr>
                <w:sz w:val="24"/>
                <w:szCs w:val="24"/>
              </w:rPr>
            </w:pPr>
            <w:r w:rsidRPr="006D5344">
              <w:rPr>
                <w:sz w:val="24"/>
                <w:szCs w:val="24"/>
              </w:rPr>
              <w:t xml:space="preserve">Ir atsevišķi izņēmumi, kad atbildīgās institūcijas normatīvajos aktos noteiktajā licenču laukumu saskaņošanas procesā iesaista vietējo pašvaldību, piemēram, </w:t>
            </w:r>
            <w:r w:rsidR="00326150" w:rsidRPr="006D5344">
              <w:rPr>
                <w:sz w:val="24"/>
                <w:szCs w:val="24"/>
              </w:rPr>
              <w:t xml:space="preserve">atbilstoši Ministru kabineta 2012. gada 18. septembra noteikumu Nr. 633 </w:t>
            </w:r>
            <w:r w:rsidR="00326150" w:rsidRPr="006D5344">
              <w:rPr>
                <w:b/>
                <w:sz w:val="24"/>
                <w:szCs w:val="24"/>
              </w:rPr>
              <w:t>“</w:t>
            </w:r>
            <w:r w:rsidR="00326150" w:rsidRPr="006D5344">
              <w:rPr>
                <w:sz w:val="24"/>
                <w:szCs w:val="24"/>
              </w:rPr>
              <w:t xml:space="preserve">Zemes dzīļu izmantošanas kārtība iekšzemes publiskajos ūdeņos un jūrā” 9. punktam </w:t>
            </w:r>
            <w:r w:rsidRPr="006D5344">
              <w:rPr>
                <w:sz w:val="24"/>
                <w:szCs w:val="24"/>
              </w:rPr>
              <w:t>VARAM uzklausa vietējās pašvaldības, pirms</w:t>
            </w:r>
            <w:r w:rsidR="00326150" w:rsidRPr="006D5344">
              <w:rPr>
                <w:sz w:val="24"/>
                <w:szCs w:val="24"/>
              </w:rPr>
              <w:t xml:space="preserve"> lemj par licences laukuma noteikšanu teritorijā, kura atrodas divus kilometrus platā joslā no krasta līnijas.</w:t>
            </w:r>
            <w:r w:rsidRPr="006D5344">
              <w:rPr>
                <w:sz w:val="24"/>
                <w:szCs w:val="24"/>
              </w:rPr>
              <w:t xml:space="preserve"> Savukārt atbilstoši Ministru kabineta 2015. gada 22. decembra</w:t>
            </w:r>
            <w:bookmarkStart w:id="0" w:name="_GoBack"/>
            <w:bookmarkEnd w:id="0"/>
            <w:r w:rsidRPr="006D5344">
              <w:rPr>
                <w:sz w:val="24"/>
                <w:szCs w:val="24"/>
              </w:rPr>
              <w:t xml:space="preserve"> noteikumu Nr. 805 “Noteikumi par ogļūdeņražu meklēšanu, izpēti un ieguvi” 14.punktam,</w:t>
            </w:r>
            <w:r w:rsidR="00F8411D" w:rsidRPr="006D5344">
              <w:rPr>
                <w:sz w:val="24"/>
                <w:szCs w:val="24"/>
              </w:rPr>
              <w:t xml:space="preserve"> </w:t>
            </w:r>
            <w:r w:rsidR="00870E68" w:rsidRPr="006D5344">
              <w:rPr>
                <w:sz w:val="24"/>
                <w:szCs w:val="24"/>
              </w:rPr>
              <w:t>Ekonomikas ministrija informē vietējās pašvaldības</w:t>
            </w:r>
            <w:r w:rsidRPr="006D5344">
              <w:rPr>
                <w:sz w:val="24"/>
                <w:szCs w:val="24"/>
              </w:rPr>
              <w:t>,</w:t>
            </w:r>
            <w:r w:rsidR="00870E68" w:rsidRPr="006D5344">
              <w:rPr>
                <w:sz w:val="24"/>
                <w:szCs w:val="24"/>
              </w:rPr>
              <w:t xml:space="preserve"> lemjot par licences laukuma noteikšanu vai palielināšanu jūras teritorijā, kura atrodas divus kilometrus platā joslā no krasta līnijas.</w:t>
            </w:r>
          </w:p>
          <w:p w14:paraId="16A5CC23" w14:textId="77777777" w:rsidR="00CA33A6" w:rsidRPr="006D5344" w:rsidRDefault="0000129B" w:rsidP="00CA33A6">
            <w:pPr>
              <w:pStyle w:val="NoSpacing"/>
              <w:jc w:val="both"/>
              <w:rPr>
                <w:sz w:val="24"/>
                <w:szCs w:val="24"/>
              </w:rPr>
            </w:pPr>
            <w:r w:rsidRPr="006D5344">
              <w:rPr>
                <w:sz w:val="24"/>
                <w:szCs w:val="24"/>
              </w:rPr>
              <w:t xml:space="preserve">Pārējos licenču laukumu noteikšanas gadījumos normatīvajos aktos nav noteikta prasība uzklausīt vai iesaistīt vietējo pašvaldību. </w:t>
            </w:r>
            <w:r w:rsidR="00CA33A6" w:rsidRPr="006D5344">
              <w:rPr>
                <w:sz w:val="24"/>
                <w:szCs w:val="24"/>
              </w:rPr>
              <w:t>Jūra</w:t>
            </w:r>
            <w:r w:rsidRPr="006D5344">
              <w:rPr>
                <w:sz w:val="24"/>
                <w:szCs w:val="24"/>
              </w:rPr>
              <w:t>s</w:t>
            </w:r>
            <w:r w:rsidR="00CA33A6" w:rsidRPr="006D5344">
              <w:rPr>
                <w:sz w:val="24"/>
                <w:szCs w:val="24"/>
              </w:rPr>
              <w:t xml:space="preserve"> plānojums šo problēmu risina, nosakot, ka licences laukuma noteikšana jebkuras saimnieciskās darbības veikšanai piekrastes ūdeņu 2 km joslā ir jāsaskaņo ar pieguļošo pašvaldību.</w:t>
            </w:r>
          </w:p>
        </w:tc>
      </w:tr>
      <w:tr w:rsidR="00E5323B" w:rsidRPr="006D5344" w14:paraId="6698FDA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DBBA611"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22DEC60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575EB029" w14:textId="77777777" w:rsidR="00870E68" w:rsidRPr="006D5344" w:rsidRDefault="00364842" w:rsidP="00F8411D">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6D5344">
              <w:rPr>
                <w:rFonts w:ascii="Times New Roman" w:hAnsi="Times New Roman" w:cs="Times New Roman"/>
                <w:sz w:val="24"/>
                <w:szCs w:val="24"/>
              </w:rPr>
              <w:t xml:space="preserve">Projektu izstrādā </w:t>
            </w:r>
            <w:r w:rsidR="00870E68" w:rsidRPr="006D5344">
              <w:rPr>
                <w:rFonts w:ascii="Times New Roman" w:hAnsi="Times New Roman" w:cs="Times New Roman"/>
                <w:sz w:val="24"/>
                <w:szCs w:val="24"/>
              </w:rPr>
              <w:t>Vides aizsardzības un reģionālās attīstības ministrija</w:t>
            </w:r>
            <w:r w:rsidRPr="006D5344">
              <w:rPr>
                <w:rFonts w:ascii="Times New Roman" w:hAnsi="Times New Roman" w:cs="Times New Roman"/>
                <w:sz w:val="24"/>
                <w:szCs w:val="24"/>
              </w:rPr>
              <w:t xml:space="preserve">. Ar vides aizsardzības un reģionālās aizsardzības ministra 2015.gada 14.aprīļa rīkojumu Nr.110.ir izveidota Jūras plānojuma darba grupa. </w:t>
            </w:r>
            <w:r w:rsidR="006C282B" w:rsidRPr="006D5344">
              <w:rPr>
                <w:rFonts w:ascii="Times New Roman" w:hAnsi="Times New Roman" w:cs="Times New Roman"/>
                <w:sz w:val="24"/>
                <w:szCs w:val="24"/>
              </w:rPr>
              <w:t>Darba grupas mērķis ir nodrošināt valsts institūciju, piekrastes pašvaldību, plānošanas reģionu un NVO iesaisti</w:t>
            </w:r>
            <w:r w:rsidR="00410E1B" w:rsidRPr="006D5344">
              <w:rPr>
                <w:rFonts w:ascii="Times New Roman" w:hAnsi="Times New Roman" w:cs="Times New Roman"/>
                <w:sz w:val="24"/>
                <w:szCs w:val="24"/>
              </w:rPr>
              <w:t xml:space="preserve"> jūras </w:t>
            </w:r>
            <w:r w:rsidR="00410E1B" w:rsidRPr="006D5344">
              <w:rPr>
                <w:rFonts w:ascii="Times New Roman" w:hAnsi="Times New Roman" w:cs="Times New Roman"/>
                <w:sz w:val="24"/>
                <w:szCs w:val="24"/>
              </w:rPr>
              <w:lastRenderedPageBreak/>
              <w:t xml:space="preserve">plānojuma izstrādes un īstenošanas procesā. Darba grupā iekļauti pārstāvji no Aizsardzības, Ārlietu, Ekonomikas, Satiksmes un Zemkopības ministrijām un to pakļautības iestādēm, kā arī Veselības inspekcijas, Valsts zemes dienesta, </w:t>
            </w:r>
            <w:proofErr w:type="spellStart"/>
            <w:r w:rsidR="00410E1B" w:rsidRPr="006D5344">
              <w:rPr>
                <w:rFonts w:ascii="Times New Roman" w:hAnsi="Times New Roman" w:cs="Times New Roman"/>
                <w:sz w:val="24"/>
                <w:szCs w:val="24"/>
              </w:rPr>
              <w:t>Pārresoru</w:t>
            </w:r>
            <w:proofErr w:type="spellEnd"/>
            <w:r w:rsidR="00410E1B" w:rsidRPr="006D5344">
              <w:rPr>
                <w:rFonts w:ascii="Times New Roman" w:hAnsi="Times New Roman" w:cs="Times New Roman"/>
                <w:sz w:val="24"/>
                <w:szCs w:val="24"/>
              </w:rPr>
              <w:t xml:space="preserve"> koordinācijas centra, Latvijas Piekrastes pašvaldību apvienības, Pasaules dabas fonda, Latvijas </w:t>
            </w:r>
            <w:proofErr w:type="spellStart"/>
            <w:r w:rsidR="00410E1B" w:rsidRPr="006D5344">
              <w:rPr>
                <w:rFonts w:ascii="Times New Roman" w:hAnsi="Times New Roman" w:cs="Times New Roman"/>
                <w:sz w:val="24"/>
                <w:szCs w:val="24"/>
              </w:rPr>
              <w:t>Tranzītbiznesa</w:t>
            </w:r>
            <w:proofErr w:type="spellEnd"/>
            <w:r w:rsidR="00410E1B" w:rsidRPr="006D5344">
              <w:rPr>
                <w:rFonts w:ascii="Times New Roman" w:hAnsi="Times New Roman" w:cs="Times New Roman"/>
                <w:sz w:val="24"/>
                <w:szCs w:val="24"/>
              </w:rPr>
              <w:t xml:space="preserve"> asociācijas un plānošanas reģionu pārstāvji.</w:t>
            </w:r>
            <w:r w:rsidR="006B0BEF" w:rsidRPr="006D5344">
              <w:rPr>
                <w:rFonts w:ascii="Times New Roman" w:hAnsi="Times New Roman" w:cs="Times New Roman"/>
                <w:sz w:val="24"/>
                <w:szCs w:val="24"/>
              </w:rPr>
              <w:t xml:space="preserve"> Jūras plānojuma 2.redakcijas sagatavošanā tika iesaistītas arī ostu pārvaldes un valsts kapitālsabiedrības “Latvenergo” un “Augstsprieguma tīkli”.</w:t>
            </w:r>
          </w:p>
        </w:tc>
      </w:tr>
      <w:tr w:rsidR="00E5323B" w:rsidRPr="006D5344" w14:paraId="6F890B9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6477A3C"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lastRenderedPageBreak/>
              <w:t>4.</w:t>
            </w:r>
          </w:p>
        </w:tc>
        <w:tc>
          <w:tcPr>
            <w:tcW w:w="1700" w:type="pct"/>
            <w:tcBorders>
              <w:top w:val="outset" w:sz="6" w:space="0" w:color="auto"/>
              <w:left w:val="outset" w:sz="6" w:space="0" w:color="auto"/>
              <w:bottom w:val="outset" w:sz="6" w:space="0" w:color="auto"/>
              <w:right w:val="outset" w:sz="6" w:space="0" w:color="auto"/>
            </w:tcBorders>
            <w:hideMark/>
          </w:tcPr>
          <w:p w14:paraId="4F291AB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6F31D9F" w14:textId="77777777" w:rsidR="00870E68" w:rsidRPr="006D5344" w:rsidRDefault="00870E68" w:rsidP="009A2C22">
            <w:pPr>
              <w:pStyle w:val="NoSpacing"/>
              <w:jc w:val="both"/>
              <w:rPr>
                <w:color w:val="000000" w:themeColor="text1"/>
                <w:sz w:val="24"/>
                <w:szCs w:val="24"/>
              </w:rPr>
            </w:pPr>
            <w:r w:rsidRPr="006D5344">
              <w:rPr>
                <w:color w:val="000000" w:themeColor="text1"/>
                <w:sz w:val="24"/>
                <w:szCs w:val="24"/>
              </w:rPr>
              <w:t xml:space="preserve">Par Jūras plānojuma īstenošanu ir atbildīga VARAM. Galvenais nozaru interešu koordinācijas instruments jūras plānojuma īstenošanai ir Jūras plānojuma darba grupa, kas nodrošina aktuālākās informācijas un datu apmaiņu jūras plānojuma īstenošanas vajadzībām. </w:t>
            </w:r>
          </w:p>
          <w:p w14:paraId="67C4449C" w14:textId="77777777" w:rsidR="00E5323B" w:rsidRPr="006D5344" w:rsidRDefault="00870E68" w:rsidP="009A2C22">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6D5344">
              <w:rPr>
                <w:rFonts w:ascii="Times New Roman" w:hAnsi="Times New Roman" w:cs="Times New Roman"/>
                <w:color w:val="000000" w:themeColor="text1"/>
                <w:sz w:val="24"/>
                <w:szCs w:val="24"/>
              </w:rPr>
              <w:t xml:space="preserve">Atbilstoši </w:t>
            </w:r>
            <w:r w:rsidR="000D2EF1" w:rsidRPr="006D5344">
              <w:rPr>
                <w:rFonts w:ascii="Times New Roman" w:hAnsi="Times New Roman" w:cs="Times New Roman"/>
                <w:color w:val="000000" w:themeColor="text1"/>
                <w:sz w:val="24"/>
                <w:szCs w:val="24"/>
              </w:rPr>
              <w:t xml:space="preserve">Jūras telpiskās plānošanas direktīvas </w:t>
            </w:r>
            <w:r w:rsidRPr="006D5344">
              <w:rPr>
                <w:rFonts w:ascii="Times New Roman" w:hAnsi="Times New Roman" w:cs="Times New Roman"/>
                <w:color w:val="000000" w:themeColor="text1"/>
                <w:sz w:val="24"/>
                <w:szCs w:val="24"/>
              </w:rPr>
              <w:t>6., 12., 13., 14. un 15.</w:t>
            </w:r>
            <w:r w:rsidR="00854225" w:rsidRPr="006D5344">
              <w:rPr>
                <w:rFonts w:ascii="Times New Roman" w:hAnsi="Times New Roman" w:cs="Times New Roman"/>
                <w:color w:val="000000" w:themeColor="text1"/>
                <w:sz w:val="24"/>
                <w:szCs w:val="24"/>
              </w:rPr>
              <w:t> </w:t>
            </w:r>
            <w:r w:rsidRPr="006D5344">
              <w:rPr>
                <w:rFonts w:ascii="Times New Roman" w:hAnsi="Times New Roman" w:cs="Times New Roman"/>
                <w:color w:val="000000" w:themeColor="text1"/>
                <w:sz w:val="24"/>
                <w:szCs w:val="24"/>
              </w:rPr>
              <w:t xml:space="preserve">pantam valstij ir pienākums vismaz reizi 10 gados nodrošināt Jūras plānojuma pārskatīšanu, kā arī iesniegt jūras plānojumu un tā grozījumus </w:t>
            </w:r>
            <w:r w:rsidR="00054282" w:rsidRPr="006D5344">
              <w:rPr>
                <w:rFonts w:ascii="Times New Roman" w:hAnsi="Times New Roman" w:cs="Times New Roman"/>
                <w:color w:val="000000" w:themeColor="text1"/>
                <w:sz w:val="24"/>
                <w:szCs w:val="24"/>
              </w:rPr>
              <w:t xml:space="preserve">Eiropas </w:t>
            </w:r>
            <w:r w:rsidRPr="006D5344">
              <w:rPr>
                <w:rFonts w:ascii="Times New Roman" w:hAnsi="Times New Roman" w:cs="Times New Roman"/>
                <w:color w:val="000000" w:themeColor="text1"/>
                <w:sz w:val="24"/>
                <w:szCs w:val="24"/>
              </w:rPr>
              <w:t>Komisijai. Savukārt, saskaņā ar noteikumu 740 30.punktu, VARAM vismaz reizi sešos gados sagatavo informatīvo ziņojumu par jūras plānojuma īstenošanu un iesniedz to izskatīšanai Ministru kabinetā.</w:t>
            </w:r>
          </w:p>
        </w:tc>
      </w:tr>
    </w:tbl>
    <w:p w14:paraId="778E3715"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6D5344" w14:paraId="37D88AA6"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5E40675" w14:textId="77777777" w:rsidR="00655F2C" w:rsidRPr="006D5344"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6D5344">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E5323B" w:rsidRPr="006D5344" w14:paraId="59759E7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94BDB79"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3E2F6A47" w14:textId="77777777" w:rsidR="00E5323B" w:rsidRPr="006D5344" w:rsidRDefault="00E5323B" w:rsidP="003C4729">
            <w:pPr>
              <w:spacing w:after="0" w:line="240" w:lineRule="auto"/>
              <w:jc w:val="both"/>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xml:space="preserve">Sabiedrības </w:t>
            </w:r>
            <w:proofErr w:type="spellStart"/>
            <w:r w:rsidRPr="006D5344">
              <w:rPr>
                <w:rFonts w:ascii="Times New Roman" w:eastAsia="Times New Roman" w:hAnsi="Times New Roman" w:cs="Times New Roman"/>
                <w:iCs/>
                <w:color w:val="414142"/>
                <w:sz w:val="24"/>
                <w:szCs w:val="24"/>
                <w:lang w:eastAsia="lv-LV"/>
              </w:rPr>
              <w:t>mērķgrupas</w:t>
            </w:r>
            <w:proofErr w:type="spellEnd"/>
            <w:r w:rsidRPr="006D5344">
              <w:rPr>
                <w:rFonts w:ascii="Times New Roman" w:eastAsia="Times New Roman" w:hAnsi="Times New Roman" w:cs="Times New Roman"/>
                <w:iCs/>
                <w:color w:val="414142"/>
                <w:sz w:val="24"/>
                <w:szCs w:val="24"/>
                <w:lang w:eastAsia="lv-LV"/>
              </w:rPr>
              <w:t>,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3C0CFDE9" w14:textId="77777777" w:rsidR="009A2C22" w:rsidRPr="006D5344" w:rsidRDefault="009A2C22" w:rsidP="00CC26CD">
            <w:pPr>
              <w:spacing w:after="0" w:line="240" w:lineRule="auto"/>
              <w:jc w:val="both"/>
              <w:rPr>
                <w:rFonts w:ascii="Times New Roman" w:eastAsia="Times New Roman" w:hAnsi="Times New Roman" w:cs="Times New Roman"/>
                <w:iCs/>
                <w:color w:val="FF0000"/>
                <w:sz w:val="24"/>
                <w:szCs w:val="24"/>
                <w:lang w:eastAsia="lv-LV"/>
              </w:rPr>
            </w:pPr>
            <w:r w:rsidRPr="006D5344">
              <w:rPr>
                <w:rFonts w:ascii="Times New Roman" w:eastAsia="Times New Roman" w:hAnsi="Times New Roman" w:cs="Times New Roman"/>
                <w:color w:val="000000" w:themeColor="text1"/>
                <w:sz w:val="24"/>
                <w:szCs w:val="24"/>
                <w:lang w:eastAsia="lv-LV"/>
              </w:rPr>
              <w:t>Noteikumu projekts attiecas uz</w:t>
            </w:r>
            <w:r w:rsidR="00C91BDF" w:rsidRPr="006D5344">
              <w:rPr>
                <w:rFonts w:ascii="Times New Roman" w:eastAsia="Times New Roman" w:hAnsi="Times New Roman" w:cs="Times New Roman"/>
                <w:color w:val="000000" w:themeColor="text1"/>
                <w:sz w:val="24"/>
                <w:szCs w:val="24"/>
                <w:lang w:eastAsia="lv-LV"/>
              </w:rPr>
              <w:t xml:space="preserve"> licenču izsniegšanā iesaistītajām institūcijām, kā arī potenciāliem saimnieciskās darbības veicējiem Latvija jūras ūdeņos</w:t>
            </w:r>
            <w:r w:rsidR="00C91BDF" w:rsidRPr="006D5344">
              <w:rPr>
                <w:rFonts w:ascii="Times New Roman" w:eastAsia="Times New Roman" w:hAnsi="Times New Roman" w:cs="Times New Roman"/>
                <w:color w:val="FF0000"/>
                <w:sz w:val="24"/>
                <w:szCs w:val="24"/>
                <w:lang w:eastAsia="lv-LV"/>
              </w:rPr>
              <w:t>.</w:t>
            </w:r>
          </w:p>
        </w:tc>
      </w:tr>
      <w:tr w:rsidR="00E5323B" w:rsidRPr="006D5344" w14:paraId="620B932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04E5996"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8CF951A" w14:textId="77777777" w:rsidR="00E5323B" w:rsidRPr="006D5344" w:rsidRDefault="00E5323B" w:rsidP="003C4729">
            <w:pPr>
              <w:spacing w:after="0" w:line="240" w:lineRule="auto"/>
              <w:jc w:val="both"/>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3E97D678" w14:textId="77777777" w:rsidR="00E5323B" w:rsidRPr="006D5344" w:rsidRDefault="003C4729" w:rsidP="00CC26CD">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color w:val="000000" w:themeColor="text1"/>
                <w:sz w:val="24"/>
                <w:szCs w:val="24"/>
                <w:lang w:eastAsia="lv-LV"/>
              </w:rPr>
              <w:t>Projekta tiesiskais regulējums nemaina tiesības un pienākumus, kā arī veicamās darbības</w:t>
            </w:r>
            <w:r w:rsidR="002A7606" w:rsidRPr="006D5344">
              <w:rPr>
                <w:rFonts w:ascii="Times New Roman" w:eastAsia="Times New Roman" w:hAnsi="Times New Roman" w:cs="Times New Roman"/>
                <w:color w:val="000000" w:themeColor="text1"/>
                <w:sz w:val="24"/>
                <w:szCs w:val="24"/>
                <w:lang w:eastAsia="lv-LV"/>
              </w:rPr>
              <w:t xml:space="preserve"> licenču izsniegšanas procesā. Taču jūras plānojumā noteiktās un sabalansētās nozaru intereses jūras telpas izmantošanā mazinās administratīvo slogu licenču laukumu saskaņošanas procesā un veicinās tiesiskās vides </w:t>
            </w:r>
            <w:r w:rsidR="00FA4FDD" w:rsidRPr="006D5344">
              <w:rPr>
                <w:rFonts w:ascii="Times New Roman" w:eastAsia="Times New Roman" w:hAnsi="Times New Roman" w:cs="Times New Roman"/>
                <w:color w:val="000000" w:themeColor="text1"/>
                <w:sz w:val="24"/>
                <w:szCs w:val="24"/>
                <w:lang w:eastAsia="lv-LV"/>
              </w:rPr>
              <w:t>pārskatāmību.</w:t>
            </w:r>
          </w:p>
        </w:tc>
      </w:tr>
      <w:tr w:rsidR="00E5323B" w:rsidRPr="006D5344" w14:paraId="46F8D7B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1185B83"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4E7B9A7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76E19407" w14:textId="77777777" w:rsidR="00E5323B" w:rsidRPr="006D5344" w:rsidRDefault="00511D20"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color w:val="000000" w:themeColor="text1"/>
                <w:sz w:val="24"/>
                <w:szCs w:val="24"/>
                <w:lang w:eastAsia="lv-LV"/>
              </w:rPr>
              <w:t>Projekts šo jomu neskar</w:t>
            </w:r>
          </w:p>
        </w:tc>
      </w:tr>
      <w:tr w:rsidR="00E5323B" w:rsidRPr="006D5344" w14:paraId="7541D0F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3785508"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A62EDA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5044AA30" w14:textId="77777777" w:rsidR="00E5323B" w:rsidRPr="006D5344" w:rsidRDefault="00FA4FDD"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color w:val="000000" w:themeColor="text1"/>
                <w:sz w:val="24"/>
                <w:szCs w:val="24"/>
                <w:lang w:eastAsia="lv-LV"/>
              </w:rPr>
              <w:t>Projekts šo jomu neskar</w:t>
            </w:r>
          </w:p>
        </w:tc>
      </w:tr>
      <w:tr w:rsidR="00E5323B" w:rsidRPr="006D5344" w14:paraId="7C16F98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8F9C820"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217F6957" w14:textId="77777777" w:rsidR="00E5323B" w:rsidRPr="006D5344" w:rsidRDefault="00E5323B" w:rsidP="00511D20">
            <w:pPr>
              <w:spacing w:after="0" w:line="240" w:lineRule="auto"/>
              <w:jc w:val="both"/>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FF8EFDF" w14:textId="77777777" w:rsidR="00E5323B" w:rsidRPr="006D5344" w:rsidRDefault="00511D20"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iCs/>
                <w:color w:val="000000" w:themeColor="text1"/>
                <w:sz w:val="24"/>
                <w:szCs w:val="24"/>
                <w:lang w:eastAsia="lv-LV"/>
              </w:rPr>
              <w:t>Nav</w:t>
            </w:r>
          </w:p>
        </w:tc>
      </w:tr>
    </w:tbl>
    <w:p w14:paraId="186EAC3F"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08"/>
        <w:gridCol w:w="960"/>
        <w:gridCol w:w="1054"/>
        <w:gridCol w:w="917"/>
        <w:gridCol w:w="1054"/>
        <w:gridCol w:w="939"/>
        <w:gridCol w:w="1054"/>
        <w:gridCol w:w="1069"/>
      </w:tblGrid>
      <w:tr w:rsidR="00E5323B" w:rsidRPr="006D5344" w14:paraId="7639009B" w14:textId="77777777" w:rsidTr="00E5323B">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68D2B364" w14:textId="77777777" w:rsidR="00655F2C" w:rsidRPr="006D5344"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6D5344">
              <w:rPr>
                <w:rFonts w:ascii="Times New Roman" w:eastAsia="Times New Roman" w:hAnsi="Times New Roman" w:cs="Times New Roman"/>
                <w:b/>
                <w:bCs/>
                <w:iCs/>
                <w:color w:val="414142"/>
                <w:sz w:val="24"/>
                <w:szCs w:val="24"/>
                <w:lang w:eastAsia="lv-LV"/>
              </w:rPr>
              <w:t>III. Tiesību akta projekta ietekme uz valsts budžetu un pašvaldību budžetiem</w:t>
            </w:r>
          </w:p>
        </w:tc>
      </w:tr>
      <w:tr w:rsidR="00E5323B" w:rsidRPr="006D5344" w14:paraId="7611833A" w14:textId="77777777" w:rsidTr="00E5323B">
        <w:trPr>
          <w:tblCellSpacing w:w="15" w:type="dxa"/>
        </w:trPr>
        <w:tc>
          <w:tcPr>
            <w:tcW w:w="1150" w:type="pct"/>
            <w:vMerge w:val="restart"/>
            <w:tcBorders>
              <w:top w:val="outset" w:sz="6" w:space="0" w:color="auto"/>
              <w:left w:val="outset" w:sz="6" w:space="0" w:color="auto"/>
              <w:bottom w:val="outset" w:sz="6" w:space="0" w:color="auto"/>
              <w:right w:val="outset" w:sz="6" w:space="0" w:color="auto"/>
            </w:tcBorders>
            <w:vAlign w:val="center"/>
            <w:hideMark/>
          </w:tcPr>
          <w:p w14:paraId="03D92F20"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Rādītāji</w:t>
            </w:r>
          </w:p>
        </w:tc>
        <w:tc>
          <w:tcPr>
            <w:tcW w:w="110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3DF198FF"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n-gads</w:t>
            </w:r>
          </w:p>
        </w:tc>
        <w:tc>
          <w:tcPr>
            <w:tcW w:w="2750" w:type="pct"/>
            <w:gridSpan w:val="5"/>
            <w:tcBorders>
              <w:top w:val="outset" w:sz="6" w:space="0" w:color="auto"/>
              <w:left w:val="outset" w:sz="6" w:space="0" w:color="auto"/>
              <w:bottom w:val="outset" w:sz="6" w:space="0" w:color="auto"/>
              <w:right w:val="outset" w:sz="6" w:space="0" w:color="auto"/>
            </w:tcBorders>
            <w:vAlign w:val="center"/>
            <w:hideMark/>
          </w:tcPr>
          <w:p w14:paraId="78873537"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Turpmākie trīs gadi (</w:t>
            </w:r>
            <w:proofErr w:type="spellStart"/>
            <w:r w:rsidRPr="006D5344">
              <w:rPr>
                <w:rFonts w:ascii="Times New Roman" w:eastAsia="Times New Roman" w:hAnsi="Times New Roman" w:cs="Times New Roman"/>
                <w:i/>
                <w:iCs/>
                <w:color w:val="414142"/>
                <w:sz w:val="24"/>
                <w:szCs w:val="24"/>
                <w:lang w:eastAsia="lv-LV"/>
              </w:rPr>
              <w:t>euro</w:t>
            </w:r>
            <w:proofErr w:type="spellEnd"/>
            <w:r w:rsidRPr="006D5344">
              <w:rPr>
                <w:rFonts w:ascii="Times New Roman" w:eastAsia="Times New Roman" w:hAnsi="Times New Roman" w:cs="Times New Roman"/>
                <w:iCs/>
                <w:color w:val="414142"/>
                <w:sz w:val="24"/>
                <w:szCs w:val="24"/>
                <w:lang w:eastAsia="lv-LV"/>
              </w:rPr>
              <w:t>)</w:t>
            </w:r>
          </w:p>
        </w:tc>
      </w:tr>
      <w:tr w:rsidR="00E5323B" w:rsidRPr="006D5344" w14:paraId="37B42653"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8E438D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066551D2"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7800A43A"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n+1</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4BA93516"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n+2</w:t>
            </w:r>
          </w:p>
        </w:tc>
        <w:tc>
          <w:tcPr>
            <w:tcW w:w="550" w:type="pct"/>
            <w:tcBorders>
              <w:top w:val="outset" w:sz="6" w:space="0" w:color="auto"/>
              <w:left w:val="outset" w:sz="6" w:space="0" w:color="auto"/>
              <w:bottom w:val="outset" w:sz="6" w:space="0" w:color="auto"/>
              <w:right w:val="outset" w:sz="6" w:space="0" w:color="auto"/>
            </w:tcBorders>
            <w:vAlign w:val="center"/>
            <w:hideMark/>
          </w:tcPr>
          <w:p w14:paraId="35667C1D"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n+3</w:t>
            </w:r>
          </w:p>
        </w:tc>
      </w:tr>
      <w:tr w:rsidR="00E5323B" w:rsidRPr="006D5344" w14:paraId="45AE6518"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52F041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7BB9F59"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saskaņā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DCE264"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izmaiņas kārtējā gadā, salīdzinot ar valsts budžetu kārtējam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4BE5CDA0"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4A0E4EE9"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izmaiņas, salīdzinot ar vidēja termiņa budžeta ietvaru n+1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F62E0B"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7C5116F6"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izmaiņas, salīdzinot ar vidēja termiņa budžeta ietvaru n+2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EAD9B2"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izmaiņas, salīdzinot ar vidēja termiņa budžeta ietvaru n+2 gadam</w:t>
            </w:r>
          </w:p>
        </w:tc>
      </w:tr>
      <w:tr w:rsidR="00E5323B" w:rsidRPr="006D5344" w14:paraId="70C6D78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vAlign w:val="center"/>
            <w:hideMark/>
          </w:tcPr>
          <w:p w14:paraId="4E6924FB"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w:t>
            </w:r>
          </w:p>
        </w:tc>
        <w:tc>
          <w:tcPr>
            <w:tcW w:w="550" w:type="pct"/>
            <w:tcBorders>
              <w:top w:val="outset" w:sz="6" w:space="0" w:color="auto"/>
              <w:left w:val="outset" w:sz="6" w:space="0" w:color="auto"/>
              <w:bottom w:val="outset" w:sz="6" w:space="0" w:color="auto"/>
              <w:right w:val="outset" w:sz="6" w:space="0" w:color="auto"/>
            </w:tcBorders>
            <w:vAlign w:val="center"/>
            <w:hideMark/>
          </w:tcPr>
          <w:p w14:paraId="32BC942A"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2</w:t>
            </w:r>
          </w:p>
        </w:tc>
        <w:tc>
          <w:tcPr>
            <w:tcW w:w="550" w:type="pct"/>
            <w:tcBorders>
              <w:top w:val="outset" w:sz="6" w:space="0" w:color="auto"/>
              <w:left w:val="outset" w:sz="6" w:space="0" w:color="auto"/>
              <w:bottom w:val="outset" w:sz="6" w:space="0" w:color="auto"/>
              <w:right w:val="outset" w:sz="6" w:space="0" w:color="auto"/>
            </w:tcBorders>
            <w:vAlign w:val="center"/>
            <w:hideMark/>
          </w:tcPr>
          <w:p w14:paraId="078CE714"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3</w:t>
            </w:r>
          </w:p>
        </w:tc>
        <w:tc>
          <w:tcPr>
            <w:tcW w:w="550" w:type="pct"/>
            <w:tcBorders>
              <w:top w:val="outset" w:sz="6" w:space="0" w:color="auto"/>
              <w:left w:val="outset" w:sz="6" w:space="0" w:color="auto"/>
              <w:bottom w:val="outset" w:sz="6" w:space="0" w:color="auto"/>
              <w:right w:val="outset" w:sz="6" w:space="0" w:color="auto"/>
            </w:tcBorders>
            <w:vAlign w:val="center"/>
            <w:hideMark/>
          </w:tcPr>
          <w:p w14:paraId="4389993F"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4</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C8DB75"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5</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97DB9E"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6</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D0F425"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7</w:t>
            </w:r>
          </w:p>
        </w:tc>
        <w:tc>
          <w:tcPr>
            <w:tcW w:w="550" w:type="pct"/>
            <w:tcBorders>
              <w:top w:val="outset" w:sz="6" w:space="0" w:color="auto"/>
              <w:left w:val="outset" w:sz="6" w:space="0" w:color="auto"/>
              <w:bottom w:val="outset" w:sz="6" w:space="0" w:color="auto"/>
              <w:right w:val="outset" w:sz="6" w:space="0" w:color="auto"/>
            </w:tcBorders>
            <w:vAlign w:val="center"/>
            <w:hideMark/>
          </w:tcPr>
          <w:p w14:paraId="7B330EAC"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8</w:t>
            </w:r>
          </w:p>
        </w:tc>
      </w:tr>
      <w:tr w:rsidR="00E5323B" w:rsidRPr="006D5344" w14:paraId="535BF25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746C6AF"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 Budžeta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140F86D"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8720B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FE483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C257A5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4D327F6"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B0BF5E"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EAA391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44A9E993"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96C605A"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1.1. valsts pamatbudžets, tai skaitā ieņēmumi no maksas pakalpojumiem un citi pašu ieņēmumi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1DB91C6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182C49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0BC279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47FD82"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D557D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C97B77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364FF7B"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147DF84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57288B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55F3A5ED"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F315FF1"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43AA181"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8529C9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44D443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33DB34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13ED2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674013CC"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FAA0F4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7A19416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5EEFD1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C70FC35"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88395A"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60CD8BB"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5E3702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1514E92"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5CB993FC"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2044745E"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2. Budžeta izdevumi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7D310C4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DB08FE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98D6CDB"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95E28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E202E2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96A712"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594136A"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17B6749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66F198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2.1.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7F32B72A"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A9BAC5"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56F02CA"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ECAD67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691D62A"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3D1E1AD"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5CB6A35"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7F7043C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DA33F6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2.2. valsts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AC388D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A656BB6"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E1E32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7D45EA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94026E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D20430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9B853B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18B74386"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0E63C1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2.3.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6B9CC4D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837DDDE"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2477A5F"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B2E5791"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BE2335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FD8460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70367F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35A3ABA3"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9A61D4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3. Finansiālā ietekme</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BE3671"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03B340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A47425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AC7CE21"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E3BA46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11DCF4A"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FA6309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4579563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2FC5352"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3.1. valsts pamatbudžets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0515591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F079B3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1D9D73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D20EFE2"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39F615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466D00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746781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1FBFD83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AECF8E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3.2. speciālais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5015CB5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6F261055"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24D7D46"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1CBAB9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D828C6F"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4524A3B"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F66CFD"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508FA20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1DD57EB5"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3.3. pašvaldību budžets</w:t>
            </w:r>
          </w:p>
        </w:tc>
        <w:tc>
          <w:tcPr>
            <w:tcW w:w="550" w:type="pct"/>
            <w:tcBorders>
              <w:top w:val="outset" w:sz="6" w:space="0" w:color="auto"/>
              <w:left w:val="outset" w:sz="6" w:space="0" w:color="auto"/>
              <w:bottom w:val="outset" w:sz="6" w:space="0" w:color="auto"/>
              <w:right w:val="outset" w:sz="6" w:space="0" w:color="auto"/>
            </w:tcBorders>
            <w:vAlign w:val="center"/>
            <w:hideMark/>
          </w:tcPr>
          <w:p w14:paraId="226AB45B"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295CF4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83E279D"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382BB3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955906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72910A8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414D610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55823D4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148D77E"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4. Finanšu līdzekļi papildu izdevumu finansēšanai (kompensējošu izdevumu samazinājumu norāda ar "+" zīmi)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527FBF89" w14:textId="77777777" w:rsidR="00E5323B" w:rsidRPr="006D5344" w:rsidRDefault="00942668" w:rsidP="00942668">
            <w:pPr>
              <w:spacing w:after="0" w:line="240" w:lineRule="auto"/>
              <w:jc w:val="center"/>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9E3BE8B" w14:textId="77777777" w:rsidR="00E5323B" w:rsidRPr="006D5344" w:rsidRDefault="00E5323B" w:rsidP="00CC0D2D">
            <w:pPr>
              <w:spacing w:after="0" w:line="240" w:lineRule="auto"/>
              <w:jc w:val="center"/>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11190D3" w14:textId="77777777" w:rsidR="00E5323B" w:rsidRPr="006D5344" w:rsidRDefault="00942668" w:rsidP="00CC0D2D">
            <w:pPr>
              <w:spacing w:after="0" w:line="240" w:lineRule="auto"/>
              <w:jc w:val="center"/>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9ED9638" w14:textId="77777777" w:rsidR="00E5323B" w:rsidRPr="006D5344" w:rsidRDefault="00E5323B" w:rsidP="00CC0D2D">
            <w:pPr>
              <w:spacing w:after="0" w:line="240" w:lineRule="auto"/>
              <w:jc w:val="center"/>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AA89239" w14:textId="77777777" w:rsidR="00E5323B" w:rsidRPr="006D5344" w:rsidRDefault="00942668" w:rsidP="00CC0D2D">
            <w:pPr>
              <w:spacing w:after="0" w:line="240" w:lineRule="auto"/>
              <w:jc w:val="center"/>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FFE7CA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21019A1E"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p>
        </w:tc>
      </w:tr>
      <w:tr w:rsidR="00E5323B" w:rsidRPr="006D5344" w14:paraId="3D570CF6"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0749D9D"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lastRenderedPageBreak/>
              <w:t>5. Precizēta finansiālā ietekme</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14CF4FF4"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703AF4CB"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20CDFB15"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19262315"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671C96EC"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4ED6C1B6" w14:textId="77777777" w:rsidR="00E5323B" w:rsidRPr="006D5344" w:rsidRDefault="00942668" w:rsidP="00CC0D2D">
            <w:pPr>
              <w:spacing w:after="0" w:line="240" w:lineRule="auto"/>
              <w:jc w:val="center"/>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1FD24520" w14:textId="77777777" w:rsidR="00E5323B" w:rsidRPr="006D5344" w:rsidRDefault="00942668" w:rsidP="00942668">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0</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60B2A694"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40AD6052"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5654FA7C"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151A58F1"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2ED2CCA0"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6800DD01" w14:textId="77777777" w:rsidR="00E5323B" w:rsidRPr="006D5344" w:rsidRDefault="00942668" w:rsidP="00942668">
            <w:pPr>
              <w:spacing w:after="0" w:line="240" w:lineRule="auto"/>
              <w:jc w:val="center"/>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42B6920" w14:textId="77777777" w:rsidR="00E5323B" w:rsidRPr="006D5344" w:rsidRDefault="00942668" w:rsidP="00942668">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0</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106CAA79"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33D4A020"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7F0FBFFE"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1A456159"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72B4405C" w14:textId="77777777" w:rsidR="00CC0D2D" w:rsidRPr="006D5344" w:rsidRDefault="00CC0D2D" w:rsidP="00CC0D2D">
            <w:pPr>
              <w:spacing w:after="0" w:line="240" w:lineRule="auto"/>
              <w:jc w:val="center"/>
              <w:rPr>
                <w:rFonts w:ascii="Times New Roman" w:eastAsia="Times New Roman" w:hAnsi="Times New Roman" w:cs="Times New Roman"/>
                <w:iCs/>
                <w:color w:val="414142"/>
                <w:sz w:val="24"/>
                <w:szCs w:val="24"/>
                <w:lang w:eastAsia="lv-LV"/>
              </w:rPr>
            </w:pPr>
          </w:p>
          <w:p w14:paraId="08160FFF" w14:textId="77777777" w:rsidR="00E5323B" w:rsidRPr="006D5344" w:rsidRDefault="00942668" w:rsidP="00CC0D2D">
            <w:pPr>
              <w:spacing w:after="0" w:line="240" w:lineRule="auto"/>
              <w:jc w:val="center"/>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17065CE"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FFE643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64A5E23C"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F990CB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D88952D"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BCFC60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CEBC1FF"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B7E1EDD"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072EC36"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33DCAB0F"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339B3751"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20C63AC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4AE50065"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E4D126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DC8195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08003B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4A1BE58A"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B41B95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137064F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59DD7B0B"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38EF5D09"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6FC8A4D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F691582"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D6B260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29E692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6234E731"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2961D7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73F52FD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038AA7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942668" w:rsidRPr="006D5344">
              <w:rPr>
                <w:rFonts w:ascii="Times New Roman" w:eastAsia="Times New Roman" w:hAnsi="Times New Roman" w:cs="Times New Roman"/>
                <w:iCs/>
                <w:color w:val="414142"/>
                <w:sz w:val="24"/>
                <w:szCs w:val="24"/>
                <w:lang w:eastAsia="lv-LV"/>
              </w:rPr>
              <w:t>0</w:t>
            </w:r>
          </w:p>
        </w:tc>
      </w:tr>
      <w:tr w:rsidR="00E5323B" w:rsidRPr="006D5344" w14:paraId="5ED955F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1D0EDA6"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6. Detalizēts ieņēmumu un izdevumu aprēķins (ja nepieciešams, detalizētu ieņēmumu un izdevumu aprēķinu var pievienot anotācijas pielikumā)</w:t>
            </w:r>
          </w:p>
        </w:tc>
        <w:tc>
          <w:tcPr>
            <w:tcW w:w="3850"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5739C8CD" w14:textId="77777777" w:rsidR="00E5323B" w:rsidRPr="006D5344" w:rsidRDefault="00E5323B" w:rsidP="000503CE">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w:t>
            </w:r>
            <w:r w:rsidR="00F54495" w:rsidRPr="006D5344">
              <w:rPr>
                <w:rFonts w:ascii="Times New Roman" w:eastAsia="Times New Roman" w:hAnsi="Times New Roman" w:cs="Times New Roman"/>
                <w:color w:val="000000" w:themeColor="text1"/>
                <w:sz w:val="24"/>
                <w:szCs w:val="24"/>
                <w:lang w:eastAsia="lv-LV"/>
              </w:rPr>
              <w:t xml:space="preserve">Tuvākajos trīs gados nav paredzami budžeta izdevumi vai ieņēmumi </w:t>
            </w:r>
          </w:p>
        </w:tc>
      </w:tr>
      <w:tr w:rsidR="00E5323B" w:rsidRPr="006D5344" w14:paraId="76E979F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2C3910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6.1. detalizēts ieņēmumu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339F075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r>
      <w:tr w:rsidR="00E5323B" w:rsidRPr="006D5344" w14:paraId="62E3B32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75F9892B"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6.2. detalizēts izdevumu aprēķins</w:t>
            </w:r>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0110218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c>
      </w:tr>
      <w:tr w:rsidR="00E5323B" w:rsidRPr="006D5344" w14:paraId="3B15259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545BC677"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7. Amata vietu skaita izmaiņas</w:t>
            </w:r>
          </w:p>
        </w:tc>
        <w:tc>
          <w:tcPr>
            <w:tcW w:w="3850" w:type="pct"/>
            <w:gridSpan w:val="7"/>
            <w:tcBorders>
              <w:top w:val="outset" w:sz="6" w:space="0" w:color="auto"/>
              <w:left w:val="outset" w:sz="6" w:space="0" w:color="auto"/>
              <w:bottom w:val="outset" w:sz="6" w:space="0" w:color="auto"/>
              <w:right w:val="outset" w:sz="6" w:space="0" w:color="auto"/>
            </w:tcBorders>
            <w:hideMark/>
          </w:tcPr>
          <w:p w14:paraId="5FD9A17D" w14:textId="77777777" w:rsidR="00E5323B" w:rsidRPr="006D5344" w:rsidRDefault="000503CE"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color w:val="000000" w:themeColor="text1"/>
                <w:sz w:val="24"/>
                <w:szCs w:val="24"/>
                <w:lang w:eastAsia="lv-LV"/>
              </w:rPr>
              <w:t>Projekts šo jomu neskar</w:t>
            </w:r>
          </w:p>
        </w:tc>
      </w:tr>
      <w:tr w:rsidR="00E5323B" w:rsidRPr="006D5344" w14:paraId="6CF9022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354F918F"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8. Cita informācija</w:t>
            </w:r>
          </w:p>
        </w:tc>
        <w:tc>
          <w:tcPr>
            <w:tcW w:w="3850" w:type="pct"/>
            <w:gridSpan w:val="7"/>
            <w:tcBorders>
              <w:top w:val="outset" w:sz="6" w:space="0" w:color="auto"/>
              <w:left w:val="outset" w:sz="6" w:space="0" w:color="auto"/>
              <w:bottom w:val="outset" w:sz="6" w:space="0" w:color="auto"/>
              <w:right w:val="outset" w:sz="6" w:space="0" w:color="auto"/>
            </w:tcBorders>
            <w:hideMark/>
          </w:tcPr>
          <w:p w14:paraId="488FD8EA" w14:textId="77777777" w:rsidR="000503CE" w:rsidRPr="006D5344" w:rsidRDefault="000503CE" w:rsidP="000503CE">
            <w:pPr>
              <w:spacing w:after="0" w:line="240" w:lineRule="auto"/>
              <w:jc w:val="both"/>
              <w:rPr>
                <w:rFonts w:ascii="Times New Roman" w:eastAsia="Times New Roman" w:hAnsi="Times New Roman" w:cs="Times New Roman"/>
                <w:sz w:val="24"/>
                <w:szCs w:val="24"/>
                <w:lang w:eastAsia="lv-LV"/>
              </w:rPr>
            </w:pPr>
            <w:r w:rsidRPr="006D5344">
              <w:rPr>
                <w:rFonts w:ascii="Times New Roman" w:eastAsia="Times New Roman" w:hAnsi="Times New Roman" w:cs="Times New Roman"/>
                <w:sz w:val="24"/>
                <w:szCs w:val="24"/>
                <w:lang w:eastAsia="lv-LV"/>
              </w:rPr>
              <w:t>Jūras plānojuma īstenošanai pēc 2022.</w:t>
            </w:r>
            <w:r w:rsidR="00940C0D" w:rsidRPr="006D5344">
              <w:rPr>
                <w:rFonts w:ascii="Times New Roman" w:eastAsia="Times New Roman" w:hAnsi="Times New Roman" w:cs="Times New Roman"/>
                <w:sz w:val="24"/>
                <w:szCs w:val="24"/>
                <w:lang w:eastAsia="lv-LV"/>
              </w:rPr>
              <w:t> </w:t>
            </w:r>
            <w:r w:rsidRPr="006D5344">
              <w:rPr>
                <w:rFonts w:ascii="Times New Roman" w:eastAsia="Times New Roman" w:hAnsi="Times New Roman" w:cs="Times New Roman"/>
                <w:sz w:val="24"/>
                <w:szCs w:val="24"/>
                <w:lang w:eastAsia="lv-LV"/>
              </w:rPr>
              <w:t>gada būs nepieciešami papildus valsts budžeta līdzekļi, lai papildinātu zināšanu bāzi par jūras vidi un hidrogrāfiskajiem procesiem. Šī informācija ir būtiska izvēloties novietojumu jaunai saimnieciskajai darbībai un ir jāveic modelēšana, lai plānotās darbības ietekmi varētu izvērtēt ne tikai lokāli, bet arī plašākā mērogā. Ir nepieciešami</w:t>
            </w:r>
            <w:r w:rsidR="00097C66" w:rsidRPr="006D5344">
              <w:rPr>
                <w:rFonts w:ascii="Times New Roman" w:eastAsia="Times New Roman" w:hAnsi="Times New Roman" w:cs="Times New Roman"/>
                <w:sz w:val="24"/>
                <w:szCs w:val="24"/>
                <w:lang w:eastAsia="lv-LV"/>
              </w:rPr>
              <w:t>:</w:t>
            </w:r>
            <w:r w:rsidR="00CC26CD" w:rsidRPr="006D5344">
              <w:rPr>
                <w:rFonts w:ascii="Times New Roman" w:eastAsia="Times New Roman" w:hAnsi="Times New Roman" w:cs="Times New Roman"/>
                <w:sz w:val="24"/>
                <w:szCs w:val="24"/>
                <w:lang w:eastAsia="lv-LV"/>
              </w:rPr>
              <w:t xml:space="preserve"> </w:t>
            </w:r>
            <w:proofErr w:type="spellStart"/>
            <w:r w:rsidRPr="006D5344">
              <w:rPr>
                <w:rFonts w:ascii="Times New Roman" w:eastAsia="Times New Roman" w:hAnsi="Times New Roman" w:cs="Times New Roman"/>
                <w:sz w:val="24"/>
                <w:szCs w:val="24"/>
                <w:lang w:eastAsia="lv-LV"/>
              </w:rPr>
              <w:t>Garkrasta</w:t>
            </w:r>
            <w:proofErr w:type="spellEnd"/>
            <w:r w:rsidRPr="006D5344">
              <w:rPr>
                <w:rFonts w:ascii="Times New Roman" w:eastAsia="Times New Roman" w:hAnsi="Times New Roman" w:cs="Times New Roman"/>
                <w:sz w:val="24"/>
                <w:szCs w:val="24"/>
                <w:lang w:eastAsia="lv-LV"/>
              </w:rPr>
              <w:t xml:space="preserve"> sanešu plūsmas pētījums un modelēšana – 500 000 eiro (no 2023.līdz 2030.gadam)</w:t>
            </w:r>
            <w:r w:rsidR="00CC26CD" w:rsidRPr="006D5344">
              <w:rPr>
                <w:rFonts w:ascii="Times New Roman" w:eastAsia="Times New Roman" w:hAnsi="Times New Roman" w:cs="Times New Roman"/>
                <w:sz w:val="24"/>
                <w:szCs w:val="24"/>
                <w:lang w:eastAsia="lv-LV"/>
              </w:rPr>
              <w:t xml:space="preserve"> un </w:t>
            </w:r>
            <w:r w:rsidRPr="006D5344">
              <w:rPr>
                <w:rFonts w:ascii="Times New Roman" w:eastAsia="Times New Roman" w:hAnsi="Times New Roman" w:cs="Times New Roman"/>
                <w:sz w:val="24"/>
                <w:szCs w:val="24"/>
                <w:lang w:eastAsia="lv-LV"/>
              </w:rPr>
              <w:t xml:space="preserve">Kumulatīvo ietekmju novērtēšanas rīka izstrāde – </w:t>
            </w:r>
            <w:r w:rsidR="002A7606" w:rsidRPr="006D5344">
              <w:rPr>
                <w:rFonts w:ascii="Times New Roman" w:eastAsia="Times New Roman" w:hAnsi="Times New Roman" w:cs="Times New Roman"/>
                <w:sz w:val="24"/>
                <w:szCs w:val="24"/>
                <w:lang w:eastAsia="lv-LV"/>
              </w:rPr>
              <w:t>40</w:t>
            </w:r>
            <w:r w:rsidRPr="006D5344">
              <w:rPr>
                <w:rFonts w:ascii="Times New Roman" w:eastAsia="Times New Roman" w:hAnsi="Times New Roman" w:cs="Times New Roman"/>
                <w:sz w:val="24"/>
                <w:szCs w:val="24"/>
                <w:lang w:eastAsia="lv-LV"/>
              </w:rPr>
              <w:t>0 000 eiro (jeb 50 000 eiro gadā no 2023. līdz 2030.gadam)</w:t>
            </w:r>
            <w:r w:rsidR="00CC26CD" w:rsidRPr="006D5344">
              <w:rPr>
                <w:rFonts w:ascii="Times New Roman" w:eastAsia="Times New Roman" w:hAnsi="Times New Roman" w:cs="Times New Roman"/>
                <w:sz w:val="24"/>
                <w:szCs w:val="24"/>
                <w:lang w:eastAsia="lv-LV"/>
              </w:rPr>
              <w:t>.</w:t>
            </w:r>
          </w:p>
          <w:p w14:paraId="51816B2A" w14:textId="77777777" w:rsidR="00E5323B" w:rsidRPr="006D5344" w:rsidRDefault="000503CE" w:rsidP="00097C66">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sz w:val="24"/>
                <w:szCs w:val="24"/>
                <w:lang w:eastAsia="lv-LV"/>
              </w:rPr>
              <w:t>Lai nodrošinātu modelēšanu un rīka izstrādi, kas nepieciešami jūras plānojuma īstenošanai, VARAM normatīvajos aktos noteiktā kārtībā iesniegs Finanšu ministrijai līdzekļu pieprasījumu prioritārajiem pasākumiem 2023.-2025.gada vidēja termiņa budžeta ietvarā.</w:t>
            </w:r>
          </w:p>
        </w:tc>
      </w:tr>
    </w:tbl>
    <w:p w14:paraId="27D4481E"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6D5344" w14:paraId="3918B2D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5DF7859" w14:textId="77777777" w:rsidR="00655F2C" w:rsidRPr="006D5344"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6D5344">
              <w:rPr>
                <w:rFonts w:ascii="Times New Roman" w:eastAsia="Times New Roman" w:hAnsi="Times New Roman" w:cs="Times New Roman"/>
                <w:b/>
                <w:bCs/>
                <w:iCs/>
                <w:color w:val="414142"/>
                <w:sz w:val="24"/>
                <w:szCs w:val="24"/>
                <w:lang w:eastAsia="lv-LV"/>
              </w:rPr>
              <w:t>IV. Tiesību akta projekta ietekme uz spēkā esošo tiesību normu sistēmu</w:t>
            </w:r>
          </w:p>
        </w:tc>
      </w:tr>
      <w:tr w:rsidR="001D4269" w:rsidRPr="006D5344" w14:paraId="69E1202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390D685"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66825094"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Saistītie tiesību aktu projekti</w:t>
            </w:r>
          </w:p>
        </w:tc>
        <w:tc>
          <w:tcPr>
            <w:tcW w:w="3000" w:type="pct"/>
            <w:tcBorders>
              <w:top w:val="outset" w:sz="6" w:space="0" w:color="auto"/>
              <w:left w:val="outset" w:sz="6" w:space="0" w:color="auto"/>
              <w:bottom w:val="outset" w:sz="6" w:space="0" w:color="auto"/>
              <w:right w:val="outset" w:sz="6" w:space="0" w:color="auto"/>
            </w:tcBorders>
            <w:hideMark/>
          </w:tcPr>
          <w:p w14:paraId="1089AA76" w14:textId="2F2D3187" w:rsidR="0000129B" w:rsidRPr="006D5344" w:rsidRDefault="001D4269" w:rsidP="00784AE5">
            <w:pPr>
              <w:spacing w:after="0" w:line="240" w:lineRule="auto"/>
              <w:jc w:val="both"/>
              <w:rPr>
                <w:rFonts w:ascii="Times New Roman" w:hAnsi="Times New Roman" w:cs="Times New Roman"/>
                <w:sz w:val="24"/>
                <w:szCs w:val="24"/>
              </w:rPr>
            </w:pPr>
            <w:r w:rsidRPr="006D5344">
              <w:rPr>
                <w:rFonts w:ascii="Times New Roman" w:eastAsia="Times New Roman" w:hAnsi="Times New Roman" w:cs="Times New Roman"/>
                <w:sz w:val="24"/>
                <w:szCs w:val="24"/>
                <w:lang w:eastAsia="lv-LV"/>
              </w:rPr>
              <w:t>Ir nepieciešams izdarīt grozījumus</w:t>
            </w:r>
            <w:r w:rsidR="0000129B" w:rsidRPr="006D5344">
              <w:rPr>
                <w:rFonts w:ascii="Times New Roman" w:hAnsi="Times New Roman" w:cs="Times New Roman"/>
                <w:sz w:val="24"/>
                <w:szCs w:val="24"/>
              </w:rPr>
              <w:t xml:space="preserve"> Jūras vides aizsardzības un pārvaldības likumā</w:t>
            </w:r>
            <w:r w:rsidR="00967488" w:rsidRPr="006D5344">
              <w:rPr>
                <w:rFonts w:ascii="Times New Roman" w:hAnsi="Times New Roman" w:cs="Times New Roman"/>
                <w:sz w:val="24"/>
                <w:szCs w:val="24"/>
              </w:rPr>
              <w:t xml:space="preserve">, </w:t>
            </w:r>
            <w:r w:rsidR="00671B01" w:rsidRPr="006D5344">
              <w:rPr>
                <w:rFonts w:ascii="Times New Roman" w:hAnsi="Times New Roman" w:cs="Times New Roman"/>
                <w:sz w:val="24"/>
                <w:szCs w:val="24"/>
              </w:rPr>
              <w:t>precizējot</w:t>
            </w:r>
            <w:r w:rsidR="00967488" w:rsidRPr="006D5344">
              <w:rPr>
                <w:rFonts w:ascii="Times New Roman" w:hAnsi="Times New Roman" w:cs="Times New Roman"/>
                <w:sz w:val="24"/>
                <w:szCs w:val="24"/>
              </w:rPr>
              <w:t xml:space="preserve"> svarīgākos nosacījumus</w:t>
            </w:r>
            <w:r w:rsidR="00397C1A" w:rsidRPr="006D5344">
              <w:rPr>
                <w:rFonts w:ascii="Times New Roman" w:hAnsi="Times New Roman" w:cs="Times New Roman"/>
                <w:sz w:val="24"/>
                <w:szCs w:val="24"/>
              </w:rPr>
              <w:t xml:space="preserve"> un </w:t>
            </w:r>
            <w:r w:rsidR="00671B01" w:rsidRPr="006D5344">
              <w:rPr>
                <w:rFonts w:ascii="Times New Roman" w:hAnsi="Times New Roman" w:cs="Times New Roman"/>
                <w:sz w:val="24"/>
                <w:szCs w:val="24"/>
              </w:rPr>
              <w:t xml:space="preserve">vispārējos </w:t>
            </w:r>
            <w:r w:rsidR="00397C1A" w:rsidRPr="006D5344">
              <w:rPr>
                <w:rFonts w:ascii="Times New Roman" w:hAnsi="Times New Roman" w:cs="Times New Roman"/>
                <w:sz w:val="24"/>
                <w:szCs w:val="24"/>
              </w:rPr>
              <w:t>lietderības apsvērumus</w:t>
            </w:r>
            <w:r w:rsidR="00967488" w:rsidRPr="006D5344">
              <w:rPr>
                <w:rFonts w:ascii="Times New Roman" w:hAnsi="Times New Roman" w:cs="Times New Roman"/>
                <w:sz w:val="24"/>
                <w:szCs w:val="24"/>
              </w:rPr>
              <w:t>, kurus ņem vērā, piemērojot jūras plānojumu.</w:t>
            </w:r>
          </w:p>
          <w:p w14:paraId="30E8B128" w14:textId="77777777" w:rsidR="008828E7" w:rsidRPr="006D5344" w:rsidRDefault="001869DC" w:rsidP="008828E7">
            <w:pPr>
              <w:spacing w:after="0" w:line="240" w:lineRule="auto"/>
              <w:jc w:val="both"/>
              <w:rPr>
                <w:rFonts w:ascii="Times New Roman" w:hAnsi="Times New Roman" w:cs="Times New Roman"/>
                <w:sz w:val="24"/>
                <w:szCs w:val="24"/>
              </w:rPr>
            </w:pPr>
            <w:r w:rsidRPr="006D5344">
              <w:rPr>
                <w:rFonts w:ascii="Times New Roman" w:hAnsi="Times New Roman" w:cs="Times New Roman"/>
                <w:sz w:val="24"/>
                <w:szCs w:val="24"/>
              </w:rPr>
              <w:lastRenderedPageBreak/>
              <w:t>Tā kā jūras plānojumu paredzēts uzturēt arī elektroniskā versijā, lai tas būtu pieejams un uztveramāks lietotājam, jāpapildina Ministru kabineta 2012.</w:t>
            </w:r>
            <w:r w:rsidR="001A2C86" w:rsidRPr="006D5344">
              <w:rPr>
                <w:rFonts w:ascii="Times New Roman" w:hAnsi="Times New Roman" w:cs="Times New Roman"/>
                <w:sz w:val="24"/>
                <w:szCs w:val="24"/>
              </w:rPr>
              <w:t> </w:t>
            </w:r>
            <w:r w:rsidRPr="006D5344">
              <w:rPr>
                <w:rFonts w:ascii="Times New Roman" w:hAnsi="Times New Roman" w:cs="Times New Roman"/>
                <w:sz w:val="24"/>
                <w:szCs w:val="24"/>
              </w:rPr>
              <w:t>gada 30.</w:t>
            </w:r>
            <w:r w:rsidR="001A2C86" w:rsidRPr="006D5344">
              <w:rPr>
                <w:rFonts w:ascii="Times New Roman" w:hAnsi="Times New Roman" w:cs="Times New Roman"/>
                <w:sz w:val="24"/>
                <w:szCs w:val="24"/>
              </w:rPr>
              <w:t> </w:t>
            </w:r>
            <w:r w:rsidRPr="006D5344">
              <w:rPr>
                <w:rFonts w:ascii="Times New Roman" w:hAnsi="Times New Roman" w:cs="Times New Roman"/>
                <w:sz w:val="24"/>
                <w:szCs w:val="24"/>
              </w:rPr>
              <w:t>oktobra noteikumi Nr. 740 “Jūras plānojuma izstrādes, ieviešanas un uzraudzības kārtība”, paredzot, ka šādas versijas uzturēšana ir viena no jūras plānojuma ieviešanas darbībām.</w:t>
            </w:r>
          </w:p>
        </w:tc>
      </w:tr>
      <w:tr w:rsidR="00E5323B" w:rsidRPr="006D5344" w14:paraId="1A95064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C9A483C"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14:paraId="45D2131E"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Atbildīgā institūcija</w:t>
            </w:r>
          </w:p>
        </w:tc>
        <w:tc>
          <w:tcPr>
            <w:tcW w:w="3000" w:type="pct"/>
            <w:tcBorders>
              <w:top w:val="outset" w:sz="6" w:space="0" w:color="auto"/>
              <w:left w:val="outset" w:sz="6" w:space="0" w:color="auto"/>
              <w:bottom w:val="outset" w:sz="6" w:space="0" w:color="auto"/>
              <w:right w:val="outset" w:sz="6" w:space="0" w:color="auto"/>
            </w:tcBorders>
            <w:hideMark/>
          </w:tcPr>
          <w:p w14:paraId="27344057" w14:textId="77777777" w:rsidR="00E5323B" w:rsidRPr="006D5344" w:rsidRDefault="001D4269"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6D5344">
              <w:rPr>
                <w:rFonts w:ascii="Times New Roman" w:hAnsi="Times New Roman" w:cs="Times New Roman"/>
                <w:color w:val="000000" w:themeColor="text1"/>
                <w:sz w:val="24"/>
                <w:szCs w:val="24"/>
              </w:rPr>
              <w:t>Vides aizsardzības un reģionālās attīstības ministrija</w:t>
            </w:r>
          </w:p>
        </w:tc>
      </w:tr>
      <w:tr w:rsidR="00E5323B" w:rsidRPr="006D5344" w14:paraId="1A31DA4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21F7064"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6B27A3E9"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6AC81DF3" w14:textId="77777777" w:rsidR="00E5323B" w:rsidRPr="006D5344" w:rsidRDefault="001D4269"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iCs/>
                <w:color w:val="000000" w:themeColor="text1"/>
                <w:sz w:val="24"/>
                <w:szCs w:val="24"/>
                <w:lang w:eastAsia="lv-LV"/>
              </w:rPr>
              <w:t>Nav</w:t>
            </w:r>
          </w:p>
        </w:tc>
      </w:tr>
    </w:tbl>
    <w:p w14:paraId="0590B2E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6D5344" w14:paraId="6BDD3AC3"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B2B6C0F" w14:textId="77777777" w:rsidR="00655F2C" w:rsidRPr="006D5344"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6D5344">
              <w:rPr>
                <w:rFonts w:ascii="Times New Roman" w:eastAsia="Times New Roman" w:hAnsi="Times New Roman" w:cs="Times New Roman"/>
                <w:b/>
                <w:bCs/>
                <w:iCs/>
                <w:color w:val="414142"/>
                <w:sz w:val="24"/>
                <w:szCs w:val="24"/>
                <w:lang w:eastAsia="lv-LV"/>
              </w:rPr>
              <w:t>V. Tiesību akta projekta atbilstība Latvijas Republikas starptautiskajām saistībām</w:t>
            </w:r>
          </w:p>
        </w:tc>
      </w:tr>
      <w:tr w:rsidR="00E5323B" w:rsidRPr="006D5344" w14:paraId="512DE57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1243757"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56BB8AF"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Saistības pret Eiropas Savienību</w:t>
            </w:r>
          </w:p>
        </w:tc>
        <w:tc>
          <w:tcPr>
            <w:tcW w:w="3000" w:type="pct"/>
            <w:tcBorders>
              <w:top w:val="outset" w:sz="6" w:space="0" w:color="auto"/>
              <w:left w:val="outset" w:sz="6" w:space="0" w:color="auto"/>
              <w:bottom w:val="outset" w:sz="6" w:space="0" w:color="auto"/>
              <w:right w:val="outset" w:sz="6" w:space="0" w:color="auto"/>
            </w:tcBorders>
            <w:hideMark/>
          </w:tcPr>
          <w:p w14:paraId="1098CE45" w14:textId="77777777" w:rsidR="001D4269" w:rsidRPr="006D5344" w:rsidRDefault="00303110" w:rsidP="00254B82">
            <w:pPr>
              <w:pStyle w:val="CommentText"/>
              <w:jc w:val="both"/>
              <w:rPr>
                <w:color w:val="5B9BD5" w:themeColor="accent1"/>
                <w:sz w:val="24"/>
                <w:szCs w:val="24"/>
              </w:rPr>
            </w:pPr>
            <w:r w:rsidRPr="006D5344">
              <w:rPr>
                <w:color w:val="000000" w:themeColor="text1"/>
                <w:sz w:val="24"/>
                <w:szCs w:val="24"/>
              </w:rPr>
              <w:t>A</w:t>
            </w:r>
            <w:r w:rsidR="0074530B" w:rsidRPr="006D5344">
              <w:rPr>
                <w:color w:val="000000" w:themeColor="text1"/>
                <w:sz w:val="24"/>
                <w:szCs w:val="24"/>
              </w:rPr>
              <w:t xml:space="preserve">r </w:t>
            </w:r>
            <w:r w:rsidRPr="006D5344">
              <w:rPr>
                <w:color w:val="000000" w:themeColor="text1"/>
                <w:sz w:val="24"/>
                <w:szCs w:val="24"/>
              </w:rPr>
              <w:t>J</w:t>
            </w:r>
            <w:r w:rsidR="0074530B" w:rsidRPr="006D5344">
              <w:rPr>
                <w:color w:val="000000" w:themeColor="text1"/>
                <w:sz w:val="24"/>
                <w:szCs w:val="24"/>
              </w:rPr>
              <w:t>ūras plānojuma ap</w:t>
            </w:r>
            <w:r w:rsidR="00254B82" w:rsidRPr="006D5344">
              <w:rPr>
                <w:color w:val="000000" w:themeColor="text1"/>
                <w:sz w:val="24"/>
                <w:szCs w:val="24"/>
              </w:rPr>
              <w:t>s</w:t>
            </w:r>
            <w:r w:rsidR="0074530B" w:rsidRPr="006D5344">
              <w:rPr>
                <w:color w:val="000000" w:themeColor="text1"/>
                <w:sz w:val="24"/>
                <w:szCs w:val="24"/>
              </w:rPr>
              <w:t>tip</w:t>
            </w:r>
            <w:r w:rsidRPr="006D5344">
              <w:rPr>
                <w:color w:val="000000" w:themeColor="text1"/>
                <w:sz w:val="24"/>
                <w:szCs w:val="24"/>
              </w:rPr>
              <w:t>r</w:t>
            </w:r>
            <w:r w:rsidR="0074530B" w:rsidRPr="006D5344">
              <w:rPr>
                <w:color w:val="000000" w:themeColor="text1"/>
                <w:sz w:val="24"/>
                <w:szCs w:val="24"/>
              </w:rPr>
              <w:t xml:space="preserve">ināšanu </w:t>
            </w:r>
            <w:r w:rsidRPr="006D5344">
              <w:rPr>
                <w:color w:val="000000" w:themeColor="text1"/>
                <w:sz w:val="24"/>
                <w:szCs w:val="24"/>
              </w:rPr>
              <w:t>tiek izpildītas</w:t>
            </w:r>
            <w:r w:rsidR="0074530B" w:rsidRPr="006D5344">
              <w:rPr>
                <w:color w:val="000000" w:themeColor="text1"/>
                <w:sz w:val="24"/>
                <w:szCs w:val="24"/>
              </w:rPr>
              <w:t xml:space="preserve"> </w:t>
            </w:r>
            <w:r w:rsidR="00854225" w:rsidRPr="006D5344">
              <w:rPr>
                <w:color w:val="000000" w:themeColor="text1"/>
                <w:sz w:val="24"/>
                <w:szCs w:val="24"/>
              </w:rPr>
              <w:t>Jūras telpiskās plānošanas direktīvas</w:t>
            </w:r>
            <w:r w:rsidR="00327C76" w:rsidRPr="006D5344">
              <w:rPr>
                <w:color w:val="000000" w:themeColor="text1"/>
                <w:sz w:val="24"/>
                <w:szCs w:val="24"/>
              </w:rPr>
              <w:t xml:space="preserve"> 2014/89/ES</w:t>
            </w:r>
            <w:r w:rsidR="00854225" w:rsidRPr="006D5344">
              <w:rPr>
                <w:color w:val="000000" w:themeColor="text1"/>
                <w:sz w:val="24"/>
                <w:szCs w:val="24"/>
              </w:rPr>
              <w:t xml:space="preserve"> </w:t>
            </w:r>
            <w:r w:rsidR="0074530B" w:rsidRPr="006D5344">
              <w:rPr>
                <w:color w:val="000000" w:themeColor="text1"/>
                <w:sz w:val="24"/>
                <w:szCs w:val="24"/>
              </w:rPr>
              <w:t>15.panta prasības par jūras plānojuma izstrādi līdz 2021.</w:t>
            </w:r>
            <w:r w:rsidR="00854225" w:rsidRPr="006D5344">
              <w:rPr>
                <w:color w:val="000000" w:themeColor="text1"/>
                <w:sz w:val="24"/>
                <w:szCs w:val="24"/>
              </w:rPr>
              <w:t> gadam.</w:t>
            </w:r>
          </w:p>
        </w:tc>
      </w:tr>
      <w:tr w:rsidR="00E5323B" w:rsidRPr="006D5344" w14:paraId="70781388"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8C9BDA1"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E7CC5C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Citas starptautiskās saistības</w:t>
            </w:r>
          </w:p>
        </w:tc>
        <w:tc>
          <w:tcPr>
            <w:tcW w:w="3000" w:type="pct"/>
            <w:tcBorders>
              <w:top w:val="outset" w:sz="6" w:space="0" w:color="auto"/>
              <w:left w:val="outset" w:sz="6" w:space="0" w:color="auto"/>
              <w:bottom w:val="outset" w:sz="6" w:space="0" w:color="auto"/>
              <w:right w:val="outset" w:sz="6" w:space="0" w:color="auto"/>
            </w:tcBorders>
            <w:hideMark/>
          </w:tcPr>
          <w:p w14:paraId="33BCE3B3" w14:textId="77777777" w:rsidR="00E5323B" w:rsidRPr="006D5344" w:rsidRDefault="003E6463" w:rsidP="00E5323B">
            <w:pPr>
              <w:spacing w:after="0" w:line="240" w:lineRule="auto"/>
              <w:rPr>
                <w:rFonts w:ascii="Times New Roman" w:eastAsia="Times New Roman" w:hAnsi="Times New Roman" w:cs="Times New Roman"/>
                <w:iCs/>
                <w:color w:val="FF0000"/>
                <w:sz w:val="24"/>
                <w:szCs w:val="24"/>
                <w:lang w:eastAsia="lv-LV"/>
              </w:rPr>
            </w:pPr>
            <w:r w:rsidRPr="006D5344">
              <w:rPr>
                <w:rFonts w:ascii="Times New Roman" w:eastAsia="Times New Roman" w:hAnsi="Times New Roman" w:cs="Times New Roman"/>
                <w:iCs/>
                <w:color w:val="000000" w:themeColor="text1"/>
                <w:sz w:val="24"/>
                <w:szCs w:val="24"/>
                <w:lang w:eastAsia="lv-LV"/>
              </w:rPr>
              <w:t>Nav</w:t>
            </w:r>
          </w:p>
        </w:tc>
      </w:tr>
      <w:tr w:rsidR="00E5323B" w:rsidRPr="006D5344" w14:paraId="5EA0827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9922983"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74F7005"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0D8912BD" w14:textId="77777777" w:rsidR="00E5323B" w:rsidRPr="006D5344" w:rsidRDefault="00327C76" w:rsidP="00E5323B">
            <w:pPr>
              <w:spacing w:after="0" w:line="240" w:lineRule="auto"/>
              <w:rPr>
                <w:rFonts w:ascii="Times New Roman" w:eastAsia="Times New Roman" w:hAnsi="Times New Roman" w:cs="Times New Roman"/>
                <w:iCs/>
                <w:color w:val="FF0000"/>
                <w:sz w:val="24"/>
                <w:szCs w:val="24"/>
                <w:lang w:eastAsia="lv-LV"/>
              </w:rPr>
            </w:pPr>
            <w:r w:rsidRPr="006D5344">
              <w:rPr>
                <w:rFonts w:ascii="Times New Roman" w:eastAsia="Times New Roman" w:hAnsi="Times New Roman" w:cs="Times New Roman"/>
                <w:iCs/>
                <w:color w:val="000000" w:themeColor="text1"/>
                <w:sz w:val="24"/>
                <w:szCs w:val="24"/>
                <w:lang w:eastAsia="lv-LV"/>
              </w:rPr>
              <w:t>Nav</w:t>
            </w:r>
          </w:p>
        </w:tc>
      </w:tr>
    </w:tbl>
    <w:p w14:paraId="4EBB37EC" w14:textId="7B0A4A13"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p w14:paraId="7F5D4740"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9"/>
        <w:gridCol w:w="2916"/>
        <w:gridCol w:w="5710"/>
      </w:tblGrid>
      <w:tr w:rsidR="00E5323B" w:rsidRPr="006D5344" w14:paraId="22EEF344"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8835F62" w14:textId="77777777" w:rsidR="00655F2C" w:rsidRPr="006D5344"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6D5344">
              <w:rPr>
                <w:rFonts w:ascii="Times New Roman" w:eastAsia="Times New Roman" w:hAnsi="Times New Roman" w:cs="Times New Roman"/>
                <w:b/>
                <w:bCs/>
                <w:iCs/>
                <w:color w:val="414142"/>
                <w:sz w:val="24"/>
                <w:szCs w:val="24"/>
                <w:lang w:eastAsia="lv-LV"/>
              </w:rPr>
              <w:t>VI. Sabiedrības līdzdalība un komunikācijas aktivitātes</w:t>
            </w:r>
          </w:p>
        </w:tc>
      </w:tr>
      <w:tr w:rsidR="00E5323B" w:rsidRPr="006D5344" w14:paraId="6163B0A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3F7482D"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098C356"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7F8A7DAD" w14:textId="77777777" w:rsidR="001C5D4E" w:rsidRPr="006D5344" w:rsidRDefault="001C5D4E" w:rsidP="001C5D4E">
            <w:pPr>
              <w:spacing w:after="0" w:line="240" w:lineRule="auto"/>
              <w:jc w:val="both"/>
              <w:rPr>
                <w:rFonts w:ascii="Times New Roman" w:eastAsia="Times New Roman" w:hAnsi="Times New Roman" w:cs="Times New Roman"/>
                <w:color w:val="000000" w:themeColor="text1"/>
                <w:sz w:val="24"/>
                <w:szCs w:val="24"/>
                <w:lang w:eastAsia="lv-LV"/>
              </w:rPr>
            </w:pPr>
            <w:r w:rsidRPr="006D5344">
              <w:rPr>
                <w:rFonts w:ascii="Times New Roman" w:eastAsia="Times New Roman" w:hAnsi="Times New Roman" w:cs="Times New Roman"/>
                <w:color w:val="000000" w:themeColor="text1"/>
                <w:sz w:val="24"/>
                <w:szCs w:val="24"/>
                <w:lang w:eastAsia="lv-LV"/>
              </w:rPr>
              <w:t>Sabiedriskā līdzdalība tika organizēta atbilstoši  Ministru kabineta 2009. gada 25.  augusta noteikumu Nr. 970 „Sabiedrības līdzdalības kārtība attīstības plānošanas procesā” prasībām. Tā kā šim plānošanas dokumentam tika izstrādāts arī Stratēģiskās ietekmes uz vidi novērtējums (turpmāk - SIVN), tad sabiedrības līdzdalība tika organizēta arī saskaņā ar Ministru kabineta 2004. gada 23. marta noteikumiem Nr.157 “Kārtība, kādā veicams ietekmes uz vidi stratēģiskais novērtējums”.</w:t>
            </w:r>
          </w:p>
          <w:p w14:paraId="7F0441F8" w14:textId="77777777" w:rsidR="001C5D4E" w:rsidRPr="006D5344" w:rsidRDefault="001C5D4E" w:rsidP="004A11C7">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color w:val="000000" w:themeColor="text1"/>
                <w:sz w:val="24"/>
                <w:szCs w:val="24"/>
                <w:lang w:eastAsia="lv-LV"/>
              </w:rPr>
              <w:t>Projekta izstrādes laikā notika arī divi reģionālo semināru cikli, kuros sabiedrībai bija iespēja piedalīties diskusijā par jūras plānojuma mērķiem, ilgtermiņa attīstības redzējumu un jūras telpas attīstības scenārijiem.</w:t>
            </w:r>
          </w:p>
        </w:tc>
      </w:tr>
      <w:tr w:rsidR="00E5323B" w:rsidRPr="006D5344" w14:paraId="70E6D2E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87D676A"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DF51871"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0EB74CBE" w14:textId="77777777" w:rsidR="001C5D4E" w:rsidRPr="006D5344" w:rsidRDefault="001C5D4E" w:rsidP="001C5D4E">
            <w:pPr>
              <w:spacing w:after="0" w:line="240" w:lineRule="auto"/>
              <w:jc w:val="both"/>
              <w:rPr>
                <w:rFonts w:ascii="Times New Roman" w:eastAsia="Times New Roman" w:hAnsi="Times New Roman" w:cs="Times New Roman"/>
                <w:color w:val="FF0000"/>
                <w:sz w:val="24"/>
                <w:szCs w:val="24"/>
                <w:lang w:eastAsia="lv-LV"/>
              </w:rPr>
            </w:pPr>
            <w:r w:rsidRPr="006D5344">
              <w:rPr>
                <w:rFonts w:ascii="Times New Roman" w:eastAsia="Times New Roman" w:hAnsi="Times New Roman" w:cs="Times New Roman"/>
                <w:color w:val="000000" w:themeColor="text1"/>
                <w:sz w:val="24"/>
                <w:szCs w:val="24"/>
                <w:lang w:eastAsia="lv-LV"/>
              </w:rPr>
              <w:t>Jūras plānojuma un Vides pārskata projektu izstrādes laikā izmantotās sabiedrības līdzdalības formas - informēšana, konsultēšana un iesaiste. Projektiem ir notikušas divas publiskās apspriešanas</w:t>
            </w:r>
            <w:r w:rsidR="0074530B" w:rsidRPr="006D5344">
              <w:rPr>
                <w:rFonts w:ascii="Times New Roman" w:eastAsia="Times New Roman" w:hAnsi="Times New Roman" w:cs="Times New Roman"/>
                <w:color w:val="000000" w:themeColor="text1"/>
                <w:sz w:val="24"/>
                <w:szCs w:val="24"/>
                <w:lang w:eastAsia="lv-LV"/>
              </w:rPr>
              <w:t xml:space="preserve"> (abiem projektiem vienlaicīgi)</w:t>
            </w:r>
            <w:r w:rsidRPr="006D5344">
              <w:rPr>
                <w:rFonts w:ascii="Times New Roman" w:eastAsia="Times New Roman" w:hAnsi="Times New Roman" w:cs="Times New Roman"/>
                <w:color w:val="000000" w:themeColor="text1"/>
                <w:sz w:val="24"/>
                <w:szCs w:val="24"/>
                <w:lang w:eastAsia="lv-LV"/>
              </w:rPr>
              <w:t>. Pirmā publiskā apspriešana norisinājās no</w:t>
            </w:r>
            <w:r w:rsidRPr="006D5344">
              <w:rPr>
                <w:rFonts w:ascii="Times New Roman" w:eastAsia="Times New Roman" w:hAnsi="Times New Roman" w:cs="Times New Roman"/>
                <w:color w:val="FF0000"/>
                <w:sz w:val="24"/>
                <w:szCs w:val="24"/>
                <w:lang w:eastAsia="lv-LV"/>
              </w:rPr>
              <w:t xml:space="preserve"> </w:t>
            </w:r>
            <w:r w:rsidR="004A2A82" w:rsidRPr="006D5344">
              <w:rPr>
                <w:rFonts w:ascii="Times New Roman" w:hAnsi="Times New Roman" w:cs="Times New Roman"/>
                <w:sz w:val="24"/>
                <w:szCs w:val="24"/>
              </w:rPr>
              <w:t>2015. gada 18. decembra līdz 2016. gada 31. janvārim</w:t>
            </w:r>
            <w:r w:rsidR="004A2A82" w:rsidRPr="006D5344">
              <w:rPr>
                <w:rFonts w:ascii="Times New Roman" w:eastAsia="Times New Roman" w:hAnsi="Times New Roman" w:cs="Times New Roman"/>
                <w:color w:val="000000" w:themeColor="text1"/>
                <w:sz w:val="24"/>
                <w:szCs w:val="24"/>
                <w:lang w:eastAsia="lv-LV"/>
              </w:rPr>
              <w:t xml:space="preserve"> </w:t>
            </w:r>
            <w:r w:rsidRPr="006D5344">
              <w:rPr>
                <w:rFonts w:ascii="Times New Roman" w:eastAsia="Times New Roman" w:hAnsi="Times New Roman" w:cs="Times New Roman"/>
                <w:color w:val="000000" w:themeColor="text1"/>
                <w:sz w:val="24"/>
                <w:szCs w:val="24"/>
                <w:lang w:eastAsia="lv-LV"/>
              </w:rPr>
              <w:t xml:space="preserve">un sabiedrībai bija iespēja izteikt savu viedokli gan klātienē vienā no četrām reģionālajām sanāksmēm, rakstiski vai arī elektroniski, izmantojot </w:t>
            </w:r>
            <w:proofErr w:type="spellStart"/>
            <w:r w:rsidRPr="006D5344">
              <w:rPr>
                <w:rFonts w:ascii="Times New Roman" w:eastAsia="Times New Roman" w:hAnsi="Times New Roman" w:cs="Times New Roman"/>
                <w:color w:val="000000" w:themeColor="text1"/>
                <w:sz w:val="24"/>
                <w:szCs w:val="24"/>
                <w:lang w:eastAsia="lv-LV"/>
              </w:rPr>
              <w:t>ģeoportālu</w:t>
            </w:r>
            <w:proofErr w:type="spellEnd"/>
            <w:r w:rsidRPr="006D5344">
              <w:rPr>
                <w:rFonts w:ascii="Times New Roman" w:eastAsia="Times New Roman" w:hAnsi="Times New Roman" w:cs="Times New Roman"/>
                <w:color w:val="000000" w:themeColor="text1"/>
                <w:sz w:val="24"/>
                <w:szCs w:val="24"/>
                <w:lang w:eastAsia="lv-LV"/>
              </w:rPr>
              <w:t xml:space="preserve"> “Ģeolatvija.lv”. Otrā sabiedriskā apspriešana norisinājās no 2018. gada 27. jūlija līdz 2018. gada 26. augustam, kur sabiedrības viedoklis tika uzklausīts rakstiski un elektroniski, izmantojot </w:t>
            </w:r>
            <w:proofErr w:type="spellStart"/>
            <w:r w:rsidRPr="006D5344">
              <w:rPr>
                <w:rFonts w:ascii="Times New Roman" w:eastAsia="Times New Roman" w:hAnsi="Times New Roman" w:cs="Times New Roman"/>
                <w:color w:val="000000" w:themeColor="text1"/>
                <w:sz w:val="24"/>
                <w:szCs w:val="24"/>
                <w:lang w:eastAsia="lv-LV"/>
              </w:rPr>
              <w:t>ģeoportālu</w:t>
            </w:r>
            <w:proofErr w:type="spellEnd"/>
            <w:r w:rsidRPr="006D5344">
              <w:rPr>
                <w:rFonts w:ascii="Times New Roman" w:eastAsia="Times New Roman" w:hAnsi="Times New Roman" w:cs="Times New Roman"/>
                <w:color w:val="000000" w:themeColor="text1"/>
                <w:sz w:val="24"/>
                <w:szCs w:val="24"/>
                <w:lang w:eastAsia="lv-LV"/>
              </w:rPr>
              <w:t xml:space="preserve"> “Ģeolatvija.lv”.</w:t>
            </w:r>
          </w:p>
          <w:p w14:paraId="2907D683" w14:textId="77777777" w:rsidR="001C5D4E" w:rsidRPr="006D5344" w:rsidRDefault="001C5D4E" w:rsidP="001C5D4E">
            <w:pPr>
              <w:spacing w:after="0" w:line="240" w:lineRule="auto"/>
              <w:jc w:val="both"/>
              <w:rPr>
                <w:rFonts w:ascii="Times New Roman" w:eastAsia="Times New Roman" w:hAnsi="Times New Roman" w:cs="Times New Roman"/>
                <w:color w:val="000000" w:themeColor="text1"/>
                <w:sz w:val="24"/>
                <w:szCs w:val="24"/>
                <w:lang w:eastAsia="lv-LV"/>
              </w:rPr>
            </w:pPr>
            <w:r w:rsidRPr="006D5344">
              <w:rPr>
                <w:rFonts w:ascii="Times New Roman" w:eastAsia="Times New Roman" w:hAnsi="Times New Roman" w:cs="Times New Roman"/>
                <w:color w:val="000000" w:themeColor="text1"/>
                <w:sz w:val="24"/>
                <w:szCs w:val="24"/>
                <w:lang w:eastAsia="lv-LV"/>
              </w:rPr>
              <w:lastRenderedPageBreak/>
              <w:t>Pirmās sabiedriskās apspriešanas materiāli publicēti 2015. gada 18. decembrī VARAM tīmekļa vietnē (</w:t>
            </w:r>
            <w:hyperlink r:id="rId7" w:history="1">
              <w:r w:rsidRPr="006D5344">
                <w:rPr>
                  <w:rStyle w:val="Hyperlink"/>
                  <w:rFonts w:ascii="Times New Roman" w:eastAsia="Times New Roman" w:hAnsi="Times New Roman" w:cs="Times New Roman"/>
                  <w:color w:val="000000" w:themeColor="text1"/>
                  <w:sz w:val="24"/>
                  <w:szCs w:val="24"/>
                  <w:lang w:eastAsia="lv-LV"/>
                </w:rPr>
                <w:t>http://www.varam.gov.lv/lat/lidzd/sab_aps/?doc=20935</w:t>
              </w:r>
            </w:hyperlink>
            <w:r w:rsidRPr="006D5344">
              <w:rPr>
                <w:rFonts w:ascii="Times New Roman" w:eastAsia="Times New Roman" w:hAnsi="Times New Roman" w:cs="Times New Roman"/>
                <w:color w:val="000000" w:themeColor="text1"/>
                <w:sz w:val="24"/>
                <w:szCs w:val="24"/>
                <w:lang w:eastAsia="lv-LV"/>
              </w:rPr>
              <w:t>).</w:t>
            </w:r>
          </w:p>
          <w:p w14:paraId="2CBD2FFD" w14:textId="77777777" w:rsidR="001C5D4E" w:rsidRPr="006D5344" w:rsidRDefault="001C5D4E" w:rsidP="00E5323B">
            <w:pPr>
              <w:spacing w:after="0" w:line="240" w:lineRule="auto"/>
              <w:rPr>
                <w:rFonts w:ascii="Times New Roman" w:eastAsia="Times New Roman" w:hAnsi="Times New Roman" w:cs="Times New Roman"/>
                <w:color w:val="000000" w:themeColor="text1"/>
                <w:sz w:val="24"/>
                <w:szCs w:val="24"/>
                <w:lang w:eastAsia="lv-LV"/>
              </w:rPr>
            </w:pPr>
            <w:r w:rsidRPr="006D5344">
              <w:rPr>
                <w:rFonts w:ascii="Times New Roman" w:eastAsia="Times New Roman" w:hAnsi="Times New Roman" w:cs="Times New Roman"/>
                <w:color w:val="000000" w:themeColor="text1"/>
                <w:sz w:val="24"/>
                <w:szCs w:val="24"/>
                <w:lang w:eastAsia="lv-LV"/>
              </w:rPr>
              <w:t>Otrās sabiedriskās apspriešanas materiāli publicēti 2018. gada 27. jūlijā VARAM tīmekļa vietnē (</w:t>
            </w:r>
            <w:hyperlink r:id="rId8" w:history="1">
              <w:r w:rsidRPr="006D5344">
                <w:rPr>
                  <w:rStyle w:val="Hyperlink"/>
                  <w:rFonts w:ascii="Times New Roman" w:eastAsia="Times New Roman" w:hAnsi="Times New Roman" w:cs="Times New Roman"/>
                  <w:color w:val="000000" w:themeColor="text1"/>
                  <w:sz w:val="24"/>
                  <w:szCs w:val="24"/>
                  <w:lang w:eastAsia="lv-LV"/>
                </w:rPr>
                <w:t>http://www.varam.gov.lv/lat/lidzd/sab_aps/?doc=26281</w:t>
              </w:r>
            </w:hyperlink>
            <w:r w:rsidRPr="006D5344">
              <w:rPr>
                <w:rFonts w:ascii="Times New Roman" w:eastAsia="Times New Roman" w:hAnsi="Times New Roman" w:cs="Times New Roman"/>
                <w:color w:val="000000" w:themeColor="text1"/>
                <w:sz w:val="24"/>
                <w:szCs w:val="24"/>
                <w:lang w:eastAsia="lv-LV"/>
              </w:rPr>
              <w:t>).</w:t>
            </w:r>
          </w:p>
        </w:tc>
      </w:tr>
      <w:tr w:rsidR="00E5323B" w:rsidRPr="006D5344" w14:paraId="3632C0B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236BC04"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68D7D146"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3A8452E1" w14:textId="77777777" w:rsidR="001C5D4E" w:rsidRPr="006D5344" w:rsidRDefault="001C5D4E" w:rsidP="001C5D4E">
            <w:pPr>
              <w:spacing w:after="0" w:line="240" w:lineRule="auto"/>
              <w:jc w:val="both"/>
              <w:rPr>
                <w:rFonts w:ascii="Times New Roman" w:eastAsia="Times New Roman" w:hAnsi="Times New Roman" w:cs="Times New Roman"/>
                <w:color w:val="000000" w:themeColor="text1"/>
                <w:sz w:val="24"/>
                <w:szCs w:val="24"/>
                <w:lang w:eastAsia="lv-LV"/>
              </w:rPr>
            </w:pPr>
            <w:r w:rsidRPr="006D5344">
              <w:rPr>
                <w:rFonts w:ascii="Times New Roman" w:eastAsia="Times New Roman" w:hAnsi="Times New Roman" w:cs="Times New Roman"/>
                <w:color w:val="000000" w:themeColor="text1"/>
                <w:sz w:val="24"/>
                <w:szCs w:val="24"/>
                <w:lang w:eastAsia="lv-LV"/>
              </w:rPr>
              <w:t xml:space="preserve">Kopumā pirmās sabiedriskās apspriešanas laikā saņemti 27 atzinumi no institūcijām un privātpersonām. Otrās sabiedriskās apspriešanas laikā saņemti </w:t>
            </w:r>
            <w:r w:rsidR="00327C76" w:rsidRPr="006D5344">
              <w:rPr>
                <w:rFonts w:ascii="Times New Roman" w:eastAsia="Times New Roman" w:hAnsi="Times New Roman" w:cs="Times New Roman"/>
                <w:color w:val="000000" w:themeColor="text1"/>
                <w:sz w:val="24"/>
                <w:szCs w:val="24"/>
                <w:lang w:eastAsia="lv-LV"/>
              </w:rPr>
              <w:t xml:space="preserve">14 atzinumi. </w:t>
            </w:r>
            <w:r w:rsidRPr="006D5344">
              <w:rPr>
                <w:rFonts w:ascii="Times New Roman" w:eastAsia="Times New Roman" w:hAnsi="Times New Roman" w:cs="Times New Roman"/>
                <w:color w:val="000000" w:themeColor="text1"/>
                <w:sz w:val="24"/>
                <w:szCs w:val="24"/>
                <w:lang w:eastAsia="lv-LV"/>
              </w:rPr>
              <w:t>Visi saņemtie priekšlikumi ir ņemti vērā un nav iebildumu par sagatavoto</w:t>
            </w:r>
            <w:r w:rsidR="0074530B" w:rsidRPr="006D5344">
              <w:rPr>
                <w:rFonts w:ascii="Times New Roman" w:eastAsia="Times New Roman" w:hAnsi="Times New Roman" w:cs="Times New Roman"/>
                <w:color w:val="000000" w:themeColor="text1"/>
                <w:sz w:val="24"/>
                <w:szCs w:val="24"/>
                <w:lang w:eastAsia="lv-LV"/>
              </w:rPr>
              <w:t xml:space="preserve"> precizēto</w:t>
            </w:r>
            <w:r w:rsidRPr="006D5344">
              <w:rPr>
                <w:rFonts w:ascii="Times New Roman" w:eastAsia="Times New Roman" w:hAnsi="Times New Roman" w:cs="Times New Roman"/>
                <w:color w:val="000000" w:themeColor="text1"/>
                <w:sz w:val="24"/>
                <w:szCs w:val="24"/>
                <w:lang w:eastAsia="lv-LV"/>
              </w:rPr>
              <w:t xml:space="preserve"> normatīvā akta projektu.</w:t>
            </w:r>
          </w:p>
          <w:p w14:paraId="016C6386" w14:textId="77777777" w:rsidR="001C5D4E" w:rsidRPr="006D5344" w:rsidRDefault="001C5D4E" w:rsidP="001C5D4E">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E5323B" w:rsidRPr="006D5344" w14:paraId="76F26A5F"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418907D"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D6BE673"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3F7497DA" w14:textId="77777777" w:rsidR="00E5323B" w:rsidRPr="006D5344" w:rsidRDefault="001C5D4E" w:rsidP="00E5323B">
            <w:pPr>
              <w:spacing w:after="0" w:line="240" w:lineRule="auto"/>
              <w:rPr>
                <w:rFonts w:ascii="Times New Roman" w:eastAsia="Times New Roman" w:hAnsi="Times New Roman" w:cs="Times New Roman"/>
                <w:iCs/>
                <w:color w:val="000000" w:themeColor="text1"/>
                <w:sz w:val="24"/>
                <w:szCs w:val="24"/>
                <w:lang w:eastAsia="lv-LV"/>
              </w:rPr>
            </w:pPr>
            <w:r w:rsidRPr="006D5344">
              <w:rPr>
                <w:rFonts w:ascii="Times New Roman" w:eastAsia="Times New Roman" w:hAnsi="Times New Roman" w:cs="Times New Roman"/>
                <w:iCs/>
                <w:color w:val="000000" w:themeColor="text1"/>
                <w:sz w:val="24"/>
                <w:szCs w:val="24"/>
                <w:lang w:eastAsia="lv-LV"/>
              </w:rPr>
              <w:t>Nav</w:t>
            </w:r>
          </w:p>
        </w:tc>
      </w:tr>
    </w:tbl>
    <w:p w14:paraId="4CE7B918"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6D5344" w14:paraId="5E7E5FC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0B4ADD9" w14:textId="77777777" w:rsidR="00655F2C" w:rsidRPr="006D5344" w:rsidRDefault="00E5323B" w:rsidP="00E5323B">
            <w:pPr>
              <w:spacing w:after="0" w:line="240" w:lineRule="auto"/>
              <w:rPr>
                <w:rFonts w:ascii="Times New Roman" w:eastAsia="Times New Roman" w:hAnsi="Times New Roman" w:cs="Times New Roman"/>
                <w:b/>
                <w:bCs/>
                <w:iCs/>
                <w:color w:val="414142"/>
                <w:sz w:val="24"/>
                <w:szCs w:val="24"/>
                <w:lang w:eastAsia="lv-LV"/>
              </w:rPr>
            </w:pPr>
            <w:r w:rsidRPr="006D5344">
              <w:rPr>
                <w:rFonts w:ascii="Times New Roman" w:eastAsia="Times New Roman" w:hAnsi="Times New Roman" w:cs="Times New Roman"/>
                <w:b/>
                <w:bCs/>
                <w:iCs/>
                <w:color w:val="414142"/>
                <w:sz w:val="24"/>
                <w:szCs w:val="24"/>
                <w:lang w:eastAsia="lv-LV"/>
              </w:rPr>
              <w:t>VII. Tiesību akta projekta izpildes nodrošināšana un tās ietekme uz institūcijām</w:t>
            </w:r>
          </w:p>
        </w:tc>
      </w:tr>
      <w:tr w:rsidR="00E5323B" w:rsidRPr="006D5344" w14:paraId="5A00ACF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12C6E1E"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10894A2C"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7DEF2238" w14:textId="77777777" w:rsidR="00C54C09" w:rsidRPr="006D5344" w:rsidRDefault="00C54C09"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color w:val="000000" w:themeColor="text1"/>
                <w:sz w:val="24"/>
                <w:szCs w:val="24"/>
                <w:lang w:eastAsia="lv-LV"/>
              </w:rPr>
              <w:t>Vides aizsardzības un reģionālās attīstības ministrija</w:t>
            </w:r>
          </w:p>
        </w:tc>
      </w:tr>
      <w:tr w:rsidR="00E5323B" w:rsidRPr="006D5344" w14:paraId="5543C19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6F750EC"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38E8507E"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Projekta izpildes ietekme uz pārvaldes funkcijām un institucionālo struktūru.</w:t>
            </w:r>
            <w:r w:rsidRPr="006D5344">
              <w:rPr>
                <w:rFonts w:ascii="Times New Roman" w:eastAsia="Times New Roman" w:hAnsi="Times New Roman" w:cs="Times New Roman"/>
                <w:iCs/>
                <w:color w:val="414142"/>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4364B4AF" w14:textId="77777777" w:rsidR="00C54C09" w:rsidRPr="006D5344" w:rsidRDefault="00C54C09" w:rsidP="00C54C09">
            <w:pPr>
              <w:spacing w:after="0" w:line="240" w:lineRule="auto"/>
              <w:jc w:val="both"/>
              <w:rPr>
                <w:rFonts w:ascii="Times New Roman" w:eastAsia="Times New Roman" w:hAnsi="Times New Roman" w:cs="Times New Roman"/>
                <w:color w:val="000000" w:themeColor="text1"/>
                <w:sz w:val="24"/>
                <w:szCs w:val="24"/>
                <w:lang w:eastAsia="lv-LV"/>
              </w:rPr>
            </w:pPr>
            <w:r w:rsidRPr="006D5344">
              <w:rPr>
                <w:rFonts w:ascii="Times New Roman" w:eastAsia="Times New Roman" w:hAnsi="Times New Roman" w:cs="Times New Roman"/>
                <w:color w:val="000000" w:themeColor="text1"/>
                <w:sz w:val="24"/>
                <w:szCs w:val="24"/>
                <w:lang w:eastAsia="lv-LV"/>
              </w:rPr>
              <w:t xml:space="preserve">VARAM ir viena amata vieta, kas nodrošina Jūras plānojuma koordinēšanu, ieviešanu un uzraudzību. Ņemot vērā to, ka jūras plānojums ir elektronisks dokuments un tā lietošana ir paredzēta caur </w:t>
            </w:r>
            <w:proofErr w:type="spellStart"/>
            <w:r w:rsidRPr="006D5344">
              <w:rPr>
                <w:rFonts w:ascii="Times New Roman" w:eastAsia="Times New Roman" w:hAnsi="Times New Roman" w:cs="Times New Roman"/>
                <w:color w:val="000000" w:themeColor="text1"/>
                <w:sz w:val="24"/>
                <w:szCs w:val="24"/>
                <w:lang w:eastAsia="lv-LV"/>
              </w:rPr>
              <w:t>ģeoportāla</w:t>
            </w:r>
            <w:proofErr w:type="spellEnd"/>
            <w:r w:rsidRPr="006D5344">
              <w:rPr>
                <w:rFonts w:ascii="Times New Roman" w:eastAsia="Times New Roman" w:hAnsi="Times New Roman" w:cs="Times New Roman"/>
                <w:color w:val="000000" w:themeColor="text1"/>
                <w:sz w:val="24"/>
                <w:szCs w:val="24"/>
                <w:lang w:eastAsia="lv-LV"/>
              </w:rPr>
              <w:t xml:space="preserve"> “Ģeolatvija.lv” atsevišķu sadaļu, ir nepieciešams paredzēt papildus līdzekļus vai personālresursus šādas sadaļas uzturēšanai. Papildus resursu piesaiste jūras plānojuma elektroniskās versijas uzturēšanai būtu izskatāma arī turpmākās</w:t>
            </w:r>
            <w:r w:rsidR="0004249F" w:rsidRPr="006D5344">
              <w:rPr>
                <w:rFonts w:ascii="Times New Roman" w:eastAsia="Times New Roman" w:hAnsi="Times New Roman" w:cs="Times New Roman"/>
                <w:color w:val="000000" w:themeColor="text1"/>
                <w:sz w:val="24"/>
                <w:szCs w:val="24"/>
                <w:lang w:eastAsia="lv-LV"/>
              </w:rPr>
              <w:t xml:space="preserve"> Teritorijas attīstības plānošanas informācijas sistēmas</w:t>
            </w:r>
            <w:r w:rsidRPr="006D5344">
              <w:rPr>
                <w:rFonts w:ascii="Times New Roman" w:eastAsia="Times New Roman" w:hAnsi="Times New Roman" w:cs="Times New Roman"/>
                <w:color w:val="000000" w:themeColor="text1"/>
                <w:sz w:val="24"/>
                <w:szCs w:val="24"/>
                <w:lang w:eastAsia="lv-LV"/>
              </w:rPr>
              <w:t xml:space="preserve"> attīstības kontekstā.</w:t>
            </w:r>
          </w:p>
          <w:p w14:paraId="09747F49" w14:textId="77777777" w:rsidR="00C54C09" w:rsidRPr="006D5344" w:rsidRDefault="00C54C09" w:rsidP="00C54C09">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color w:val="000000" w:themeColor="text1"/>
                <w:sz w:val="24"/>
                <w:szCs w:val="24"/>
                <w:lang w:eastAsia="lv-LV"/>
              </w:rPr>
              <w:t>Papildus tam ir jāturpina Latvijas Hidroekoloģijas institūta pētnieku uzsāktais darbs pie jūras vides informācijas ieguves un jūras plānojuma atbalsta rīka izstrādes, lai varētu precīzāk novērtēt jaunu izmantošanas veidu vides un sociālo ietekmi</w:t>
            </w:r>
          </w:p>
        </w:tc>
      </w:tr>
      <w:tr w:rsidR="00E5323B" w:rsidRPr="006D5344" w14:paraId="6BDDCB5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366FF9F" w14:textId="77777777" w:rsidR="00655F2C"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416945F6" w14:textId="77777777" w:rsidR="00E5323B" w:rsidRPr="006D5344" w:rsidRDefault="00E5323B" w:rsidP="00E5323B">
            <w:pPr>
              <w:spacing w:after="0" w:line="240" w:lineRule="auto"/>
              <w:rPr>
                <w:rFonts w:ascii="Times New Roman" w:eastAsia="Times New Roman" w:hAnsi="Times New Roman" w:cs="Times New Roman"/>
                <w:iCs/>
                <w:color w:val="414142"/>
                <w:sz w:val="24"/>
                <w:szCs w:val="24"/>
                <w:lang w:eastAsia="lv-LV"/>
              </w:rPr>
            </w:pPr>
            <w:r w:rsidRPr="006D5344">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EADC7FA" w14:textId="77777777" w:rsidR="00E5323B" w:rsidRPr="006D5344" w:rsidRDefault="00CF2CB8"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6D5344">
              <w:rPr>
                <w:rFonts w:ascii="Times New Roman" w:eastAsia="Times New Roman" w:hAnsi="Times New Roman" w:cs="Times New Roman"/>
                <w:iCs/>
                <w:color w:val="000000" w:themeColor="text1"/>
                <w:sz w:val="24"/>
                <w:szCs w:val="24"/>
                <w:lang w:eastAsia="lv-LV"/>
              </w:rPr>
              <w:t>Nav</w:t>
            </w:r>
          </w:p>
        </w:tc>
      </w:tr>
    </w:tbl>
    <w:p w14:paraId="36CDA1E4" w14:textId="77777777" w:rsidR="00C25B49" w:rsidRPr="006D5344" w:rsidRDefault="00C25B49" w:rsidP="00894C55">
      <w:pPr>
        <w:spacing w:after="0" w:line="240" w:lineRule="auto"/>
        <w:rPr>
          <w:rFonts w:ascii="Times New Roman" w:hAnsi="Times New Roman" w:cs="Times New Roman"/>
          <w:sz w:val="28"/>
          <w:szCs w:val="28"/>
        </w:rPr>
      </w:pPr>
    </w:p>
    <w:p w14:paraId="09C87BFA" w14:textId="77777777" w:rsidR="00E5323B" w:rsidRPr="006D5344" w:rsidRDefault="00E5323B" w:rsidP="00894C55">
      <w:pPr>
        <w:spacing w:after="0" w:line="240" w:lineRule="auto"/>
        <w:rPr>
          <w:rFonts w:ascii="Times New Roman" w:hAnsi="Times New Roman" w:cs="Times New Roman"/>
          <w:sz w:val="28"/>
          <w:szCs w:val="28"/>
        </w:rPr>
      </w:pPr>
    </w:p>
    <w:p w14:paraId="6B48D89F" w14:textId="77777777" w:rsidR="00CF2CB8" w:rsidRPr="006D5344" w:rsidRDefault="00CF2CB8" w:rsidP="00CF2CB8">
      <w:pPr>
        <w:tabs>
          <w:tab w:val="left" w:pos="6804"/>
        </w:tabs>
        <w:spacing w:after="0" w:line="240" w:lineRule="auto"/>
        <w:jc w:val="both"/>
        <w:rPr>
          <w:rFonts w:ascii="Times New Roman" w:eastAsia="Times New Roman" w:hAnsi="Times New Roman" w:cs="Times New Roman"/>
          <w:color w:val="000000" w:themeColor="text1"/>
          <w:sz w:val="28"/>
          <w:szCs w:val="28"/>
          <w:lang w:eastAsia="lv-LV"/>
        </w:rPr>
      </w:pPr>
      <w:r w:rsidRPr="006D5344">
        <w:rPr>
          <w:rFonts w:ascii="Times New Roman" w:eastAsia="Times New Roman" w:hAnsi="Times New Roman" w:cs="Times New Roman"/>
          <w:color w:val="000000" w:themeColor="text1"/>
          <w:sz w:val="28"/>
          <w:szCs w:val="28"/>
          <w:lang w:eastAsia="lv-LV"/>
        </w:rPr>
        <w:t xml:space="preserve">Vides aizsardzības un reģionālās attīstības ministrs  </w:t>
      </w:r>
      <w:r w:rsidRPr="006D5344">
        <w:rPr>
          <w:rFonts w:ascii="Times New Roman" w:eastAsia="Times New Roman" w:hAnsi="Times New Roman" w:cs="Times New Roman"/>
          <w:color w:val="000000" w:themeColor="text1"/>
          <w:sz w:val="28"/>
          <w:szCs w:val="28"/>
          <w:lang w:eastAsia="lv-LV"/>
        </w:rPr>
        <w:tab/>
      </w:r>
      <w:r w:rsidRPr="006D5344">
        <w:rPr>
          <w:rFonts w:ascii="Times New Roman" w:eastAsia="Times New Roman" w:hAnsi="Times New Roman" w:cs="Times New Roman"/>
          <w:color w:val="000000" w:themeColor="text1"/>
          <w:sz w:val="28"/>
          <w:szCs w:val="28"/>
          <w:lang w:eastAsia="lv-LV"/>
        </w:rPr>
        <w:tab/>
      </w:r>
      <w:proofErr w:type="spellStart"/>
      <w:r w:rsidRPr="006D5344">
        <w:rPr>
          <w:rFonts w:ascii="Times New Roman" w:eastAsia="Times New Roman" w:hAnsi="Times New Roman" w:cs="Times New Roman"/>
          <w:color w:val="000000" w:themeColor="text1"/>
          <w:sz w:val="28"/>
          <w:szCs w:val="28"/>
          <w:lang w:eastAsia="lv-LV"/>
        </w:rPr>
        <w:t>K.Gerhards</w:t>
      </w:r>
      <w:proofErr w:type="spellEnd"/>
      <w:r w:rsidRPr="006D5344">
        <w:rPr>
          <w:rFonts w:ascii="Times New Roman" w:eastAsia="Times New Roman" w:hAnsi="Times New Roman" w:cs="Times New Roman"/>
          <w:color w:val="000000" w:themeColor="text1"/>
          <w:sz w:val="28"/>
          <w:szCs w:val="28"/>
          <w:lang w:eastAsia="lv-LV"/>
        </w:rPr>
        <w:tab/>
      </w:r>
    </w:p>
    <w:p w14:paraId="64AB2B71" w14:textId="77777777" w:rsidR="00CF2CB8" w:rsidRPr="006D5344" w:rsidRDefault="00CF2CB8" w:rsidP="00CF2CB8">
      <w:pPr>
        <w:tabs>
          <w:tab w:val="left" w:pos="6804"/>
        </w:tabs>
        <w:spacing w:after="0" w:line="240" w:lineRule="auto"/>
        <w:jc w:val="both"/>
        <w:rPr>
          <w:rFonts w:ascii="Times New Roman" w:eastAsia="Times New Roman" w:hAnsi="Times New Roman" w:cs="Times New Roman"/>
          <w:color w:val="000000" w:themeColor="text1"/>
          <w:sz w:val="28"/>
          <w:szCs w:val="28"/>
          <w:lang w:eastAsia="lv-LV"/>
        </w:rPr>
      </w:pPr>
    </w:p>
    <w:p w14:paraId="15AE8C9C" w14:textId="77777777" w:rsidR="00CF2CB8" w:rsidRPr="006D5344" w:rsidRDefault="00CF2CB8" w:rsidP="00CF2CB8">
      <w:pPr>
        <w:tabs>
          <w:tab w:val="left" w:pos="6804"/>
        </w:tabs>
        <w:spacing w:after="0" w:line="240" w:lineRule="auto"/>
        <w:jc w:val="both"/>
        <w:rPr>
          <w:rFonts w:ascii="Times New Roman" w:eastAsia="Times New Roman" w:hAnsi="Times New Roman" w:cs="Times New Roman"/>
          <w:color w:val="000000" w:themeColor="text1"/>
          <w:sz w:val="28"/>
          <w:szCs w:val="28"/>
          <w:lang w:eastAsia="lv-LV"/>
        </w:rPr>
      </w:pPr>
      <w:r w:rsidRPr="006D5344">
        <w:rPr>
          <w:rFonts w:ascii="Times New Roman" w:eastAsia="Times New Roman" w:hAnsi="Times New Roman" w:cs="Times New Roman"/>
          <w:color w:val="000000" w:themeColor="text1"/>
          <w:sz w:val="28"/>
          <w:szCs w:val="28"/>
          <w:lang w:eastAsia="lv-LV"/>
        </w:rPr>
        <w:tab/>
      </w:r>
      <w:r w:rsidRPr="006D5344">
        <w:rPr>
          <w:rFonts w:ascii="Times New Roman" w:eastAsia="Times New Roman" w:hAnsi="Times New Roman" w:cs="Times New Roman"/>
          <w:color w:val="000000" w:themeColor="text1"/>
          <w:sz w:val="28"/>
          <w:szCs w:val="28"/>
          <w:lang w:eastAsia="lv-LV"/>
        </w:rPr>
        <w:tab/>
      </w:r>
      <w:r w:rsidRPr="006D5344">
        <w:rPr>
          <w:rFonts w:ascii="Times New Roman" w:eastAsia="Times New Roman" w:hAnsi="Times New Roman" w:cs="Times New Roman"/>
          <w:color w:val="000000" w:themeColor="text1"/>
          <w:sz w:val="28"/>
          <w:szCs w:val="28"/>
          <w:lang w:eastAsia="lv-LV"/>
        </w:rPr>
        <w:tab/>
      </w:r>
      <w:r w:rsidRPr="006D5344">
        <w:rPr>
          <w:rFonts w:ascii="Times New Roman" w:eastAsia="Times New Roman" w:hAnsi="Times New Roman" w:cs="Times New Roman"/>
          <w:color w:val="000000" w:themeColor="text1"/>
          <w:sz w:val="28"/>
          <w:szCs w:val="28"/>
          <w:lang w:eastAsia="lv-LV"/>
        </w:rPr>
        <w:tab/>
      </w:r>
      <w:r w:rsidRPr="006D5344">
        <w:rPr>
          <w:rFonts w:ascii="Times New Roman" w:eastAsia="Times New Roman" w:hAnsi="Times New Roman" w:cs="Times New Roman"/>
          <w:color w:val="000000" w:themeColor="text1"/>
          <w:sz w:val="28"/>
          <w:szCs w:val="28"/>
          <w:lang w:eastAsia="lv-LV"/>
        </w:rPr>
        <w:tab/>
      </w:r>
      <w:r w:rsidRPr="006D5344">
        <w:rPr>
          <w:rFonts w:ascii="Times New Roman" w:eastAsia="Times New Roman" w:hAnsi="Times New Roman" w:cs="Times New Roman"/>
          <w:color w:val="000000" w:themeColor="text1"/>
          <w:sz w:val="28"/>
          <w:szCs w:val="28"/>
          <w:lang w:eastAsia="lv-LV"/>
        </w:rPr>
        <w:tab/>
      </w:r>
      <w:r w:rsidRPr="006D5344">
        <w:rPr>
          <w:rFonts w:ascii="Times New Roman" w:eastAsia="Times New Roman" w:hAnsi="Times New Roman" w:cs="Times New Roman"/>
          <w:color w:val="000000" w:themeColor="text1"/>
          <w:sz w:val="28"/>
          <w:szCs w:val="28"/>
          <w:lang w:eastAsia="lv-LV"/>
        </w:rPr>
        <w:tab/>
      </w:r>
      <w:r w:rsidRPr="006D5344">
        <w:rPr>
          <w:rFonts w:ascii="Times New Roman" w:eastAsia="Times New Roman" w:hAnsi="Times New Roman" w:cs="Times New Roman"/>
          <w:color w:val="000000" w:themeColor="text1"/>
          <w:sz w:val="28"/>
          <w:szCs w:val="28"/>
          <w:lang w:eastAsia="lv-LV"/>
        </w:rPr>
        <w:tab/>
      </w:r>
    </w:p>
    <w:p w14:paraId="6454E821" w14:textId="77777777" w:rsidR="00894C55" w:rsidRPr="006D5344" w:rsidRDefault="00894C55" w:rsidP="00894C55">
      <w:pPr>
        <w:tabs>
          <w:tab w:val="left" w:pos="6237"/>
        </w:tabs>
        <w:spacing w:after="0" w:line="240" w:lineRule="auto"/>
        <w:ind w:firstLine="720"/>
        <w:rPr>
          <w:rFonts w:ascii="Times New Roman" w:hAnsi="Times New Roman" w:cs="Times New Roman"/>
          <w:sz w:val="28"/>
          <w:szCs w:val="28"/>
        </w:rPr>
      </w:pPr>
    </w:p>
    <w:p w14:paraId="285A2151" w14:textId="77777777" w:rsidR="00894C55" w:rsidRPr="006D5344" w:rsidRDefault="00894C55" w:rsidP="00894C55">
      <w:pPr>
        <w:tabs>
          <w:tab w:val="left" w:pos="6237"/>
        </w:tabs>
        <w:spacing w:after="0" w:line="240" w:lineRule="auto"/>
        <w:ind w:firstLine="720"/>
        <w:rPr>
          <w:rFonts w:ascii="Times New Roman" w:hAnsi="Times New Roman" w:cs="Times New Roman"/>
          <w:sz w:val="28"/>
          <w:szCs w:val="28"/>
        </w:rPr>
      </w:pPr>
    </w:p>
    <w:p w14:paraId="24BCE669" w14:textId="77777777" w:rsidR="00894C55" w:rsidRPr="006D5344" w:rsidRDefault="00894C55" w:rsidP="00894C55">
      <w:pPr>
        <w:tabs>
          <w:tab w:val="left" w:pos="6237"/>
        </w:tabs>
        <w:spacing w:after="0" w:line="240" w:lineRule="auto"/>
        <w:ind w:firstLine="720"/>
        <w:rPr>
          <w:rFonts w:ascii="Times New Roman" w:hAnsi="Times New Roman" w:cs="Times New Roman"/>
          <w:sz w:val="28"/>
          <w:szCs w:val="28"/>
        </w:rPr>
      </w:pPr>
    </w:p>
    <w:p w14:paraId="7DE016A5" w14:textId="77777777" w:rsidR="008D4FD6" w:rsidRPr="006D5344" w:rsidRDefault="008D4FD6" w:rsidP="008D4FD6">
      <w:pPr>
        <w:pStyle w:val="Default"/>
        <w:tabs>
          <w:tab w:val="left" w:pos="6804"/>
        </w:tabs>
        <w:rPr>
          <w:rFonts w:ascii="Times New Roman" w:hAnsi="Times New Roman" w:cs="Times New Roman"/>
          <w:sz w:val="20"/>
          <w:szCs w:val="20"/>
        </w:rPr>
      </w:pPr>
      <w:proofErr w:type="spellStart"/>
      <w:r w:rsidRPr="006D5344">
        <w:rPr>
          <w:rFonts w:ascii="Times New Roman" w:hAnsi="Times New Roman" w:cs="Times New Roman"/>
          <w:sz w:val="20"/>
          <w:szCs w:val="20"/>
        </w:rPr>
        <w:t>K.Kedo</w:t>
      </w:r>
      <w:proofErr w:type="spellEnd"/>
      <w:r w:rsidRPr="006D5344">
        <w:rPr>
          <w:rFonts w:ascii="Times New Roman" w:hAnsi="Times New Roman" w:cs="Times New Roman"/>
          <w:sz w:val="20"/>
          <w:szCs w:val="20"/>
        </w:rPr>
        <w:t>, 67026558</w:t>
      </w:r>
    </w:p>
    <w:p w14:paraId="18D1A33E" w14:textId="77777777" w:rsidR="008D4FD6" w:rsidRPr="006D5344" w:rsidRDefault="009F67DE" w:rsidP="008D4FD6">
      <w:pPr>
        <w:pStyle w:val="Default"/>
        <w:tabs>
          <w:tab w:val="left" w:pos="6804"/>
        </w:tabs>
        <w:rPr>
          <w:rFonts w:ascii="Times New Roman" w:hAnsi="Times New Roman" w:cs="Times New Roman"/>
          <w:sz w:val="20"/>
          <w:szCs w:val="20"/>
        </w:rPr>
      </w:pPr>
      <w:hyperlink r:id="rId9" w:history="1">
        <w:r w:rsidR="008D4FD6" w:rsidRPr="006D5344">
          <w:rPr>
            <w:rStyle w:val="Hyperlink"/>
            <w:rFonts w:ascii="Times New Roman" w:hAnsi="Times New Roman" w:cs="Times New Roman"/>
            <w:sz w:val="20"/>
            <w:szCs w:val="20"/>
          </w:rPr>
          <w:t>Kristine.Kedo@varam.gov.lv</w:t>
        </w:r>
      </w:hyperlink>
    </w:p>
    <w:p w14:paraId="3D703932" w14:textId="77777777" w:rsidR="008D4FD6" w:rsidRPr="006D5344" w:rsidRDefault="008D4FD6" w:rsidP="008D4FD6">
      <w:pPr>
        <w:pStyle w:val="Default"/>
        <w:tabs>
          <w:tab w:val="left" w:pos="6804"/>
        </w:tabs>
        <w:rPr>
          <w:rFonts w:ascii="Times New Roman" w:hAnsi="Times New Roman" w:cs="Times New Roman"/>
          <w:sz w:val="20"/>
          <w:szCs w:val="20"/>
        </w:rPr>
      </w:pPr>
    </w:p>
    <w:p w14:paraId="154F0B6F" w14:textId="77777777" w:rsidR="00894C55" w:rsidRPr="006D5344" w:rsidRDefault="00894C55" w:rsidP="008D4FD6">
      <w:pPr>
        <w:tabs>
          <w:tab w:val="left" w:pos="6237"/>
        </w:tabs>
        <w:spacing w:after="0" w:line="240" w:lineRule="auto"/>
        <w:rPr>
          <w:rFonts w:ascii="Times New Roman" w:hAnsi="Times New Roman" w:cs="Times New Roman"/>
          <w:color w:val="FF0000"/>
          <w:sz w:val="24"/>
          <w:szCs w:val="28"/>
        </w:rPr>
      </w:pPr>
    </w:p>
    <w:p w14:paraId="6C160E0F" w14:textId="77777777" w:rsidR="0065018D" w:rsidRPr="006D5344" w:rsidRDefault="0065018D">
      <w:pPr>
        <w:tabs>
          <w:tab w:val="left" w:pos="6237"/>
        </w:tabs>
        <w:spacing w:after="0" w:line="240" w:lineRule="auto"/>
        <w:rPr>
          <w:rFonts w:ascii="Times New Roman" w:hAnsi="Times New Roman" w:cs="Times New Roman"/>
          <w:color w:val="FF0000"/>
          <w:sz w:val="24"/>
          <w:szCs w:val="28"/>
        </w:rPr>
      </w:pPr>
    </w:p>
    <w:sectPr w:rsidR="0065018D" w:rsidRPr="006D5344" w:rsidSect="009A2654">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007883" w14:textId="77777777" w:rsidR="009F67DE" w:rsidRDefault="009F67DE" w:rsidP="00894C55">
      <w:pPr>
        <w:spacing w:after="0" w:line="240" w:lineRule="auto"/>
      </w:pPr>
      <w:r>
        <w:separator/>
      </w:r>
    </w:p>
  </w:endnote>
  <w:endnote w:type="continuationSeparator" w:id="0">
    <w:p w14:paraId="40395F1C" w14:textId="77777777" w:rsidR="009F67DE" w:rsidRDefault="009F67DE"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F72C6" w14:textId="77777777" w:rsidR="00626FD7" w:rsidRPr="00894C55" w:rsidRDefault="00626FD7">
    <w:pPr>
      <w:pStyle w:val="Footer"/>
      <w:rPr>
        <w:rFonts w:ascii="Times New Roman" w:hAnsi="Times New Roman" w:cs="Times New Roman"/>
        <w:sz w:val="20"/>
        <w:szCs w:val="20"/>
      </w:rPr>
    </w:pPr>
    <w:r>
      <w:rPr>
        <w:rFonts w:ascii="Times New Roman" w:hAnsi="Times New Roman" w:cs="Times New Roman"/>
        <w:sz w:val="20"/>
        <w:szCs w:val="20"/>
      </w:rPr>
      <w:t>MKanot_030918_Par Jūras plānojumu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7B756" w14:textId="77777777" w:rsidR="00626FD7" w:rsidRPr="009A2654" w:rsidRDefault="00626FD7">
    <w:pPr>
      <w:pStyle w:val="Footer"/>
      <w:rPr>
        <w:rFonts w:ascii="Times New Roman" w:hAnsi="Times New Roman" w:cs="Times New Roman"/>
        <w:sz w:val="20"/>
        <w:szCs w:val="20"/>
      </w:rPr>
    </w:pPr>
    <w:r>
      <w:rPr>
        <w:rFonts w:ascii="Times New Roman" w:hAnsi="Times New Roman" w:cs="Times New Roman"/>
        <w:sz w:val="20"/>
        <w:szCs w:val="20"/>
      </w:rPr>
      <w:t>MKanot_010916_nosaukums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F73B8A" w14:textId="77777777" w:rsidR="009F67DE" w:rsidRDefault="009F67DE" w:rsidP="00894C55">
      <w:pPr>
        <w:spacing w:after="0" w:line="240" w:lineRule="auto"/>
      </w:pPr>
      <w:r>
        <w:separator/>
      </w:r>
    </w:p>
  </w:footnote>
  <w:footnote w:type="continuationSeparator" w:id="0">
    <w:p w14:paraId="6DFDA65A" w14:textId="77777777" w:rsidR="009F67DE" w:rsidRDefault="009F67DE"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1BFE8D5B" w14:textId="77777777" w:rsidR="00626FD7" w:rsidRPr="00C25B49" w:rsidRDefault="00626FD7">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6D5344">
          <w:rPr>
            <w:rFonts w:ascii="Times New Roman" w:hAnsi="Times New Roman" w:cs="Times New Roman"/>
            <w:noProof/>
            <w:sz w:val="24"/>
            <w:szCs w:val="20"/>
          </w:rPr>
          <w:t>10</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CC018A"/>
    <w:multiLevelType w:val="hybridMultilevel"/>
    <w:tmpl w:val="5876FC56"/>
    <w:lvl w:ilvl="0" w:tplc="1D849706">
      <w:start w:val="1"/>
      <w:numFmt w:val="decimal"/>
      <w:lvlText w:val="%1."/>
      <w:lvlJc w:val="left"/>
      <w:pPr>
        <w:tabs>
          <w:tab w:val="num" w:pos="720"/>
        </w:tabs>
        <w:ind w:left="720" w:hanging="360"/>
      </w:pPr>
    </w:lvl>
    <w:lvl w:ilvl="1" w:tplc="6EB0EB56" w:tentative="1">
      <w:start w:val="1"/>
      <w:numFmt w:val="decimal"/>
      <w:lvlText w:val="%2."/>
      <w:lvlJc w:val="left"/>
      <w:pPr>
        <w:tabs>
          <w:tab w:val="num" w:pos="1440"/>
        </w:tabs>
        <w:ind w:left="1440" w:hanging="360"/>
      </w:pPr>
    </w:lvl>
    <w:lvl w:ilvl="2" w:tplc="D6D2F636" w:tentative="1">
      <w:start w:val="1"/>
      <w:numFmt w:val="decimal"/>
      <w:lvlText w:val="%3."/>
      <w:lvlJc w:val="left"/>
      <w:pPr>
        <w:tabs>
          <w:tab w:val="num" w:pos="2160"/>
        </w:tabs>
        <w:ind w:left="2160" w:hanging="360"/>
      </w:pPr>
    </w:lvl>
    <w:lvl w:ilvl="3" w:tplc="2C58A9E4" w:tentative="1">
      <w:start w:val="1"/>
      <w:numFmt w:val="decimal"/>
      <w:lvlText w:val="%4."/>
      <w:lvlJc w:val="left"/>
      <w:pPr>
        <w:tabs>
          <w:tab w:val="num" w:pos="2880"/>
        </w:tabs>
        <w:ind w:left="2880" w:hanging="360"/>
      </w:pPr>
    </w:lvl>
    <w:lvl w:ilvl="4" w:tplc="22CC6AFE" w:tentative="1">
      <w:start w:val="1"/>
      <w:numFmt w:val="decimal"/>
      <w:lvlText w:val="%5."/>
      <w:lvlJc w:val="left"/>
      <w:pPr>
        <w:tabs>
          <w:tab w:val="num" w:pos="3600"/>
        </w:tabs>
        <w:ind w:left="3600" w:hanging="360"/>
      </w:pPr>
    </w:lvl>
    <w:lvl w:ilvl="5" w:tplc="23FE1E52" w:tentative="1">
      <w:start w:val="1"/>
      <w:numFmt w:val="decimal"/>
      <w:lvlText w:val="%6."/>
      <w:lvlJc w:val="left"/>
      <w:pPr>
        <w:tabs>
          <w:tab w:val="num" w:pos="4320"/>
        </w:tabs>
        <w:ind w:left="4320" w:hanging="360"/>
      </w:pPr>
    </w:lvl>
    <w:lvl w:ilvl="6" w:tplc="B29229E8" w:tentative="1">
      <w:start w:val="1"/>
      <w:numFmt w:val="decimal"/>
      <w:lvlText w:val="%7."/>
      <w:lvlJc w:val="left"/>
      <w:pPr>
        <w:tabs>
          <w:tab w:val="num" w:pos="5040"/>
        </w:tabs>
        <w:ind w:left="5040" w:hanging="360"/>
      </w:pPr>
    </w:lvl>
    <w:lvl w:ilvl="7" w:tplc="F190BF7C" w:tentative="1">
      <w:start w:val="1"/>
      <w:numFmt w:val="decimal"/>
      <w:lvlText w:val="%8."/>
      <w:lvlJc w:val="left"/>
      <w:pPr>
        <w:tabs>
          <w:tab w:val="num" w:pos="5760"/>
        </w:tabs>
        <w:ind w:left="5760" w:hanging="360"/>
      </w:pPr>
    </w:lvl>
    <w:lvl w:ilvl="8" w:tplc="8E78118E"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CC2"/>
    <w:rsid w:val="0000129B"/>
    <w:rsid w:val="00003B1D"/>
    <w:rsid w:val="000102AE"/>
    <w:rsid w:val="0004249F"/>
    <w:rsid w:val="000503CE"/>
    <w:rsid w:val="00054282"/>
    <w:rsid w:val="0006143B"/>
    <w:rsid w:val="00076414"/>
    <w:rsid w:val="00097C66"/>
    <w:rsid w:val="000A3914"/>
    <w:rsid w:val="000D2EF1"/>
    <w:rsid w:val="000F0EF4"/>
    <w:rsid w:val="000F423F"/>
    <w:rsid w:val="00145DB6"/>
    <w:rsid w:val="00156C60"/>
    <w:rsid w:val="00164A76"/>
    <w:rsid w:val="001753D9"/>
    <w:rsid w:val="00183BCB"/>
    <w:rsid w:val="001869DC"/>
    <w:rsid w:val="001A2C86"/>
    <w:rsid w:val="001B6B91"/>
    <w:rsid w:val="001C5093"/>
    <w:rsid w:val="001C5D4E"/>
    <w:rsid w:val="001D4269"/>
    <w:rsid w:val="001D4E0A"/>
    <w:rsid w:val="002264CF"/>
    <w:rsid w:val="00227F27"/>
    <w:rsid w:val="0024053B"/>
    <w:rsid w:val="00243426"/>
    <w:rsid w:val="00254B82"/>
    <w:rsid w:val="00275E71"/>
    <w:rsid w:val="0029451A"/>
    <w:rsid w:val="002A3525"/>
    <w:rsid w:val="002A7606"/>
    <w:rsid w:val="002E1C05"/>
    <w:rsid w:val="002F6B45"/>
    <w:rsid w:val="00303110"/>
    <w:rsid w:val="00312651"/>
    <w:rsid w:val="00326150"/>
    <w:rsid w:val="00327C76"/>
    <w:rsid w:val="00332F53"/>
    <w:rsid w:val="003633B3"/>
    <w:rsid w:val="003639AF"/>
    <w:rsid w:val="00364842"/>
    <w:rsid w:val="00397C1A"/>
    <w:rsid w:val="003B0BF9"/>
    <w:rsid w:val="003B37A0"/>
    <w:rsid w:val="003C4729"/>
    <w:rsid w:val="003C663B"/>
    <w:rsid w:val="003D20AC"/>
    <w:rsid w:val="003E0791"/>
    <w:rsid w:val="003E6463"/>
    <w:rsid w:val="003E6B41"/>
    <w:rsid w:val="003F28AC"/>
    <w:rsid w:val="00410E1B"/>
    <w:rsid w:val="00434E50"/>
    <w:rsid w:val="004454FE"/>
    <w:rsid w:val="00456E40"/>
    <w:rsid w:val="00471F27"/>
    <w:rsid w:val="00476BC7"/>
    <w:rsid w:val="004A11C7"/>
    <w:rsid w:val="004A2A82"/>
    <w:rsid w:val="004E19BF"/>
    <w:rsid w:val="0050178F"/>
    <w:rsid w:val="00511D20"/>
    <w:rsid w:val="00523A99"/>
    <w:rsid w:val="00580263"/>
    <w:rsid w:val="005F078D"/>
    <w:rsid w:val="00607C61"/>
    <w:rsid w:val="006116C8"/>
    <w:rsid w:val="00615BC4"/>
    <w:rsid w:val="00624267"/>
    <w:rsid w:val="00625565"/>
    <w:rsid w:val="00626FD7"/>
    <w:rsid w:val="0065018D"/>
    <w:rsid w:val="00655F2C"/>
    <w:rsid w:val="00671B01"/>
    <w:rsid w:val="00696F6A"/>
    <w:rsid w:val="006B0BEF"/>
    <w:rsid w:val="006C282B"/>
    <w:rsid w:val="006D5344"/>
    <w:rsid w:val="006D6F8B"/>
    <w:rsid w:val="006E1081"/>
    <w:rsid w:val="00720585"/>
    <w:rsid w:val="00721083"/>
    <w:rsid w:val="00743591"/>
    <w:rsid w:val="0074530B"/>
    <w:rsid w:val="00773AF6"/>
    <w:rsid w:val="00781215"/>
    <w:rsid w:val="00783214"/>
    <w:rsid w:val="00784AE5"/>
    <w:rsid w:val="00791A35"/>
    <w:rsid w:val="00795F71"/>
    <w:rsid w:val="007A1B1E"/>
    <w:rsid w:val="007A3770"/>
    <w:rsid w:val="007A6E1D"/>
    <w:rsid w:val="007C75D9"/>
    <w:rsid w:val="007D64BB"/>
    <w:rsid w:val="007D7F8D"/>
    <w:rsid w:val="007E5F7A"/>
    <w:rsid w:val="007E6733"/>
    <w:rsid w:val="007E73AB"/>
    <w:rsid w:val="007F7287"/>
    <w:rsid w:val="007F7BA2"/>
    <w:rsid w:val="00816C11"/>
    <w:rsid w:val="00854225"/>
    <w:rsid w:val="00861DEC"/>
    <w:rsid w:val="00867D98"/>
    <w:rsid w:val="00870E68"/>
    <w:rsid w:val="008828E7"/>
    <w:rsid w:val="0088303F"/>
    <w:rsid w:val="00894004"/>
    <w:rsid w:val="00894C55"/>
    <w:rsid w:val="008D4FD6"/>
    <w:rsid w:val="009164B8"/>
    <w:rsid w:val="00926A2D"/>
    <w:rsid w:val="00940C0D"/>
    <w:rsid w:val="00942668"/>
    <w:rsid w:val="00955157"/>
    <w:rsid w:val="00967488"/>
    <w:rsid w:val="00994A12"/>
    <w:rsid w:val="009A2654"/>
    <w:rsid w:val="009A2C22"/>
    <w:rsid w:val="009A35EE"/>
    <w:rsid w:val="009B39A2"/>
    <w:rsid w:val="009C564E"/>
    <w:rsid w:val="009E5477"/>
    <w:rsid w:val="009F67DE"/>
    <w:rsid w:val="00A10FC3"/>
    <w:rsid w:val="00A12BCE"/>
    <w:rsid w:val="00A3558B"/>
    <w:rsid w:val="00A6073E"/>
    <w:rsid w:val="00A708C6"/>
    <w:rsid w:val="00A75746"/>
    <w:rsid w:val="00A76E3B"/>
    <w:rsid w:val="00AB11D8"/>
    <w:rsid w:val="00AE5567"/>
    <w:rsid w:val="00AF1239"/>
    <w:rsid w:val="00B11FC8"/>
    <w:rsid w:val="00B16480"/>
    <w:rsid w:val="00B2165C"/>
    <w:rsid w:val="00B846C8"/>
    <w:rsid w:val="00BA1B53"/>
    <w:rsid w:val="00BA20AA"/>
    <w:rsid w:val="00BB4A86"/>
    <w:rsid w:val="00BB51A9"/>
    <w:rsid w:val="00BD4425"/>
    <w:rsid w:val="00BD5821"/>
    <w:rsid w:val="00C25B49"/>
    <w:rsid w:val="00C367C5"/>
    <w:rsid w:val="00C54C09"/>
    <w:rsid w:val="00C7237B"/>
    <w:rsid w:val="00C83539"/>
    <w:rsid w:val="00C91BDF"/>
    <w:rsid w:val="00CA2B38"/>
    <w:rsid w:val="00CA33A6"/>
    <w:rsid w:val="00CC0C34"/>
    <w:rsid w:val="00CC0D2D"/>
    <w:rsid w:val="00CC26CD"/>
    <w:rsid w:val="00CD4F3B"/>
    <w:rsid w:val="00CE5657"/>
    <w:rsid w:val="00CF2CB8"/>
    <w:rsid w:val="00CF2EDC"/>
    <w:rsid w:val="00D133F8"/>
    <w:rsid w:val="00D14A3E"/>
    <w:rsid w:val="00D5042B"/>
    <w:rsid w:val="00D77676"/>
    <w:rsid w:val="00DD6883"/>
    <w:rsid w:val="00DD7A38"/>
    <w:rsid w:val="00E04E05"/>
    <w:rsid w:val="00E3716B"/>
    <w:rsid w:val="00E5323B"/>
    <w:rsid w:val="00E60060"/>
    <w:rsid w:val="00E614EE"/>
    <w:rsid w:val="00E67BB4"/>
    <w:rsid w:val="00E76478"/>
    <w:rsid w:val="00E8749E"/>
    <w:rsid w:val="00E90C01"/>
    <w:rsid w:val="00EA486E"/>
    <w:rsid w:val="00F54495"/>
    <w:rsid w:val="00F57B0C"/>
    <w:rsid w:val="00F66A48"/>
    <w:rsid w:val="00F7391F"/>
    <w:rsid w:val="00F73FA7"/>
    <w:rsid w:val="00F76CA4"/>
    <w:rsid w:val="00F8411D"/>
    <w:rsid w:val="00F938F2"/>
    <w:rsid w:val="00F97972"/>
    <w:rsid w:val="00FA38BD"/>
    <w:rsid w:val="00FA4FDD"/>
    <w:rsid w:val="00FB3271"/>
    <w:rsid w:val="00FB4EE6"/>
    <w:rsid w:val="00FB74FF"/>
    <w:rsid w:val="00FF0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D4E04"/>
  <w15:docId w15:val="{7A613759-C63D-47B4-9F3F-E78C1738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00129B"/>
    <w:pPr>
      <w:keepNext/>
      <w:keepLines/>
      <w:spacing w:after="0" w:line="240" w:lineRule="auto"/>
      <w:outlineLvl w:val="1"/>
    </w:pPr>
    <w:rPr>
      <w:rFonts w:ascii="Arial" w:eastAsiaTheme="majorEastAsia" w:hAnsi="Arial" w:cstheme="majorBidi"/>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NoSpacing">
    <w:name w:val="No Spacing"/>
    <w:link w:val="NoSpacingChar"/>
    <w:uiPriority w:val="1"/>
    <w:qFormat/>
    <w:rsid w:val="00870E68"/>
    <w:pPr>
      <w:spacing w:after="0" w:line="240" w:lineRule="auto"/>
    </w:pPr>
    <w:rPr>
      <w:rFonts w:ascii="Times New Roman" w:eastAsia="Calibri" w:hAnsi="Times New Roman" w:cs="Times New Roman"/>
      <w:sz w:val="28"/>
    </w:rPr>
  </w:style>
  <w:style w:type="character" w:customStyle="1" w:styleId="NoSpacingChar">
    <w:name w:val="No Spacing Char"/>
    <w:basedOn w:val="DefaultParagraphFont"/>
    <w:link w:val="NoSpacing"/>
    <w:uiPriority w:val="1"/>
    <w:rsid w:val="00870E68"/>
    <w:rPr>
      <w:rFonts w:ascii="Times New Roman" w:eastAsia="Calibri" w:hAnsi="Times New Roman" w:cs="Times New Roman"/>
      <w:sz w:val="28"/>
    </w:rPr>
  </w:style>
  <w:style w:type="character" w:styleId="CommentReference">
    <w:name w:val="annotation reference"/>
    <w:uiPriority w:val="99"/>
    <w:semiHidden/>
    <w:unhideWhenUsed/>
    <w:rsid w:val="00870E68"/>
    <w:rPr>
      <w:sz w:val="16"/>
      <w:szCs w:val="16"/>
    </w:rPr>
  </w:style>
  <w:style w:type="paragraph" w:styleId="CommentText">
    <w:name w:val="annotation text"/>
    <w:basedOn w:val="Normal"/>
    <w:link w:val="CommentTextChar"/>
    <w:uiPriority w:val="99"/>
    <w:unhideWhenUsed/>
    <w:rsid w:val="00870E68"/>
    <w:pPr>
      <w:spacing w:after="200" w:line="276"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rsid w:val="00870E68"/>
    <w:rPr>
      <w:rFonts w:ascii="Times New Roman" w:eastAsia="Calibri" w:hAnsi="Times New Roman" w:cs="Times New Roman"/>
      <w:sz w:val="20"/>
      <w:szCs w:val="20"/>
    </w:rPr>
  </w:style>
  <w:style w:type="paragraph" w:styleId="FootnoteText">
    <w:name w:val="footnote text"/>
    <w:basedOn w:val="Normal"/>
    <w:link w:val="FootnoteTextChar"/>
    <w:uiPriority w:val="99"/>
    <w:unhideWhenUsed/>
    <w:rsid w:val="007F7287"/>
    <w:pPr>
      <w:spacing w:after="0" w:line="240" w:lineRule="auto"/>
    </w:pPr>
    <w:rPr>
      <w:rFonts w:ascii="Arial" w:hAnsi="Arial"/>
      <w:sz w:val="20"/>
      <w:szCs w:val="20"/>
    </w:rPr>
  </w:style>
  <w:style w:type="character" w:customStyle="1" w:styleId="FootnoteTextChar">
    <w:name w:val="Footnote Text Char"/>
    <w:basedOn w:val="DefaultParagraphFont"/>
    <w:link w:val="FootnoteText"/>
    <w:uiPriority w:val="99"/>
    <w:rsid w:val="007F7287"/>
    <w:rPr>
      <w:rFonts w:ascii="Arial" w:hAnsi="Arial"/>
      <w:sz w:val="20"/>
      <w:szCs w:val="20"/>
    </w:rPr>
  </w:style>
  <w:style w:type="character" w:styleId="FootnoteReference">
    <w:name w:val="footnote reference"/>
    <w:basedOn w:val="DefaultParagraphFont"/>
    <w:uiPriority w:val="99"/>
    <w:unhideWhenUsed/>
    <w:rsid w:val="007F7287"/>
    <w:rPr>
      <w:vertAlign w:val="superscript"/>
    </w:rPr>
  </w:style>
  <w:style w:type="paragraph" w:styleId="CommentSubject">
    <w:name w:val="annotation subject"/>
    <w:basedOn w:val="CommentText"/>
    <w:next w:val="CommentText"/>
    <w:link w:val="CommentSubjectChar"/>
    <w:uiPriority w:val="99"/>
    <w:semiHidden/>
    <w:unhideWhenUsed/>
    <w:rsid w:val="00227F27"/>
    <w:pPr>
      <w:spacing w:after="16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27F27"/>
    <w:rPr>
      <w:rFonts w:ascii="Times New Roman" w:eastAsia="Calibri" w:hAnsi="Times New Roman" w:cs="Times New Roman"/>
      <w:b/>
      <w:bCs/>
      <w:sz w:val="20"/>
      <w:szCs w:val="20"/>
    </w:rPr>
  </w:style>
  <w:style w:type="paragraph" w:styleId="Revision">
    <w:name w:val="Revision"/>
    <w:hidden/>
    <w:uiPriority w:val="99"/>
    <w:semiHidden/>
    <w:rsid w:val="00327C76"/>
    <w:pPr>
      <w:spacing w:after="0" w:line="240" w:lineRule="auto"/>
    </w:pPr>
  </w:style>
  <w:style w:type="character" w:customStyle="1" w:styleId="Heading2Char">
    <w:name w:val="Heading 2 Char"/>
    <w:basedOn w:val="DefaultParagraphFont"/>
    <w:link w:val="Heading2"/>
    <w:uiPriority w:val="9"/>
    <w:rsid w:val="0000129B"/>
    <w:rPr>
      <w:rFonts w:ascii="Arial" w:eastAsiaTheme="majorEastAsia" w:hAnsi="Arial" w:cstheme="majorBidi"/>
      <w:b/>
      <w:bCs/>
      <w:sz w:val="20"/>
      <w:szCs w:val="26"/>
    </w:rPr>
  </w:style>
  <w:style w:type="paragraph" w:customStyle="1" w:styleId="Default">
    <w:name w:val="Default"/>
    <w:rsid w:val="008D4FD6"/>
    <w:pPr>
      <w:autoSpaceDE w:val="0"/>
      <w:autoSpaceDN w:val="0"/>
      <w:adjustRightInd w:val="0"/>
      <w:spacing w:after="0" w:line="240" w:lineRule="auto"/>
    </w:pPr>
    <w:rPr>
      <w:rFonts w:ascii="Garamond" w:hAnsi="Garamond" w:cs="Garamond"/>
      <w:color w:val="000000"/>
      <w:sz w:val="24"/>
      <w:szCs w:val="24"/>
    </w:rPr>
  </w:style>
  <w:style w:type="paragraph" w:customStyle="1" w:styleId="tv213">
    <w:name w:val="tv213"/>
    <w:basedOn w:val="Normal"/>
    <w:rsid w:val="00523A99"/>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890263788">
      <w:bodyDiv w:val="1"/>
      <w:marLeft w:val="0"/>
      <w:marRight w:val="0"/>
      <w:marTop w:val="0"/>
      <w:marBottom w:val="0"/>
      <w:divBdr>
        <w:top w:val="none" w:sz="0" w:space="0" w:color="auto"/>
        <w:left w:val="none" w:sz="0" w:space="0" w:color="auto"/>
        <w:bottom w:val="none" w:sz="0" w:space="0" w:color="auto"/>
        <w:right w:val="none" w:sz="0" w:space="0" w:color="auto"/>
      </w:divBdr>
      <w:divsChild>
        <w:div w:id="1660497322">
          <w:marLeft w:val="806"/>
          <w:marRight w:val="0"/>
          <w:marTop w:val="62"/>
          <w:marBottom w:val="0"/>
          <w:divBdr>
            <w:top w:val="none" w:sz="0" w:space="0" w:color="auto"/>
            <w:left w:val="none" w:sz="0" w:space="0" w:color="auto"/>
            <w:bottom w:val="none" w:sz="0" w:space="0" w:color="auto"/>
            <w:right w:val="none" w:sz="0" w:space="0" w:color="auto"/>
          </w:divBdr>
        </w:div>
        <w:div w:id="716928147">
          <w:marLeft w:val="806"/>
          <w:marRight w:val="0"/>
          <w:marTop w:val="62"/>
          <w:marBottom w:val="0"/>
          <w:divBdr>
            <w:top w:val="none" w:sz="0" w:space="0" w:color="auto"/>
            <w:left w:val="none" w:sz="0" w:space="0" w:color="auto"/>
            <w:bottom w:val="none" w:sz="0" w:space="0" w:color="auto"/>
            <w:right w:val="none" w:sz="0" w:space="0" w:color="auto"/>
          </w:divBdr>
        </w:div>
        <w:div w:id="1540819607">
          <w:marLeft w:val="806"/>
          <w:marRight w:val="0"/>
          <w:marTop w:val="62"/>
          <w:marBottom w:val="0"/>
          <w:divBdr>
            <w:top w:val="none" w:sz="0" w:space="0" w:color="auto"/>
            <w:left w:val="none" w:sz="0" w:space="0" w:color="auto"/>
            <w:bottom w:val="none" w:sz="0" w:space="0" w:color="auto"/>
            <w:right w:val="none" w:sz="0" w:space="0" w:color="auto"/>
          </w:divBdr>
        </w:div>
        <w:div w:id="2069717205">
          <w:marLeft w:val="806"/>
          <w:marRight w:val="0"/>
          <w:marTop w:val="62"/>
          <w:marBottom w:val="0"/>
          <w:divBdr>
            <w:top w:val="none" w:sz="0" w:space="0" w:color="auto"/>
            <w:left w:val="none" w:sz="0" w:space="0" w:color="auto"/>
            <w:bottom w:val="none" w:sz="0" w:space="0" w:color="auto"/>
            <w:right w:val="none" w:sz="0" w:space="0" w:color="auto"/>
          </w:divBdr>
        </w:div>
        <w:div w:id="1858614901">
          <w:marLeft w:val="806"/>
          <w:marRight w:val="0"/>
          <w:marTop w:val="62"/>
          <w:marBottom w:val="0"/>
          <w:divBdr>
            <w:top w:val="none" w:sz="0" w:space="0" w:color="auto"/>
            <w:left w:val="none" w:sz="0" w:space="0" w:color="auto"/>
            <w:bottom w:val="none" w:sz="0" w:space="0" w:color="auto"/>
            <w:right w:val="none" w:sz="0" w:space="0" w:color="auto"/>
          </w:divBdr>
        </w:div>
        <w:div w:id="1064986792">
          <w:marLeft w:val="806"/>
          <w:marRight w:val="0"/>
          <w:marTop w:val="62"/>
          <w:marBottom w:val="0"/>
          <w:divBdr>
            <w:top w:val="none" w:sz="0" w:space="0" w:color="auto"/>
            <w:left w:val="none" w:sz="0" w:space="0" w:color="auto"/>
            <w:bottom w:val="none" w:sz="0" w:space="0" w:color="auto"/>
            <w:right w:val="none" w:sz="0" w:space="0" w:color="auto"/>
          </w:divBdr>
        </w:div>
        <w:div w:id="877667120">
          <w:marLeft w:val="806"/>
          <w:marRight w:val="0"/>
          <w:marTop w:val="6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dzd/sab_aps/?doc=2628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aram.gov.lv/lat/lidzd/sab_aps/?doc=20935"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ristine.Kedo@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13743</Words>
  <Characters>7834</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21534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Ineta Muižniece</dc:creator>
  <dc:description>67012345, vards.uzvards@mk.gov.lv</dc:description>
  <cp:lastModifiedBy>Mārtiņš Grels</cp:lastModifiedBy>
  <cp:revision>6</cp:revision>
  <cp:lastPrinted>2018-09-03T13:02:00Z</cp:lastPrinted>
  <dcterms:created xsi:type="dcterms:W3CDTF">2018-10-19T06:52:00Z</dcterms:created>
  <dcterms:modified xsi:type="dcterms:W3CDTF">2018-10-29T13:41:00Z</dcterms:modified>
</cp:coreProperties>
</file>