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2491B1" w14:textId="77777777" w:rsidR="004A5EF0" w:rsidRPr="005E2828" w:rsidRDefault="004A5EF0"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r w:rsidRPr="005E2828">
        <w:rPr>
          <w:rFonts w:ascii="Times New Roman" w:eastAsia="Times New Roman" w:hAnsi="Times New Roman" w:cs="Times New Roman"/>
          <w:b/>
          <w:bCs/>
          <w:color w:val="000000" w:themeColor="text1"/>
          <w:sz w:val="28"/>
          <w:szCs w:val="24"/>
          <w:lang w:eastAsia="lv-LV"/>
        </w:rPr>
        <w:t xml:space="preserve">Ministru kabineta noteikumu projekta </w:t>
      </w:r>
    </w:p>
    <w:p w14:paraId="5BF62531" w14:textId="0BE1D5B9" w:rsidR="00894C55" w:rsidRPr="005E2828" w:rsidRDefault="00CC1DF7"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r w:rsidRPr="005E2828">
        <w:rPr>
          <w:rFonts w:ascii="Times New Roman" w:eastAsia="Times New Roman" w:hAnsi="Times New Roman" w:cs="Times New Roman"/>
          <w:b/>
          <w:bCs/>
          <w:color w:val="000000" w:themeColor="text1"/>
          <w:sz w:val="28"/>
          <w:szCs w:val="24"/>
          <w:lang w:eastAsia="lv-LV"/>
        </w:rPr>
        <w:t>“</w:t>
      </w:r>
      <w:r w:rsidR="004A5EF0" w:rsidRPr="005E2828">
        <w:rPr>
          <w:rFonts w:ascii="Times New Roman" w:eastAsia="Times New Roman" w:hAnsi="Times New Roman" w:cs="Times New Roman"/>
          <w:b/>
          <w:bCs/>
          <w:color w:val="000000" w:themeColor="text1"/>
          <w:sz w:val="28"/>
          <w:szCs w:val="24"/>
          <w:lang w:eastAsia="lv-LV"/>
        </w:rPr>
        <w:t>Īpašās vides prasības mājputnu vai cūku intensīvai audzēšanai”</w:t>
      </w:r>
      <w:r w:rsidR="003B0BF9" w:rsidRPr="005E2828">
        <w:rPr>
          <w:rFonts w:ascii="Times New Roman" w:eastAsia="Times New Roman" w:hAnsi="Times New Roman" w:cs="Times New Roman"/>
          <w:b/>
          <w:bCs/>
          <w:color w:val="000000" w:themeColor="text1"/>
          <w:sz w:val="28"/>
          <w:szCs w:val="24"/>
          <w:lang w:eastAsia="lv-LV"/>
        </w:rPr>
        <w:br/>
      </w:r>
      <w:r w:rsidR="00894C55" w:rsidRPr="005E2828">
        <w:rPr>
          <w:rFonts w:ascii="Times New Roman" w:eastAsia="Times New Roman" w:hAnsi="Times New Roman" w:cs="Times New Roman"/>
          <w:b/>
          <w:bCs/>
          <w:color w:val="000000" w:themeColor="text1"/>
          <w:sz w:val="28"/>
          <w:szCs w:val="24"/>
          <w:lang w:eastAsia="lv-LV"/>
        </w:rPr>
        <w:t>sākotnējās ietekmes novērtējuma ziņojums (anotācija)</w:t>
      </w:r>
    </w:p>
    <w:p w14:paraId="0CFDA63D" w14:textId="77777777" w:rsidR="00E5323B" w:rsidRPr="005E2828" w:rsidRDefault="00E5323B" w:rsidP="00894C55">
      <w:pPr>
        <w:shd w:val="clear" w:color="auto" w:fill="FFFFFF"/>
        <w:spacing w:after="0" w:line="240" w:lineRule="auto"/>
        <w:jc w:val="center"/>
        <w:rPr>
          <w:rFonts w:ascii="Times New Roman" w:eastAsia="Times New Roman" w:hAnsi="Times New Roman" w:cs="Times New Roman"/>
          <w:b/>
          <w:bCs/>
          <w:color w:val="000000" w:themeColor="text1"/>
          <w:sz w:val="28"/>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828"/>
        <w:gridCol w:w="6227"/>
      </w:tblGrid>
      <w:tr w:rsidR="005E2828" w:rsidRPr="005E2828" w14:paraId="039C2E65"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9DF390A"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Tiesību akta projekta anotācijas kopsavilkums</w:t>
            </w:r>
          </w:p>
        </w:tc>
      </w:tr>
      <w:tr w:rsidR="001401C9" w:rsidRPr="005E2828" w14:paraId="5886EC3B" w14:textId="77777777" w:rsidTr="006E5B74">
        <w:trPr>
          <w:tblCellSpacing w:w="15" w:type="dxa"/>
        </w:trPr>
        <w:tc>
          <w:tcPr>
            <w:tcW w:w="1536" w:type="pct"/>
            <w:tcBorders>
              <w:top w:val="outset" w:sz="6" w:space="0" w:color="auto"/>
              <w:left w:val="outset" w:sz="6" w:space="0" w:color="auto"/>
              <w:bottom w:val="outset" w:sz="6" w:space="0" w:color="auto"/>
              <w:right w:val="outset" w:sz="6" w:space="0" w:color="auto"/>
            </w:tcBorders>
            <w:hideMark/>
          </w:tcPr>
          <w:p w14:paraId="19AC929D"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Mērķis, risinājums un projekta spēkā stāšanās laiks (500 zīmes bez atstarpēm)</w:t>
            </w:r>
          </w:p>
        </w:tc>
        <w:tc>
          <w:tcPr>
            <w:tcW w:w="3414" w:type="pct"/>
            <w:tcBorders>
              <w:top w:val="outset" w:sz="6" w:space="0" w:color="auto"/>
              <w:left w:val="outset" w:sz="6" w:space="0" w:color="auto"/>
              <w:bottom w:val="outset" w:sz="6" w:space="0" w:color="auto"/>
              <w:right w:val="outset" w:sz="6" w:space="0" w:color="auto"/>
            </w:tcBorders>
            <w:hideMark/>
          </w:tcPr>
          <w:p w14:paraId="0C81542D" w14:textId="0991323B" w:rsidR="00E5323B" w:rsidRPr="005E2828" w:rsidRDefault="00931AE2" w:rsidP="006E5B74">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Ministru kabineta noteikumu projekta „</w:t>
            </w:r>
            <w:r w:rsidRPr="005E2828">
              <w:rPr>
                <w:rFonts w:ascii="Times New Roman" w:eastAsia="Times New Roman" w:hAnsi="Times New Roman" w:cs="Times New Roman"/>
                <w:bCs/>
                <w:color w:val="000000" w:themeColor="text1"/>
                <w:sz w:val="24"/>
                <w:szCs w:val="24"/>
                <w:lang w:eastAsia="lv-LV"/>
              </w:rPr>
              <w:t>Īpašās vides prasības mājputnu vai cūku intensīvai audzēšanai” (turpmāk </w:t>
            </w:r>
            <w:r w:rsidRPr="005E2828">
              <w:rPr>
                <w:rFonts w:ascii="Times New Roman" w:eastAsia="Calibri" w:hAnsi="Times New Roman" w:cs="Times New Roman"/>
                <w:bCs/>
                <w:color w:val="000000" w:themeColor="text1"/>
                <w:sz w:val="24"/>
                <w:szCs w:val="24"/>
              </w:rPr>
              <w:t>–</w:t>
            </w:r>
            <w:r w:rsidRPr="005E2828">
              <w:rPr>
                <w:rFonts w:ascii="Times New Roman" w:eastAsia="Times New Roman" w:hAnsi="Times New Roman" w:cs="Times New Roman"/>
                <w:bCs/>
                <w:color w:val="000000" w:themeColor="text1"/>
                <w:sz w:val="24"/>
                <w:szCs w:val="24"/>
                <w:lang w:eastAsia="lv-LV"/>
              </w:rPr>
              <w:t> noteikumu projekts) mērķis ir pārņemt nacionālajā normatīvajā regulējumā Eiropas Savienības noteiktās prasības. Noteikumu projekts izstrādāts, lai atvieglotu darbu Valsts vides dienestam Eiropas Savienības noteikto prasību piemērošanā, izsniedzot un pārskatot piesārņojošas darbības atļaujas. Piesārņojošas darbības veicējiem līdz 2021.</w:t>
            </w:r>
            <w:r w:rsidRPr="005E2828">
              <w:rPr>
                <w:color w:val="000000" w:themeColor="text1"/>
              </w:rPr>
              <w:t> </w:t>
            </w:r>
            <w:r w:rsidRPr="005E2828">
              <w:rPr>
                <w:rFonts w:ascii="Times New Roman" w:eastAsia="Times New Roman" w:hAnsi="Times New Roman" w:cs="Times New Roman"/>
                <w:bCs/>
                <w:color w:val="000000" w:themeColor="text1"/>
                <w:sz w:val="24"/>
                <w:szCs w:val="24"/>
                <w:lang w:eastAsia="lv-LV"/>
              </w:rPr>
              <w:t>gada 15. februārim jānodrošina darbības atbilstība noteikumu projektā norādītajām prasībām.</w:t>
            </w:r>
          </w:p>
        </w:tc>
      </w:tr>
    </w:tbl>
    <w:p w14:paraId="4B2181E1" w14:textId="00BEF3B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7"/>
        <w:gridCol w:w="2410"/>
        <w:gridCol w:w="6228"/>
      </w:tblGrid>
      <w:tr w:rsidR="005E2828" w:rsidRPr="005E2828" w14:paraId="5B9DC6C4"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F806489"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 Tiesību akta projekta izstrādes nepieciešamība</w:t>
            </w:r>
          </w:p>
        </w:tc>
      </w:tr>
      <w:tr w:rsidR="005E2828" w:rsidRPr="005E2828" w14:paraId="4F3D8000"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4EDF35BA"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314" w:type="pct"/>
            <w:tcBorders>
              <w:top w:val="outset" w:sz="6" w:space="0" w:color="auto"/>
              <w:left w:val="outset" w:sz="6" w:space="0" w:color="auto"/>
              <w:bottom w:val="outset" w:sz="6" w:space="0" w:color="auto"/>
              <w:right w:val="outset" w:sz="6" w:space="0" w:color="auto"/>
            </w:tcBorders>
            <w:hideMark/>
          </w:tcPr>
          <w:p w14:paraId="641D0951"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Pamatojums</w:t>
            </w:r>
          </w:p>
        </w:tc>
        <w:tc>
          <w:tcPr>
            <w:tcW w:w="3414" w:type="pct"/>
            <w:tcBorders>
              <w:top w:val="outset" w:sz="6" w:space="0" w:color="auto"/>
              <w:left w:val="outset" w:sz="6" w:space="0" w:color="auto"/>
              <w:bottom w:val="outset" w:sz="6" w:space="0" w:color="auto"/>
              <w:right w:val="outset" w:sz="6" w:space="0" w:color="auto"/>
            </w:tcBorders>
            <w:hideMark/>
          </w:tcPr>
          <w:p w14:paraId="48FB6615" w14:textId="30383D10" w:rsidR="00E62175" w:rsidRPr="005E2828" w:rsidRDefault="00C7431D" w:rsidP="00C74A50">
            <w:pPr>
              <w:spacing w:after="0" w:line="240" w:lineRule="auto"/>
              <w:jc w:val="both"/>
              <w:rPr>
                <w:rFonts w:ascii="Times New Roman" w:eastAsia="Times New Roman" w:hAnsi="Times New Roman" w:cs="Times New Roman"/>
                <w:color w:val="000000" w:themeColor="text1"/>
                <w:sz w:val="28"/>
                <w:szCs w:val="28"/>
                <w:lang w:eastAsia="lv-LV"/>
              </w:rPr>
            </w:pPr>
            <w:r>
              <w:rPr>
                <w:rFonts w:ascii="Times New Roman" w:eastAsia="Times New Roman" w:hAnsi="Times New Roman" w:cs="Times New Roman"/>
                <w:color w:val="000000" w:themeColor="text1"/>
                <w:sz w:val="24"/>
                <w:szCs w:val="24"/>
                <w:lang w:eastAsia="lv-LV"/>
              </w:rPr>
              <w:t>Noteikumu projekts</w:t>
            </w:r>
            <w:r w:rsidR="00A237B8" w:rsidRPr="005E2828">
              <w:rPr>
                <w:rFonts w:ascii="Times New Roman" w:eastAsia="Times New Roman" w:hAnsi="Times New Roman" w:cs="Times New Roman"/>
                <w:bCs/>
                <w:color w:val="000000" w:themeColor="text1"/>
                <w:sz w:val="24"/>
                <w:szCs w:val="24"/>
                <w:lang w:eastAsia="lv-LV"/>
              </w:rPr>
              <w:t xml:space="preserve"> izstrādāts </w:t>
            </w:r>
            <w:r w:rsidR="00CC1DF7" w:rsidRPr="005E2828">
              <w:rPr>
                <w:rFonts w:ascii="Times New Roman" w:eastAsia="Times New Roman" w:hAnsi="Times New Roman" w:cs="Times New Roman"/>
                <w:color w:val="000000" w:themeColor="text1"/>
                <w:sz w:val="24"/>
                <w:szCs w:val="24"/>
                <w:lang w:eastAsia="lv-LV"/>
              </w:rPr>
              <w:t>saskaņā ar likuma “</w:t>
            </w:r>
            <w:r w:rsidR="00A237B8" w:rsidRPr="005E2828">
              <w:rPr>
                <w:rFonts w:ascii="Times New Roman" w:eastAsia="Times New Roman" w:hAnsi="Times New Roman" w:cs="Times New Roman"/>
                <w:color w:val="000000" w:themeColor="text1"/>
                <w:sz w:val="24"/>
                <w:szCs w:val="24"/>
                <w:lang w:eastAsia="lv-LV"/>
              </w:rPr>
              <w:t>Par piesārņojumu” 24.</w:t>
            </w:r>
            <w:r w:rsidR="00A237B8" w:rsidRPr="005E2828">
              <w:rPr>
                <w:rFonts w:ascii="Times New Roman" w:eastAsia="Times New Roman" w:hAnsi="Times New Roman" w:cs="Times New Roman"/>
                <w:color w:val="000000" w:themeColor="text1"/>
                <w:sz w:val="24"/>
                <w:szCs w:val="24"/>
                <w:vertAlign w:val="superscript"/>
                <w:lang w:eastAsia="lv-LV"/>
              </w:rPr>
              <w:t xml:space="preserve">2 </w:t>
            </w:r>
            <w:r w:rsidR="00A237B8" w:rsidRPr="005E2828">
              <w:rPr>
                <w:rFonts w:ascii="Times New Roman" w:eastAsia="Times New Roman" w:hAnsi="Times New Roman" w:cs="Times New Roman"/>
                <w:color w:val="000000" w:themeColor="text1"/>
                <w:sz w:val="24"/>
                <w:szCs w:val="24"/>
                <w:lang w:eastAsia="lv-LV"/>
              </w:rPr>
              <w:t xml:space="preserve">panta otro daļu. </w:t>
            </w:r>
            <w:r w:rsidR="00A237B8" w:rsidRPr="005E2828">
              <w:rPr>
                <w:rFonts w:ascii="Times New Roman" w:eastAsia="Times New Roman" w:hAnsi="Times New Roman" w:cs="Times New Roman"/>
                <w:color w:val="000000" w:themeColor="text1"/>
                <w:sz w:val="28"/>
                <w:szCs w:val="28"/>
                <w:lang w:eastAsia="lv-LV"/>
              </w:rPr>
              <w:t xml:space="preserve"> </w:t>
            </w:r>
          </w:p>
          <w:p w14:paraId="6F87FE8E" w14:textId="0CE690FA" w:rsidR="00E5323B" w:rsidRPr="005E2828" w:rsidRDefault="00E62175" w:rsidP="00C74A50">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hAnsi="Times New Roman" w:cs="Times New Roman"/>
                <w:color w:val="000000" w:themeColor="text1"/>
                <w:sz w:val="24"/>
                <w:szCs w:val="24"/>
              </w:rPr>
              <w:t xml:space="preserve">Noteikumu projekts izstrādāts, lai pārņemtu 2017. gada 15. februārī pieņemto Eiropas Komisijas īstenošanas lēmumu 2017/302/ES, </w:t>
            </w:r>
            <w:r w:rsidRPr="005E2828">
              <w:rPr>
                <w:rFonts w:ascii="Times New Roman" w:hAnsi="Times New Roman" w:cs="Times New Roman"/>
                <w:bCs/>
                <w:color w:val="000000" w:themeColor="text1"/>
                <w:sz w:val="24"/>
                <w:szCs w:val="24"/>
              </w:rPr>
              <w:t>ar ko pieņem labāko pieejamo tehnisko paņēmienu (</w:t>
            </w:r>
            <w:r w:rsidR="00C7431D">
              <w:rPr>
                <w:rFonts w:ascii="Times New Roman" w:hAnsi="Times New Roman" w:cs="Times New Roman"/>
                <w:bCs/>
                <w:color w:val="000000" w:themeColor="text1"/>
                <w:sz w:val="24"/>
                <w:szCs w:val="24"/>
              </w:rPr>
              <w:t xml:space="preserve">turpmāk – </w:t>
            </w:r>
            <w:r w:rsidRPr="005E2828">
              <w:rPr>
                <w:rFonts w:ascii="Times New Roman" w:hAnsi="Times New Roman" w:cs="Times New Roman"/>
                <w:bCs/>
                <w:color w:val="000000" w:themeColor="text1"/>
                <w:sz w:val="24"/>
                <w:szCs w:val="24"/>
              </w:rPr>
              <w:t>LPTP</w:t>
            </w:r>
            <w:bookmarkStart w:id="0" w:name="_GoBack"/>
            <w:bookmarkEnd w:id="0"/>
            <w:r w:rsidRPr="005E2828">
              <w:rPr>
                <w:rFonts w:ascii="Times New Roman" w:hAnsi="Times New Roman" w:cs="Times New Roman"/>
                <w:bCs/>
                <w:color w:val="000000" w:themeColor="text1"/>
                <w:sz w:val="24"/>
                <w:szCs w:val="24"/>
              </w:rPr>
              <w:t>) secinājumus</w:t>
            </w:r>
            <w:r w:rsidRPr="005E2828">
              <w:rPr>
                <w:rFonts w:ascii="Times New Roman" w:hAnsi="Times New Roman" w:cs="Times New Roman"/>
                <w:b/>
                <w:bCs/>
                <w:color w:val="000000" w:themeColor="text1"/>
                <w:sz w:val="24"/>
                <w:szCs w:val="24"/>
              </w:rPr>
              <w:t xml:space="preserve"> </w:t>
            </w:r>
            <w:r w:rsidRPr="005E2828">
              <w:rPr>
                <w:rFonts w:ascii="Times New Roman" w:hAnsi="Times New Roman" w:cs="Times New Roman"/>
                <w:bCs/>
                <w:color w:val="000000" w:themeColor="text1"/>
                <w:sz w:val="24"/>
                <w:szCs w:val="24"/>
              </w:rPr>
              <w:t>attiecībā uz mājputnu vai cūku intensīvo audzēšanu saskaņā ar Eiropas Parlamenta un Padomes direktīvu 2010/75/ES par rūpnieciskajām emisijām</w:t>
            </w:r>
            <w:r w:rsidRPr="005E2828">
              <w:rPr>
                <w:rFonts w:ascii="Times New Roman" w:hAnsi="Times New Roman" w:cs="Times New Roman"/>
                <w:b/>
                <w:bCs/>
                <w:color w:val="000000" w:themeColor="text1"/>
                <w:sz w:val="24"/>
                <w:szCs w:val="24"/>
              </w:rPr>
              <w:t xml:space="preserve"> </w:t>
            </w:r>
            <w:r w:rsidRPr="005E2828">
              <w:rPr>
                <w:rFonts w:ascii="Times New Roman" w:hAnsi="Times New Roman" w:cs="Times New Roman"/>
                <w:color w:val="000000" w:themeColor="text1"/>
                <w:sz w:val="24"/>
                <w:szCs w:val="24"/>
              </w:rPr>
              <w:t xml:space="preserve">(turpmāk – </w:t>
            </w:r>
            <w:r w:rsidR="0076324C" w:rsidRPr="005E2828">
              <w:rPr>
                <w:rFonts w:ascii="Times New Roman" w:hAnsi="Times New Roman" w:cs="Times New Roman"/>
                <w:color w:val="000000" w:themeColor="text1"/>
                <w:sz w:val="24"/>
                <w:szCs w:val="24"/>
              </w:rPr>
              <w:t xml:space="preserve">EK </w:t>
            </w:r>
            <w:r w:rsidRPr="005E2828">
              <w:rPr>
                <w:rFonts w:ascii="Times New Roman" w:eastAsia="Times New Roman" w:hAnsi="Times New Roman" w:cs="Times New Roman"/>
                <w:color w:val="000000" w:themeColor="text1"/>
                <w:sz w:val="24"/>
                <w:szCs w:val="24"/>
                <w:lang w:eastAsia="lv-LV"/>
              </w:rPr>
              <w:t>īstenošanas lēmums</w:t>
            </w:r>
            <w:r w:rsidRPr="005E2828">
              <w:rPr>
                <w:rFonts w:ascii="Times New Roman" w:hAnsi="Times New Roman" w:cs="Times New Roman"/>
                <w:color w:val="000000" w:themeColor="text1"/>
                <w:sz w:val="24"/>
                <w:szCs w:val="24"/>
              </w:rPr>
              <w:t>).</w:t>
            </w:r>
          </w:p>
        </w:tc>
      </w:tr>
      <w:tr w:rsidR="005E2828" w:rsidRPr="005E2828" w14:paraId="0B00405B"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056467EE"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314" w:type="pct"/>
            <w:tcBorders>
              <w:top w:val="outset" w:sz="6" w:space="0" w:color="auto"/>
              <w:left w:val="outset" w:sz="6" w:space="0" w:color="auto"/>
              <w:bottom w:val="outset" w:sz="6" w:space="0" w:color="auto"/>
              <w:right w:val="outset" w:sz="6" w:space="0" w:color="auto"/>
            </w:tcBorders>
            <w:hideMark/>
          </w:tcPr>
          <w:p w14:paraId="77F3C67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Pašreizējā situācija un problēmas, kuru risināšanai tiesību akta projekts izstrādāts, tiesiskā regulējuma mērķis un būtība</w:t>
            </w:r>
          </w:p>
        </w:tc>
        <w:tc>
          <w:tcPr>
            <w:tcW w:w="3414" w:type="pct"/>
            <w:tcBorders>
              <w:top w:val="outset" w:sz="6" w:space="0" w:color="auto"/>
              <w:left w:val="outset" w:sz="6" w:space="0" w:color="auto"/>
              <w:bottom w:val="outset" w:sz="6" w:space="0" w:color="auto"/>
              <w:right w:val="outset" w:sz="6" w:space="0" w:color="auto"/>
            </w:tcBorders>
            <w:hideMark/>
          </w:tcPr>
          <w:p w14:paraId="5E119520" w14:textId="696E3CC0" w:rsidR="00E953AA" w:rsidRPr="005E2828" w:rsidRDefault="00E953AA" w:rsidP="00E953AA">
            <w:pPr>
              <w:spacing w:after="0" w:line="240" w:lineRule="auto"/>
              <w:jc w:val="both"/>
              <w:rPr>
                <w:rFonts w:ascii="Times New Roman" w:hAnsi="Times New Roman" w:cs="Times New Roman"/>
                <w:bCs/>
                <w:color w:val="000000" w:themeColor="text1"/>
                <w:sz w:val="24"/>
                <w:szCs w:val="24"/>
              </w:rPr>
            </w:pPr>
            <w:r w:rsidRPr="005E2828">
              <w:rPr>
                <w:rFonts w:ascii="Times New Roman" w:hAnsi="Times New Roman" w:cs="Times New Roman"/>
                <w:bCs/>
                <w:color w:val="000000" w:themeColor="text1"/>
                <w:sz w:val="24"/>
                <w:szCs w:val="24"/>
              </w:rPr>
              <w:t xml:space="preserve">Noteikumu projekts izstrādāts, lai pārņemtu </w:t>
            </w:r>
            <w:r w:rsidR="000864DF" w:rsidRPr="005E2828">
              <w:rPr>
                <w:rFonts w:ascii="Times New Roman" w:hAnsi="Times New Roman" w:cs="Times New Roman"/>
                <w:bCs/>
                <w:color w:val="000000" w:themeColor="text1"/>
                <w:sz w:val="24"/>
                <w:szCs w:val="24"/>
              </w:rPr>
              <w:t xml:space="preserve">EK </w:t>
            </w:r>
            <w:r w:rsidR="00301A11" w:rsidRPr="005E2828">
              <w:rPr>
                <w:rFonts w:ascii="Times New Roman" w:eastAsia="Times New Roman" w:hAnsi="Times New Roman" w:cs="Times New Roman"/>
                <w:color w:val="000000" w:themeColor="text1"/>
                <w:sz w:val="24"/>
                <w:szCs w:val="24"/>
                <w:lang w:eastAsia="lv-LV"/>
              </w:rPr>
              <w:t>īstenošanas</w:t>
            </w:r>
            <w:r w:rsidR="00301A11" w:rsidRPr="005E2828">
              <w:rPr>
                <w:rFonts w:ascii="Times New Roman" w:hAnsi="Times New Roman" w:cs="Times New Roman"/>
                <w:bCs/>
                <w:color w:val="000000" w:themeColor="text1"/>
                <w:sz w:val="24"/>
                <w:szCs w:val="24"/>
              </w:rPr>
              <w:t xml:space="preserve"> </w:t>
            </w:r>
            <w:r w:rsidRPr="005E2828">
              <w:rPr>
                <w:rFonts w:ascii="Times New Roman" w:hAnsi="Times New Roman" w:cs="Times New Roman"/>
                <w:bCs/>
                <w:color w:val="000000" w:themeColor="text1"/>
                <w:sz w:val="24"/>
                <w:szCs w:val="24"/>
              </w:rPr>
              <w:t>lēmuma prasības un stiprinātu LPTP juridisko ietvaru, līdz ar to atvieglojot prasību piemērošanu piesārņojošas darbības veicējiem, kā arī Valsts vides dienestam.</w:t>
            </w:r>
          </w:p>
          <w:p w14:paraId="6392DAFE" w14:textId="5346D2A9" w:rsidR="00E62175" w:rsidRPr="005E2828" w:rsidRDefault="00E953AA" w:rsidP="00E953AA">
            <w:pPr>
              <w:spacing w:after="0" w:line="240" w:lineRule="auto"/>
              <w:jc w:val="both"/>
              <w:rPr>
                <w:rFonts w:ascii="Times New Roman" w:hAnsi="Times New Roman" w:cs="Times New Roman"/>
                <w:bCs/>
                <w:color w:val="000000" w:themeColor="text1"/>
                <w:sz w:val="24"/>
                <w:szCs w:val="24"/>
              </w:rPr>
            </w:pPr>
            <w:r w:rsidRPr="005E2828">
              <w:rPr>
                <w:rFonts w:ascii="Times New Roman" w:hAnsi="Times New Roman" w:cs="Times New Roman"/>
                <w:color w:val="000000" w:themeColor="text1"/>
                <w:sz w:val="24"/>
                <w:szCs w:val="24"/>
              </w:rPr>
              <w:t>Līdz šim īpašas vides prasības</w:t>
            </w:r>
            <w:r w:rsidRPr="005E2828">
              <w:rPr>
                <w:rFonts w:ascii="Times New Roman" w:hAnsi="Times New Roman" w:cs="Times New Roman"/>
                <w:bCs/>
                <w:color w:val="000000" w:themeColor="text1"/>
                <w:sz w:val="24"/>
                <w:szCs w:val="24"/>
              </w:rPr>
              <w:t xml:space="preserve"> </w:t>
            </w:r>
            <w:r w:rsidRPr="005E2828">
              <w:rPr>
                <w:rFonts w:ascii="Times New Roman" w:hAnsi="Times New Roman" w:cs="Times New Roman"/>
                <w:color w:val="000000" w:themeColor="text1"/>
                <w:sz w:val="24"/>
                <w:szCs w:val="24"/>
              </w:rPr>
              <w:t>mājputnu vai cūku intensīvai audzēšanai bija iekļautas Eiropas</w:t>
            </w:r>
            <w:r w:rsidR="00CC1DF7" w:rsidRPr="005E2828">
              <w:rPr>
                <w:rFonts w:ascii="Times New Roman" w:hAnsi="Times New Roman" w:cs="Times New Roman"/>
                <w:color w:val="000000" w:themeColor="text1"/>
                <w:sz w:val="24"/>
                <w:szCs w:val="24"/>
              </w:rPr>
              <w:t xml:space="preserve"> Komisijas vadlīniju dokumentā “</w:t>
            </w:r>
            <w:r w:rsidRPr="005E2828">
              <w:rPr>
                <w:rFonts w:ascii="Times New Roman" w:hAnsi="Times New Roman" w:cs="Times New Roman"/>
                <w:bCs/>
                <w:color w:val="000000" w:themeColor="text1"/>
                <w:sz w:val="24"/>
                <w:szCs w:val="24"/>
                <w:shd w:val="clear" w:color="auto" w:fill="FFFFFF"/>
              </w:rPr>
              <w:t>Intensīvā mājputnu vai cūku audzēšana</w:t>
            </w:r>
            <w:r w:rsidRPr="005E2828">
              <w:rPr>
                <w:rFonts w:ascii="Times New Roman" w:hAnsi="Times New Roman" w:cs="Times New Roman"/>
                <w:color w:val="000000" w:themeColor="text1"/>
                <w:sz w:val="24"/>
                <w:szCs w:val="24"/>
              </w:rPr>
              <w:t xml:space="preserve">” </w:t>
            </w:r>
            <w:r w:rsidR="00E62175" w:rsidRPr="005E2828">
              <w:rPr>
                <w:rFonts w:ascii="Times New Roman" w:hAnsi="Times New Roman" w:cs="Times New Roman"/>
                <w:color w:val="000000" w:themeColor="text1"/>
                <w:sz w:val="24"/>
                <w:szCs w:val="24"/>
              </w:rPr>
              <w:t>(turpmāk – vadlīniju dokuments),</w:t>
            </w:r>
            <w:r w:rsidRPr="005E2828">
              <w:rPr>
                <w:rFonts w:ascii="Times New Roman" w:hAnsi="Times New Roman" w:cs="Times New Roman"/>
                <w:color w:val="000000" w:themeColor="text1"/>
                <w:sz w:val="24"/>
                <w:szCs w:val="24"/>
              </w:rPr>
              <w:t xml:space="preserve"> </w:t>
            </w:r>
            <w:r w:rsidR="00E62175" w:rsidRPr="005E2828">
              <w:rPr>
                <w:rFonts w:ascii="Times New Roman" w:hAnsi="Times New Roman" w:cs="Times New Roman"/>
                <w:bCs/>
                <w:color w:val="000000" w:themeColor="text1"/>
                <w:sz w:val="24"/>
                <w:szCs w:val="24"/>
              </w:rPr>
              <w:t xml:space="preserve">taču vadlīniju dokumentam ir ieteikuma raksturs.  </w:t>
            </w:r>
          </w:p>
          <w:p w14:paraId="3F6DD928" w14:textId="23351802" w:rsidR="00E14044" w:rsidRPr="005E2828" w:rsidRDefault="00E953AA" w:rsidP="00E1404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hAnsi="Times New Roman" w:cs="Times New Roman"/>
                <w:color w:val="000000" w:themeColor="text1"/>
                <w:sz w:val="24"/>
                <w:szCs w:val="24"/>
              </w:rPr>
              <w:t xml:space="preserve">Pienākums piemērot vadlīniju dokumenta prasības </w:t>
            </w:r>
            <w:r w:rsidR="00E81EDA" w:rsidRPr="005E2828">
              <w:rPr>
                <w:rFonts w:ascii="Times New Roman" w:hAnsi="Times New Roman" w:cs="Times New Roman"/>
                <w:color w:val="000000" w:themeColor="text1"/>
                <w:sz w:val="24"/>
                <w:szCs w:val="24"/>
              </w:rPr>
              <w:t>noteikts</w:t>
            </w:r>
            <w:r w:rsidR="00CD6A87"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color w:val="000000" w:themeColor="text1"/>
                <w:sz w:val="24"/>
                <w:szCs w:val="24"/>
              </w:rPr>
              <w:t>gan likum</w:t>
            </w:r>
            <w:r w:rsidR="00E81EDA" w:rsidRPr="005E2828">
              <w:rPr>
                <w:rFonts w:ascii="Times New Roman" w:hAnsi="Times New Roman" w:cs="Times New Roman"/>
                <w:color w:val="000000" w:themeColor="text1"/>
                <w:sz w:val="24"/>
                <w:szCs w:val="24"/>
              </w:rPr>
              <w:t>ā</w:t>
            </w:r>
            <w:r w:rsidR="00CC1DF7"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color w:val="000000" w:themeColor="text1"/>
                <w:sz w:val="24"/>
                <w:szCs w:val="24"/>
              </w:rPr>
              <w:t xml:space="preserve">Par piesārņojumu”, gan </w:t>
            </w:r>
            <w:r w:rsidR="00E81EDA" w:rsidRPr="005E2828">
              <w:rPr>
                <w:rFonts w:ascii="Times New Roman" w:hAnsi="Times New Roman" w:cs="Times New Roman"/>
                <w:color w:val="000000" w:themeColor="text1"/>
                <w:sz w:val="24"/>
                <w:szCs w:val="24"/>
              </w:rPr>
              <w:t xml:space="preserve">arī </w:t>
            </w:r>
            <w:r w:rsidRPr="005E2828">
              <w:rPr>
                <w:rFonts w:ascii="Times New Roman" w:hAnsi="Times New Roman" w:cs="Times New Roman"/>
                <w:color w:val="000000" w:themeColor="text1"/>
                <w:sz w:val="24"/>
                <w:szCs w:val="24"/>
              </w:rPr>
              <w:t xml:space="preserve">Ministru kabineta 2010. gada 30. novembra </w:t>
            </w:r>
            <w:r w:rsidR="00E81EDA" w:rsidRPr="005E2828">
              <w:rPr>
                <w:rFonts w:ascii="Times New Roman" w:hAnsi="Times New Roman" w:cs="Times New Roman"/>
                <w:color w:val="000000" w:themeColor="text1"/>
                <w:sz w:val="24"/>
                <w:szCs w:val="24"/>
              </w:rPr>
              <w:t xml:space="preserve">noteikumos </w:t>
            </w:r>
            <w:r w:rsidR="007B6929" w:rsidRPr="005E2828">
              <w:rPr>
                <w:rFonts w:ascii="Times New Roman" w:hAnsi="Times New Roman" w:cs="Times New Roman"/>
                <w:color w:val="000000" w:themeColor="text1"/>
                <w:sz w:val="24"/>
                <w:szCs w:val="24"/>
              </w:rPr>
              <w:t>Nr. 1082 “</w:t>
            </w:r>
            <w:r w:rsidRPr="005E2828">
              <w:rPr>
                <w:rFonts w:ascii="Times New Roman" w:hAnsi="Times New Roman" w:cs="Times New Roman"/>
                <w:bCs/>
                <w:color w:val="000000" w:themeColor="text1"/>
                <w:sz w:val="24"/>
                <w:szCs w:val="24"/>
              </w:rPr>
              <w:t>Kārtība, kādā piesakāmas A, B un C kategorijas piesārņojošas darbības un izsniedzamas atļaujas A un B kategorijas piesārņojošo darbību veikšanai”</w:t>
            </w:r>
            <w:r w:rsidR="00E62175" w:rsidRPr="005E2828">
              <w:rPr>
                <w:rFonts w:ascii="Times New Roman" w:hAnsi="Times New Roman" w:cs="Times New Roman"/>
                <w:bCs/>
                <w:color w:val="000000" w:themeColor="text1"/>
                <w:sz w:val="24"/>
                <w:szCs w:val="24"/>
              </w:rPr>
              <w:t>.</w:t>
            </w:r>
            <w:r w:rsidR="007E00D0" w:rsidRPr="005E2828">
              <w:rPr>
                <w:rFonts w:ascii="Times New Roman" w:hAnsi="Times New Roman" w:cs="Times New Roman"/>
                <w:bCs/>
                <w:color w:val="000000" w:themeColor="text1"/>
                <w:sz w:val="24"/>
                <w:szCs w:val="24"/>
              </w:rPr>
              <w:t xml:space="preserve"> </w:t>
            </w:r>
            <w:r w:rsidR="00D14BC5" w:rsidRPr="005E2828">
              <w:rPr>
                <w:rFonts w:ascii="Times New Roman" w:eastAsia="Times New Roman" w:hAnsi="Times New Roman" w:cs="Times New Roman"/>
                <w:color w:val="000000" w:themeColor="text1"/>
                <w:sz w:val="24"/>
                <w:szCs w:val="24"/>
                <w:lang w:eastAsia="lv-LV"/>
              </w:rPr>
              <w:t>Saskaņā ar likuma “Par piesārņojumu”</w:t>
            </w:r>
            <w:r w:rsidR="007C4B8E" w:rsidRPr="005E2828">
              <w:rPr>
                <w:rFonts w:ascii="Times New Roman" w:eastAsia="Times New Roman" w:hAnsi="Times New Roman" w:cs="Times New Roman"/>
                <w:color w:val="000000" w:themeColor="text1"/>
                <w:sz w:val="24"/>
                <w:szCs w:val="24"/>
                <w:lang w:eastAsia="lv-LV"/>
              </w:rPr>
              <w:t xml:space="preserve"> 32. panta trešās daļas 2. punktu,</w:t>
            </w:r>
            <w:r w:rsidR="00E14044" w:rsidRPr="005E2828">
              <w:rPr>
                <w:rFonts w:ascii="Times New Roman" w:eastAsia="Times New Roman" w:hAnsi="Times New Roman" w:cs="Times New Roman"/>
                <w:color w:val="000000" w:themeColor="text1"/>
                <w:sz w:val="24"/>
                <w:szCs w:val="24"/>
                <w:lang w:eastAsia="lv-LV"/>
              </w:rPr>
              <w:t xml:space="preserve"> </w:t>
            </w:r>
            <w:r w:rsidR="00694624" w:rsidRPr="005E2828">
              <w:rPr>
                <w:rFonts w:ascii="Times New Roman" w:eastAsia="Times New Roman" w:hAnsi="Times New Roman" w:cs="Times New Roman"/>
                <w:color w:val="000000" w:themeColor="text1"/>
                <w:sz w:val="24"/>
                <w:szCs w:val="24"/>
                <w:lang w:eastAsia="lv-LV"/>
              </w:rPr>
              <w:t>j</w:t>
            </w:r>
            <w:r w:rsidR="0006547B" w:rsidRPr="005E2828">
              <w:rPr>
                <w:rFonts w:ascii="Times New Roman" w:eastAsia="Times New Roman" w:hAnsi="Times New Roman" w:cs="Times New Roman"/>
                <w:color w:val="000000" w:themeColor="text1"/>
                <w:sz w:val="24"/>
                <w:szCs w:val="24"/>
                <w:lang w:eastAsia="lv-LV"/>
              </w:rPr>
              <w:t xml:space="preserve">autājumu par </w:t>
            </w:r>
            <w:r w:rsidR="00F37C74" w:rsidRPr="005E2828">
              <w:rPr>
                <w:rFonts w:ascii="Times New Roman" w:eastAsia="Times New Roman" w:hAnsi="Times New Roman" w:cs="Times New Roman"/>
                <w:color w:val="000000" w:themeColor="text1"/>
                <w:sz w:val="24"/>
                <w:szCs w:val="24"/>
                <w:lang w:eastAsia="lv-LV"/>
              </w:rPr>
              <w:t xml:space="preserve">A kategorijas piesārņojošas </w:t>
            </w:r>
            <w:r w:rsidR="0006547B" w:rsidRPr="005E2828">
              <w:rPr>
                <w:rFonts w:ascii="Times New Roman" w:eastAsia="Times New Roman" w:hAnsi="Times New Roman" w:cs="Times New Roman"/>
                <w:color w:val="000000" w:themeColor="text1"/>
                <w:sz w:val="24"/>
                <w:szCs w:val="24"/>
                <w:lang w:eastAsia="lv-LV"/>
              </w:rPr>
              <w:t>atļaujas izsniegšanu vai atļaujas nosacījumus pārskata</w:t>
            </w:r>
            <w:r w:rsidR="00D64E83" w:rsidRPr="005E2828">
              <w:rPr>
                <w:rFonts w:ascii="Times New Roman" w:eastAsia="Times New Roman" w:hAnsi="Times New Roman" w:cs="Times New Roman"/>
                <w:color w:val="000000" w:themeColor="text1"/>
                <w:sz w:val="24"/>
                <w:szCs w:val="24"/>
                <w:lang w:eastAsia="lv-LV"/>
              </w:rPr>
              <w:t xml:space="preserve">, ja </w:t>
            </w:r>
            <w:r w:rsidR="0006547B" w:rsidRPr="005E2828">
              <w:rPr>
                <w:rFonts w:ascii="Times New Roman" w:eastAsia="Times New Roman" w:hAnsi="Times New Roman" w:cs="Times New Roman"/>
                <w:color w:val="000000" w:themeColor="text1"/>
                <w:sz w:val="24"/>
                <w:szCs w:val="24"/>
                <w:lang w:eastAsia="lv-LV"/>
              </w:rPr>
              <w:t>Eiropas Komisija ir izdevusi jaunus secinājumus par labākajiem pieejamiem tehniskajiem paņēmieniem šā likuma 1.</w:t>
            </w:r>
            <w:r w:rsidR="00AB1821" w:rsidRPr="005E2828">
              <w:rPr>
                <w:rFonts w:ascii="Times New Roman" w:eastAsia="Times New Roman" w:hAnsi="Times New Roman" w:cs="Times New Roman"/>
                <w:color w:val="000000" w:themeColor="text1"/>
                <w:sz w:val="24"/>
                <w:szCs w:val="24"/>
                <w:lang w:eastAsia="lv-LV"/>
              </w:rPr>
              <w:t> </w:t>
            </w:r>
            <w:r w:rsidR="0006547B" w:rsidRPr="005E2828">
              <w:rPr>
                <w:rFonts w:ascii="Times New Roman" w:eastAsia="Times New Roman" w:hAnsi="Times New Roman" w:cs="Times New Roman"/>
                <w:color w:val="000000" w:themeColor="text1"/>
                <w:sz w:val="24"/>
                <w:szCs w:val="24"/>
                <w:lang w:eastAsia="lv-LV"/>
              </w:rPr>
              <w:t>pielikumā norādītajām piesārņojošām darbībām. Atļaujas nosacījumus pārskata četru gadu laikā no Eiropas Komisi</w:t>
            </w:r>
            <w:r w:rsidR="00D64E83" w:rsidRPr="005E2828">
              <w:rPr>
                <w:rFonts w:ascii="Times New Roman" w:eastAsia="Times New Roman" w:hAnsi="Times New Roman" w:cs="Times New Roman"/>
                <w:color w:val="000000" w:themeColor="text1"/>
                <w:sz w:val="24"/>
                <w:szCs w:val="24"/>
                <w:lang w:eastAsia="lv-LV"/>
              </w:rPr>
              <w:t>jas secinājumu izdošanas dienas.</w:t>
            </w:r>
            <w:r w:rsidR="00841D4A" w:rsidRPr="005E2828">
              <w:rPr>
                <w:rFonts w:ascii="Times New Roman" w:eastAsia="Times New Roman" w:hAnsi="Times New Roman" w:cs="Times New Roman"/>
                <w:color w:val="000000" w:themeColor="text1"/>
                <w:sz w:val="24"/>
                <w:szCs w:val="24"/>
                <w:lang w:eastAsia="lv-LV"/>
              </w:rPr>
              <w:t xml:space="preserve"> Atbilstoši šī panta 3.</w:t>
            </w:r>
            <w:r w:rsidR="00841D4A" w:rsidRPr="005E2828">
              <w:rPr>
                <w:rFonts w:ascii="Times New Roman" w:eastAsia="Times New Roman" w:hAnsi="Times New Roman" w:cs="Times New Roman"/>
                <w:color w:val="000000" w:themeColor="text1"/>
                <w:sz w:val="24"/>
                <w:szCs w:val="24"/>
                <w:vertAlign w:val="superscript"/>
                <w:lang w:eastAsia="lv-LV"/>
              </w:rPr>
              <w:t>1</w:t>
            </w:r>
            <w:r w:rsidR="00841D4A" w:rsidRPr="005E2828">
              <w:rPr>
                <w:rFonts w:ascii="Times New Roman" w:eastAsia="Times New Roman" w:hAnsi="Times New Roman" w:cs="Times New Roman"/>
                <w:color w:val="000000" w:themeColor="text1"/>
                <w:sz w:val="24"/>
                <w:szCs w:val="24"/>
                <w:lang w:eastAsia="lv-LV"/>
              </w:rPr>
              <w:t xml:space="preserve"> daļā noteiktajam, iepriekš minētajā gadījumā atļaujas nosacījumus var pārskatīt, atjaunot vai papildināt visā atļaujas darbības laikā.</w:t>
            </w:r>
          </w:p>
          <w:p w14:paraId="22DAEB7C" w14:textId="139BA3E2" w:rsidR="00833501" w:rsidRPr="005E2828" w:rsidRDefault="00833501" w:rsidP="00833501">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lastRenderedPageBreak/>
              <w:t xml:space="preserve">Veicot piesārņojošas darbības atļaujas pārskatīšanu, ņem vērā visus jaunos vai atjauninātos LPTP secinājumus, kas piemērojami iekārtai un kas pieņemti saskaņā ar </w:t>
            </w:r>
            <w:r w:rsidR="00D95127" w:rsidRPr="005E2828">
              <w:rPr>
                <w:rFonts w:ascii="Times New Roman" w:eastAsia="Times New Roman" w:hAnsi="Times New Roman" w:cs="Times New Roman"/>
                <w:color w:val="000000" w:themeColor="text1"/>
                <w:sz w:val="24"/>
                <w:szCs w:val="24"/>
                <w:lang w:eastAsia="lv-LV"/>
              </w:rPr>
              <w:t xml:space="preserve">EK </w:t>
            </w:r>
            <w:r w:rsidRPr="005E2828">
              <w:rPr>
                <w:rFonts w:ascii="Times New Roman" w:eastAsia="Times New Roman" w:hAnsi="Times New Roman" w:cs="Times New Roman"/>
                <w:color w:val="000000" w:themeColor="text1"/>
                <w:sz w:val="24"/>
                <w:szCs w:val="24"/>
                <w:lang w:eastAsia="lv-LV"/>
              </w:rPr>
              <w:t>īstenošanas lēmumu pēc atļaujas piešķiršanas vai pēdējās pārskatīšanas.</w:t>
            </w:r>
          </w:p>
          <w:p w14:paraId="4388B9F5" w14:textId="77777777" w:rsidR="00E32049" w:rsidRPr="005E2828" w:rsidRDefault="00833501" w:rsidP="00563A0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 xml:space="preserve">Līdz ar to, noteikumu projektā ir ietverts regulējums, kas nosaka, ka iekārtas darbības atbilstība jānodrošina un atļaujas nosacījumi jāpārskata un nepieciešamības gadījumā jāatjaunina līdz 2021. gada 15. februārim. </w:t>
            </w:r>
          </w:p>
          <w:p w14:paraId="6F52B189" w14:textId="77777777" w:rsidR="00563A04" w:rsidRPr="005E2828" w:rsidRDefault="00E62175" w:rsidP="00E62175">
            <w:pPr>
              <w:autoSpaceDE w:val="0"/>
              <w:autoSpaceDN w:val="0"/>
              <w:adjustRightInd w:val="0"/>
              <w:spacing w:after="0" w:line="240" w:lineRule="auto"/>
              <w:jc w:val="both"/>
              <w:rPr>
                <w:rFonts w:ascii="EUAlbertina" w:eastAsia="Times New Roman" w:hAnsi="EUAlbertina" w:cs="Times New Roman"/>
                <w:color w:val="000000" w:themeColor="text1"/>
                <w:sz w:val="24"/>
                <w:szCs w:val="24"/>
                <w:lang w:eastAsia="lv-LV"/>
              </w:rPr>
            </w:pPr>
            <w:r w:rsidRPr="005E2828">
              <w:rPr>
                <w:rFonts w:ascii="EUAlbertina" w:eastAsia="Times New Roman" w:hAnsi="EUAlbertina" w:cs="Times New Roman"/>
                <w:color w:val="000000" w:themeColor="text1"/>
                <w:sz w:val="24"/>
                <w:szCs w:val="24"/>
                <w:lang w:eastAsia="lv-LV"/>
              </w:rPr>
              <w:t>N</w:t>
            </w:r>
            <w:r w:rsidR="00563A04" w:rsidRPr="005E2828">
              <w:rPr>
                <w:rFonts w:ascii="EUAlbertina" w:eastAsia="Times New Roman" w:hAnsi="EUAlbertina" w:cs="Times New Roman"/>
                <w:color w:val="000000" w:themeColor="text1"/>
                <w:sz w:val="24"/>
                <w:szCs w:val="24"/>
                <w:lang w:eastAsia="lv-LV"/>
              </w:rPr>
              <w:t xml:space="preserve">oteikumu projektā ietvertās prasības </w:t>
            </w:r>
            <w:r w:rsidRPr="005E2828">
              <w:rPr>
                <w:rFonts w:ascii="EUAlbertina" w:eastAsia="Times New Roman" w:hAnsi="EUAlbertina" w:cs="Times New Roman"/>
                <w:color w:val="000000" w:themeColor="text1"/>
                <w:sz w:val="24"/>
                <w:szCs w:val="24"/>
                <w:lang w:eastAsia="lv-LV"/>
              </w:rPr>
              <w:t>attiec</w:t>
            </w:r>
            <w:r w:rsidR="00563A04" w:rsidRPr="005E2828">
              <w:rPr>
                <w:rFonts w:ascii="EUAlbertina" w:eastAsia="Times New Roman" w:hAnsi="EUAlbertina" w:cs="Times New Roman"/>
                <w:color w:val="000000" w:themeColor="text1"/>
                <w:sz w:val="24"/>
                <w:szCs w:val="24"/>
                <w:lang w:eastAsia="lv-LV"/>
              </w:rPr>
              <w:t xml:space="preserve">as uz likuma „Par piesārņojumu” 1. pielikuma </w:t>
            </w:r>
            <w:r w:rsidR="00A11CCD" w:rsidRPr="005E2828">
              <w:rPr>
                <w:rFonts w:ascii="EUAlbertina" w:eastAsia="Times New Roman" w:hAnsi="EUAlbertina" w:cs="Times New Roman"/>
                <w:color w:val="000000" w:themeColor="text1"/>
                <w:sz w:val="24"/>
                <w:szCs w:val="24"/>
                <w:lang w:eastAsia="lv-LV"/>
              </w:rPr>
              <w:t>6. </w:t>
            </w:r>
            <w:r w:rsidR="00563A04" w:rsidRPr="005E2828">
              <w:rPr>
                <w:rFonts w:ascii="EUAlbertina" w:eastAsia="Times New Roman" w:hAnsi="EUAlbertina" w:cs="Times New Roman"/>
                <w:color w:val="000000" w:themeColor="text1"/>
                <w:sz w:val="24"/>
                <w:szCs w:val="24"/>
                <w:lang w:eastAsia="lv-LV"/>
              </w:rPr>
              <w:t xml:space="preserve">daļas </w:t>
            </w:r>
            <w:r w:rsidR="00A11CCD" w:rsidRPr="005E2828">
              <w:rPr>
                <w:rFonts w:ascii="EUAlbertina" w:eastAsia="Times New Roman" w:hAnsi="EUAlbertina" w:cs="Times New Roman"/>
                <w:color w:val="000000" w:themeColor="text1"/>
                <w:sz w:val="24"/>
                <w:szCs w:val="24"/>
                <w:lang w:eastAsia="lv-LV"/>
              </w:rPr>
              <w:t>6. </w:t>
            </w:r>
            <w:r w:rsidR="00563A04" w:rsidRPr="005E2828">
              <w:rPr>
                <w:rFonts w:ascii="EUAlbertina" w:eastAsia="Times New Roman" w:hAnsi="EUAlbertina" w:cs="Times New Roman"/>
                <w:color w:val="000000" w:themeColor="text1"/>
                <w:sz w:val="24"/>
                <w:szCs w:val="24"/>
                <w:lang w:eastAsia="lv-LV"/>
              </w:rPr>
              <w:t xml:space="preserve">punkta a), b) un c) apakšpunktos minētajām piesārņojošām darbībām (iekārtām), kurām nepieciešama A kategorijas piesārņojošas darbības atļauja: </w:t>
            </w:r>
            <w:r w:rsidR="00563A04" w:rsidRPr="005E2828">
              <w:rPr>
                <w:rFonts w:ascii="Times New Roman" w:eastAsia="Times New Roman" w:hAnsi="Times New Roman" w:cs="Times New Roman"/>
                <w:color w:val="000000" w:themeColor="text1"/>
                <w:sz w:val="24"/>
                <w:szCs w:val="24"/>
              </w:rPr>
              <w:t>fermām intensīvai cūku un mājputnu audzēšanai, kurās ir vietu skaits:</w:t>
            </w:r>
          </w:p>
          <w:p w14:paraId="5271C430" w14:textId="77777777" w:rsidR="00563A04" w:rsidRPr="005E2828" w:rsidRDefault="00563A04" w:rsidP="00563A04">
            <w:pPr>
              <w:shd w:val="clear" w:color="auto" w:fill="FFFFFF"/>
              <w:spacing w:after="0" w:line="240" w:lineRule="auto"/>
              <w:ind w:firstLine="301"/>
              <w:jc w:val="both"/>
              <w:rPr>
                <w:rFonts w:ascii="Times New Roman" w:eastAsia="Times New Roman" w:hAnsi="Times New Roman" w:cs="Times New Roman"/>
                <w:color w:val="000000" w:themeColor="text1"/>
                <w:sz w:val="24"/>
                <w:szCs w:val="24"/>
              </w:rPr>
            </w:pPr>
            <w:r w:rsidRPr="005E2828">
              <w:rPr>
                <w:rFonts w:ascii="Times New Roman" w:eastAsia="Times New Roman" w:hAnsi="Times New Roman" w:cs="Times New Roman"/>
                <w:color w:val="000000" w:themeColor="text1"/>
                <w:sz w:val="24"/>
                <w:szCs w:val="24"/>
              </w:rPr>
              <w:t>a) vairāk nekā 40 000 mājputnu;</w:t>
            </w:r>
          </w:p>
          <w:p w14:paraId="7180432C" w14:textId="77777777" w:rsidR="00563A04" w:rsidRPr="005E2828" w:rsidRDefault="00563A04" w:rsidP="00563A04">
            <w:pPr>
              <w:shd w:val="clear" w:color="auto" w:fill="FFFFFF"/>
              <w:spacing w:after="0" w:line="240" w:lineRule="auto"/>
              <w:ind w:firstLine="301"/>
              <w:jc w:val="both"/>
              <w:rPr>
                <w:rFonts w:ascii="Times New Roman" w:eastAsia="Times New Roman" w:hAnsi="Times New Roman" w:cs="Times New Roman"/>
                <w:color w:val="000000" w:themeColor="text1"/>
                <w:sz w:val="24"/>
                <w:szCs w:val="24"/>
              </w:rPr>
            </w:pPr>
            <w:r w:rsidRPr="005E2828">
              <w:rPr>
                <w:rFonts w:ascii="Times New Roman" w:eastAsia="Times New Roman" w:hAnsi="Times New Roman" w:cs="Times New Roman"/>
                <w:color w:val="000000" w:themeColor="text1"/>
                <w:sz w:val="24"/>
                <w:szCs w:val="24"/>
              </w:rPr>
              <w:t>b) vairāk nekā 2000 gaļas cūku, kuru svars pārsniedz 30 kilogramus;</w:t>
            </w:r>
          </w:p>
          <w:p w14:paraId="609DD1BD" w14:textId="77777777" w:rsidR="00563A04" w:rsidRPr="005E2828" w:rsidRDefault="00563A04" w:rsidP="00D204CD">
            <w:pPr>
              <w:shd w:val="clear" w:color="auto" w:fill="FFFFFF"/>
              <w:spacing w:after="0" w:line="240" w:lineRule="auto"/>
              <w:ind w:firstLine="301"/>
              <w:jc w:val="both"/>
              <w:rPr>
                <w:rFonts w:ascii="Times New Roman" w:eastAsia="Times New Roman" w:hAnsi="Times New Roman" w:cs="Times New Roman"/>
                <w:color w:val="000000" w:themeColor="text1"/>
                <w:sz w:val="24"/>
                <w:szCs w:val="24"/>
              </w:rPr>
            </w:pPr>
            <w:r w:rsidRPr="005E2828">
              <w:rPr>
                <w:rFonts w:ascii="Times New Roman" w:eastAsia="Times New Roman" w:hAnsi="Times New Roman" w:cs="Times New Roman"/>
                <w:color w:val="000000" w:themeColor="text1"/>
                <w:sz w:val="24"/>
                <w:szCs w:val="24"/>
              </w:rPr>
              <w:t>c) vairāk nekā 750 sivēnmāšu.</w:t>
            </w:r>
          </w:p>
          <w:p w14:paraId="21842916" w14:textId="46E6C910" w:rsidR="00563A04" w:rsidRPr="005E2828" w:rsidRDefault="00563A04" w:rsidP="00D204CD">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 xml:space="preserve">Ņemot vērā to, ka šīs prasības ir pieņemtas ar </w:t>
            </w:r>
            <w:r w:rsidR="00D95127" w:rsidRPr="005E2828">
              <w:rPr>
                <w:rFonts w:ascii="Times New Roman" w:eastAsia="Times New Roman" w:hAnsi="Times New Roman" w:cs="Times New Roman"/>
                <w:color w:val="000000" w:themeColor="text1"/>
                <w:sz w:val="24"/>
                <w:szCs w:val="24"/>
                <w:lang w:eastAsia="lv-LV"/>
              </w:rPr>
              <w:t xml:space="preserve">EK </w:t>
            </w:r>
            <w:r w:rsidRPr="005E2828">
              <w:rPr>
                <w:rFonts w:ascii="Times New Roman" w:eastAsia="Times New Roman" w:hAnsi="Times New Roman" w:cs="Times New Roman"/>
                <w:color w:val="000000" w:themeColor="text1"/>
                <w:sz w:val="24"/>
                <w:szCs w:val="24"/>
                <w:lang w:eastAsia="lv-LV"/>
              </w:rPr>
              <w:t>īstenošanas lēmumu, Eiropas Savienības dalībvalstīm netiek dota rīcības brīvība attiecībā uz šī lēmuma saturu.</w:t>
            </w:r>
          </w:p>
          <w:p w14:paraId="6628FA45" w14:textId="77777777" w:rsidR="00E953AA" w:rsidRPr="005E2828" w:rsidRDefault="00E953AA" w:rsidP="00E953AA">
            <w:pPr>
              <w:tabs>
                <w:tab w:val="left" w:pos="6521"/>
              </w:tabs>
              <w:spacing w:after="0"/>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Noteikumu projekta pielikumā iekļautie secinājumi par labākajiem pieejamiem tehniskajiem paņēmieniem mājputnu vai cūku intensīvai audzēšanai aptver šādus saimniecībā notiekošus procesus un darbības: </w:t>
            </w:r>
          </w:p>
          <w:p w14:paraId="4D161BA2" w14:textId="77777777" w:rsidR="00E953AA" w:rsidRPr="005E2828" w:rsidRDefault="00E953AA" w:rsidP="00E953AA">
            <w:pPr>
              <w:numPr>
                <w:ilvl w:val="0"/>
                <w:numId w:val="2"/>
              </w:numPr>
              <w:tabs>
                <w:tab w:val="left" w:pos="6521"/>
              </w:tabs>
              <w:spacing w:after="0"/>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mājputnu un cūku barības vielu apsaimniekošana;</w:t>
            </w:r>
          </w:p>
          <w:p w14:paraId="642EE546" w14:textId="77777777" w:rsidR="00E953AA" w:rsidRPr="005E2828" w:rsidRDefault="00E953AA" w:rsidP="00E953AA">
            <w:pPr>
              <w:numPr>
                <w:ilvl w:val="0"/>
                <w:numId w:val="2"/>
              </w:numPr>
              <w:tabs>
                <w:tab w:val="left" w:pos="6521"/>
              </w:tabs>
              <w:spacing w:after="0"/>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barības sagatavošana (smalcināšana, maisīšana un uzglabāšana);</w:t>
            </w:r>
          </w:p>
          <w:p w14:paraId="761E9CF2" w14:textId="77777777" w:rsidR="00E953AA" w:rsidRPr="005E2828" w:rsidRDefault="00E953AA" w:rsidP="00E953AA">
            <w:pPr>
              <w:numPr>
                <w:ilvl w:val="0"/>
                <w:numId w:val="2"/>
              </w:numPr>
              <w:tabs>
                <w:tab w:val="left" w:pos="6521"/>
              </w:tabs>
              <w:spacing w:after="0"/>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mājputnu un cūku audzēšana (turēšana);</w:t>
            </w:r>
          </w:p>
          <w:p w14:paraId="0F77ED0C" w14:textId="77777777" w:rsidR="00E953AA" w:rsidRPr="005E2828" w:rsidRDefault="00E953AA" w:rsidP="00E953AA">
            <w:pPr>
              <w:numPr>
                <w:ilvl w:val="0"/>
                <w:numId w:val="2"/>
              </w:numPr>
              <w:tabs>
                <w:tab w:val="left" w:pos="6521"/>
              </w:tabs>
              <w:spacing w:after="0"/>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kūtsmēslu savākšana un uzglabāšana;</w:t>
            </w:r>
          </w:p>
          <w:p w14:paraId="06CDA607" w14:textId="77777777" w:rsidR="00E953AA" w:rsidRPr="005E2828" w:rsidRDefault="00E953AA" w:rsidP="00E953AA">
            <w:pPr>
              <w:numPr>
                <w:ilvl w:val="0"/>
                <w:numId w:val="2"/>
              </w:numPr>
              <w:tabs>
                <w:tab w:val="left" w:pos="6521"/>
              </w:tabs>
              <w:spacing w:after="0"/>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kūtsmēslu pārstrāde;</w:t>
            </w:r>
          </w:p>
          <w:p w14:paraId="1A6704A8" w14:textId="77777777" w:rsidR="002E71ED" w:rsidRPr="005E2828" w:rsidRDefault="00E953AA" w:rsidP="00B91A12">
            <w:pPr>
              <w:numPr>
                <w:ilvl w:val="0"/>
                <w:numId w:val="2"/>
              </w:numPr>
              <w:tabs>
                <w:tab w:val="left" w:pos="6521"/>
              </w:tabs>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kūtsmēslu izkliedēšana;</w:t>
            </w:r>
          </w:p>
          <w:p w14:paraId="7D2A57A7" w14:textId="77777777" w:rsidR="00C74A50" w:rsidRPr="005E2828" w:rsidRDefault="00E953AA" w:rsidP="00B91A12">
            <w:pPr>
              <w:numPr>
                <w:ilvl w:val="0"/>
                <w:numId w:val="2"/>
              </w:numPr>
              <w:tabs>
                <w:tab w:val="left" w:pos="6521"/>
              </w:tabs>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kritušo dzīvnieku uzglabāšana.</w:t>
            </w:r>
          </w:p>
          <w:p w14:paraId="1AB1EA08" w14:textId="77777777" w:rsidR="007B6929" w:rsidRPr="005E2828" w:rsidRDefault="007B6929" w:rsidP="007B6929">
            <w:pPr>
              <w:tabs>
                <w:tab w:val="left" w:pos="6521"/>
              </w:tabs>
              <w:spacing w:after="0" w:line="240" w:lineRule="auto"/>
              <w:ind w:left="720"/>
              <w:jc w:val="both"/>
              <w:rPr>
                <w:rFonts w:ascii="Times New Roman" w:hAnsi="Times New Roman" w:cs="Times New Roman"/>
                <w:color w:val="000000" w:themeColor="text1"/>
                <w:sz w:val="24"/>
                <w:szCs w:val="24"/>
              </w:rPr>
            </w:pPr>
          </w:p>
          <w:p w14:paraId="5166B246" w14:textId="16A9C9F3" w:rsidR="0076324C" w:rsidRPr="005E2828" w:rsidRDefault="0076324C" w:rsidP="00B91A12">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Kopumā, EK īstenošanas lēmuma pielikumā ietverti 34 labākie pieejamie tehniskie paņēmieni, kas kopš šī </w:t>
            </w:r>
            <w:r w:rsidR="00105450" w:rsidRPr="005E2828">
              <w:rPr>
                <w:rFonts w:ascii="Times New Roman" w:hAnsi="Times New Roman" w:cs="Times New Roman"/>
                <w:color w:val="000000" w:themeColor="text1"/>
                <w:sz w:val="24"/>
                <w:szCs w:val="24"/>
              </w:rPr>
              <w:t xml:space="preserve">EK īstenošanas </w:t>
            </w:r>
            <w:r w:rsidRPr="005E2828">
              <w:rPr>
                <w:rFonts w:ascii="Times New Roman" w:hAnsi="Times New Roman" w:cs="Times New Roman"/>
                <w:color w:val="000000" w:themeColor="text1"/>
                <w:sz w:val="24"/>
                <w:szCs w:val="24"/>
              </w:rPr>
              <w:t>lēmuma stāšanās spēkā ir saistoši visām ES dalībvalstīm, līdz ar to, iekļauti noteikumu projekta pielikumā.</w:t>
            </w:r>
          </w:p>
          <w:p w14:paraId="4FE8E68D" w14:textId="35A8A31A" w:rsidR="00E14044" w:rsidRPr="005E2828" w:rsidRDefault="00E14044" w:rsidP="00E14044">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Salīdzinot Eiropas Komisijas 2003. gada vadlīniju dokumentu par labākajiem pieejamajiem tehniskajiem paņēmieniem intensīvai cūku un mājputnu audzēšanai ar 2017. gada EK īstenošanas lēmumā noteikto, </w:t>
            </w:r>
            <w:r w:rsidR="007E00D0" w:rsidRPr="005E2828">
              <w:rPr>
                <w:rFonts w:ascii="Times New Roman" w:hAnsi="Times New Roman" w:cs="Times New Roman"/>
                <w:color w:val="000000" w:themeColor="text1"/>
                <w:sz w:val="24"/>
                <w:szCs w:val="24"/>
              </w:rPr>
              <w:t>tajā iekļautas</w:t>
            </w:r>
            <w:r w:rsidRPr="005E2828">
              <w:rPr>
                <w:rFonts w:ascii="Times New Roman" w:hAnsi="Times New Roman" w:cs="Times New Roman"/>
                <w:color w:val="000000" w:themeColor="text1"/>
                <w:sz w:val="24"/>
                <w:szCs w:val="24"/>
              </w:rPr>
              <w:t xml:space="preserve"> </w:t>
            </w:r>
            <w:r w:rsidR="00F40FBA" w:rsidRPr="005E2828">
              <w:rPr>
                <w:rFonts w:ascii="Times New Roman" w:hAnsi="Times New Roman" w:cs="Times New Roman"/>
                <w:color w:val="000000" w:themeColor="text1"/>
                <w:sz w:val="24"/>
                <w:szCs w:val="24"/>
              </w:rPr>
              <w:t xml:space="preserve">liela </w:t>
            </w:r>
            <w:r w:rsidRPr="005E2828">
              <w:rPr>
                <w:rFonts w:ascii="Times New Roman" w:hAnsi="Times New Roman" w:cs="Times New Roman"/>
                <w:color w:val="000000" w:themeColor="text1"/>
                <w:sz w:val="24"/>
                <w:szCs w:val="24"/>
              </w:rPr>
              <w:t xml:space="preserve">daļa </w:t>
            </w:r>
            <w:r w:rsidR="00F40FBA" w:rsidRPr="005E2828">
              <w:rPr>
                <w:rFonts w:ascii="Times New Roman" w:hAnsi="Times New Roman" w:cs="Times New Roman"/>
                <w:color w:val="000000" w:themeColor="text1"/>
                <w:sz w:val="24"/>
                <w:szCs w:val="24"/>
              </w:rPr>
              <w:t xml:space="preserve">no tām prasībām, kādas jau tika iekļautas iepriekš minētajā vadlīniju dokumentā, </w:t>
            </w:r>
            <w:r w:rsidRPr="005E2828">
              <w:rPr>
                <w:rFonts w:ascii="Times New Roman" w:hAnsi="Times New Roman" w:cs="Times New Roman"/>
                <w:color w:val="000000" w:themeColor="text1"/>
                <w:sz w:val="24"/>
                <w:szCs w:val="24"/>
              </w:rPr>
              <w:t>kā arī jaunas prasības:</w:t>
            </w:r>
          </w:p>
          <w:p w14:paraId="6626191B" w14:textId="49DB4C87" w:rsidR="007B6929" w:rsidRPr="005E2828" w:rsidRDefault="00E14044" w:rsidP="00E14044">
            <w:pPr>
              <w:spacing w:after="0" w:line="240" w:lineRule="auto"/>
              <w:contextualSpacing/>
              <w:jc w:val="both"/>
              <w:rPr>
                <w:rFonts w:ascii="Times New Roman" w:hAnsi="Times New Roman" w:cs="Times New Roman"/>
                <w:color w:val="000000" w:themeColor="text1"/>
                <w:sz w:val="24"/>
                <w:szCs w:val="24"/>
                <w:u w:val="single"/>
              </w:rPr>
            </w:pPr>
            <w:r w:rsidRPr="005E2828">
              <w:rPr>
                <w:rFonts w:ascii="Times New Roman" w:hAnsi="Times New Roman" w:cs="Times New Roman"/>
                <w:color w:val="000000" w:themeColor="text1"/>
                <w:sz w:val="24"/>
                <w:szCs w:val="24"/>
                <w:u w:val="single"/>
              </w:rPr>
              <w:t>1. Noteikti limiti amonjaka emisijām no dzīvnieku novietnēm un izdalītajam slāpeklim un fosforam atsevišķām cūku un mājputnu kategorijām.</w:t>
            </w:r>
          </w:p>
          <w:p w14:paraId="75A93D28" w14:textId="7B91EFC4" w:rsidR="00D95127" w:rsidRPr="005E2828" w:rsidRDefault="00E14044" w:rsidP="00E14044">
            <w:pPr>
              <w:spacing w:after="0" w:line="240" w:lineRule="auto"/>
              <w:jc w:val="both"/>
              <w:rPr>
                <w:color w:val="000000" w:themeColor="text1"/>
              </w:rPr>
            </w:pPr>
            <w:r w:rsidRPr="005E2828">
              <w:rPr>
                <w:rFonts w:ascii="Times New Roman" w:hAnsi="Times New Roman" w:cs="Times New Roman"/>
                <w:color w:val="000000" w:themeColor="text1"/>
                <w:sz w:val="24"/>
                <w:szCs w:val="24"/>
              </w:rPr>
              <w:t xml:space="preserve">Attiecībā uz paņēmieniem amonjaka emisiju samazināšanai, jau </w:t>
            </w:r>
            <w:r w:rsidR="00940E91" w:rsidRPr="005E2828">
              <w:rPr>
                <w:rFonts w:ascii="Times New Roman" w:hAnsi="Times New Roman" w:cs="Times New Roman"/>
                <w:color w:val="000000" w:themeColor="text1"/>
                <w:sz w:val="24"/>
                <w:szCs w:val="24"/>
              </w:rPr>
              <w:t xml:space="preserve">Eiropas Komisijas 2003. gada </w:t>
            </w:r>
            <w:r w:rsidRPr="005E2828">
              <w:rPr>
                <w:rFonts w:ascii="Times New Roman" w:hAnsi="Times New Roman" w:cs="Times New Roman"/>
                <w:color w:val="000000" w:themeColor="text1"/>
                <w:sz w:val="24"/>
                <w:szCs w:val="24"/>
              </w:rPr>
              <w:t>vadlīniju dokumentā bija aprakstīti risinājumi amonjaka emisiju samazināšanai.</w:t>
            </w:r>
            <w:r w:rsidR="00613E86" w:rsidRPr="005E2828">
              <w:rPr>
                <w:rFonts w:ascii="Times New Roman" w:hAnsi="Times New Roman" w:cs="Times New Roman"/>
                <w:color w:val="000000" w:themeColor="text1"/>
                <w:sz w:val="24"/>
                <w:szCs w:val="24"/>
              </w:rPr>
              <w:t xml:space="preserve"> Nosacījumi amonjaka emisiju samazināšanai iekļauti</w:t>
            </w:r>
            <w:r w:rsidR="00940E91" w:rsidRPr="005E2828">
              <w:rPr>
                <w:rFonts w:ascii="Times New Roman" w:hAnsi="Times New Roman" w:cs="Times New Roman"/>
                <w:color w:val="000000" w:themeColor="text1"/>
                <w:sz w:val="24"/>
                <w:szCs w:val="24"/>
              </w:rPr>
              <w:t xml:space="preserve"> arī </w:t>
            </w:r>
            <w:r w:rsidR="00940E91" w:rsidRPr="005E2828">
              <w:rPr>
                <w:rFonts w:ascii="Times New Roman" w:hAnsi="Times New Roman" w:cs="Times New Roman"/>
                <w:color w:val="000000" w:themeColor="text1"/>
                <w:sz w:val="24"/>
                <w:szCs w:val="24"/>
              </w:rPr>
              <w:lastRenderedPageBreak/>
              <w:t xml:space="preserve">Apvienoto Nāciju Organizācijas Eiropas Ekonomikas komisijas izstrādātajā 2014. gada pamatkodeksā par labu lauksaimniecības praksi amonjaka emisiju samazināšanas jomā, kas </w:t>
            </w:r>
            <w:r w:rsidR="006C05A5" w:rsidRPr="005E2828">
              <w:rPr>
                <w:rFonts w:ascii="Times New Roman" w:hAnsi="Times New Roman" w:cs="Times New Roman"/>
                <w:color w:val="000000" w:themeColor="text1"/>
                <w:sz w:val="24"/>
                <w:szCs w:val="24"/>
              </w:rPr>
              <w:t>minēts</w:t>
            </w:r>
            <w:r w:rsidR="009519BA"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color w:val="000000" w:themeColor="text1"/>
                <w:sz w:val="24"/>
                <w:szCs w:val="24"/>
              </w:rPr>
              <w:t>EK īstenošanas lēmumā</w:t>
            </w:r>
            <w:r w:rsidR="006C05A5" w:rsidRPr="005E2828">
              <w:rPr>
                <w:rFonts w:ascii="Times New Roman" w:hAnsi="Times New Roman" w:cs="Times New Roman"/>
                <w:color w:val="000000" w:themeColor="text1"/>
                <w:sz w:val="24"/>
                <w:szCs w:val="24"/>
              </w:rPr>
              <w:t>.</w:t>
            </w:r>
            <w:r w:rsidR="009519BA" w:rsidRPr="005E2828">
              <w:rPr>
                <w:rFonts w:ascii="Times New Roman" w:hAnsi="Times New Roman" w:cs="Times New Roman"/>
                <w:color w:val="000000" w:themeColor="text1"/>
                <w:sz w:val="24"/>
                <w:szCs w:val="24"/>
              </w:rPr>
              <w:t xml:space="preserve"> </w:t>
            </w:r>
            <w:r w:rsidR="00613E86" w:rsidRPr="005E2828">
              <w:rPr>
                <w:rFonts w:ascii="Times New Roman" w:hAnsi="Times New Roman" w:cs="Times New Roman"/>
                <w:color w:val="000000" w:themeColor="text1"/>
                <w:sz w:val="24"/>
                <w:szCs w:val="24"/>
              </w:rPr>
              <w:t>L</w:t>
            </w:r>
            <w:r w:rsidRPr="005E2828">
              <w:rPr>
                <w:rFonts w:ascii="Times New Roman" w:hAnsi="Times New Roman" w:cs="Times New Roman"/>
                <w:color w:val="000000" w:themeColor="text1"/>
                <w:sz w:val="24"/>
                <w:szCs w:val="24"/>
              </w:rPr>
              <w:t xml:space="preserve">ai samazinātu kopējo izdalīto slāpekli un attiecīgi amonjaka emisijas, vienlaikus nodrošinot dzīvnieku vajadzības pēc barības vielām, EK </w:t>
            </w:r>
            <w:r w:rsidR="00931AE2" w:rsidRPr="005E2828">
              <w:rPr>
                <w:rFonts w:ascii="Times New Roman" w:hAnsi="Times New Roman" w:cs="Times New Roman"/>
                <w:color w:val="000000" w:themeColor="text1"/>
                <w:sz w:val="24"/>
                <w:szCs w:val="24"/>
              </w:rPr>
              <w:t>ī</w:t>
            </w:r>
            <w:r w:rsidRPr="005E2828">
              <w:rPr>
                <w:rFonts w:ascii="Times New Roman" w:hAnsi="Times New Roman" w:cs="Times New Roman"/>
                <w:color w:val="000000" w:themeColor="text1"/>
                <w:sz w:val="24"/>
                <w:szCs w:val="24"/>
              </w:rPr>
              <w:t>stenošanas lēmuma pielikumā iekļauti precizēti izdalītā slāpekļa samazināšanas tehniskie paņēmieni</w:t>
            </w:r>
            <w:r w:rsidR="006C05A5" w:rsidRPr="005E2828">
              <w:rPr>
                <w:rFonts w:ascii="Times New Roman" w:hAnsi="Times New Roman" w:cs="Times New Roman"/>
                <w:color w:val="000000" w:themeColor="text1"/>
                <w:sz w:val="24"/>
                <w:szCs w:val="24"/>
              </w:rPr>
              <w:t>:</w:t>
            </w:r>
          </w:p>
          <w:p w14:paraId="264DA0F5" w14:textId="77777777" w:rsidR="00D95127" w:rsidRPr="005E2828" w:rsidRDefault="00E14044" w:rsidP="009519BA">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Noteikti limiti amonjaka emisijām no dzīvnieku novietnēm un izdalītajam slāpeklim septiņām cūku un mājputnu kategorijām (</w:t>
            </w:r>
            <w:r w:rsidR="00D95127" w:rsidRPr="005E2828">
              <w:rPr>
                <w:rFonts w:ascii="Times New Roman" w:hAnsi="Times New Roman" w:cs="Times New Roman"/>
                <w:color w:val="000000" w:themeColor="text1"/>
                <w:sz w:val="24"/>
                <w:szCs w:val="24"/>
              </w:rPr>
              <w:t>noteikumu projekta pielikuma 5. </w:t>
            </w:r>
            <w:r w:rsidRPr="005E2828">
              <w:rPr>
                <w:rFonts w:ascii="Times New Roman" w:hAnsi="Times New Roman" w:cs="Times New Roman"/>
                <w:color w:val="000000" w:themeColor="text1"/>
                <w:sz w:val="24"/>
                <w:szCs w:val="24"/>
              </w:rPr>
              <w:t xml:space="preserve">tabula, ar LPTP saistītais kopējais izdalītais slāpeklis kilogramos uz dzīvnieka vietu gadā). </w:t>
            </w:r>
          </w:p>
          <w:p w14:paraId="4C45719F" w14:textId="0B249E44" w:rsidR="00E14044" w:rsidRPr="005E2828" w:rsidRDefault="00E14044" w:rsidP="009519BA">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Noteikti limiti kopējam izdalītajam fosforam sešām cūku vai mājputnu kategorijām (noteikumu projekta pielikuma 8. tabula, ar LPTP saistītais kopējais izdalītais fosfors kilogramos uz dzīvnieka vietu gadā).</w:t>
            </w:r>
          </w:p>
          <w:p w14:paraId="1F24B941" w14:textId="4482B0DB" w:rsidR="00E14044" w:rsidRPr="005E2828" w:rsidRDefault="00E14044" w:rsidP="009519BA">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Precizēti ar LPTP saistītie emisiju līmeņi (LPTP-SEL) attiecībā uz amonjaka emisijām gaisā no katras cūku, dējējvistu, kā arī broileru novietnes (33. tabula, 35.</w:t>
            </w:r>
            <w:r w:rsidR="007E6112" w:rsidRPr="005E2828">
              <w:rPr>
                <w:rFonts w:ascii="Times New Roman" w:hAnsi="Times New Roman" w:cs="Times New Roman"/>
                <w:color w:val="000000" w:themeColor="text1"/>
                <w:sz w:val="24"/>
                <w:szCs w:val="24"/>
              </w:rPr>
              <w:t> </w:t>
            </w:r>
            <w:r w:rsidRPr="005E2828">
              <w:rPr>
                <w:rFonts w:ascii="Times New Roman" w:hAnsi="Times New Roman" w:cs="Times New Roman"/>
                <w:color w:val="000000" w:themeColor="text1"/>
                <w:sz w:val="24"/>
                <w:szCs w:val="24"/>
              </w:rPr>
              <w:t>tabula, 37. tabula).</w:t>
            </w:r>
          </w:p>
          <w:p w14:paraId="5E9E1027" w14:textId="64C79540" w:rsidR="007B6929" w:rsidRPr="005E2828" w:rsidRDefault="00E14044" w:rsidP="00A20B56">
            <w:pPr>
              <w:pStyle w:val="ListParagraph"/>
              <w:numPr>
                <w:ilvl w:val="0"/>
                <w:numId w:val="5"/>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Attiecībā uz izmaiņām atsevišķos līdz šim atsauces dokumentā noteiktajos labākajos tehniskajos paņēmienos, EK </w:t>
            </w:r>
            <w:r w:rsidR="00D95127" w:rsidRPr="005E2828">
              <w:rPr>
                <w:rFonts w:ascii="Times New Roman" w:hAnsi="Times New Roman" w:cs="Times New Roman"/>
                <w:color w:val="000000" w:themeColor="text1"/>
                <w:sz w:val="24"/>
                <w:szCs w:val="24"/>
              </w:rPr>
              <w:t>ī</w:t>
            </w:r>
            <w:r w:rsidRPr="005E2828">
              <w:rPr>
                <w:rFonts w:ascii="Times New Roman" w:hAnsi="Times New Roman" w:cs="Times New Roman"/>
                <w:color w:val="000000" w:themeColor="text1"/>
                <w:sz w:val="24"/>
                <w:szCs w:val="24"/>
              </w:rPr>
              <w:t xml:space="preserve">stenošanas lēmuma pielikumā iekļauts jauns tehniskais paņēmiens kā samazināt amonjaka emisijas gaisā no šķidro kūtsmēslu krātuvēm – šķidro kūtsmēslu paskābināšana, kā arī ir izmaiņas tehniskajā paņēmienā attiecībā uz </w:t>
            </w:r>
            <w:r w:rsidRPr="005E2828">
              <w:rPr>
                <w:rFonts w:ascii="Times New Roman" w:hAnsi="Times New Roman"/>
                <w:color w:val="000000" w:themeColor="text1"/>
                <w:sz w:val="24"/>
              </w:rPr>
              <w:t xml:space="preserve">amonjaka emisiju samazināšanu gaisā no šķidro kūtsmēslu krātuvēm (arī kā paņēmiens šķidrmēslu pH samazināšanai, 58. tabula). Veiktas izmaiņas </w:t>
            </w:r>
            <w:r w:rsidRPr="005E2828">
              <w:rPr>
                <w:rFonts w:ascii="Times New Roman" w:hAnsi="Times New Roman" w:cs="Times New Roman"/>
                <w:color w:val="000000" w:themeColor="text1"/>
                <w:sz w:val="24"/>
                <w:szCs w:val="24"/>
              </w:rPr>
              <w:t>šķidro kūtsmēslu krātuves peldošo pārsegumu uzskaitījumā, piemēram, kā viens no peldošajiem pārsegumiem vairs nav iekļauta rapšu eļļa (18. tabula, 19. tabula, 23. tabula, 32. tabula, 45., 47., 48. tabula).</w:t>
            </w:r>
          </w:p>
          <w:p w14:paraId="61614FC1" w14:textId="77777777" w:rsidR="00E14044" w:rsidRPr="005E2828" w:rsidRDefault="00E14044" w:rsidP="00E14044">
            <w:pPr>
              <w:spacing w:after="0" w:line="240" w:lineRule="auto"/>
              <w:contextualSpacing/>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u w:val="single"/>
              </w:rPr>
              <w:t>2. EK lēmuma pielikumā iekļautas prasības attiecībā uz monitoringa tehniskajiem paņēmieniem:</w:t>
            </w:r>
            <w:r w:rsidRPr="005E2828">
              <w:rPr>
                <w:rFonts w:ascii="Times New Roman" w:hAnsi="Times New Roman" w:cs="Times New Roman"/>
                <w:color w:val="000000" w:themeColor="text1"/>
                <w:sz w:val="24"/>
                <w:szCs w:val="24"/>
              </w:rPr>
              <w:t xml:space="preserve"> slāpekļa un fosfora izdalīšanās monitoringa tehniskie paņēmieni, amonjaka un putekļu monitoringa tehniskie paņēmieni, gaisa attīrīšanas sistēmu monitoringa tehniskie paņēmieni (6.3. apakšnodaļa).</w:t>
            </w:r>
          </w:p>
          <w:p w14:paraId="6D3D8CF5" w14:textId="59E663E8" w:rsidR="00E14044" w:rsidRPr="005E2828" w:rsidRDefault="00E14044" w:rsidP="009519BA">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Veicams visa ražošanas procesa amonjaka emisiju samazinājuma novērtējums vai aprēķins, izmantojot novietnē </w:t>
            </w:r>
            <w:r w:rsidR="00432D31" w:rsidRPr="005E2828">
              <w:rPr>
                <w:rFonts w:ascii="Times New Roman" w:hAnsi="Times New Roman" w:cs="Times New Roman"/>
                <w:color w:val="000000" w:themeColor="text1"/>
                <w:sz w:val="24"/>
                <w:szCs w:val="24"/>
              </w:rPr>
              <w:t>ieviestos LPTP (pielikuma 3.14. </w:t>
            </w:r>
            <w:r w:rsidRPr="005E2828">
              <w:rPr>
                <w:rFonts w:ascii="Times New Roman" w:hAnsi="Times New Roman" w:cs="Times New Roman"/>
                <w:color w:val="000000" w:themeColor="text1"/>
                <w:sz w:val="24"/>
                <w:szCs w:val="24"/>
              </w:rPr>
              <w:t>apakšnodaļa);</w:t>
            </w:r>
          </w:p>
          <w:p w14:paraId="70DE7EDB" w14:textId="6B2A2D79" w:rsidR="007B6929" w:rsidRPr="005E2828" w:rsidRDefault="00E14044" w:rsidP="00A20B56">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Veicams emisiju un procesa parametru monitorings, nosakot mēslos izdalīto kopējo slāpekli un kopējo fosforu: reizi gadā katrai dzīvnieku kategorijai veicot aprēķinu, izmantojot slāpekļa un fosfora masas bilanci, kas pamatojas uz uzņemto barību, izēdināmās barības kopproteīna saturu, kopējo fosforu un dzīvnieku produktivitāti un veicot novērtēšanu, izmantojot kūtsmēslu kopējā slāpekļa un kopējā fosfora analīzi (pielikuma 3.15. apakšnodaļa).</w:t>
            </w:r>
          </w:p>
          <w:p w14:paraId="02E11957" w14:textId="77777777" w:rsidR="00E14044" w:rsidRPr="005E2828" w:rsidRDefault="00E14044" w:rsidP="00E14044">
            <w:pPr>
              <w:spacing w:after="0" w:line="240" w:lineRule="auto"/>
              <w:contextualSpacing/>
              <w:jc w:val="both"/>
              <w:rPr>
                <w:rFonts w:ascii="Times New Roman" w:hAnsi="Times New Roman" w:cs="Times New Roman"/>
                <w:color w:val="000000" w:themeColor="text1"/>
                <w:sz w:val="24"/>
                <w:szCs w:val="24"/>
                <w:u w:val="single"/>
              </w:rPr>
            </w:pPr>
            <w:r w:rsidRPr="005E2828">
              <w:rPr>
                <w:rFonts w:ascii="Times New Roman" w:hAnsi="Times New Roman" w:cs="Times New Roman"/>
                <w:color w:val="000000" w:themeColor="text1"/>
                <w:sz w:val="24"/>
                <w:szCs w:val="24"/>
                <w:u w:val="single"/>
              </w:rPr>
              <w:t xml:space="preserve">3. Paņēmieni putekļu, smaku un trokšņa emisiju samazināšanai </w:t>
            </w:r>
          </w:p>
          <w:p w14:paraId="1095BE74" w14:textId="0AF811E9" w:rsidR="00E14044" w:rsidRPr="005E2828" w:rsidRDefault="00E14044" w:rsidP="00E14044">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lastRenderedPageBreak/>
              <w:t>Iekļauti jauni paņēmieni putekļu emisiju samazināšanai: augu eļļas izsmidzināšana, jonizāc</w:t>
            </w:r>
            <w:r w:rsidR="00B735AC" w:rsidRPr="005E2828">
              <w:rPr>
                <w:rFonts w:ascii="Times New Roman" w:hAnsi="Times New Roman" w:cs="Times New Roman"/>
                <w:color w:val="000000" w:themeColor="text1"/>
                <w:sz w:val="24"/>
                <w:szCs w:val="24"/>
              </w:rPr>
              <w:t>ija (3.8. apakšnodaļa, 14., 42. </w:t>
            </w:r>
            <w:r w:rsidRPr="005E2828">
              <w:rPr>
                <w:rFonts w:ascii="Times New Roman" w:hAnsi="Times New Roman" w:cs="Times New Roman"/>
                <w:color w:val="000000" w:themeColor="text1"/>
                <w:sz w:val="24"/>
                <w:szCs w:val="24"/>
              </w:rPr>
              <w:t>tabula).</w:t>
            </w:r>
          </w:p>
          <w:p w14:paraId="0D2072F3" w14:textId="77777777" w:rsidR="00845A4B" w:rsidRPr="005E2828" w:rsidRDefault="00E14044" w:rsidP="00845A4B">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Attiecībā uz trokšņa emisijām</w:t>
            </w:r>
            <w:r w:rsidR="00845A4B" w:rsidRPr="005E2828">
              <w:rPr>
                <w:rFonts w:ascii="Times New Roman" w:hAnsi="Times New Roman" w:cs="Times New Roman"/>
                <w:color w:val="000000" w:themeColor="text1"/>
                <w:sz w:val="24"/>
                <w:szCs w:val="24"/>
              </w:rPr>
              <w:t>:</w:t>
            </w:r>
          </w:p>
          <w:p w14:paraId="6BFC5226" w14:textId="57B5B455" w:rsidR="00845A4B" w:rsidRPr="005E2828" w:rsidRDefault="00E14044" w:rsidP="009519BA">
            <w:pPr>
              <w:pStyle w:val="ListParagraph"/>
              <w:numPr>
                <w:ilvl w:val="0"/>
                <w:numId w:val="8"/>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iekļauti papildus paņēmieni, kā novērst vai – ja tas nav iespējams – samazināt trokšņa emisijas,</w:t>
            </w:r>
            <w:r w:rsidR="0010668C" w:rsidRPr="005E2828">
              <w:rPr>
                <w:rFonts w:ascii="Times New Roman" w:hAnsi="Times New Roman" w:cs="Times New Roman"/>
                <w:color w:val="000000" w:themeColor="text1"/>
                <w:sz w:val="24"/>
                <w:szCs w:val="24"/>
              </w:rPr>
              <w:t xml:space="preserve"> </w:t>
            </w:r>
            <w:r w:rsidRPr="005E2828">
              <w:rPr>
                <w:rFonts w:ascii="Times New Roman" w:hAnsi="Times New Roman" w:cs="Times New Roman"/>
                <w:color w:val="000000" w:themeColor="text1"/>
                <w:sz w:val="24"/>
                <w:szCs w:val="24"/>
              </w:rPr>
              <w:t xml:space="preserve">ieviešot un īstenojot trokšņa pārvaldības plānu, kas ir vides pārvaldības sistēmas daļa un ietver protokolu, kurā norādītas veicamās darbības un laika grafiks; </w:t>
            </w:r>
          </w:p>
          <w:p w14:paraId="721BE1D2" w14:textId="77777777" w:rsidR="00845A4B" w:rsidRPr="005E2828" w:rsidRDefault="00E14044" w:rsidP="009519BA">
            <w:pPr>
              <w:pStyle w:val="ListParagraph"/>
              <w:numPr>
                <w:ilvl w:val="0"/>
                <w:numId w:val="7"/>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trokšņa monitoringa protokolu, kā arī protokolu reaģēšanai uz notikumiem, kas saistīti ar troksni, trokšņa mazināšanas programmu, kas paredz noskaidrot trokšņa avotu vai avotus;</w:t>
            </w:r>
          </w:p>
          <w:p w14:paraId="5BB8232F" w14:textId="32B33B1D" w:rsidR="00E14044" w:rsidRPr="005E2828" w:rsidRDefault="00E14044" w:rsidP="009519BA">
            <w:pPr>
              <w:pStyle w:val="ListParagraph"/>
              <w:numPr>
                <w:ilvl w:val="0"/>
                <w:numId w:val="7"/>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 monitorēt trokšņa emisijas, raksturot, kādā mērā katrs avots ietekmē troksni, un īstenot novēršanas un/vai mazināšanas pasākumus; pārskatīt agrākos trokšņa incidentus un novēršanas pasākumus un izplatīt zināšanas par trokšņa incidentiem (3.7. apakšnodaļa).</w:t>
            </w:r>
          </w:p>
          <w:p w14:paraId="173CABF6" w14:textId="77777777" w:rsidR="00845A4B" w:rsidRPr="005E2828" w:rsidRDefault="00E14044" w:rsidP="00E14044">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Attiecībā uz smaku emisijām</w:t>
            </w:r>
            <w:r w:rsidR="00845A4B" w:rsidRPr="005E2828">
              <w:rPr>
                <w:rFonts w:ascii="Times New Roman" w:hAnsi="Times New Roman" w:cs="Times New Roman"/>
                <w:color w:val="000000" w:themeColor="text1"/>
                <w:sz w:val="24"/>
                <w:szCs w:val="24"/>
              </w:rPr>
              <w:t>:</w:t>
            </w:r>
          </w:p>
          <w:p w14:paraId="5A09379A" w14:textId="70D3F2EC" w:rsidR="00845A4B" w:rsidRPr="005E2828" w:rsidRDefault="00E14044" w:rsidP="009519BA">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 iekļauti papildus paņēmieni, kā novērst vai – ja tas nav iespējams – samazināt smaku emisijas no</w:t>
            </w:r>
            <w:r w:rsidR="005F72CE" w:rsidRPr="005E2828">
              <w:rPr>
                <w:rFonts w:ascii="Times New Roman" w:hAnsi="Times New Roman" w:cs="Times New Roman"/>
                <w:color w:val="000000" w:themeColor="text1"/>
                <w:sz w:val="24"/>
                <w:szCs w:val="24"/>
              </w:rPr>
              <w:t xml:space="preserve"> fermas, ieviešot, īstenojot un </w:t>
            </w:r>
            <w:r w:rsidRPr="005E2828">
              <w:rPr>
                <w:rFonts w:ascii="Times New Roman" w:hAnsi="Times New Roman" w:cs="Times New Roman"/>
                <w:color w:val="000000" w:themeColor="text1"/>
                <w:sz w:val="24"/>
                <w:szCs w:val="24"/>
              </w:rPr>
              <w:t xml:space="preserve">regulāri pārskatot smaku pārvaldības plānu, kas ir vides pārvaldības sistēmas daļa un ietver protokolu, kurā norādītas veicamās darbības un laika grafiks; </w:t>
            </w:r>
          </w:p>
          <w:p w14:paraId="557F2A35" w14:textId="77777777" w:rsidR="00845A4B" w:rsidRPr="005E2828" w:rsidRDefault="00E14044" w:rsidP="009519BA">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smaku monitoringa protokolu, kā arī protokolu reaģēšanai uz traucējumiem, kas saistīti ar smakām, smaku profilakses un novēršanas programmu, kas izstrādāta, lai identificētu smaku avotu vai avotus, monitorētu smaku emisijas, raksturotu, kādā mērā katrs avots ietekmē smakas, un īstenotu novēršanas un/vai mazināšanas pasākumus; </w:t>
            </w:r>
          </w:p>
          <w:p w14:paraId="48767182" w14:textId="77777777" w:rsidR="00BE2340" w:rsidRPr="005E2828" w:rsidRDefault="00E14044" w:rsidP="00BE2340">
            <w:pPr>
              <w:pStyle w:val="ListParagraph"/>
              <w:numPr>
                <w:ilvl w:val="0"/>
                <w:numId w:val="9"/>
              </w:num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pārskatīt agrākos smaku incidentus un novēršanas pasākumus un izplatīt zināšanas par smaku incidentiem (3.9. apakšnodaļa).</w:t>
            </w:r>
          </w:p>
          <w:p w14:paraId="35075A62" w14:textId="02ED6F55" w:rsidR="00BE2340" w:rsidRPr="005E2828" w:rsidRDefault="00BE2340" w:rsidP="009519BA">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8"/>
              </w:rPr>
              <w:t xml:space="preserve">Šī noteikumu projekta pielikuma 33. punktā minētais smaku emisiju monitorings veicams, ievērojot nacionālajā normatīvajā regulējumā par piesārņojošas darbības izraisīto smaku noteikšanas metodēm, kā arī kārtību, kādā ierobežo šo smaku izplatīšanos noteikto. </w:t>
            </w:r>
          </w:p>
          <w:p w14:paraId="06293B93" w14:textId="7DC231D3" w:rsidR="00BE2340" w:rsidRPr="005E2828" w:rsidRDefault="00BE2340" w:rsidP="00C97027">
            <w:pPr>
              <w:spacing w:after="0" w:line="240" w:lineRule="auto"/>
              <w:jc w:val="both"/>
              <w:rPr>
                <w:rFonts w:ascii="Times New Roman" w:hAnsi="Times New Roman" w:cs="Times New Roman"/>
                <w:color w:val="000000" w:themeColor="text1"/>
                <w:sz w:val="24"/>
                <w:szCs w:val="28"/>
              </w:rPr>
            </w:pPr>
            <w:r w:rsidRPr="005E2828">
              <w:rPr>
                <w:rFonts w:ascii="Times New Roman" w:hAnsi="Times New Roman" w:cs="Times New Roman"/>
                <w:color w:val="000000" w:themeColor="text1"/>
                <w:sz w:val="24"/>
                <w:szCs w:val="28"/>
              </w:rPr>
              <w:t xml:space="preserve">Papildus šo noteikumu pielikuma 3.9. apakšnodaļā un 33. punktā noteiktajam, Latvijas nacionālajā normatīvajā regulējumā ir noteiktas prasības un nosacījumi piesārņojošajām darbībām, kuru veikšana izraisa traucējošu smaku, un šo darbību kontroles kārtība saskaņā ar Ministru kabineta 2014. gada 25. novembra noteikumiem Nr. 724 "Noteikumi par piesārņojošas darbības izraisīto smaku noteikšanas metodēm, kā arī kārtību, kādā ierobežo šo smaku izplatīšanos", tostarp, ja piesārņojošās darbības rezultātā piesārņojošo vielu emisija izraisa vai var izraisīt traucējošu smaku, operators izstrādā smaku emisijas limita projektu, ievērojot normatīvajos aktos par stacionāru piesārņojuma avotu emisijas limita projektu izstrādi minētos </w:t>
            </w:r>
            <w:r w:rsidRPr="005E2828">
              <w:rPr>
                <w:rFonts w:ascii="Times New Roman" w:hAnsi="Times New Roman" w:cs="Times New Roman"/>
                <w:color w:val="000000" w:themeColor="text1"/>
                <w:sz w:val="24"/>
                <w:szCs w:val="28"/>
              </w:rPr>
              <w:lastRenderedPageBreak/>
              <w:t>nosacījumus, ciktāl šie normatīvie akti nav pretrunā ar šiem noteikumiem, kā arī novērtē kopējo ietekmi, ņemot vērā blakus esošu operatoru radīto smaku emisiju.</w:t>
            </w:r>
          </w:p>
          <w:p w14:paraId="52612B64" w14:textId="77777777" w:rsidR="00E14044" w:rsidRPr="005E2828" w:rsidRDefault="00E14044" w:rsidP="00C97027">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u w:val="single"/>
              </w:rPr>
              <w:t>4. Papildināts ar dažiem paņēmieniem efektīvai ūdens un enerģijas izmantošanai</w:t>
            </w:r>
            <w:r w:rsidRPr="005E2828">
              <w:rPr>
                <w:rFonts w:ascii="Times New Roman" w:hAnsi="Times New Roman" w:cs="Times New Roman"/>
                <w:color w:val="000000" w:themeColor="text1"/>
                <w:sz w:val="24"/>
                <w:szCs w:val="24"/>
              </w:rPr>
              <w:t xml:space="preserve"> (piemēram, lietusūdens izmanto</w:t>
            </w:r>
            <w:r w:rsidR="00744BFF" w:rsidRPr="005E2828">
              <w:rPr>
                <w:rFonts w:ascii="Times New Roman" w:hAnsi="Times New Roman" w:cs="Times New Roman"/>
                <w:color w:val="000000" w:themeColor="text1"/>
                <w:sz w:val="24"/>
                <w:szCs w:val="24"/>
              </w:rPr>
              <w:t xml:space="preserve">šana atkārtotai tīrīšanai </w:t>
            </w:r>
            <w:r w:rsidR="005E07C0" w:rsidRPr="005E2828">
              <w:rPr>
                <w:rFonts w:ascii="Times New Roman" w:hAnsi="Times New Roman" w:cs="Times New Roman"/>
                <w:bCs/>
                <w:color w:val="000000" w:themeColor="text1"/>
                <w:sz w:val="24"/>
                <w:szCs w:val="24"/>
              </w:rPr>
              <w:t xml:space="preserve">– </w:t>
            </w:r>
            <w:r w:rsidR="00744BFF" w:rsidRPr="005E2828">
              <w:rPr>
                <w:rFonts w:ascii="Times New Roman" w:hAnsi="Times New Roman" w:cs="Times New Roman"/>
                <w:color w:val="000000" w:themeColor="text1"/>
                <w:sz w:val="24"/>
                <w:szCs w:val="24"/>
              </w:rPr>
              <w:t>3.4. </w:t>
            </w:r>
            <w:r w:rsidR="005F72CE" w:rsidRPr="005E2828">
              <w:rPr>
                <w:rFonts w:ascii="Times New Roman" w:hAnsi="Times New Roman" w:cs="Times New Roman"/>
                <w:color w:val="000000" w:themeColor="text1"/>
                <w:sz w:val="24"/>
                <w:szCs w:val="24"/>
              </w:rPr>
              <w:t xml:space="preserve">apakšnodaļā; </w:t>
            </w:r>
            <w:r w:rsidRPr="005E2828">
              <w:rPr>
                <w:rFonts w:ascii="Times New Roman" w:hAnsi="Times New Roman" w:cs="Times New Roman"/>
                <w:color w:val="000000" w:themeColor="text1"/>
                <w:sz w:val="24"/>
                <w:szCs w:val="24"/>
              </w:rPr>
              <w:t>siltummaiņu izmantošana efektīvai enerģijas izmantošanai</w:t>
            </w:r>
            <w:r w:rsidR="005E07C0" w:rsidRPr="005E2828">
              <w:rPr>
                <w:rFonts w:ascii="Times New Roman" w:eastAsia="Calibri" w:hAnsi="Times New Roman" w:cs="Times New Roman"/>
                <w:bCs/>
                <w:color w:val="000000" w:themeColor="text1"/>
                <w:sz w:val="24"/>
                <w:szCs w:val="24"/>
              </w:rPr>
              <w:t xml:space="preserve"> </w:t>
            </w:r>
            <w:r w:rsidR="005E07C0" w:rsidRPr="005E2828">
              <w:rPr>
                <w:rFonts w:ascii="Times New Roman" w:hAnsi="Times New Roman" w:cs="Times New Roman"/>
                <w:bCs/>
                <w:color w:val="000000" w:themeColor="text1"/>
                <w:sz w:val="24"/>
                <w:szCs w:val="24"/>
              </w:rPr>
              <w:t>–</w:t>
            </w:r>
            <w:r w:rsidR="005E07C0" w:rsidRPr="005E2828">
              <w:rPr>
                <w:rFonts w:ascii="Times New Roman" w:hAnsi="Times New Roman" w:cs="Times New Roman"/>
                <w:color w:val="000000" w:themeColor="text1"/>
                <w:sz w:val="24"/>
                <w:szCs w:val="24"/>
              </w:rPr>
              <w:t xml:space="preserve"> 3.6. </w:t>
            </w:r>
            <w:r w:rsidRPr="005E2828">
              <w:rPr>
                <w:rFonts w:ascii="Times New Roman" w:hAnsi="Times New Roman" w:cs="Times New Roman"/>
                <w:color w:val="000000" w:themeColor="text1"/>
                <w:sz w:val="24"/>
                <w:szCs w:val="24"/>
              </w:rPr>
              <w:t>apakšnodaļā).</w:t>
            </w:r>
          </w:p>
          <w:p w14:paraId="7E9E8F29" w14:textId="43A3FE0B" w:rsidR="005446D9" w:rsidRPr="005E2828" w:rsidRDefault="005446D9" w:rsidP="005446D9">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Noteikumu projekta pielikuma 4., 13., 15. un 43. tabulā minētais tehniskais paņēmiens, kurš nosaka, ka jāizraugās pareizu dzīvnieku novietnes atrašanās vietu un telpisko plānojumu, lai nodrošinātu pietiekamu attālumu starp novietnēm un jutīgām zonām, var nebūt vispārizmantojams esošās novietnēs, vienlaikus ievērojot nacionālajā regulējumā par vispārīgajiem teritorijas plānošanas, izmantošanas un apbūves noteikumiem noteikto</w:t>
            </w:r>
            <w:r w:rsidR="001F02D2" w:rsidRPr="005E2828">
              <w:rPr>
                <w:rFonts w:ascii="Times New Roman" w:hAnsi="Times New Roman" w:cs="Times New Roman"/>
                <w:color w:val="000000" w:themeColor="text1"/>
                <w:sz w:val="24"/>
                <w:szCs w:val="24"/>
              </w:rPr>
              <w:t>, ka plānojot cūku novietņu izvietojumu, ievēro nosacījumu, lai apkārtējā teritorijā 3 km rādiusā cūku blīvums nepārsniegtu 1500 dzīvnieku vienības. Šī prasība neattiecas uz cūku novietnēm, kurās tiek turētas piecas vai mazāk dzīvnieku vienības.</w:t>
            </w:r>
          </w:p>
          <w:p w14:paraId="5147668E" w14:textId="079429FE" w:rsidR="00F46CA9" w:rsidRPr="005E2828" w:rsidRDefault="00F46CA9" w:rsidP="00F46CA9">
            <w:pPr>
              <w:spacing w:after="0" w:line="240" w:lineRule="auto"/>
              <w:jc w:val="both"/>
              <w:rPr>
                <w:rFonts w:ascii="Times New Roman" w:hAnsi="Times New Roman" w:cs="Times New Roman"/>
                <w:color w:val="000000" w:themeColor="text1"/>
                <w:sz w:val="24"/>
                <w:szCs w:val="28"/>
              </w:rPr>
            </w:pPr>
            <w:r w:rsidRPr="005E2828">
              <w:rPr>
                <w:rFonts w:ascii="Times New Roman" w:hAnsi="Times New Roman" w:cs="Times New Roman"/>
                <w:color w:val="000000" w:themeColor="text1"/>
                <w:sz w:val="24"/>
                <w:szCs w:val="28"/>
              </w:rPr>
              <w:t xml:space="preserve">Ja nacionālajā </w:t>
            </w:r>
            <w:r w:rsidR="00B942A9" w:rsidRPr="005E2828">
              <w:rPr>
                <w:rFonts w:ascii="Times New Roman" w:hAnsi="Times New Roman" w:cs="Times New Roman"/>
                <w:color w:val="000000" w:themeColor="text1"/>
                <w:sz w:val="24"/>
                <w:szCs w:val="28"/>
              </w:rPr>
              <w:t xml:space="preserve">normatīvajā </w:t>
            </w:r>
            <w:r w:rsidRPr="005E2828">
              <w:rPr>
                <w:rFonts w:ascii="Times New Roman" w:hAnsi="Times New Roman" w:cs="Times New Roman"/>
                <w:color w:val="000000" w:themeColor="text1"/>
                <w:sz w:val="24"/>
                <w:szCs w:val="28"/>
              </w:rPr>
              <w:t xml:space="preserve">regulējumā paredzētas stingrākas prasības, nekā Eiropas Savienības tiesību aktos (šajā gadījumā - EK īstenošanas lēmumā) noteikts, veicot attiecīgo prasību piemērošanu piesārņojošas darbības veicējam, jāņem vērā nacionālajā regulējumā noteiktās prasības. </w:t>
            </w:r>
          </w:p>
          <w:p w14:paraId="5EEE0CD5" w14:textId="77777777" w:rsidR="009C6D33" w:rsidRPr="005E2828" w:rsidRDefault="00F46CA9" w:rsidP="001F02D2">
            <w:pPr>
              <w:spacing w:after="0" w:line="240" w:lineRule="auto"/>
              <w:jc w:val="both"/>
              <w:rPr>
                <w:rFonts w:ascii="Times New Roman" w:hAnsi="Times New Roman" w:cs="Times New Roman"/>
                <w:color w:val="000000" w:themeColor="text1"/>
                <w:sz w:val="24"/>
                <w:szCs w:val="28"/>
              </w:rPr>
            </w:pPr>
            <w:r w:rsidRPr="005E2828">
              <w:rPr>
                <w:rFonts w:ascii="Times New Roman" w:hAnsi="Times New Roman" w:cs="Times New Roman"/>
                <w:color w:val="000000" w:themeColor="text1"/>
                <w:sz w:val="24"/>
                <w:szCs w:val="28"/>
              </w:rPr>
              <w:t xml:space="preserve">EK īstenošanas lēmums </w:t>
            </w:r>
            <w:r w:rsidR="00B942A9" w:rsidRPr="005E2828">
              <w:rPr>
                <w:rFonts w:ascii="Times New Roman" w:hAnsi="Times New Roman" w:cs="Times New Roman"/>
                <w:color w:val="000000" w:themeColor="text1"/>
                <w:sz w:val="24"/>
                <w:szCs w:val="28"/>
              </w:rPr>
              <w:t xml:space="preserve">Latvijā </w:t>
            </w:r>
            <w:r w:rsidRPr="005E2828">
              <w:rPr>
                <w:rFonts w:ascii="Times New Roman" w:hAnsi="Times New Roman" w:cs="Times New Roman"/>
                <w:color w:val="000000" w:themeColor="text1"/>
                <w:sz w:val="24"/>
                <w:szCs w:val="28"/>
              </w:rPr>
              <w:t>ir tieši transponējams nac</w:t>
            </w:r>
            <w:r w:rsidR="009C6D33" w:rsidRPr="005E2828">
              <w:rPr>
                <w:rFonts w:ascii="Times New Roman" w:hAnsi="Times New Roman" w:cs="Times New Roman"/>
                <w:color w:val="000000" w:themeColor="text1"/>
                <w:sz w:val="24"/>
                <w:szCs w:val="28"/>
              </w:rPr>
              <w:t>ionālajā normatīvajā regulējumā.</w:t>
            </w:r>
            <w:r w:rsidRPr="005E2828">
              <w:rPr>
                <w:rFonts w:ascii="Times New Roman" w:hAnsi="Times New Roman" w:cs="Times New Roman"/>
                <w:color w:val="000000" w:themeColor="text1"/>
                <w:sz w:val="24"/>
                <w:szCs w:val="28"/>
              </w:rPr>
              <w:t xml:space="preserve"> </w:t>
            </w:r>
          </w:p>
          <w:p w14:paraId="5C718B77" w14:textId="04AC0521" w:rsidR="00F46CA9" w:rsidRPr="005E2828" w:rsidRDefault="009C6D33" w:rsidP="001F02D2">
            <w:pPr>
              <w:spacing w:after="0" w:line="240" w:lineRule="auto"/>
              <w:jc w:val="both"/>
              <w:rPr>
                <w:rFonts w:ascii="Times New Roman" w:hAnsi="Times New Roman" w:cs="Times New Roman"/>
                <w:color w:val="000000" w:themeColor="text1"/>
                <w:sz w:val="24"/>
                <w:szCs w:val="28"/>
              </w:rPr>
            </w:pPr>
            <w:r w:rsidRPr="005E2828">
              <w:rPr>
                <w:rFonts w:ascii="Times New Roman" w:hAnsi="Times New Roman" w:cs="Times New Roman"/>
                <w:color w:val="000000" w:themeColor="text1"/>
                <w:sz w:val="24"/>
                <w:szCs w:val="28"/>
              </w:rPr>
              <w:t>Atsevišķā, šajā noteikumu projektā noteiktajā gadījumā</w:t>
            </w:r>
            <w:r w:rsidR="00F46CA9" w:rsidRPr="005E2828">
              <w:rPr>
                <w:rFonts w:ascii="Times New Roman" w:hAnsi="Times New Roman" w:cs="Times New Roman"/>
                <w:color w:val="000000" w:themeColor="text1"/>
                <w:sz w:val="24"/>
                <w:szCs w:val="28"/>
              </w:rPr>
              <w:t xml:space="preserve">, </w:t>
            </w:r>
            <w:r w:rsidRPr="005E2828">
              <w:rPr>
                <w:rFonts w:ascii="Times New Roman" w:hAnsi="Times New Roman" w:cs="Times New Roman"/>
                <w:color w:val="000000" w:themeColor="text1"/>
                <w:sz w:val="24"/>
                <w:szCs w:val="28"/>
              </w:rPr>
              <w:t>konkrēti</w:t>
            </w:r>
            <w:r w:rsidR="00F46CA9" w:rsidRPr="005E2828">
              <w:rPr>
                <w:rFonts w:ascii="Times New Roman" w:hAnsi="Times New Roman" w:cs="Times New Roman"/>
                <w:color w:val="000000" w:themeColor="text1"/>
                <w:sz w:val="24"/>
                <w:szCs w:val="28"/>
              </w:rPr>
              <w:t xml:space="preserve">, noteikumu projekta pielikuma 25. tabulā minētajā tehniskajā paņēmienā noteiktais </w:t>
            </w:r>
            <w:r w:rsidR="001F02D2" w:rsidRPr="005E2828">
              <w:rPr>
                <w:rFonts w:ascii="Times New Roman" w:hAnsi="Times New Roman" w:cs="Times New Roman"/>
                <w:color w:val="000000" w:themeColor="text1"/>
                <w:sz w:val="24"/>
                <w:szCs w:val="28"/>
              </w:rPr>
              <w:t xml:space="preserve">daļēji </w:t>
            </w:r>
            <w:r w:rsidR="00F46CA9" w:rsidRPr="005E2828">
              <w:rPr>
                <w:rFonts w:ascii="Times New Roman" w:hAnsi="Times New Roman" w:cs="Times New Roman"/>
                <w:color w:val="000000" w:themeColor="text1"/>
                <w:sz w:val="24"/>
                <w:szCs w:val="28"/>
              </w:rPr>
              <w:t xml:space="preserve">neatbilst nacionālajā normatīvajā regulējumā par ūdens un augsnes aizsardzību no lauksaimnieciskās darbības izraisīta piesārņojuma ar nitrātiem noteiktajam, </w:t>
            </w:r>
            <w:r w:rsidR="001F02D2" w:rsidRPr="005E2828">
              <w:rPr>
                <w:rFonts w:ascii="Times New Roman" w:hAnsi="Times New Roman" w:cs="Times New Roman"/>
                <w:color w:val="000000" w:themeColor="text1"/>
                <w:sz w:val="24"/>
                <w:szCs w:val="28"/>
              </w:rPr>
              <w:t xml:space="preserve">šajā </w:t>
            </w:r>
            <w:r w:rsidRPr="005E2828">
              <w:rPr>
                <w:rFonts w:ascii="Times New Roman" w:hAnsi="Times New Roman" w:cs="Times New Roman"/>
                <w:color w:val="000000" w:themeColor="text1"/>
                <w:sz w:val="24"/>
                <w:szCs w:val="28"/>
              </w:rPr>
              <w:t>gadījumā</w:t>
            </w:r>
            <w:r w:rsidR="001F02D2" w:rsidRPr="005E2828">
              <w:rPr>
                <w:rFonts w:ascii="Times New Roman" w:hAnsi="Times New Roman" w:cs="Times New Roman"/>
                <w:color w:val="000000" w:themeColor="text1"/>
                <w:sz w:val="24"/>
                <w:szCs w:val="28"/>
              </w:rPr>
              <w:t xml:space="preserve"> jāievēro</w:t>
            </w:r>
            <w:r w:rsidRPr="005E2828">
              <w:rPr>
                <w:rFonts w:ascii="Times New Roman" w:hAnsi="Times New Roman" w:cs="Times New Roman"/>
                <w:color w:val="000000" w:themeColor="text1"/>
                <w:sz w:val="24"/>
                <w:szCs w:val="28"/>
              </w:rPr>
              <w:t xml:space="preserve"> EK īstenošanas lēmumā noteiktā prasība, jo īpaši, ja tā ir stingrāka</w:t>
            </w:r>
            <w:r w:rsidR="00B942A9" w:rsidRPr="005E2828">
              <w:rPr>
                <w:rFonts w:ascii="Times New Roman" w:hAnsi="Times New Roman" w:cs="Times New Roman"/>
                <w:color w:val="000000" w:themeColor="text1"/>
                <w:sz w:val="24"/>
                <w:szCs w:val="28"/>
              </w:rPr>
              <w:t>, nekā nacionālajā normatīvajā regulējumā noteikts</w:t>
            </w:r>
            <w:r w:rsidR="001F02D2" w:rsidRPr="005E2828">
              <w:rPr>
                <w:rFonts w:ascii="Times New Roman" w:hAnsi="Times New Roman" w:cs="Times New Roman"/>
                <w:color w:val="000000" w:themeColor="text1"/>
                <w:sz w:val="24"/>
                <w:szCs w:val="28"/>
              </w:rPr>
              <w:t xml:space="preserve">. </w:t>
            </w:r>
          </w:p>
        </w:tc>
      </w:tr>
      <w:tr w:rsidR="005E2828" w:rsidRPr="005E2828" w14:paraId="120F98D8"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23B19AA8" w14:textId="299937FF"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3.</w:t>
            </w:r>
          </w:p>
        </w:tc>
        <w:tc>
          <w:tcPr>
            <w:tcW w:w="1314" w:type="pct"/>
            <w:tcBorders>
              <w:top w:val="outset" w:sz="6" w:space="0" w:color="auto"/>
              <w:left w:val="outset" w:sz="6" w:space="0" w:color="auto"/>
              <w:bottom w:val="outset" w:sz="6" w:space="0" w:color="auto"/>
              <w:right w:val="outset" w:sz="6" w:space="0" w:color="auto"/>
            </w:tcBorders>
            <w:hideMark/>
          </w:tcPr>
          <w:p w14:paraId="6F86F05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izstrādē iesaistītās institūcijas un publiskas personas kapitālsabiedrības</w:t>
            </w:r>
          </w:p>
        </w:tc>
        <w:tc>
          <w:tcPr>
            <w:tcW w:w="3414" w:type="pct"/>
            <w:tcBorders>
              <w:top w:val="outset" w:sz="6" w:space="0" w:color="auto"/>
              <w:left w:val="outset" w:sz="6" w:space="0" w:color="auto"/>
              <w:bottom w:val="outset" w:sz="6" w:space="0" w:color="auto"/>
              <w:right w:val="outset" w:sz="6" w:space="0" w:color="auto"/>
            </w:tcBorders>
            <w:hideMark/>
          </w:tcPr>
          <w:p w14:paraId="26BEA36E" w14:textId="38DDD888" w:rsidR="00097438" w:rsidRPr="005E2828" w:rsidRDefault="00097438" w:rsidP="0076324C">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Vides aizsardzības un reģionālās attīstības ministrija, Zemkopības ministrija, Valsts vides </w:t>
            </w:r>
            <w:r w:rsidR="0049157B" w:rsidRPr="005E2828">
              <w:rPr>
                <w:rFonts w:ascii="Times New Roman" w:eastAsia="Times New Roman" w:hAnsi="Times New Roman" w:cs="Times New Roman"/>
                <w:iCs/>
                <w:color w:val="000000" w:themeColor="text1"/>
                <w:sz w:val="24"/>
                <w:szCs w:val="24"/>
                <w:lang w:eastAsia="lv-LV"/>
              </w:rPr>
              <w:t>dienests</w:t>
            </w:r>
            <w:r w:rsidR="00B6653D" w:rsidRPr="005E2828">
              <w:rPr>
                <w:rFonts w:ascii="Times New Roman" w:eastAsia="Times New Roman" w:hAnsi="Times New Roman" w:cs="Times New Roman"/>
                <w:iCs/>
                <w:color w:val="000000" w:themeColor="text1"/>
                <w:sz w:val="24"/>
                <w:szCs w:val="24"/>
                <w:lang w:eastAsia="lv-LV"/>
              </w:rPr>
              <w:t xml:space="preserve">, </w:t>
            </w:r>
            <w:r w:rsidR="00CA2A86" w:rsidRPr="005E2828">
              <w:rPr>
                <w:rFonts w:ascii="Times New Roman" w:eastAsia="Times New Roman" w:hAnsi="Times New Roman" w:cs="Times New Roman"/>
                <w:iCs/>
                <w:color w:val="000000" w:themeColor="text1"/>
                <w:sz w:val="24"/>
                <w:szCs w:val="24"/>
                <w:lang w:eastAsia="lv-LV"/>
              </w:rPr>
              <w:t>Latvijas Cūku audzētāju asociācija un Latvijas Olu ražotāju asociācija</w:t>
            </w:r>
            <w:r w:rsidR="00EB560F" w:rsidRPr="005E2828">
              <w:rPr>
                <w:rFonts w:ascii="Times New Roman" w:eastAsia="Times New Roman" w:hAnsi="Times New Roman" w:cs="Times New Roman"/>
                <w:iCs/>
                <w:color w:val="000000" w:themeColor="text1"/>
                <w:sz w:val="24"/>
                <w:szCs w:val="24"/>
                <w:lang w:eastAsia="lv-LV"/>
              </w:rPr>
              <w:t>.</w:t>
            </w:r>
          </w:p>
          <w:p w14:paraId="7A906F6D" w14:textId="77777777" w:rsidR="00097438" w:rsidRPr="005E2828" w:rsidRDefault="00097438" w:rsidP="00CA2A86">
            <w:pPr>
              <w:spacing w:after="0" w:line="240" w:lineRule="auto"/>
              <w:jc w:val="both"/>
              <w:rPr>
                <w:rFonts w:ascii="Times New Roman" w:eastAsia="Times New Roman" w:hAnsi="Times New Roman" w:cs="Times New Roman"/>
                <w:iCs/>
                <w:color w:val="000000" w:themeColor="text1"/>
                <w:sz w:val="24"/>
                <w:szCs w:val="24"/>
                <w:lang w:eastAsia="lv-LV"/>
              </w:rPr>
            </w:pPr>
          </w:p>
        </w:tc>
      </w:tr>
      <w:tr w:rsidR="005E2828" w:rsidRPr="005E2828" w14:paraId="21B0E22F" w14:textId="77777777" w:rsidTr="006E5B74">
        <w:trPr>
          <w:tblCellSpacing w:w="15" w:type="dxa"/>
        </w:trPr>
        <w:tc>
          <w:tcPr>
            <w:tcW w:w="205" w:type="pct"/>
            <w:tcBorders>
              <w:top w:val="outset" w:sz="6" w:space="0" w:color="auto"/>
              <w:left w:val="outset" w:sz="6" w:space="0" w:color="auto"/>
              <w:bottom w:val="outset" w:sz="6" w:space="0" w:color="auto"/>
              <w:right w:val="outset" w:sz="6" w:space="0" w:color="auto"/>
            </w:tcBorders>
            <w:hideMark/>
          </w:tcPr>
          <w:p w14:paraId="7B674DD6"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4.</w:t>
            </w:r>
          </w:p>
        </w:tc>
        <w:tc>
          <w:tcPr>
            <w:tcW w:w="1314" w:type="pct"/>
            <w:tcBorders>
              <w:top w:val="outset" w:sz="6" w:space="0" w:color="auto"/>
              <w:left w:val="outset" w:sz="6" w:space="0" w:color="auto"/>
              <w:bottom w:val="outset" w:sz="6" w:space="0" w:color="auto"/>
              <w:right w:val="outset" w:sz="6" w:space="0" w:color="auto"/>
            </w:tcBorders>
            <w:hideMark/>
          </w:tcPr>
          <w:p w14:paraId="452213DC"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55BCFFA0" w14:textId="6C20CC4F" w:rsidR="0049157B" w:rsidRPr="005E2828" w:rsidRDefault="00F05522" w:rsidP="00031955">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Aptaujājot citu Eiropas Savienības dalībvalstu ekspertus, </w:t>
            </w:r>
            <w:r w:rsidR="0049157B" w:rsidRPr="005E2828">
              <w:rPr>
                <w:rFonts w:ascii="Times New Roman" w:eastAsia="Times New Roman" w:hAnsi="Times New Roman" w:cs="Times New Roman"/>
                <w:iCs/>
                <w:color w:val="000000" w:themeColor="text1"/>
                <w:sz w:val="24"/>
                <w:szCs w:val="24"/>
                <w:lang w:eastAsia="lv-LV"/>
              </w:rPr>
              <w:t>iegūta informācija par to, kā EK īstenošanas lēmumu par LPTP pārņem Zviedrija, Somija, Igaunija, Lietuva, Luksemburga un Spānija.</w:t>
            </w:r>
          </w:p>
          <w:p w14:paraId="4EA78E1E" w14:textId="77777777"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Zviedrijā visi LPTP secinājumu dokumenti ieviesti kā vispārīgi saistoši noteikumi. Ar LPTP saistītie emisiju līmeņi tiek piemēroti kā saistošas emisiju robežvērtības un pārējais LPTP secinājumu teksts tiek izmantots kā "atsauce" atļauju izsniegšanas procesā. Operatoram ir pienākums paziņot un izskaidrot kompetentajai iestādei, kā tiek izpildīts pārējais LPTP secinājumu dokuments. Ja kompetentā iestāde neapstiprina, tā veic darbības un uzliek operatoram par pienākumu veikt nepieciešamās izmaiņas. </w:t>
            </w:r>
          </w:p>
          <w:p w14:paraId="0D03EB72" w14:textId="77777777"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 xml:space="preserve">Igaunija, Somija, Lietuva, Luksemburga un Spānija nacionālajā normatīvajā regulējumā normu par LPTP piemērošanu ir pārņēmušas kā vispārēju normu, pārņemot </w:t>
            </w:r>
            <w:r w:rsidR="005D232F" w:rsidRPr="005E2828">
              <w:rPr>
                <w:rFonts w:ascii="Times New Roman" w:eastAsia="Times New Roman" w:hAnsi="Times New Roman" w:cs="Times New Roman"/>
                <w:iCs/>
                <w:color w:val="000000" w:themeColor="text1"/>
                <w:sz w:val="24"/>
                <w:szCs w:val="24"/>
                <w:lang w:eastAsia="lv-LV"/>
              </w:rPr>
              <w:t>rūpniecisko emisiju direktīvā</w:t>
            </w:r>
            <w:r w:rsidRPr="005E2828">
              <w:rPr>
                <w:rFonts w:ascii="Times New Roman" w:eastAsia="Times New Roman" w:hAnsi="Times New Roman" w:cs="Times New Roman"/>
                <w:iCs/>
                <w:color w:val="000000" w:themeColor="text1"/>
                <w:sz w:val="24"/>
                <w:szCs w:val="24"/>
                <w:lang w:eastAsia="lv-LV"/>
              </w:rPr>
              <w:t xml:space="preserve"> noteiktās prasības, konkrētos LPTP secinājumus padarot saistošus atļauju piešķiršanas procesā.  </w:t>
            </w:r>
          </w:p>
          <w:p w14:paraId="6A6C2005" w14:textId="6F3948FF"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Igaunijā, saskaņā ar </w:t>
            </w:r>
            <w:r w:rsidR="00906D91" w:rsidRPr="005E2828">
              <w:rPr>
                <w:rFonts w:ascii="Times New Roman" w:eastAsia="Times New Roman" w:hAnsi="Times New Roman" w:cs="Times New Roman"/>
                <w:iCs/>
                <w:color w:val="000000" w:themeColor="text1"/>
                <w:sz w:val="24"/>
                <w:szCs w:val="24"/>
                <w:lang w:eastAsia="lv-LV"/>
              </w:rPr>
              <w:t>EK ī</w:t>
            </w:r>
            <w:r w:rsidRPr="005E2828">
              <w:rPr>
                <w:rFonts w:ascii="Times New Roman" w:eastAsia="Times New Roman" w:hAnsi="Times New Roman" w:cs="Times New Roman"/>
                <w:iCs/>
                <w:color w:val="000000" w:themeColor="text1"/>
                <w:sz w:val="24"/>
                <w:szCs w:val="24"/>
                <w:lang w:eastAsia="lv-LV"/>
              </w:rPr>
              <w:t xml:space="preserve">stenošanas lēmumu, tiks pārskatītas un atjauninātas prasības attiecībā uz integrētajām atļaujām intensīvai mājlopu vai cūku audzēšanai, pārskatot arī atļaujās noteikto, lai 4 gadu laikā nodrošinātu atbilstību </w:t>
            </w:r>
            <w:r w:rsidR="003E2715" w:rsidRPr="005E2828">
              <w:rPr>
                <w:rFonts w:ascii="Times New Roman" w:eastAsia="Times New Roman" w:hAnsi="Times New Roman" w:cs="Times New Roman"/>
                <w:iCs/>
                <w:color w:val="000000" w:themeColor="text1"/>
                <w:sz w:val="24"/>
                <w:szCs w:val="24"/>
                <w:lang w:eastAsia="lv-LV"/>
              </w:rPr>
              <w:t>EK ī</w:t>
            </w:r>
            <w:r w:rsidRPr="005E2828">
              <w:rPr>
                <w:rFonts w:ascii="Times New Roman" w:eastAsia="Times New Roman" w:hAnsi="Times New Roman" w:cs="Times New Roman"/>
                <w:iCs/>
                <w:color w:val="000000" w:themeColor="text1"/>
                <w:sz w:val="24"/>
                <w:szCs w:val="24"/>
                <w:lang w:eastAsia="lv-LV"/>
              </w:rPr>
              <w:t xml:space="preserve">stenošanas lēmumā noteiktajiem emisijas līmeņiem, kas saistīti ar labākajiem pieejamajiem tehniskajiem paņēmieniem. </w:t>
            </w:r>
          </w:p>
          <w:p w14:paraId="51155514" w14:textId="69F931CA" w:rsidR="0049157B" w:rsidRPr="005E2828" w:rsidRDefault="00BB7D2F"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Igaunijā jau p</w:t>
            </w:r>
            <w:r w:rsidR="0049157B" w:rsidRPr="005E2828">
              <w:rPr>
                <w:rFonts w:ascii="Times New Roman" w:eastAsia="Times New Roman" w:hAnsi="Times New Roman" w:cs="Times New Roman"/>
                <w:iCs/>
                <w:color w:val="000000" w:themeColor="text1"/>
                <w:sz w:val="24"/>
                <w:szCs w:val="24"/>
                <w:lang w:eastAsia="lv-LV"/>
              </w:rPr>
              <w:t>ašlaik tiek pārskatītas integrētās atļaujas mājputnu vai cūku intensīvai audzēšanai. Atļauju pārskatīšanas procesam iespējams sekot līdzi, izmantojot vides lēmumu sistēmu KOTKAS (</w:t>
            </w:r>
            <w:hyperlink r:id="rId8" w:history="1">
              <w:r w:rsidR="00D56997" w:rsidRPr="005E2828">
                <w:rPr>
                  <w:rStyle w:val="Hyperlink"/>
                  <w:rFonts w:ascii="Times New Roman" w:eastAsia="Times New Roman" w:hAnsi="Times New Roman" w:cs="Times New Roman"/>
                  <w:iCs/>
                  <w:color w:val="000000" w:themeColor="text1"/>
                  <w:sz w:val="24"/>
                  <w:szCs w:val="24"/>
                  <w:lang w:eastAsia="lv-LV"/>
                </w:rPr>
                <w:t>https://kotkas.envir.ee/permit_registry/index</w:t>
              </w:r>
            </w:hyperlink>
            <w:r w:rsidR="00D56997" w:rsidRPr="005E2828">
              <w:rPr>
                <w:rFonts w:ascii="Times New Roman" w:eastAsia="Times New Roman" w:hAnsi="Times New Roman" w:cs="Times New Roman"/>
                <w:iCs/>
                <w:color w:val="000000" w:themeColor="text1"/>
                <w:sz w:val="24"/>
                <w:szCs w:val="24"/>
                <w:lang w:eastAsia="lv-LV"/>
              </w:rPr>
              <w:t xml:space="preserve">). </w:t>
            </w:r>
          </w:p>
          <w:p w14:paraId="3A6DC45F" w14:textId="17F7F571"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Prasības attiecībā uz integrētām atļaujām Igaunijā noteiktas, pamatojoties uz Igaunijas</w:t>
            </w:r>
            <w:r w:rsidR="003E2715" w:rsidRPr="005E2828">
              <w:rPr>
                <w:rFonts w:ascii="Times New Roman" w:eastAsia="Times New Roman" w:hAnsi="Times New Roman" w:cs="Times New Roman"/>
                <w:iCs/>
                <w:color w:val="000000" w:themeColor="text1"/>
                <w:sz w:val="24"/>
                <w:szCs w:val="24"/>
                <w:lang w:eastAsia="lv-LV"/>
              </w:rPr>
              <w:t xml:space="preserve"> nacionālo regulējumu -</w:t>
            </w:r>
            <w:r w:rsidRPr="005E2828">
              <w:rPr>
                <w:rFonts w:ascii="Times New Roman" w:eastAsia="Times New Roman" w:hAnsi="Times New Roman" w:cs="Times New Roman"/>
                <w:iCs/>
                <w:color w:val="000000" w:themeColor="text1"/>
                <w:sz w:val="24"/>
                <w:szCs w:val="24"/>
                <w:lang w:eastAsia="lv-LV"/>
              </w:rPr>
              <w:t xml:space="preserve"> likumu par rūpnieciskajām emisijām (pieejams šeit: </w:t>
            </w:r>
            <w:hyperlink r:id="rId9" w:history="1">
              <w:r w:rsidR="00906D91" w:rsidRPr="005E2828">
                <w:rPr>
                  <w:rStyle w:val="Hyperlink"/>
                  <w:rFonts w:ascii="Times New Roman" w:eastAsia="Times New Roman" w:hAnsi="Times New Roman" w:cs="Times New Roman"/>
                  <w:iCs/>
                  <w:color w:val="000000" w:themeColor="text1"/>
                  <w:sz w:val="24"/>
                  <w:szCs w:val="24"/>
                  <w:lang w:eastAsia="lv-LV"/>
                </w:rPr>
                <w:t>https://www.riigiteataja.ee/en/eli/511102017002/consolide</w:t>
              </w:r>
            </w:hyperlink>
            <w:r w:rsidRPr="005E2828">
              <w:rPr>
                <w:rFonts w:ascii="Times New Roman" w:eastAsia="Times New Roman" w:hAnsi="Times New Roman" w:cs="Times New Roman"/>
                <w:iCs/>
                <w:color w:val="000000" w:themeColor="text1"/>
                <w:sz w:val="24"/>
                <w:szCs w:val="24"/>
                <w:lang w:eastAsia="lv-LV"/>
              </w:rPr>
              <w:t>)</w:t>
            </w:r>
            <w:r w:rsidR="00906D91" w:rsidRPr="005E2828">
              <w:rPr>
                <w:rFonts w:ascii="Times New Roman" w:eastAsia="Times New Roman" w:hAnsi="Times New Roman" w:cs="Times New Roman"/>
                <w:iCs/>
                <w:color w:val="000000" w:themeColor="text1"/>
                <w:sz w:val="24"/>
                <w:szCs w:val="24"/>
                <w:lang w:eastAsia="lv-LV"/>
              </w:rPr>
              <w:t xml:space="preserve"> </w:t>
            </w:r>
            <w:r w:rsidRPr="005E2828">
              <w:rPr>
                <w:rFonts w:ascii="Times New Roman" w:eastAsia="Times New Roman" w:hAnsi="Times New Roman" w:cs="Times New Roman"/>
                <w:iCs/>
                <w:color w:val="000000" w:themeColor="text1"/>
                <w:sz w:val="24"/>
                <w:szCs w:val="24"/>
                <w:lang w:eastAsia="lv-LV"/>
              </w:rPr>
              <w:t xml:space="preserve"> un atbilstošo atsauces dokumentu par mājputnu vai cūku intensīvu audzēšanu. Vispārīgi nozarei saistošie noteikumi netiek izstrādāti. Igaunija atteicās izveidot vispārējus saistošus noteikumus mājputnu un cūku intensīvai audzēšanai, uzskatot, ka šo darbību joma ir pietiekami reglamentēta ar </w:t>
            </w:r>
            <w:r w:rsidR="003A0751" w:rsidRPr="005E2828">
              <w:rPr>
                <w:rFonts w:ascii="Times New Roman" w:eastAsia="Times New Roman" w:hAnsi="Times New Roman" w:cs="Times New Roman"/>
                <w:iCs/>
                <w:color w:val="000000" w:themeColor="text1"/>
                <w:sz w:val="24"/>
                <w:szCs w:val="24"/>
                <w:lang w:eastAsia="lv-LV"/>
              </w:rPr>
              <w:t>EK ī</w:t>
            </w:r>
            <w:r w:rsidRPr="005E2828">
              <w:rPr>
                <w:rFonts w:ascii="Times New Roman" w:eastAsia="Times New Roman" w:hAnsi="Times New Roman" w:cs="Times New Roman"/>
                <w:iCs/>
                <w:color w:val="000000" w:themeColor="text1"/>
                <w:sz w:val="24"/>
                <w:szCs w:val="24"/>
                <w:lang w:eastAsia="lv-LV"/>
              </w:rPr>
              <w:t>stenošanas lēmumu.</w:t>
            </w:r>
          </w:p>
          <w:p w14:paraId="20133DC4" w14:textId="083EFB2F"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Somijā </w:t>
            </w:r>
            <w:r w:rsidR="003A0751" w:rsidRPr="005E2828">
              <w:rPr>
                <w:rFonts w:ascii="Times New Roman" w:eastAsia="Times New Roman" w:hAnsi="Times New Roman" w:cs="Times New Roman"/>
                <w:iCs/>
                <w:color w:val="000000" w:themeColor="text1"/>
                <w:sz w:val="24"/>
                <w:szCs w:val="24"/>
                <w:lang w:eastAsia="lv-LV"/>
              </w:rPr>
              <w:t>EK ī</w:t>
            </w:r>
            <w:r w:rsidRPr="005E2828">
              <w:rPr>
                <w:rFonts w:ascii="Times New Roman" w:eastAsia="Times New Roman" w:hAnsi="Times New Roman" w:cs="Times New Roman"/>
                <w:iCs/>
                <w:color w:val="000000" w:themeColor="text1"/>
                <w:sz w:val="24"/>
                <w:szCs w:val="24"/>
                <w:lang w:eastAsia="lv-LV"/>
              </w:rPr>
              <w:t>stenošanas lēmums netiek ieviests nacionālajā normatīvajā regulējumā. Somijas Vides aizsardzības normatīvais akts no</w:t>
            </w:r>
            <w:r w:rsidR="003E2715" w:rsidRPr="005E2828">
              <w:rPr>
                <w:rFonts w:ascii="Times New Roman" w:eastAsia="Times New Roman" w:hAnsi="Times New Roman" w:cs="Times New Roman"/>
                <w:iCs/>
                <w:color w:val="000000" w:themeColor="text1"/>
                <w:sz w:val="24"/>
                <w:szCs w:val="24"/>
                <w:lang w:eastAsia="lv-LV"/>
              </w:rPr>
              <w:t>teic</w:t>
            </w:r>
            <w:r w:rsidRPr="005E2828">
              <w:rPr>
                <w:rFonts w:ascii="Times New Roman" w:eastAsia="Times New Roman" w:hAnsi="Times New Roman" w:cs="Times New Roman"/>
                <w:iCs/>
                <w:color w:val="000000" w:themeColor="text1"/>
                <w:sz w:val="24"/>
                <w:szCs w:val="24"/>
                <w:lang w:eastAsia="lv-LV"/>
              </w:rPr>
              <w:t xml:space="preserve">, ka Rūpniecisko emisiju direktīvā minēto iekārtu vides atļaujām jāatbilst LPTP secinājumiem. Šo atbilstību pārbaudīs pēc jaunajiem LPTP secinājumiem. </w:t>
            </w:r>
          </w:p>
          <w:p w14:paraId="1D354619" w14:textId="77777777"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LPTP atsauces dokumenti un secinājumi nav tieši pārņemti Lietuvas nacionālajā normatīvajā regulējumā.</w:t>
            </w:r>
          </w:p>
          <w:p w14:paraId="1FCEE1E9" w14:textId="7DB907F2" w:rsidR="0049157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Lietuva atsauces dokumentos un EK īstenošanas lēmumā iekļautos nosacījumus pārceļ uz piesārņojošas darbības atļaujām (jo īpaši nosacījumus attiecībā uz emisiju robežvērtībām), tādējādi atsauces dokumentos un </w:t>
            </w:r>
            <w:r w:rsidR="00134793" w:rsidRPr="005E2828">
              <w:rPr>
                <w:rFonts w:ascii="Times New Roman" w:eastAsia="Times New Roman" w:hAnsi="Times New Roman" w:cs="Times New Roman"/>
                <w:iCs/>
                <w:color w:val="000000" w:themeColor="text1"/>
                <w:sz w:val="24"/>
                <w:szCs w:val="24"/>
                <w:lang w:eastAsia="lv-LV"/>
              </w:rPr>
              <w:t>EK ī</w:t>
            </w:r>
            <w:r w:rsidRPr="005E2828">
              <w:rPr>
                <w:rFonts w:ascii="Times New Roman" w:eastAsia="Times New Roman" w:hAnsi="Times New Roman" w:cs="Times New Roman"/>
                <w:iCs/>
                <w:color w:val="000000" w:themeColor="text1"/>
                <w:sz w:val="24"/>
                <w:szCs w:val="24"/>
                <w:lang w:eastAsia="lv-LV"/>
              </w:rPr>
              <w:t>stenošanas lēmumos iekļautos nosacījumus padarot saistošus piesārņojošas darbības operatoriem, lai operatori varētu vieglāk izprast prasības, rast iespēju tos īstenot un inspektoram pēc tam iespēja būtu vieglāka atbilstības pārbaude (veicot pārbaudes tiek izmantots 2013. gada IMPEL vadlīniju dokuments – rokasgrāmata intensīvai cūku audzēšanai</w:t>
            </w:r>
            <w:r w:rsidR="00E515B1" w:rsidRPr="005E2828">
              <w:rPr>
                <w:rFonts w:ascii="Times New Roman" w:eastAsia="Times New Roman" w:hAnsi="Times New Roman" w:cs="Times New Roman"/>
                <w:iCs/>
                <w:color w:val="000000" w:themeColor="text1"/>
                <w:sz w:val="24"/>
                <w:szCs w:val="24"/>
                <w:lang w:eastAsia="lv-LV"/>
              </w:rPr>
              <w:t>: https://www.impel.eu/wp-content/uploads/2016/08/guidance-book-piggeries-jan-2013-def-JVMN090813-1.pdf</w:t>
            </w:r>
            <w:r w:rsidRPr="005E2828">
              <w:rPr>
                <w:rFonts w:ascii="Times New Roman" w:eastAsia="Times New Roman" w:hAnsi="Times New Roman" w:cs="Times New Roman"/>
                <w:iCs/>
                <w:color w:val="000000" w:themeColor="text1"/>
                <w:sz w:val="24"/>
                <w:szCs w:val="24"/>
                <w:lang w:eastAsia="lv-LV"/>
              </w:rPr>
              <w:t xml:space="preserve">). </w:t>
            </w:r>
          </w:p>
          <w:p w14:paraId="5EBD5D4B" w14:textId="77777777" w:rsidR="00E5323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Luksemburgā un Spānijā norma par LPTP secinājumu piemērošanu ir iekļauta nacionālajā normatīvajā regulējumā par atļauju izsniegšanu, atsevišķi pa jomām neizdalot.</w:t>
            </w:r>
          </w:p>
        </w:tc>
      </w:tr>
    </w:tbl>
    <w:p w14:paraId="0D425117" w14:textId="3A94A127" w:rsidR="008F35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2409"/>
        <w:gridCol w:w="6228"/>
      </w:tblGrid>
      <w:tr w:rsidR="005E2828" w:rsidRPr="005E2828" w14:paraId="233BA8FE" w14:textId="77777777" w:rsidTr="00097438">
        <w:trPr>
          <w:tblCellSpacing w:w="15" w:type="dxa"/>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442D91B5"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II. Tiesību akta projekta ietekme uz sabiedrību, tautsaimniecības attīstību un administratīvo slogu</w:t>
            </w:r>
          </w:p>
        </w:tc>
      </w:tr>
      <w:tr w:rsidR="005E2828" w:rsidRPr="005E2828" w14:paraId="2394B1E8"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42CEE2C1"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1.</w:t>
            </w:r>
          </w:p>
        </w:tc>
        <w:tc>
          <w:tcPr>
            <w:tcW w:w="2379" w:type="dxa"/>
            <w:tcBorders>
              <w:top w:val="outset" w:sz="6" w:space="0" w:color="auto"/>
              <w:left w:val="outset" w:sz="6" w:space="0" w:color="auto"/>
              <w:bottom w:val="outset" w:sz="6" w:space="0" w:color="auto"/>
              <w:right w:val="outset" w:sz="6" w:space="0" w:color="auto"/>
            </w:tcBorders>
            <w:hideMark/>
          </w:tcPr>
          <w:p w14:paraId="15DDCEB9"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Sabiedrības mērķgrupas, kuras tiesiskais regulējums ietekmē vai varētu ietekmēt</w:t>
            </w:r>
          </w:p>
        </w:tc>
        <w:tc>
          <w:tcPr>
            <w:tcW w:w="6183" w:type="dxa"/>
            <w:tcBorders>
              <w:top w:val="outset" w:sz="6" w:space="0" w:color="auto"/>
              <w:left w:val="outset" w:sz="6" w:space="0" w:color="auto"/>
              <w:bottom w:val="outset" w:sz="6" w:space="0" w:color="auto"/>
              <w:right w:val="outset" w:sz="6" w:space="0" w:color="auto"/>
            </w:tcBorders>
            <w:hideMark/>
          </w:tcPr>
          <w:p w14:paraId="7950430E" w14:textId="77777777" w:rsidR="00097438" w:rsidRPr="005E2828" w:rsidRDefault="00097438" w:rsidP="00E504EC">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Noteikumu projektā ietvertās normas šobrīd attiecināmas uz </w:t>
            </w:r>
            <w:r w:rsidR="003656BB" w:rsidRPr="005E2828">
              <w:rPr>
                <w:rFonts w:ascii="Times New Roman" w:hAnsi="Times New Roman" w:cs="Times New Roman"/>
                <w:color w:val="000000" w:themeColor="text1"/>
                <w:sz w:val="24"/>
                <w:szCs w:val="24"/>
              </w:rPr>
              <w:t>36</w:t>
            </w:r>
            <w:r w:rsidRPr="005E2828">
              <w:rPr>
                <w:rFonts w:ascii="Times New Roman" w:hAnsi="Times New Roman" w:cs="Times New Roman"/>
                <w:color w:val="000000" w:themeColor="text1"/>
                <w:sz w:val="24"/>
                <w:szCs w:val="24"/>
              </w:rPr>
              <w:t xml:space="preserve"> piesārņojošas darbības veicējiem Latvijā. </w:t>
            </w:r>
          </w:p>
          <w:p w14:paraId="1729649A" w14:textId="3F2972E0" w:rsidR="00097438" w:rsidRPr="005E2828" w:rsidRDefault="00097438" w:rsidP="00E504EC">
            <w:pPr>
              <w:spacing w:after="0" w:line="240" w:lineRule="auto"/>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Pamatojoties uz Vides pārraudzības valsts biroja tīmekļvietnē (</w:t>
            </w:r>
            <w:hyperlink r:id="rId10" w:history="1">
              <w:r w:rsidR="003656BB" w:rsidRPr="005E2828">
                <w:rPr>
                  <w:rStyle w:val="Hyperlink"/>
                  <w:rFonts w:ascii="Times New Roman" w:eastAsia="Times New Roman" w:hAnsi="Times New Roman" w:cs="Times New Roman"/>
                  <w:iCs/>
                  <w:color w:val="000000" w:themeColor="text1"/>
                  <w:sz w:val="24"/>
                  <w:szCs w:val="24"/>
                  <w:lang w:eastAsia="lv-LV"/>
                </w:rPr>
                <w:t>http://www.vpvb.gov.lv/data/files/ippc/A_Uznem_Saraksts_20122017.pdf</w:t>
              </w:r>
            </w:hyperlink>
            <w:r w:rsidRPr="005E2828">
              <w:rPr>
                <w:rFonts w:ascii="Times New Roman" w:hAnsi="Times New Roman" w:cs="Times New Roman"/>
                <w:color w:val="000000" w:themeColor="text1"/>
                <w:sz w:val="24"/>
                <w:szCs w:val="24"/>
              </w:rPr>
              <w:t>)</w:t>
            </w:r>
            <w:r w:rsidR="006F2BE3" w:rsidRPr="005E2828">
              <w:rPr>
                <w:rFonts w:ascii="Times New Roman" w:hAnsi="Times New Roman" w:cs="Times New Roman"/>
                <w:color w:val="000000" w:themeColor="text1"/>
                <w:sz w:val="24"/>
                <w:szCs w:val="24"/>
              </w:rPr>
              <w:t xml:space="preserve"> </w:t>
            </w:r>
            <w:r w:rsidR="00E62175" w:rsidRPr="005E2828">
              <w:rPr>
                <w:rFonts w:ascii="Times New Roman" w:hAnsi="Times New Roman" w:cs="Times New Roman"/>
                <w:color w:val="000000" w:themeColor="text1"/>
                <w:sz w:val="24"/>
                <w:szCs w:val="24"/>
              </w:rPr>
              <w:t>pieejamo informāciju 2017. gadā</w:t>
            </w:r>
            <w:r w:rsidRPr="005E2828">
              <w:rPr>
                <w:rFonts w:ascii="Times New Roman" w:hAnsi="Times New Roman" w:cs="Times New Roman"/>
                <w:color w:val="000000" w:themeColor="text1"/>
                <w:sz w:val="24"/>
                <w:szCs w:val="24"/>
              </w:rPr>
              <w:t>, L</w:t>
            </w:r>
            <w:r w:rsidR="003656BB" w:rsidRPr="005E2828">
              <w:rPr>
                <w:rFonts w:ascii="Times New Roman" w:hAnsi="Times New Roman" w:cs="Times New Roman"/>
                <w:color w:val="000000" w:themeColor="text1"/>
                <w:sz w:val="24"/>
                <w:szCs w:val="24"/>
              </w:rPr>
              <w:t>atvijā kopumā bija reģistrēti 36</w:t>
            </w:r>
            <w:r w:rsidRPr="005E2828">
              <w:rPr>
                <w:rFonts w:ascii="Times New Roman" w:hAnsi="Times New Roman" w:cs="Times New Roman"/>
                <w:color w:val="000000" w:themeColor="text1"/>
                <w:sz w:val="24"/>
                <w:szCs w:val="24"/>
              </w:rPr>
              <w:t xml:space="preserve"> piesārņojošās darbības uzņēmumi, kas nodarbojas ar intensīvu cūku un mājputnu audzēšanu un kuriem nepieciešama A kategorijas atļauja, saskaņā ar likumā </w:t>
            </w:r>
            <w:r w:rsidR="004E5B88" w:rsidRPr="005E2828">
              <w:rPr>
                <w:rFonts w:ascii="Times New Roman" w:eastAsia="Times New Roman" w:hAnsi="Times New Roman" w:cs="Times New Roman"/>
                <w:color w:val="000000" w:themeColor="text1"/>
                <w:sz w:val="24"/>
                <w:szCs w:val="24"/>
                <w:lang w:eastAsia="lv-LV"/>
              </w:rPr>
              <w:t>“</w:t>
            </w:r>
            <w:r w:rsidRPr="005E2828">
              <w:rPr>
                <w:rFonts w:ascii="Times New Roman" w:eastAsia="Times New Roman" w:hAnsi="Times New Roman" w:cs="Times New Roman"/>
                <w:color w:val="000000" w:themeColor="text1"/>
                <w:sz w:val="24"/>
                <w:szCs w:val="24"/>
                <w:lang w:eastAsia="lv-LV"/>
              </w:rPr>
              <w:t>Par piesārņojumu”</w:t>
            </w:r>
            <w:r w:rsidRPr="005E2828">
              <w:rPr>
                <w:rFonts w:ascii="Times New Roman" w:hAnsi="Times New Roman" w:cs="Times New Roman"/>
                <w:color w:val="000000" w:themeColor="text1"/>
                <w:sz w:val="24"/>
                <w:szCs w:val="24"/>
              </w:rPr>
              <w:t xml:space="preserve"> noteikto. </w:t>
            </w:r>
          </w:p>
          <w:p w14:paraId="2A052CCE" w14:textId="44E2C094" w:rsidR="00E5323B" w:rsidRPr="005E2828" w:rsidRDefault="00E62175" w:rsidP="00E62175">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hAnsi="Times New Roman" w:cs="Times New Roman"/>
                <w:color w:val="000000" w:themeColor="text1"/>
                <w:sz w:val="24"/>
                <w:szCs w:val="24"/>
              </w:rPr>
              <w:t xml:space="preserve">Latvijā </w:t>
            </w:r>
            <w:r w:rsidR="003656BB" w:rsidRPr="005E2828">
              <w:rPr>
                <w:rFonts w:ascii="Times New Roman" w:hAnsi="Times New Roman" w:cs="Times New Roman"/>
                <w:color w:val="000000" w:themeColor="text1"/>
                <w:sz w:val="24"/>
                <w:szCs w:val="24"/>
              </w:rPr>
              <w:t>2017. gad</w:t>
            </w:r>
            <w:r w:rsidRPr="005E2828">
              <w:rPr>
                <w:rFonts w:ascii="Times New Roman" w:hAnsi="Times New Roman" w:cs="Times New Roman"/>
                <w:color w:val="000000" w:themeColor="text1"/>
                <w:sz w:val="24"/>
                <w:szCs w:val="24"/>
              </w:rPr>
              <w:t xml:space="preserve">ā </w:t>
            </w:r>
            <w:r w:rsidR="00D120B1" w:rsidRPr="005E2828">
              <w:rPr>
                <w:rFonts w:ascii="Times New Roman" w:hAnsi="Times New Roman" w:cs="Times New Roman"/>
                <w:color w:val="000000" w:themeColor="text1"/>
                <w:sz w:val="24"/>
                <w:szCs w:val="24"/>
              </w:rPr>
              <w:t xml:space="preserve">bija reģistrēti seši </w:t>
            </w:r>
            <w:r w:rsidR="00097438" w:rsidRPr="005E2828">
              <w:rPr>
                <w:rFonts w:ascii="Times New Roman" w:hAnsi="Times New Roman" w:cs="Times New Roman"/>
                <w:color w:val="000000" w:themeColor="text1"/>
                <w:sz w:val="24"/>
                <w:szCs w:val="24"/>
              </w:rPr>
              <w:t>uzņēmumi</w:t>
            </w:r>
            <w:r w:rsidR="00097438" w:rsidRPr="005E2828">
              <w:rPr>
                <w:rFonts w:ascii="Times New Roman" w:hAnsi="Times New Roman" w:cs="Times New Roman"/>
                <w:color w:val="000000" w:themeColor="text1"/>
                <w:sz w:val="24"/>
              </w:rPr>
              <w:t xml:space="preserve">/fermas intensīvai mājputnu audzēšanai ar vietu skaitu vairāk nekā 40 000 mājputniem, atbilstoši likuma </w:t>
            </w:r>
            <w:r w:rsidR="0077406C" w:rsidRPr="005E2828">
              <w:rPr>
                <w:rFonts w:ascii="Times New Roman" w:eastAsia="Times New Roman" w:hAnsi="Times New Roman" w:cs="Times New Roman"/>
                <w:color w:val="000000" w:themeColor="text1"/>
                <w:sz w:val="24"/>
                <w:szCs w:val="24"/>
                <w:lang w:eastAsia="lv-LV"/>
              </w:rPr>
              <w:t>“</w:t>
            </w:r>
            <w:r w:rsidR="00097438" w:rsidRPr="005E2828">
              <w:rPr>
                <w:rFonts w:ascii="Times New Roman" w:eastAsia="Times New Roman" w:hAnsi="Times New Roman" w:cs="Times New Roman"/>
                <w:color w:val="000000" w:themeColor="text1"/>
                <w:sz w:val="24"/>
                <w:szCs w:val="24"/>
                <w:lang w:eastAsia="lv-LV"/>
              </w:rPr>
              <w:t>Par piesārņojumu”</w:t>
            </w:r>
            <w:r w:rsidR="00A11CCD" w:rsidRPr="005E2828">
              <w:rPr>
                <w:rFonts w:ascii="Times New Roman" w:hAnsi="Times New Roman" w:cs="Times New Roman"/>
                <w:color w:val="000000" w:themeColor="text1"/>
                <w:sz w:val="24"/>
              </w:rPr>
              <w:t xml:space="preserve"> 1.</w:t>
            </w:r>
            <w:r w:rsidR="00A11CCD" w:rsidRPr="005E2828">
              <w:rPr>
                <w:color w:val="000000" w:themeColor="text1"/>
              </w:rPr>
              <w:t> </w:t>
            </w:r>
            <w:r w:rsidR="00097438" w:rsidRPr="005E2828">
              <w:rPr>
                <w:rFonts w:ascii="Times New Roman" w:hAnsi="Times New Roman" w:cs="Times New Roman"/>
                <w:color w:val="000000" w:themeColor="text1"/>
                <w:sz w:val="24"/>
              </w:rPr>
              <w:t xml:space="preserve">pielikuma 6. daļas 6. punkta a) apakšpunktā noteiktajam un </w:t>
            </w:r>
            <w:r w:rsidR="003656BB" w:rsidRPr="005E2828">
              <w:rPr>
                <w:rFonts w:ascii="Times New Roman" w:hAnsi="Times New Roman" w:cs="Times New Roman"/>
                <w:color w:val="000000" w:themeColor="text1"/>
                <w:sz w:val="24"/>
              </w:rPr>
              <w:t>30</w:t>
            </w:r>
            <w:r w:rsidR="00097438" w:rsidRPr="005E2828">
              <w:rPr>
                <w:rFonts w:ascii="Times New Roman" w:hAnsi="Times New Roman" w:cs="Times New Roman"/>
                <w:color w:val="000000" w:themeColor="text1"/>
                <w:sz w:val="24"/>
              </w:rPr>
              <w:t xml:space="preserve"> uzņēmumi/fermas intensīvai cūku audzēšanai ar vietu skaitu vairāk nekā 2000 gaļas cūku, kuru svars pārsniedz 30 kilogramus, tajā skaitā arī fermas, kurās vietu skaits ir vairāk nekā 750 sivēnmātēm, atbilstoši šī likuma </w:t>
            </w:r>
            <w:r w:rsidR="00186C76" w:rsidRPr="005E2828">
              <w:rPr>
                <w:rFonts w:ascii="Times New Roman" w:hAnsi="Times New Roman" w:cs="Times New Roman"/>
                <w:color w:val="000000" w:themeColor="text1"/>
                <w:sz w:val="24"/>
              </w:rPr>
              <w:t>1. pielikuma 6. daļas 6. </w:t>
            </w:r>
            <w:r w:rsidR="00097438" w:rsidRPr="005E2828">
              <w:rPr>
                <w:rFonts w:ascii="Times New Roman" w:hAnsi="Times New Roman" w:cs="Times New Roman"/>
                <w:color w:val="000000" w:themeColor="text1"/>
                <w:sz w:val="24"/>
              </w:rPr>
              <w:t>punkta b) un c) apakšpunktā noteiktajam.</w:t>
            </w:r>
          </w:p>
        </w:tc>
      </w:tr>
      <w:tr w:rsidR="005E2828" w:rsidRPr="005E2828" w14:paraId="3151AEF1"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1A79C74F"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2379" w:type="dxa"/>
            <w:tcBorders>
              <w:top w:val="outset" w:sz="6" w:space="0" w:color="auto"/>
              <w:left w:val="outset" w:sz="6" w:space="0" w:color="auto"/>
              <w:bottom w:val="outset" w:sz="6" w:space="0" w:color="auto"/>
              <w:right w:val="outset" w:sz="6" w:space="0" w:color="auto"/>
            </w:tcBorders>
            <w:hideMark/>
          </w:tcPr>
          <w:p w14:paraId="4CDFD3C0"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Tiesiskā regulējuma ietekme uz tautsaimniecību un administratīvo slogu</w:t>
            </w:r>
          </w:p>
          <w:p w14:paraId="41CB537A" w14:textId="77777777" w:rsidR="0098679E" w:rsidRPr="005E2828" w:rsidRDefault="0098679E" w:rsidP="00E5323B">
            <w:pPr>
              <w:spacing w:after="0" w:line="240" w:lineRule="auto"/>
              <w:rPr>
                <w:rFonts w:ascii="Times New Roman" w:eastAsia="Times New Roman" w:hAnsi="Times New Roman" w:cs="Times New Roman"/>
                <w:iCs/>
                <w:color w:val="000000" w:themeColor="text1"/>
                <w:sz w:val="24"/>
                <w:szCs w:val="24"/>
                <w:lang w:eastAsia="lv-LV"/>
              </w:rPr>
            </w:pPr>
          </w:p>
          <w:p w14:paraId="304E4A49" w14:textId="77777777" w:rsidR="0098679E" w:rsidRPr="005E2828" w:rsidRDefault="0098679E" w:rsidP="00E5323B">
            <w:pPr>
              <w:spacing w:after="0" w:line="240" w:lineRule="auto"/>
              <w:rPr>
                <w:rFonts w:ascii="Times New Roman" w:eastAsia="Times New Roman" w:hAnsi="Times New Roman" w:cs="Times New Roman"/>
                <w:iCs/>
                <w:color w:val="000000" w:themeColor="text1"/>
                <w:sz w:val="24"/>
                <w:szCs w:val="24"/>
                <w:lang w:eastAsia="lv-LV"/>
              </w:rPr>
            </w:pPr>
          </w:p>
          <w:p w14:paraId="468499A0" w14:textId="77777777" w:rsidR="0098679E" w:rsidRPr="005E2828" w:rsidRDefault="0098679E" w:rsidP="00E5323B">
            <w:pPr>
              <w:spacing w:after="0" w:line="240" w:lineRule="auto"/>
              <w:rPr>
                <w:rFonts w:ascii="Times New Roman" w:eastAsia="Times New Roman" w:hAnsi="Times New Roman" w:cs="Times New Roman"/>
                <w:iCs/>
                <w:color w:val="000000" w:themeColor="text1"/>
                <w:sz w:val="24"/>
                <w:szCs w:val="24"/>
                <w:lang w:eastAsia="lv-LV"/>
              </w:rPr>
            </w:pPr>
          </w:p>
        </w:tc>
        <w:tc>
          <w:tcPr>
            <w:tcW w:w="6183" w:type="dxa"/>
            <w:tcBorders>
              <w:top w:val="outset" w:sz="6" w:space="0" w:color="auto"/>
              <w:left w:val="outset" w:sz="6" w:space="0" w:color="auto"/>
              <w:bottom w:val="outset" w:sz="6" w:space="0" w:color="auto"/>
              <w:right w:val="outset" w:sz="6" w:space="0" w:color="auto"/>
            </w:tcBorders>
            <w:hideMark/>
          </w:tcPr>
          <w:p w14:paraId="6806776C" w14:textId="77777777" w:rsidR="0098679E" w:rsidRPr="005E2828" w:rsidRDefault="0098679E"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 xml:space="preserve">Nav paredzama būtiska noteikumu projekta tiesiskā regulējuma ietekme uz uzņēmējdarbības vidi un tautsaimniecību kopumā. </w:t>
            </w:r>
          </w:p>
          <w:p w14:paraId="5B206471" w14:textId="77777777" w:rsidR="00031955" w:rsidRPr="005E2828" w:rsidRDefault="0098679E" w:rsidP="00B91A12">
            <w:pPr>
              <w:spacing w:after="0" w:line="240" w:lineRule="auto"/>
              <w:jc w:val="both"/>
              <w:rPr>
                <w:rFonts w:ascii="Times New Roman" w:eastAsia="Times New Roman" w:hAnsi="Times New Roman" w:cs="Times New Roman"/>
                <w:color w:val="000000" w:themeColor="text1"/>
                <w:sz w:val="24"/>
                <w:szCs w:val="20"/>
                <w:lang w:eastAsia="lv-LV"/>
              </w:rPr>
            </w:pPr>
            <w:r w:rsidRPr="005E2828">
              <w:rPr>
                <w:rFonts w:ascii="Times New Roman" w:eastAsia="Times New Roman" w:hAnsi="Times New Roman" w:cs="Times New Roman"/>
                <w:color w:val="000000" w:themeColor="text1"/>
                <w:sz w:val="24"/>
                <w:szCs w:val="20"/>
                <w:lang w:eastAsia="lv-LV"/>
              </w:rPr>
              <w:t xml:space="preserve">Sabiedrības grupām un institūcijām noteikumu projekta tiesiskais regulējums kopumā nemaina tiesības un pienākumus, kā arī veicamās darbības.  </w:t>
            </w:r>
          </w:p>
          <w:p w14:paraId="380D4360" w14:textId="3904850F" w:rsidR="00361946" w:rsidRPr="005E2828" w:rsidRDefault="0098679E" w:rsidP="00B91A12">
            <w:pPr>
              <w:spacing w:after="0" w:line="240" w:lineRule="auto"/>
              <w:jc w:val="both"/>
              <w:rPr>
                <w:rFonts w:ascii="Times New Roman" w:eastAsia="Times New Roman" w:hAnsi="Times New Roman" w:cs="Times New Roman"/>
                <w:color w:val="000000" w:themeColor="text1"/>
                <w:sz w:val="24"/>
                <w:szCs w:val="20"/>
                <w:lang w:eastAsia="lv-LV"/>
              </w:rPr>
            </w:pPr>
            <w:r w:rsidRPr="005E2828">
              <w:rPr>
                <w:rFonts w:ascii="Times New Roman" w:eastAsia="Times New Roman" w:hAnsi="Times New Roman" w:cs="Times New Roman"/>
                <w:color w:val="000000" w:themeColor="text1"/>
                <w:sz w:val="24"/>
                <w:szCs w:val="20"/>
                <w:lang w:eastAsia="lv-LV"/>
              </w:rPr>
              <w:t>Noteikumu projekta regulējums neparedz ieviest izmaiņas administratīvajās procedūrās.</w:t>
            </w:r>
          </w:p>
          <w:p w14:paraId="746BB78E" w14:textId="77777777" w:rsidR="0098679E" w:rsidRPr="005E2828" w:rsidRDefault="0098679E" w:rsidP="00B91A12">
            <w:pPr>
              <w:spacing w:after="0" w:line="240" w:lineRule="auto"/>
              <w:jc w:val="both"/>
              <w:rPr>
                <w:rFonts w:ascii="Times New Roman" w:hAnsi="Times New Roman"/>
                <w:color w:val="000000" w:themeColor="text1"/>
                <w:sz w:val="24"/>
                <w:szCs w:val="24"/>
                <w:u w:val="single"/>
              </w:rPr>
            </w:pPr>
            <w:r w:rsidRPr="005E2828">
              <w:rPr>
                <w:rFonts w:ascii="Times New Roman" w:hAnsi="Times New Roman"/>
                <w:color w:val="000000" w:themeColor="text1"/>
                <w:sz w:val="24"/>
                <w:szCs w:val="24"/>
                <w:u w:val="single"/>
              </w:rPr>
              <w:t>Sagaidāmā noteikumu projekta tiesiskā regulējuma ietekme uz vidi:</w:t>
            </w:r>
          </w:p>
          <w:p w14:paraId="636DBF91" w14:textId="77777777" w:rsidR="002962A4" w:rsidRPr="005E2828" w:rsidRDefault="0098679E"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Noteikumu projektā iekļautie</w:t>
            </w:r>
            <w:r w:rsidR="00A512C4" w:rsidRPr="005E2828">
              <w:rPr>
                <w:rFonts w:ascii="Times New Roman" w:hAnsi="Times New Roman"/>
                <w:color w:val="000000" w:themeColor="text1"/>
                <w:sz w:val="24"/>
                <w:szCs w:val="24"/>
              </w:rPr>
              <w:t xml:space="preserve"> nosacījumi nodrošinās vides aizsardzības prasību īstenošanu, tai skaitā radīs kvalitatīvāku dzīves vidi iekārtas darbības rezultātā samazinot piesārņojošo vielu emisijas vidē, kā arī iespējamu izejvielu un citu resursu ietaupījumu, nodrošinot ekonomiskāku ražošanas procesu veikšanu iekārtā.</w:t>
            </w:r>
          </w:p>
          <w:p w14:paraId="4068B748" w14:textId="7D7172E7" w:rsidR="00680C29" w:rsidRPr="005E2828" w:rsidRDefault="0098679E" w:rsidP="00B91A12">
            <w:pPr>
              <w:spacing w:after="0" w:line="240" w:lineRule="auto"/>
              <w:jc w:val="both"/>
              <w:rPr>
                <w:rFonts w:ascii="Times New Roman" w:hAnsi="Times New Roman"/>
                <w:color w:val="000000" w:themeColor="text1"/>
                <w:sz w:val="24"/>
                <w:szCs w:val="24"/>
                <w:u w:val="single"/>
              </w:rPr>
            </w:pPr>
            <w:r w:rsidRPr="005E2828">
              <w:rPr>
                <w:rFonts w:ascii="Times New Roman" w:hAnsi="Times New Roman"/>
                <w:color w:val="000000" w:themeColor="text1"/>
                <w:sz w:val="24"/>
                <w:szCs w:val="24"/>
                <w:u w:val="single"/>
              </w:rPr>
              <w:t>Paredzamā tiesiskā regulējuma ietekme uz uzņēmējdarbības vidi un maziem, vidējiem uzņēmumiem, mikrouzņēmumiem un jaunuzņēmumiem:</w:t>
            </w:r>
          </w:p>
          <w:p w14:paraId="30B3D62E" w14:textId="4B8BEFB6" w:rsidR="003D33FC" w:rsidRPr="005E2828" w:rsidRDefault="003D33FC"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Noteikumu projekts attiecināms tikai uz tiem komersantiem Latvijā, kas nodarbojas ar mājputnu vai cūku intensīvu audzēša</w:t>
            </w:r>
            <w:r w:rsidR="004E5B88" w:rsidRPr="005E2828">
              <w:rPr>
                <w:rFonts w:ascii="Times New Roman" w:hAnsi="Times New Roman"/>
                <w:color w:val="000000" w:themeColor="text1"/>
                <w:sz w:val="24"/>
                <w:szCs w:val="24"/>
              </w:rPr>
              <w:t>nu un kuriem atbilstoši likumā “</w:t>
            </w:r>
            <w:r w:rsidRPr="005E2828">
              <w:rPr>
                <w:rFonts w:ascii="Times New Roman" w:hAnsi="Times New Roman"/>
                <w:color w:val="000000" w:themeColor="text1"/>
                <w:sz w:val="24"/>
                <w:szCs w:val="24"/>
              </w:rPr>
              <w:t xml:space="preserve">Par piesārņojumu” noteiktajam ir nepieciešama A kategorijas piesārņojošas darbības atļauja. </w:t>
            </w:r>
          </w:p>
          <w:p w14:paraId="078B6EC0" w14:textId="77777777" w:rsidR="003D33FC" w:rsidRPr="005E2828" w:rsidRDefault="003D33FC"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Noteikumu projekta pielikumā noteikto labāko pieejamo tehnisko paņēmienu vietā piesārņojošās darbības veicējs var izmantot citus labākos pieejamos tehniskos paņēmienus, kas nodrošina vismaz līdzvērtīgu vides aizsardzības līmeni.</w:t>
            </w:r>
          </w:p>
          <w:p w14:paraId="2A2F80DF" w14:textId="0451FBB0" w:rsidR="0035659B" w:rsidRPr="005E2828" w:rsidRDefault="003D33FC"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 xml:space="preserve">Prasības, kas norādītas šo noteikumu pielikumā, operatoram jāņem vērā, lai saņemtu A kategorijas piesārņojošas darbības atļauju saskaņā ar normatīvajiem aktiem, kas nosaka kārtību, kādā piesakāmas A, B un C kategorijas piesārņojošas darbības un izsniedzamas atļaujas A un B kategorijas piesārņojošo darbību veikšanai, savukārt </w:t>
            </w:r>
            <w:r w:rsidR="00160AE5" w:rsidRPr="005E2828">
              <w:rPr>
                <w:rFonts w:ascii="Times New Roman" w:hAnsi="Times New Roman"/>
                <w:color w:val="000000" w:themeColor="text1"/>
                <w:sz w:val="24"/>
                <w:szCs w:val="24"/>
              </w:rPr>
              <w:t>Valsts vides dienests</w:t>
            </w:r>
            <w:r w:rsidRPr="005E2828">
              <w:rPr>
                <w:rFonts w:ascii="Times New Roman" w:hAnsi="Times New Roman"/>
                <w:color w:val="000000" w:themeColor="text1"/>
                <w:sz w:val="24"/>
                <w:szCs w:val="24"/>
              </w:rPr>
              <w:t xml:space="preserve"> šīs prasības ņem vērā izsniedzot A kategorijas piesārņojošas darbības </w:t>
            </w:r>
            <w:r w:rsidRPr="005E2828">
              <w:rPr>
                <w:rFonts w:ascii="Times New Roman" w:hAnsi="Times New Roman"/>
                <w:color w:val="000000" w:themeColor="text1"/>
                <w:sz w:val="24"/>
                <w:szCs w:val="24"/>
              </w:rPr>
              <w:lastRenderedPageBreak/>
              <w:t xml:space="preserve">atļauju. Atbilstība prasībām </w:t>
            </w:r>
            <w:r w:rsidR="00CB1380" w:rsidRPr="005E2828">
              <w:rPr>
                <w:rFonts w:ascii="Times New Roman" w:hAnsi="Times New Roman"/>
                <w:color w:val="000000" w:themeColor="text1"/>
                <w:sz w:val="24"/>
                <w:szCs w:val="24"/>
              </w:rPr>
              <w:t xml:space="preserve">jānodrošina un </w:t>
            </w:r>
            <w:r w:rsidRPr="005E2828">
              <w:rPr>
                <w:rFonts w:ascii="Times New Roman" w:hAnsi="Times New Roman"/>
                <w:color w:val="000000" w:themeColor="text1"/>
                <w:sz w:val="24"/>
                <w:szCs w:val="24"/>
              </w:rPr>
              <w:t>atļaujas nosacījumi jāpārskata un</w:t>
            </w:r>
            <w:r w:rsidR="00CB1380" w:rsidRPr="005E2828">
              <w:rPr>
                <w:rFonts w:ascii="Times New Roman" w:hAnsi="Times New Roman"/>
                <w:color w:val="000000" w:themeColor="text1"/>
                <w:sz w:val="24"/>
                <w:szCs w:val="24"/>
              </w:rPr>
              <w:t>,</w:t>
            </w:r>
            <w:r w:rsidRPr="005E2828">
              <w:rPr>
                <w:rFonts w:ascii="Times New Roman" w:hAnsi="Times New Roman"/>
                <w:color w:val="000000" w:themeColor="text1"/>
                <w:sz w:val="24"/>
                <w:szCs w:val="24"/>
              </w:rPr>
              <w:t xml:space="preserve"> nepieciešamības gadījumā</w:t>
            </w:r>
            <w:r w:rsidR="00CB1380" w:rsidRPr="005E2828">
              <w:rPr>
                <w:rFonts w:ascii="Times New Roman" w:hAnsi="Times New Roman"/>
                <w:color w:val="000000" w:themeColor="text1"/>
                <w:sz w:val="24"/>
                <w:szCs w:val="24"/>
              </w:rPr>
              <w:t>,</w:t>
            </w:r>
            <w:r w:rsidRPr="005E2828">
              <w:rPr>
                <w:rFonts w:ascii="Times New Roman" w:hAnsi="Times New Roman"/>
                <w:color w:val="000000" w:themeColor="text1"/>
                <w:sz w:val="24"/>
                <w:szCs w:val="24"/>
              </w:rPr>
              <w:t xml:space="preserve"> jāatjaunina līdz 2021. gada 15. februārim.</w:t>
            </w:r>
          </w:p>
          <w:p w14:paraId="0E44E755" w14:textId="77777777" w:rsidR="00234E91" w:rsidRPr="005E2828" w:rsidRDefault="00EA23E9"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u w:val="single"/>
              </w:rPr>
              <w:t>T</w:t>
            </w:r>
            <w:r w:rsidR="00234E91" w:rsidRPr="005E2828">
              <w:rPr>
                <w:rFonts w:ascii="Times New Roman" w:hAnsi="Times New Roman"/>
                <w:color w:val="000000" w:themeColor="text1"/>
                <w:sz w:val="24"/>
                <w:szCs w:val="24"/>
                <w:u w:val="single"/>
              </w:rPr>
              <w:t xml:space="preserve">iesiskā regulējuma </w:t>
            </w:r>
            <w:r w:rsidR="001E57A9" w:rsidRPr="005E2828">
              <w:rPr>
                <w:rFonts w:ascii="Times New Roman" w:hAnsi="Times New Roman"/>
                <w:color w:val="000000" w:themeColor="text1"/>
                <w:sz w:val="24"/>
                <w:szCs w:val="24"/>
                <w:u w:val="single"/>
              </w:rPr>
              <w:t xml:space="preserve">kopējā </w:t>
            </w:r>
            <w:r w:rsidR="00234E91" w:rsidRPr="005E2828">
              <w:rPr>
                <w:rFonts w:ascii="Times New Roman" w:hAnsi="Times New Roman"/>
                <w:color w:val="000000" w:themeColor="text1"/>
                <w:sz w:val="24"/>
                <w:szCs w:val="24"/>
                <w:u w:val="single"/>
              </w:rPr>
              <w:t>ietekme uz</w:t>
            </w:r>
            <w:r w:rsidR="003D33FC" w:rsidRPr="005E2828">
              <w:rPr>
                <w:color w:val="000000" w:themeColor="text1"/>
                <w:u w:val="single"/>
              </w:rPr>
              <w:t xml:space="preserve"> </w:t>
            </w:r>
            <w:r w:rsidR="003D33FC" w:rsidRPr="005E2828">
              <w:rPr>
                <w:rFonts w:ascii="Times New Roman" w:hAnsi="Times New Roman"/>
                <w:color w:val="000000" w:themeColor="text1"/>
                <w:sz w:val="24"/>
                <w:szCs w:val="24"/>
                <w:u w:val="single"/>
              </w:rPr>
              <w:t>Nacionālā attīstības plāna rādītājiem mikrolīmenī vai makrolīmenī</w:t>
            </w:r>
            <w:r w:rsidR="003F5327" w:rsidRPr="005E2828">
              <w:rPr>
                <w:rFonts w:ascii="Times New Roman" w:hAnsi="Times New Roman"/>
                <w:color w:val="000000" w:themeColor="text1"/>
                <w:sz w:val="24"/>
                <w:szCs w:val="24"/>
              </w:rPr>
              <w:t xml:space="preserve"> objektīvi </w:t>
            </w:r>
            <w:r w:rsidR="003D33FC" w:rsidRPr="005E2828">
              <w:rPr>
                <w:rFonts w:ascii="Times New Roman" w:hAnsi="Times New Roman"/>
                <w:color w:val="000000" w:themeColor="text1"/>
                <w:sz w:val="24"/>
                <w:szCs w:val="24"/>
              </w:rPr>
              <w:t xml:space="preserve">varētu būt </w:t>
            </w:r>
            <w:r w:rsidR="003F5327" w:rsidRPr="005E2828">
              <w:rPr>
                <w:rFonts w:ascii="Times New Roman" w:hAnsi="Times New Roman"/>
                <w:color w:val="000000" w:themeColor="text1"/>
                <w:sz w:val="24"/>
                <w:szCs w:val="24"/>
              </w:rPr>
              <w:t>izvērtējama tikai pēc 2021. gada 15. f</w:t>
            </w:r>
            <w:r w:rsidR="003D33FC" w:rsidRPr="005E2828">
              <w:rPr>
                <w:rFonts w:ascii="Times New Roman" w:hAnsi="Times New Roman"/>
                <w:color w:val="000000" w:themeColor="text1"/>
                <w:sz w:val="24"/>
                <w:szCs w:val="24"/>
              </w:rPr>
              <w:t>ebruāra</w:t>
            </w:r>
            <w:r w:rsidR="003F5327" w:rsidRPr="005E2828">
              <w:rPr>
                <w:rFonts w:ascii="Times New Roman" w:hAnsi="Times New Roman"/>
                <w:color w:val="000000" w:themeColor="text1"/>
                <w:sz w:val="24"/>
                <w:szCs w:val="24"/>
              </w:rPr>
              <w:t>.</w:t>
            </w:r>
          </w:p>
          <w:p w14:paraId="046B7249" w14:textId="1DC6C026" w:rsidR="0085243D" w:rsidRPr="005E2828" w:rsidRDefault="0085243D"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 xml:space="preserve">Noteikumu projektā noteiktās prasības veicinātu </w:t>
            </w:r>
            <w:r w:rsidR="00612F55" w:rsidRPr="005E2828">
              <w:rPr>
                <w:rFonts w:ascii="Times New Roman" w:hAnsi="Times New Roman"/>
                <w:color w:val="000000" w:themeColor="text1"/>
                <w:sz w:val="24"/>
                <w:szCs w:val="24"/>
              </w:rPr>
              <w:t>Nacionālā attīstības plānā noteikt</w:t>
            </w:r>
            <w:r w:rsidRPr="005E2828">
              <w:rPr>
                <w:rFonts w:ascii="Times New Roman" w:hAnsi="Times New Roman"/>
                <w:color w:val="000000" w:themeColor="text1"/>
                <w:sz w:val="24"/>
                <w:szCs w:val="24"/>
              </w:rPr>
              <w:t>ā</w:t>
            </w:r>
            <w:r w:rsidR="00612F55" w:rsidRPr="005E2828">
              <w:rPr>
                <w:rFonts w:ascii="Times New Roman" w:hAnsi="Times New Roman"/>
                <w:color w:val="000000" w:themeColor="text1"/>
                <w:sz w:val="24"/>
                <w:szCs w:val="24"/>
              </w:rPr>
              <w:t xml:space="preserve"> r</w:t>
            </w:r>
            <w:r w:rsidRPr="005E2828">
              <w:rPr>
                <w:rFonts w:ascii="Times New Roman" w:hAnsi="Times New Roman"/>
                <w:color w:val="000000" w:themeColor="text1"/>
                <w:sz w:val="24"/>
                <w:szCs w:val="24"/>
              </w:rPr>
              <w:t>īcības virziena</w:t>
            </w:r>
            <w:r w:rsidR="00897396" w:rsidRPr="005E2828">
              <w:rPr>
                <w:rFonts w:ascii="Times New Roman" w:hAnsi="Times New Roman"/>
                <w:color w:val="000000" w:themeColor="text1"/>
                <w:sz w:val="24"/>
                <w:szCs w:val="24"/>
              </w:rPr>
              <w:t xml:space="preserve"> “</w:t>
            </w:r>
            <w:r w:rsidR="00612F55" w:rsidRPr="005E2828">
              <w:rPr>
                <w:rFonts w:ascii="Times New Roman" w:hAnsi="Times New Roman"/>
                <w:color w:val="000000" w:themeColor="text1"/>
                <w:sz w:val="24"/>
                <w:szCs w:val="24"/>
              </w:rPr>
              <w:t xml:space="preserve">Augstražīga un eksportspējīga ražošana un starptautiski konkurētspējīgi pakalpojumi” </w:t>
            </w:r>
            <w:r w:rsidR="00897396" w:rsidRPr="005E2828">
              <w:rPr>
                <w:rFonts w:ascii="Times New Roman" w:hAnsi="Times New Roman"/>
                <w:color w:val="000000" w:themeColor="text1"/>
                <w:sz w:val="24"/>
                <w:szCs w:val="24"/>
              </w:rPr>
              <w:t>4. mērķa “</w:t>
            </w:r>
            <w:r w:rsidRPr="005E2828">
              <w:rPr>
                <w:rFonts w:ascii="Times New Roman" w:hAnsi="Times New Roman"/>
                <w:color w:val="000000" w:themeColor="text1"/>
                <w:sz w:val="24"/>
                <w:szCs w:val="24"/>
              </w:rPr>
              <w:t>Nepārsniegt ilgtermiņa attīstību nodrošinošu vidē nonākošā piesārņojuma un siltumnīcefekta gāzu apjomus” rādītāju sasniegšanu, samazinot intensīvās lauksaimniecības radītās piesārņojošo vielu emisijas un radīto atkritumu daudzumu. Šajā rīcības virzienā ir noteikts, ka ir nepieciešams atbalstīt jaunu tehnoloģiju ieviešanu un resursu racionālu izmantošanu, tādējādi samazinot piesārņojošo vielu emisiju enerģētikas, rūpniecības, transporta un lauksaimniecības nozarēs, kā arī mājsaimniecībās.</w:t>
            </w:r>
          </w:p>
          <w:p w14:paraId="290C1C29" w14:textId="77777777" w:rsidR="001E57A9" w:rsidRPr="005E2828" w:rsidRDefault="0085243D"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Būtiskākais mērķa sasniegšanas rādītājs, ko pozitīvi varētu ietekmēt noteikumu projektā noteikto prasību īstenošana būtu kopējā amonjaka emisiju samazināšana ilgtermiņā, tādējādi samazinot valsts kopējo gaisa piesārņojošo vielu emisiju apjomu.</w:t>
            </w:r>
          </w:p>
          <w:p w14:paraId="50A108DE" w14:textId="09B79A34" w:rsidR="002962A4" w:rsidRPr="005E2828" w:rsidRDefault="003F5327" w:rsidP="00B91A12">
            <w:pPr>
              <w:spacing w:after="0" w:line="240" w:lineRule="auto"/>
              <w:jc w:val="both"/>
              <w:rPr>
                <w:rFonts w:ascii="Times New Roman" w:hAnsi="Times New Roman"/>
                <w:color w:val="000000" w:themeColor="text1"/>
                <w:sz w:val="24"/>
                <w:szCs w:val="24"/>
              </w:rPr>
            </w:pPr>
            <w:r w:rsidRPr="005E2828">
              <w:rPr>
                <w:rFonts w:ascii="Times New Roman" w:hAnsi="Times New Roman"/>
                <w:color w:val="000000" w:themeColor="text1"/>
                <w:sz w:val="24"/>
                <w:szCs w:val="24"/>
              </w:rPr>
              <w:t>Paredzama netieša, bet pozitīva noteikumu projekta tiesiskā regulējuma ietekme uz Nacionālā attīstības p</w:t>
            </w:r>
            <w:r w:rsidR="00947B6A" w:rsidRPr="005E2828">
              <w:rPr>
                <w:rFonts w:ascii="Times New Roman" w:hAnsi="Times New Roman"/>
                <w:color w:val="000000" w:themeColor="text1"/>
                <w:sz w:val="24"/>
                <w:szCs w:val="24"/>
              </w:rPr>
              <w:t>lānā noteiktā rīcības virziena “</w:t>
            </w:r>
            <w:r w:rsidRPr="005E2828">
              <w:rPr>
                <w:rFonts w:ascii="Times New Roman" w:hAnsi="Times New Roman"/>
                <w:color w:val="000000" w:themeColor="text1"/>
                <w:sz w:val="24"/>
                <w:szCs w:val="24"/>
              </w:rPr>
              <w:t>Dabas un kultūras kapitāla ilgtspējīga apsaimniekošana” atsevišķu mērķa rādītāju sasniegšanu.</w:t>
            </w:r>
          </w:p>
          <w:p w14:paraId="4CDDFA6C" w14:textId="77777777" w:rsidR="00C26CAA" w:rsidRPr="005E2828" w:rsidRDefault="00C26CAA" w:rsidP="00B91A12">
            <w:pPr>
              <w:spacing w:after="0" w:line="240" w:lineRule="auto"/>
              <w:jc w:val="both"/>
              <w:rPr>
                <w:rFonts w:ascii="Times New Roman" w:eastAsia="Times New Roman" w:hAnsi="Times New Roman" w:cs="Times New Roman"/>
                <w:color w:val="000000" w:themeColor="text1"/>
                <w:sz w:val="24"/>
                <w:szCs w:val="20"/>
                <w:lang w:eastAsia="lv-LV"/>
              </w:rPr>
            </w:pPr>
            <w:r w:rsidRPr="005E2828">
              <w:rPr>
                <w:rFonts w:ascii="Times New Roman" w:eastAsia="Times New Roman" w:hAnsi="Times New Roman" w:cs="Times New Roman"/>
                <w:color w:val="000000" w:themeColor="text1"/>
                <w:sz w:val="24"/>
                <w:szCs w:val="20"/>
                <w:u w:val="single"/>
                <w:lang w:eastAsia="lv-LV"/>
              </w:rPr>
              <w:t>Noteikumu projekta tiesiskā regulējuma ietekme uz konkurenci</w:t>
            </w:r>
            <w:r w:rsidRPr="005E2828">
              <w:rPr>
                <w:rFonts w:ascii="Times New Roman" w:eastAsia="Times New Roman" w:hAnsi="Times New Roman" w:cs="Times New Roman"/>
                <w:color w:val="000000" w:themeColor="text1"/>
                <w:sz w:val="24"/>
                <w:szCs w:val="20"/>
                <w:lang w:eastAsia="lv-LV"/>
              </w:rPr>
              <w:t xml:space="preserve"> nav paredzēta. Noteikumu projektā noteiktās prasības neparedz ierobežojumus konkurencei. </w:t>
            </w:r>
          </w:p>
          <w:p w14:paraId="7ADCEFE6" w14:textId="77777777" w:rsidR="00C26CAA" w:rsidRPr="005E2828" w:rsidRDefault="00C26CAA" w:rsidP="00B91A12">
            <w:pPr>
              <w:spacing w:after="0" w:line="240" w:lineRule="auto"/>
              <w:jc w:val="both"/>
              <w:rPr>
                <w:rFonts w:ascii="Times New Roman" w:hAnsi="Times New Roman"/>
                <w:color w:val="000000" w:themeColor="text1"/>
                <w:sz w:val="24"/>
                <w:szCs w:val="24"/>
              </w:rPr>
            </w:pPr>
            <w:r w:rsidRPr="005E2828">
              <w:rPr>
                <w:rFonts w:ascii="Times New Roman" w:eastAsia="Times New Roman" w:hAnsi="Times New Roman" w:cs="Times New Roman"/>
                <w:color w:val="000000" w:themeColor="text1"/>
                <w:sz w:val="24"/>
                <w:szCs w:val="20"/>
                <w:lang w:eastAsia="lv-LV"/>
              </w:rPr>
              <w:t xml:space="preserve">Saskaņā ar noteikumu projektā noteikto, komersantam ir dota iespēja </w:t>
            </w:r>
            <w:r w:rsidRPr="005E2828">
              <w:rPr>
                <w:rFonts w:ascii="Times New Roman" w:hAnsi="Times New Roman"/>
                <w:color w:val="000000" w:themeColor="text1"/>
                <w:sz w:val="24"/>
                <w:szCs w:val="24"/>
              </w:rPr>
              <w:t xml:space="preserve">labāko pieejamo tehnisko paņēmienu vietā </w:t>
            </w:r>
            <w:r w:rsidRPr="005E2828">
              <w:rPr>
                <w:rFonts w:ascii="Times New Roman" w:eastAsia="Times New Roman" w:hAnsi="Times New Roman" w:cs="Times New Roman"/>
                <w:color w:val="000000" w:themeColor="text1"/>
                <w:sz w:val="24"/>
                <w:szCs w:val="20"/>
                <w:lang w:eastAsia="lv-LV"/>
              </w:rPr>
              <w:t xml:space="preserve">izvēlēties izmantot arī </w:t>
            </w:r>
            <w:r w:rsidRPr="005E2828">
              <w:rPr>
                <w:rFonts w:ascii="Times New Roman" w:hAnsi="Times New Roman"/>
                <w:color w:val="000000" w:themeColor="text1"/>
                <w:sz w:val="24"/>
                <w:szCs w:val="24"/>
              </w:rPr>
              <w:t>citus labākos pieejamos tehniskos paņēmienus, kas nodrošina vismaz līdzvērtīgu vides aizsardzības līmeni.</w:t>
            </w:r>
          </w:p>
          <w:p w14:paraId="08EC55A0" w14:textId="77777777" w:rsidR="00A512C4" w:rsidRPr="005E2828" w:rsidRDefault="000A1B04" w:rsidP="00B91A12">
            <w:pPr>
              <w:spacing w:after="0" w:line="240" w:lineRule="auto"/>
              <w:jc w:val="both"/>
              <w:rPr>
                <w:rFonts w:ascii="Times New Roman" w:hAnsi="Times New Roman" w:cs="Times New Roman"/>
                <w:color w:val="000000" w:themeColor="text1"/>
                <w:sz w:val="24"/>
                <w:lang w:eastAsia="lv-LV"/>
              </w:rPr>
            </w:pPr>
            <w:r w:rsidRPr="005E2828">
              <w:rPr>
                <w:rFonts w:ascii="Times New Roman" w:hAnsi="Times New Roman" w:cs="Times New Roman"/>
                <w:color w:val="000000" w:themeColor="text1"/>
                <w:sz w:val="24"/>
                <w:lang w:eastAsia="lv-LV"/>
              </w:rPr>
              <w:t>Ņ</w:t>
            </w:r>
            <w:r w:rsidR="00CB1380" w:rsidRPr="005E2828">
              <w:rPr>
                <w:rFonts w:ascii="Times New Roman" w:hAnsi="Times New Roman" w:cs="Times New Roman"/>
                <w:color w:val="000000" w:themeColor="text1"/>
                <w:sz w:val="24"/>
                <w:lang w:eastAsia="lv-LV"/>
              </w:rPr>
              <w:t xml:space="preserve">emot vērā, ka prasības attiecināmas un piemērojamas </w:t>
            </w:r>
            <w:r w:rsidRPr="005E2828">
              <w:rPr>
                <w:rFonts w:ascii="Times New Roman" w:hAnsi="Times New Roman" w:cs="Times New Roman"/>
                <w:color w:val="000000" w:themeColor="text1"/>
                <w:sz w:val="24"/>
                <w:lang w:eastAsia="lv-LV"/>
              </w:rPr>
              <w:t>konkrētiem</w:t>
            </w:r>
            <w:r w:rsidR="00C26CAA" w:rsidRPr="005E2828">
              <w:rPr>
                <w:rFonts w:ascii="Times New Roman" w:hAnsi="Times New Roman" w:cs="Times New Roman"/>
                <w:color w:val="000000" w:themeColor="text1"/>
                <w:sz w:val="24"/>
                <w:lang w:eastAsia="lv-LV"/>
              </w:rPr>
              <w:t xml:space="preserve"> </w:t>
            </w:r>
            <w:r w:rsidR="00CB1380" w:rsidRPr="005E2828">
              <w:rPr>
                <w:rFonts w:ascii="Times New Roman" w:hAnsi="Times New Roman" w:cs="Times New Roman"/>
                <w:color w:val="000000" w:themeColor="text1"/>
                <w:sz w:val="24"/>
                <w:lang w:eastAsia="lv-LV"/>
              </w:rPr>
              <w:t xml:space="preserve">piesārņojošas darbības </w:t>
            </w:r>
            <w:r w:rsidRPr="005E2828">
              <w:rPr>
                <w:rFonts w:ascii="Times New Roman" w:hAnsi="Times New Roman" w:cs="Times New Roman"/>
                <w:color w:val="000000" w:themeColor="text1"/>
                <w:sz w:val="24"/>
                <w:lang w:eastAsia="lv-LV"/>
              </w:rPr>
              <w:t>veidiem</w:t>
            </w:r>
            <w:r w:rsidR="00CB1380" w:rsidRPr="005E2828">
              <w:rPr>
                <w:rFonts w:ascii="Times New Roman" w:hAnsi="Times New Roman" w:cs="Times New Roman"/>
                <w:color w:val="000000" w:themeColor="text1"/>
                <w:sz w:val="24"/>
                <w:lang w:eastAsia="lv-LV"/>
              </w:rPr>
              <w:t xml:space="preserve"> visā Eiropas Savienībā, ietekme uz konkurenci vērtējama kā nebūtiska.</w:t>
            </w:r>
          </w:p>
          <w:p w14:paraId="6D9D9365" w14:textId="36D6E62E" w:rsidR="000A1B04" w:rsidRPr="005E2828" w:rsidRDefault="000A1B04" w:rsidP="00B91A12">
            <w:pPr>
              <w:spacing w:after="0" w:line="240" w:lineRule="auto"/>
              <w:jc w:val="both"/>
              <w:rPr>
                <w:rFonts w:ascii="Times New Roman" w:hAnsi="Times New Roman"/>
                <w:color w:val="000000" w:themeColor="text1"/>
                <w:sz w:val="24"/>
                <w:szCs w:val="24"/>
              </w:rPr>
            </w:pPr>
            <w:r w:rsidRPr="005E2828">
              <w:rPr>
                <w:rFonts w:ascii="Times New Roman" w:hAnsi="Times New Roman" w:cs="Times New Roman"/>
                <w:color w:val="000000" w:themeColor="text1"/>
                <w:sz w:val="24"/>
                <w:u w:val="single"/>
                <w:lang w:eastAsia="lv-LV"/>
              </w:rPr>
              <w:t xml:space="preserve">Noteikumu projekta tiesiskā regulējuma ietekme uz veselību </w:t>
            </w:r>
            <w:r w:rsidRPr="005E2828">
              <w:rPr>
                <w:rFonts w:ascii="Times New Roman" w:hAnsi="Times New Roman" w:cs="Times New Roman"/>
                <w:color w:val="000000" w:themeColor="text1"/>
                <w:sz w:val="24"/>
                <w:lang w:eastAsia="lv-LV"/>
              </w:rPr>
              <w:t>nav paredzēta, bet netieša ietekme varētu būt vērtējama kā pozitīva, ņemot vērā intensīvās lauksaimniecības radītā vides piesārņojuma samazināšanos ilgtermiņā, saimnieciskajā darbībā piemērojot</w:t>
            </w:r>
            <w:r w:rsidR="00947B6A" w:rsidRPr="005E2828">
              <w:rPr>
                <w:rFonts w:ascii="Times New Roman" w:hAnsi="Times New Roman" w:cs="Times New Roman"/>
                <w:color w:val="000000" w:themeColor="text1"/>
                <w:sz w:val="24"/>
                <w:lang w:eastAsia="lv-LV"/>
              </w:rPr>
              <w:t xml:space="preserve"> </w:t>
            </w:r>
            <w:r w:rsidRPr="005E2828">
              <w:rPr>
                <w:rFonts w:ascii="Times New Roman" w:hAnsi="Times New Roman"/>
                <w:color w:val="000000" w:themeColor="text1"/>
                <w:sz w:val="24"/>
                <w:szCs w:val="24"/>
              </w:rPr>
              <w:t>labākos</w:t>
            </w:r>
            <w:r w:rsidR="000239B0" w:rsidRPr="005E2828">
              <w:rPr>
                <w:rFonts w:ascii="Times New Roman" w:hAnsi="Times New Roman"/>
                <w:color w:val="000000" w:themeColor="text1"/>
                <w:sz w:val="24"/>
                <w:szCs w:val="24"/>
              </w:rPr>
              <w:t xml:space="preserve"> pieejamos tehniskos paņēmienus</w:t>
            </w:r>
            <w:r w:rsidRPr="005E2828">
              <w:rPr>
                <w:rFonts w:ascii="Times New Roman" w:hAnsi="Times New Roman"/>
                <w:color w:val="000000" w:themeColor="text1"/>
                <w:sz w:val="24"/>
                <w:szCs w:val="24"/>
              </w:rPr>
              <w:t xml:space="preserve"> atbilstoši noteikumu projekta pielikumā noteiktajam.</w:t>
            </w:r>
          </w:p>
          <w:p w14:paraId="512C7357" w14:textId="1DD18EE5" w:rsidR="00A512C4" w:rsidRPr="005E2828" w:rsidRDefault="000A1B04" w:rsidP="00B91A12">
            <w:pPr>
              <w:spacing w:after="0" w:line="240" w:lineRule="auto"/>
              <w:jc w:val="both"/>
              <w:rPr>
                <w:rFonts w:ascii="Times New Roman" w:eastAsia="Times New Roman" w:hAnsi="Times New Roman" w:cs="Times New Roman"/>
                <w:color w:val="000000" w:themeColor="text1"/>
                <w:sz w:val="24"/>
                <w:szCs w:val="24"/>
                <w:u w:val="single"/>
                <w:lang w:eastAsia="lv-LV"/>
              </w:rPr>
            </w:pPr>
            <w:r w:rsidRPr="005E2828">
              <w:rPr>
                <w:rFonts w:ascii="Times New Roman" w:hAnsi="Times New Roman" w:cs="Times New Roman"/>
                <w:color w:val="000000" w:themeColor="text1"/>
                <w:sz w:val="24"/>
                <w:szCs w:val="24"/>
                <w:u w:val="single"/>
                <w:lang w:eastAsia="lv-LV"/>
              </w:rPr>
              <w:t xml:space="preserve">Noteikumu projekta tiesiskā regulējuma </w:t>
            </w:r>
            <w:r w:rsidR="00AB03E3" w:rsidRPr="005E2828">
              <w:rPr>
                <w:rFonts w:ascii="Times New Roman" w:hAnsi="Times New Roman" w:cs="Times New Roman"/>
                <w:color w:val="000000" w:themeColor="text1"/>
                <w:sz w:val="24"/>
                <w:szCs w:val="24"/>
                <w:u w:val="single"/>
                <w:lang w:eastAsia="lv-LV"/>
              </w:rPr>
              <w:t xml:space="preserve">kopējā </w:t>
            </w:r>
            <w:r w:rsidRPr="005E2828">
              <w:rPr>
                <w:rFonts w:ascii="Times New Roman" w:hAnsi="Times New Roman" w:cs="Times New Roman"/>
                <w:color w:val="000000" w:themeColor="text1"/>
                <w:sz w:val="24"/>
                <w:szCs w:val="24"/>
                <w:u w:val="single"/>
                <w:lang w:eastAsia="lv-LV"/>
              </w:rPr>
              <w:t xml:space="preserve">ietekme </w:t>
            </w:r>
            <w:r w:rsidR="00A512C4" w:rsidRPr="005E2828">
              <w:rPr>
                <w:rFonts w:ascii="Times New Roman" w:eastAsia="Times New Roman" w:hAnsi="Times New Roman" w:cs="Times New Roman"/>
                <w:color w:val="000000" w:themeColor="text1"/>
                <w:sz w:val="24"/>
                <w:szCs w:val="24"/>
                <w:u w:val="single"/>
                <w:lang w:eastAsia="lv-LV"/>
              </w:rPr>
              <w:t>uz nevalstiskajām organizācijām</w:t>
            </w:r>
            <w:r w:rsidR="00AB03E3" w:rsidRPr="005E2828">
              <w:rPr>
                <w:rFonts w:ascii="Times New Roman" w:eastAsia="Times New Roman" w:hAnsi="Times New Roman" w:cs="Times New Roman"/>
                <w:color w:val="000000" w:themeColor="text1"/>
                <w:sz w:val="24"/>
                <w:szCs w:val="24"/>
                <w:lang w:eastAsia="lv-LV"/>
              </w:rPr>
              <w:t xml:space="preserve"> vērtējama kā nebūtiska. N</w:t>
            </w:r>
            <w:r w:rsidR="00CB1380" w:rsidRPr="005E2828">
              <w:rPr>
                <w:rFonts w:ascii="Times New Roman" w:eastAsia="Times New Roman" w:hAnsi="Times New Roman" w:cs="Times New Roman"/>
                <w:color w:val="000000" w:themeColor="text1"/>
                <w:sz w:val="24"/>
                <w:szCs w:val="24"/>
                <w:lang w:eastAsia="lv-LV"/>
              </w:rPr>
              <w:t>oteikumu projekta izstrādē paredzēts iesaistīt nozaru nevalstiskās organizācijas</w:t>
            </w:r>
            <w:r w:rsidR="00AB03E3" w:rsidRPr="005E2828">
              <w:rPr>
                <w:rFonts w:ascii="Times New Roman" w:eastAsia="Times New Roman" w:hAnsi="Times New Roman" w:cs="Times New Roman"/>
                <w:color w:val="000000" w:themeColor="text1"/>
                <w:sz w:val="24"/>
                <w:szCs w:val="24"/>
                <w:lang w:eastAsia="lv-LV"/>
              </w:rPr>
              <w:t>. Lai pēc iespējas objektīvāk būtu iespējams novērtēt tiesiskā regulējuma ietekmi uz uzņēmējdarbības vidi un lai pēc iespējas kvalitatīvāk būtu iespējams veikt atbilstības prasību izmaksu monetāro novērtējumu,</w:t>
            </w:r>
            <w:r w:rsidR="00947B6A" w:rsidRPr="005E2828">
              <w:rPr>
                <w:rFonts w:ascii="Times New Roman" w:eastAsia="Times New Roman" w:hAnsi="Times New Roman" w:cs="Times New Roman"/>
                <w:color w:val="000000" w:themeColor="text1"/>
                <w:sz w:val="24"/>
                <w:szCs w:val="24"/>
                <w:lang w:eastAsia="lv-LV"/>
              </w:rPr>
              <w:t xml:space="preserve"> </w:t>
            </w:r>
            <w:r w:rsidR="00CB1380" w:rsidRPr="005E2828">
              <w:rPr>
                <w:rFonts w:ascii="Times New Roman" w:eastAsia="Times New Roman" w:hAnsi="Times New Roman" w:cs="Times New Roman"/>
                <w:color w:val="000000" w:themeColor="text1"/>
                <w:sz w:val="24"/>
                <w:szCs w:val="24"/>
                <w:lang w:eastAsia="lv-LV"/>
              </w:rPr>
              <w:t xml:space="preserve">nepieciešama nozaru nevalstisko organizāciju </w:t>
            </w:r>
            <w:r w:rsidR="00CB1380" w:rsidRPr="005E2828">
              <w:rPr>
                <w:rFonts w:ascii="Times New Roman" w:eastAsia="Times New Roman" w:hAnsi="Times New Roman" w:cs="Times New Roman"/>
                <w:color w:val="000000" w:themeColor="text1"/>
                <w:sz w:val="24"/>
                <w:szCs w:val="24"/>
                <w:lang w:eastAsia="lv-LV"/>
              </w:rPr>
              <w:lastRenderedPageBreak/>
              <w:t xml:space="preserve">līdzdalība noteikumu projekta </w:t>
            </w:r>
            <w:r w:rsidR="00AB03E3" w:rsidRPr="005E2828">
              <w:rPr>
                <w:rFonts w:ascii="Times New Roman" w:eastAsia="Times New Roman" w:hAnsi="Times New Roman" w:cs="Times New Roman"/>
                <w:color w:val="000000" w:themeColor="text1"/>
                <w:sz w:val="24"/>
                <w:szCs w:val="24"/>
                <w:lang w:eastAsia="lv-LV"/>
              </w:rPr>
              <w:t xml:space="preserve">izstrādes un </w:t>
            </w:r>
            <w:r w:rsidR="00CB1380" w:rsidRPr="005E2828">
              <w:rPr>
                <w:rFonts w:ascii="Times New Roman" w:eastAsia="Times New Roman" w:hAnsi="Times New Roman" w:cs="Times New Roman"/>
                <w:color w:val="000000" w:themeColor="text1"/>
                <w:sz w:val="24"/>
                <w:szCs w:val="24"/>
                <w:lang w:eastAsia="lv-LV"/>
              </w:rPr>
              <w:t>saskaņošanas procesā.</w:t>
            </w:r>
          </w:p>
        </w:tc>
      </w:tr>
      <w:tr w:rsidR="005E2828" w:rsidRPr="005E2828" w14:paraId="0486CDE9"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25B1215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3.</w:t>
            </w:r>
          </w:p>
        </w:tc>
        <w:tc>
          <w:tcPr>
            <w:tcW w:w="2379" w:type="dxa"/>
            <w:tcBorders>
              <w:top w:val="outset" w:sz="6" w:space="0" w:color="auto"/>
              <w:left w:val="outset" w:sz="6" w:space="0" w:color="auto"/>
              <w:bottom w:val="outset" w:sz="6" w:space="0" w:color="auto"/>
              <w:right w:val="outset" w:sz="6" w:space="0" w:color="auto"/>
            </w:tcBorders>
            <w:hideMark/>
          </w:tcPr>
          <w:p w14:paraId="17585BD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Administratīvo izmaksu monetārs novērtējums</w:t>
            </w:r>
          </w:p>
        </w:tc>
        <w:tc>
          <w:tcPr>
            <w:tcW w:w="6183" w:type="dxa"/>
            <w:tcBorders>
              <w:top w:val="outset" w:sz="6" w:space="0" w:color="auto"/>
              <w:left w:val="outset" w:sz="6" w:space="0" w:color="auto"/>
              <w:bottom w:val="outset" w:sz="6" w:space="0" w:color="auto"/>
              <w:right w:val="outset" w:sz="6" w:space="0" w:color="auto"/>
            </w:tcBorders>
            <w:hideMark/>
          </w:tcPr>
          <w:p w14:paraId="33C76BFE" w14:textId="77777777" w:rsidR="00A512C4" w:rsidRPr="005E2828" w:rsidRDefault="00636A8C" w:rsidP="00636A8C">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Noteikumu projekts šo jomu neskar, jo jaunais regulējums neparedz ieviest izmaiņas administratīvajās procedūrās, kā arī netiek paredzēts ieviest jaunas administratīvās procedūras.</w:t>
            </w:r>
          </w:p>
        </w:tc>
      </w:tr>
      <w:tr w:rsidR="005E2828" w:rsidRPr="005E2828" w14:paraId="4879DADD"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429626EE"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4.</w:t>
            </w:r>
          </w:p>
        </w:tc>
        <w:tc>
          <w:tcPr>
            <w:tcW w:w="2379" w:type="dxa"/>
            <w:tcBorders>
              <w:top w:val="outset" w:sz="6" w:space="0" w:color="auto"/>
              <w:left w:val="outset" w:sz="6" w:space="0" w:color="auto"/>
              <w:bottom w:val="outset" w:sz="6" w:space="0" w:color="auto"/>
              <w:right w:val="outset" w:sz="6" w:space="0" w:color="auto"/>
            </w:tcBorders>
            <w:hideMark/>
          </w:tcPr>
          <w:p w14:paraId="156056A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Atbilstības izmaksu monetārs novērtējums</w:t>
            </w:r>
          </w:p>
        </w:tc>
        <w:tc>
          <w:tcPr>
            <w:tcW w:w="6183" w:type="dxa"/>
            <w:tcBorders>
              <w:top w:val="outset" w:sz="6" w:space="0" w:color="auto"/>
              <w:left w:val="outset" w:sz="6" w:space="0" w:color="auto"/>
              <w:bottom w:val="outset" w:sz="6" w:space="0" w:color="auto"/>
              <w:right w:val="outset" w:sz="6" w:space="0" w:color="auto"/>
            </w:tcBorders>
            <w:hideMark/>
          </w:tcPr>
          <w:p w14:paraId="2BE8DE25" w14:textId="703BA76A" w:rsidR="00E53C0E" w:rsidRPr="005E2828" w:rsidRDefault="00F30551" w:rsidP="00F30551">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 xml:space="preserve">Lai nodrošinātu </w:t>
            </w:r>
            <w:r w:rsidR="00E53C0E" w:rsidRPr="005E2828">
              <w:rPr>
                <w:rFonts w:ascii="Times New Roman" w:eastAsia="Times New Roman" w:hAnsi="Times New Roman" w:cs="Times New Roman"/>
                <w:iCs/>
                <w:color w:val="000000" w:themeColor="text1"/>
                <w:sz w:val="24"/>
                <w:szCs w:val="24"/>
                <w:lang w:eastAsia="lv-LV"/>
              </w:rPr>
              <w:t xml:space="preserve">noteikumu </w:t>
            </w:r>
            <w:r w:rsidRPr="005E2828">
              <w:rPr>
                <w:rFonts w:ascii="Times New Roman" w:eastAsia="Times New Roman" w:hAnsi="Times New Roman" w:cs="Times New Roman"/>
                <w:iCs/>
                <w:color w:val="000000" w:themeColor="text1"/>
                <w:sz w:val="24"/>
                <w:szCs w:val="24"/>
                <w:lang w:eastAsia="lv-LV"/>
              </w:rPr>
              <w:t>projektā ietverto atbilstības prasību izpildi, komersantiem Latvijā, kas nodarbojas ar intensīvo mājputnu un cūku audzēšanu līdz 2021.</w:t>
            </w:r>
            <w:r w:rsidR="007C6BE6" w:rsidRPr="005E2828">
              <w:rPr>
                <w:rFonts w:ascii="Times New Roman" w:eastAsia="Times New Roman" w:hAnsi="Times New Roman" w:cs="Times New Roman"/>
                <w:iCs/>
                <w:color w:val="000000" w:themeColor="text1"/>
                <w:sz w:val="24"/>
                <w:szCs w:val="24"/>
                <w:lang w:eastAsia="lv-LV"/>
              </w:rPr>
              <w:t> g</w:t>
            </w:r>
            <w:r w:rsidRPr="005E2828">
              <w:rPr>
                <w:rFonts w:ascii="Times New Roman" w:eastAsia="Times New Roman" w:hAnsi="Times New Roman" w:cs="Times New Roman"/>
                <w:iCs/>
                <w:color w:val="000000" w:themeColor="text1"/>
                <w:sz w:val="24"/>
                <w:szCs w:val="24"/>
                <w:lang w:eastAsia="lv-LV"/>
              </w:rPr>
              <w:t>ada 15.</w:t>
            </w:r>
            <w:r w:rsidR="007C6BE6" w:rsidRPr="005E2828">
              <w:rPr>
                <w:rFonts w:ascii="Times New Roman" w:eastAsia="Times New Roman" w:hAnsi="Times New Roman" w:cs="Times New Roman"/>
                <w:iCs/>
                <w:color w:val="000000" w:themeColor="text1"/>
                <w:sz w:val="24"/>
                <w:szCs w:val="24"/>
                <w:lang w:eastAsia="lv-LV"/>
              </w:rPr>
              <w:t> f</w:t>
            </w:r>
            <w:r w:rsidRPr="005E2828">
              <w:rPr>
                <w:rFonts w:ascii="Times New Roman" w:eastAsia="Times New Roman" w:hAnsi="Times New Roman" w:cs="Times New Roman"/>
                <w:iCs/>
                <w:color w:val="000000" w:themeColor="text1"/>
                <w:sz w:val="24"/>
                <w:szCs w:val="24"/>
                <w:lang w:eastAsia="lv-LV"/>
              </w:rPr>
              <w:t xml:space="preserve">ebruārim jānodrošina </w:t>
            </w:r>
            <w:r w:rsidR="00E53C0E" w:rsidRPr="005E2828">
              <w:rPr>
                <w:rFonts w:ascii="Times New Roman" w:eastAsia="Times New Roman" w:hAnsi="Times New Roman" w:cs="Times New Roman"/>
                <w:color w:val="000000" w:themeColor="text1"/>
                <w:sz w:val="24"/>
                <w:szCs w:val="24"/>
                <w:lang w:eastAsia="lv-LV"/>
              </w:rPr>
              <w:t>iekārtas darbības atbilstība,</w:t>
            </w:r>
            <w:r w:rsidR="00801548" w:rsidRPr="005E2828">
              <w:rPr>
                <w:rFonts w:ascii="Times New Roman" w:hAnsi="Times New Roman" w:cs="Times New Roman"/>
                <w:color w:val="000000" w:themeColor="text1"/>
                <w:sz w:val="24"/>
                <w:lang w:eastAsia="lv-LV"/>
              </w:rPr>
              <w:t xml:space="preserve"> piemērojot</w:t>
            </w:r>
            <w:r w:rsidR="00E53C0E" w:rsidRPr="005E2828">
              <w:rPr>
                <w:rFonts w:ascii="Times New Roman" w:hAnsi="Times New Roman" w:cs="Times New Roman"/>
                <w:color w:val="000000" w:themeColor="text1"/>
                <w:sz w:val="24"/>
                <w:lang w:eastAsia="lv-LV"/>
              </w:rPr>
              <w:t xml:space="preserve"> </w:t>
            </w:r>
            <w:r w:rsidR="00E53C0E" w:rsidRPr="005E2828">
              <w:rPr>
                <w:rFonts w:ascii="Times New Roman" w:hAnsi="Times New Roman"/>
                <w:color w:val="000000" w:themeColor="text1"/>
                <w:sz w:val="24"/>
                <w:szCs w:val="24"/>
              </w:rPr>
              <w:t>labākos</w:t>
            </w:r>
            <w:r w:rsidR="00F4669F" w:rsidRPr="005E2828">
              <w:rPr>
                <w:rFonts w:ascii="Times New Roman" w:hAnsi="Times New Roman"/>
                <w:color w:val="000000" w:themeColor="text1"/>
                <w:sz w:val="24"/>
                <w:szCs w:val="24"/>
              </w:rPr>
              <w:t xml:space="preserve"> pieejamos tehniskos paņēmienus</w:t>
            </w:r>
            <w:r w:rsidR="00E53C0E" w:rsidRPr="005E2828">
              <w:rPr>
                <w:rFonts w:ascii="Times New Roman" w:hAnsi="Times New Roman"/>
                <w:color w:val="000000" w:themeColor="text1"/>
                <w:sz w:val="24"/>
                <w:szCs w:val="24"/>
              </w:rPr>
              <w:t xml:space="preserve"> atbilstoši noteikumu projekta pielikumā noteiktajam</w:t>
            </w:r>
            <w:r w:rsidR="00F4669F" w:rsidRPr="005E2828">
              <w:rPr>
                <w:rFonts w:ascii="Times New Roman" w:hAnsi="Times New Roman"/>
                <w:color w:val="000000" w:themeColor="text1"/>
                <w:sz w:val="24"/>
                <w:szCs w:val="24"/>
              </w:rPr>
              <w:t>. Tādējādi</w:t>
            </w:r>
            <w:r w:rsidR="00E53C0E" w:rsidRPr="005E2828">
              <w:rPr>
                <w:rFonts w:ascii="Times New Roman" w:hAnsi="Times New Roman"/>
                <w:color w:val="000000" w:themeColor="text1"/>
                <w:sz w:val="24"/>
                <w:szCs w:val="24"/>
              </w:rPr>
              <w:t xml:space="preserve"> </w:t>
            </w:r>
            <w:r w:rsidRPr="005E2828">
              <w:rPr>
                <w:rFonts w:ascii="Times New Roman" w:eastAsia="Times New Roman" w:hAnsi="Times New Roman" w:cs="Times New Roman"/>
                <w:iCs/>
                <w:color w:val="000000" w:themeColor="text1"/>
                <w:sz w:val="24"/>
                <w:szCs w:val="24"/>
                <w:lang w:eastAsia="lv-LV"/>
              </w:rPr>
              <w:t>paredzams, ka</w:t>
            </w:r>
            <w:r w:rsidR="00E53C0E" w:rsidRPr="005E2828">
              <w:rPr>
                <w:rFonts w:ascii="Times New Roman" w:eastAsia="Times New Roman" w:hAnsi="Times New Roman" w:cs="Times New Roman"/>
                <w:iCs/>
                <w:color w:val="000000" w:themeColor="text1"/>
                <w:sz w:val="24"/>
                <w:szCs w:val="24"/>
                <w:lang w:eastAsia="lv-LV"/>
              </w:rPr>
              <w:t xml:space="preserve"> tiem komersantiem Latvijā, kas savlaicīgi nav veikuši nepieciešamos </w:t>
            </w:r>
            <w:r w:rsidR="007B75CB" w:rsidRPr="005E2828">
              <w:rPr>
                <w:rFonts w:ascii="Times New Roman" w:eastAsia="Times New Roman" w:hAnsi="Times New Roman" w:cs="Times New Roman"/>
                <w:iCs/>
                <w:color w:val="000000" w:themeColor="text1"/>
                <w:sz w:val="24"/>
                <w:szCs w:val="24"/>
                <w:lang w:eastAsia="lv-LV"/>
              </w:rPr>
              <w:t xml:space="preserve">pasākumus labāko pieejamo tehnisko paņēmienu </w:t>
            </w:r>
            <w:r w:rsidR="00E53C0E" w:rsidRPr="005E2828">
              <w:rPr>
                <w:rFonts w:ascii="Times New Roman" w:eastAsia="Times New Roman" w:hAnsi="Times New Roman" w:cs="Times New Roman"/>
                <w:iCs/>
                <w:color w:val="000000" w:themeColor="text1"/>
                <w:sz w:val="24"/>
                <w:szCs w:val="24"/>
                <w:lang w:eastAsia="lv-LV"/>
              </w:rPr>
              <w:t>prasību ieviešanā savā saimnieciskajā darbībā,</w:t>
            </w:r>
            <w:r w:rsidR="002540BA" w:rsidRPr="005E2828">
              <w:rPr>
                <w:rFonts w:ascii="Times New Roman" w:eastAsia="Times New Roman" w:hAnsi="Times New Roman" w:cs="Times New Roman"/>
                <w:iCs/>
                <w:color w:val="000000" w:themeColor="text1"/>
                <w:sz w:val="24"/>
                <w:szCs w:val="24"/>
                <w:lang w:eastAsia="lv-LV"/>
              </w:rPr>
              <w:t xml:space="preserve"> </w:t>
            </w:r>
            <w:r w:rsidR="004D6787" w:rsidRPr="005E2828">
              <w:rPr>
                <w:rFonts w:ascii="Times New Roman" w:eastAsia="Times New Roman" w:hAnsi="Times New Roman" w:cs="Times New Roman"/>
                <w:iCs/>
                <w:color w:val="000000" w:themeColor="text1"/>
                <w:sz w:val="24"/>
                <w:szCs w:val="24"/>
                <w:lang w:eastAsia="lv-LV"/>
              </w:rPr>
              <w:t xml:space="preserve">jaunāku tehnoloģiju ieviešanas procesā </w:t>
            </w:r>
            <w:r w:rsidR="002540BA" w:rsidRPr="005E2828">
              <w:rPr>
                <w:rFonts w:ascii="Times New Roman" w:eastAsia="Times New Roman" w:hAnsi="Times New Roman" w:cs="Times New Roman"/>
                <w:iCs/>
                <w:color w:val="000000" w:themeColor="text1"/>
                <w:sz w:val="24"/>
                <w:szCs w:val="24"/>
                <w:lang w:eastAsia="lv-LV"/>
              </w:rPr>
              <w:t xml:space="preserve">varētu rasties izmaksas, kas </w:t>
            </w:r>
            <w:r w:rsidR="00160AE5" w:rsidRPr="005E2828">
              <w:rPr>
                <w:rFonts w:ascii="Times New Roman" w:eastAsia="Times New Roman" w:hAnsi="Times New Roman" w:cs="Times New Roman"/>
                <w:iCs/>
                <w:color w:val="000000" w:themeColor="text1"/>
                <w:sz w:val="24"/>
                <w:szCs w:val="24"/>
                <w:lang w:eastAsia="lv-LV"/>
              </w:rPr>
              <w:t>vērtējamas un aprēķināmas individuāli katram komersantam</w:t>
            </w:r>
            <w:r w:rsidR="002540BA" w:rsidRPr="005E2828">
              <w:rPr>
                <w:rFonts w:ascii="Times New Roman" w:eastAsia="Times New Roman" w:hAnsi="Times New Roman" w:cs="Times New Roman"/>
                <w:iCs/>
                <w:color w:val="000000" w:themeColor="text1"/>
                <w:sz w:val="24"/>
                <w:szCs w:val="24"/>
                <w:lang w:eastAsia="lv-LV"/>
              </w:rPr>
              <w:t>, līdz ar to pašreiz nav iespējams objektīvi novērtēt kopējās atbilstības izmaksas.</w:t>
            </w:r>
          </w:p>
          <w:p w14:paraId="7DA545F6" w14:textId="501255AF" w:rsidR="00F30551" w:rsidRPr="005E2828" w:rsidRDefault="00CC01FE" w:rsidP="002540BA">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Katram no komersantiem, kuriem nepieciešama jaunāku tehnoloģiju ieviešana, kopējās atbilstības izmaksas būtu vienreizējs ieguldījums ilgtermiņā vides aizsardzības prasību nodrošināšanai.</w:t>
            </w:r>
          </w:p>
        </w:tc>
      </w:tr>
      <w:tr w:rsidR="005E2828" w:rsidRPr="005E2828" w14:paraId="56DF8FD9" w14:textId="77777777" w:rsidTr="006E5B74">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05CE2ABA"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5.</w:t>
            </w:r>
          </w:p>
        </w:tc>
        <w:tc>
          <w:tcPr>
            <w:tcW w:w="2379" w:type="dxa"/>
            <w:tcBorders>
              <w:top w:val="outset" w:sz="6" w:space="0" w:color="auto"/>
              <w:left w:val="outset" w:sz="6" w:space="0" w:color="auto"/>
              <w:bottom w:val="outset" w:sz="6" w:space="0" w:color="auto"/>
              <w:right w:val="outset" w:sz="6" w:space="0" w:color="auto"/>
            </w:tcBorders>
            <w:hideMark/>
          </w:tcPr>
          <w:p w14:paraId="5149DE4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6183" w:type="dxa"/>
            <w:tcBorders>
              <w:top w:val="outset" w:sz="6" w:space="0" w:color="auto"/>
              <w:left w:val="outset" w:sz="6" w:space="0" w:color="auto"/>
              <w:bottom w:val="outset" w:sz="6" w:space="0" w:color="auto"/>
              <w:right w:val="outset" w:sz="6" w:space="0" w:color="auto"/>
            </w:tcBorders>
            <w:hideMark/>
          </w:tcPr>
          <w:p w14:paraId="19E08F20" w14:textId="506F891D" w:rsidR="00E5323B" w:rsidRPr="005E2828" w:rsidRDefault="0049157B" w:rsidP="0049157B">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599E4DC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5E2828" w:rsidRPr="005E2828" w14:paraId="7A75269A"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1A8BE2" w14:textId="77777777" w:rsidR="00A11CCD" w:rsidRPr="005E2828" w:rsidRDefault="00A11CCD" w:rsidP="0091182C">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III. Tiesību akta projekta ietekme uz valsts budžetu un pašvaldību budžetiem</w:t>
            </w:r>
          </w:p>
        </w:tc>
      </w:tr>
      <w:tr w:rsidR="005E2828" w:rsidRPr="005E2828" w14:paraId="504570EE"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56E96A" w14:textId="13918387" w:rsidR="00A11CCD" w:rsidRPr="005E2828" w:rsidRDefault="00A11CCD" w:rsidP="0091182C">
            <w:pPr>
              <w:spacing w:after="0" w:line="240" w:lineRule="auto"/>
              <w:jc w:val="center"/>
              <w:rPr>
                <w:rFonts w:ascii="Times New Roman" w:eastAsia="Times New Roman" w:hAnsi="Times New Roman" w:cs="Times New Roman"/>
                <w:bCs/>
                <w:iCs/>
                <w:color w:val="000000" w:themeColor="text1"/>
                <w:sz w:val="24"/>
                <w:szCs w:val="24"/>
                <w:lang w:eastAsia="lv-LV"/>
              </w:rPr>
            </w:pPr>
            <w:r w:rsidRPr="005E2828">
              <w:rPr>
                <w:rFonts w:ascii="Times New Roman" w:eastAsia="Times New Roman" w:hAnsi="Times New Roman" w:cs="Times New Roman"/>
                <w:bCs/>
                <w:iCs/>
                <w:color w:val="000000" w:themeColor="text1"/>
                <w:sz w:val="24"/>
                <w:szCs w:val="24"/>
                <w:lang w:eastAsia="lv-LV"/>
              </w:rPr>
              <w:t>Projekts šo jomu neskar</w:t>
            </w:r>
            <w:r w:rsidR="004F0679" w:rsidRPr="005E2828">
              <w:rPr>
                <w:rFonts w:ascii="Times New Roman" w:eastAsia="Times New Roman" w:hAnsi="Times New Roman" w:cs="Times New Roman"/>
                <w:bCs/>
                <w:iCs/>
                <w:color w:val="000000" w:themeColor="text1"/>
                <w:sz w:val="24"/>
                <w:szCs w:val="24"/>
                <w:lang w:eastAsia="lv-LV"/>
              </w:rPr>
              <w:t>.</w:t>
            </w:r>
          </w:p>
        </w:tc>
      </w:tr>
    </w:tbl>
    <w:p w14:paraId="130A4A2F"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5E2828" w:rsidRPr="005E2828" w14:paraId="20383E68"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CC99E3" w14:textId="77777777" w:rsidR="00A11CCD" w:rsidRPr="005E2828" w:rsidRDefault="00A11CCD" w:rsidP="0091182C">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IV. Tiesību akta projekta ietekme uz spēkā esošo tiesību normu sistēmu</w:t>
            </w:r>
          </w:p>
        </w:tc>
      </w:tr>
      <w:tr w:rsidR="005E2828" w:rsidRPr="005E2828" w14:paraId="3E49A44F" w14:textId="77777777" w:rsidTr="0091182C">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BEE450" w14:textId="4DFA3A0A" w:rsidR="00A11CCD" w:rsidRPr="005E2828" w:rsidRDefault="00A11CCD" w:rsidP="0091182C">
            <w:pPr>
              <w:spacing w:after="0" w:line="240" w:lineRule="auto"/>
              <w:jc w:val="center"/>
              <w:rPr>
                <w:rFonts w:ascii="Times New Roman" w:eastAsia="Times New Roman" w:hAnsi="Times New Roman" w:cs="Times New Roman"/>
                <w:bCs/>
                <w:iCs/>
                <w:color w:val="000000" w:themeColor="text1"/>
                <w:sz w:val="24"/>
                <w:szCs w:val="24"/>
                <w:lang w:eastAsia="lv-LV"/>
              </w:rPr>
            </w:pPr>
            <w:r w:rsidRPr="005E2828">
              <w:rPr>
                <w:rFonts w:ascii="Times New Roman" w:eastAsia="Times New Roman" w:hAnsi="Times New Roman" w:cs="Times New Roman"/>
                <w:bCs/>
                <w:iCs/>
                <w:color w:val="000000" w:themeColor="text1"/>
                <w:sz w:val="24"/>
                <w:szCs w:val="24"/>
                <w:lang w:eastAsia="lv-LV"/>
              </w:rPr>
              <w:t>Projekts šo jomu neskar</w:t>
            </w:r>
            <w:r w:rsidR="004F0679" w:rsidRPr="005E2828">
              <w:rPr>
                <w:rFonts w:ascii="Times New Roman" w:eastAsia="Times New Roman" w:hAnsi="Times New Roman" w:cs="Times New Roman"/>
                <w:bCs/>
                <w:iCs/>
                <w:color w:val="000000" w:themeColor="text1"/>
                <w:sz w:val="24"/>
                <w:szCs w:val="24"/>
                <w:lang w:eastAsia="lv-LV"/>
              </w:rPr>
              <w:t>.</w:t>
            </w:r>
          </w:p>
        </w:tc>
      </w:tr>
    </w:tbl>
    <w:p w14:paraId="2A313CF9"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7"/>
        <w:gridCol w:w="2410"/>
        <w:gridCol w:w="6228"/>
      </w:tblGrid>
      <w:tr w:rsidR="005E2828" w:rsidRPr="005E2828" w14:paraId="294B784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DFCE0DE" w14:textId="77777777" w:rsidR="00655F2C" w:rsidRPr="005E2828" w:rsidRDefault="00E5323B" w:rsidP="00A11CCD">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V. Tiesību akta projekta atbilstība Latvijas Republikas starptautiskajām saistībām</w:t>
            </w:r>
          </w:p>
        </w:tc>
      </w:tr>
      <w:tr w:rsidR="005E2828" w:rsidRPr="005E2828" w14:paraId="45F2297E" w14:textId="77777777" w:rsidTr="006E5B74">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4F51BDD1"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314" w:type="pct"/>
            <w:tcBorders>
              <w:top w:val="outset" w:sz="6" w:space="0" w:color="auto"/>
              <w:left w:val="outset" w:sz="6" w:space="0" w:color="auto"/>
              <w:bottom w:val="outset" w:sz="6" w:space="0" w:color="auto"/>
              <w:right w:val="outset" w:sz="6" w:space="0" w:color="auto"/>
            </w:tcBorders>
            <w:hideMark/>
          </w:tcPr>
          <w:p w14:paraId="0DEBD119"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Saistības pret Eiropas Savienību</w:t>
            </w:r>
          </w:p>
        </w:tc>
        <w:tc>
          <w:tcPr>
            <w:tcW w:w="3414" w:type="pct"/>
            <w:tcBorders>
              <w:top w:val="outset" w:sz="6" w:space="0" w:color="auto"/>
              <w:left w:val="outset" w:sz="6" w:space="0" w:color="auto"/>
              <w:bottom w:val="outset" w:sz="6" w:space="0" w:color="auto"/>
              <w:right w:val="outset" w:sz="6" w:space="0" w:color="auto"/>
            </w:tcBorders>
            <w:hideMark/>
          </w:tcPr>
          <w:p w14:paraId="2AC15B37" w14:textId="77777777" w:rsidR="00E32049" w:rsidRPr="005E2828" w:rsidRDefault="00E32049" w:rsidP="00E32049">
            <w:pPr>
              <w:spacing w:after="0" w:line="240" w:lineRule="auto"/>
              <w:jc w:val="both"/>
              <w:rPr>
                <w:rFonts w:ascii="Times New Roman" w:hAnsi="Times New Roman" w:cs="Times New Roman"/>
                <w:color w:val="000000" w:themeColor="text1"/>
                <w:sz w:val="24"/>
                <w:szCs w:val="24"/>
              </w:rPr>
            </w:pPr>
            <w:r w:rsidRPr="005E2828">
              <w:rPr>
                <w:rFonts w:ascii="Times New Roman" w:eastAsia="Times New Roman" w:hAnsi="Times New Roman" w:cs="Times New Roman"/>
                <w:color w:val="000000" w:themeColor="text1"/>
                <w:sz w:val="24"/>
                <w:szCs w:val="24"/>
                <w:lang w:eastAsia="lv-LV"/>
              </w:rPr>
              <w:t xml:space="preserve">Noteikumu projekts satur normas, kas izriet no </w:t>
            </w:r>
            <w:r w:rsidRPr="005E2828">
              <w:rPr>
                <w:rFonts w:ascii="Times New Roman" w:eastAsia="Calibri" w:hAnsi="Times New Roman" w:cs="Times New Roman"/>
                <w:color w:val="000000" w:themeColor="text1"/>
                <w:sz w:val="24"/>
                <w:szCs w:val="24"/>
              </w:rPr>
              <w:t xml:space="preserve">2017. gada 15. februāra </w:t>
            </w:r>
            <w:r w:rsidR="00F36685" w:rsidRPr="005E2828">
              <w:rPr>
                <w:rFonts w:ascii="Times New Roman" w:eastAsia="Calibri" w:hAnsi="Times New Roman" w:cs="Times New Roman"/>
                <w:color w:val="000000" w:themeColor="text1"/>
                <w:sz w:val="24"/>
                <w:szCs w:val="24"/>
              </w:rPr>
              <w:t xml:space="preserve">Eiropas </w:t>
            </w:r>
            <w:r w:rsidRPr="005E2828">
              <w:rPr>
                <w:rFonts w:ascii="Times New Roman" w:eastAsia="Calibri" w:hAnsi="Times New Roman" w:cs="Times New Roman"/>
                <w:color w:val="000000" w:themeColor="text1"/>
                <w:sz w:val="24"/>
                <w:szCs w:val="24"/>
              </w:rPr>
              <w:t xml:space="preserve">Komisijas īstenošanas lēmuma </w:t>
            </w:r>
            <w:r w:rsidRPr="005E2828">
              <w:rPr>
                <w:rFonts w:ascii="Times New Roman" w:hAnsi="Times New Roman" w:cs="Times New Roman"/>
                <w:color w:val="000000" w:themeColor="text1"/>
                <w:sz w:val="24"/>
                <w:szCs w:val="24"/>
              </w:rPr>
              <w:t xml:space="preserve">2017/302/ES, </w:t>
            </w:r>
            <w:r w:rsidRPr="005E2828">
              <w:rPr>
                <w:rFonts w:ascii="Times New Roman" w:hAnsi="Times New Roman" w:cs="Times New Roman"/>
                <w:bCs/>
                <w:color w:val="000000" w:themeColor="text1"/>
                <w:sz w:val="24"/>
                <w:szCs w:val="24"/>
              </w:rPr>
              <w:t>ar ko pieņem labāko pieejamo tehnisko paņēmienu (LPTP) secinājumus</w:t>
            </w:r>
            <w:r w:rsidRPr="005E2828">
              <w:rPr>
                <w:rFonts w:ascii="Times New Roman" w:hAnsi="Times New Roman" w:cs="Times New Roman"/>
                <w:b/>
                <w:bCs/>
                <w:color w:val="000000" w:themeColor="text1"/>
                <w:sz w:val="24"/>
                <w:szCs w:val="24"/>
              </w:rPr>
              <w:t xml:space="preserve"> </w:t>
            </w:r>
            <w:r w:rsidRPr="005E2828">
              <w:rPr>
                <w:rFonts w:ascii="Times New Roman" w:hAnsi="Times New Roman" w:cs="Times New Roman"/>
                <w:bCs/>
                <w:color w:val="000000" w:themeColor="text1"/>
                <w:sz w:val="24"/>
                <w:szCs w:val="24"/>
              </w:rPr>
              <w:t>attiecībā uz mājputnu vai cūku intensīvo audzēšanu saskaņā ar Eiropas Parlamenta un Padomes direktīvu 2010/75/ES par rūpnieciskajām emisijām.</w:t>
            </w:r>
          </w:p>
          <w:p w14:paraId="56D50A1F" w14:textId="77777777" w:rsidR="00E32049" w:rsidRPr="005E2828" w:rsidRDefault="00E32049" w:rsidP="00A512C4">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E2828">
              <w:rPr>
                <w:rFonts w:ascii="EUAlbertina" w:eastAsia="Times New Roman" w:hAnsi="EUAlbertina" w:cs="Times New Roman"/>
                <w:color w:val="000000" w:themeColor="text1"/>
                <w:sz w:val="24"/>
                <w:szCs w:val="24"/>
                <w:lang w:eastAsia="lv-LV"/>
              </w:rPr>
              <w:t xml:space="preserve">Ņemot vērā, ka saskaņā ar direktīvas 2010/75/ES 21. panta </w:t>
            </w:r>
            <w:r w:rsidRPr="005E2828">
              <w:rPr>
                <w:rFonts w:ascii="Times New Roman" w:eastAsia="Times New Roman" w:hAnsi="Times New Roman" w:cs="Times New Roman"/>
                <w:color w:val="000000" w:themeColor="text1"/>
                <w:sz w:val="24"/>
                <w:szCs w:val="24"/>
                <w:lang w:eastAsia="lv-LV"/>
              </w:rPr>
              <w:t xml:space="preserve">3. daļā noteikto, četru gadu laikā pēc lēmuma par LPTP secinājumiem publicēšanas kompetentajai iestādei ir jāpārskata un, ja nepieciešams, jāatjaunina visi piesārņojošas darbības </w:t>
            </w:r>
            <w:r w:rsidR="00A512C4" w:rsidRPr="005E2828">
              <w:rPr>
                <w:rFonts w:ascii="Times New Roman" w:eastAsia="Times New Roman" w:hAnsi="Times New Roman" w:cs="Times New Roman"/>
                <w:color w:val="000000" w:themeColor="text1"/>
                <w:sz w:val="24"/>
                <w:szCs w:val="24"/>
                <w:lang w:eastAsia="lv-LV"/>
              </w:rPr>
              <w:t xml:space="preserve">atļaujas nosacījumi, </w:t>
            </w:r>
            <w:r w:rsidRPr="005E2828">
              <w:rPr>
                <w:rFonts w:ascii="Times New Roman" w:eastAsia="Times New Roman" w:hAnsi="Times New Roman" w:cs="Times New Roman"/>
                <w:color w:val="000000" w:themeColor="text1"/>
                <w:sz w:val="24"/>
                <w:szCs w:val="24"/>
                <w:lang w:eastAsia="lv-LV"/>
              </w:rPr>
              <w:t xml:space="preserve">noteikumu projektā ir </w:t>
            </w:r>
            <w:r w:rsidR="00A512C4" w:rsidRPr="005E2828">
              <w:rPr>
                <w:rFonts w:ascii="Times New Roman" w:eastAsia="Times New Roman" w:hAnsi="Times New Roman" w:cs="Times New Roman"/>
                <w:color w:val="000000" w:themeColor="text1"/>
                <w:sz w:val="24"/>
                <w:szCs w:val="24"/>
                <w:lang w:eastAsia="lv-LV"/>
              </w:rPr>
              <w:t>noteikts,</w:t>
            </w:r>
            <w:r w:rsidRPr="005E2828">
              <w:rPr>
                <w:rFonts w:ascii="Times New Roman" w:eastAsia="Times New Roman" w:hAnsi="Times New Roman" w:cs="Times New Roman"/>
                <w:color w:val="000000" w:themeColor="text1"/>
                <w:sz w:val="24"/>
                <w:szCs w:val="24"/>
                <w:lang w:eastAsia="lv-LV"/>
              </w:rPr>
              <w:t xml:space="preserve"> ka iekārtas darbības atbilstība jānodrošina un atļaujas nosacījumi jāpārskata un nepieciešamības gadījumā jāatjaunina līdz 2021. gada 15. februārim. </w:t>
            </w:r>
          </w:p>
        </w:tc>
      </w:tr>
      <w:tr w:rsidR="005E2828" w:rsidRPr="005E2828" w14:paraId="2CF3E433" w14:textId="77777777" w:rsidTr="006E5B74">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762EA5A1"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314" w:type="pct"/>
            <w:tcBorders>
              <w:top w:val="outset" w:sz="6" w:space="0" w:color="auto"/>
              <w:left w:val="outset" w:sz="6" w:space="0" w:color="auto"/>
              <w:bottom w:val="outset" w:sz="6" w:space="0" w:color="auto"/>
              <w:right w:val="outset" w:sz="6" w:space="0" w:color="auto"/>
            </w:tcBorders>
            <w:hideMark/>
          </w:tcPr>
          <w:p w14:paraId="7695100A"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Citas starptautiskās saistības</w:t>
            </w:r>
          </w:p>
        </w:tc>
        <w:tc>
          <w:tcPr>
            <w:tcW w:w="3414" w:type="pct"/>
            <w:tcBorders>
              <w:top w:val="outset" w:sz="6" w:space="0" w:color="auto"/>
              <w:left w:val="outset" w:sz="6" w:space="0" w:color="auto"/>
              <w:bottom w:val="outset" w:sz="6" w:space="0" w:color="auto"/>
              <w:right w:val="outset" w:sz="6" w:space="0" w:color="auto"/>
            </w:tcBorders>
            <w:hideMark/>
          </w:tcPr>
          <w:p w14:paraId="4F9547E4" w14:textId="77A6A7C3" w:rsidR="00E32049" w:rsidRPr="005E2828" w:rsidRDefault="00E32049" w:rsidP="00E5323B">
            <w:pPr>
              <w:spacing w:after="0" w:line="240" w:lineRule="auto"/>
              <w:rPr>
                <w:rFonts w:ascii="Times New Roman" w:eastAsia="Times New Roman" w:hAnsi="Times New Roman" w:cs="Times New Roman"/>
                <w:bCs/>
                <w:iCs/>
                <w:color w:val="000000" w:themeColor="text1"/>
                <w:sz w:val="24"/>
                <w:szCs w:val="24"/>
                <w:lang w:eastAsia="lv-LV"/>
              </w:rPr>
            </w:pPr>
            <w:r w:rsidRPr="005E2828">
              <w:rPr>
                <w:rFonts w:ascii="Times New Roman" w:eastAsia="Times New Roman" w:hAnsi="Times New Roman" w:cs="Times New Roman"/>
                <w:bCs/>
                <w:iCs/>
                <w:color w:val="000000" w:themeColor="text1"/>
                <w:sz w:val="24"/>
                <w:szCs w:val="24"/>
                <w:lang w:eastAsia="lv-LV"/>
              </w:rPr>
              <w:t>Projekts šo jomu neskar</w:t>
            </w:r>
            <w:r w:rsidR="004F0679" w:rsidRPr="005E2828">
              <w:rPr>
                <w:rFonts w:ascii="Times New Roman" w:eastAsia="Times New Roman" w:hAnsi="Times New Roman" w:cs="Times New Roman"/>
                <w:bCs/>
                <w:iCs/>
                <w:color w:val="000000" w:themeColor="text1"/>
                <w:sz w:val="24"/>
                <w:szCs w:val="24"/>
                <w:lang w:eastAsia="lv-LV"/>
              </w:rPr>
              <w:t>.</w:t>
            </w:r>
          </w:p>
        </w:tc>
      </w:tr>
      <w:tr w:rsidR="005E2828" w:rsidRPr="005E2828" w14:paraId="56F5298F" w14:textId="77777777" w:rsidTr="006E5B74">
        <w:trPr>
          <w:tblCellSpacing w:w="15" w:type="dxa"/>
        </w:trPr>
        <w:tc>
          <w:tcPr>
            <w:tcW w:w="206" w:type="pct"/>
            <w:tcBorders>
              <w:top w:val="outset" w:sz="6" w:space="0" w:color="auto"/>
              <w:left w:val="outset" w:sz="6" w:space="0" w:color="auto"/>
              <w:bottom w:val="outset" w:sz="6" w:space="0" w:color="auto"/>
              <w:right w:val="outset" w:sz="6" w:space="0" w:color="auto"/>
            </w:tcBorders>
            <w:hideMark/>
          </w:tcPr>
          <w:p w14:paraId="2386415C"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3.</w:t>
            </w:r>
          </w:p>
        </w:tc>
        <w:tc>
          <w:tcPr>
            <w:tcW w:w="1314" w:type="pct"/>
            <w:tcBorders>
              <w:top w:val="outset" w:sz="6" w:space="0" w:color="auto"/>
              <w:left w:val="outset" w:sz="6" w:space="0" w:color="auto"/>
              <w:bottom w:val="outset" w:sz="6" w:space="0" w:color="auto"/>
              <w:right w:val="outset" w:sz="6" w:space="0" w:color="auto"/>
            </w:tcBorders>
            <w:hideMark/>
          </w:tcPr>
          <w:p w14:paraId="70862F2D"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66CCB97F" w14:textId="4F7EC938" w:rsidR="00E5323B" w:rsidRPr="005E2828" w:rsidRDefault="00E32049"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1648266C"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lastRenderedPageBreak/>
        <w:t xml:space="preserve">  </w:t>
      </w:r>
    </w:p>
    <w:tbl>
      <w:tblPr>
        <w:tblW w:w="5005"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084"/>
        <w:gridCol w:w="1736"/>
        <w:gridCol w:w="2514"/>
        <w:gridCol w:w="2730"/>
      </w:tblGrid>
      <w:tr w:rsidR="005E2828" w:rsidRPr="005E2828" w14:paraId="5CE5B0C5" w14:textId="77777777" w:rsidTr="00A609F6">
        <w:trPr>
          <w:tblCellSpacing w:w="15" w:type="dxa"/>
        </w:trPr>
        <w:tc>
          <w:tcPr>
            <w:tcW w:w="9004" w:type="dxa"/>
            <w:gridSpan w:val="4"/>
            <w:tcBorders>
              <w:top w:val="outset" w:sz="6" w:space="0" w:color="auto"/>
              <w:left w:val="outset" w:sz="6" w:space="0" w:color="auto"/>
              <w:bottom w:val="outset" w:sz="6" w:space="0" w:color="auto"/>
              <w:right w:val="outset" w:sz="6" w:space="0" w:color="auto"/>
            </w:tcBorders>
            <w:vAlign w:val="center"/>
            <w:hideMark/>
          </w:tcPr>
          <w:p w14:paraId="68F6BE0C" w14:textId="77777777" w:rsidR="00655F2C" w:rsidRPr="005E2828" w:rsidRDefault="00E5323B" w:rsidP="00540F99">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1. tabula</w:t>
            </w:r>
            <w:r w:rsidRPr="005E2828">
              <w:rPr>
                <w:rFonts w:ascii="Times New Roman" w:eastAsia="Times New Roman" w:hAnsi="Times New Roman" w:cs="Times New Roman"/>
                <w:b/>
                <w:bCs/>
                <w:iCs/>
                <w:color w:val="000000" w:themeColor="text1"/>
                <w:sz w:val="24"/>
                <w:szCs w:val="24"/>
                <w:lang w:eastAsia="lv-LV"/>
              </w:rPr>
              <w:br/>
              <w:t>Tiesību akta projekta atbilstība ES tiesību aktiem</w:t>
            </w:r>
          </w:p>
        </w:tc>
      </w:tr>
      <w:tr w:rsidR="005E2828" w:rsidRPr="005E2828" w14:paraId="2306994C"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hideMark/>
          </w:tcPr>
          <w:p w14:paraId="72BB4A4F"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Attiecīgā ES tiesību akta datums, numurs un nosaukums</w:t>
            </w:r>
          </w:p>
        </w:tc>
        <w:tc>
          <w:tcPr>
            <w:tcW w:w="6935" w:type="dxa"/>
            <w:gridSpan w:val="3"/>
            <w:tcBorders>
              <w:top w:val="outset" w:sz="6" w:space="0" w:color="auto"/>
              <w:left w:val="outset" w:sz="6" w:space="0" w:color="auto"/>
              <w:bottom w:val="outset" w:sz="6" w:space="0" w:color="auto"/>
              <w:right w:val="outset" w:sz="6" w:space="0" w:color="auto"/>
            </w:tcBorders>
            <w:hideMark/>
          </w:tcPr>
          <w:p w14:paraId="30698D1E" w14:textId="5831347A" w:rsidR="00540F99" w:rsidRPr="005E2828" w:rsidRDefault="00540F99" w:rsidP="00540F99">
            <w:pPr>
              <w:spacing w:after="0" w:line="240" w:lineRule="auto"/>
              <w:jc w:val="both"/>
              <w:rPr>
                <w:rFonts w:ascii="Times New Roman" w:hAnsi="Times New Roman" w:cs="Times New Roman"/>
                <w:bCs/>
                <w:color w:val="000000" w:themeColor="text1"/>
                <w:sz w:val="24"/>
                <w:szCs w:val="24"/>
              </w:rPr>
            </w:pPr>
            <w:r w:rsidRPr="005E2828">
              <w:rPr>
                <w:rFonts w:ascii="Times New Roman" w:eastAsia="Calibri" w:hAnsi="Times New Roman" w:cs="Times New Roman"/>
                <w:color w:val="000000" w:themeColor="text1"/>
                <w:sz w:val="24"/>
                <w:szCs w:val="24"/>
              </w:rPr>
              <w:t xml:space="preserve">2017. gada 15. februāra Eiropas Komisijas īstenošanas lēmums </w:t>
            </w:r>
            <w:r w:rsidRPr="005E2828">
              <w:rPr>
                <w:rFonts w:ascii="Times New Roman" w:hAnsi="Times New Roman" w:cs="Times New Roman"/>
                <w:color w:val="000000" w:themeColor="text1"/>
                <w:sz w:val="24"/>
                <w:szCs w:val="24"/>
              </w:rPr>
              <w:t xml:space="preserve">2017/302/ES, </w:t>
            </w:r>
            <w:r w:rsidRPr="005E2828">
              <w:rPr>
                <w:rFonts w:ascii="Times New Roman" w:hAnsi="Times New Roman" w:cs="Times New Roman"/>
                <w:bCs/>
                <w:color w:val="000000" w:themeColor="text1"/>
                <w:sz w:val="24"/>
                <w:szCs w:val="24"/>
              </w:rPr>
              <w:t>ar ko pieņem labāko pieejamo tehnisko paņēmienu (LPTP) secinājumus</w:t>
            </w:r>
            <w:r w:rsidRPr="005E2828">
              <w:rPr>
                <w:rFonts w:ascii="Times New Roman" w:hAnsi="Times New Roman" w:cs="Times New Roman"/>
                <w:b/>
                <w:bCs/>
                <w:color w:val="000000" w:themeColor="text1"/>
                <w:sz w:val="24"/>
                <w:szCs w:val="24"/>
              </w:rPr>
              <w:t xml:space="preserve"> </w:t>
            </w:r>
            <w:r w:rsidRPr="005E2828">
              <w:rPr>
                <w:rFonts w:ascii="Times New Roman" w:hAnsi="Times New Roman" w:cs="Times New Roman"/>
                <w:bCs/>
                <w:color w:val="000000" w:themeColor="text1"/>
                <w:sz w:val="24"/>
                <w:szCs w:val="24"/>
              </w:rPr>
              <w:t>attiecībā uz mājputnu vai cūku intensīvo audzēšanu saskaņā ar Eiropas Parlamenta un Padomes direktīvu 2010/75/ES par rūpnieciskajām emisijām.</w:t>
            </w:r>
          </w:p>
          <w:p w14:paraId="5C577A95" w14:textId="77777777" w:rsidR="00540F99" w:rsidRPr="005E2828" w:rsidRDefault="00540F99" w:rsidP="00540F99">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Eiropas Parlamenta un Padomes 2010. gada 24. novembra direktīva 2010/75/ES par rūpnieciskajām emisijām (piesārņojuma integrēta novēršana un kontrole).</w:t>
            </w:r>
          </w:p>
        </w:tc>
      </w:tr>
      <w:tr w:rsidR="005E2828" w:rsidRPr="005E2828" w14:paraId="19EEE3FA"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hideMark/>
          </w:tcPr>
          <w:p w14:paraId="4F33B30E"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w:t>
            </w:r>
          </w:p>
        </w:tc>
        <w:tc>
          <w:tcPr>
            <w:tcW w:w="1706" w:type="dxa"/>
            <w:tcBorders>
              <w:top w:val="outset" w:sz="6" w:space="0" w:color="auto"/>
              <w:left w:val="outset" w:sz="6" w:space="0" w:color="auto"/>
              <w:bottom w:val="outset" w:sz="6" w:space="0" w:color="auto"/>
              <w:right w:val="outset" w:sz="6" w:space="0" w:color="auto"/>
            </w:tcBorders>
            <w:vAlign w:val="center"/>
            <w:hideMark/>
          </w:tcPr>
          <w:p w14:paraId="0D68EDA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B</w:t>
            </w:r>
          </w:p>
        </w:tc>
        <w:tc>
          <w:tcPr>
            <w:tcW w:w="2484" w:type="dxa"/>
            <w:tcBorders>
              <w:top w:val="outset" w:sz="6" w:space="0" w:color="auto"/>
              <w:left w:val="outset" w:sz="6" w:space="0" w:color="auto"/>
              <w:bottom w:val="outset" w:sz="6" w:space="0" w:color="auto"/>
              <w:right w:val="outset" w:sz="6" w:space="0" w:color="auto"/>
            </w:tcBorders>
            <w:vAlign w:val="center"/>
            <w:hideMark/>
          </w:tcPr>
          <w:p w14:paraId="0D715FFB"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w:t>
            </w:r>
          </w:p>
        </w:tc>
        <w:tc>
          <w:tcPr>
            <w:tcW w:w="2685" w:type="dxa"/>
            <w:tcBorders>
              <w:top w:val="outset" w:sz="6" w:space="0" w:color="auto"/>
              <w:left w:val="outset" w:sz="6" w:space="0" w:color="auto"/>
              <w:bottom w:val="outset" w:sz="6" w:space="0" w:color="auto"/>
              <w:right w:val="outset" w:sz="6" w:space="0" w:color="auto"/>
            </w:tcBorders>
            <w:vAlign w:val="center"/>
            <w:hideMark/>
          </w:tcPr>
          <w:p w14:paraId="517BEAE3"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D</w:t>
            </w:r>
          </w:p>
        </w:tc>
      </w:tr>
      <w:tr w:rsidR="005E2828" w:rsidRPr="005E2828" w14:paraId="475E876A"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hideMark/>
          </w:tcPr>
          <w:p w14:paraId="7CACBBAB"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Attiecīgā ES tiesību akta panta numurs (uzskaitot katru tiesību akta vienību – pantu, daļu, punktu, apakšpunktu)</w:t>
            </w:r>
          </w:p>
        </w:tc>
        <w:tc>
          <w:tcPr>
            <w:tcW w:w="1706" w:type="dxa"/>
            <w:tcBorders>
              <w:top w:val="outset" w:sz="6" w:space="0" w:color="auto"/>
              <w:left w:val="outset" w:sz="6" w:space="0" w:color="auto"/>
              <w:bottom w:val="outset" w:sz="6" w:space="0" w:color="auto"/>
              <w:right w:val="outset" w:sz="6" w:space="0" w:color="auto"/>
            </w:tcBorders>
            <w:hideMark/>
          </w:tcPr>
          <w:p w14:paraId="09A884C3"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vienība, kas pārņem vai ievieš katru šīs tabulas A ailē minēto ES tiesību akta vienību, vai tiesību akts, kur attiecīgā ES tiesību akta vienība pārņemta vai ieviesta</w:t>
            </w:r>
          </w:p>
        </w:tc>
        <w:tc>
          <w:tcPr>
            <w:tcW w:w="2484" w:type="dxa"/>
            <w:tcBorders>
              <w:top w:val="outset" w:sz="6" w:space="0" w:color="auto"/>
              <w:left w:val="outset" w:sz="6" w:space="0" w:color="auto"/>
              <w:bottom w:val="outset" w:sz="6" w:space="0" w:color="auto"/>
              <w:right w:val="outset" w:sz="6" w:space="0" w:color="auto"/>
            </w:tcBorders>
            <w:hideMark/>
          </w:tcPr>
          <w:p w14:paraId="20F9E736"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Informācija par to, vai šīs tabulas A ailē minētās ES tiesību akta vienības tiek pārņemtas vai ieviestas pilnībā vai daļēji.</w:t>
            </w:r>
            <w:r w:rsidRPr="005E2828">
              <w:rPr>
                <w:rFonts w:ascii="Times New Roman" w:eastAsia="Times New Roman" w:hAnsi="Times New Roman" w:cs="Times New Roman"/>
                <w:iCs/>
                <w:color w:val="000000" w:themeColor="text1"/>
                <w:sz w:val="24"/>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5E2828">
              <w:rPr>
                <w:rFonts w:ascii="Times New Roman" w:eastAsia="Times New Roman" w:hAnsi="Times New Roman" w:cs="Times New Roman"/>
                <w:iCs/>
                <w:color w:val="000000" w:themeColor="text1"/>
                <w:sz w:val="24"/>
                <w:szCs w:val="24"/>
                <w:lang w:eastAsia="lv-LV"/>
              </w:rPr>
              <w:br/>
              <w:t>Norāda institūciju, kas ir atbildīga par šo saistību izpildi pilnībā</w:t>
            </w:r>
          </w:p>
        </w:tc>
        <w:tc>
          <w:tcPr>
            <w:tcW w:w="2685" w:type="dxa"/>
            <w:tcBorders>
              <w:top w:val="outset" w:sz="6" w:space="0" w:color="auto"/>
              <w:left w:val="outset" w:sz="6" w:space="0" w:color="auto"/>
              <w:bottom w:val="outset" w:sz="6" w:space="0" w:color="auto"/>
              <w:right w:val="outset" w:sz="6" w:space="0" w:color="auto"/>
            </w:tcBorders>
            <w:hideMark/>
          </w:tcPr>
          <w:p w14:paraId="2E27C933" w14:textId="77777777" w:rsidR="00E5323B" w:rsidRPr="005E2828" w:rsidRDefault="00E5323B" w:rsidP="008171BD">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Informācija par to, vai šīs tabulas B ailē minētās projekta vienības paredz stingrākas prasības nekā šīs tabulas A ailē minētās ES tiesību akta vienības.</w:t>
            </w:r>
            <w:r w:rsidRPr="005E2828">
              <w:rPr>
                <w:rFonts w:ascii="Times New Roman" w:eastAsia="Times New Roman" w:hAnsi="Times New Roman" w:cs="Times New Roman"/>
                <w:iCs/>
                <w:color w:val="000000" w:themeColor="text1"/>
                <w:sz w:val="24"/>
                <w:szCs w:val="24"/>
                <w:lang w:eastAsia="lv-LV"/>
              </w:rPr>
              <w:br/>
              <w:t>Ja projekts satur stingrākas prasības nekā attiecīgais ES tiesību akts, norāda pamatojumu un samērīgumu.</w:t>
            </w:r>
            <w:r w:rsidRPr="005E2828">
              <w:rPr>
                <w:rFonts w:ascii="Times New Roman" w:eastAsia="Times New Roman" w:hAnsi="Times New Roman" w:cs="Times New Roman"/>
                <w:iCs/>
                <w:color w:val="000000" w:themeColor="text1"/>
                <w:sz w:val="24"/>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5E2828" w:rsidRPr="005E2828" w14:paraId="45CAB80D"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07DB7D7" w14:textId="77777777" w:rsidR="0091182C" w:rsidRPr="005E2828" w:rsidRDefault="0091182C" w:rsidP="0091182C">
            <w:pPr>
              <w:pStyle w:val="naiskr"/>
              <w:spacing w:before="0" w:after="0"/>
              <w:jc w:val="both"/>
              <w:rPr>
                <w:color w:val="000000" w:themeColor="text1"/>
              </w:rPr>
            </w:pPr>
            <w:r w:rsidRPr="005E2828">
              <w:rPr>
                <w:color w:val="000000" w:themeColor="text1"/>
              </w:rPr>
              <w:t>Eiro</w:t>
            </w:r>
            <w:r w:rsidR="00BD0E3B" w:rsidRPr="005E2828">
              <w:rPr>
                <w:color w:val="000000" w:themeColor="text1"/>
              </w:rPr>
              <w:t>pas Parlamenta un Padomes 2010. gada 24. </w:t>
            </w:r>
            <w:r w:rsidRPr="005E2828">
              <w:rPr>
                <w:color w:val="000000" w:themeColor="text1"/>
              </w:rPr>
              <w:t>novembra direktīvas  2010/75/ES par rūpnieciskajām emisijām (piesārņojuma integrēta novēršana un kontrole)</w:t>
            </w:r>
            <w:r w:rsidR="00BD0E3B" w:rsidRPr="005E2828">
              <w:rPr>
                <w:color w:val="000000" w:themeColor="text1"/>
              </w:rPr>
              <w:t xml:space="preserve"> 21. panta 3. </w:t>
            </w:r>
            <w:r w:rsidRPr="005E2828">
              <w:rPr>
                <w:color w:val="000000" w:themeColor="text1"/>
              </w:rPr>
              <w:t xml:space="preserve">punkts </w:t>
            </w:r>
          </w:p>
        </w:tc>
        <w:tc>
          <w:tcPr>
            <w:tcW w:w="1706" w:type="dxa"/>
            <w:tcBorders>
              <w:top w:val="outset" w:sz="6" w:space="0" w:color="auto"/>
              <w:left w:val="outset" w:sz="6" w:space="0" w:color="auto"/>
              <w:bottom w:val="outset" w:sz="6" w:space="0" w:color="auto"/>
              <w:right w:val="outset" w:sz="6" w:space="0" w:color="auto"/>
            </w:tcBorders>
            <w:vAlign w:val="center"/>
          </w:tcPr>
          <w:p w14:paraId="42026DC6" w14:textId="77777777" w:rsidR="0091182C" w:rsidRPr="005E2828" w:rsidRDefault="00840307" w:rsidP="00490FBA">
            <w:pPr>
              <w:pStyle w:val="naiskr"/>
              <w:spacing w:before="0" w:after="0"/>
              <w:jc w:val="both"/>
              <w:rPr>
                <w:color w:val="000000" w:themeColor="text1"/>
              </w:rPr>
            </w:pPr>
            <w:r w:rsidRPr="005E2828">
              <w:rPr>
                <w:color w:val="000000" w:themeColor="text1"/>
              </w:rPr>
              <w:t xml:space="preserve">Noteikumu </w:t>
            </w:r>
            <w:r w:rsidR="00490FBA" w:rsidRPr="005E2828">
              <w:rPr>
                <w:color w:val="000000" w:themeColor="text1"/>
              </w:rPr>
              <w:t>8</w:t>
            </w:r>
            <w:r w:rsidR="0091182C" w:rsidRPr="005E2828">
              <w:rPr>
                <w:color w:val="000000" w:themeColor="text1"/>
              </w:rPr>
              <w:t>.</w:t>
            </w:r>
            <w:r w:rsidR="00BD0E3B" w:rsidRPr="005E2828">
              <w:rPr>
                <w:color w:val="000000" w:themeColor="text1"/>
              </w:rPr>
              <w:t> </w:t>
            </w:r>
            <w:r w:rsidR="00490FBA" w:rsidRPr="005E2828">
              <w:rPr>
                <w:color w:val="000000" w:themeColor="text1"/>
              </w:rPr>
              <w:t>p</w:t>
            </w:r>
            <w:r w:rsidR="0091182C" w:rsidRPr="005E2828">
              <w:rPr>
                <w:color w:val="000000" w:themeColor="text1"/>
              </w:rPr>
              <w:t>unkts</w:t>
            </w:r>
            <w:r w:rsidRPr="005E2828">
              <w:rPr>
                <w:color w:val="000000" w:themeColor="text1"/>
              </w:rPr>
              <w:t xml:space="preserve"> </w:t>
            </w:r>
          </w:p>
        </w:tc>
        <w:tc>
          <w:tcPr>
            <w:tcW w:w="2484" w:type="dxa"/>
            <w:tcBorders>
              <w:top w:val="outset" w:sz="6" w:space="0" w:color="auto"/>
              <w:left w:val="outset" w:sz="6" w:space="0" w:color="auto"/>
              <w:bottom w:val="outset" w:sz="6" w:space="0" w:color="auto"/>
              <w:right w:val="outset" w:sz="6" w:space="0" w:color="auto"/>
            </w:tcBorders>
            <w:vAlign w:val="center"/>
          </w:tcPr>
          <w:p w14:paraId="723A2762" w14:textId="77777777" w:rsidR="0091182C" w:rsidRPr="005E2828" w:rsidRDefault="008171BD" w:rsidP="008171BD">
            <w:pPr>
              <w:pStyle w:val="naiskr"/>
              <w:spacing w:before="0" w:after="0"/>
              <w:jc w:val="both"/>
              <w:rPr>
                <w:color w:val="000000" w:themeColor="text1"/>
              </w:rPr>
            </w:pPr>
            <w:r w:rsidRPr="005E2828">
              <w:rPr>
                <w:color w:val="000000" w:themeColor="text1"/>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C05CE5E" w14:textId="77777777" w:rsidR="0091182C" w:rsidRPr="005E2828" w:rsidRDefault="0091182C" w:rsidP="0091182C">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18246FA2"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0D03A4A4"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Lēmuma 2017/302/ES pielikuma 1. </w:t>
            </w:r>
            <w:r w:rsidRPr="005E2828">
              <w:rPr>
                <w:rFonts w:eastAsia="Calibri"/>
                <w:color w:val="000000" w:themeColor="text1"/>
                <w:lang w:eastAsia="en-US"/>
              </w:rPr>
              <w:t xml:space="preserve">nodaļa </w:t>
            </w:r>
          </w:p>
        </w:tc>
        <w:tc>
          <w:tcPr>
            <w:tcW w:w="1706" w:type="dxa"/>
            <w:tcBorders>
              <w:top w:val="outset" w:sz="6" w:space="0" w:color="auto"/>
              <w:left w:val="outset" w:sz="6" w:space="0" w:color="auto"/>
              <w:bottom w:val="outset" w:sz="6" w:space="0" w:color="auto"/>
              <w:right w:val="outset" w:sz="6" w:space="0" w:color="auto"/>
            </w:tcBorders>
            <w:vAlign w:val="center"/>
          </w:tcPr>
          <w:p w14:paraId="5FCFD9DA" w14:textId="77777777" w:rsidR="008171BD" w:rsidRPr="005E2828" w:rsidRDefault="008171BD" w:rsidP="008171BD">
            <w:pPr>
              <w:pStyle w:val="naiskr"/>
              <w:spacing w:before="0" w:after="0"/>
              <w:jc w:val="both"/>
              <w:rPr>
                <w:color w:val="000000" w:themeColor="text1"/>
              </w:rPr>
            </w:pPr>
            <w:r w:rsidRPr="005E2828">
              <w:rPr>
                <w:color w:val="000000" w:themeColor="text1"/>
              </w:rPr>
              <w:t>Pielikuma 3. nodaļa</w:t>
            </w:r>
          </w:p>
        </w:tc>
        <w:tc>
          <w:tcPr>
            <w:tcW w:w="2484" w:type="dxa"/>
            <w:tcBorders>
              <w:top w:val="outset" w:sz="6" w:space="0" w:color="auto"/>
              <w:left w:val="outset" w:sz="6" w:space="0" w:color="auto"/>
              <w:bottom w:val="outset" w:sz="6" w:space="0" w:color="auto"/>
              <w:right w:val="outset" w:sz="6" w:space="0" w:color="auto"/>
            </w:tcBorders>
            <w:vAlign w:val="center"/>
          </w:tcPr>
          <w:p w14:paraId="43E57BD4"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5CC429D"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7509D2FA"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48DB5139"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lastRenderedPageBreak/>
              <w:t xml:space="preserve">Lēmuma 2017/302/ES pielikuma </w:t>
            </w:r>
          </w:p>
          <w:p w14:paraId="20C7DA77"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 punkts</w:t>
            </w:r>
          </w:p>
        </w:tc>
        <w:tc>
          <w:tcPr>
            <w:tcW w:w="1706" w:type="dxa"/>
            <w:tcBorders>
              <w:top w:val="outset" w:sz="6" w:space="0" w:color="auto"/>
              <w:left w:val="outset" w:sz="6" w:space="0" w:color="auto"/>
              <w:bottom w:val="outset" w:sz="6" w:space="0" w:color="auto"/>
              <w:right w:val="outset" w:sz="6" w:space="0" w:color="auto"/>
            </w:tcBorders>
            <w:vAlign w:val="center"/>
          </w:tcPr>
          <w:p w14:paraId="2E14CA25" w14:textId="77777777" w:rsidR="008171BD" w:rsidRPr="005E2828" w:rsidRDefault="008171BD" w:rsidP="00A609F6">
            <w:pPr>
              <w:pStyle w:val="naiskr"/>
              <w:spacing w:before="0" w:after="0"/>
              <w:jc w:val="both"/>
              <w:rPr>
                <w:color w:val="000000" w:themeColor="text1"/>
              </w:rPr>
            </w:pPr>
            <w:r w:rsidRPr="005E2828">
              <w:rPr>
                <w:color w:val="000000" w:themeColor="text1"/>
              </w:rPr>
              <w:t>Pielikuma 3.1.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6E9BA8C8"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4A6FB76"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3AD4EFE2"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4EFBD5B"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4C3FFB57"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1.2. punkts</w:t>
            </w:r>
          </w:p>
        </w:tc>
        <w:tc>
          <w:tcPr>
            <w:tcW w:w="1706" w:type="dxa"/>
            <w:tcBorders>
              <w:top w:val="outset" w:sz="6" w:space="0" w:color="auto"/>
              <w:left w:val="outset" w:sz="6" w:space="0" w:color="auto"/>
              <w:bottom w:val="outset" w:sz="6" w:space="0" w:color="auto"/>
              <w:right w:val="outset" w:sz="6" w:space="0" w:color="auto"/>
            </w:tcBorders>
            <w:vAlign w:val="center"/>
          </w:tcPr>
          <w:p w14:paraId="4D9A03AF" w14:textId="77777777" w:rsidR="008171BD" w:rsidRPr="005E2828" w:rsidRDefault="008171BD" w:rsidP="008171BD">
            <w:pPr>
              <w:pStyle w:val="naiskr"/>
              <w:spacing w:before="0" w:after="0"/>
              <w:jc w:val="both"/>
              <w:rPr>
                <w:color w:val="000000" w:themeColor="text1"/>
              </w:rPr>
            </w:pPr>
            <w:r w:rsidRPr="005E2828">
              <w:rPr>
                <w:color w:val="000000" w:themeColor="text1"/>
              </w:rPr>
              <w:t>Pielikuma 3.2. </w:t>
            </w:r>
            <w:r w:rsidR="00A609F6" w:rsidRPr="005E2828">
              <w:rPr>
                <w:color w:val="000000" w:themeColor="text1"/>
              </w:rPr>
              <w:t>apakšnodaļa</w:t>
            </w:r>
            <w:r w:rsidRPr="005E2828">
              <w:rPr>
                <w:color w:val="000000" w:themeColor="text1"/>
              </w:rPr>
              <w:t xml:space="preserve"> </w:t>
            </w:r>
          </w:p>
        </w:tc>
        <w:tc>
          <w:tcPr>
            <w:tcW w:w="2484" w:type="dxa"/>
            <w:tcBorders>
              <w:top w:val="outset" w:sz="6" w:space="0" w:color="auto"/>
              <w:left w:val="outset" w:sz="6" w:space="0" w:color="auto"/>
              <w:bottom w:val="outset" w:sz="6" w:space="0" w:color="auto"/>
              <w:right w:val="outset" w:sz="6" w:space="0" w:color="auto"/>
            </w:tcBorders>
            <w:vAlign w:val="center"/>
          </w:tcPr>
          <w:p w14:paraId="288C2A91"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2449B5EC"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778EACD5"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6038014"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1F5543FA"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1.3. punkts</w:t>
            </w:r>
          </w:p>
        </w:tc>
        <w:tc>
          <w:tcPr>
            <w:tcW w:w="1706" w:type="dxa"/>
            <w:tcBorders>
              <w:top w:val="outset" w:sz="6" w:space="0" w:color="auto"/>
              <w:left w:val="outset" w:sz="6" w:space="0" w:color="auto"/>
              <w:bottom w:val="outset" w:sz="6" w:space="0" w:color="auto"/>
              <w:right w:val="outset" w:sz="6" w:space="0" w:color="auto"/>
            </w:tcBorders>
            <w:vAlign w:val="center"/>
          </w:tcPr>
          <w:p w14:paraId="251D96F4" w14:textId="77777777" w:rsidR="008171BD" w:rsidRPr="005E2828" w:rsidRDefault="008171BD" w:rsidP="008171BD">
            <w:pPr>
              <w:pStyle w:val="naiskr"/>
              <w:spacing w:before="0" w:after="0"/>
              <w:jc w:val="both"/>
              <w:rPr>
                <w:color w:val="000000" w:themeColor="text1"/>
              </w:rPr>
            </w:pPr>
            <w:r w:rsidRPr="005E2828">
              <w:rPr>
                <w:color w:val="000000" w:themeColor="text1"/>
              </w:rPr>
              <w:t>Pielikuma 3.3.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7B34CCE7"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3A5B7F3"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441F7B2C"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37895320"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2A46D442"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1.4. punkts</w:t>
            </w:r>
          </w:p>
        </w:tc>
        <w:tc>
          <w:tcPr>
            <w:tcW w:w="1706" w:type="dxa"/>
            <w:tcBorders>
              <w:top w:val="outset" w:sz="6" w:space="0" w:color="auto"/>
              <w:left w:val="outset" w:sz="6" w:space="0" w:color="auto"/>
              <w:bottom w:val="outset" w:sz="6" w:space="0" w:color="auto"/>
              <w:right w:val="outset" w:sz="6" w:space="0" w:color="auto"/>
            </w:tcBorders>
            <w:vAlign w:val="center"/>
          </w:tcPr>
          <w:p w14:paraId="7A49B573" w14:textId="77777777" w:rsidR="008171BD" w:rsidRPr="005E2828" w:rsidRDefault="008171BD" w:rsidP="008171BD">
            <w:pPr>
              <w:pStyle w:val="naiskr"/>
              <w:spacing w:before="0" w:after="0"/>
              <w:jc w:val="both"/>
              <w:rPr>
                <w:color w:val="000000" w:themeColor="text1"/>
              </w:rPr>
            </w:pPr>
            <w:r w:rsidRPr="005E2828">
              <w:rPr>
                <w:color w:val="000000" w:themeColor="text1"/>
              </w:rPr>
              <w:t>Pielikuma 3.4.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78C2F5EF"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A61C716"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126D924F"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06C51B35"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52B17A06"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1.5. punkts</w:t>
            </w:r>
          </w:p>
        </w:tc>
        <w:tc>
          <w:tcPr>
            <w:tcW w:w="1706" w:type="dxa"/>
            <w:tcBorders>
              <w:top w:val="outset" w:sz="6" w:space="0" w:color="auto"/>
              <w:left w:val="outset" w:sz="6" w:space="0" w:color="auto"/>
              <w:bottom w:val="outset" w:sz="6" w:space="0" w:color="auto"/>
              <w:right w:val="outset" w:sz="6" w:space="0" w:color="auto"/>
            </w:tcBorders>
            <w:vAlign w:val="center"/>
          </w:tcPr>
          <w:p w14:paraId="7DA313BD" w14:textId="77777777" w:rsidR="008171BD" w:rsidRPr="005E2828" w:rsidRDefault="008171BD" w:rsidP="008171BD">
            <w:pPr>
              <w:pStyle w:val="naiskr"/>
              <w:spacing w:before="0" w:after="0"/>
              <w:jc w:val="both"/>
              <w:rPr>
                <w:color w:val="000000" w:themeColor="text1"/>
              </w:rPr>
            </w:pPr>
            <w:r w:rsidRPr="005E2828">
              <w:rPr>
                <w:color w:val="000000" w:themeColor="text1"/>
              </w:rPr>
              <w:t>Pielikuma 3.5.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74393883"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239E75C"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3F4BE521"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092AB08"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65B80C93"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1.6. punkts</w:t>
            </w:r>
          </w:p>
        </w:tc>
        <w:tc>
          <w:tcPr>
            <w:tcW w:w="1706" w:type="dxa"/>
            <w:tcBorders>
              <w:top w:val="outset" w:sz="6" w:space="0" w:color="auto"/>
              <w:left w:val="outset" w:sz="6" w:space="0" w:color="auto"/>
              <w:bottom w:val="outset" w:sz="6" w:space="0" w:color="auto"/>
              <w:right w:val="outset" w:sz="6" w:space="0" w:color="auto"/>
            </w:tcBorders>
            <w:vAlign w:val="center"/>
          </w:tcPr>
          <w:p w14:paraId="60C745DB" w14:textId="77777777" w:rsidR="008171BD" w:rsidRPr="005E2828" w:rsidRDefault="008171BD" w:rsidP="008171BD">
            <w:pPr>
              <w:pStyle w:val="naiskr"/>
              <w:spacing w:before="0" w:after="0"/>
              <w:jc w:val="both"/>
              <w:rPr>
                <w:color w:val="000000" w:themeColor="text1"/>
              </w:rPr>
            </w:pPr>
            <w:r w:rsidRPr="005E2828">
              <w:rPr>
                <w:color w:val="000000" w:themeColor="text1"/>
              </w:rPr>
              <w:t>Pielikuma 3.6. </w:t>
            </w:r>
            <w:r w:rsidR="00A609F6" w:rsidRPr="005E2828">
              <w:rPr>
                <w:color w:val="000000" w:themeColor="text1"/>
              </w:rPr>
              <w:t>apakšnodaļa</w:t>
            </w:r>
            <w:r w:rsidRPr="005E2828">
              <w:rPr>
                <w:color w:val="000000" w:themeColor="text1"/>
              </w:rPr>
              <w:t xml:space="preserve"> </w:t>
            </w:r>
          </w:p>
        </w:tc>
        <w:tc>
          <w:tcPr>
            <w:tcW w:w="2484" w:type="dxa"/>
            <w:tcBorders>
              <w:top w:val="outset" w:sz="6" w:space="0" w:color="auto"/>
              <w:left w:val="outset" w:sz="6" w:space="0" w:color="auto"/>
              <w:bottom w:val="outset" w:sz="6" w:space="0" w:color="auto"/>
              <w:right w:val="outset" w:sz="6" w:space="0" w:color="auto"/>
            </w:tcBorders>
            <w:vAlign w:val="center"/>
          </w:tcPr>
          <w:p w14:paraId="57CFD652"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B5DF9FA"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35AAE69F"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5DA1FFBF"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2ADD3DA5"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1.7. punkts</w:t>
            </w:r>
          </w:p>
        </w:tc>
        <w:tc>
          <w:tcPr>
            <w:tcW w:w="1706" w:type="dxa"/>
            <w:tcBorders>
              <w:top w:val="outset" w:sz="6" w:space="0" w:color="auto"/>
              <w:left w:val="outset" w:sz="6" w:space="0" w:color="auto"/>
              <w:bottom w:val="outset" w:sz="6" w:space="0" w:color="auto"/>
              <w:right w:val="outset" w:sz="6" w:space="0" w:color="auto"/>
            </w:tcBorders>
            <w:vAlign w:val="center"/>
          </w:tcPr>
          <w:p w14:paraId="0492B511" w14:textId="77777777" w:rsidR="008171BD" w:rsidRPr="005E2828" w:rsidRDefault="008171BD" w:rsidP="008171BD">
            <w:pPr>
              <w:pStyle w:val="naiskr"/>
              <w:spacing w:before="0" w:after="0"/>
              <w:jc w:val="both"/>
              <w:rPr>
                <w:color w:val="000000" w:themeColor="text1"/>
              </w:rPr>
            </w:pPr>
            <w:r w:rsidRPr="005E2828">
              <w:rPr>
                <w:color w:val="000000" w:themeColor="text1"/>
              </w:rPr>
              <w:t>Pielikuma 3.7.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0B3903A7"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254DD32B"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5A504D91"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785E3EF8"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52A2AECC"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1.8. punkts</w:t>
            </w:r>
          </w:p>
        </w:tc>
        <w:tc>
          <w:tcPr>
            <w:tcW w:w="1706" w:type="dxa"/>
            <w:tcBorders>
              <w:top w:val="outset" w:sz="6" w:space="0" w:color="auto"/>
              <w:left w:val="outset" w:sz="6" w:space="0" w:color="auto"/>
              <w:bottom w:val="outset" w:sz="6" w:space="0" w:color="auto"/>
              <w:right w:val="outset" w:sz="6" w:space="0" w:color="auto"/>
            </w:tcBorders>
            <w:vAlign w:val="center"/>
          </w:tcPr>
          <w:p w14:paraId="4618A7F1" w14:textId="77777777" w:rsidR="008171BD" w:rsidRPr="005E2828" w:rsidRDefault="008171BD" w:rsidP="008171BD">
            <w:pPr>
              <w:pStyle w:val="naiskr"/>
              <w:spacing w:before="0" w:after="0"/>
              <w:jc w:val="both"/>
              <w:rPr>
                <w:color w:val="000000" w:themeColor="text1"/>
              </w:rPr>
            </w:pPr>
            <w:r w:rsidRPr="005E2828">
              <w:rPr>
                <w:color w:val="000000" w:themeColor="text1"/>
              </w:rPr>
              <w:t>Pielikuma 3.8.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3AEFAE9B"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180A32EC"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43AE965C"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55BC989A"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3F373F7C"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1.9. punkts</w:t>
            </w:r>
          </w:p>
        </w:tc>
        <w:tc>
          <w:tcPr>
            <w:tcW w:w="1706" w:type="dxa"/>
            <w:tcBorders>
              <w:top w:val="outset" w:sz="6" w:space="0" w:color="auto"/>
              <w:left w:val="outset" w:sz="6" w:space="0" w:color="auto"/>
              <w:bottom w:val="outset" w:sz="6" w:space="0" w:color="auto"/>
              <w:right w:val="outset" w:sz="6" w:space="0" w:color="auto"/>
            </w:tcBorders>
            <w:vAlign w:val="center"/>
          </w:tcPr>
          <w:p w14:paraId="458B5555" w14:textId="77777777" w:rsidR="008171BD" w:rsidRPr="005E2828" w:rsidRDefault="008171BD" w:rsidP="008171BD">
            <w:pPr>
              <w:pStyle w:val="naiskr"/>
              <w:spacing w:before="0" w:after="0"/>
              <w:jc w:val="both"/>
              <w:rPr>
                <w:color w:val="000000" w:themeColor="text1"/>
              </w:rPr>
            </w:pPr>
            <w:r w:rsidRPr="005E2828">
              <w:rPr>
                <w:color w:val="000000" w:themeColor="text1"/>
              </w:rPr>
              <w:t>Pielikuma 3.9.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0D557D31"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23B07614"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4743D662"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BCB3100"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5D237DDA"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1.10. punkts</w:t>
            </w:r>
          </w:p>
        </w:tc>
        <w:tc>
          <w:tcPr>
            <w:tcW w:w="1706" w:type="dxa"/>
            <w:tcBorders>
              <w:top w:val="outset" w:sz="6" w:space="0" w:color="auto"/>
              <w:left w:val="outset" w:sz="6" w:space="0" w:color="auto"/>
              <w:bottom w:val="outset" w:sz="6" w:space="0" w:color="auto"/>
              <w:right w:val="outset" w:sz="6" w:space="0" w:color="auto"/>
            </w:tcBorders>
            <w:vAlign w:val="center"/>
          </w:tcPr>
          <w:p w14:paraId="359FFE85" w14:textId="77777777" w:rsidR="008171BD" w:rsidRPr="005E2828" w:rsidRDefault="008171BD" w:rsidP="008171BD">
            <w:pPr>
              <w:pStyle w:val="naiskr"/>
              <w:spacing w:before="0" w:after="0"/>
              <w:jc w:val="both"/>
              <w:rPr>
                <w:color w:val="000000" w:themeColor="text1"/>
              </w:rPr>
            </w:pPr>
            <w:r w:rsidRPr="005E2828">
              <w:rPr>
                <w:color w:val="000000" w:themeColor="text1"/>
              </w:rPr>
              <w:t>Pielikuma 3.10.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55F4047D"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0D5D16E4"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65919FA9"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084583A"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40396EC1"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1.11. punkts</w:t>
            </w:r>
          </w:p>
        </w:tc>
        <w:tc>
          <w:tcPr>
            <w:tcW w:w="1706" w:type="dxa"/>
            <w:tcBorders>
              <w:top w:val="outset" w:sz="6" w:space="0" w:color="auto"/>
              <w:left w:val="outset" w:sz="6" w:space="0" w:color="auto"/>
              <w:bottom w:val="outset" w:sz="6" w:space="0" w:color="auto"/>
              <w:right w:val="outset" w:sz="6" w:space="0" w:color="auto"/>
            </w:tcBorders>
            <w:vAlign w:val="center"/>
          </w:tcPr>
          <w:p w14:paraId="765AB91A" w14:textId="77777777" w:rsidR="008171BD" w:rsidRPr="005E2828" w:rsidRDefault="008171BD" w:rsidP="008171BD">
            <w:pPr>
              <w:pStyle w:val="naiskr"/>
              <w:spacing w:before="0" w:after="0"/>
              <w:jc w:val="both"/>
              <w:rPr>
                <w:color w:val="000000" w:themeColor="text1"/>
              </w:rPr>
            </w:pPr>
            <w:r w:rsidRPr="005E2828">
              <w:rPr>
                <w:color w:val="000000" w:themeColor="text1"/>
              </w:rPr>
              <w:t>Pielikuma 3.11.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117C163B"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06D8B9B"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63E0A0D3"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EA6F4E2"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lastRenderedPageBreak/>
              <w:t xml:space="preserve">Lēmuma 2017/302/ES pielikuma </w:t>
            </w:r>
          </w:p>
          <w:p w14:paraId="060D3774"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1.12. punkts</w:t>
            </w:r>
          </w:p>
        </w:tc>
        <w:tc>
          <w:tcPr>
            <w:tcW w:w="1706" w:type="dxa"/>
            <w:tcBorders>
              <w:top w:val="outset" w:sz="6" w:space="0" w:color="auto"/>
              <w:left w:val="outset" w:sz="6" w:space="0" w:color="auto"/>
              <w:bottom w:val="outset" w:sz="6" w:space="0" w:color="auto"/>
              <w:right w:val="outset" w:sz="6" w:space="0" w:color="auto"/>
            </w:tcBorders>
            <w:vAlign w:val="center"/>
          </w:tcPr>
          <w:p w14:paraId="44151D34" w14:textId="77777777" w:rsidR="008171BD" w:rsidRPr="005E2828" w:rsidRDefault="008171BD" w:rsidP="008171BD">
            <w:pPr>
              <w:pStyle w:val="naiskr"/>
              <w:spacing w:before="0" w:after="0"/>
              <w:jc w:val="both"/>
              <w:rPr>
                <w:color w:val="000000" w:themeColor="text1"/>
              </w:rPr>
            </w:pPr>
            <w:r w:rsidRPr="005E2828">
              <w:rPr>
                <w:color w:val="000000" w:themeColor="text1"/>
              </w:rPr>
              <w:t>Pielikuma 3.12.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790E3957"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1BABC90"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4CE231D9"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3B86A78D"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37D6B174"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1.13. punkts</w:t>
            </w:r>
          </w:p>
        </w:tc>
        <w:tc>
          <w:tcPr>
            <w:tcW w:w="1706" w:type="dxa"/>
            <w:tcBorders>
              <w:top w:val="outset" w:sz="6" w:space="0" w:color="auto"/>
              <w:left w:val="outset" w:sz="6" w:space="0" w:color="auto"/>
              <w:bottom w:val="outset" w:sz="6" w:space="0" w:color="auto"/>
              <w:right w:val="outset" w:sz="6" w:space="0" w:color="auto"/>
            </w:tcBorders>
            <w:vAlign w:val="center"/>
          </w:tcPr>
          <w:p w14:paraId="426271D4" w14:textId="77777777" w:rsidR="008171BD" w:rsidRPr="005E2828" w:rsidRDefault="008171BD" w:rsidP="008171BD">
            <w:pPr>
              <w:pStyle w:val="naiskr"/>
              <w:spacing w:before="0" w:after="0"/>
              <w:jc w:val="both"/>
              <w:rPr>
                <w:color w:val="000000" w:themeColor="text1"/>
              </w:rPr>
            </w:pPr>
            <w:r w:rsidRPr="005E2828">
              <w:rPr>
                <w:color w:val="000000" w:themeColor="text1"/>
              </w:rPr>
              <w:t>Pielikuma 3.13.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55B59ED1"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39A98BC"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534B7055"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C9F2B99"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2158574A"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1.14. punkts</w:t>
            </w:r>
          </w:p>
        </w:tc>
        <w:tc>
          <w:tcPr>
            <w:tcW w:w="1706" w:type="dxa"/>
            <w:tcBorders>
              <w:top w:val="outset" w:sz="6" w:space="0" w:color="auto"/>
              <w:left w:val="outset" w:sz="6" w:space="0" w:color="auto"/>
              <w:bottom w:val="outset" w:sz="6" w:space="0" w:color="auto"/>
              <w:right w:val="outset" w:sz="6" w:space="0" w:color="auto"/>
            </w:tcBorders>
            <w:vAlign w:val="center"/>
          </w:tcPr>
          <w:p w14:paraId="55196907" w14:textId="77777777" w:rsidR="008171BD" w:rsidRPr="005E2828" w:rsidRDefault="008171BD" w:rsidP="008171BD">
            <w:pPr>
              <w:pStyle w:val="naiskr"/>
              <w:spacing w:before="0" w:after="0"/>
              <w:jc w:val="both"/>
              <w:rPr>
                <w:color w:val="000000" w:themeColor="text1"/>
              </w:rPr>
            </w:pPr>
            <w:r w:rsidRPr="005E2828">
              <w:rPr>
                <w:color w:val="000000" w:themeColor="text1"/>
              </w:rPr>
              <w:t>Pielikuma 3.14.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4ADF25C2"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6DB852C0"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511FD8E0"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10214BF7"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686C0976"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1.15. punkts</w:t>
            </w:r>
          </w:p>
        </w:tc>
        <w:tc>
          <w:tcPr>
            <w:tcW w:w="1706" w:type="dxa"/>
            <w:tcBorders>
              <w:top w:val="outset" w:sz="6" w:space="0" w:color="auto"/>
              <w:left w:val="outset" w:sz="6" w:space="0" w:color="auto"/>
              <w:bottom w:val="outset" w:sz="6" w:space="0" w:color="auto"/>
              <w:right w:val="outset" w:sz="6" w:space="0" w:color="auto"/>
            </w:tcBorders>
            <w:vAlign w:val="center"/>
          </w:tcPr>
          <w:p w14:paraId="13B3DFB1" w14:textId="77777777" w:rsidR="008171BD" w:rsidRPr="005E2828" w:rsidRDefault="008171BD" w:rsidP="008171BD">
            <w:pPr>
              <w:pStyle w:val="naiskr"/>
              <w:spacing w:before="0" w:after="0"/>
              <w:jc w:val="both"/>
              <w:rPr>
                <w:color w:val="000000" w:themeColor="text1"/>
              </w:rPr>
            </w:pPr>
            <w:r w:rsidRPr="005E2828">
              <w:rPr>
                <w:color w:val="000000" w:themeColor="text1"/>
              </w:rPr>
              <w:t>Pielikuma 3.15.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76994B62"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71EDF6BE"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5C1EF336"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4DCFDAF9"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3A1054E1"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2. nodaļa</w:t>
            </w:r>
          </w:p>
        </w:tc>
        <w:tc>
          <w:tcPr>
            <w:tcW w:w="1706" w:type="dxa"/>
            <w:tcBorders>
              <w:top w:val="outset" w:sz="6" w:space="0" w:color="auto"/>
              <w:left w:val="outset" w:sz="6" w:space="0" w:color="auto"/>
              <w:bottom w:val="outset" w:sz="6" w:space="0" w:color="auto"/>
              <w:right w:val="outset" w:sz="6" w:space="0" w:color="auto"/>
            </w:tcBorders>
            <w:vAlign w:val="center"/>
          </w:tcPr>
          <w:p w14:paraId="1F950E16" w14:textId="77777777" w:rsidR="008171BD" w:rsidRPr="005E2828" w:rsidRDefault="00A609F6" w:rsidP="008171BD">
            <w:pPr>
              <w:pStyle w:val="naiskr"/>
              <w:spacing w:before="0" w:after="0"/>
              <w:jc w:val="both"/>
              <w:rPr>
                <w:color w:val="000000" w:themeColor="text1"/>
              </w:rPr>
            </w:pPr>
            <w:r w:rsidRPr="005E2828">
              <w:rPr>
                <w:color w:val="000000" w:themeColor="text1"/>
              </w:rPr>
              <w:t>Pielikuma 5. </w:t>
            </w:r>
            <w:r w:rsidR="008171BD" w:rsidRPr="005E2828">
              <w:rPr>
                <w:color w:val="000000" w:themeColor="text1"/>
              </w:rPr>
              <w:t>nodaļa</w:t>
            </w:r>
          </w:p>
        </w:tc>
        <w:tc>
          <w:tcPr>
            <w:tcW w:w="2484" w:type="dxa"/>
            <w:tcBorders>
              <w:top w:val="outset" w:sz="6" w:space="0" w:color="auto"/>
              <w:left w:val="outset" w:sz="6" w:space="0" w:color="auto"/>
              <w:bottom w:val="outset" w:sz="6" w:space="0" w:color="auto"/>
              <w:right w:val="outset" w:sz="6" w:space="0" w:color="auto"/>
            </w:tcBorders>
            <w:vAlign w:val="center"/>
          </w:tcPr>
          <w:p w14:paraId="344A2D5F"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1CBB6503"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2D39DE67"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2A6557A1"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0CDF7C61"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4. nodaļa</w:t>
            </w:r>
          </w:p>
        </w:tc>
        <w:tc>
          <w:tcPr>
            <w:tcW w:w="1706" w:type="dxa"/>
            <w:tcBorders>
              <w:top w:val="outset" w:sz="6" w:space="0" w:color="auto"/>
              <w:left w:val="outset" w:sz="6" w:space="0" w:color="auto"/>
              <w:bottom w:val="outset" w:sz="6" w:space="0" w:color="auto"/>
              <w:right w:val="outset" w:sz="6" w:space="0" w:color="auto"/>
            </w:tcBorders>
            <w:vAlign w:val="center"/>
          </w:tcPr>
          <w:p w14:paraId="74B35440" w14:textId="77777777" w:rsidR="008171BD" w:rsidRPr="005E2828" w:rsidRDefault="00A609F6" w:rsidP="008171BD">
            <w:pPr>
              <w:pStyle w:val="naiskr"/>
              <w:spacing w:before="0" w:after="0"/>
              <w:jc w:val="both"/>
              <w:rPr>
                <w:color w:val="000000" w:themeColor="text1"/>
              </w:rPr>
            </w:pPr>
            <w:r w:rsidRPr="005E2828">
              <w:rPr>
                <w:color w:val="000000" w:themeColor="text1"/>
              </w:rPr>
              <w:t>Pielikuma 6. </w:t>
            </w:r>
            <w:r w:rsidR="008171BD" w:rsidRPr="005E2828">
              <w:rPr>
                <w:color w:val="000000" w:themeColor="text1"/>
              </w:rPr>
              <w:t>nodaļa</w:t>
            </w:r>
          </w:p>
        </w:tc>
        <w:tc>
          <w:tcPr>
            <w:tcW w:w="2484" w:type="dxa"/>
            <w:tcBorders>
              <w:top w:val="outset" w:sz="6" w:space="0" w:color="auto"/>
              <w:left w:val="outset" w:sz="6" w:space="0" w:color="auto"/>
              <w:bottom w:val="outset" w:sz="6" w:space="0" w:color="auto"/>
              <w:right w:val="outset" w:sz="6" w:space="0" w:color="auto"/>
            </w:tcBorders>
            <w:vAlign w:val="center"/>
          </w:tcPr>
          <w:p w14:paraId="1EB4123D"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7D2C72B7"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29AFD146"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2015DC14"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01A8A9C3"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4.1., 4.2., 4.3., 4.4. un 4.5. punkts</w:t>
            </w:r>
          </w:p>
        </w:tc>
        <w:tc>
          <w:tcPr>
            <w:tcW w:w="1706" w:type="dxa"/>
            <w:tcBorders>
              <w:top w:val="outset" w:sz="6" w:space="0" w:color="auto"/>
              <w:left w:val="outset" w:sz="6" w:space="0" w:color="auto"/>
              <w:bottom w:val="outset" w:sz="6" w:space="0" w:color="auto"/>
              <w:right w:val="outset" w:sz="6" w:space="0" w:color="auto"/>
            </w:tcBorders>
            <w:vAlign w:val="center"/>
          </w:tcPr>
          <w:p w14:paraId="3E853DAF" w14:textId="58344B11" w:rsidR="008171BD" w:rsidRPr="005E2828" w:rsidRDefault="008171BD" w:rsidP="008171BD">
            <w:pPr>
              <w:pStyle w:val="naiskr"/>
              <w:spacing w:before="0" w:after="0"/>
              <w:jc w:val="both"/>
              <w:rPr>
                <w:color w:val="000000" w:themeColor="text1"/>
              </w:rPr>
            </w:pPr>
            <w:r w:rsidRPr="005E2828">
              <w:rPr>
                <w:color w:val="000000" w:themeColor="text1"/>
              </w:rPr>
              <w:t xml:space="preserve">Pielikuma </w:t>
            </w:r>
            <w:r w:rsidR="00CC1DF7" w:rsidRPr="005E2828">
              <w:rPr>
                <w:color w:val="000000" w:themeColor="text1"/>
              </w:rPr>
              <w:t>6.1. </w:t>
            </w:r>
            <w:r w:rsidRPr="005E2828">
              <w:rPr>
                <w:color w:val="000000" w:themeColor="text1"/>
              </w:rPr>
              <w:t>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189C43FC"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DE8DE95"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0B2535E8"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58FC276C"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5C812E87"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4.6., 4.7. un 4.8.  punkts</w:t>
            </w:r>
          </w:p>
        </w:tc>
        <w:tc>
          <w:tcPr>
            <w:tcW w:w="1706" w:type="dxa"/>
            <w:tcBorders>
              <w:top w:val="outset" w:sz="6" w:space="0" w:color="auto"/>
              <w:left w:val="outset" w:sz="6" w:space="0" w:color="auto"/>
              <w:bottom w:val="outset" w:sz="6" w:space="0" w:color="auto"/>
              <w:right w:val="outset" w:sz="6" w:space="0" w:color="auto"/>
            </w:tcBorders>
            <w:vAlign w:val="center"/>
          </w:tcPr>
          <w:p w14:paraId="62E2D824" w14:textId="0E398DF6" w:rsidR="008171BD" w:rsidRPr="005E2828" w:rsidRDefault="00CC1DF7" w:rsidP="008171BD">
            <w:pPr>
              <w:pStyle w:val="naiskr"/>
              <w:spacing w:before="0" w:after="0"/>
              <w:jc w:val="both"/>
              <w:rPr>
                <w:color w:val="000000" w:themeColor="text1"/>
              </w:rPr>
            </w:pPr>
            <w:r w:rsidRPr="005E2828">
              <w:rPr>
                <w:color w:val="000000" w:themeColor="text1"/>
              </w:rPr>
              <w:t>Pielikuma 6.2. </w:t>
            </w:r>
            <w:r w:rsidR="008171BD" w:rsidRPr="005E2828">
              <w:rPr>
                <w:color w:val="000000" w:themeColor="text1"/>
              </w:rPr>
              <w:t>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338ADAE2"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70FBE8F7"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65E63828"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2D91C798"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4CA2E28B"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4.9. punkts</w:t>
            </w:r>
          </w:p>
        </w:tc>
        <w:tc>
          <w:tcPr>
            <w:tcW w:w="1706" w:type="dxa"/>
            <w:tcBorders>
              <w:top w:val="outset" w:sz="6" w:space="0" w:color="auto"/>
              <w:left w:val="outset" w:sz="6" w:space="0" w:color="auto"/>
              <w:bottom w:val="outset" w:sz="6" w:space="0" w:color="auto"/>
              <w:right w:val="outset" w:sz="6" w:space="0" w:color="auto"/>
            </w:tcBorders>
            <w:vAlign w:val="center"/>
          </w:tcPr>
          <w:p w14:paraId="1FD9BD8C" w14:textId="30C36D11" w:rsidR="008171BD" w:rsidRPr="005E2828" w:rsidRDefault="00CC1DF7" w:rsidP="008171BD">
            <w:pPr>
              <w:pStyle w:val="naiskr"/>
              <w:spacing w:before="0" w:after="0"/>
              <w:jc w:val="both"/>
              <w:rPr>
                <w:color w:val="000000" w:themeColor="text1"/>
              </w:rPr>
            </w:pPr>
            <w:r w:rsidRPr="005E2828">
              <w:rPr>
                <w:color w:val="000000" w:themeColor="text1"/>
              </w:rPr>
              <w:t>Pielikuma 6.3.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7F496F89"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3F48C624"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3898C625"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4C0531A5"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7E4E5BFB"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4.10. un 4.11. punkts</w:t>
            </w:r>
          </w:p>
        </w:tc>
        <w:tc>
          <w:tcPr>
            <w:tcW w:w="1706" w:type="dxa"/>
            <w:tcBorders>
              <w:top w:val="outset" w:sz="6" w:space="0" w:color="auto"/>
              <w:left w:val="outset" w:sz="6" w:space="0" w:color="auto"/>
              <w:bottom w:val="outset" w:sz="6" w:space="0" w:color="auto"/>
              <w:right w:val="outset" w:sz="6" w:space="0" w:color="auto"/>
            </w:tcBorders>
            <w:vAlign w:val="center"/>
          </w:tcPr>
          <w:p w14:paraId="1F2BB29B" w14:textId="1BE6F74F" w:rsidR="008171BD" w:rsidRPr="005E2828" w:rsidRDefault="00CC1DF7" w:rsidP="008171BD">
            <w:pPr>
              <w:pStyle w:val="naiskr"/>
              <w:spacing w:before="0" w:after="0"/>
              <w:jc w:val="both"/>
              <w:rPr>
                <w:color w:val="000000" w:themeColor="text1"/>
              </w:rPr>
            </w:pPr>
            <w:r w:rsidRPr="005E2828">
              <w:rPr>
                <w:color w:val="000000" w:themeColor="text1"/>
              </w:rPr>
              <w:t>Pielikuma 6.4.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6A6FB90D"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5B1B1245"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634A6012"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57F6548E"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2016A0A2"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lastRenderedPageBreak/>
              <w:t>4.12. punkts</w:t>
            </w:r>
          </w:p>
        </w:tc>
        <w:tc>
          <w:tcPr>
            <w:tcW w:w="1706" w:type="dxa"/>
            <w:tcBorders>
              <w:top w:val="outset" w:sz="6" w:space="0" w:color="auto"/>
              <w:left w:val="outset" w:sz="6" w:space="0" w:color="auto"/>
              <w:bottom w:val="outset" w:sz="6" w:space="0" w:color="auto"/>
              <w:right w:val="outset" w:sz="6" w:space="0" w:color="auto"/>
            </w:tcBorders>
            <w:vAlign w:val="center"/>
          </w:tcPr>
          <w:p w14:paraId="1F1D208C" w14:textId="50B61848" w:rsidR="008171BD" w:rsidRPr="005E2828" w:rsidRDefault="00CC1DF7" w:rsidP="008171BD">
            <w:pPr>
              <w:pStyle w:val="naiskr"/>
              <w:spacing w:before="0" w:after="0"/>
              <w:jc w:val="both"/>
              <w:rPr>
                <w:color w:val="000000" w:themeColor="text1"/>
              </w:rPr>
            </w:pPr>
            <w:r w:rsidRPr="005E2828">
              <w:rPr>
                <w:color w:val="000000" w:themeColor="text1"/>
              </w:rPr>
              <w:lastRenderedPageBreak/>
              <w:t>Pielikuma 6.5.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3B766F74"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499E91C0"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5BD55B26"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vAlign w:val="center"/>
          </w:tcPr>
          <w:p w14:paraId="37546CE7" w14:textId="77777777" w:rsidR="008171BD" w:rsidRPr="005E2828" w:rsidRDefault="008171BD" w:rsidP="008171BD">
            <w:pPr>
              <w:pStyle w:val="naiskr"/>
              <w:spacing w:before="0" w:after="0"/>
              <w:jc w:val="both"/>
              <w:rPr>
                <w:color w:val="000000" w:themeColor="text1"/>
                <w:sz w:val="25"/>
                <w:szCs w:val="25"/>
              </w:rPr>
            </w:pPr>
            <w:r w:rsidRPr="005E2828">
              <w:rPr>
                <w:color w:val="000000" w:themeColor="text1"/>
                <w:sz w:val="25"/>
                <w:szCs w:val="25"/>
              </w:rPr>
              <w:t xml:space="preserve">Lēmuma 2017/302/ES pielikuma </w:t>
            </w:r>
          </w:p>
          <w:p w14:paraId="3CE2B601" w14:textId="77777777" w:rsidR="008171BD" w:rsidRPr="005E2828" w:rsidRDefault="008171BD" w:rsidP="008171BD">
            <w:pPr>
              <w:pStyle w:val="naiskr"/>
              <w:spacing w:before="0" w:after="0"/>
              <w:jc w:val="both"/>
              <w:rPr>
                <w:color w:val="000000" w:themeColor="text1"/>
              </w:rPr>
            </w:pPr>
            <w:r w:rsidRPr="005E2828">
              <w:rPr>
                <w:rFonts w:eastAsia="Calibri"/>
                <w:color w:val="000000" w:themeColor="text1"/>
                <w:lang w:eastAsia="en-US"/>
              </w:rPr>
              <w:t>4.13. punkts</w:t>
            </w:r>
          </w:p>
        </w:tc>
        <w:tc>
          <w:tcPr>
            <w:tcW w:w="1706" w:type="dxa"/>
            <w:tcBorders>
              <w:top w:val="outset" w:sz="6" w:space="0" w:color="auto"/>
              <w:left w:val="outset" w:sz="6" w:space="0" w:color="auto"/>
              <w:bottom w:val="outset" w:sz="6" w:space="0" w:color="auto"/>
              <w:right w:val="outset" w:sz="6" w:space="0" w:color="auto"/>
            </w:tcBorders>
            <w:vAlign w:val="center"/>
          </w:tcPr>
          <w:p w14:paraId="606D2744" w14:textId="2C896D5A" w:rsidR="008171BD" w:rsidRPr="005E2828" w:rsidRDefault="00CC1DF7" w:rsidP="008171BD">
            <w:pPr>
              <w:pStyle w:val="naiskr"/>
              <w:spacing w:before="0" w:after="0"/>
              <w:jc w:val="both"/>
              <w:rPr>
                <w:color w:val="000000" w:themeColor="text1"/>
              </w:rPr>
            </w:pPr>
            <w:r w:rsidRPr="005E2828">
              <w:rPr>
                <w:color w:val="000000" w:themeColor="text1"/>
              </w:rPr>
              <w:t>Pielikuma 6.6. </w:t>
            </w:r>
            <w:r w:rsidR="00A609F6" w:rsidRPr="005E2828">
              <w:rPr>
                <w:color w:val="000000" w:themeColor="text1"/>
              </w:rPr>
              <w:t>apakš-nodaļa</w:t>
            </w:r>
          </w:p>
        </w:tc>
        <w:tc>
          <w:tcPr>
            <w:tcW w:w="2484" w:type="dxa"/>
            <w:tcBorders>
              <w:top w:val="outset" w:sz="6" w:space="0" w:color="auto"/>
              <w:left w:val="outset" w:sz="6" w:space="0" w:color="auto"/>
              <w:bottom w:val="outset" w:sz="6" w:space="0" w:color="auto"/>
              <w:right w:val="outset" w:sz="6" w:space="0" w:color="auto"/>
            </w:tcBorders>
            <w:vAlign w:val="center"/>
          </w:tcPr>
          <w:p w14:paraId="568852EA" w14:textId="77777777" w:rsidR="008171BD" w:rsidRPr="005E2828" w:rsidRDefault="008171BD" w:rsidP="008171BD">
            <w:pPr>
              <w:jc w:val="both"/>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ES tiesību akta normas noteikumu projektā tiek pārņemtas pilnībā </w:t>
            </w:r>
          </w:p>
        </w:tc>
        <w:tc>
          <w:tcPr>
            <w:tcW w:w="2685" w:type="dxa"/>
            <w:tcBorders>
              <w:top w:val="outset" w:sz="6" w:space="0" w:color="auto"/>
              <w:left w:val="outset" w:sz="6" w:space="0" w:color="auto"/>
              <w:bottom w:val="outset" w:sz="6" w:space="0" w:color="auto"/>
              <w:right w:val="outset" w:sz="6" w:space="0" w:color="auto"/>
            </w:tcBorders>
            <w:vAlign w:val="center"/>
          </w:tcPr>
          <w:p w14:paraId="46E1B479" w14:textId="77777777" w:rsidR="008171BD" w:rsidRPr="005E2828" w:rsidRDefault="008171BD" w:rsidP="008171BD">
            <w:pPr>
              <w:pStyle w:val="naiskr"/>
              <w:spacing w:before="0" w:after="0"/>
              <w:jc w:val="both"/>
              <w:rPr>
                <w:color w:val="000000" w:themeColor="text1"/>
              </w:rPr>
            </w:pPr>
            <w:r w:rsidRPr="005E2828">
              <w:rPr>
                <w:color w:val="000000" w:themeColor="text1"/>
              </w:rPr>
              <w:t>Netiek noteiktas stingrākas prasības</w:t>
            </w:r>
          </w:p>
        </w:tc>
      </w:tr>
      <w:tr w:rsidR="005E2828" w:rsidRPr="005E2828" w14:paraId="742340A9"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hideMark/>
          </w:tcPr>
          <w:p w14:paraId="2316AECD" w14:textId="77777777"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Kā ir izmantota ES tiesību aktā paredzētā rīcības brīvība dalībvalstij pārņemt vai ieviest noteiktas ES tiesību akta normas? Kādēļ?</w:t>
            </w:r>
          </w:p>
        </w:tc>
        <w:tc>
          <w:tcPr>
            <w:tcW w:w="6935" w:type="dxa"/>
            <w:gridSpan w:val="3"/>
            <w:tcBorders>
              <w:top w:val="outset" w:sz="6" w:space="0" w:color="auto"/>
              <w:left w:val="outset" w:sz="6" w:space="0" w:color="auto"/>
              <w:bottom w:val="outset" w:sz="6" w:space="0" w:color="auto"/>
              <w:right w:val="outset" w:sz="6" w:space="0" w:color="auto"/>
            </w:tcBorders>
            <w:hideMark/>
          </w:tcPr>
          <w:p w14:paraId="383CBAD3" w14:textId="77777777" w:rsidR="0091182C" w:rsidRPr="005E2828" w:rsidRDefault="0091182C" w:rsidP="0091182C">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Ar noteikumu projektu transponējamās tiesību normas neparedz rīcības brīvību dalībvalstīm.</w:t>
            </w:r>
          </w:p>
          <w:p w14:paraId="0CD80E04" w14:textId="77777777"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p>
          <w:p w14:paraId="579E6F5E" w14:textId="77777777"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p>
        </w:tc>
      </w:tr>
      <w:tr w:rsidR="005E2828" w:rsidRPr="005E2828" w14:paraId="537F5C20"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hideMark/>
          </w:tcPr>
          <w:p w14:paraId="07749998" w14:textId="77777777"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935" w:type="dxa"/>
            <w:gridSpan w:val="3"/>
            <w:tcBorders>
              <w:top w:val="outset" w:sz="6" w:space="0" w:color="auto"/>
              <w:left w:val="outset" w:sz="6" w:space="0" w:color="auto"/>
              <w:bottom w:val="outset" w:sz="6" w:space="0" w:color="auto"/>
              <w:right w:val="outset" w:sz="6" w:space="0" w:color="auto"/>
            </w:tcBorders>
            <w:hideMark/>
          </w:tcPr>
          <w:p w14:paraId="1F351BFC" w14:textId="61EC0AC7"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Projekts šo jomu neskar</w:t>
            </w:r>
            <w:r w:rsidR="004F0679" w:rsidRPr="005E2828">
              <w:rPr>
                <w:rFonts w:ascii="Times New Roman" w:eastAsia="Times New Roman" w:hAnsi="Times New Roman" w:cs="Times New Roman"/>
                <w:color w:val="000000" w:themeColor="text1"/>
                <w:sz w:val="24"/>
                <w:szCs w:val="24"/>
                <w:lang w:eastAsia="lv-LV"/>
              </w:rPr>
              <w:t>.</w:t>
            </w:r>
          </w:p>
        </w:tc>
      </w:tr>
      <w:tr w:rsidR="005E2828" w:rsidRPr="005E2828" w14:paraId="3240B589" w14:textId="77777777" w:rsidTr="00A609F6">
        <w:trPr>
          <w:tblCellSpacing w:w="15" w:type="dxa"/>
        </w:trPr>
        <w:tc>
          <w:tcPr>
            <w:tcW w:w="2039" w:type="dxa"/>
            <w:tcBorders>
              <w:top w:val="outset" w:sz="6" w:space="0" w:color="auto"/>
              <w:left w:val="outset" w:sz="6" w:space="0" w:color="auto"/>
              <w:bottom w:val="outset" w:sz="6" w:space="0" w:color="auto"/>
              <w:right w:val="outset" w:sz="6" w:space="0" w:color="auto"/>
            </w:tcBorders>
            <w:hideMark/>
          </w:tcPr>
          <w:p w14:paraId="57FE1FB3" w14:textId="77777777"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6935" w:type="dxa"/>
            <w:gridSpan w:val="3"/>
            <w:tcBorders>
              <w:top w:val="outset" w:sz="6" w:space="0" w:color="auto"/>
              <w:left w:val="outset" w:sz="6" w:space="0" w:color="auto"/>
              <w:bottom w:val="outset" w:sz="6" w:space="0" w:color="auto"/>
              <w:right w:val="outset" w:sz="6" w:space="0" w:color="auto"/>
            </w:tcBorders>
            <w:hideMark/>
          </w:tcPr>
          <w:p w14:paraId="4B12FB54" w14:textId="37666E0D" w:rsidR="0091182C" w:rsidRPr="005E2828" w:rsidRDefault="0091182C" w:rsidP="0091182C">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r w:rsidR="005E2828" w:rsidRPr="005E2828" w14:paraId="2D8749F6" w14:textId="77777777" w:rsidTr="00A609F6">
        <w:trPr>
          <w:tblCellSpacing w:w="15" w:type="dxa"/>
        </w:trPr>
        <w:tc>
          <w:tcPr>
            <w:tcW w:w="9004" w:type="dxa"/>
            <w:gridSpan w:val="4"/>
            <w:tcBorders>
              <w:top w:val="outset" w:sz="6" w:space="0" w:color="auto"/>
              <w:left w:val="outset" w:sz="6" w:space="0" w:color="auto"/>
              <w:bottom w:val="outset" w:sz="6" w:space="0" w:color="auto"/>
              <w:right w:val="outset" w:sz="6" w:space="0" w:color="auto"/>
            </w:tcBorders>
            <w:vAlign w:val="center"/>
            <w:hideMark/>
          </w:tcPr>
          <w:p w14:paraId="77811172" w14:textId="77777777" w:rsidR="0091182C" w:rsidRPr="005E2828" w:rsidRDefault="0091182C" w:rsidP="0091182C">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2. tabula</w:t>
            </w:r>
            <w:r w:rsidRPr="005E2828">
              <w:rPr>
                <w:rFonts w:ascii="Times New Roman" w:eastAsia="Times New Roman" w:hAnsi="Times New Roman" w:cs="Times New Roman"/>
                <w:b/>
                <w:bCs/>
                <w:iCs/>
                <w:color w:val="000000" w:themeColor="text1"/>
                <w:sz w:val="24"/>
                <w:szCs w:val="24"/>
                <w:lang w:eastAsia="lv-LV"/>
              </w:rPr>
              <w:br/>
              <w:t>Ar tiesību akta projektu izpildītās vai uzņemtās saistības, kas izriet no starptautiskajiem tiesību aktiem vai starptautiskas institūcijas vai organizācijas dokumentiem.</w:t>
            </w:r>
            <w:r w:rsidRPr="005E2828">
              <w:rPr>
                <w:rFonts w:ascii="Times New Roman" w:eastAsia="Times New Roman" w:hAnsi="Times New Roman" w:cs="Times New Roman"/>
                <w:b/>
                <w:bCs/>
                <w:iCs/>
                <w:color w:val="000000" w:themeColor="text1"/>
                <w:sz w:val="24"/>
                <w:szCs w:val="24"/>
                <w:lang w:eastAsia="lv-LV"/>
              </w:rPr>
              <w:br/>
              <w:t>Pasākumi šo saistību izpildei</w:t>
            </w:r>
          </w:p>
        </w:tc>
      </w:tr>
      <w:tr w:rsidR="005E2828" w:rsidRPr="005E2828" w14:paraId="720FEA15" w14:textId="77777777" w:rsidTr="00A609F6">
        <w:trPr>
          <w:tblCellSpacing w:w="15" w:type="dxa"/>
        </w:trPr>
        <w:tc>
          <w:tcPr>
            <w:tcW w:w="9004" w:type="dxa"/>
            <w:gridSpan w:val="4"/>
            <w:tcBorders>
              <w:top w:val="outset" w:sz="6" w:space="0" w:color="auto"/>
              <w:left w:val="outset" w:sz="6" w:space="0" w:color="auto"/>
              <w:bottom w:val="outset" w:sz="6" w:space="0" w:color="auto"/>
              <w:right w:val="outset" w:sz="6" w:space="0" w:color="auto"/>
            </w:tcBorders>
            <w:vAlign w:val="center"/>
          </w:tcPr>
          <w:p w14:paraId="3A2D2C79" w14:textId="6F98C8EE" w:rsidR="0091182C" w:rsidRPr="005E2828" w:rsidRDefault="0091182C" w:rsidP="0091182C">
            <w:pPr>
              <w:spacing w:after="0" w:line="240" w:lineRule="auto"/>
              <w:jc w:val="center"/>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Projekts šo jomu neskar</w:t>
            </w:r>
            <w:r w:rsidR="004F0679" w:rsidRPr="005E2828">
              <w:rPr>
                <w:rFonts w:ascii="Times New Roman" w:eastAsia="Times New Roman" w:hAnsi="Times New Roman" w:cs="Times New Roman"/>
                <w:color w:val="000000" w:themeColor="text1"/>
                <w:sz w:val="24"/>
                <w:szCs w:val="24"/>
                <w:lang w:eastAsia="lv-LV"/>
              </w:rPr>
              <w:t>.</w:t>
            </w:r>
          </w:p>
        </w:tc>
      </w:tr>
    </w:tbl>
    <w:p w14:paraId="67941672"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5E2828" w:rsidRPr="005E2828" w14:paraId="7BADFD58"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72E0621" w14:textId="77777777" w:rsidR="00655F2C" w:rsidRPr="005E2828" w:rsidRDefault="00E5323B" w:rsidP="00E5323B">
            <w:pPr>
              <w:spacing w:after="0" w:line="240" w:lineRule="auto"/>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VI. Sabiedrības līdzdalība un komunikācijas aktivitātes</w:t>
            </w:r>
          </w:p>
        </w:tc>
      </w:tr>
      <w:tr w:rsidR="005E2828" w:rsidRPr="005E2828" w14:paraId="432F850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CDD259C"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AF8A944"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20825625" w14:textId="7DC10E8D" w:rsidR="00E515B1" w:rsidRPr="005E2828" w:rsidRDefault="006F6C99" w:rsidP="00B82629">
            <w:pPr>
              <w:spacing w:after="0" w:line="240" w:lineRule="auto"/>
              <w:jc w:val="both"/>
              <w:rPr>
                <w:rFonts w:ascii="Times New Roman" w:eastAsia="Times New Roman" w:hAnsi="Times New Roman" w:cs="Times New Roman"/>
                <w:color w:val="000000" w:themeColor="text1"/>
                <w:sz w:val="24"/>
                <w:szCs w:val="24"/>
                <w:lang w:eastAsia="lv-LV"/>
              </w:rPr>
            </w:pPr>
            <w:r w:rsidRPr="005E2828">
              <w:rPr>
                <w:color w:val="000000" w:themeColor="text1"/>
              </w:rPr>
              <w:t xml:space="preserve"> </w:t>
            </w:r>
            <w:r w:rsidRPr="005E2828">
              <w:rPr>
                <w:rFonts w:ascii="Times New Roman" w:eastAsia="Times New Roman" w:hAnsi="Times New Roman" w:cs="Times New Roman"/>
                <w:color w:val="000000" w:themeColor="text1"/>
                <w:sz w:val="24"/>
                <w:szCs w:val="24"/>
                <w:lang w:eastAsia="lv-LV"/>
              </w:rPr>
              <w:t>Vides aizsardzības un reģionālās attīstības m</w:t>
            </w:r>
            <w:r w:rsidR="00566538" w:rsidRPr="005E2828">
              <w:rPr>
                <w:rFonts w:ascii="Times New Roman" w:eastAsia="Times New Roman" w:hAnsi="Times New Roman" w:cs="Times New Roman"/>
                <w:color w:val="000000" w:themeColor="text1"/>
                <w:sz w:val="24"/>
                <w:szCs w:val="24"/>
                <w:lang w:eastAsia="lv-LV"/>
              </w:rPr>
              <w:t>inistrijas tīmekļvietnē</w:t>
            </w:r>
            <w:r w:rsidR="00566538" w:rsidRPr="005E2828">
              <w:rPr>
                <w:rStyle w:val="Hyperlink"/>
                <w:rFonts w:ascii="Times New Roman" w:hAnsi="Times New Roman" w:cs="Times New Roman"/>
                <w:iCs/>
                <w:color w:val="000000" w:themeColor="text1"/>
                <w:sz w:val="24"/>
                <w:szCs w:val="24"/>
                <w:u w:val="none"/>
              </w:rPr>
              <w:t xml:space="preserve"> </w:t>
            </w:r>
            <w:hyperlink r:id="rId11" w:history="1">
              <w:r w:rsidR="00566538" w:rsidRPr="005E2828">
                <w:rPr>
                  <w:rStyle w:val="Hyperlink"/>
                  <w:rFonts w:ascii="Times New Roman" w:hAnsi="Times New Roman" w:cs="Times New Roman"/>
                  <w:iCs/>
                  <w:color w:val="000000" w:themeColor="text1"/>
                  <w:sz w:val="24"/>
                  <w:szCs w:val="24"/>
                </w:rPr>
                <w:t>www.varam.gov.lv</w:t>
              </w:r>
            </w:hyperlink>
            <w:r w:rsidR="002000FA" w:rsidRPr="005E2828">
              <w:rPr>
                <w:rFonts w:ascii="Times New Roman" w:eastAsia="Times New Roman" w:hAnsi="Times New Roman" w:cs="Times New Roman"/>
                <w:color w:val="000000" w:themeColor="text1"/>
                <w:sz w:val="24"/>
                <w:szCs w:val="24"/>
                <w:lang w:eastAsia="lv-LV"/>
              </w:rPr>
              <w:t xml:space="preserve"> sadaļā “</w:t>
            </w:r>
            <w:r w:rsidR="00566538" w:rsidRPr="005E2828">
              <w:rPr>
                <w:rFonts w:ascii="Times New Roman" w:eastAsia="Times New Roman" w:hAnsi="Times New Roman" w:cs="Times New Roman"/>
                <w:color w:val="000000" w:themeColor="text1"/>
                <w:sz w:val="24"/>
                <w:szCs w:val="24"/>
                <w:lang w:eastAsia="lv-LV"/>
              </w:rPr>
              <w:t xml:space="preserve">Sabiedrības līdzdalība” publiskots paziņojums par sabiedrības līdzdalības iespējām noteikumu projekta izstrādes procesā, </w:t>
            </w:r>
            <w:r w:rsidR="00E515B1" w:rsidRPr="005E2828">
              <w:rPr>
                <w:rFonts w:ascii="Times New Roman" w:eastAsia="Times New Roman" w:hAnsi="Times New Roman" w:cs="Times New Roman"/>
                <w:color w:val="000000" w:themeColor="text1"/>
                <w:sz w:val="24"/>
                <w:szCs w:val="24"/>
                <w:lang w:eastAsia="lv-LV"/>
              </w:rPr>
              <w:t xml:space="preserve">kā arī </w:t>
            </w:r>
            <w:r w:rsidR="00B82629" w:rsidRPr="005E2828">
              <w:rPr>
                <w:rFonts w:ascii="Times New Roman" w:eastAsia="Times New Roman" w:hAnsi="Times New Roman" w:cs="Times New Roman"/>
                <w:color w:val="000000" w:themeColor="text1"/>
                <w:sz w:val="24"/>
                <w:szCs w:val="24"/>
                <w:lang w:eastAsia="lv-LV"/>
              </w:rPr>
              <w:t xml:space="preserve">2018. gada 26. martā </w:t>
            </w:r>
            <w:r w:rsidR="00E515B1" w:rsidRPr="005E2828">
              <w:rPr>
                <w:rFonts w:ascii="Times New Roman" w:eastAsia="Times New Roman" w:hAnsi="Times New Roman" w:cs="Times New Roman"/>
                <w:color w:val="000000" w:themeColor="text1"/>
                <w:sz w:val="24"/>
                <w:szCs w:val="24"/>
                <w:lang w:eastAsia="lv-LV"/>
              </w:rPr>
              <w:t xml:space="preserve">tika organizēta sanāksme ar nozaru nevalstisko organizāciju pārstāvjiem </w:t>
            </w:r>
            <w:r w:rsidR="00B82629" w:rsidRPr="005E2828">
              <w:rPr>
                <w:rFonts w:ascii="Times New Roman" w:eastAsia="Times New Roman" w:hAnsi="Times New Roman" w:cs="Times New Roman"/>
                <w:color w:val="000000" w:themeColor="text1"/>
                <w:sz w:val="24"/>
                <w:szCs w:val="24"/>
                <w:lang w:eastAsia="lv-LV"/>
              </w:rPr>
              <w:t xml:space="preserve">(Latvijas Cūku audzētāju asociācija un Latvijas Olu ražotāju asociācija) </w:t>
            </w:r>
            <w:r w:rsidR="00E515B1" w:rsidRPr="005E2828">
              <w:rPr>
                <w:rFonts w:ascii="Times New Roman" w:eastAsia="Times New Roman" w:hAnsi="Times New Roman" w:cs="Times New Roman"/>
                <w:color w:val="000000" w:themeColor="text1"/>
                <w:sz w:val="24"/>
                <w:szCs w:val="24"/>
                <w:lang w:eastAsia="lv-LV"/>
              </w:rPr>
              <w:t>un komersantiem</w:t>
            </w:r>
            <w:r w:rsidR="00B82629" w:rsidRPr="005E2828">
              <w:rPr>
                <w:rFonts w:ascii="Times New Roman" w:eastAsia="Times New Roman" w:hAnsi="Times New Roman" w:cs="Times New Roman"/>
                <w:color w:val="000000" w:themeColor="text1"/>
                <w:sz w:val="24"/>
                <w:szCs w:val="24"/>
                <w:lang w:eastAsia="lv-LV"/>
              </w:rPr>
              <w:t>,</w:t>
            </w:r>
            <w:r w:rsidR="00E515B1" w:rsidRPr="005E2828">
              <w:rPr>
                <w:rFonts w:ascii="Times New Roman" w:eastAsia="Times New Roman" w:hAnsi="Times New Roman" w:cs="Times New Roman"/>
                <w:color w:val="000000" w:themeColor="text1"/>
                <w:sz w:val="24"/>
                <w:szCs w:val="24"/>
                <w:lang w:eastAsia="lv-LV"/>
              </w:rPr>
              <w:t xml:space="preserve"> </w:t>
            </w:r>
            <w:r w:rsidR="00566538" w:rsidRPr="005E2828">
              <w:rPr>
                <w:rFonts w:ascii="Times New Roman" w:eastAsia="Times New Roman" w:hAnsi="Times New Roman" w:cs="Times New Roman"/>
                <w:color w:val="000000" w:themeColor="text1"/>
                <w:sz w:val="24"/>
                <w:szCs w:val="24"/>
                <w:lang w:eastAsia="lv-LV"/>
              </w:rPr>
              <w:t xml:space="preserve">līdz </w:t>
            </w:r>
            <w:r w:rsidR="00566538" w:rsidRPr="005E2828">
              <w:rPr>
                <w:rFonts w:ascii="Times New Roman" w:eastAsia="Times New Roman" w:hAnsi="Times New Roman" w:cs="Times New Roman"/>
                <w:color w:val="000000" w:themeColor="text1"/>
                <w:sz w:val="24"/>
                <w:szCs w:val="24"/>
                <w:lang w:eastAsia="lv-LV"/>
              </w:rPr>
              <w:lastRenderedPageBreak/>
              <w:t xml:space="preserve">ar to ieinteresētajām personām </w:t>
            </w:r>
            <w:r w:rsidR="00B82629" w:rsidRPr="005E2828">
              <w:rPr>
                <w:rFonts w:ascii="Times New Roman" w:eastAsia="Times New Roman" w:hAnsi="Times New Roman" w:cs="Times New Roman"/>
                <w:color w:val="000000" w:themeColor="text1"/>
                <w:sz w:val="24"/>
                <w:szCs w:val="24"/>
                <w:lang w:eastAsia="lv-LV"/>
              </w:rPr>
              <w:t xml:space="preserve">nodrošināta savlaicīga </w:t>
            </w:r>
            <w:r w:rsidR="00566538" w:rsidRPr="005E2828">
              <w:rPr>
                <w:rFonts w:ascii="Times New Roman" w:eastAsia="Times New Roman" w:hAnsi="Times New Roman" w:cs="Times New Roman"/>
                <w:color w:val="000000" w:themeColor="text1"/>
                <w:sz w:val="24"/>
                <w:szCs w:val="24"/>
                <w:lang w:eastAsia="lv-LV"/>
              </w:rPr>
              <w:t>iespēja izteikt savu viedokli un sniegt priekšlikumus.</w:t>
            </w:r>
          </w:p>
        </w:tc>
      </w:tr>
      <w:tr w:rsidR="005E2828" w:rsidRPr="005E2828" w14:paraId="7C16B36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10E871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7560CC93"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1D951A17" w14:textId="338424DB" w:rsidR="00E5323B" w:rsidRPr="005E2828" w:rsidRDefault="00C64A68" w:rsidP="00CA2A86">
            <w:pPr>
              <w:spacing w:after="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Noteikumu projekts 2018. gada 6</w:t>
            </w:r>
            <w:r w:rsidR="00566538" w:rsidRPr="005E2828">
              <w:rPr>
                <w:rFonts w:ascii="Times New Roman" w:eastAsia="Times New Roman" w:hAnsi="Times New Roman" w:cs="Times New Roman"/>
                <w:color w:val="000000" w:themeColor="text1"/>
                <w:sz w:val="24"/>
                <w:szCs w:val="24"/>
                <w:lang w:eastAsia="lv-LV"/>
              </w:rPr>
              <w:t>. </w:t>
            </w:r>
            <w:r w:rsidR="00CA2A86" w:rsidRPr="005E2828">
              <w:rPr>
                <w:rFonts w:ascii="Times New Roman" w:eastAsia="Times New Roman" w:hAnsi="Times New Roman" w:cs="Times New Roman"/>
                <w:color w:val="000000" w:themeColor="text1"/>
                <w:sz w:val="24"/>
                <w:szCs w:val="24"/>
                <w:lang w:eastAsia="lv-LV"/>
              </w:rPr>
              <w:t>jū</w:t>
            </w:r>
            <w:r w:rsidR="00E515B1" w:rsidRPr="005E2828">
              <w:rPr>
                <w:rFonts w:ascii="Times New Roman" w:eastAsia="Times New Roman" w:hAnsi="Times New Roman" w:cs="Times New Roman"/>
                <w:color w:val="000000" w:themeColor="text1"/>
                <w:sz w:val="24"/>
                <w:szCs w:val="24"/>
                <w:lang w:eastAsia="lv-LV"/>
              </w:rPr>
              <w:t>l</w:t>
            </w:r>
            <w:r w:rsidR="00CA2A86" w:rsidRPr="005E2828">
              <w:rPr>
                <w:rFonts w:ascii="Times New Roman" w:eastAsia="Times New Roman" w:hAnsi="Times New Roman" w:cs="Times New Roman"/>
                <w:color w:val="000000" w:themeColor="text1"/>
                <w:sz w:val="24"/>
                <w:szCs w:val="24"/>
                <w:lang w:eastAsia="lv-LV"/>
              </w:rPr>
              <w:t>ijā</w:t>
            </w:r>
            <w:r w:rsidR="00801548" w:rsidRPr="005E2828">
              <w:rPr>
                <w:rFonts w:ascii="Times New Roman" w:eastAsia="Times New Roman" w:hAnsi="Times New Roman" w:cs="Times New Roman"/>
                <w:color w:val="000000" w:themeColor="text1"/>
                <w:sz w:val="24"/>
                <w:szCs w:val="24"/>
                <w:lang w:eastAsia="lv-LV"/>
              </w:rPr>
              <w:t xml:space="preserve"> ievietots V</w:t>
            </w:r>
            <w:r w:rsidR="00566538" w:rsidRPr="005E2828">
              <w:rPr>
                <w:rFonts w:ascii="Times New Roman" w:eastAsia="Times New Roman" w:hAnsi="Times New Roman" w:cs="Times New Roman"/>
                <w:color w:val="000000" w:themeColor="text1"/>
                <w:sz w:val="24"/>
                <w:szCs w:val="24"/>
                <w:lang w:eastAsia="lv-LV"/>
              </w:rPr>
              <w:t>ides aizsardzības un reģionālās attīstības ministrija</w:t>
            </w:r>
            <w:r w:rsidR="00801548" w:rsidRPr="005E2828">
              <w:rPr>
                <w:rFonts w:ascii="Times New Roman" w:eastAsia="Times New Roman" w:hAnsi="Times New Roman" w:cs="Times New Roman"/>
                <w:color w:val="000000" w:themeColor="text1"/>
                <w:sz w:val="24"/>
                <w:szCs w:val="24"/>
                <w:lang w:eastAsia="lv-LV"/>
              </w:rPr>
              <w:t>s</w:t>
            </w:r>
            <w:r w:rsidR="00566538" w:rsidRPr="005E2828">
              <w:rPr>
                <w:rFonts w:ascii="Times New Roman" w:eastAsia="Times New Roman" w:hAnsi="Times New Roman" w:cs="Times New Roman"/>
                <w:color w:val="000000" w:themeColor="text1"/>
                <w:sz w:val="24"/>
                <w:szCs w:val="24"/>
                <w:lang w:eastAsia="lv-LV"/>
              </w:rPr>
              <w:t xml:space="preserve"> tīmekļvietnē </w:t>
            </w:r>
            <w:hyperlink r:id="rId12" w:history="1">
              <w:r w:rsidR="00566538" w:rsidRPr="005E2828">
                <w:rPr>
                  <w:rStyle w:val="Hyperlink"/>
                  <w:rFonts w:ascii="Times New Roman" w:hAnsi="Times New Roman" w:cs="Times New Roman"/>
                  <w:iCs/>
                  <w:color w:val="000000" w:themeColor="text1"/>
                  <w:sz w:val="24"/>
                  <w:szCs w:val="24"/>
                </w:rPr>
                <w:t>www.varam.gov.lv</w:t>
              </w:r>
            </w:hyperlink>
            <w:r w:rsidR="00566538" w:rsidRPr="005E2828">
              <w:rPr>
                <w:rFonts w:ascii="Times New Roman" w:eastAsia="Times New Roman" w:hAnsi="Times New Roman" w:cs="Times New Roman"/>
                <w:color w:val="000000" w:themeColor="text1"/>
                <w:sz w:val="24"/>
                <w:szCs w:val="24"/>
                <w:lang w:eastAsia="lv-LV"/>
              </w:rPr>
              <w:t>, aicinot ieinteresētajām personām izteikt viedokli un sniegt priekšlikumus.</w:t>
            </w:r>
          </w:p>
        </w:tc>
      </w:tr>
      <w:tr w:rsidR="005E2828" w:rsidRPr="005E2828" w14:paraId="46BF622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ED6876"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67CD3C06"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4784A51F" w14:textId="77777777" w:rsidR="00E5323B" w:rsidRPr="005E2828" w:rsidRDefault="00F80D8C" w:rsidP="00F80D8C">
            <w:pPr>
              <w:spacing w:after="0" w:line="240" w:lineRule="auto"/>
              <w:jc w:val="both"/>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color w:val="000000" w:themeColor="text1"/>
                <w:sz w:val="24"/>
                <w:szCs w:val="24"/>
                <w:lang w:eastAsia="lv-LV"/>
              </w:rPr>
              <w:t>Saņemtie priekšlikumi pēc izvērtēšanas tiks iestrādāti noteikumu projektā vai arī tiks sniegts pamatojums, kāpēc sabiedrības priekšlikumi nav iekļaujami noteikumu projektā.</w:t>
            </w:r>
          </w:p>
        </w:tc>
      </w:tr>
      <w:tr w:rsidR="005E2828" w:rsidRPr="005E2828" w14:paraId="181CCF4B"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725BF2C"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3E23D3A0"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F7A7664" w14:textId="536134FE" w:rsidR="00E5323B" w:rsidRPr="005E2828" w:rsidRDefault="00F80D8C"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2449388E"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10"/>
          <w:szCs w:val="10"/>
          <w:lang w:eastAsia="lv-LV"/>
        </w:rPr>
      </w:pPr>
      <w:r w:rsidRPr="005E2828">
        <w:rPr>
          <w:rFonts w:ascii="Times New Roman" w:eastAsia="Times New Roman" w:hAnsi="Times New Roman" w:cs="Times New Roman"/>
          <w:iCs/>
          <w:color w:val="000000" w:themeColor="text1"/>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5E2828" w:rsidRPr="005E2828" w14:paraId="571F2BBB"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80B5DEE" w14:textId="77777777" w:rsidR="00655F2C" w:rsidRPr="005E2828" w:rsidRDefault="00E5323B" w:rsidP="00E5323B">
            <w:pPr>
              <w:spacing w:after="0" w:line="240" w:lineRule="auto"/>
              <w:rPr>
                <w:rFonts w:ascii="Times New Roman" w:eastAsia="Times New Roman" w:hAnsi="Times New Roman" w:cs="Times New Roman"/>
                <w:b/>
                <w:bCs/>
                <w:iCs/>
                <w:color w:val="000000" w:themeColor="text1"/>
                <w:sz w:val="24"/>
                <w:szCs w:val="24"/>
                <w:lang w:eastAsia="lv-LV"/>
              </w:rPr>
            </w:pPr>
            <w:r w:rsidRPr="005E2828">
              <w:rPr>
                <w:rFonts w:ascii="Times New Roman" w:eastAsia="Times New Roman" w:hAnsi="Times New Roman" w:cs="Times New Roman"/>
                <w:b/>
                <w:bCs/>
                <w:iCs/>
                <w:color w:val="000000" w:themeColor="text1"/>
                <w:sz w:val="24"/>
                <w:szCs w:val="24"/>
                <w:lang w:eastAsia="lv-LV"/>
              </w:rPr>
              <w:t>VII. Tiesību akta projekta izpildes nodrošināšana un tās ietekme uz institūcijām</w:t>
            </w:r>
          </w:p>
        </w:tc>
      </w:tr>
      <w:tr w:rsidR="005E2828" w:rsidRPr="005E2828" w14:paraId="47A3804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1DD8E95"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BB3C851"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B188B45" w14:textId="77777777" w:rsidR="00E5323B" w:rsidRPr="005E2828" w:rsidRDefault="00F80D8C" w:rsidP="00F80D8C">
            <w:pPr>
              <w:pStyle w:val="naisnod"/>
              <w:spacing w:before="0" w:after="0"/>
              <w:ind w:left="57" w:right="57"/>
              <w:jc w:val="both"/>
              <w:rPr>
                <w:b w:val="0"/>
                <w:color w:val="000000" w:themeColor="text1"/>
              </w:rPr>
            </w:pPr>
            <w:r w:rsidRPr="005E2828">
              <w:rPr>
                <w:b w:val="0"/>
                <w:color w:val="000000" w:themeColor="text1"/>
              </w:rPr>
              <w:t xml:space="preserve">Noteikumu projekta prasību izpildi nodrošinās Valsts vides dienests. </w:t>
            </w:r>
          </w:p>
        </w:tc>
      </w:tr>
      <w:tr w:rsidR="005E2828" w:rsidRPr="005E2828" w14:paraId="7EB5F649"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67BFB34"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3D60DF92"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Projekta izpildes ietekme uz pārvaldes funkcijām un institucionālo struktūru.</w:t>
            </w:r>
            <w:r w:rsidRPr="005E2828">
              <w:rPr>
                <w:rFonts w:ascii="Times New Roman" w:eastAsia="Times New Roman" w:hAnsi="Times New Roman" w:cs="Times New Roman"/>
                <w:iCs/>
                <w:color w:val="000000" w:themeColor="text1"/>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486DAA2C" w14:textId="5B3FA102" w:rsidR="00F80D8C" w:rsidRPr="005E2828" w:rsidRDefault="00F80D8C" w:rsidP="00F80D8C">
            <w:pPr>
              <w:pStyle w:val="tv20787921"/>
              <w:spacing w:after="0" w:line="240" w:lineRule="auto"/>
              <w:jc w:val="both"/>
              <w:rPr>
                <w:rFonts w:ascii="Times New Roman" w:hAnsi="Times New Roman"/>
                <w:b w:val="0"/>
                <w:color w:val="000000" w:themeColor="text1"/>
                <w:sz w:val="24"/>
                <w:szCs w:val="24"/>
              </w:rPr>
            </w:pPr>
            <w:r w:rsidRPr="005E2828">
              <w:rPr>
                <w:rFonts w:ascii="Times New Roman" w:hAnsi="Times New Roman"/>
                <w:b w:val="0"/>
                <w:color w:val="000000" w:themeColor="text1"/>
                <w:sz w:val="24"/>
                <w:szCs w:val="24"/>
              </w:rPr>
              <w:t>Valsts vides die</w:t>
            </w:r>
            <w:r w:rsidR="002E5EA9" w:rsidRPr="005E2828">
              <w:rPr>
                <w:rFonts w:ascii="Times New Roman" w:hAnsi="Times New Roman"/>
                <w:b w:val="0"/>
                <w:color w:val="000000" w:themeColor="text1"/>
                <w:sz w:val="24"/>
                <w:szCs w:val="24"/>
              </w:rPr>
              <w:t>nests jau pašreiz pilda likumā “</w:t>
            </w:r>
            <w:r w:rsidRPr="005E2828">
              <w:rPr>
                <w:rFonts w:ascii="Times New Roman" w:hAnsi="Times New Roman"/>
                <w:b w:val="0"/>
                <w:color w:val="000000" w:themeColor="text1"/>
                <w:sz w:val="24"/>
                <w:szCs w:val="24"/>
              </w:rPr>
              <w:t>Par piesārņojumu” un Minist</w:t>
            </w:r>
            <w:r w:rsidR="002E5EA9" w:rsidRPr="005E2828">
              <w:rPr>
                <w:rFonts w:ascii="Times New Roman" w:hAnsi="Times New Roman"/>
                <w:b w:val="0"/>
                <w:color w:val="000000" w:themeColor="text1"/>
                <w:sz w:val="24"/>
                <w:szCs w:val="24"/>
              </w:rPr>
              <w:t xml:space="preserve">ru kabineta </w:t>
            </w:r>
            <w:r w:rsidR="00B82629" w:rsidRPr="005E2828">
              <w:rPr>
                <w:rFonts w:ascii="Times New Roman" w:hAnsi="Times New Roman"/>
                <w:b w:val="0"/>
                <w:color w:val="000000" w:themeColor="text1"/>
                <w:sz w:val="24"/>
                <w:szCs w:val="24"/>
              </w:rPr>
              <w:t xml:space="preserve">2010. gada 30. novembra </w:t>
            </w:r>
            <w:r w:rsidR="002E5EA9" w:rsidRPr="005E2828">
              <w:rPr>
                <w:rFonts w:ascii="Times New Roman" w:hAnsi="Times New Roman"/>
                <w:b w:val="0"/>
                <w:color w:val="000000" w:themeColor="text1"/>
                <w:sz w:val="24"/>
                <w:szCs w:val="24"/>
              </w:rPr>
              <w:t>noteikumos Nr.1082 “</w:t>
            </w:r>
            <w:r w:rsidRPr="005E2828">
              <w:rPr>
                <w:rFonts w:ascii="Times New Roman" w:hAnsi="Times New Roman"/>
                <w:b w:val="0"/>
                <w:color w:val="000000" w:themeColor="text1"/>
                <w:sz w:val="24"/>
                <w:szCs w:val="24"/>
              </w:rPr>
              <w:t xml:space="preserve">Kārtība, kādā piesakāmas A, B un C kategorijas piesārņojošas darbības un izsniedzamas atļaujas A un B kategorijas piesārņojošo darbību veikšanai” noteiktās funkcijas. </w:t>
            </w:r>
          </w:p>
          <w:p w14:paraId="3226346D" w14:textId="77777777" w:rsidR="00E5323B" w:rsidRPr="005E2828" w:rsidRDefault="00F80D8C" w:rsidP="00F80D8C">
            <w:pPr>
              <w:spacing w:after="0" w:line="240" w:lineRule="auto"/>
              <w:jc w:val="both"/>
              <w:rPr>
                <w:color w:val="000000" w:themeColor="text1"/>
              </w:rPr>
            </w:pPr>
            <w:r w:rsidRPr="005E2828">
              <w:rPr>
                <w:rFonts w:ascii="Times New Roman" w:hAnsi="Times New Roman" w:cs="Times New Roman"/>
                <w:color w:val="000000" w:themeColor="text1"/>
                <w:sz w:val="24"/>
                <w:szCs w:val="24"/>
              </w:rPr>
              <w:t xml:space="preserve">Ar noteikumu projekta pieņemšanu kā juridiski saistošas tiks noteiktas normas par labāko pieejamo tehnisko paņēmienu piemērošanu, kas nozīmē, ka tiks noteikts juridisks ietvars piesārņojošas darbības atļaujas izsniegšanai. Līdz šim iestādes ir ņēmušas vērā Eiropas Komisijas izstrādātās vadlīnijas nozares dokumentiem, kurā netiek izvirzītas tiešas juridiskas saistības piesārņojošas darbības veicējam – operatoram. </w:t>
            </w:r>
          </w:p>
        </w:tc>
      </w:tr>
      <w:tr w:rsidR="00E5323B" w:rsidRPr="005E2828" w14:paraId="56AB647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5B653AB" w14:textId="77777777" w:rsidR="00655F2C"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EB4986B" w14:textId="77777777" w:rsidR="00E5323B" w:rsidRPr="005E282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1481DC8" w14:textId="533AC8B7" w:rsidR="00E5323B" w:rsidRPr="005E2828" w:rsidRDefault="00F80D8C" w:rsidP="00E5323B">
            <w:pPr>
              <w:spacing w:after="0" w:line="240" w:lineRule="auto"/>
              <w:rPr>
                <w:rFonts w:ascii="Times New Roman" w:eastAsia="Times New Roman" w:hAnsi="Times New Roman" w:cs="Times New Roman"/>
                <w:iCs/>
                <w:color w:val="000000" w:themeColor="text1"/>
                <w:sz w:val="24"/>
                <w:szCs w:val="24"/>
                <w:lang w:eastAsia="lv-LV"/>
              </w:rPr>
            </w:pPr>
            <w:r w:rsidRPr="005E2828">
              <w:rPr>
                <w:rFonts w:ascii="Times New Roman" w:eastAsia="Times New Roman" w:hAnsi="Times New Roman" w:cs="Times New Roman"/>
                <w:iCs/>
                <w:color w:val="000000" w:themeColor="text1"/>
                <w:sz w:val="24"/>
                <w:szCs w:val="24"/>
                <w:lang w:eastAsia="lv-LV"/>
              </w:rPr>
              <w:t>Nav</w:t>
            </w:r>
            <w:r w:rsidR="004F0679" w:rsidRPr="005E2828">
              <w:rPr>
                <w:rFonts w:ascii="Times New Roman" w:eastAsia="Times New Roman" w:hAnsi="Times New Roman" w:cs="Times New Roman"/>
                <w:iCs/>
                <w:color w:val="000000" w:themeColor="text1"/>
                <w:sz w:val="24"/>
                <w:szCs w:val="24"/>
                <w:lang w:eastAsia="lv-LV"/>
              </w:rPr>
              <w:t>.</w:t>
            </w:r>
          </w:p>
        </w:tc>
      </w:tr>
    </w:tbl>
    <w:p w14:paraId="54AEC978" w14:textId="77777777" w:rsidR="00E5323B" w:rsidRPr="005E2828" w:rsidRDefault="00E5323B" w:rsidP="00894C55">
      <w:pPr>
        <w:spacing w:after="0" w:line="240" w:lineRule="auto"/>
        <w:rPr>
          <w:rFonts w:ascii="Times New Roman" w:hAnsi="Times New Roman" w:cs="Times New Roman"/>
          <w:color w:val="000000" w:themeColor="text1"/>
          <w:sz w:val="10"/>
          <w:szCs w:val="10"/>
        </w:rPr>
      </w:pPr>
    </w:p>
    <w:p w14:paraId="09FE22AE" w14:textId="77777777" w:rsidR="00A20B56" w:rsidRPr="005E2828" w:rsidRDefault="00A20B56" w:rsidP="00894C55">
      <w:pPr>
        <w:tabs>
          <w:tab w:val="left" w:pos="6237"/>
        </w:tabs>
        <w:spacing w:after="0" w:line="240" w:lineRule="auto"/>
        <w:ind w:firstLine="720"/>
        <w:rPr>
          <w:rFonts w:ascii="Times New Roman" w:hAnsi="Times New Roman" w:cs="Times New Roman"/>
          <w:color w:val="000000" w:themeColor="text1"/>
          <w:sz w:val="24"/>
          <w:szCs w:val="24"/>
        </w:rPr>
      </w:pPr>
    </w:p>
    <w:p w14:paraId="5073D569" w14:textId="77777777" w:rsidR="004A5EF0" w:rsidRPr="005E2828" w:rsidRDefault="004A5EF0" w:rsidP="00894C55">
      <w:pPr>
        <w:tabs>
          <w:tab w:val="left" w:pos="6237"/>
        </w:tabs>
        <w:spacing w:after="0" w:line="240" w:lineRule="auto"/>
        <w:ind w:firstLine="720"/>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 xml:space="preserve">Vides aizsardzības un </w:t>
      </w:r>
    </w:p>
    <w:p w14:paraId="35FA3C06" w14:textId="23A8DD81" w:rsidR="00A20B56" w:rsidRPr="005E2828" w:rsidRDefault="004A5EF0" w:rsidP="00A20B56">
      <w:pPr>
        <w:tabs>
          <w:tab w:val="left" w:pos="6237"/>
        </w:tabs>
        <w:spacing w:after="0" w:line="240" w:lineRule="auto"/>
        <w:ind w:firstLine="720"/>
        <w:rPr>
          <w:rFonts w:ascii="Times New Roman" w:hAnsi="Times New Roman" w:cs="Times New Roman"/>
          <w:color w:val="000000" w:themeColor="text1"/>
          <w:sz w:val="24"/>
          <w:szCs w:val="24"/>
        </w:rPr>
      </w:pPr>
      <w:r w:rsidRPr="005E2828">
        <w:rPr>
          <w:rFonts w:ascii="Times New Roman" w:hAnsi="Times New Roman" w:cs="Times New Roman"/>
          <w:color w:val="000000" w:themeColor="text1"/>
          <w:sz w:val="24"/>
          <w:szCs w:val="24"/>
        </w:rPr>
        <w:t>reģionālās attīstības</w:t>
      </w:r>
      <w:r w:rsidR="00894C55" w:rsidRPr="005E2828">
        <w:rPr>
          <w:rFonts w:ascii="Times New Roman" w:hAnsi="Times New Roman" w:cs="Times New Roman"/>
          <w:color w:val="000000" w:themeColor="text1"/>
          <w:sz w:val="24"/>
          <w:szCs w:val="24"/>
        </w:rPr>
        <w:t xml:space="preserve"> ministrs</w:t>
      </w:r>
      <w:r w:rsidR="00894C55" w:rsidRPr="005E2828">
        <w:rPr>
          <w:rFonts w:ascii="Times New Roman" w:hAnsi="Times New Roman" w:cs="Times New Roman"/>
          <w:color w:val="000000" w:themeColor="text1"/>
          <w:sz w:val="24"/>
          <w:szCs w:val="24"/>
        </w:rPr>
        <w:tab/>
      </w:r>
      <w:r w:rsidRPr="005E2828">
        <w:rPr>
          <w:rFonts w:ascii="Times New Roman" w:hAnsi="Times New Roman" w:cs="Times New Roman"/>
          <w:color w:val="000000" w:themeColor="text1"/>
          <w:sz w:val="24"/>
          <w:szCs w:val="24"/>
        </w:rPr>
        <w:t xml:space="preserve"> Kaspars Gerhards</w:t>
      </w:r>
    </w:p>
    <w:p w14:paraId="204673F5" w14:textId="77777777" w:rsidR="00A20B56" w:rsidRPr="005E2828" w:rsidRDefault="00A20B56" w:rsidP="00A20B56">
      <w:pPr>
        <w:tabs>
          <w:tab w:val="left" w:pos="6237"/>
        </w:tabs>
        <w:spacing w:after="0" w:line="240" w:lineRule="auto"/>
        <w:ind w:firstLine="720"/>
        <w:rPr>
          <w:rFonts w:ascii="Times New Roman" w:hAnsi="Times New Roman" w:cs="Times New Roman"/>
          <w:color w:val="000000" w:themeColor="text1"/>
          <w:sz w:val="24"/>
          <w:szCs w:val="24"/>
        </w:rPr>
      </w:pPr>
    </w:p>
    <w:p w14:paraId="4AE68EB9" w14:textId="77777777" w:rsidR="00A20B56" w:rsidRPr="005E2828" w:rsidRDefault="00A20B56" w:rsidP="00A20B56">
      <w:pPr>
        <w:tabs>
          <w:tab w:val="left" w:pos="6237"/>
        </w:tabs>
        <w:spacing w:after="0" w:line="240" w:lineRule="auto"/>
        <w:rPr>
          <w:rFonts w:ascii="Times New Roman" w:hAnsi="Times New Roman" w:cs="Times New Roman"/>
          <w:color w:val="000000" w:themeColor="text1"/>
          <w:sz w:val="20"/>
          <w:szCs w:val="20"/>
        </w:rPr>
      </w:pPr>
    </w:p>
    <w:p w14:paraId="5BDD8D97" w14:textId="77777777" w:rsidR="00A20B56" w:rsidRPr="005E2828" w:rsidRDefault="00A20B56" w:rsidP="00A20B56">
      <w:pPr>
        <w:tabs>
          <w:tab w:val="left" w:pos="6237"/>
        </w:tabs>
        <w:spacing w:after="0" w:line="240" w:lineRule="auto"/>
        <w:rPr>
          <w:rFonts w:ascii="Times New Roman" w:hAnsi="Times New Roman" w:cs="Times New Roman"/>
          <w:color w:val="000000" w:themeColor="text1"/>
          <w:sz w:val="20"/>
          <w:szCs w:val="20"/>
        </w:rPr>
      </w:pPr>
      <w:r w:rsidRPr="005E2828">
        <w:rPr>
          <w:rFonts w:ascii="Times New Roman" w:hAnsi="Times New Roman" w:cs="Times New Roman"/>
          <w:color w:val="000000" w:themeColor="text1"/>
          <w:sz w:val="20"/>
          <w:szCs w:val="20"/>
        </w:rPr>
        <w:t>Ilgaža 67026513</w:t>
      </w:r>
    </w:p>
    <w:p w14:paraId="5D8DCAC5" w14:textId="77777777" w:rsidR="00A20B56" w:rsidRPr="005E2828" w:rsidRDefault="001B61D0" w:rsidP="00A20B56">
      <w:pPr>
        <w:tabs>
          <w:tab w:val="left" w:pos="6237"/>
        </w:tabs>
        <w:spacing w:after="0" w:line="240" w:lineRule="auto"/>
        <w:rPr>
          <w:rFonts w:ascii="Times New Roman" w:hAnsi="Times New Roman" w:cs="Times New Roman"/>
          <w:color w:val="000000" w:themeColor="text1"/>
          <w:sz w:val="20"/>
          <w:szCs w:val="20"/>
        </w:rPr>
      </w:pPr>
      <w:hyperlink r:id="rId13" w:history="1">
        <w:r w:rsidR="00A20B56" w:rsidRPr="005E2828">
          <w:rPr>
            <w:rStyle w:val="Hyperlink"/>
            <w:rFonts w:ascii="Times New Roman" w:hAnsi="Times New Roman" w:cs="Times New Roman"/>
            <w:color w:val="000000" w:themeColor="text1"/>
            <w:sz w:val="20"/>
            <w:szCs w:val="20"/>
          </w:rPr>
          <w:t>sanda.ilgaza@varam.gov.lv</w:t>
        </w:r>
      </w:hyperlink>
      <w:r w:rsidR="00A20B56" w:rsidRPr="005E2828">
        <w:rPr>
          <w:rFonts w:ascii="Times New Roman" w:hAnsi="Times New Roman" w:cs="Times New Roman"/>
          <w:color w:val="000000" w:themeColor="text1"/>
          <w:sz w:val="20"/>
          <w:szCs w:val="20"/>
        </w:rPr>
        <w:t xml:space="preserve"> </w:t>
      </w:r>
    </w:p>
    <w:p w14:paraId="0503C905" w14:textId="77777777" w:rsidR="00A20B56" w:rsidRPr="005E2828" w:rsidRDefault="00A20B56" w:rsidP="00F93C3D">
      <w:pPr>
        <w:tabs>
          <w:tab w:val="left" w:pos="6237"/>
        </w:tabs>
        <w:spacing w:after="0" w:line="240" w:lineRule="auto"/>
        <w:ind w:firstLine="720"/>
        <w:rPr>
          <w:rFonts w:ascii="Times New Roman" w:hAnsi="Times New Roman" w:cs="Times New Roman"/>
          <w:color w:val="000000" w:themeColor="text1"/>
          <w:sz w:val="24"/>
          <w:szCs w:val="24"/>
        </w:rPr>
      </w:pPr>
    </w:p>
    <w:sectPr w:rsidR="00A20B56" w:rsidRPr="005E2828" w:rsidSect="00F93C3D">
      <w:headerReference w:type="default" r:id="rId14"/>
      <w:footerReference w:type="default" r:id="rId15"/>
      <w:footerReference w:type="first" r:id="rId16"/>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D9814" w14:textId="77777777" w:rsidR="001B61D0" w:rsidRDefault="001B61D0" w:rsidP="00894C55">
      <w:pPr>
        <w:spacing w:after="0" w:line="240" w:lineRule="auto"/>
      </w:pPr>
      <w:r>
        <w:separator/>
      </w:r>
    </w:p>
  </w:endnote>
  <w:endnote w:type="continuationSeparator" w:id="0">
    <w:p w14:paraId="4C187528" w14:textId="77777777" w:rsidR="001B61D0" w:rsidRDefault="001B61D0"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B2167" w14:textId="77777777" w:rsidR="00E515B1" w:rsidRDefault="00E515B1" w:rsidP="00A237B8">
    <w:pPr>
      <w:pStyle w:val="Header"/>
    </w:pPr>
  </w:p>
  <w:p w14:paraId="4C3D5D8F" w14:textId="3D0B45A7" w:rsidR="00E515B1" w:rsidRPr="00A237B8" w:rsidRDefault="00E515B1">
    <w:pPr>
      <w:pStyle w:val="Foo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585D2C">
      <w:rPr>
        <w:rFonts w:ascii="Times New Roman" w:hAnsi="Times New Roman" w:cs="Times New Roman"/>
        <w:noProof/>
        <w:sz w:val="20"/>
        <w:szCs w:val="20"/>
      </w:rPr>
      <w:t>MKanot_060718_putni_cukas</w:t>
    </w:r>
    <w:r>
      <w:rPr>
        <w:rFonts w:ascii="Times New Roman" w:hAnsi="Times New Roman"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814B1" w14:textId="747BF301" w:rsidR="00E515B1" w:rsidRPr="009A2654" w:rsidRDefault="00E515B1" w:rsidP="00D120B1">
    <w:pPr>
      <w:pStyle w:val="Footer"/>
      <w:tabs>
        <w:tab w:val="clear" w:pos="4153"/>
        <w:tab w:val="clear" w:pos="8306"/>
        <w:tab w:val="left" w:pos="3249"/>
      </w:tabs>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585D2C">
      <w:rPr>
        <w:rFonts w:ascii="Times New Roman" w:hAnsi="Times New Roman" w:cs="Times New Roman"/>
        <w:noProof/>
        <w:sz w:val="20"/>
        <w:szCs w:val="20"/>
      </w:rPr>
      <w:t>MKanot_060718_putni_cukas</w:t>
    </w:r>
    <w:r>
      <w:rPr>
        <w:rFonts w:ascii="Times New Roman" w:hAnsi="Times New Roman" w:cs="Times New Roman"/>
        <w:sz w:val="20"/>
        <w:szCs w:val="20"/>
      </w:rPr>
      <w:fldChar w:fldCharType="end"/>
    </w:r>
    <w:r>
      <w:rPr>
        <w:rFonts w:ascii="Times New Roman" w:hAnsi="Times New Roman" w:cs="Times New Roman"/>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4BE9C" w14:textId="77777777" w:rsidR="001B61D0" w:rsidRDefault="001B61D0" w:rsidP="00894C55">
      <w:pPr>
        <w:spacing w:after="0" w:line="240" w:lineRule="auto"/>
      </w:pPr>
      <w:r>
        <w:separator/>
      </w:r>
    </w:p>
  </w:footnote>
  <w:footnote w:type="continuationSeparator" w:id="0">
    <w:p w14:paraId="326487C1" w14:textId="77777777" w:rsidR="001B61D0" w:rsidRDefault="001B61D0"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65162908" w14:textId="77777777" w:rsidR="00E515B1" w:rsidRPr="00C25B49" w:rsidRDefault="00E515B1">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C7431D">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02856"/>
    <w:multiLevelType w:val="hybridMultilevel"/>
    <w:tmpl w:val="A3FA5674"/>
    <w:lvl w:ilvl="0" w:tplc="C36C7868">
      <w:start w:val="1"/>
      <w:numFmt w:val="decimal"/>
      <w:lvlText w:val="%1."/>
      <w:lvlJc w:val="left"/>
      <w:pPr>
        <w:ind w:left="720" w:hanging="360"/>
      </w:pPr>
      <w:rPr>
        <w:rFonts w:eastAsia="Calibri"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8D26624"/>
    <w:multiLevelType w:val="hybridMultilevel"/>
    <w:tmpl w:val="72382A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A06026A"/>
    <w:multiLevelType w:val="hybridMultilevel"/>
    <w:tmpl w:val="B8F8AB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A7B6DD0"/>
    <w:multiLevelType w:val="hybridMultilevel"/>
    <w:tmpl w:val="E23003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AA68AB"/>
    <w:multiLevelType w:val="hybridMultilevel"/>
    <w:tmpl w:val="A6A476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A934E4F"/>
    <w:multiLevelType w:val="hybridMultilevel"/>
    <w:tmpl w:val="1C8EDC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5DD499A"/>
    <w:multiLevelType w:val="hybridMultilevel"/>
    <w:tmpl w:val="AD529C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0F1ED5"/>
    <w:multiLevelType w:val="hybridMultilevel"/>
    <w:tmpl w:val="A718DFDE"/>
    <w:lvl w:ilvl="0" w:tplc="6994D07C">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8" w15:restartNumberingAfterBreak="0">
    <w:nsid w:val="77B80FFA"/>
    <w:multiLevelType w:val="hybridMultilevel"/>
    <w:tmpl w:val="292E3E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7"/>
  </w:num>
  <w:num w:numId="5">
    <w:abstractNumId w:val="1"/>
  </w:num>
  <w:num w:numId="6">
    <w:abstractNumId w:val="5"/>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2C56"/>
    <w:rsid w:val="00020B96"/>
    <w:rsid w:val="000239B0"/>
    <w:rsid w:val="00031955"/>
    <w:rsid w:val="0006547B"/>
    <w:rsid w:val="00072E72"/>
    <w:rsid w:val="00074183"/>
    <w:rsid w:val="00082817"/>
    <w:rsid w:val="000864DF"/>
    <w:rsid w:val="00097438"/>
    <w:rsid w:val="000A1B04"/>
    <w:rsid w:val="00100B40"/>
    <w:rsid w:val="00105450"/>
    <w:rsid w:val="0010668C"/>
    <w:rsid w:val="00134793"/>
    <w:rsid w:val="001401C9"/>
    <w:rsid w:val="00142196"/>
    <w:rsid w:val="00160AE5"/>
    <w:rsid w:val="00186C76"/>
    <w:rsid w:val="001B4C7C"/>
    <w:rsid w:val="001B5006"/>
    <w:rsid w:val="001B61D0"/>
    <w:rsid w:val="001E57A9"/>
    <w:rsid w:val="001F02D2"/>
    <w:rsid w:val="002000FA"/>
    <w:rsid w:val="002067CF"/>
    <w:rsid w:val="00234E91"/>
    <w:rsid w:val="00243426"/>
    <w:rsid w:val="002540BA"/>
    <w:rsid w:val="00264C11"/>
    <w:rsid w:val="00274A49"/>
    <w:rsid w:val="00276881"/>
    <w:rsid w:val="002962A4"/>
    <w:rsid w:val="002E192C"/>
    <w:rsid w:val="002E1C05"/>
    <w:rsid w:val="002E25FD"/>
    <w:rsid w:val="002E5EA9"/>
    <w:rsid w:val="002E71ED"/>
    <w:rsid w:val="00301A11"/>
    <w:rsid w:val="00324DC1"/>
    <w:rsid w:val="00340954"/>
    <w:rsid w:val="0035659B"/>
    <w:rsid w:val="00361946"/>
    <w:rsid w:val="003656BB"/>
    <w:rsid w:val="0039762C"/>
    <w:rsid w:val="003A03F5"/>
    <w:rsid w:val="003A0751"/>
    <w:rsid w:val="003B0BF9"/>
    <w:rsid w:val="003D33FC"/>
    <w:rsid w:val="003E0791"/>
    <w:rsid w:val="003E2715"/>
    <w:rsid w:val="003F28AC"/>
    <w:rsid w:val="003F5327"/>
    <w:rsid w:val="0040637C"/>
    <w:rsid w:val="00410201"/>
    <w:rsid w:val="004111BC"/>
    <w:rsid w:val="00413197"/>
    <w:rsid w:val="00421810"/>
    <w:rsid w:val="00432D31"/>
    <w:rsid w:val="00435FF5"/>
    <w:rsid w:val="004454FE"/>
    <w:rsid w:val="00452912"/>
    <w:rsid w:val="00456E40"/>
    <w:rsid w:val="004669AC"/>
    <w:rsid w:val="00471F27"/>
    <w:rsid w:val="0047248B"/>
    <w:rsid w:val="00490FBA"/>
    <w:rsid w:val="0049157B"/>
    <w:rsid w:val="004A0259"/>
    <w:rsid w:val="004A5EF0"/>
    <w:rsid w:val="004D6787"/>
    <w:rsid w:val="004E5B88"/>
    <w:rsid w:val="004F0679"/>
    <w:rsid w:val="004F2EFA"/>
    <w:rsid w:val="0050178F"/>
    <w:rsid w:val="00501FAF"/>
    <w:rsid w:val="005151AB"/>
    <w:rsid w:val="0053766F"/>
    <w:rsid w:val="00540F99"/>
    <w:rsid w:val="005446D9"/>
    <w:rsid w:val="00553DA9"/>
    <w:rsid w:val="00563A04"/>
    <w:rsid w:val="00566538"/>
    <w:rsid w:val="00580701"/>
    <w:rsid w:val="00585D2C"/>
    <w:rsid w:val="005D232F"/>
    <w:rsid w:val="005E07C0"/>
    <w:rsid w:val="005E2828"/>
    <w:rsid w:val="005F72CE"/>
    <w:rsid w:val="00612F55"/>
    <w:rsid w:val="00613E86"/>
    <w:rsid w:val="00614BFB"/>
    <w:rsid w:val="00636A8C"/>
    <w:rsid w:val="006559DA"/>
    <w:rsid w:val="00655F2C"/>
    <w:rsid w:val="00675638"/>
    <w:rsid w:val="00680C29"/>
    <w:rsid w:val="00686CD0"/>
    <w:rsid w:val="00694624"/>
    <w:rsid w:val="006A35F6"/>
    <w:rsid w:val="006C05A5"/>
    <w:rsid w:val="006E1081"/>
    <w:rsid w:val="006E5B74"/>
    <w:rsid w:val="006F1234"/>
    <w:rsid w:val="006F1897"/>
    <w:rsid w:val="006F2BE3"/>
    <w:rsid w:val="006F6C99"/>
    <w:rsid w:val="00720585"/>
    <w:rsid w:val="00743674"/>
    <w:rsid w:val="00744BFF"/>
    <w:rsid w:val="0076324C"/>
    <w:rsid w:val="00773AF6"/>
    <w:rsid w:val="0077406C"/>
    <w:rsid w:val="00793C4F"/>
    <w:rsid w:val="00795F71"/>
    <w:rsid w:val="007B6929"/>
    <w:rsid w:val="007B75CB"/>
    <w:rsid w:val="007C4B8E"/>
    <w:rsid w:val="007C689C"/>
    <w:rsid w:val="007C6BE6"/>
    <w:rsid w:val="007E00D0"/>
    <w:rsid w:val="007E5F01"/>
    <w:rsid w:val="007E5F7A"/>
    <w:rsid w:val="007E6112"/>
    <w:rsid w:val="007E73AB"/>
    <w:rsid w:val="00801548"/>
    <w:rsid w:val="0080548A"/>
    <w:rsid w:val="0081402D"/>
    <w:rsid w:val="00816C11"/>
    <w:rsid w:val="008171BD"/>
    <w:rsid w:val="00824330"/>
    <w:rsid w:val="00827991"/>
    <w:rsid w:val="00831466"/>
    <w:rsid w:val="00832C9B"/>
    <w:rsid w:val="00833501"/>
    <w:rsid w:val="00840307"/>
    <w:rsid w:val="00841D4A"/>
    <w:rsid w:val="00845A4B"/>
    <w:rsid w:val="0085243D"/>
    <w:rsid w:val="00894C55"/>
    <w:rsid w:val="00897396"/>
    <w:rsid w:val="008F353B"/>
    <w:rsid w:val="00906D91"/>
    <w:rsid w:val="0091182C"/>
    <w:rsid w:val="0092345F"/>
    <w:rsid w:val="00931AE2"/>
    <w:rsid w:val="00932608"/>
    <w:rsid w:val="00940E91"/>
    <w:rsid w:val="00943538"/>
    <w:rsid w:val="00947B6A"/>
    <w:rsid w:val="009519BA"/>
    <w:rsid w:val="0098679E"/>
    <w:rsid w:val="009A2654"/>
    <w:rsid w:val="009C6D33"/>
    <w:rsid w:val="00A10FC3"/>
    <w:rsid w:val="00A11CCD"/>
    <w:rsid w:val="00A20B56"/>
    <w:rsid w:val="00A237B8"/>
    <w:rsid w:val="00A512C4"/>
    <w:rsid w:val="00A6073E"/>
    <w:rsid w:val="00A609F6"/>
    <w:rsid w:val="00AB03E3"/>
    <w:rsid w:val="00AB1821"/>
    <w:rsid w:val="00AE53F2"/>
    <w:rsid w:val="00AE5567"/>
    <w:rsid w:val="00AF1239"/>
    <w:rsid w:val="00B006D2"/>
    <w:rsid w:val="00B06A67"/>
    <w:rsid w:val="00B16480"/>
    <w:rsid w:val="00B2165C"/>
    <w:rsid w:val="00B2568C"/>
    <w:rsid w:val="00B5500B"/>
    <w:rsid w:val="00B61259"/>
    <w:rsid w:val="00B6653D"/>
    <w:rsid w:val="00B735AC"/>
    <w:rsid w:val="00B81AFD"/>
    <w:rsid w:val="00B82629"/>
    <w:rsid w:val="00B86A69"/>
    <w:rsid w:val="00B91A12"/>
    <w:rsid w:val="00B942A9"/>
    <w:rsid w:val="00BA20AA"/>
    <w:rsid w:val="00BB7D2F"/>
    <w:rsid w:val="00BD0E3B"/>
    <w:rsid w:val="00BD4425"/>
    <w:rsid w:val="00BE2340"/>
    <w:rsid w:val="00BE3C57"/>
    <w:rsid w:val="00C25B49"/>
    <w:rsid w:val="00C26CAA"/>
    <w:rsid w:val="00C37B45"/>
    <w:rsid w:val="00C53EC1"/>
    <w:rsid w:val="00C64A68"/>
    <w:rsid w:val="00C7431D"/>
    <w:rsid w:val="00C74A50"/>
    <w:rsid w:val="00C829B2"/>
    <w:rsid w:val="00C84420"/>
    <w:rsid w:val="00C97027"/>
    <w:rsid w:val="00CA2A86"/>
    <w:rsid w:val="00CB1380"/>
    <w:rsid w:val="00CC01FE"/>
    <w:rsid w:val="00CC0D2D"/>
    <w:rsid w:val="00CC1DF7"/>
    <w:rsid w:val="00CD6A87"/>
    <w:rsid w:val="00CE5657"/>
    <w:rsid w:val="00D120B1"/>
    <w:rsid w:val="00D133F8"/>
    <w:rsid w:val="00D14A3E"/>
    <w:rsid w:val="00D14BC5"/>
    <w:rsid w:val="00D204CD"/>
    <w:rsid w:val="00D3310E"/>
    <w:rsid w:val="00D54BD0"/>
    <w:rsid w:val="00D56997"/>
    <w:rsid w:val="00D64E83"/>
    <w:rsid w:val="00D95127"/>
    <w:rsid w:val="00DF1D88"/>
    <w:rsid w:val="00E14044"/>
    <w:rsid w:val="00E32049"/>
    <w:rsid w:val="00E3716B"/>
    <w:rsid w:val="00E43D64"/>
    <w:rsid w:val="00E504EC"/>
    <w:rsid w:val="00E50D15"/>
    <w:rsid w:val="00E515B1"/>
    <w:rsid w:val="00E5323B"/>
    <w:rsid w:val="00E53C0E"/>
    <w:rsid w:val="00E62175"/>
    <w:rsid w:val="00E81EDA"/>
    <w:rsid w:val="00E8358B"/>
    <w:rsid w:val="00E8749E"/>
    <w:rsid w:val="00E90C01"/>
    <w:rsid w:val="00E953AA"/>
    <w:rsid w:val="00EA23E9"/>
    <w:rsid w:val="00EA486E"/>
    <w:rsid w:val="00EB560F"/>
    <w:rsid w:val="00EC1557"/>
    <w:rsid w:val="00EC36CC"/>
    <w:rsid w:val="00F05522"/>
    <w:rsid w:val="00F24BB4"/>
    <w:rsid w:val="00F30551"/>
    <w:rsid w:val="00F36685"/>
    <w:rsid w:val="00F37C74"/>
    <w:rsid w:val="00F40FBA"/>
    <w:rsid w:val="00F44477"/>
    <w:rsid w:val="00F4669F"/>
    <w:rsid w:val="00F46CA9"/>
    <w:rsid w:val="00F57B0C"/>
    <w:rsid w:val="00F61785"/>
    <w:rsid w:val="00F80D8C"/>
    <w:rsid w:val="00F93C3D"/>
    <w:rsid w:val="00FA32A6"/>
    <w:rsid w:val="00FA3801"/>
    <w:rsid w:val="00FB009D"/>
    <w:rsid w:val="00FB7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3F4BB"/>
  <w15:docId w15:val="{294993C0-3916-4A32-A7B8-F7BEFFFA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3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customStyle="1" w:styleId="tv2132">
    <w:name w:val="tv2132"/>
    <w:basedOn w:val="Normal"/>
    <w:rsid w:val="00A512C4"/>
    <w:pPr>
      <w:spacing w:after="0" w:line="360" w:lineRule="auto"/>
      <w:ind w:firstLine="300"/>
    </w:pPr>
    <w:rPr>
      <w:rFonts w:ascii="Times New Roman" w:eastAsia="Times New Roman" w:hAnsi="Times New Roman" w:cs="Times New Roman"/>
      <w:color w:val="414142"/>
      <w:sz w:val="20"/>
      <w:szCs w:val="20"/>
      <w:lang w:eastAsia="lv-LV"/>
    </w:rPr>
  </w:style>
  <w:style w:type="paragraph" w:customStyle="1" w:styleId="labojumupamats1">
    <w:name w:val="labojumu_pamats1"/>
    <w:basedOn w:val="Normal"/>
    <w:rsid w:val="00A512C4"/>
    <w:pPr>
      <w:spacing w:before="45" w:after="0" w:line="360" w:lineRule="auto"/>
      <w:ind w:firstLine="300"/>
    </w:pPr>
    <w:rPr>
      <w:rFonts w:ascii="Times New Roman" w:eastAsia="Times New Roman" w:hAnsi="Times New Roman" w:cs="Times New Roman"/>
      <w:i/>
      <w:iCs/>
      <w:color w:val="414142"/>
      <w:sz w:val="20"/>
      <w:szCs w:val="20"/>
      <w:lang w:eastAsia="lv-LV"/>
    </w:rPr>
  </w:style>
  <w:style w:type="paragraph" w:customStyle="1" w:styleId="naisnod">
    <w:name w:val="naisnod"/>
    <w:basedOn w:val="Normal"/>
    <w:uiPriority w:val="99"/>
    <w:rsid w:val="00F80D8C"/>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tv20787921">
    <w:name w:val="tv207_87_921"/>
    <w:basedOn w:val="Normal"/>
    <w:uiPriority w:val="99"/>
    <w:rsid w:val="00F80D8C"/>
    <w:pPr>
      <w:spacing w:after="567" w:line="360" w:lineRule="auto"/>
      <w:jc w:val="center"/>
    </w:pPr>
    <w:rPr>
      <w:rFonts w:ascii="Verdana" w:eastAsia="Times New Roman" w:hAnsi="Verdana" w:cs="Times New Roman"/>
      <w:b/>
      <w:bCs/>
      <w:sz w:val="28"/>
      <w:szCs w:val="28"/>
      <w:lang w:eastAsia="lv-LV"/>
    </w:rPr>
  </w:style>
  <w:style w:type="paragraph" w:customStyle="1" w:styleId="naiskr">
    <w:name w:val="naiskr"/>
    <w:basedOn w:val="Normal"/>
    <w:rsid w:val="0091182C"/>
    <w:pPr>
      <w:spacing w:before="75" w:after="75"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B6653D"/>
    <w:pPr>
      <w:ind w:left="720"/>
      <w:contextualSpacing/>
    </w:pPr>
  </w:style>
  <w:style w:type="character" w:styleId="CommentReference">
    <w:name w:val="annotation reference"/>
    <w:basedOn w:val="DefaultParagraphFont"/>
    <w:uiPriority w:val="99"/>
    <w:semiHidden/>
    <w:unhideWhenUsed/>
    <w:rsid w:val="004669AC"/>
    <w:rPr>
      <w:sz w:val="16"/>
      <w:szCs w:val="16"/>
    </w:rPr>
  </w:style>
  <w:style w:type="paragraph" w:styleId="CommentText">
    <w:name w:val="annotation text"/>
    <w:basedOn w:val="Normal"/>
    <w:link w:val="CommentTextChar"/>
    <w:uiPriority w:val="99"/>
    <w:semiHidden/>
    <w:unhideWhenUsed/>
    <w:rsid w:val="004669AC"/>
    <w:pPr>
      <w:spacing w:line="240" w:lineRule="auto"/>
    </w:pPr>
    <w:rPr>
      <w:sz w:val="20"/>
      <w:szCs w:val="20"/>
    </w:rPr>
  </w:style>
  <w:style w:type="character" w:customStyle="1" w:styleId="CommentTextChar">
    <w:name w:val="Comment Text Char"/>
    <w:basedOn w:val="DefaultParagraphFont"/>
    <w:link w:val="CommentText"/>
    <w:uiPriority w:val="99"/>
    <w:semiHidden/>
    <w:rsid w:val="004669AC"/>
    <w:rPr>
      <w:sz w:val="20"/>
      <w:szCs w:val="20"/>
    </w:rPr>
  </w:style>
  <w:style w:type="paragraph" w:styleId="CommentSubject">
    <w:name w:val="annotation subject"/>
    <w:basedOn w:val="CommentText"/>
    <w:next w:val="CommentText"/>
    <w:link w:val="CommentSubjectChar"/>
    <w:uiPriority w:val="99"/>
    <w:semiHidden/>
    <w:unhideWhenUsed/>
    <w:rsid w:val="004669AC"/>
    <w:rPr>
      <w:b/>
      <w:bCs/>
    </w:rPr>
  </w:style>
  <w:style w:type="character" w:customStyle="1" w:styleId="CommentSubjectChar">
    <w:name w:val="Comment Subject Char"/>
    <w:basedOn w:val="CommentTextChar"/>
    <w:link w:val="CommentSubject"/>
    <w:uiPriority w:val="99"/>
    <w:semiHidden/>
    <w:rsid w:val="004669A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975259269">
      <w:bodyDiv w:val="1"/>
      <w:marLeft w:val="0"/>
      <w:marRight w:val="0"/>
      <w:marTop w:val="0"/>
      <w:marBottom w:val="0"/>
      <w:divBdr>
        <w:top w:val="none" w:sz="0" w:space="0" w:color="auto"/>
        <w:left w:val="none" w:sz="0" w:space="0" w:color="auto"/>
        <w:bottom w:val="none" w:sz="0" w:space="0" w:color="auto"/>
        <w:right w:val="none" w:sz="0" w:space="0" w:color="auto"/>
      </w:divBdr>
      <w:divsChild>
        <w:div w:id="1310211224">
          <w:marLeft w:val="0"/>
          <w:marRight w:val="0"/>
          <w:marTop w:val="0"/>
          <w:marBottom w:val="0"/>
          <w:divBdr>
            <w:top w:val="none" w:sz="0" w:space="0" w:color="auto"/>
            <w:left w:val="none" w:sz="0" w:space="0" w:color="auto"/>
            <w:bottom w:val="none" w:sz="0" w:space="0" w:color="auto"/>
            <w:right w:val="none" w:sz="0" w:space="0" w:color="auto"/>
          </w:divBdr>
          <w:divsChild>
            <w:div w:id="352994611">
              <w:marLeft w:val="0"/>
              <w:marRight w:val="0"/>
              <w:marTop w:val="0"/>
              <w:marBottom w:val="0"/>
              <w:divBdr>
                <w:top w:val="none" w:sz="0" w:space="0" w:color="auto"/>
                <w:left w:val="none" w:sz="0" w:space="0" w:color="auto"/>
                <w:bottom w:val="none" w:sz="0" w:space="0" w:color="auto"/>
                <w:right w:val="none" w:sz="0" w:space="0" w:color="auto"/>
              </w:divBdr>
              <w:divsChild>
                <w:div w:id="1727409069">
                  <w:marLeft w:val="0"/>
                  <w:marRight w:val="0"/>
                  <w:marTop w:val="0"/>
                  <w:marBottom w:val="0"/>
                  <w:divBdr>
                    <w:top w:val="none" w:sz="0" w:space="0" w:color="auto"/>
                    <w:left w:val="none" w:sz="0" w:space="0" w:color="auto"/>
                    <w:bottom w:val="none" w:sz="0" w:space="0" w:color="auto"/>
                    <w:right w:val="none" w:sz="0" w:space="0" w:color="auto"/>
                  </w:divBdr>
                  <w:divsChild>
                    <w:div w:id="1071922279">
                      <w:marLeft w:val="0"/>
                      <w:marRight w:val="0"/>
                      <w:marTop w:val="0"/>
                      <w:marBottom w:val="0"/>
                      <w:divBdr>
                        <w:top w:val="none" w:sz="0" w:space="0" w:color="auto"/>
                        <w:left w:val="none" w:sz="0" w:space="0" w:color="auto"/>
                        <w:bottom w:val="none" w:sz="0" w:space="0" w:color="auto"/>
                        <w:right w:val="none" w:sz="0" w:space="0" w:color="auto"/>
                      </w:divBdr>
                      <w:divsChild>
                        <w:div w:id="526254318">
                          <w:marLeft w:val="0"/>
                          <w:marRight w:val="0"/>
                          <w:marTop w:val="0"/>
                          <w:marBottom w:val="0"/>
                          <w:divBdr>
                            <w:top w:val="none" w:sz="0" w:space="0" w:color="auto"/>
                            <w:left w:val="none" w:sz="0" w:space="0" w:color="auto"/>
                            <w:bottom w:val="none" w:sz="0" w:space="0" w:color="auto"/>
                            <w:right w:val="none" w:sz="0" w:space="0" w:color="auto"/>
                          </w:divBdr>
                          <w:divsChild>
                            <w:div w:id="349993449">
                              <w:marLeft w:val="0"/>
                              <w:marRight w:val="0"/>
                              <w:marTop w:val="0"/>
                              <w:marBottom w:val="0"/>
                              <w:divBdr>
                                <w:top w:val="none" w:sz="0" w:space="0" w:color="auto"/>
                                <w:left w:val="none" w:sz="0" w:space="0" w:color="auto"/>
                                <w:bottom w:val="none" w:sz="0" w:space="0" w:color="auto"/>
                                <w:right w:val="none" w:sz="0" w:space="0" w:color="auto"/>
                              </w:divBdr>
                              <w:divsChild>
                                <w:div w:id="124630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9635503">
      <w:bodyDiv w:val="1"/>
      <w:marLeft w:val="0"/>
      <w:marRight w:val="0"/>
      <w:marTop w:val="0"/>
      <w:marBottom w:val="0"/>
      <w:divBdr>
        <w:top w:val="none" w:sz="0" w:space="0" w:color="auto"/>
        <w:left w:val="none" w:sz="0" w:space="0" w:color="auto"/>
        <w:bottom w:val="none" w:sz="0" w:space="0" w:color="auto"/>
        <w:right w:val="none" w:sz="0" w:space="0" w:color="auto"/>
      </w:divBdr>
      <w:divsChild>
        <w:div w:id="2015062305">
          <w:marLeft w:val="0"/>
          <w:marRight w:val="0"/>
          <w:marTop w:val="0"/>
          <w:marBottom w:val="0"/>
          <w:divBdr>
            <w:top w:val="none" w:sz="0" w:space="0" w:color="auto"/>
            <w:left w:val="none" w:sz="0" w:space="0" w:color="auto"/>
            <w:bottom w:val="none" w:sz="0" w:space="0" w:color="auto"/>
            <w:right w:val="none" w:sz="0" w:space="0" w:color="auto"/>
          </w:divBdr>
          <w:divsChild>
            <w:div w:id="366873944">
              <w:marLeft w:val="0"/>
              <w:marRight w:val="0"/>
              <w:marTop w:val="0"/>
              <w:marBottom w:val="0"/>
              <w:divBdr>
                <w:top w:val="none" w:sz="0" w:space="0" w:color="auto"/>
                <w:left w:val="none" w:sz="0" w:space="0" w:color="auto"/>
                <w:bottom w:val="none" w:sz="0" w:space="0" w:color="auto"/>
                <w:right w:val="none" w:sz="0" w:space="0" w:color="auto"/>
              </w:divBdr>
              <w:divsChild>
                <w:div w:id="1003506724">
                  <w:marLeft w:val="0"/>
                  <w:marRight w:val="0"/>
                  <w:marTop w:val="0"/>
                  <w:marBottom w:val="0"/>
                  <w:divBdr>
                    <w:top w:val="none" w:sz="0" w:space="0" w:color="auto"/>
                    <w:left w:val="none" w:sz="0" w:space="0" w:color="auto"/>
                    <w:bottom w:val="none" w:sz="0" w:space="0" w:color="auto"/>
                    <w:right w:val="none" w:sz="0" w:space="0" w:color="auto"/>
                  </w:divBdr>
                  <w:divsChild>
                    <w:div w:id="23558558">
                      <w:marLeft w:val="0"/>
                      <w:marRight w:val="0"/>
                      <w:marTop w:val="0"/>
                      <w:marBottom w:val="0"/>
                      <w:divBdr>
                        <w:top w:val="none" w:sz="0" w:space="0" w:color="auto"/>
                        <w:left w:val="none" w:sz="0" w:space="0" w:color="auto"/>
                        <w:bottom w:val="none" w:sz="0" w:space="0" w:color="auto"/>
                        <w:right w:val="none" w:sz="0" w:space="0" w:color="auto"/>
                      </w:divBdr>
                      <w:divsChild>
                        <w:div w:id="1320504003">
                          <w:marLeft w:val="0"/>
                          <w:marRight w:val="0"/>
                          <w:marTop w:val="0"/>
                          <w:marBottom w:val="0"/>
                          <w:divBdr>
                            <w:top w:val="none" w:sz="0" w:space="0" w:color="auto"/>
                            <w:left w:val="none" w:sz="0" w:space="0" w:color="auto"/>
                            <w:bottom w:val="none" w:sz="0" w:space="0" w:color="auto"/>
                            <w:right w:val="none" w:sz="0" w:space="0" w:color="auto"/>
                          </w:divBdr>
                          <w:divsChild>
                            <w:div w:id="158252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566764795">
          <w:marLeft w:val="0"/>
          <w:marRight w:val="0"/>
          <w:marTop w:val="0"/>
          <w:marBottom w:val="0"/>
          <w:divBdr>
            <w:top w:val="none" w:sz="0" w:space="0" w:color="auto"/>
            <w:left w:val="none" w:sz="0" w:space="0" w:color="auto"/>
            <w:bottom w:val="none" w:sz="0" w:space="0" w:color="auto"/>
            <w:right w:val="none" w:sz="0" w:space="0" w:color="auto"/>
          </w:divBdr>
        </w:div>
        <w:div w:id="1052848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tkas.envir.ee/permit_registry/index" TargetMode="External"/><Relationship Id="rId13" Type="http://schemas.openxmlformats.org/officeDocument/2006/relationships/hyperlink" Target="mailto:sanda.ilgaza@varam.go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pvb.gov.lv/data/files/ippc/A_Uznem_Saraksts_20122017.pdf" TargetMode="External"/><Relationship Id="rId4" Type="http://schemas.openxmlformats.org/officeDocument/2006/relationships/settings" Target="settings.xml"/><Relationship Id="rId9" Type="http://schemas.openxmlformats.org/officeDocument/2006/relationships/hyperlink" Target="https://www.riigiteataja.ee/en/eli/511102017002/consolid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85AA7-D23D-4120-A998-D19E83C1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21769</Words>
  <Characters>12409</Characters>
  <Application>Microsoft Office Word</Application>
  <DocSecurity>0</DocSecurity>
  <Lines>103</Lines>
  <Paragraphs>68</Paragraphs>
  <ScaleCrop>false</ScaleCrop>
  <HeadingPairs>
    <vt:vector size="2" baseType="variant">
      <vt:variant>
        <vt:lpstr>Title</vt:lpstr>
      </vt:variant>
      <vt:variant>
        <vt:i4>1</vt:i4>
      </vt:variant>
    </vt:vector>
  </HeadingPairs>
  <TitlesOfParts>
    <vt:vector size="1" baseType="lpstr">
      <vt:lpstr>Ministru kabineta noteikumu projekts „Īpašās vides prasības mājputnu vai cūku intensīvai audzēšanai”</vt:lpstr>
    </vt:vector>
  </TitlesOfParts>
  <Company>Vides aizsardzības un reģionālās attīstības ministrija</Company>
  <LinksUpToDate>false</LinksUpToDate>
  <CharactersWithSpaces>34110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„Īpašās vides prasības mājputnu vai cūku intensīvai audzēšanai”</dc:title>
  <dc:subject>Anotācija</dc:subject>
  <dc:creator>Sanda.Ilgaza@varam.gov.lv</dc:creator>
  <cp:keywords/>
  <dc:description/>
  <cp:lastModifiedBy>Sanda Ilgaža</cp:lastModifiedBy>
  <cp:revision>2</cp:revision>
  <cp:lastPrinted>2018-06-21T07:33:00Z</cp:lastPrinted>
  <dcterms:created xsi:type="dcterms:W3CDTF">2018-07-06T12:14:00Z</dcterms:created>
  <dcterms:modified xsi:type="dcterms:W3CDTF">2018-07-06T12:14:00Z</dcterms:modified>
</cp:coreProperties>
</file>