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7A7" w:rsidRPr="00615371" w:rsidRDefault="001607A7" w:rsidP="006C48DC">
      <w:pPr>
        <w:ind w:right="26"/>
        <w:jc w:val="right"/>
        <w:rPr>
          <w:i/>
          <w:szCs w:val="28"/>
        </w:rPr>
      </w:pPr>
      <w:bookmarkStart w:id="0" w:name="_GoBack"/>
      <w:bookmarkEnd w:id="0"/>
      <w:r w:rsidRPr="00615371">
        <w:rPr>
          <w:i/>
          <w:szCs w:val="28"/>
        </w:rPr>
        <w:t>PROJEKTS</w:t>
      </w:r>
    </w:p>
    <w:p w:rsidR="001607A7" w:rsidRPr="00615371" w:rsidRDefault="001607A7" w:rsidP="006C48DC">
      <w:pPr>
        <w:ind w:right="26"/>
        <w:jc w:val="center"/>
        <w:rPr>
          <w:szCs w:val="28"/>
        </w:rPr>
      </w:pPr>
    </w:p>
    <w:p w:rsidR="001607A7" w:rsidRPr="00615371" w:rsidRDefault="001607A7" w:rsidP="006C48DC">
      <w:pPr>
        <w:ind w:right="26"/>
        <w:jc w:val="center"/>
        <w:rPr>
          <w:sz w:val="28"/>
          <w:szCs w:val="28"/>
        </w:rPr>
      </w:pPr>
      <w:r w:rsidRPr="00615371">
        <w:rPr>
          <w:sz w:val="28"/>
          <w:szCs w:val="28"/>
        </w:rPr>
        <w:t>LATVIJAS REPUBLIKAS MINISTRU KABINETS</w:t>
      </w:r>
    </w:p>
    <w:p w:rsidR="001607A7" w:rsidRPr="00615371" w:rsidRDefault="001607A7" w:rsidP="006C48DC">
      <w:pPr>
        <w:ind w:right="26"/>
        <w:jc w:val="center"/>
        <w:rPr>
          <w:sz w:val="28"/>
          <w:szCs w:val="28"/>
        </w:rPr>
      </w:pPr>
    </w:p>
    <w:p w:rsidR="001607A7" w:rsidRPr="00615371" w:rsidRDefault="001607A7" w:rsidP="006C48DC">
      <w:pPr>
        <w:pStyle w:val="naislab"/>
        <w:spacing w:before="0" w:beforeAutospacing="0" w:after="0" w:afterAutospacing="0"/>
        <w:ind w:right="26"/>
        <w:jc w:val="left"/>
        <w:rPr>
          <w:sz w:val="28"/>
          <w:szCs w:val="28"/>
          <w:lang w:val="lv-LV"/>
        </w:rPr>
      </w:pPr>
    </w:p>
    <w:p w:rsidR="001607A7" w:rsidRPr="00615371" w:rsidRDefault="001607A7" w:rsidP="006C48DC">
      <w:pPr>
        <w:pStyle w:val="naislab"/>
        <w:spacing w:before="0" w:beforeAutospacing="0" w:after="0" w:afterAutospacing="0"/>
        <w:ind w:right="26"/>
        <w:jc w:val="left"/>
        <w:rPr>
          <w:sz w:val="28"/>
          <w:szCs w:val="28"/>
          <w:lang w:val="lv-LV"/>
        </w:rPr>
      </w:pPr>
      <w:r w:rsidRPr="00615371">
        <w:rPr>
          <w:sz w:val="28"/>
          <w:szCs w:val="28"/>
          <w:lang w:val="lv-LV"/>
        </w:rPr>
        <w:t>2013.gada</w:t>
      </w:r>
      <w:r w:rsidRPr="00615371">
        <w:rPr>
          <w:sz w:val="28"/>
          <w:szCs w:val="28"/>
          <w:lang w:val="lv-LV"/>
        </w:rPr>
        <w:tab/>
      </w:r>
      <w:r w:rsidRPr="00615371">
        <w:rPr>
          <w:sz w:val="28"/>
          <w:szCs w:val="28"/>
          <w:lang w:val="lv-LV"/>
        </w:rPr>
        <w:tab/>
      </w:r>
      <w:r w:rsidRPr="00615371">
        <w:rPr>
          <w:sz w:val="28"/>
          <w:szCs w:val="28"/>
          <w:lang w:val="lv-LV"/>
        </w:rPr>
        <w:tab/>
      </w:r>
      <w:r w:rsidRPr="00615371">
        <w:rPr>
          <w:sz w:val="28"/>
          <w:szCs w:val="28"/>
          <w:lang w:val="lv-LV"/>
        </w:rPr>
        <w:tab/>
      </w:r>
      <w:r w:rsidRPr="00615371">
        <w:rPr>
          <w:sz w:val="28"/>
          <w:szCs w:val="28"/>
          <w:lang w:val="lv-LV"/>
        </w:rPr>
        <w:tab/>
      </w:r>
      <w:r w:rsidRPr="00615371">
        <w:rPr>
          <w:sz w:val="28"/>
          <w:szCs w:val="28"/>
          <w:lang w:val="lv-LV"/>
        </w:rPr>
        <w:tab/>
      </w:r>
      <w:r w:rsidRPr="00615371">
        <w:rPr>
          <w:sz w:val="28"/>
          <w:szCs w:val="28"/>
          <w:lang w:val="lv-LV"/>
        </w:rPr>
        <w:tab/>
      </w:r>
      <w:r w:rsidRPr="00615371">
        <w:rPr>
          <w:sz w:val="28"/>
          <w:szCs w:val="28"/>
          <w:lang w:val="lv-LV"/>
        </w:rPr>
        <w:tab/>
      </w:r>
      <w:proofErr w:type="gramStart"/>
      <w:r w:rsidR="0027362B">
        <w:rPr>
          <w:sz w:val="28"/>
          <w:szCs w:val="28"/>
          <w:lang w:val="lv-LV"/>
        </w:rPr>
        <w:t xml:space="preserve">           </w:t>
      </w:r>
      <w:proofErr w:type="gramEnd"/>
      <w:r w:rsidRPr="00615371">
        <w:rPr>
          <w:sz w:val="28"/>
          <w:szCs w:val="28"/>
          <w:lang w:val="lv-LV"/>
        </w:rPr>
        <w:t>Noteikumi Nr.</w:t>
      </w:r>
    </w:p>
    <w:p w:rsidR="001607A7" w:rsidRPr="00615371" w:rsidRDefault="001607A7" w:rsidP="006C48DC">
      <w:pPr>
        <w:pStyle w:val="naislab"/>
        <w:spacing w:before="0" w:beforeAutospacing="0" w:after="0" w:afterAutospacing="0"/>
        <w:ind w:right="26"/>
        <w:jc w:val="left"/>
        <w:rPr>
          <w:sz w:val="28"/>
          <w:szCs w:val="28"/>
          <w:lang w:val="lv-LV"/>
        </w:rPr>
      </w:pPr>
      <w:r w:rsidRPr="00615371">
        <w:rPr>
          <w:sz w:val="28"/>
          <w:szCs w:val="28"/>
          <w:lang w:val="lv-LV"/>
        </w:rPr>
        <w:t xml:space="preserve">Rīgā </w:t>
      </w:r>
      <w:r w:rsidRPr="00615371">
        <w:rPr>
          <w:sz w:val="28"/>
          <w:szCs w:val="28"/>
          <w:lang w:val="lv-LV"/>
        </w:rPr>
        <w:tab/>
      </w:r>
      <w:r w:rsidRPr="00615371">
        <w:rPr>
          <w:sz w:val="28"/>
          <w:szCs w:val="28"/>
          <w:lang w:val="lv-LV"/>
        </w:rPr>
        <w:tab/>
      </w:r>
      <w:r w:rsidRPr="00615371">
        <w:rPr>
          <w:sz w:val="28"/>
          <w:szCs w:val="28"/>
          <w:lang w:val="lv-LV"/>
        </w:rPr>
        <w:tab/>
      </w:r>
      <w:r w:rsidRPr="00615371">
        <w:rPr>
          <w:sz w:val="28"/>
          <w:szCs w:val="28"/>
          <w:lang w:val="lv-LV"/>
        </w:rPr>
        <w:tab/>
      </w:r>
      <w:r w:rsidRPr="00615371">
        <w:rPr>
          <w:sz w:val="28"/>
          <w:szCs w:val="28"/>
          <w:lang w:val="lv-LV"/>
        </w:rPr>
        <w:tab/>
      </w:r>
      <w:r w:rsidRPr="00615371">
        <w:rPr>
          <w:sz w:val="28"/>
          <w:szCs w:val="28"/>
          <w:lang w:val="lv-LV"/>
        </w:rPr>
        <w:tab/>
      </w:r>
      <w:r w:rsidRPr="00615371">
        <w:rPr>
          <w:sz w:val="28"/>
          <w:szCs w:val="28"/>
          <w:lang w:val="lv-LV"/>
        </w:rPr>
        <w:tab/>
      </w:r>
      <w:r w:rsidRPr="00615371">
        <w:rPr>
          <w:sz w:val="28"/>
          <w:szCs w:val="28"/>
          <w:lang w:val="lv-LV"/>
        </w:rPr>
        <w:tab/>
      </w:r>
      <w:r w:rsidRPr="00615371">
        <w:rPr>
          <w:sz w:val="28"/>
          <w:szCs w:val="28"/>
          <w:lang w:val="lv-LV"/>
        </w:rPr>
        <w:tab/>
      </w:r>
      <w:proofErr w:type="gramStart"/>
      <w:r w:rsidR="0027362B">
        <w:rPr>
          <w:sz w:val="28"/>
          <w:szCs w:val="28"/>
          <w:lang w:val="lv-LV"/>
        </w:rPr>
        <w:t xml:space="preserve">           </w:t>
      </w:r>
      <w:proofErr w:type="gramEnd"/>
      <w:r w:rsidRPr="00615371">
        <w:rPr>
          <w:sz w:val="28"/>
          <w:szCs w:val="28"/>
          <w:lang w:val="lv-LV"/>
        </w:rPr>
        <w:t>(prot. Nr.         )</w:t>
      </w:r>
    </w:p>
    <w:p w:rsidR="001607A7" w:rsidRPr="00C16ED0" w:rsidRDefault="001607A7" w:rsidP="006C48DC">
      <w:pPr>
        <w:ind w:right="26"/>
        <w:rPr>
          <w:b/>
          <w:sz w:val="28"/>
          <w:szCs w:val="28"/>
        </w:rPr>
      </w:pPr>
    </w:p>
    <w:p w:rsidR="001607A7" w:rsidRPr="00703FCD" w:rsidRDefault="00426040" w:rsidP="006C48DC">
      <w:pPr>
        <w:pStyle w:val="Footer"/>
        <w:jc w:val="center"/>
        <w:rPr>
          <w:b/>
          <w:sz w:val="28"/>
          <w:szCs w:val="28"/>
        </w:rPr>
      </w:pPr>
      <w:r w:rsidRPr="00AC774C">
        <w:rPr>
          <w:b/>
          <w:sz w:val="28"/>
          <w:szCs w:val="28"/>
        </w:rPr>
        <w:t xml:space="preserve">Grozījumi Ministru </w:t>
      </w:r>
      <w:r w:rsidRPr="00703FCD">
        <w:rPr>
          <w:b/>
          <w:sz w:val="28"/>
          <w:szCs w:val="28"/>
        </w:rPr>
        <w:t xml:space="preserve">kabineta </w:t>
      </w:r>
      <w:r w:rsidR="00AC774C" w:rsidRPr="00703FCD">
        <w:rPr>
          <w:b/>
          <w:sz w:val="28"/>
          <w:szCs w:val="28"/>
        </w:rPr>
        <w:t>2011.gada 13.septembra noteikumos Nr.703 „</w:t>
      </w:r>
      <w:bookmarkStart w:id="1" w:name="OLE_LINK1"/>
      <w:bookmarkStart w:id="2" w:name="OLE_LINK2"/>
      <w:r w:rsidR="00AC774C" w:rsidRPr="004165DB">
        <w:rPr>
          <w:b/>
          <w:bCs/>
          <w:sz w:val="28"/>
          <w:szCs w:val="28"/>
        </w:rPr>
        <w:t xml:space="preserve">Noteikumi par kārtību, kādā izsniedz un anulē atļauju atkritumu </w:t>
      </w:r>
      <w:bookmarkEnd w:id="1"/>
      <w:bookmarkEnd w:id="2"/>
      <w:r w:rsidR="00AC774C" w:rsidRPr="004165DB">
        <w:rPr>
          <w:b/>
          <w:bCs/>
          <w:sz w:val="28"/>
          <w:szCs w:val="28"/>
        </w:rPr>
        <w:t>savākšanai, pārvadāšanai, pārkraušanai, šķirošanai vai uzglabāšanai, kā arī par valsts nodevu un tās maksāšanas kārtību</w:t>
      </w:r>
      <w:r w:rsidR="004C2C0B" w:rsidRPr="00703FCD">
        <w:rPr>
          <w:b/>
          <w:bCs/>
          <w:sz w:val="28"/>
          <w:szCs w:val="28"/>
        </w:rPr>
        <w:t>”</w:t>
      </w:r>
    </w:p>
    <w:p w:rsidR="001607A7" w:rsidRDefault="001607A7" w:rsidP="006C48DC">
      <w:pPr>
        <w:ind w:right="26"/>
        <w:jc w:val="right"/>
        <w:rPr>
          <w:b/>
          <w:sz w:val="28"/>
          <w:szCs w:val="28"/>
        </w:rPr>
      </w:pPr>
    </w:p>
    <w:p w:rsidR="003A4961" w:rsidRPr="00E77819" w:rsidRDefault="003A4961" w:rsidP="006C48DC">
      <w:pPr>
        <w:ind w:right="26"/>
        <w:jc w:val="right"/>
        <w:rPr>
          <w:b/>
          <w:sz w:val="28"/>
          <w:szCs w:val="28"/>
        </w:rPr>
      </w:pPr>
    </w:p>
    <w:p w:rsidR="00AC774C" w:rsidRDefault="00AC774C" w:rsidP="006C48DC">
      <w:pPr>
        <w:tabs>
          <w:tab w:val="left" w:pos="1260"/>
        </w:tabs>
        <w:ind w:right="26"/>
        <w:jc w:val="right"/>
        <w:rPr>
          <w:iCs/>
          <w:sz w:val="28"/>
          <w:szCs w:val="20"/>
        </w:rPr>
      </w:pPr>
      <w:r w:rsidRPr="007712BB">
        <w:rPr>
          <w:iCs/>
          <w:sz w:val="28"/>
          <w:szCs w:val="20"/>
        </w:rPr>
        <w:t xml:space="preserve">Izdoti saskaņā ar </w:t>
      </w:r>
      <w:hyperlink r:id="rId9" w:tgtFrame="_blank" w:history="1">
        <w:r w:rsidRPr="007712BB">
          <w:rPr>
            <w:iCs/>
            <w:sz w:val="28"/>
            <w:szCs w:val="20"/>
          </w:rPr>
          <w:t>Atkritumu apsaimniekošanas likuma</w:t>
        </w:r>
      </w:hyperlink>
      <w:r w:rsidRPr="007712BB">
        <w:rPr>
          <w:iCs/>
          <w:sz w:val="28"/>
          <w:szCs w:val="20"/>
        </w:rPr>
        <w:t xml:space="preserve"> </w:t>
      </w:r>
      <w:r w:rsidRPr="007712BB">
        <w:rPr>
          <w:iCs/>
          <w:sz w:val="28"/>
          <w:szCs w:val="20"/>
        </w:rPr>
        <w:br/>
        <w:t>12.panta otro un trešo daļu</w:t>
      </w:r>
    </w:p>
    <w:p w:rsidR="006C48DC" w:rsidRPr="007712BB" w:rsidRDefault="006C48DC" w:rsidP="006C48DC">
      <w:pPr>
        <w:tabs>
          <w:tab w:val="left" w:pos="1260"/>
        </w:tabs>
        <w:ind w:right="26"/>
        <w:jc w:val="right"/>
        <w:rPr>
          <w:iCs/>
          <w:sz w:val="28"/>
          <w:szCs w:val="20"/>
        </w:rPr>
      </w:pPr>
    </w:p>
    <w:p w:rsidR="00E77819" w:rsidRDefault="001607A7" w:rsidP="004165DB">
      <w:pPr>
        <w:pStyle w:val="ListParagraph"/>
        <w:numPr>
          <w:ilvl w:val="0"/>
          <w:numId w:val="1"/>
        </w:numPr>
        <w:tabs>
          <w:tab w:val="left" w:pos="1260"/>
        </w:tabs>
        <w:spacing w:before="120"/>
        <w:ind w:right="26"/>
        <w:jc w:val="both"/>
        <w:rPr>
          <w:sz w:val="28"/>
          <w:szCs w:val="28"/>
        </w:rPr>
      </w:pPr>
      <w:r w:rsidRPr="0027362B">
        <w:rPr>
          <w:sz w:val="28"/>
          <w:szCs w:val="28"/>
        </w:rPr>
        <w:t xml:space="preserve">Izdarīt </w:t>
      </w:r>
      <w:r w:rsidR="00426040" w:rsidRPr="0027362B">
        <w:rPr>
          <w:sz w:val="28"/>
          <w:szCs w:val="28"/>
        </w:rPr>
        <w:t xml:space="preserve">Ministru kabineta </w:t>
      </w:r>
      <w:r w:rsidR="00AC774C" w:rsidRPr="00703FCD">
        <w:rPr>
          <w:sz w:val="28"/>
          <w:szCs w:val="28"/>
        </w:rPr>
        <w:t>2011.gada 13.septembra noteikumos Nr.703 „</w:t>
      </w:r>
      <w:r w:rsidR="00AC774C" w:rsidRPr="004165DB">
        <w:rPr>
          <w:bCs/>
          <w:sz w:val="28"/>
          <w:szCs w:val="28"/>
        </w:rPr>
        <w:t>Noteikumi par kārtību, kādā izsniedz un anulē atļauju atkritumu savākšanai, pārvadāšanai, pārkraušanai, šķirošanai vai uzglabāšanai, kā arī par valsts nodevu un tās maksāšanas kārtību</w:t>
      </w:r>
      <w:r w:rsidR="004C2C0B" w:rsidRPr="00703FCD">
        <w:rPr>
          <w:bCs/>
          <w:sz w:val="28"/>
          <w:szCs w:val="28"/>
        </w:rPr>
        <w:t>”</w:t>
      </w:r>
      <w:r w:rsidR="00E77819" w:rsidRPr="00703FCD">
        <w:rPr>
          <w:sz w:val="28"/>
          <w:szCs w:val="28"/>
        </w:rPr>
        <w:t xml:space="preserve"> </w:t>
      </w:r>
      <w:r w:rsidR="00D75746" w:rsidRPr="00703FCD">
        <w:rPr>
          <w:sz w:val="28"/>
          <w:szCs w:val="28"/>
        </w:rPr>
        <w:t>(</w:t>
      </w:r>
      <w:hyperlink r:id="rId10" w:tgtFrame="_blank" w:history="1">
        <w:r w:rsidR="00C16ED0" w:rsidRPr="00703FCD">
          <w:rPr>
            <w:rStyle w:val="Hyperlink"/>
            <w:color w:val="auto"/>
            <w:sz w:val="28"/>
            <w:szCs w:val="28"/>
            <w:u w:val="none"/>
          </w:rPr>
          <w:t>Latvijas Vēstnesis</w:t>
        </w:r>
      </w:hyperlink>
      <w:r w:rsidR="00703FCD">
        <w:t>,</w:t>
      </w:r>
      <w:r w:rsidR="00C16ED0" w:rsidRPr="00703FCD">
        <w:rPr>
          <w:sz w:val="28"/>
          <w:szCs w:val="28"/>
        </w:rPr>
        <w:t xml:space="preserve"> </w:t>
      </w:r>
      <w:r w:rsidR="00E77819" w:rsidRPr="00703FCD">
        <w:rPr>
          <w:sz w:val="28"/>
          <w:szCs w:val="28"/>
        </w:rPr>
        <w:t>201</w:t>
      </w:r>
      <w:r w:rsidR="004C2C0B" w:rsidRPr="00703FCD">
        <w:rPr>
          <w:sz w:val="28"/>
          <w:szCs w:val="28"/>
        </w:rPr>
        <w:t>1</w:t>
      </w:r>
      <w:r w:rsidR="00C16ED0" w:rsidRPr="00703FCD">
        <w:rPr>
          <w:sz w:val="28"/>
          <w:szCs w:val="28"/>
        </w:rPr>
        <w:t xml:space="preserve">, </w:t>
      </w:r>
      <w:r w:rsidR="00AC774C" w:rsidRPr="00703FCD">
        <w:rPr>
          <w:sz w:val="28"/>
          <w:szCs w:val="28"/>
        </w:rPr>
        <w:t>146</w:t>
      </w:r>
      <w:r w:rsidR="001B5E21" w:rsidRPr="00703FCD">
        <w:rPr>
          <w:sz w:val="28"/>
          <w:szCs w:val="28"/>
        </w:rPr>
        <w:t>.</w:t>
      </w:r>
      <w:r w:rsidR="00C16ED0" w:rsidRPr="00703FCD">
        <w:rPr>
          <w:sz w:val="28"/>
          <w:szCs w:val="28"/>
        </w:rPr>
        <w:t>nr.</w:t>
      </w:r>
      <w:r w:rsidR="00D75746" w:rsidRPr="00703FCD">
        <w:rPr>
          <w:sz w:val="28"/>
          <w:szCs w:val="28"/>
        </w:rPr>
        <w:t>)</w:t>
      </w:r>
      <w:r w:rsidRPr="00703FCD">
        <w:rPr>
          <w:sz w:val="28"/>
          <w:szCs w:val="28"/>
        </w:rPr>
        <w:t xml:space="preserve"> šādus grozījumus: </w:t>
      </w:r>
    </w:p>
    <w:p w:rsidR="00703FCD" w:rsidRPr="00703FCD" w:rsidRDefault="00703FCD" w:rsidP="004165DB">
      <w:pPr>
        <w:pStyle w:val="ListParagraph"/>
        <w:tabs>
          <w:tab w:val="left" w:pos="1260"/>
        </w:tabs>
        <w:spacing w:before="120"/>
        <w:ind w:left="420" w:right="26"/>
        <w:jc w:val="both"/>
        <w:rPr>
          <w:sz w:val="28"/>
          <w:szCs w:val="28"/>
        </w:rPr>
      </w:pPr>
    </w:p>
    <w:p w:rsidR="0027362B" w:rsidRDefault="0027362B" w:rsidP="004165DB">
      <w:pPr>
        <w:pStyle w:val="ListParagraph"/>
        <w:numPr>
          <w:ilvl w:val="1"/>
          <w:numId w:val="1"/>
        </w:numPr>
        <w:tabs>
          <w:tab w:val="left" w:pos="567"/>
        </w:tabs>
        <w:spacing w:before="120"/>
        <w:ind w:left="1418" w:right="28" w:hanging="851"/>
        <w:jc w:val="both"/>
        <w:rPr>
          <w:bCs/>
          <w:sz w:val="28"/>
          <w:szCs w:val="28"/>
        </w:rPr>
      </w:pPr>
      <w:r w:rsidRPr="00703FCD">
        <w:rPr>
          <w:bCs/>
          <w:sz w:val="28"/>
          <w:szCs w:val="28"/>
        </w:rPr>
        <w:t>a</w:t>
      </w:r>
      <w:r w:rsidR="00A03040" w:rsidRPr="00703FCD">
        <w:rPr>
          <w:bCs/>
          <w:sz w:val="28"/>
          <w:szCs w:val="28"/>
        </w:rPr>
        <w:t>izstāt</w:t>
      </w:r>
      <w:r w:rsidR="004C2C0B" w:rsidRPr="00703FCD">
        <w:rPr>
          <w:bCs/>
          <w:sz w:val="28"/>
          <w:szCs w:val="28"/>
        </w:rPr>
        <w:t xml:space="preserve"> </w:t>
      </w:r>
      <w:r w:rsidR="003A4961">
        <w:rPr>
          <w:bCs/>
          <w:sz w:val="28"/>
          <w:szCs w:val="28"/>
        </w:rPr>
        <w:t>21. punkta 21.1., 21.2., 21.3., 21.4. un 21.5. apakšpunktā</w:t>
      </w:r>
      <w:r w:rsidR="00E47FB1">
        <w:rPr>
          <w:bCs/>
          <w:sz w:val="28"/>
          <w:szCs w:val="28"/>
        </w:rPr>
        <w:t xml:space="preserve"> </w:t>
      </w:r>
      <w:r w:rsidR="00B61158" w:rsidRPr="00703FCD">
        <w:rPr>
          <w:bCs/>
          <w:sz w:val="28"/>
          <w:szCs w:val="28"/>
        </w:rPr>
        <w:t>skaitli un</w:t>
      </w:r>
      <w:r w:rsidR="00B61158" w:rsidRPr="0027362B">
        <w:rPr>
          <w:bCs/>
          <w:sz w:val="28"/>
          <w:szCs w:val="28"/>
        </w:rPr>
        <w:t xml:space="preserve"> </w:t>
      </w:r>
      <w:r w:rsidR="00C16ED0" w:rsidRPr="0027362B">
        <w:rPr>
          <w:bCs/>
          <w:sz w:val="28"/>
          <w:szCs w:val="28"/>
        </w:rPr>
        <w:t>vārdu „</w:t>
      </w:r>
      <w:r w:rsidR="00B61158" w:rsidRPr="0027362B">
        <w:rPr>
          <w:bCs/>
          <w:sz w:val="28"/>
          <w:szCs w:val="28"/>
        </w:rPr>
        <w:t>50 latu</w:t>
      </w:r>
      <w:r w:rsidR="00C16ED0" w:rsidRPr="0027362B">
        <w:rPr>
          <w:bCs/>
          <w:sz w:val="28"/>
          <w:szCs w:val="28"/>
        </w:rPr>
        <w:t xml:space="preserve">” ar </w:t>
      </w:r>
      <w:r w:rsidR="00B61158" w:rsidRPr="0027362B">
        <w:rPr>
          <w:bCs/>
          <w:sz w:val="28"/>
          <w:szCs w:val="28"/>
        </w:rPr>
        <w:t xml:space="preserve">skaitli un </w:t>
      </w:r>
      <w:r w:rsidR="00C16ED0" w:rsidRPr="0027362B">
        <w:rPr>
          <w:bCs/>
          <w:sz w:val="28"/>
          <w:szCs w:val="28"/>
        </w:rPr>
        <w:t>vārdu „</w:t>
      </w:r>
      <w:r w:rsidR="00B61158" w:rsidRPr="0027362B">
        <w:rPr>
          <w:bCs/>
          <w:sz w:val="28"/>
          <w:szCs w:val="28"/>
        </w:rPr>
        <w:t>71</w:t>
      </w:r>
      <w:r>
        <w:rPr>
          <w:bCs/>
          <w:sz w:val="28"/>
          <w:szCs w:val="28"/>
        </w:rPr>
        <w:t>,14</w:t>
      </w:r>
      <w:r w:rsidR="00B61158" w:rsidRPr="0027362B">
        <w:rPr>
          <w:bCs/>
          <w:sz w:val="28"/>
          <w:szCs w:val="28"/>
        </w:rPr>
        <w:t xml:space="preserve"> </w:t>
      </w:r>
      <w:r w:rsidR="00C16ED0" w:rsidRPr="0027362B">
        <w:rPr>
          <w:bCs/>
          <w:i/>
          <w:sz w:val="28"/>
          <w:szCs w:val="28"/>
        </w:rPr>
        <w:t>euro</w:t>
      </w:r>
      <w:r w:rsidR="00C16ED0" w:rsidRPr="0027362B">
        <w:rPr>
          <w:bCs/>
          <w:sz w:val="28"/>
          <w:szCs w:val="28"/>
        </w:rPr>
        <w:t>”.</w:t>
      </w:r>
    </w:p>
    <w:p w:rsidR="0027362B" w:rsidRDefault="0027362B" w:rsidP="004165DB">
      <w:pPr>
        <w:pStyle w:val="ListParagraph"/>
        <w:numPr>
          <w:ilvl w:val="1"/>
          <w:numId w:val="1"/>
        </w:numPr>
        <w:tabs>
          <w:tab w:val="left" w:pos="567"/>
        </w:tabs>
        <w:spacing w:before="120"/>
        <w:ind w:left="1418" w:right="28" w:hanging="851"/>
        <w:jc w:val="both"/>
        <w:rPr>
          <w:bCs/>
          <w:sz w:val="28"/>
          <w:szCs w:val="28"/>
        </w:rPr>
      </w:pPr>
      <w:r>
        <w:rPr>
          <w:bCs/>
          <w:sz w:val="28"/>
          <w:szCs w:val="28"/>
        </w:rPr>
        <w:t>a</w:t>
      </w:r>
      <w:r w:rsidR="00A71E92" w:rsidRPr="0027362B">
        <w:rPr>
          <w:bCs/>
          <w:sz w:val="28"/>
          <w:szCs w:val="28"/>
        </w:rPr>
        <w:t xml:space="preserve">izstāt </w:t>
      </w:r>
      <w:r w:rsidR="00B61158" w:rsidRPr="0027362B">
        <w:rPr>
          <w:bCs/>
          <w:sz w:val="28"/>
          <w:szCs w:val="28"/>
        </w:rPr>
        <w:t>22</w:t>
      </w:r>
      <w:r w:rsidR="00A71E92" w:rsidRPr="0027362B">
        <w:rPr>
          <w:bCs/>
          <w:sz w:val="28"/>
          <w:szCs w:val="28"/>
        </w:rPr>
        <w:t>.punktā skaitli un vārdu „</w:t>
      </w:r>
      <w:r w:rsidR="00B61158" w:rsidRPr="0027362B">
        <w:rPr>
          <w:bCs/>
          <w:sz w:val="28"/>
          <w:szCs w:val="28"/>
        </w:rPr>
        <w:t xml:space="preserve">75 </w:t>
      </w:r>
      <w:r w:rsidR="00A71E92" w:rsidRPr="0027362B">
        <w:rPr>
          <w:bCs/>
          <w:sz w:val="28"/>
          <w:szCs w:val="28"/>
        </w:rPr>
        <w:t>lat</w:t>
      </w:r>
      <w:r w:rsidR="00B61158" w:rsidRPr="0027362B">
        <w:rPr>
          <w:bCs/>
          <w:sz w:val="28"/>
          <w:szCs w:val="28"/>
        </w:rPr>
        <w:t>i</w:t>
      </w:r>
      <w:r w:rsidR="00A71E92" w:rsidRPr="0027362B">
        <w:rPr>
          <w:bCs/>
          <w:sz w:val="28"/>
          <w:szCs w:val="28"/>
        </w:rPr>
        <w:t>” ar skaitli un vārdu „</w:t>
      </w:r>
      <w:r w:rsidR="00B61158" w:rsidRPr="0027362B">
        <w:rPr>
          <w:bCs/>
          <w:sz w:val="28"/>
          <w:szCs w:val="28"/>
        </w:rPr>
        <w:t>10</w:t>
      </w:r>
      <w:r>
        <w:rPr>
          <w:bCs/>
          <w:sz w:val="28"/>
          <w:szCs w:val="28"/>
        </w:rPr>
        <w:t>6,7</w:t>
      </w:r>
      <w:r w:rsidR="00E47FB1">
        <w:rPr>
          <w:bCs/>
          <w:sz w:val="28"/>
          <w:szCs w:val="28"/>
        </w:rPr>
        <w:t>2</w:t>
      </w:r>
      <w:r w:rsidR="00A71E92" w:rsidRPr="0027362B">
        <w:rPr>
          <w:bCs/>
          <w:sz w:val="28"/>
          <w:szCs w:val="28"/>
        </w:rPr>
        <w:t xml:space="preserve"> </w:t>
      </w:r>
      <w:r w:rsidR="00A71E92" w:rsidRPr="0027362B">
        <w:rPr>
          <w:bCs/>
          <w:i/>
          <w:sz w:val="28"/>
          <w:szCs w:val="28"/>
        </w:rPr>
        <w:t>euro</w:t>
      </w:r>
      <w:r w:rsidR="00A71E92" w:rsidRPr="0027362B">
        <w:rPr>
          <w:bCs/>
          <w:sz w:val="28"/>
          <w:szCs w:val="28"/>
        </w:rPr>
        <w:t>”.</w:t>
      </w:r>
    </w:p>
    <w:p w:rsidR="00A71E92" w:rsidRPr="0027362B" w:rsidRDefault="0027362B" w:rsidP="004165DB">
      <w:pPr>
        <w:pStyle w:val="ListParagraph"/>
        <w:numPr>
          <w:ilvl w:val="1"/>
          <w:numId w:val="1"/>
        </w:numPr>
        <w:tabs>
          <w:tab w:val="left" w:pos="567"/>
        </w:tabs>
        <w:spacing w:before="120"/>
        <w:ind w:left="1418" w:right="28" w:hanging="851"/>
        <w:jc w:val="both"/>
        <w:rPr>
          <w:bCs/>
          <w:sz w:val="28"/>
          <w:szCs w:val="28"/>
        </w:rPr>
      </w:pPr>
      <w:r>
        <w:rPr>
          <w:bCs/>
          <w:sz w:val="28"/>
          <w:szCs w:val="28"/>
        </w:rPr>
        <w:t>a</w:t>
      </w:r>
      <w:r w:rsidR="00A71E92" w:rsidRPr="0027362B">
        <w:rPr>
          <w:bCs/>
          <w:sz w:val="28"/>
          <w:szCs w:val="28"/>
        </w:rPr>
        <w:t xml:space="preserve">izstāt </w:t>
      </w:r>
      <w:r w:rsidR="00B61158" w:rsidRPr="0027362B">
        <w:rPr>
          <w:bCs/>
          <w:sz w:val="28"/>
          <w:szCs w:val="28"/>
        </w:rPr>
        <w:t>23</w:t>
      </w:r>
      <w:r w:rsidR="00A71E92" w:rsidRPr="0027362B">
        <w:rPr>
          <w:bCs/>
          <w:sz w:val="28"/>
          <w:szCs w:val="28"/>
        </w:rPr>
        <w:t>.punktā skaitli un vārdu „10</w:t>
      </w:r>
      <w:r w:rsidR="00B61158" w:rsidRPr="0027362B">
        <w:rPr>
          <w:bCs/>
          <w:sz w:val="28"/>
          <w:szCs w:val="28"/>
        </w:rPr>
        <w:t>0</w:t>
      </w:r>
      <w:r w:rsidR="00A71E92" w:rsidRPr="0027362B">
        <w:rPr>
          <w:bCs/>
          <w:sz w:val="28"/>
          <w:szCs w:val="28"/>
        </w:rPr>
        <w:t xml:space="preserve"> latu” ar skaitli un vārdu „14</w:t>
      </w:r>
      <w:r w:rsidR="00B61158" w:rsidRPr="0027362B">
        <w:rPr>
          <w:bCs/>
          <w:sz w:val="28"/>
          <w:szCs w:val="28"/>
        </w:rPr>
        <w:t>2</w:t>
      </w:r>
      <w:r>
        <w:rPr>
          <w:bCs/>
          <w:sz w:val="28"/>
          <w:szCs w:val="28"/>
        </w:rPr>
        <w:t>,</w:t>
      </w:r>
      <w:r w:rsidR="00E47FB1">
        <w:rPr>
          <w:bCs/>
          <w:sz w:val="28"/>
          <w:szCs w:val="28"/>
        </w:rPr>
        <w:t>29</w:t>
      </w:r>
      <w:r w:rsidR="00E47FB1" w:rsidRPr="0027362B">
        <w:rPr>
          <w:bCs/>
          <w:sz w:val="28"/>
          <w:szCs w:val="28"/>
        </w:rPr>
        <w:t xml:space="preserve"> </w:t>
      </w:r>
      <w:r w:rsidR="00A71E92" w:rsidRPr="0027362B">
        <w:rPr>
          <w:bCs/>
          <w:i/>
          <w:sz w:val="28"/>
          <w:szCs w:val="28"/>
        </w:rPr>
        <w:t>euro</w:t>
      </w:r>
      <w:r w:rsidR="00A71E92" w:rsidRPr="0027362B">
        <w:rPr>
          <w:bCs/>
          <w:sz w:val="28"/>
          <w:szCs w:val="28"/>
        </w:rPr>
        <w:t>”.</w:t>
      </w:r>
    </w:p>
    <w:p w:rsidR="003A4961" w:rsidRPr="003A4961" w:rsidRDefault="003A4961" w:rsidP="004165DB">
      <w:pPr>
        <w:numPr>
          <w:ilvl w:val="0"/>
          <w:numId w:val="1"/>
        </w:numPr>
        <w:tabs>
          <w:tab w:val="left" w:pos="567"/>
        </w:tabs>
        <w:spacing w:before="120"/>
        <w:ind w:right="26"/>
        <w:jc w:val="both"/>
        <w:rPr>
          <w:sz w:val="32"/>
          <w:szCs w:val="28"/>
        </w:rPr>
      </w:pPr>
      <w:r w:rsidRPr="003A4961">
        <w:rPr>
          <w:sz w:val="28"/>
          <w:szCs w:val="28"/>
        </w:rPr>
        <w:t>Euro ieviešanas kārtības likumā noteiktajā lata un eiro vienlaicīgas apgrozības periodā (pirmajās divās nedēļās pēc eiro ieviešanas) nodevas maksājumi skaidrā naudā latos varēs tikt veikti, piemērojot tādu nodevas likmi, kas bija spēkā līdz 2013.gada 31.decembrim.</w:t>
      </w:r>
    </w:p>
    <w:p w:rsidR="00C16ED0" w:rsidRPr="00C16ED0" w:rsidRDefault="00C16ED0" w:rsidP="004165DB">
      <w:pPr>
        <w:numPr>
          <w:ilvl w:val="0"/>
          <w:numId w:val="1"/>
        </w:numPr>
        <w:tabs>
          <w:tab w:val="left" w:pos="567"/>
        </w:tabs>
        <w:spacing w:before="120"/>
        <w:ind w:right="26"/>
        <w:jc w:val="both"/>
        <w:rPr>
          <w:sz w:val="28"/>
          <w:szCs w:val="28"/>
        </w:rPr>
      </w:pPr>
      <w:r w:rsidRPr="00C16ED0">
        <w:rPr>
          <w:bCs/>
          <w:color w:val="000000"/>
          <w:sz w:val="28"/>
          <w:szCs w:val="28"/>
        </w:rPr>
        <w:t xml:space="preserve">Noteikumi stājas spēkā </w:t>
      </w:r>
      <w:r w:rsidRPr="00C16ED0">
        <w:rPr>
          <w:bCs/>
          <w:i/>
          <w:color w:val="000000"/>
          <w:sz w:val="28"/>
          <w:szCs w:val="28"/>
        </w:rPr>
        <w:t>euro</w:t>
      </w:r>
      <w:r w:rsidR="00A71E92">
        <w:rPr>
          <w:bCs/>
          <w:color w:val="000000"/>
          <w:sz w:val="28"/>
          <w:szCs w:val="28"/>
        </w:rPr>
        <w:t xml:space="preserve"> ieviešanas dienā.</w:t>
      </w:r>
    </w:p>
    <w:p w:rsidR="001607A7" w:rsidRDefault="001607A7" w:rsidP="006C48DC">
      <w:pPr>
        <w:pStyle w:val="Heading2"/>
        <w:tabs>
          <w:tab w:val="left" w:pos="6521"/>
        </w:tabs>
        <w:spacing w:before="0" w:after="0"/>
        <w:ind w:right="26"/>
        <w:rPr>
          <w:rFonts w:ascii="Times New Roman" w:hAnsi="Times New Roman" w:cs="Times New Roman"/>
          <w:b w:val="0"/>
          <w:bCs w:val="0"/>
          <w:i w:val="0"/>
          <w:iCs w:val="0"/>
        </w:rPr>
      </w:pPr>
    </w:p>
    <w:p w:rsidR="003A4961" w:rsidRPr="003A4961" w:rsidRDefault="003A4961" w:rsidP="003A4961"/>
    <w:p w:rsidR="001607A7" w:rsidRPr="00615371" w:rsidRDefault="001607A7" w:rsidP="006C48DC">
      <w:pPr>
        <w:pStyle w:val="Heading2"/>
        <w:tabs>
          <w:tab w:val="left" w:pos="6521"/>
        </w:tabs>
        <w:spacing w:before="0" w:after="0"/>
        <w:ind w:right="26"/>
        <w:rPr>
          <w:rFonts w:ascii="Times New Roman" w:hAnsi="Times New Roman" w:cs="Times New Roman"/>
          <w:b w:val="0"/>
          <w:i w:val="0"/>
        </w:rPr>
      </w:pPr>
      <w:r w:rsidRPr="00615371">
        <w:rPr>
          <w:rFonts w:ascii="Times New Roman" w:hAnsi="Times New Roman" w:cs="Times New Roman"/>
          <w:b w:val="0"/>
          <w:i w:val="0"/>
        </w:rPr>
        <w:t>Ministru prezidents</w:t>
      </w:r>
      <w:proofErr w:type="gramStart"/>
      <w:r w:rsidRPr="00615371">
        <w:rPr>
          <w:rFonts w:ascii="Times New Roman" w:hAnsi="Times New Roman" w:cs="Times New Roman"/>
          <w:b w:val="0"/>
          <w:i w:val="0"/>
        </w:rPr>
        <w:t xml:space="preserve">                                                            </w:t>
      </w:r>
      <w:proofErr w:type="gramEnd"/>
      <w:r w:rsidRPr="00615371">
        <w:rPr>
          <w:rFonts w:ascii="Times New Roman" w:hAnsi="Times New Roman" w:cs="Times New Roman"/>
          <w:b w:val="0"/>
          <w:i w:val="0"/>
        </w:rPr>
        <w:t>V. Dombrovskis</w:t>
      </w:r>
    </w:p>
    <w:p w:rsidR="001607A7" w:rsidRPr="00615371" w:rsidRDefault="001607A7" w:rsidP="006C48DC">
      <w:pPr>
        <w:ind w:right="26"/>
        <w:jc w:val="both"/>
        <w:rPr>
          <w:sz w:val="28"/>
          <w:szCs w:val="28"/>
        </w:rPr>
      </w:pPr>
    </w:p>
    <w:p w:rsidR="001607A7" w:rsidRPr="00615371" w:rsidRDefault="001607A7" w:rsidP="006C48DC">
      <w:pPr>
        <w:tabs>
          <w:tab w:val="left" w:pos="6521"/>
        </w:tabs>
        <w:ind w:right="26"/>
        <w:jc w:val="both"/>
        <w:rPr>
          <w:sz w:val="28"/>
          <w:szCs w:val="28"/>
        </w:rPr>
      </w:pPr>
      <w:r w:rsidRPr="00615371">
        <w:rPr>
          <w:sz w:val="28"/>
          <w:szCs w:val="28"/>
        </w:rPr>
        <w:t xml:space="preserve">Vides aizsardzības un </w:t>
      </w:r>
    </w:p>
    <w:p w:rsidR="001607A7" w:rsidRPr="00615371" w:rsidRDefault="001607A7" w:rsidP="006C48DC">
      <w:pPr>
        <w:tabs>
          <w:tab w:val="left" w:pos="6521"/>
        </w:tabs>
        <w:ind w:right="26"/>
        <w:jc w:val="both"/>
        <w:rPr>
          <w:sz w:val="28"/>
          <w:szCs w:val="28"/>
        </w:rPr>
      </w:pPr>
      <w:r w:rsidRPr="00615371">
        <w:rPr>
          <w:sz w:val="28"/>
          <w:szCs w:val="28"/>
        </w:rPr>
        <w:t>reģionālās attīstības ministrs</w:t>
      </w:r>
      <w:r w:rsidRPr="00615371">
        <w:rPr>
          <w:sz w:val="28"/>
          <w:szCs w:val="28"/>
        </w:rPr>
        <w:tab/>
        <w:t>E. </w:t>
      </w:r>
      <w:proofErr w:type="spellStart"/>
      <w:r w:rsidRPr="00615371">
        <w:rPr>
          <w:sz w:val="28"/>
          <w:szCs w:val="28"/>
        </w:rPr>
        <w:t>Sprūdžs</w:t>
      </w:r>
      <w:proofErr w:type="spellEnd"/>
    </w:p>
    <w:p w:rsidR="001607A7" w:rsidRPr="00615371" w:rsidRDefault="001607A7" w:rsidP="006C48DC">
      <w:pPr>
        <w:ind w:right="26" w:firstLine="720"/>
        <w:jc w:val="both"/>
        <w:rPr>
          <w:sz w:val="28"/>
          <w:szCs w:val="28"/>
        </w:rPr>
      </w:pPr>
    </w:p>
    <w:p w:rsidR="001607A7" w:rsidRPr="00615371" w:rsidRDefault="001607A7" w:rsidP="006C48DC">
      <w:pPr>
        <w:tabs>
          <w:tab w:val="left" w:pos="6521"/>
        </w:tabs>
        <w:ind w:right="26"/>
        <w:jc w:val="both"/>
        <w:rPr>
          <w:sz w:val="28"/>
          <w:szCs w:val="28"/>
        </w:rPr>
      </w:pPr>
      <w:r w:rsidRPr="00615371">
        <w:rPr>
          <w:sz w:val="28"/>
          <w:szCs w:val="28"/>
        </w:rPr>
        <w:lastRenderedPageBreak/>
        <w:t>Iesniedzējs:</w:t>
      </w:r>
    </w:p>
    <w:p w:rsidR="001607A7" w:rsidRPr="00615371" w:rsidRDefault="00A30559" w:rsidP="006C48DC">
      <w:pPr>
        <w:tabs>
          <w:tab w:val="left" w:pos="6521"/>
        </w:tabs>
        <w:ind w:right="26"/>
        <w:jc w:val="both"/>
        <w:rPr>
          <w:sz w:val="28"/>
          <w:szCs w:val="28"/>
        </w:rPr>
      </w:pPr>
      <w:r>
        <w:rPr>
          <w:sz w:val="28"/>
          <w:szCs w:val="28"/>
        </w:rPr>
        <w:t>v</w:t>
      </w:r>
      <w:r w:rsidR="001607A7" w:rsidRPr="00615371">
        <w:rPr>
          <w:sz w:val="28"/>
          <w:szCs w:val="28"/>
        </w:rPr>
        <w:t xml:space="preserve">ides aizsardzības un </w:t>
      </w:r>
    </w:p>
    <w:p w:rsidR="001607A7" w:rsidRPr="00615371" w:rsidRDefault="001607A7" w:rsidP="006C48DC">
      <w:pPr>
        <w:tabs>
          <w:tab w:val="left" w:pos="6521"/>
        </w:tabs>
        <w:ind w:right="26"/>
        <w:jc w:val="both"/>
        <w:rPr>
          <w:sz w:val="28"/>
          <w:szCs w:val="28"/>
        </w:rPr>
      </w:pPr>
      <w:r w:rsidRPr="00615371">
        <w:rPr>
          <w:sz w:val="28"/>
          <w:szCs w:val="28"/>
        </w:rPr>
        <w:t>reģionālās attīstības ministrs</w:t>
      </w:r>
      <w:r w:rsidRPr="00615371">
        <w:rPr>
          <w:sz w:val="28"/>
          <w:szCs w:val="28"/>
        </w:rPr>
        <w:tab/>
        <w:t>E. </w:t>
      </w:r>
      <w:proofErr w:type="spellStart"/>
      <w:r w:rsidRPr="00615371">
        <w:rPr>
          <w:sz w:val="28"/>
          <w:szCs w:val="28"/>
        </w:rPr>
        <w:t>Sprūdžs</w:t>
      </w:r>
      <w:proofErr w:type="spellEnd"/>
    </w:p>
    <w:p w:rsidR="001607A7" w:rsidRPr="00615371" w:rsidRDefault="0040672A" w:rsidP="006C48DC">
      <w:pPr>
        <w:tabs>
          <w:tab w:val="left" w:pos="2850"/>
        </w:tabs>
        <w:ind w:right="26"/>
        <w:jc w:val="both"/>
        <w:rPr>
          <w:sz w:val="28"/>
          <w:szCs w:val="28"/>
        </w:rPr>
      </w:pPr>
      <w:r>
        <w:rPr>
          <w:sz w:val="28"/>
          <w:szCs w:val="28"/>
        </w:rPr>
        <w:tab/>
      </w:r>
    </w:p>
    <w:p w:rsidR="001607A7" w:rsidRPr="00615371" w:rsidRDefault="001607A7" w:rsidP="006C48DC">
      <w:pPr>
        <w:tabs>
          <w:tab w:val="left" w:pos="6521"/>
        </w:tabs>
        <w:ind w:right="26"/>
        <w:jc w:val="both"/>
        <w:rPr>
          <w:sz w:val="28"/>
          <w:szCs w:val="28"/>
        </w:rPr>
      </w:pPr>
      <w:r w:rsidRPr="00615371">
        <w:rPr>
          <w:sz w:val="28"/>
          <w:szCs w:val="28"/>
        </w:rPr>
        <w:t xml:space="preserve">Vīza: </w:t>
      </w:r>
    </w:p>
    <w:p w:rsidR="001607A7" w:rsidRPr="00615371" w:rsidRDefault="00A30559" w:rsidP="006C48DC">
      <w:pPr>
        <w:tabs>
          <w:tab w:val="left" w:pos="6521"/>
        </w:tabs>
        <w:ind w:right="26"/>
        <w:jc w:val="both"/>
        <w:rPr>
          <w:sz w:val="28"/>
          <w:szCs w:val="28"/>
        </w:rPr>
      </w:pPr>
      <w:r>
        <w:rPr>
          <w:sz w:val="28"/>
          <w:szCs w:val="28"/>
        </w:rPr>
        <w:t>v</w:t>
      </w:r>
      <w:r w:rsidR="001607A7" w:rsidRPr="00615371">
        <w:rPr>
          <w:sz w:val="28"/>
          <w:szCs w:val="28"/>
        </w:rPr>
        <w:t>alsts sekretārs</w:t>
      </w:r>
      <w:r w:rsidR="001607A7" w:rsidRPr="00615371">
        <w:rPr>
          <w:sz w:val="28"/>
          <w:szCs w:val="28"/>
        </w:rPr>
        <w:tab/>
        <w:t>A. Antonovs</w:t>
      </w:r>
    </w:p>
    <w:p w:rsidR="001607A7" w:rsidRPr="00615371" w:rsidRDefault="001607A7" w:rsidP="006C48DC">
      <w:pPr>
        <w:tabs>
          <w:tab w:val="left" w:pos="3390"/>
        </w:tabs>
        <w:ind w:right="26"/>
        <w:jc w:val="both"/>
        <w:rPr>
          <w:sz w:val="28"/>
          <w:szCs w:val="28"/>
        </w:rPr>
      </w:pPr>
    </w:p>
    <w:p w:rsidR="001607A7" w:rsidRPr="00615371" w:rsidRDefault="003A4961" w:rsidP="006C48DC">
      <w:pPr>
        <w:tabs>
          <w:tab w:val="left" w:pos="3390"/>
        </w:tabs>
        <w:ind w:right="26"/>
        <w:jc w:val="both"/>
        <w:rPr>
          <w:sz w:val="22"/>
          <w:szCs w:val="22"/>
        </w:rPr>
      </w:pPr>
      <w:r>
        <w:rPr>
          <w:sz w:val="22"/>
          <w:szCs w:val="22"/>
        </w:rPr>
        <w:t>11.07</w:t>
      </w:r>
      <w:r w:rsidR="003370FC">
        <w:rPr>
          <w:sz w:val="22"/>
          <w:szCs w:val="22"/>
        </w:rPr>
        <w:t>.2013., 1</w:t>
      </w:r>
      <w:r>
        <w:rPr>
          <w:sz w:val="22"/>
          <w:szCs w:val="22"/>
        </w:rPr>
        <w:t>2</w:t>
      </w:r>
      <w:r w:rsidR="00D23139">
        <w:rPr>
          <w:sz w:val="22"/>
          <w:szCs w:val="22"/>
        </w:rPr>
        <w:t>:</w:t>
      </w:r>
      <w:r>
        <w:rPr>
          <w:sz w:val="22"/>
          <w:szCs w:val="22"/>
        </w:rPr>
        <w:t>20</w:t>
      </w:r>
      <w:r w:rsidR="001607A7" w:rsidRPr="00615371">
        <w:rPr>
          <w:sz w:val="22"/>
          <w:szCs w:val="22"/>
        </w:rPr>
        <w:tab/>
      </w:r>
    </w:p>
    <w:p w:rsidR="001607A7" w:rsidRPr="00615371" w:rsidRDefault="003A4961" w:rsidP="006C48DC">
      <w:pPr>
        <w:tabs>
          <w:tab w:val="left" w:pos="6804"/>
        </w:tabs>
        <w:ind w:right="26"/>
        <w:jc w:val="both"/>
        <w:rPr>
          <w:sz w:val="22"/>
          <w:szCs w:val="22"/>
        </w:rPr>
      </w:pPr>
      <w:r>
        <w:rPr>
          <w:sz w:val="22"/>
          <w:szCs w:val="22"/>
        </w:rPr>
        <w:t>217</w:t>
      </w:r>
    </w:p>
    <w:p w:rsidR="001607A7" w:rsidRPr="00615371" w:rsidRDefault="001607A7" w:rsidP="006C48DC">
      <w:pPr>
        <w:ind w:right="26"/>
        <w:jc w:val="both"/>
        <w:rPr>
          <w:sz w:val="22"/>
          <w:szCs w:val="22"/>
        </w:rPr>
      </w:pPr>
      <w:proofErr w:type="spellStart"/>
      <w:r w:rsidRPr="00615371">
        <w:rPr>
          <w:sz w:val="22"/>
          <w:szCs w:val="22"/>
        </w:rPr>
        <w:t>N.Cudečka-Puriņa</w:t>
      </w:r>
      <w:proofErr w:type="spellEnd"/>
    </w:p>
    <w:p w:rsidR="00703FCD" w:rsidRPr="00D23139" w:rsidRDefault="001607A7" w:rsidP="006C48DC">
      <w:pPr>
        <w:ind w:right="26"/>
        <w:jc w:val="both"/>
        <w:rPr>
          <w:sz w:val="28"/>
          <w:szCs w:val="28"/>
        </w:rPr>
      </w:pPr>
      <w:r w:rsidRPr="00615371">
        <w:rPr>
          <w:sz w:val="22"/>
          <w:szCs w:val="22"/>
        </w:rPr>
        <w:t xml:space="preserve">67026491, </w:t>
      </w:r>
      <w:hyperlink r:id="rId11" w:history="1">
        <w:r w:rsidRPr="00615371">
          <w:rPr>
            <w:rStyle w:val="Hyperlink"/>
            <w:sz w:val="22"/>
            <w:szCs w:val="22"/>
          </w:rPr>
          <w:t>natalija.cudecka-purina@varam.gov.lv</w:t>
        </w:r>
      </w:hyperlink>
      <w:r w:rsidRPr="00615371">
        <w:rPr>
          <w:sz w:val="22"/>
          <w:szCs w:val="22"/>
        </w:rPr>
        <w:t xml:space="preserve"> </w:t>
      </w:r>
    </w:p>
    <w:sectPr w:rsidR="00703FCD" w:rsidRPr="00D23139" w:rsidSect="003E1627">
      <w:headerReference w:type="even" r:id="rId12"/>
      <w:headerReference w:type="default" r:id="rId13"/>
      <w:footerReference w:type="default" r:id="rId14"/>
      <w:footerReference w:type="first" r:id="rId15"/>
      <w:pgSz w:w="11906" w:h="16838" w:code="9"/>
      <w:pgMar w:top="1418"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459E" w:rsidRDefault="0037459E" w:rsidP="001607A7">
      <w:r>
        <w:separator/>
      </w:r>
    </w:p>
  </w:endnote>
  <w:endnote w:type="continuationSeparator" w:id="0">
    <w:p w:rsidR="0037459E" w:rsidRDefault="0037459E" w:rsidP="00160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FCD" w:rsidRPr="00506B4F" w:rsidRDefault="00506B4F" w:rsidP="00506B4F">
    <w:pPr>
      <w:pStyle w:val="Footer"/>
      <w:jc w:val="both"/>
    </w:pPr>
    <w:r>
      <w:t>VARAMNot_11</w:t>
    </w:r>
    <w:r w:rsidRPr="007E2AC9">
      <w:t>0</w:t>
    </w:r>
    <w:r>
      <w:t>7</w:t>
    </w:r>
    <w:r w:rsidRPr="007E2AC9">
      <w:t xml:space="preserve">13_Atkratl; </w:t>
    </w:r>
    <w:r w:rsidRPr="007E2AC9">
      <w:rPr>
        <w:bCs/>
      </w:rPr>
      <w:t>Ministru kabineta noteikumu projekts</w:t>
    </w:r>
    <w:r w:rsidRPr="007E2AC9">
      <w:t xml:space="preserve"> „Grozījumi Ministru kabineta 2011. gada 13. septembra noteikumos Nr. 703 „</w:t>
    </w:r>
    <w:r w:rsidRPr="007E2AC9">
      <w:rPr>
        <w:bCs/>
        <w:color w:val="414142"/>
      </w:rPr>
      <w:t>Noteikumi par kārtību, kādā izsniedz un anulē atļauju atkritumu savākšanai, pārvadāšanai, pārkraušanai, šķirošanai vai uzglabāšanai, kā arī par valsts nodevu un tās maksāšanas kārtību</w:t>
    </w:r>
    <w:r w:rsidRPr="007E2AC9">
      <w:rPr>
        <w:bCs/>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FCD" w:rsidRPr="00CF7936" w:rsidRDefault="00703FCD" w:rsidP="00CF7936">
    <w:pPr>
      <w:pStyle w:val="Footer"/>
      <w:jc w:val="both"/>
    </w:pPr>
    <w:r>
      <w:t>VARAMN</w:t>
    </w:r>
    <w:r w:rsidR="00506B4F">
      <w:t>ot_11</w:t>
    </w:r>
    <w:r w:rsidRPr="007E2AC9">
      <w:t>0</w:t>
    </w:r>
    <w:r w:rsidR="00506B4F">
      <w:t>7</w:t>
    </w:r>
    <w:r w:rsidRPr="007E2AC9">
      <w:t xml:space="preserve">13_Atkratl; </w:t>
    </w:r>
    <w:r w:rsidRPr="007E2AC9">
      <w:rPr>
        <w:bCs/>
      </w:rPr>
      <w:t>Ministru kabineta noteikumu projekts</w:t>
    </w:r>
    <w:r w:rsidRPr="007E2AC9">
      <w:t xml:space="preserve"> „Grozījumi Ministru kabineta 2011. gada 13. septembra noteikumos Nr. 703 „</w:t>
    </w:r>
    <w:r w:rsidRPr="007E2AC9">
      <w:rPr>
        <w:bCs/>
        <w:color w:val="414142"/>
      </w:rPr>
      <w:t>Noteikumi par kārtību, kādā izsniedz un anulē atļauju atkritumu savākšanai, pārvadāšanai, pārkraušanai, šķirošanai vai uzglabāšanai, kā arī par valsts nodevu un tās maksāšanas kārtību</w:t>
    </w:r>
    <w:r w:rsidRPr="007E2AC9">
      <w:rPr>
        <w:bC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459E" w:rsidRDefault="0037459E" w:rsidP="001607A7">
      <w:r>
        <w:separator/>
      </w:r>
    </w:p>
  </w:footnote>
  <w:footnote w:type="continuationSeparator" w:id="0">
    <w:p w:rsidR="0037459E" w:rsidRDefault="0037459E" w:rsidP="001607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FCD" w:rsidRDefault="00703FCD" w:rsidP="00703FC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03FCD" w:rsidRDefault="00703F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FCD" w:rsidRDefault="00703FCD" w:rsidP="00703FC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06B4F">
      <w:rPr>
        <w:rStyle w:val="PageNumber"/>
        <w:noProof/>
      </w:rPr>
      <w:t>2</w:t>
    </w:r>
    <w:r>
      <w:rPr>
        <w:rStyle w:val="PageNumber"/>
      </w:rPr>
      <w:fldChar w:fldCharType="end"/>
    </w:r>
  </w:p>
  <w:p w:rsidR="00703FCD" w:rsidRDefault="00703F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647F8"/>
    <w:multiLevelType w:val="multilevel"/>
    <w:tmpl w:val="4DB69A70"/>
    <w:lvl w:ilvl="0">
      <w:start w:val="1"/>
      <w:numFmt w:val="decimal"/>
      <w:lvlText w:val="%1."/>
      <w:lvlJc w:val="left"/>
      <w:pPr>
        <w:ind w:left="420" w:hanging="360"/>
      </w:pPr>
      <w:rPr>
        <w:rFonts w:hint="default"/>
      </w:rPr>
    </w:lvl>
    <w:lvl w:ilvl="1">
      <w:start w:val="1"/>
      <w:numFmt w:val="decimal"/>
      <w:isLgl/>
      <w:lvlText w:val="%1.%2."/>
      <w:lvlJc w:val="left"/>
      <w:pPr>
        <w:ind w:left="780" w:hanging="72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1140" w:hanging="108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500" w:hanging="1440"/>
      </w:pPr>
      <w:rPr>
        <w:rFonts w:hint="default"/>
      </w:rPr>
    </w:lvl>
    <w:lvl w:ilvl="6">
      <w:start w:val="1"/>
      <w:numFmt w:val="decimal"/>
      <w:isLgl/>
      <w:lvlText w:val="%1.%2.%3.%4.%5.%6.%7."/>
      <w:lvlJc w:val="left"/>
      <w:pPr>
        <w:ind w:left="1860" w:hanging="1800"/>
      </w:pPr>
      <w:rPr>
        <w:rFonts w:hint="default"/>
      </w:rPr>
    </w:lvl>
    <w:lvl w:ilvl="7">
      <w:start w:val="1"/>
      <w:numFmt w:val="decimal"/>
      <w:isLgl/>
      <w:lvlText w:val="%1.%2.%3.%4.%5.%6.%7.%8."/>
      <w:lvlJc w:val="left"/>
      <w:pPr>
        <w:ind w:left="1860" w:hanging="1800"/>
      </w:pPr>
      <w:rPr>
        <w:rFonts w:hint="default"/>
      </w:rPr>
    </w:lvl>
    <w:lvl w:ilvl="8">
      <w:start w:val="1"/>
      <w:numFmt w:val="decimal"/>
      <w:isLgl/>
      <w:lvlText w:val="%1.%2.%3.%4.%5.%6.%7.%8.%9."/>
      <w:lvlJc w:val="left"/>
      <w:pPr>
        <w:ind w:left="22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607A7"/>
    <w:rsid w:val="000340DE"/>
    <w:rsid w:val="00037BFC"/>
    <w:rsid w:val="00064374"/>
    <w:rsid w:val="000771A0"/>
    <w:rsid w:val="000F258A"/>
    <w:rsid w:val="0010048B"/>
    <w:rsid w:val="00140DC6"/>
    <w:rsid w:val="001607A7"/>
    <w:rsid w:val="001A50E5"/>
    <w:rsid w:val="001B5E21"/>
    <w:rsid w:val="001E3257"/>
    <w:rsid w:val="00245952"/>
    <w:rsid w:val="00267EBA"/>
    <w:rsid w:val="0027362B"/>
    <w:rsid w:val="002C013B"/>
    <w:rsid w:val="0033408C"/>
    <w:rsid w:val="003370FC"/>
    <w:rsid w:val="0037459E"/>
    <w:rsid w:val="003A4961"/>
    <w:rsid w:val="003B49E3"/>
    <w:rsid w:val="003E1627"/>
    <w:rsid w:val="0040672A"/>
    <w:rsid w:val="004165DB"/>
    <w:rsid w:val="004245BA"/>
    <w:rsid w:val="00426040"/>
    <w:rsid w:val="004A4A40"/>
    <w:rsid w:val="004C2C0B"/>
    <w:rsid w:val="00506B4F"/>
    <w:rsid w:val="005940FE"/>
    <w:rsid w:val="0061197C"/>
    <w:rsid w:val="0062344F"/>
    <w:rsid w:val="0066333D"/>
    <w:rsid w:val="0066567B"/>
    <w:rsid w:val="00671929"/>
    <w:rsid w:val="00673453"/>
    <w:rsid w:val="006C0089"/>
    <w:rsid w:val="006C14BC"/>
    <w:rsid w:val="006C48DC"/>
    <w:rsid w:val="006E4127"/>
    <w:rsid w:val="00703FCD"/>
    <w:rsid w:val="00710A27"/>
    <w:rsid w:val="0072207C"/>
    <w:rsid w:val="00757B51"/>
    <w:rsid w:val="007625C0"/>
    <w:rsid w:val="00767E5F"/>
    <w:rsid w:val="007712BB"/>
    <w:rsid w:val="008501F8"/>
    <w:rsid w:val="008B5470"/>
    <w:rsid w:val="009241DD"/>
    <w:rsid w:val="00947C5D"/>
    <w:rsid w:val="00951934"/>
    <w:rsid w:val="009868C1"/>
    <w:rsid w:val="00A03040"/>
    <w:rsid w:val="00A30559"/>
    <w:rsid w:val="00A71E92"/>
    <w:rsid w:val="00A86D94"/>
    <w:rsid w:val="00AC774C"/>
    <w:rsid w:val="00AD4704"/>
    <w:rsid w:val="00B3676C"/>
    <w:rsid w:val="00B61158"/>
    <w:rsid w:val="00BE2BD2"/>
    <w:rsid w:val="00C16ED0"/>
    <w:rsid w:val="00C31EDB"/>
    <w:rsid w:val="00C34987"/>
    <w:rsid w:val="00CF7936"/>
    <w:rsid w:val="00D23139"/>
    <w:rsid w:val="00D75746"/>
    <w:rsid w:val="00DB3ECC"/>
    <w:rsid w:val="00E042A2"/>
    <w:rsid w:val="00E47FB1"/>
    <w:rsid w:val="00E77819"/>
    <w:rsid w:val="00E91D88"/>
    <w:rsid w:val="00EF4378"/>
    <w:rsid w:val="00F661CC"/>
    <w:rsid w:val="00FB21F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7A7"/>
    <w:pPr>
      <w:spacing w:after="0" w:line="240" w:lineRule="auto"/>
    </w:pPr>
    <w:rPr>
      <w:rFonts w:ascii="Times New Roman" w:eastAsia="Times New Roman" w:hAnsi="Times New Roman" w:cs="Times New Roman"/>
      <w:sz w:val="24"/>
      <w:szCs w:val="24"/>
      <w:lang w:eastAsia="lv-LV"/>
    </w:rPr>
  </w:style>
  <w:style w:type="paragraph" w:styleId="Heading2">
    <w:name w:val="heading 2"/>
    <w:basedOn w:val="Normal"/>
    <w:next w:val="Normal"/>
    <w:link w:val="Heading2Char"/>
    <w:qFormat/>
    <w:rsid w:val="001607A7"/>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607A7"/>
    <w:rPr>
      <w:rFonts w:ascii="Arial" w:eastAsia="Times New Roman" w:hAnsi="Arial" w:cs="Arial"/>
      <w:b/>
      <w:bCs/>
      <w:i/>
      <w:iCs/>
      <w:sz w:val="28"/>
      <w:szCs w:val="28"/>
      <w:lang w:eastAsia="lv-LV"/>
    </w:rPr>
  </w:style>
  <w:style w:type="paragraph" w:customStyle="1" w:styleId="naislab">
    <w:name w:val="naislab"/>
    <w:basedOn w:val="Normal"/>
    <w:rsid w:val="001607A7"/>
    <w:pPr>
      <w:spacing w:before="100" w:beforeAutospacing="1" w:after="100" w:afterAutospacing="1"/>
      <w:jc w:val="right"/>
    </w:pPr>
    <w:rPr>
      <w:lang w:val="en-GB" w:eastAsia="en-US"/>
    </w:rPr>
  </w:style>
  <w:style w:type="paragraph" w:styleId="Header">
    <w:name w:val="header"/>
    <w:basedOn w:val="Normal"/>
    <w:link w:val="HeaderChar"/>
    <w:rsid w:val="001607A7"/>
    <w:pPr>
      <w:tabs>
        <w:tab w:val="center" w:pos="4153"/>
        <w:tab w:val="right" w:pos="8306"/>
      </w:tabs>
    </w:pPr>
  </w:style>
  <w:style w:type="character" w:customStyle="1" w:styleId="HeaderChar">
    <w:name w:val="Header Char"/>
    <w:basedOn w:val="DefaultParagraphFont"/>
    <w:link w:val="Header"/>
    <w:rsid w:val="001607A7"/>
    <w:rPr>
      <w:rFonts w:ascii="Times New Roman" w:eastAsia="Times New Roman" w:hAnsi="Times New Roman" w:cs="Times New Roman"/>
      <w:sz w:val="24"/>
      <w:szCs w:val="24"/>
      <w:lang w:eastAsia="lv-LV"/>
    </w:rPr>
  </w:style>
  <w:style w:type="character" w:styleId="PageNumber">
    <w:name w:val="page number"/>
    <w:basedOn w:val="DefaultParagraphFont"/>
    <w:rsid w:val="001607A7"/>
  </w:style>
  <w:style w:type="paragraph" w:styleId="Footer">
    <w:name w:val="footer"/>
    <w:basedOn w:val="Normal"/>
    <w:link w:val="FooterChar"/>
    <w:rsid w:val="001607A7"/>
    <w:pPr>
      <w:tabs>
        <w:tab w:val="center" w:pos="4153"/>
        <w:tab w:val="right" w:pos="8306"/>
      </w:tabs>
    </w:pPr>
  </w:style>
  <w:style w:type="character" w:customStyle="1" w:styleId="FooterChar">
    <w:name w:val="Footer Char"/>
    <w:basedOn w:val="DefaultParagraphFont"/>
    <w:link w:val="Footer"/>
    <w:rsid w:val="001607A7"/>
    <w:rPr>
      <w:rFonts w:ascii="Times New Roman" w:eastAsia="Times New Roman" w:hAnsi="Times New Roman" w:cs="Times New Roman"/>
      <w:sz w:val="24"/>
      <w:szCs w:val="24"/>
      <w:lang w:eastAsia="lv-LV"/>
    </w:rPr>
  </w:style>
  <w:style w:type="character" w:styleId="Hyperlink">
    <w:name w:val="Hyperlink"/>
    <w:rsid w:val="001607A7"/>
    <w:rPr>
      <w:color w:val="0000FF"/>
      <w:u w:val="single"/>
    </w:rPr>
  </w:style>
  <w:style w:type="character" w:styleId="CommentReference">
    <w:name w:val="annotation reference"/>
    <w:basedOn w:val="DefaultParagraphFont"/>
    <w:uiPriority w:val="99"/>
    <w:semiHidden/>
    <w:unhideWhenUsed/>
    <w:rsid w:val="00767E5F"/>
    <w:rPr>
      <w:sz w:val="16"/>
      <w:szCs w:val="16"/>
    </w:rPr>
  </w:style>
  <w:style w:type="paragraph" w:styleId="CommentText">
    <w:name w:val="annotation text"/>
    <w:basedOn w:val="Normal"/>
    <w:link w:val="CommentTextChar"/>
    <w:uiPriority w:val="99"/>
    <w:semiHidden/>
    <w:unhideWhenUsed/>
    <w:rsid w:val="00767E5F"/>
    <w:rPr>
      <w:sz w:val="20"/>
      <w:szCs w:val="20"/>
    </w:rPr>
  </w:style>
  <w:style w:type="character" w:customStyle="1" w:styleId="CommentTextChar">
    <w:name w:val="Comment Text Char"/>
    <w:basedOn w:val="DefaultParagraphFont"/>
    <w:link w:val="CommentText"/>
    <w:uiPriority w:val="99"/>
    <w:semiHidden/>
    <w:rsid w:val="00767E5F"/>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767E5F"/>
    <w:rPr>
      <w:b/>
      <w:bCs/>
    </w:rPr>
  </w:style>
  <w:style w:type="character" w:customStyle="1" w:styleId="CommentSubjectChar">
    <w:name w:val="Comment Subject Char"/>
    <w:basedOn w:val="CommentTextChar"/>
    <w:link w:val="CommentSubject"/>
    <w:uiPriority w:val="99"/>
    <w:semiHidden/>
    <w:rsid w:val="00767E5F"/>
    <w:rPr>
      <w:rFonts w:ascii="Times New Roman" w:eastAsia="Times New Roman" w:hAnsi="Times New Roman" w:cs="Times New Roman"/>
      <w:b/>
      <w:bCs/>
      <w:sz w:val="20"/>
      <w:szCs w:val="20"/>
      <w:lang w:eastAsia="lv-LV"/>
    </w:rPr>
  </w:style>
  <w:style w:type="paragraph" w:styleId="BalloonText">
    <w:name w:val="Balloon Text"/>
    <w:basedOn w:val="Normal"/>
    <w:link w:val="BalloonTextChar"/>
    <w:uiPriority w:val="99"/>
    <w:semiHidden/>
    <w:unhideWhenUsed/>
    <w:rsid w:val="00767E5F"/>
    <w:rPr>
      <w:rFonts w:ascii="Tahoma" w:hAnsi="Tahoma" w:cs="Tahoma"/>
      <w:sz w:val="16"/>
      <w:szCs w:val="16"/>
    </w:rPr>
  </w:style>
  <w:style w:type="character" w:customStyle="1" w:styleId="BalloonTextChar">
    <w:name w:val="Balloon Text Char"/>
    <w:basedOn w:val="DefaultParagraphFont"/>
    <w:link w:val="BalloonText"/>
    <w:uiPriority w:val="99"/>
    <w:semiHidden/>
    <w:rsid w:val="00767E5F"/>
    <w:rPr>
      <w:rFonts w:ascii="Tahoma" w:eastAsia="Times New Roman" w:hAnsi="Tahoma" w:cs="Tahoma"/>
      <w:sz w:val="16"/>
      <w:szCs w:val="16"/>
      <w:lang w:eastAsia="lv-LV"/>
    </w:rPr>
  </w:style>
  <w:style w:type="paragraph" w:styleId="ListParagraph">
    <w:name w:val="List Paragraph"/>
    <w:basedOn w:val="Normal"/>
    <w:uiPriority w:val="34"/>
    <w:qFormat/>
    <w:rsid w:val="002736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7A7"/>
    <w:pPr>
      <w:spacing w:after="0" w:line="240" w:lineRule="auto"/>
    </w:pPr>
    <w:rPr>
      <w:rFonts w:ascii="Times New Roman" w:eastAsia="Times New Roman" w:hAnsi="Times New Roman" w:cs="Times New Roman"/>
      <w:sz w:val="24"/>
      <w:szCs w:val="24"/>
      <w:lang w:eastAsia="lv-LV"/>
    </w:rPr>
  </w:style>
  <w:style w:type="paragraph" w:styleId="Heading2">
    <w:name w:val="heading 2"/>
    <w:basedOn w:val="Normal"/>
    <w:next w:val="Normal"/>
    <w:link w:val="Heading2Char"/>
    <w:qFormat/>
    <w:rsid w:val="001607A7"/>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607A7"/>
    <w:rPr>
      <w:rFonts w:ascii="Arial" w:eastAsia="Times New Roman" w:hAnsi="Arial" w:cs="Arial"/>
      <w:b/>
      <w:bCs/>
      <w:i/>
      <w:iCs/>
      <w:sz w:val="28"/>
      <w:szCs w:val="28"/>
      <w:lang w:eastAsia="lv-LV"/>
    </w:rPr>
  </w:style>
  <w:style w:type="paragraph" w:customStyle="1" w:styleId="naislab">
    <w:name w:val="naislab"/>
    <w:basedOn w:val="Normal"/>
    <w:rsid w:val="001607A7"/>
    <w:pPr>
      <w:spacing w:before="100" w:beforeAutospacing="1" w:after="100" w:afterAutospacing="1"/>
      <w:jc w:val="right"/>
    </w:pPr>
    <w:rPr>
      <w:lang w:val="en-GB" w:eastAsia="en-US"/>
    </w:rPr>
  </w:style>
  <w:style w:type="paragraph" w:styleId="Header">
    <w:name w:val="header"/>
    <w:basedOn w:val="Normal"/>
    <w:link w:val="HeaderChar"/>
    <w:rsid w:val="001607A7"/>
    <w:pPr>
      <w:tabs>
        <w:tab w:val="center" w:pos="4153"/>
        <w:tab w:val="right" w:pos="8306"/>
      </w:tabs>
    </w:pPr>
  </w:style>
  <w:style w:type="character" w:customStyle="1" w:styleId="HeaderChar">
    <w:name w:val="Header Char"/>
    <w:basedOn w:val="DefaultParagraphFont"/>
    <w:link w:val="Header"/>
    <w:rsid w:val="001607A7"/>
    <w:rPr>
      <w:rFonts w:ascii="Times New Roman" w:eastAsia="Times New Roman" w:hAnsi="Times New Roman" w:cs="Times New Roman"/>
      <w:sz w:val="24"/>
      <w:szCs w:val="24"/>
      <w:lang w:eastAsia="lv-LV"/>
    </w:rPr>
  </w:style>
  <w:style w:type="character" w:styleId="PageNumber">
    <w:name w:val="page number"/>
    <w:basedOn w:val="DefaultParagraphFont"/>
    <w:rsid w:val="001607A7"/>
  </w:style>
  <w:style w:type="paragraph" w:styleId="Footer">
    <w:name w:val="footer"/>
    <w:basedOn w:val="Normal"/>
    <w:link w:val="FooterChar"/>
    <w:rsid w:val="001607A7"/>
    <w:pPr>
      <w:tabs>
        <w:tab w:val="center" w:pos="4153"/>
        <w:tab w:val="right" w:pos="8306"/>
      </w:tabs>
    </w:pPr>
  </w:style>
  <w:style w:type="character" w:customStyle="1" w:styleId="FooterChar">
    <w:name w:val="Footer Char"/>
    <w:basedOn w:val="DefaultParagraphFont"/>
    <w:link w:val="Footer"/>
    <w:rsid w:val="001607A7"/>
    <w:rPr>
      <w:rFonts w:ascii="Times New Roman" w:eastAsia="Times New Roman" w:hAnsi="Times New Roman" w:cs="Times New Roman"/>
      <w:sz w:val="24"/>
      <w:szCs w:val="24"/>
      <w:lang w:eastAsia="lv-LV"/>
    </w:rPr>
  </w:style>
  <w:style w:type="character" w:styleId="Hyperlink">
    <w:name w:val="Hyperlink"/>
    <w:rsid w:val="001607A7"/>
    <w:rPr>
      <w:color w:val="0000FF"/>
      <w:u w:val="single"/>
    </w:rPr>
  </w:style>
  <w:style w:type="character" w:styleId="CommentReference">
    <w:name w:val="annotation reference"/>
    <w:basedOn w:val="DefaultParagraphFont"/>
    <w:uiPriority w:val="99"/>
    <w:semiHidden/>
    <w:unhideWhenUsed/>
    <w:rsid w:val="00767E5F"/>
    <w:rPr>
      <w:sz w:val="16"/>
      <w:szCs w:val="16"/>
    </w:rPr>
  </w:style>
  <w:style w:type="paragraph" w:styleId="CommentText">
    <w:name w:val="annotation text"/>
    <w:basedOn w:val="Normal"/>
    <w:link w:val="CommentTextChar"/>
    <w:uiPriority w:val="99"/>
    <w:semiHidden/>
    <w:unhideWhenUsed/>
    <w:rsid w:val="00767E5F"/>
    <w:rPr>
      <w:sz w:val="20"/>
      <w:szCs w:val="20"/>
    </w:rPr>
  </w:style>
  <w:style w:type="character" w:customStyle="1" w:styleId="CommentTextChar">
    <w:name w:val="Comment Text Char"/>
    <w:basedOn w:val="DefaultParagraphFont"/>
    <w:link w:val="CommentText"/>
    <w:uiPriority w:val="99"/>
    <w:semiHidden/>
    <w:rsid w:val="00767E5F"/>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767E5F"/>
    <w:rPr>
      <w:b/>
      <w:bCs/>
    </w:rPr>
  </w:style>
  <w:style w:type="character" w:customStyle="1" w:styleId="CommentSubjectChar">
    <w:name w:val="Comment Subject Char"/>
    <w:basedOn w:val="CommentTextChar"/>
    <w:link w:val="CommentSubject"/>
    <w:uiPriority w:val="99"/>
    <w:semiHidden/>
    <w:rsid w:val="00767E5F"/>
    <w:rPr>
      <w:rFonts w:ascii="Times New Roman" w:eastAsia="Times New Roman" w:hAnsi="Times New Roman" w:cs="Times New Roman"/>
      <w:b/>
      <w:bCs/>
      <w:sz w:val="20"/>
      <w:szCs w:val="20"/>
      <w:lang w:eastAsia="lv-LV"/>
    </w:rPr>
  </w:style>
  <w:style w:type="paragraph" w:styleId="BalloonText">
    <w:name w:val="Balloon Text"/>
    <w:basedOn w:val="Normal"/>
    <w:link w:val="BalloonTextChar"/>
    <w:uiPriority w:val="99"/>
    <w:semiHidden/>
    <w:unhideWhenUsed/>
    <w:rsid w:val="00767E5F"/>
    <w:rPr>
      <w:rFonts w:ascii="Tahoma" w:hAnsi="Tahoma" w:cs="Tahoma"/>
      <w:sz w:val="16"/>
      <w:szCs w:val="16"/>
    </w:rPr>
  </w:style>
  <w:style w:type="character" w:customStyle="1" w:styleId="BalloonTextChar">
    <w:name w:val="Balloon Text Char"/>
    <w:basedOn w:val="DefaultParagraphFont"/>
    <w:link w:val="BalloonText"/>
    <w:uiPriority w:val="99"/>
    <w:semiHidden/>
    <w:rsid w:val="00767E5F"/>
    <w:rPr>
      <w:rFonts w:ascii="Tahoma" w:eastAsia="Times New Roman" w:hAnsi="Tahoma" w:cs="Tahoma"/>
      <w:sz w:val="16"/>
      <w:szCs w:val="16"/>
      <w:lang w:eastAsia="lv-LV"/>
    </w:rPr>
  </w:style>
  <w:style w:type="paragraph" w:styleId="ListParagraph">
    <w:name w:val="List Paragraph"/>
    <w:basedOn w:val="Normal"/>
    <w:uiPriority w:val="34"/>
    <w:qFormat/>
    <w:rsid w:val="002736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5466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atalija.cudecka-purina@varam.gov.lv"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www.vestnesis.lv/?menu=doc&amp;id=77734" TargetMode="External"/><Relationship Id="rId4" Type="http://schemas.microsoft.com/office/2007/relationships/stylesWithEffects" Target="stylesWithEffects.xml"/><Relationship Id="rId9" Type="http://schemas.openxmlformats.org/officeDocument/2006/relationships/hyperlink" Target="http://likumi.lv/doc.php?id=221378"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7915E8-857A-4B1D-8E06-CD96F93F2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Pages>
  <Words>253</Words>
  <Characters>1698</Characters>
  <Application>Microsoft Office Word</Application>
  <DocSecurity>0</DocSecurity>
  <Lines>36</Lines>
  <Paragraphs>15</Paragraphs>
  <ScaleCrop>false</ScaleCrop>
  <HeadingPairs>
    <vt:vector size="2" baseType="variant">
      <vt:variant>
        <vt:lpstr>Title</vt:lpstr>
      </vt:variant>
      <vt:variant>
        <vt:i4>1</vt:i4>
      </vt:variant>
    </vt:vector>
  </HeadingPairs>
  <TitlesOfParts>
    <vt:vector size="1" baseType="lpstr">
      <vt:lpstr>MK Not. Nr. 703 „Noteikumi par kārtību, kādā izsniedz un anulē atļauju atkritumu savākšanai, pārvadāšanai, pārkraušanai, šķirošanai vai uzglabāšanai, kā arī par valsts nodevu un tās maksāšanas kārtību” grozījumi</vt:lpstr>
    </vt:vector>
  </TitlesOfParts>
  <Company/>
  <LinksUpToDate>false</LinksUpToDate>
  <CharactersWithSpaces>1936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 Not. Nr. 703 „Noteikumi par kārtību, kādā izsniedz un anulē atļauju atkritumu savākšanai, pārvadāšanai, pārkraušanai, šķirošanai vai uzglabāšanai, kā arī par valsts nodevu un tās maksāšanas kārtību” grozījumi</dc:title>
  <dc:creator>Natālija Cudečka-Puriņa</dc:creator>
  <cp:lastModifiedBy>Natālija Cudečka-Puriņa</cp:lastModifiedBy>
  <cp:revision>13</cp:revision>
  <dcterms:created xsi:type="dcterms:W3CDTF">2013-06-04T13:34:00Z</dcterms:created>
  <dcterms:modified xsi:type="dcterms:W3CDTF">2013-07-11T09:49:00Z</dcterms:modified>
  <cp:category>Likuma grozījumi</cp:category>
</cp:coreProperties>
</file>