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8BA16" w14:textId="77777777" w:rsidR="00EE3EEC" w:rsidRDefault="00237164"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r>
        <w:rPr>
          <w:rFonts w:ascii="Times New Roman" w:eastAsia="Times New Roman" w:hAnsi="Times New Roman" w:cs="Times New Roman"/>
          <w:b/>
          <w:bCs/>
          <w:color w:val="414142"/>
          <w:sz w:val="28"/>
          <w:szCs w:val="24"/>
          <w:lang w:eastAsia="lv-LV"/>
        </w:rPr>
        <w:t xml:space="preserve">Likumprojekta </w:t>
      </w:r>
    </w:p>
    <w:p w14:paraId="0D08BA17" w14:textId="77777777" w:rsidR="00894C55" w:rsidRDefault="00237164"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r w:rsidRPr="00EE3EEC">
        <w:rPr>
          <w:rFonts w:ascii="Times New Roman" w:eastAsia="Times New Roman" w:hAnsi="Times New Roman" w:cs="Times New Roman"/>
          <w:b/>
          <w:bCs/>
          <w:color w:val="414142"/>
          <w:sz w:val="28"/>
          <w:szCs w:val="24"/>
          <w:lang w:eastAsia="lv-LV"/>
        </w:rPr>
        <w:t>“Grozījumi Aizsargjoslu likumā”</w:t>
      </w:r>
      <w:r w:rsidR="003B0BF9">
        <w:rPr>
          <w:rFonts w:ascii="Times New Roman" w:eastAsia="Times New Roman" w:hAnsi="Times New Roman" w:cs="Times New Roman"/>
          <w:b/>
          <w:bCs/>
          <w:color w:val="414142"/>
          <w:sz w:val="28"/>
          <w:szCs w:val="24"/>
          <w:lang w:eastAsia="lv-LV"/>
        </w:rPr>
        <w:br/>
      </w:r>
      <w:r w:rsidRPr="00894C55">
        <w:rPr>
          <w:rFonts w:ascii="Times New Roman" w:eastAsia="Times New Roman" w:hAnsi="Times New Roman" w:cs="Times New Roman"/>
          <w:b/>
          <w:bCs/>
          <w:color w:val="414142"/>
          <w:sz w:val="28"/>
          <w:szCs w:val="24"/>
          <w:lang w:eastAsia="lv-LV"/>
        </w:rPr>
        <w:t>sākotnējās ietekmes novērtējuma ziņojums (anotācija)</w:t>
      </w:r>
    </w:p>
    <w:p w14:paraId="0D08BA18" w14:textId="77777777" w:rsidR="00E5323B" w:rsidRPr="00894C55" w:rsidRDefault="00E5323B" w:rsidP="00894C55">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6C6AEB" w14:paraId="0D08BA1A"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D08BA19" w14:textId="77777777" w:rsidR="00655F2C" w:rsidRPr="00E5323B" w:rsidRDefault="00237164" w:rsidP="00E5323B">
            <w:pPr>
              <w:spacing w:after="0" w:line="240" w:lineRule="auto"/>
              <w:rPr>
                <w:rFonts w:ascii="Times New Roman" w:eastAsia="Times New Roman" w:hAnsi="Times New Roman" w:cs="Times New Roman"/>
                <w:b/>
                <w:bCs/>
                <w:iCs/>
                <w:color w:val="414142"/>
                <w:sz w:val="24"/>
                <w:szCs w:val="24"/>
                <w:lang w:val="sv-SE" w:eastAsia="lv-LV"/>
              </w:rPr>
            </w:pPr>
            <w:r w:rsidRPr="00E5323B">
              <w:rPr>
                <w:rFonts w:ascii="Times New Roman" w:eastAsia="Times New Roman" w:hAnsi="Times New Roman" w:cs="Times New Roman"/>
                <w:b/>
                <w:bCs/>
                <w:iCs/>
                <w:color w:val="414142"/>
                <w:sz w:val="24"/>
                <w:szCs w:val="24"/>
                <w:lang w:val="sv-SE" w:eastAsia="lv-LV"/>
              </w:rPr>
              <w:t>Tiesību akta projekta anotācijas kopsavilkums</w:t>
            </w:r>
          </w:p>
        </w:tc>
      </w:tr>
      <w:tr w:rsidR="006C6AEB" w14:paraId="0D08BA1E"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0D08BA1B"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5894211A" w14:textId="7FAE3D90" w:rsidR="00EE3CF1" w:rsidRDefault="00EE3CF1" w:rsidP="00C06697">
            <w:pPr>
              <w:spacing w:after="0" w:line="240" w:lineRule="auto"/>
              <w:jc w:val="both"/>
              <w:rPr>
                <w:rFonts w:ascii="Times New Roman" w:eastAsia="Times New Roman" w:hAnsi="Times New Roman" w:cs="Times New Roman"/>
                <w:sz w:val="24"/>
                <w:szCs w:val="24"/>
                <w:lang w:eastAsia="lv-LV"/>
              </w:rPr>
            </w:pPr>
            <w:r w:rsidRPr="00EE3CF1">
              <w:rPr>
                <w:rFonts w:ascii="Times New Roman" w:eastAsia="Times New Roman" w:hAnsi="Times New Roman" w:cs="Times New Roman"/>
                <w:sz w:val="24"/>
                <w:szCs w:val="24"/>
                <w:lang w:eastAsia="lv-LV"/>
              </w:rPr>
              <w:t xml:space="preserve">Grozījumi likumā “Par īpaši aizsargājamām dabas teritorijām” (turpmāk – likumprojekts) sagatavots, lai noteiktu administratīvās atbildības regulējumu </w:t>
            </w:r>
            <w:r>
              <w:rPr>
                <w:rFonts w:ascii="Times New Roman" w:eastAsia="Times New Roman" w:hAnsi="Times New Roman" w:cs="Times New Roman"/>
                <w:sz w:val="24"/>
                <w:szCs w:val="24"/>
                <w:lang w:eastAsia="lv-LV"/>
              </w:rPr>
              <w:t xml:space="preserve">aizsargjoslu </w:t>
            </w:r>
            <w:r w:rsidRPr="00EE3CF1">
              <w:rPr>
                <w:rFonts w:ascii="Times New Roman" w:eastAsia="Times New Roman" w:hAnsi="Times New Roman" w:cs="Times New Roman"/>
                <w:sz w:val="24"/>
                <w:szCs w:val="24"/>
                <w:lang w:eastAsia="lv-LV"/>
              </w:rPr>
              <w:t>jomā.</w:t>
            </w:r>
          </w:p>
          <w:p w14:paraId="45C6BF5B" w14:textId="0D0DD310" w:rsidR="00EE3CF1" w:rsidRDefault="00EE3CF1" w:rsidP="00C06697">
            <w:pPr>
              <w:spacing w:after="0" w:line="240" w:lineRule="auto"/>
              <w:jc w:val="both"/>
              <w:rPr>
                <w:rFonts w:ascii="Times New Roman" w:eastAsia="Times New Roman" w:hAnsi="Times New Roman" w:cs="Times New Roman"/>
                <w:sz w:val="24"/>
                <w:szCs w:val="24"/>
                <w:lang w:eastAsia="lv-LV"/>
              </w:rPr>
            </w:pPr>
            <w:r w:rsidRPr="00EE3CF1">
              <w:rPr>
                <w:rFonts w:ascii="Times New Roman" w:eastAsia="Times New Roman" w:hAnsi="Times New Roman" w:cs="Times New Roman"/>
                <w:sz w:val="24"/>
                <w:szCs w:val="24"/>
                <w:lang w:eastAsia="lv-LV"/>
              </w:rPr>
              <w:t>Pašreiz Latvijas Administratīvo pārkāpumu kodeksa  57., 57.</w:t>
            </w:r>
            <w:r w:rsidRPr="00EE3CF1">
              <w:rPr>
                <w:rFonts w:ascii="Times New Roman" w:eastAsia="Times New Roman" w:hAnsi="Times New Roman" w:cs="Times New Roman"/>
                <w:sz w:val="24"/>
                <w:szCs w:val="24"/>
                <w:vertAlign w:val="superscript"/>
                <w:lang w:eastAsia="lv-LV"/>
              </w:rPr>
              <w:t>3</w:t>
            </w:r>
            <w:r w:rsidRPr="00EE3CF1">
              <w:rPr>
                <w:rFonts w:ascii="Times New Roman" w:eastAsia="Times New Roman" w:hAnsi="Times New Roman" w:cs="Times New Roman"/>
                <w:sz w:val="24"/>
                <w:szCs w:val="24"/>
                <w:lang w:eastAsia="lv-LV"/>
              </w:rPr>
              <w:t>, 64.</w:t>
            </w:r>
            <w:r w:rsidRPr="00EE3CF1">
              <w:rPr>
                <w:rFonts w:ascii="Times New Roman" w:eastAsia="Times New Roman" w:hAnsi="Times New Roman" w:cs="Times New Roman"/>
                <w:sz w:val="24"/>
                <w:szCs w:val="24"/>
                <w:vertAlign w:val="superscript"/>
                <w:lang w:eastAsia="lv-LV"/>
              </w:rPr>
              <w:t>1</w:t>
            </w:r>
            <w:r w:rsidRPr="00EE3CF1">
              <w:rPr>
                <w:rFonts w:ascii="Times New Roman" w:eastAsia="Times New Roman" w:hAnsi="Times New Roman" w:cs="Times New Roman"/>
                <w:sz w:val="24"/>
                <w:szCs w:val="24"/>
                <w:lang w:eastAsia="lv-LV"/>
              </w:rPr>
              <w:t xml:space="preserve">, 93. panta nosaka administratīvo atbildību par pārkāpumiem </w:t>
            </w:r>
            <w:r>
              <w:rPr>
                <w:rFonts w:ascii="Times New Roman" w:eastAsia="Times New Roman" w:hAnsi="Times New Roman" w:cs="Times New Roman"/>
                <w:sz w:val="24"/>
                <w:szCs w:val="24"/>
                <w:lang w:eastAsia="lv-LV"/>
              </w:rPr>
              <w:t>aizsargjoslu</w:t>
            </w:r>
            <w:r w:rsidRPr="00EE3CF1">
              <w:rPr>
                <w:rFonts w:ascii="Times New Roman" w:eastAsia="Times New Roman" w:hAnsi="Times New Roman" w:cs="Times New Roman"/>
                <w:sz w:val="24"/>
                <w:szCs w:val="24"/>
                <w:lang w:eastAsia="lv-LV"/>
              </w:rPr>
              <w:t xml:space="preserve"> aizsardzības jomā.</w:t>
            </w:r>
          </w:p>
          <w:p w14:paraId="331978B2" w14:textId="0D452A87" w:rsidR="00EE3CF1" w:rsidRPr="00EE3CF1" w:rsidRDefault="00EE3CF1" w:rsidP="00EE3CF1">
            <w:pPr>
              <w:spacing w:after="0" w:line="240" w:lineRule="auto"/>
              <w:jc w:val="both"/>
              <w:rPr>
                <w:rFonts w:ascii="Times New Roman" w:eastAsia="Times New Roman" w:hAnsi="Times New Roman" w:cs="Times New Roman"/>
                <w:sz w:val="24"/>
                <w:szCs w:val="24"/>
                <w:lang w:eastAsia="lv-LV"/>
              </w:rPr>
            </w:pPr>
            <w:r w:rsidRPr="00EE3CF1">
              <w:rPr>
                <w:rFonts w:ascii="Times New Roman" w:eastAsia="Times New Roman" w:hAnsi="Times New Roman" w:cs="Times New Roman"/>
                <w:sz w:val="24"/>
                <w:szCs w:val="24"/>
                <w:lang w:eastAsia="lv-LV"/>
              </w:rPr>
              <w:t xml:space="preserve">Ievērojot nepieciešamos grozījumus saistībā ar Latvijas administratīvo pārkāpumu sistēmas </w:t>
            </w:r>
            <w:proofErr w:type="spellStart"/>
            <w:r w:rsidRPr="00EE3CF1">
              <w:rPr>
                <w:rFonts w:ascii="Times New Roman" w:eastAsia="Times New Roman" w:hAnsi="Times New Roman" w:cs="Times New Roman"/>
                <w:sz w:val="24"/>
                <w:szCs w:val="24"/>
                <w:lang w:eastAsia="lv-LV"/>
              </w:rPr>
              <w:t>dekodifikāciju</w:t>
            </w:r>
            <w:proofErr w:type="spellEnd"/>
            <w:r w:rsidRPr="00EE3CF1">
              <w:rPr>
                <w:rFonts w:ascii="Times New Roman" w:eastAsia="Times New Roman" w:hAnsi="Times New Roman" w:cs="Times New Roman"/>
                <w:sz w:val="24"/>
                <w:szCs w:val="24"/>
                <w:lang w:eastAsia="lv-LV"/>
              </w:rPr>
              <w:t xml:space="preserve"> un pārkāpumu noteikšanu nozares likumos, pārkāpumi </w:t>
            </w:r>
            <w:r>
              <w:rPr>
                <w:rFonts w:ascii="Times New Roman" w:eastAsia="Times New Roman" w:hAnsi="Times New Roman" w:cs="Times New Roman"/>
                <w:sz w:val="24"/>
                <w:szCs w:val="24"/>
                <w:lang w:eastAsia="lv-LV"/>
              </w:rPr>
              <w:t>aizsargjoslu</w:t>
            </w:r>
            <w:r w:rsidRPr="00EE3CF1">
              <w:rPr>
                <w:rFonts w:ascii="Times New Roman" w:eastAsia="Times New Roman" w:hAnsi="Times New Roman" w:cs="Times New Roman"/>
                <w:sz w:val="24"/>
                <w:szCs w:val="24"/>
                <w:lang w:eastAsia="lv-LV"/>
              </w:rPr>
              <w:t xml:space="preserve"> aizsardzības jomā ir jāparedz speciālajā nozares likumā, tādēļ Vides aizsardzības un reģionālās attīstības ministrija ir izstrādā</w:t>
            </w:r>
            <w:r>
              <w:rPr>
                <w:rFonts w:ascii="Times New Roman" w:eastAsia="Times New Roman" w:hAnsi="Times New Roman" w:cs="Times New Roman"/>
                <w:sz w:val="24"/>
                <w:szCs w:val="24"/>
                <w:lang w:eastAsia="lv-LV"/>
              </w:rPr>
              <w:t>jusi minētos grozījumus Aizsargjoslu likumā.</w:t>
            </w:r>
          </w:p>
          <w:p w14:paraId="73381343" w14:textId="77777777" w:rsidR="00EE3CF1" w:rsidRPr="00EE3CF1" w:rsidRDefault="00EE3CF1" w:rsidP="00EE3CF1">
            <w:pPr>
              <w:spacing w:after="0" w:line="240" w:lineRule="auto"/>
              <w:jc w:val="both"/>
              <w:rPr>
                <w:rFonts w:ascii="Times New Roman" w:eastAsia="Times New Roman" w:hAnsi="Times New Roman" w:cs="Times New Roman"/>
                <w:sz w:val="24"/>
                <w:szCs w:val="24"/>
                <w:lang w:eastAsia="lv-LV"/>
              </w:rPr>
            </w:pPr>
            <w:r w:rsidRPr="00EE3CF1">
              <w:rPr>
                <w:rFonts w:ascii="Times New Roman" w:eastAsia="Times New Roman" w:hAnsi="Times New Roman" w:cs="Times New Roman"/>
                <w:sz w:val="24"/>
                <w:szCs w:val="24"/>
                <w:lang w:eastAsia="lv-LV"/>
              </w:rPr>
              <w:t>Nosakot sankcijas, jāņem vērā Eiropas Savienības tiesību aktos ietvertais princips, ka paredzētās sankcijas ir iedarbīgas, samērīgas un atturošas.</w:t>
            </w:r>
          </w:p>
          <w:p w14:paraId="0D08BA1D" w14:textId="7358E237" w:rsidR="00E5323B" w:rsidRPr="00EE3CF1" w:rsidRDefault="00EE3CF1" w:rsidP="00AF374F">
            <w:pPr>
              <w:spacing w:after="0" w:line="240" w:lineRule="auto"/>
              <w:jc w:val="both"/>
              <w:rPr>
                <w:rFonts w:ascii="Times New Roman" w:eastAsia="Times New Roman" w:hAnsi="Times New Roman" w:cs="Times New Roman"/>
                <w:sz w:val="24"/>
                <w:szCs w:val="24"/>
                <w:lang w:eastAsia="lv-LV"/>
              </w:rPr>
            </w:pPr>
            <w:r w:rsidRPr="00EE3CF1">
              <w:rPr>
                <w:rFonts w:ascii="Times New Roman" w:eastAsia="Times New Roman" w:hAnsi="Times New Roman" w:cs="Times New Roman"/>
                <w:sz w:val="24"/>
                <w:szCs w:val="24"/>
                <w:lang w:eastAsia="lv-LV"/>
              </w:rPr>
              <w:t>2018.gada 25.oktobrī Saeimā tika pieņemts Administratīvās atbildības likums. Ar šā likuma spēkā stāšanos 2020.gada 1.janvārī spēku zaudēs Latvijas Administratīvo pārkāpumu kodekss</w:t>
            </w:r>
            <w:r w:rsidR="002B248B">
              <w:rPr>
                <w:rFonts w:ascii="Times New Roman" w:eastAsia="Times New Roman" w:hAnsi="Times New Roman" w:cs="Times New Roman"/>
                <w:sz w:val="24"/>
                <w:szCs w:val="24"/>
                <w:lang w:eastAsia="lv-LV"/>
              </w:rPr>
              <w:t xml:space="preserve"> (turpmāk – Kodekss)</w:t>
            </w:r>
            <w:r w:rsidRPr="00EE3CF1">
              <w:rPr>
                <w:rFonts w:ascii="Times New Roman" w:eastAsia="Times New Roman" w:hAnsi="Times New Roman" w:cs="Times New Roman"/>
                <w:sz w:val="24"/>
                <w:szCs w:val="24"/>
                <w:lang w:eastAsia="lv-LV"/>
              </w:rPr>
              <w:t>.</w:t>
            </w:r>
          </w:p>
        </w:tc>
      </w:tr>
    </w:tbl>
    <w:p w14:paraId="0D08BA1F"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6AEB" w14:paraId="0D08BA21"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08BA20" w14:textId="77777777" w:rsidR="00655F2C" w:rsidRPr="00E5323B" w:rsidRDefault="00237164" w:rsidP="00E5323B">
            <w:pPr>
              <w:spacing w:after="0" w:line="240" w:lineRule="auto"/>
              <w:rPr>
                <w:rFonts w:ascii="Times New Roman" w:eastAsia="Times New Roman" w:hAnsi="Times New Roman" w:cs="Times New Roman"/>
                <w:b/>
                <w:bCs/>
                <w:iCs/>
                <w:color w:val="414142"/>
                <w:sz w:val="24"/>
                <w:szCs w:val="24"/>
                <w:lang w:val="sv-SE" w:eastAsia="lv-LV"/>
              </w:rPr>
            </w:pPr>
            <w:r w:rsidRPr="00E5323B">
              <w:rPr>
                <w:rFonts w:ascii="Times New Roman" w:eastAsia="Times New Roman" w:hAnsi="Times New Roman" w:cs="Times New Roman"/>
                <w:b/>
                <w:bCs/>
                <w:iCs/>
                <w:color w:val="414142"/>
                <w:sz w:val="24"/>
                <w:szCs w:val="24"/>
                <w:lang w:val="sv-SE" w:eastAsia="lv-LV"/>
              </w:rPr>
              <w:t>I. Tiesību akta projekta izstrādes nepieciešamība</w:t>
            </w:r>
          </w:p>
        </w:tc>
      </w:tr>
      <w:tr w:rsidR="006C6AEB" w14:paraId="0D08BA2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22"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D08BA23"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Pamatojums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A25" w14:textId="21ABC968" w:rsidR="00E5323B" w:rsidRPr="00EE3EEC" w:rsidRDefault="00EE3CF1" w:rsidP="00FE5303">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EE3CF1">
              <w:rPr>
                <w:rFonts w:ascii="Times New Roman" w:eastAsia="Times New Roman" w:hAnsi="Times New Roman" w:cs="Times New Roman"/>
                <w:iCs/>
                <w:sz w:val="24"/>
                <w:szCs w:val="24"/>
                <w:lang w:eastAsia="lv-LV"/>
              </w:rPr>
              <w:t>Ministru kabineta 2014. gada 22. aprīļa sēdes protokola Nr.24 26.§ 2.punkts.</w:t>
            </w:r>
          </w:p>
        </w:tc>
      </w:tr>
      <w:tr w:rsidR="006C6AEB" w14:paraId="0D08BA3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27"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D08BA28"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Pašreizējā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situācija</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problēmas</w:t>
            </w:r>
            <w:proofErr w:type="spellEnd"/>
            <w:r w:rsidRPr="00E5323B">
              <w:rPr>
                <w:rFonts w:ascii="Times New Roman" w:eastAsia="Times New Roman" w:hAnsi="Times New Roman" w:cs="Times New Roman"/>
                <w:iCs/>
                <w:color w:val="414142"/>
                <w:sz w:val="24"/>
                <w:szCs w:val="24"/>
                <w:lang w:val="en-US" w:eastAsia="lv-LV"/>
              </w:rPr>
              <w:t xml:space="preserve">, kuru </w:t>
            </w:r>
            <w:proofErr w:type="spellStart"/>
            <w:r w:rsidRPr="00E5323B">
              <w:rPr>
                <w:rFonts w:ascii="Times New Roman" w:eastAsia="Times New Roman" w:hAnsi="Times New Roman" w:cs="Times New Roman"/>
                <w:iCs/>
                <w:color w:val="414142"/>
                <w:sz w:val="24"/>
                <w:szCs w:val="24"/>
                <w:lang w:val="en-US" w:eastAsia="lv-LV"/>
              </w:rPr>
              <w:t>risināšanai</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tiesību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projekts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izstrādāts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tiesiskā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regulējuma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mērķis</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būtība</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6C6A0AF6" w14:textId="4D659F96" w:rsidR="00FE5303" w:rsidRPr="00FE5303" w:rsidRDefault="00FE5303" w:rsidP="00FE530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eastAsia="Times New Roman" w:hAnsi="Times New Roman" w:cs="Times New Roman"/>
                <w:sz w:val="24"/>
                <w:szCs w:val="24"/>
              </w:rPr>
            </w:pPr>
            <w:r w:rsidRPr="00FE5303">
              <w:rPr>
                <w:rFonts w:ascii="Times New Roman" w:eastAsia="Times New Roman" w:hAnsi="Times New Roman" w:cs="Times New Roman"/>
                <w:sz w:val="24"/>
                <w:szCs w:val="24"/>
              </w:rPr>
              <w:t xml:space="preserve">Ievērojot Ministru kabineta 2013. gada 4. februāra rīkojuma Nr. 38 “Par Administratīvo sodu sistēmas attīstības koncepciju” 3. punktu, kā arī Dabas aizsardzības pārvaldes rīcībā esošo informāciju par administratīvajiem pārkāpumiem attiecībā un īpaši aizsargājamām dabas teritorijām, tika izvērtēti visi kompetencē esošie administratīvie pārkāpumi, ņemot vērā: </w:t>
            </w:r>
          </w:p>
          <w:p w14:paraId="3B3361E6" w14:textId="77777777" w:rsidR="00FE5303" w:rsidRPr="00FE5303" w:rsidRDefault="00FE5303" w:rsidP="00FE530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eastAsia="Times New Roman" w:hAnsi="Times New Roman" w:cs="Times New Roman"/>
                <w:sz w:val="24"/>
                <w:szCs w:val="24"/>
              </w:rPr>
            </w:pPr>
            <w:r w:rsidRPr="00FE5303">
              <w:rPr>
                <w:rFonts w:ascii="Times New Roman" w:eastAsia="Times New Roman" w:hAnsi="Times New Roman" w:cs="Times New Roman"/>
                <w:sz w:val="24"/>
                <w:szCs w:val="24"/>
              </w:rPr>
              <w:t>1) nodarījuma bīstamību;</w:t>
            </w:r>
          </w:p>
          <w:p w14:paraId="3D3F8900" w14:textId="77777777" w:rsidR="00FE5303" w:rsidRPr="00FE5303" w:rsidRDefault="00FE5303" w:rsidP="00FE530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eastAsia="Times New Roman" w:hAnsi="Times New Roman" w:cs="Times New Roman"/>
                <w:sz w:val="24"/>
                <w:szCs w:val="24"/>
              </w:rPr>
            </w:pPr>
            <w:r w:rsidRPr="00FE5303">
              <w:rPr>
                <w:rFonts w:ascii="Times New Roman" w:eastAsia="Times New Roman" w:hAnsi="Times New Roman" w:cs="Times New Roman"/>
                <w:sz w:val="24"/>
                <w:szCs w:val="24"/>
              </w:rPr>
              <w:t>2) sabiedrisko kaitīgumu;</w:t>
            </w:r>
          </w:p>
          <w:p w14:paraId="497793AD" w14:textId="77777777" w:rsidR="00FE5303" w:rsidRPr="00FE5303" w:rsidRDefault="00FE5303" w:rsidP="00FE530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eastAsia="Times New Roman" w:hAnsi="Times New Roman" w:cs="Times New Roman"/>
                <w:sz w:val="24"/>
                <w:szCs w:val="24"/>
              </w:rPr>
            </w:pPr>
            <w:r w:rsidRPr="00FE5303">
              <w:rPr>
                <w:rFonts w:ascii="Times New Roman" w:eastAsia="Times New Roman" w:hAnsi="Times New Roman" w:cs="Times New Roman"/>
                <w:sz w:val="24"/>
                <w:szCs w:val="24"/>
              </w:rPr>
              <w:t>3) nodarījuma sekas;</w:t>
            </w:r>
          </w:p>
          <w:p w14:paraId="0B69230D" w14:textId="77777777" w:rsidR="00FE5303" w:rsidRPr="00FE5303" w:rsidRDefault="00FE5303" w:rsidP="00FE530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eastAsia="Times New Roman" w:hAnsi="Times New Roman" w:cs="Times New Roman"/>
                <w:sz w:val="24"/>
                <w:szCs w:val="24"/>
              </w:rPr>
            </w:pPr>
            <w:r w:rsidRPr="00FE5303">
              <w:rPr>
                <w:rFonts w:ascii="Times New Roman" w:eastAsia="Times New Roman" w:hAnsi="Times New Roman" w:cs="Times New Roman"/>
                <w:sz w:val="24"/>
                <w:szCs w:val="24"/>
              </w:rPr>
              <w:t>4) nodarījuma aktualitāti;</w:t>
            </w:r>
          </w:p>
          <w:p w14:paraId="5B725CF9" w14:textId="402F643A" w:rsidR="00FE5303" w:rsidRDefault="00FE5303" w:rsidP="00FE530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eastAsia="Times New Roman" w:hAnsi="Times New Roman" w:cs="Times New Roman"/>
                <w:sz w:val="24"/>
                <w:szCs w:val="24"/>
              </w:rPr>
            </w:pPr>
            <w:r w:rsidRPr="00FE5303">
              <w:rPr>
                <w:rFonts w:ascii="Times New Roman" w:eastAsia="Times New Roman" w:hAnsi="Times New Roman" w:cs="Times New Roman"/>
                <w:sz w:val="24"/>
                <w:szCs w:val="24"/>
              </w:rPr>
              <w:t xml:space="preserve">5) nodarījuma </w:t>
            </w:r>
            <w:proofErr w:type="spellStart"/>
            <w:r w:rsidRPr="00FE5303">
              <w:rPr>
                <w:rFonts w:ascii="Times New Roman" w:eastAsia="Times New Roman" w:hAnsi="Times New Roman" w:cs="Times New Roman"/>
                <w:sz w:val="24"/>
                <w:szCs w:val="24"/>
              </w:rPr>
              <w:t>attiecināmību</w:t>
            </w:r>
            <w:proofErr w:type="spellEnd"/>
            <w:r w:rsidRPr="00FE5303">
              <w:rPr>
                <w:rFonts w:ascii="Times New Roman" w:eastAsia="Times New Roman" w:hAnsi="Times New Roman" w:cs="Times New Roman"/>
                <w:sz w:val="24"/>
                <w:szCs w:val="24"/>
              </w:rPr>
              <w:t xml:space="preserve"> uz </w:t>
            </w:r>
            <w:r>
              <w:rPr>
                <w:rFonts w:ascii="Times New Roman" w:eastAsia="Times New Roman" w:hAnsi="Times New Roman" w:cs="Times New Roman"/>
                <w:sz w:val="24"/>
                <w:szCs w:val="24"/>
              </w:rPr>
              <w:t>publiski tiesiskajām attiecībām.</w:t>
            </w:r>
          </w:p>
          <w:p w14:paraId="72CB89A1" w14:textId="77777777" w:rsidR="00EE3CF1" w:rsidRPr="00FE5303" w:rsidRDefault="00EE3CF1" w:rsidP="00FE530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eastAsia="Times New Roman" w:hAnsi="Times New Roman" w:cs="Times New Roman"/>
                <w:sz w:val="24"/>
                <w:szCs w:val="24"/>
              </w:rPr>
            </w:pPr>
          </w:p>
          <w:p w14:paraId="056BDCC7" w14:textId="056B8CF7" w:rsidR="00EE3CF1" w:rsidRDefault="00B905C2" w:rsidP="00EE3EEC">
            <w:pPr>
              <w:tabs>
                <w:tab w:val="left" w:pos="99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Likumprojektam</w:t>
            </w:r>
            <w:r w:rsidR="00237164" w:rsidRPr="00EE3E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pievienota </w:t>
            </w:r>
            <w:r w:rsidR="00237164" w:rsidRPr="00EE3EEC">
              <w:rPr>
                <w:rFonts w:ascii="Times New Roman" w:eastAsia="Times New Roman" w:hAnsi="Times New Roman" w:cs="Times New Roman"/>
                <w:sz w:val="24"/>
                <w:szCs w:val="24"/>
              </w:rPr>
              <w:t>jaun</w:t>
            </w:r>
            <w:r>
              <w:rPr>
                <w:rFonts w:ascii="Times New Roman" w:eastAsia="Times New Roman" w:hAnsi="Times New Roman" w:cs="Times New Roman"/>
                <w:sz w:val="24"/>
                <w:szCs w:val="24"/>
              </w:rPr>
              <w:t>a</w:t>
            </w:r>
            <w:r w:rsidR="00237164" w:rsidRPr="00EE3EEC">
              <w:rPr>
                <w:rFonts w:ascii="Times New Roman" w:eastAsia="Times New Roman" w:hAnsi="Times New Roman" w:cs="Times New Roman"/>
                <w:sz w:val="24"/>
                <w:szCs w:val="24"/>
              </w:rPr>
              <w:t xml:space="preserve"> IX nodaļ</w:t>
            </w:r>
            <w:r>
              <w:rPr>
                <w:rFonts w:ascii="Times New Roman" w:eastAsia="Times New Roman" w:hAnsi="Times New Roman" w:cs="Times New Roman"/>
                <w:sz w:val="24"/>
                <w:szCs w:val="24"/>
              </w:rPr>
              <w:t>a</w:t>
            </w:r>
            <w:r w:rsidR="00237164" w:rsidRPr="00EE3EEC">
              <w:rPr>
                <w:rFonts w:ascii="Times New Roman" w:eastAsia="Times New Roman" w:hAnsi="Times New Roman" w:cs="Times New Roman"/>
                <w:sz w:val="24"/>
                <w:szCs w:val="24"/>
              </w:rPr>
              <w:t xml:space="preserve"> „</w:t>
            </w:r>
            <w:r w:rsidR="00F05B0F">
              <w:t xml:space="preserve"> </w:t>
            </w:r>
            <w:r w:rsidR="00F05B0F" w:rsidRPr="00F05B0F">
              <w:rPr>
                <w:rFonts w:ascii="Times New Roman" w:eastAsia="Times New Roman" w:hAnsi="Times New Roman" w:cs="Times New Roman"/>
                <w:sz w:val="24"/>
                <w:szCs w:val="24"/>
              </w:rPr>
              <w:t xml:space="preserve">Administratīvā atbildība dabas un vides aizsargjoslu </w:t>
            </w:r>
            <w:r w:rsidR="00F05B0F" w:rsidRPr="00F05B0F">
              <w:rPr>
                <w:rFonts w:ascii="Times New Roman" w:eastAsia="Times New Roman" w:hAnsi="Times New Roman" w:cs="Times New Roman"/>
                <w:sz w:val="24"/>
                <w:szCs w:val="24"/>
              </w:rPr>
              <w:lastRenderedPageBreak/>
              <w:t>jomā un kompetence sodu piemērošana</w:t>
            </w:r>
            <w:r w:rsidR="00237164" w:rsidRPr="00EE3EEC">
              <w:rPr>
                <w:rFonts w:ascii="Times New Roman" w:eastAsia="Times New Roman" w:hAnsi="Times New Roman" w:cs="Times New Roman"/>
                <w:sz w:val="24"/>
                <w:szCs w:val="24"/>
              </w:rPr>
              <w:t>” papildinot ar normām, kas izriet no kodeksa</w:t>
            </w:r>
            <w:r w:rsidR="00F05B0F">
              <w:rPr>
                <w:rFonts w:ascii="Times New Roman" w:eastAsia="Times New Roman" w:hAnsi="Times New Roman" w:cs="Times New Roman"/>
                <w:sz w:val="24"/>
                <w:szCs w:val="24"/>
              </w:rPr>
              <w:t xml:space="preserve"> </w:t>
            </w:r>
            <w:r w:rsidR="00F05B0F" w:rsidRPr="00F05B0F">
              <w:rPr>
                <w:rFonts w:ascii="Times New Roman" w:eastAsia="Times New Roman" w:hAnsi="Times New Roman" w:cs="Times New Roman"/>
                <w:sz w:val="24"/>
                <w:szCs w:val="24"/>
              </w:rPr>
              <w:t>57., 57.</w:t>
            </w:r>
            <w:r w:rsidR="00F05B0F" w:rsidRPr="00F05B0F">
              <w:rPr>
                <w:rFonts w:ascii="Times New Roman" w:eastAsia="Times New Roman" w:hAnsi="Times New Roman" w:cs="Times New Roman"/>
                <w:sz w:val="24"/>
                <w:szCs w:val="24"/>
                <w:vertAlign w:val="superscript"/>
              </w:rPr>
              <w:t>3</w:t>
            </w:r>
            <w:r w:rsidR="00237164" w:rsidRPr="00EE3EEC">
              <w:rPr>
                <w:rFonts w:ascii="Times New Roman" w:eastAsia="Times New Roman" w:hAnsi="Times New Roman" w:cs="Times New Roman"/>
                <w:sz w:val="24"/>
                <w:szCs w:val="24"/>
              </w:rPr>
              <w:t xml:space="preserve"> </w:t>
            </w:r>
            <w:bookmarkStart w:id="0" w:name="_GoBack"/>
            <w:bookmarkEnd w:id="0"/>
            <w:r w:rsidR="00076BC9">
              <w:rPr>
                <w:rFonts w:ascii="Times New Roman" w:eastAsia="Times New Roman" w:hAnsi="Times New Roman" w:cs="Times New Roman"/>
                <w:sz w:val="24"/>
                <w:szCs w:val="24"/>
              </w:rPr>
              <w:t>panta un X nodaļa “</w:t>
            </w:r>
            <w:r w:rsidR="00F05B0F" w:rsidRPr="00EE3EEC">
              <w:rPr>
                <w:rFonts w:ascii="Times New Roman" w:eastAsia="Times New Roman" w:hAnsi="Times New Roman" w:cs="Times New Roman"/>
                <w:sz w:val="24"/>
                <w:szCs w:val="24"/>
              </w:rPr>
              <w:t>Administratīvā atbildība aizsargjoslu jomā un kompetence sodu piemērošanā</w:t>
            </w:r>
            <w:r w:rsidR="00F05B0F">
              <w:rPr>
                <w:rFonts w:ascii="Times New Roman" w:eastAsia="Times New Roman" w:hAnsi="Times New Roman" w:cs="Times New Roman"/>
                <w:sz w:val="24"/>
                <w:szCs w:val="24"/>
              </w:rPr>
              <w:t>”</w:t>
            </w:r>
            <w:r w:rsidR="00F05B0F">
              <w:t xml:space="preserve"> </w:t>
            </w:r>
            <w:r w:rsidR="00F05B0F" w:rsidRPr="00F05B0F">
              <w:rPr>
                <w:rFonts w:ascii="Times New Roman" w:eastAsia="Times New Roman" w:hAnsi="Times New Roman" w:cs="Times New Roman"/>
                <w:sz w:val="24"/>
                <w:szCs w:val="24"/>
              </w:rPr>
              <w:t>papildinot ar normām, kas izriet no kodeksa</w:t>
            </w:r>
            <w:r w:rsidR="00F05B0F">
              <w:rPr>
                <w:rFonts w:ascii="Times New Roman" w:eastAsia="Times New Roman" w:hAnsi="Times New Roman" w:cs="Times New Roman"/>
                <w:sz w:val="24"/>
                <w:szCs w:val="24"/>
              </w:rPr>
              <w:t xml:space="preserve"> </w:t>
            </w:r>
            <w:r w:rsidR="00F05B0F" w:rsidRPr="00237164">
              <w:rPr>
                <w:rFonts w:ascii="Times New Roman" w:eastAsia="Times New Roman" w:hAnsi="Times New Roman" w:cs="Times New Roman"/>
                <w:sz w:val="24"/>
                <w:szCs w:val="24"/>
              </w:rPr>
              <w:t>64.</w:t>
            </w:r>
            <w:r w:rsidR="00F05B0F" w:rsidRPr="00237164">
              <w:rPr>
                <w:rFonts w:ascii="Times New Roman" w:eastAsia="Times New Roman" w:hAnsi="Times New Roman" w:cs="Times New Roman"/>
                <w:sz w:val="24"/>
                <w:szCs w:val="24"/>
                <w:vertAlign w:val="superscript"/>
              </w:rPr>
              <w:t>1</w:t>
            </w:r>
            <w:r w:rsidR="00F05B0F">
              <w:rPr>
                <w:rFonts w:ascii="Times New Roman" w:eastAsia="Times New Roman" w:hAnsi="Times New Roman" w:cs="Times New Roman"/>
                <w:sz w:val="24"/>
                <w:szCs w:val="24"/>
              </w:rPr>
              <w:t>, 93.</w:t>
            </w:r>
            <w:r w:rsidR="00F05B0F">
              <w:rPr>
                <w:rFonts w:ascii="Times New Roman" w:eastAsia="Times New Roman" w:hAnsi="Times New Roman" w:cs="Times New Roman"/>
                <w:sz w:val="24"/>
                <w:szCs w:val="24"/>
              </w:rPr>
              <w:t>panta</w:t>
            </w:r>
          </w:p>
          <w:p w14:paraId="517358DB" w14:textId="77777777" w:rsidR="00EE3CF1" w:rsidRDefault="00EE3CF1" w:rsidP="00EE3EEC">
            <w:pPr>
              <w:tabs>
                <w:tab w:val="left" w:pos="993"/>
              </w:tabs>
              <w:spacing w:after="0" w:line="240" w:lineRule="auto"/>
              <w:jc w:val="both"/>
              <w:rPr>
                <w:rFonts w:ascii="Times New Roman" w:eastAsia="Times New Roman" w:hAnsi="Times New Roman" w:cs="Times New Roman"/>
                <w:sz w:val="24"/>
                <w:szCs w:val="24"/>
              </w:rPr>
            </w:pPr>
          </w:p>
          <w:p w14:paraId="1FD89A67" w14:textId="575C71C9" w:rsidR="006E1D2F" w:rsidRDefault="00237164"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rPr>
            </w:pPr>
            <w:proofErr w:type="spellStart"/>
            <w:r w:rsidRPr="00EE3EEC">
              <w:rPr>
                <w:szCs w:val="24"/>
              </w:rPr>
              <w:t>Kodeks</w:t>
            </w:r>
            <w:r w:rsidR="006E1D2F">
              <w:rPr>
                <w:szCs w:val="24"/>
              </w:rPr>
              <w:t>a</w:t>
            </w:r>
            <w:proofErr w:type="spellEnd"/>
            <w:r w:rsidR="006E1D2F">
              <w:rPr>
                <w:szCs w:val="24"/>
              </w:rPr>
              <w:t xml:space="preserve"> 57. </w:t>
            </w:r>
            <w:proofErr w:type="spellStart"/>
            <w:proofErr w:type="gramStart"/>
            <w:r w:rsidR="006E1D2F">
              <w:rPr>
                <w:szCs w:val="24"/>
              </w:rPr>
              <w:t>pantā</w:t>
            </w:r>
            <w:proofErr w:type="spellEnd"/>
            <w:proofErr w:type="gramEnd"/>
            <w:r w:rsidRPr="00EE3EEC">
              <w:rPr>
                <w:szCs w:val="24"/>
              </w:rPr>
              <w:t xml:space="preserve"> </w:t>
            </w:r>
            <w:proofErr w:type="spellStart"/>
            <w:r w:rsidRPr="00EE3EEC">
              <w:rPr>
                <w:szCs w:val="24"/>
              </w:rPr>
              <w:t>ir</w:t>
            </w:r>
            <w:proofErr w:type="spellEnd"/>
            <w:r w:rsidRPr="00EE3EEC">
              <w:rPr>
                <w:szCs w:val="24"/>
              </w:rPr>
              <w:t xml:space="preserve"> </w:t>
            </w:r>
            <w:proofErr w:type="spellStart"/>
            <w:r w:rsidRPr="00EE3EEC">
              <w:rPr>
                <w:szCs w:val="24"/>
              </w:rPr>
              <w:t>noteikts</w:t>
            </w:r>
            <w:proofErr w:type="spellEnd"/>
            <w:r w:rsidRPr="00EE3EEC">
              <w:rPr>
                <w:szCs w:val="24"/>
              </w:rPr>
              <w:t xml:space="preserve"> sods par vides un dabas resursu </w:t>
            </w:r>
            <w:proofErr w:type="spellStart"/>
            <w:r w:rsidRPr="00EE3EEC">
              <w:rPr>
                <w:szCs w:val="24"/>
              </w:rPr>
              <w:t>aizsardzības</w:t>
            </w:r>
            <w:proofErr w:type="spellEnd"/>
            <w:r w:rsidRPr="00EE3EEC">
              <w:rPr>
                <w:szCs w:val="24"/>
              </w:rPr>
              <w:t xml:space="preserve"> </w:t>
            </w:r>
            <w:proofErr w:type="spellStart"/>
            <w:r w:rsidRPr="00EE3EEC">
              <w:rPr>
                <w:szCs w:val="24"/>
              </w:rPr>
              <w:t>aizsargjoslā</w:t>
            </w:r>
            <w:proofErr w:type="spellEnd"/>
            <w:r w:rsidRPr="00EE3EEC">
              <w:rPr>
                <w:szCs w:val="24"/>
              </w:rPr>
              <w:t xml:space="preserve"> un </w:t>
            </w:r>
            <w:proofErr w:type="spellStart"/>
            <w:r w:rsidRPr="00EE3EEC">
              <w:rPr>
                <w:szCs w:val="24"/>
              </w:rPr>
              <w:t>tauvas</w:t>
            </w:r>
            <w:proofErr w:type="spellEnd"/>
            <w:r w:rsidRPr="00EE3EEC">
              <w:rPr>
                <w:szCs w:val="24"/>
              </w:rPr>
              <w:t xml:space="preserve"> </w:t>
            </w:r>
            <w:proofErr w:type="spellStart"/>
            <w:r w:rsidRPr="00EE3EEC">
              <w:rPr>
                <w:szCs w:val="24"/>
              </w:rPr>
              <w:t>joslā</w:t>
            </w:r>
            <w:proofErr w:type="spellEnd"/>
            <w:r w:rsidRPr="00EE3EEC">
              <w:rPr>
                <w:szCs w:val="24"/>
              </w:rPr>
              <w:t xml:space="preserve"> </w:t>
            </w:r>
            <w:proofErr w:type="spellStart"/>
            <w:r w:rsidRPr="00EE3EEC">
              <w:rPr>
                <w:szCs w:val="24"/>
              </w:rPr>
              <w:t>noteikto</w:t>
            </w:r>
            <w:proofErr w:type="spellEnd"/>
            <w:r w:rsidRPr="00EE3EEC">
              <w:rPr>
                <w:szCs w:val="24"/>
              </w:rPr>
              <w:t xml:space="preserve"> </w:t>
            </w:r>
            <w:proofErr w:type="spellStart"/>
            <w:r w:rsidRPr="00EE3EEC">
              <w:rPr>
                <w:szCs w:val="24"/>
              </w:rPr>
              <w:t>prasību</w:t>
            </w:r>
            <w:proofErr w:type="spellEnd"/>
            <w:r w:rsidRPr="00EE3EEC">
              <w:rPr>
                <w:szCs w:val="24"/>
              </w:rPr>
              <w:t xml:space="preserve"> un </w:t>
            </w:r>
            <w:proofErr w:type="spellStart"/>
            <w:r w:rsidRPr="00EE3EEC">
              <w:rPr>
                <w:szCs w:val="24"/>
              </w:rPr>
              <w:t>aprobežojumu</w:t>
            </w:r>
            <w:proofErr w:type="spellEnd"/>
            <w:r w:rsidRPr="00EE3EEC">
              <w:rPr>
                <w:szCs w:val="24"/>
              </w:rPr>
              <w:t xml:space="preserve"> </w:t>
            </w:r>
            <w:proofErr w:type="spellStart"/>
            <w:r w:rsidRPr="00EE3EEC">
              <w:rPr>
                <w:szCs w:val="24"/>
              </w:rPr>
              <w:t>pārkāpšanu</w:t>
            </w:r>
            <w:proofErr w:type="spellEnd"/>
            <w:r w:rsidR="006E1D2F">
              <w:rPr>
                <w:szCs w:val="24"/>
              </w:rPr>
              <w:t>.</w:t>
            </w:r>
          </w:p>
          <w:p w14:paraId="0D5B94BB" w14:textId="7AA94DB5" w:rsidR="00363564" w:rsidRDefault="006E1D2F"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rPr>
            </w:pPr>
            <w:proofErr w:type="spellStart"/>
            <w:r>
              <w:rPr>
                <w:szCs w:val="24"/>
              </w:rPr>
              <w:t>Kodeksa</w:t>
            </w:r>
            <w:proofErr w:type="spellEnd"/>
            <w:r>
              <w:rPr>
                <w:szCs w:val="24"/>
              </w:rPr>
              <w:t xml:space="preserve"> 57.</w:t>
            </w:r>
            <w:r w:rsidRPr="006E1D2F">
              <w:rPr>
                <w:szCs w:val="24"/>
                <w:vertAlign w:val="superscript"/>
              </w:rPr>
              <w:t>3</w:t>
            </w:r>
            <w:r>
              <w:rPr>
                <w:szCs w:val="24"/>
              </w:rPr>
              <w:t xml:space="preserve"> </w:t>
            </w:r>
            <w:proofErr w:type="spellStart"/>
            <w:r>
              <w:rPr>
                <w:szCs w:val="24"/>
              </w:rPr>
              <w:t>pantā</w:t>
            </w:r>
            <w:proofErr w:type="spellEnd"/>
            <w:r>
              <w:rPr>
                <w:szCs w:val="24"/>
              </w:rPr>
              <w:t xml:space="preserve"> </w:t>
            </w:r>
            <w:proofErr w:type="spellStart"/>
            <w:r>
              <w:rPr>
                <w:szCs w:val="24"/>
              </w:rPr>
              <w:t>ir</w:t>
            </w:r>
            <w:proofErr w:type="spellEnd"/>
            <w:r>
              <w:rPr>
                <w:szCs w:val="24"/>
              </w:rPr>
              <w:t xml:space="preserve"> </w:t>
            </w:r>
            <w:proofErr w:type="spellStart"/>
            <w:r>
              <w:rPr>
                <w:szCs w:val="24"/>
              </w:rPr>
              <w:t>noteikts</w:t>
            </w:r>
            <w:proofErr w:type="spellEnd"/>
            <w:r>
              <w:rPr>
                <w:szCs w:val="24"/>
              </w:rPr>
              <w:t xml:space="preserve"> sods par</w:t>
            </w:r>
            <w:r w:rsidR="00237164" w:rsidRPr="00EE3EEC">
              <w:rPr>
                <w:szCs w:val="24"/>
              </w:rPr>
              <w:t xml:space="preserve"> </w:t>
            </w:r>
            <w:proofErr w:type="spellStart"/>
            <w:r w:rsidR="00237164" w:rsidRPr="00EE3EEC">
              <w:rPr>
                <w:szCs w:val="24"/>
              </w:rPr>
              <w:t>mehānisko</w:t>
            </w:r>
            <w:proofErr w:type="spellEnd"/>
            <w:r w:rsidR="00237164" w:rsidRPr="00EE3EEC">
              <w:rPr>
                <w:szCs w:val="24"/>
              </w:rPr>
              <w:t xml:space="preserve"> </w:t>
            </w:r>
            <w:proofErr w:type="spellStart"/>
            <w:r w:rsidR="00237164" w:rsidRPr="00EE3EEC">
              <w:rPr>
                <w:szCs w:val="24"/>
              </w:rPr>
              <w:t>transportlīdzekļu</w:t>
            </w:r>
            <w:proofErr w:type="spellEnd"/>
            <w:r w:rsidR="00237164" w:rsidRPr="00EE3EEC">
              <w:rPr>
                <w:szCs w:val="24"/>
              </w:rPr>
              <w:t xml:space="preserve"> </w:t>
            </w:r>
            <w:proofErr w:type="spellStart"/>
            <w:r w:rsidR="00237164" w:rsidRPr="00EE3EEC">
              <w:rPr>
                <w:szCs w:val="24"/>
              </w:rPr>
              <w:t>pārvietošanās</w:t>
            </w:r>
            <w:proofErr w:type="spellEnd"/>
            <w:r w:rsidR="00237164" w:rsidRPr="00EE3EEC">
              <w:rPr>
                <w:szCs w:val="24"/>
              </w:rPr>
              <w:t xml:space="preserve"> </w:t>
            </w:r>
            <w:proofErr w:type="spellStart"/>
            <w:r w:rsidR="00237164" w:rsidRPr="00EE3EEC">
              <w:rPr>
                <w:szCs w:val="24"/>
              </w:rPr>
              <w:t>noteikumu</w:t>
            </w:r>
            <w:proofErr w:type="spellEnd"/>
            <w:r w:rsidR="00237164" w:rsidRPr="00EE3EEC">
              <w:rPr>
                <w:szCs w:val="24"/>
              </w:rPr>
              <w:t xml:space="preserve"> </w:t>
            </w:r>
            <w:proofErr w:type="spellStart"/>
            <w:r w:rsidR="00237164" w:rsidRPr="00EE3EEC">
              <w:rPr>
                <w:szCs w:val="24"/>
              </w:rPr>
              <w:t>pārkāpšanu</w:t>
            </w:r>
            <w:proofErr w:type="spellEnd"/>
            <w:r w:rsidR="00237164" w:rsidRPr="00EE3EEC">
              <w:rPr>
                <w:szCs w:val="24"/>
              </w:rPr>
              <w:t xml:space="preserve"> Baltijas jūras un Rīgas jūras līča </w:t>
            </w:r>
            <w:proofErr w:type="spellStart"/>
            <w:r w:rsidR="00237164" w:rsidRPr="00EE3EEC">
              <w:rPr>
                <w:szCs w:val="24"/>
              </w:rPr>
              <w:t>piekrastes</w:t>
            </w:r>
            <w:proofErr w:type="spellEnd"/>
            <w:r w:rsidR="00237164" w:rsidRPr="00EE3EEC">
              <w:rPr>
                <w:szCs w:val="24"/>
              </w:rPr>
              <w:t xml:space="preserve"> </w:t>
            </w:r>
            <w:proofErr w:type="spellStart"/>
            <w:r w:rsidR="00237164" w:rsidRPr="00EE3EEC">
              <w:rPr>
                <w:szCs w:val="24"/>
              </w:rPr>
              <w:t>krasta</w:t>
            </w:r>
            <w:proofErr w:type="spellEnd"/>
            <w:r w:rsidR="00237164" w:rsidRPr="00EE3EEC">
              <w:rPr>
                <w:szCs w:val="24"/>
              </w:rPr>
              <w:t xml:space="preserve"> </w:t>
            </w:r>
            <w:proofErr w:type="spellStart"/>
            <w:r w:rsidR="00237164" w:rsidRPr="00EE3EEC">
              <w:rPr>
                <w:szCs w:val="24"/>
              </w:rPr>
              <w:t>kāpu</w:t>
            </w:r>
            <w:proofErr w:type="spellEnd"/>
            <w:r w:rsidR="00237164" w:rsidRPr="00EE3EEC">
              <w:rPr>
                <w:szCs w:val="24"/>
              </w:rPr>
              <w:t xml:space="preserve"> </w:t>
            </w:r>
            <w:proofErr w:type="spellStart"/>
            <w:r w:rsidR="00237164" w:rsidRPr="00EE3EEC">
              <w:rPr>
                <w:szCs w:val="24"/>
              </w:rPr>
              <w:t>aizsargjoslā</w:t>
            </w:r>
            <w:proofErr w:type="spellEnd"/>
            <w:r w:rsidR="00237164" w:rsidRPr="00EE3EEC">
              <w:rPr>
                <w:szCs w:val="24"/>
              </w:rPr>
              <w:t xml:space="preserve">, </w:t>
            </w:r>
            <w:proofErr w:type="spellStart"/>
            <w:r w:rsidR="00237164" w:rsidRPr="00EE3EEC">
              <w:rPr>
                <w:szCs w:val="24"/>
              </w:rPr>
              <w:t>pludmalē</w:t>
            </w:r>
            <w:proofErr w:type="spellEnd"/>
            <w:r w:rsidR="00237164" w:rsidRPr="00EE3EEC">
              <w:rPr>
                <w:szCs w:val="24"/>
              </w:rPr>
              <w:t xml:space="preserve"> </w:t>
            </w:r>
            <w:proofErr w:type="spellStart"/>
            <w:r w:rsidR="00237164" w:rsidRPr="00EE3EEC">
              <w:rPr>
                <w:szCs w:val="24"/>
              </w:rPr>
              <w:t>vai</w:t>
            </w:r>
            <w:proofErr w:type="spellEnd"/>
            <w:r w:rsidR="00237164" w:rsidRPr="00EE3EEC">
              <w:rPr>
                <w:szCs w:val="24"/>
              </w:rPr>
              <w:t xml:space="preserve"> </w:t>
            </w:r>
            <w:proofErr w:type="spellStart"/>
            <w:r w:rsidR="00237164" w:rsidRPr="00EE3EEC">
              <w:rPr>
                <w:szCs w:val="24"/>
              </w:rPr>
              <w:t>īpaši</w:t>
            </w:r>
            <w:proofErr w:type="spellEnd"/>
            <w:r w:rsidR="00AF374F">
              <w:rPr>
                <w:szCs w:val="24"/>
              </w:rPr>
              <w:t xml:space="preserve"> </w:t>
            </w:r>
            <w:proofErr w:type="spellStart"/>
            <w:r w:rsidR="00AF374F">
              <w:rPr>
                <w:szCs w:val="24"/>
              </w:rPr>
              <w:t>aizsargājamā</w:t>
            </w:r>
            <w:proofErr w:type="spellEnd"/>
            <w:r w:rsidR="00AF374F">
              <w:rPr>
                <w:szCs w:val="24"/>
              </w:rPr>
              <w:t xml:space="preserve"> </w:t>
            </w:r>
            <w:proofErr w:type="spellStart"/>
            <w:r w:rsidR="00AF374F">
              <w:rPr>
                <w:szCs w:val="24"/>
              </w:rPr>
              <w:t>dabas</w:t>
            </w:r>
            <w:proofErr w:type="spellEnd"/>
            <w:r w:rsidR="00AF374F">
              <w:rPr>
                <w:szCs w:val="24"/>
              </w:rPr>
              <w:t xml:space="preserve"> </w:t>
            </w:r>
            <w:proofErr w:type="spellStart"/>
            <w:r w:rsidR="00AF374F">
              <w:rPr>
                <w:szCs w:val="24"/>
              </w:rPr>
              <w:t>teritorijā</w:t>
            </w:r>
            <w:proofErr w:type="spellEnd"/>
            <w:r w:rsidR="00AF374F">
              <w:rPr>
                <w:szCs w:val="24"/>
              </w:rPr>
              <w:t>.</w:t>
            </w:r>
            <w:r w:rsidR="002B248B">
              <w:rPr>
                <w:szCs w:val="24"/>
              </w:rPr>
              <w:t xml:space="preserve"> </w:t>
            </w:r>
            <w:proofErr w:type="spellStart"/>
            <w:r w:rsidR="002B248B">
              <w:rPr>
                <w:szCs w:val="24"/>
              </w:rPr>
              <w:t>Vienlaikus</w:t>
            </w:r>
            <w:proofErr w:type="spellEnd"/>
            <w:r w:rsidR="002B248B">
              <w:rPr>
                <w:szCs w:val="24"/>
              </w:rPr>
              <w:t xml:space="preserve"> </w:t>
            </w:r>
            <w:proofErr w:type="spellStart"/>
            <w:r w:rsidR="002B248B">
              <w:rPr>
                <w:szCs w:val="24"/>
              </w:rPr>
              <w:t>dekodifikācijas</w:t>
            </w:r>
            <w:proofErr w:type="spellEnd"/>
            <w:r w:rsidR="002B248B">
              <w:rPr>
                <w:szCs w:val="24"/>
              </w:rPr>
              <w:t xml:space="preserve"> </w:t>
            </w:r>
            <w:proofErr w:type="spellStart"/>
            <w:r w:rsidR="002B248B">
              <w:rPr>
                <w:szCs w:val="24"/>
              </w:rPr>
              <w:t>ietvaros</w:t>
            </w:r>
            <w:proofErr w:type="spellEnd"/>
            <w:r w:rsidR="002B248B">
              <w:rPr>
                <w:szCs w:val="24"/>
              </w:rPr>
              <w:t xml:space="preserve"> </w:t>
            </w:r>
            <w:proofErr w:type="spellStart"/>
            <w:r w:rsidR="002B248B">
              <w:rPr>
                <w:szCs w:val="24"/>
              </w:rPr>
              <w:t>tiek</w:t>
            </w:r>
            <w:proofErr w:type="spellEnd"/>
            <w:r w:rsidR="002B248B">
              <w:rPr>
                <w:szCs w:val="24"/>
              </w:rPr>
              <w:t xml:space="preserve"> </w:t>
            </w:r>
            <w:proofErr w:type="spellStart"/>
            <w:r w:rsidR="002B248B">
              <w:rPr>
                <w:szCs w:val="24"/>
              </w:rPr>
              <w:t>virzīti</w:t>
            </w:r>
            <w:proofErr w:type="spellEnd"/>
            <w:r w:rsidR="002B248B">
              <w:rPr>
                <w:szCs w:val="24"/>
              </w:rPr>
              <w:t xml:space="preserve"> </w:t>
            </w:r>
            <w:proofErr w:type="spellStart"/>
            <w:r w:rsidR="002B248B">
              <w:rPr>
                <w:szCs w:val="24"/>
              </w:rPr>
              <w:t>grozījumi</w:t>
            </w:r>
            <w:proofErr w:type="spellEnd"/>
            <w:r w:rsidR="002B248B">
              <w:rPr>
                <w:szCs w:val="24"/>
              </w:rPr>
              <w:t xml:space="preserve"> </w:t>
            </w:r>
            <w:proofErr w:type="spellStart"/>
            <w:r w:rsidR="002B248B">
              <w:rPr>
                <w:szCs w:val="24"/>
              </w:rPr>
              <w:t>likumā</w:t>
            </w:r>
            <w:proofErr w:type="spellEnd"/>
            <w:r w:rsidR="002B248B">
              <w:rPr>
                <w:szCs w:val="24"/>
              </w:rPr>
              <w:t xml:space="preserve"> “Par </w:t>
            </w:r>
            <w:proofErr w:type="spellStart"/>
            <w:r w:rsidR="002B248B">
              <w:rPr>
                <w:szCs w:val="24"/>
              </w:rPr>
              <w:t>īpaši</w:t>
            </w:r>
            <w:proofErr w:type="spellEnd"/>
            <w:r w:rsidR="002B248B">
              <w:rPr>
                <w:szCs w:val="24"/>
              </w:rPr>
              <w:t xml:space="preserve"> </w:t>
            </w:r>
            <w:proofErr w:type="spellStart"/>
            <w:r w:rsidR="002B248B">
              <w:rPr>
                <w:szCs w:val="24"/>
              </w:rPr>
              <w:t>aizsargājamām</w:t>
            </w:r>
            <w:proofErr w:type="spellEnd"/>
            <w:r w:rsidR="002B248B">
              <w:rPr>
                <w:szCs w:val="24"/>
              </w:rPr>
              <w:t xml:space="preserve"> </w:t>
            </w:r>
            <w:proofErr w:type="spellStart"/>
            <w:r w:rsidR="002B248B">
              <w:rPr>
                <w:szCs w:val="24"/>
              </w:rPr>
              <w:t>darbas</w:t>
            </w:r>
            <w:proofErr w:type="spellEnd"/>
            <w:r w:rsidR="002B248B">
              <w:rPr>
                <w:szCs w:val="24"/>
              </w:rPr>
              <w:t xml:space="preserve"> </w:t>
            </w:r>
            <w:proofErr w:type="spellStart"/>
            <w:r w:rsidR="002B248B">
              <w:rPr>
                <w:szCs w:val="24"/>
              </w:rPr>
              <w:t>teritorijām</w:t>
            </w:r>
            <w:proofErr w:type="spellEnd"/>
            <w:r w:rsidR="002B248B">
              <w:rPr>
                <w:szCs w:val="24"/>
              </w:rPr>
              <w:t xml:space="preserve">”, </w:t>
            </w:r>
            <w:proofErr w:type="spellStart"/>
            <w:r w:rsidR="002B248B">
              <w:rPr>
                <w:szCs w:val="24"/>
              </w:rPr>
              <w:t>kur</w:t>
            </w:r>
            <w:proofErr w:type="spellEnd"/>
            <w:r w:rsidR="002B248B">
              <w:rPr>
                <w:szCs w:val="24"/>
              </w:rPr>
              <w:t xml:space="preserve"> </w:t>
            </w:r>
            <w:proofErr w:type="spellStart"/>
            <w:r w:rsidR="002B248B">
              <w:rPr>
                <w:szCs w:val="24"/>
              </w:rPr>
              <w:t>tiek</w:t>
            </w:r>
            <w:proofErr w:type="spellEnd"/>
            <w:r w:rsidR="002B248B">
              <w:rPr>
                <w:szCs w:val="24"/>
              </w:rPr>
              <w:t xml:space="preserve"> </w:t>
            </w:r>
            <w:proofErr w:type="spellStart"/>
            <w:r w:rsidR="002B248B">
              <w:rPr>
                <w:szCs w:val="24"/>
              </w:rPr>
              <w:t>atrunāts</w:t>
            </w:r>
            <w:proofErr w:type="spellEnd"/>
            <w:r w:rsidR="002B248B">
              <w:rPr>
                <w:szCs w:val="24"/>
              </w:rPr>
              <w:t xml:space="preserve"> sods par </w:t>
            </w:r>
            <w:proofErr w:type="spellStart"/>
            <w:r w:rsidR="002B248B">
              <w:rPr>
                <w:szCs w:val="24"/>
              </w:rPr>
              <w:t>mehānisko</w:t>
            </w:r>
            <w:proofErr w:type="spellEnd"/>
            <w:r w:rsidR="002B248B">
              <w:rPr>
                <w:szCs w:val="24"/>
              </w:rPr>
              <w:t xml:space="preserve"> </w:t>
            </w:r>
            <w:proofErr w:type="spellStart"/>
            <w:r w:rsidR="002B248B">
              <w:rPr>
                <w:szCs w:val="24"/>
              </w:rPr>
              <w:t>transportlīdzekļu</w:t>
            </w:r>
            <w:proofErr w:type="spellEnd"/>
            <w:r w:rsidR="002B248B">
              <w:rPr>
                <w:szCs w:val="24"/>
              </w:rPr>
              <w:t xml:space="preserve"> </w:t>
            </w:r>
            <w:proofErr w:type="spellStart"/>
            <w:r w:rsidR="002B248B">
              <w:rPr>
                <w:szCs w:val="24"/>
              </w:rPr>
              <w:t>pārvietošanas</w:t>
            </w:r>
            <w:proofErr w:type="spellEnd"/>
            <w:r w:rsidR="002B248B">
              <w:rPr>
                <w:szCs w:val="24"/>
              </w:rPr>
              <w:t xml:space="preserve"> </w:t>
            </w:r>
            <w:proofErr w:type="spellStart"/>
            <w:r w:rsidR="002B248B">
              <w:rPr>
                <w:szCs w:val="24"/>
              </w:rPr>
              <w:t>noteikumu</w:t>
            </w:r>
            <w:proofErr w:type="spellEnd"/>
            <w:r w:rsidR="002B248B">
              <w:rPr>
                <w:szCs w:val="24"/>
              </w:rPr>
              <w:t xml:space="preserve"> </w:t>
            </w:r>
            <w:proofErr w:type="spellStart"/>
            <w:r w:rsidR="002B248B">
              <w:rPr>
                <w:szCs w:val="24"/>
              </w:rPr>
              <w:t>pārkāpšanu</w:t>
            </w:r>
            <w:proofErr w:type="spellEnd"/>
            <w:r w:rsidR="002B248B">
              <w:rPr>
                <w:szCs w:val="24"/>
              </w:rPr>
              <w:t xml:space="preserve"> </w:t>
            </w:r>
            <w:proofErr w:type="spellStart"/>
            <w:r w:rsidR="002B248B">
              <w:rPr>
                <w:szCs w:val="24"/>
              </w:rPr>
              <w:t>īpaši</w:t>
            </w:r>
            <w:proofErr w:type="spellEnd"/>
            <w:r w:rsidR="002B248B">
              <w:rPr>
                <w:szCs w:val="24"/>
              </w:rPr>
              <w:t xml:space="preserve"> </w:t>
            </w:r>
            <w:proofErr w:type="spellStart"/>
            <w:r w:rsidR="002B248B">
              <w:rPr>
                <w:szCs w:val="24"/>
              </w:rPr>
              <w:t>aizsargājamā</w:t>
            </w:r>
            <w:proofErr w:type="spellEnd"/>
            <w:r w:rsidR="002B248B">
              <w:rPr>
                <w:szCs w:val="24"/>
              </w:rPr>
              <w:t xml:space="preserve"> </w:t>
            </w:r>
            <w:proofErr w:type="spellStart"/>
            <w:r w:rsidR="002B248B">
              <w:rPr>
                <w:szCs w:val="24"/>
              </w:rPr>
              <w:t>dabas</w:t>
            </w:r>
            <w:proofErr w:type="spellEnd"/>
            <w:r w:rsidR="002B248B">
              <w:rPr>
                <w:szCs w:val="24"/>
              </w:rPr>
              <w:t xml:space="preserve"> </w:t>
            </w:r>
            <w:proofErr w:type="spellStart"/>
            <w:r w:rsidR="002B248B">
              <w:rPr>
                <w:szCs w:val="24"/>
              </w:rPr>
              <w:t>teritorijā</w:t>
            </w:r>
            <w:proofErr w:type="spellEnd"/>
            <w:r w:rsidR="002B248B">
              <w:rPr>
                <w:szCs w:val="24"/>
              </w:rPr>
              <w:t>.</w:t>
            </w:r>
          </w:p>
          <w:p w14:paraId="020AEB12" w14:textId="039EA72D" w:rsidR="00363564" w:rsidRDefault="00237164"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rPr>
            </w:pPr>
            <w:proofErr w:type="spellStart"/>
            <w:r w:rsidRPr="00237164">
              <w:rPr>
                <w:szCs w:val="24"/>
              </w:rPr>
              <w:t>Kodeks</w:t>
            </w:r>
            <w:r w:rsidR="006E1D2F">
              <w:rPr>
                <w:szCs w:val="24"/>
              </w:rPr>
              <w:t>a</w:t>
            </w:r>
            <w:proofErr w:type="spellEnd"/>
            <w:r w:rsidR="006E1D2F">
              <w:rPr>
                <w:szCs w:val="24"/>
              </w:rPr>
              <w:t xml:space="preserve"> 64.</w:t>
            </w:r>
            <w:r w:rsidR="006E1D2F" w:rsidRPr="006E1D2F">
              <w:rPr>
                <w:szCs w:val="24"/>
                <w:vertAlign w:val="superscript"/>
              </w:rPr>
              <w:t>1</w:t>
            </w:r>
            <w:r w:rsidRPr="00237164">
              <w:rPr>
                <w:szCs w:val="24"/>
              </w:rPr>
              <w:t xml:space="preserve"> </w:t>
            </w:r>
            <w:proofErr w:type="spellStart"/>
            <w:r w:rsidR="006E1D2F">
              <w:rPr>
                <w:szCs w:val="24"/>
              </w:rPr>
              <w:t>pantā</w:t>
            </w:r>
            <w:proofErr w:type="spellEnd"/>
            <w:r w:rsidR="006E1D2F">
              <w:rPr>
                <w:szCs w:val="24"/>
              </w:rPr>
              <w:t xml:space="preserve"> </w:t>
            </w:r>
            <w:proofErr w:type="spellStart"/>
            <w:r w:rsidRPr="00237164">
              <w:rPr>
                <w:szCs w:val="24"/>
              </w:rPr>
              <w:t>ir</w:t>
            </w:r>
            <w:proofErr w:type="spellEnd"/>
            <w:r w:rsidRPr="00237164">
              <w:rPr>
                <w:szCs w:val="24"/>
              </w:rPr>
              <w:t xml:space="preserve"> </w:t>
            </w:r>
            <w:proofErr w:type="spellStart"/>
            <w:r w:rsidRPr="00237164">
              <w:rPr>
                <w:szCs w:val="24"/>
              </w:rPr>
              <w:t>noteikts</w:t>
            </w:r>
            <w:proofErr w:type="spellEnd"/>
            <w:r w:rsidRPr="00237164">
              <w:rPr>
                <w:szCs w:val="24"/>
              </w:rPr>
              <w:t xml:space="preserve"> sods par </w:t>
            </w:r>
            <w:proofErr w:type="spellStart"/>
            <w:r w:rsidR="006E1D2F">
              <w:rPr>
                <w:szCs w:val="24"/>
              </w:rPr>
              <w:t>hidroelektrostaciju</w:t>
            </w:r>
            <w:proofErr w:type="spellEnd"/>
            <w:r w:rsidR="006E1D2F">
              <w:rPr>
                <w:szCs w:val="24"/>
              </w:rPr>
              <w:t xml:space="preserve"> </w:t>
            </w:r>
            <w:proofErr w:type="spellStart"/>
            <w:r w:rsidR="006E1D2F">
              <w:rPr>
                <w:szCs w:val="24"/>
              </w:rPr>
              <w:t>hidrotehnisko</w:t>
            </w:r>
            <w:proofErr w:type="spellEnd"/>
            <w:r w:rsidR="006E1D2F">
              <w:rPr>
                <w:szCs w:val="24"/>
              </w:rPr>
              <w:t xml:space="preserve"> </w:t>
            </w:r>
            <w:proofErr w:type="spellStart"/>
            <w:r w:rsidR="006E1D2F">
              <w:rPr>
                <w:szCs w:val="24"/>
              </w:rPr>
              <w:t>būvju</w:t>
            </w:r>
            <w:proofErr w:type="spellEnd"/>
            <w:r w:rsidR="006E1D2F">
              <w:rPr>
                <w:szCs w:val="24"/>
              </w:rPr>
              <w:t xml:space="preserve"> </w:t>
            </w:r>
            <w:proofErr w:type="spellStart"/>
            <w:r w:rsidR="006E1D2F">
              <w:rPr>
                <w:szCs w:val="24"/>
              </w:rPr>
              <w:t>lietošanas</w:t>
            </w:r>
            <w:proofErr w:type="spellEnd"/>
            <w:r w:rsidR="006E1D2F">
              <w:rPr>
                <w:szCs w:val="24"/>
              </w:rPr>
              <w:t xml:space="preserve"> </w:t>
            </w:r>
            <w:proofErr w:type="spellStart"/>
            <w:r w:rsidR="006E1D2F">
              <w:rPr>
                <w:szCs w:val="24"/>
              </w:rPr>
              <w:t>noteikumu</w:t>
            </w:r>
            <w:proofErr w:type="spellEnd"/>
            <w:r w:rsidR="006E1D2F">
              <w:rPr>
                <w:szCs w:val="24"/>
              </w:rPr>
              <w:t xml:space="preserve"> </w:t>
            </w:r>
            <w:proofErr w:type="spellStart"/>
            <w:r w:rsidR="006E1D2F">
              <w:rPr>
                <w:szCs w:val="24"/>
              </w:rPr>
              <w:t>pārkāpšanu</w:t>
            </w:r>
            <w:proofErr w:type="spellEnd"/>
            <w:r w:rsidR="006E1D2F">
              <w:rPr>
                <w:szCs w:val="24"/>
              </w:rPr>
              <w:t>.</w:t>
            </w:r>
          </w:p>
          <w:p w14:paraId="3DC5C93F" w14:textId="2B6DE2D8" w:rsidR="006E1D2F" w:rsidRDefault="006E1D2F"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rPr>
            </w:pPr>
            <w:proofErr w:type="spellStart"/>
            <w:r>
              <w:rPr>
                <w:szCs w:val="24"/>
              </w:rPr>
              <w:t>Kodeks</w:t>
            </w:r>
            <w:r w:rsidR="003E0487">
              <w:rPr>
                <w:szCs w:val="24"/>
              </w:rPr>
              <w:t>a</w:t>
            </w:r>
            <w:proofErr w:type="spellEnd"/>
            <w:r>
              <w:rPr>
                <w:szCs w:val="24"/>
              </w:rPr>
              <w:t xml:space="preserve"> 93. </w:t>
            </w:r>
            <w:proofErr w:type="spellStart"/>
            <w:proofErr w:type="gramStart"/>
            <w:r>
              <w:rPr>
                <w:szCs w:val="24"/>
              </w:rPr>
              <w:t>pantā</w:t>
            </w:r>
            <w:proofErr w:type="spellEnd"/>
            <w:proofErr w:type="gramEnd"/>
            <w:r>
              <w:rPr>
                <w:szCs w:val="24"/>
              </w:rPr>
              <w:t xml:space="preserve"> </w:t>
            </w:r>
            <w:proofErr w:type="spellStart"/>
            <w:r>
              <w:rPr>
                <w:szCs w:val="24"/>
              </w:rPr>
              <w:t>ir</w:t>
            </w:r>
            <w:proofErr w:type="spellEnd"/>
            <w:r>
              <w:rPr>
                <w:szCs w:val="24"/>
              </w:rPr>
              <w:t xml:space="preserve"> </w:t>
            </w:r>
            <w:proofErr w:type="spellStart"/>
            <w:r>
              <w:rPr>
                <w:szCs w:val="24"/>
              </w:rPr>
              <w:t>noteikts</w:t>
            </w:r>
            <w:proofErr w:type="spellEnd"/>
            <w:r>
              <w:rPr>
                <w:szCs w:val="24"/>
              </w:rPr>
              <w:t xml:space="preserve"> sods par </w:t>
            </w:r>
            <w:proofErr w:type="spellStart"/>
            <w:r>
              <w:rPr>
                <w:szCs w:val="24"/>
              </w:rPr>
              <w:t>e</w:t>
            </w:r>
            <w:r w:rsidRPr="006E1D2F">
              <w:rPr>
                <w:szCs w:val="24"/>
              </w:rPr>
              <w:t>lektrotīklu</w:t>
            </w:r>
            <w:proofErr w:type="spellEnd"/>
            <w:r w:rsidRPr="006E1D2F">
              <w:rPr>
                <w:szCs w:val="24"/>
              </w:rPr>
              <w:t xml:space="preserve"> </w:t>
            </w:r>
            <w:proofErr w:type="spellStart"/>
            <w:r w:rsidRPr="006E1D2F">
              <w:rPr>
                <w:szCs w:val="24"/>
              </w:rPr>
              <w:t>ekspluatācijas</w:t>
            </w:r>
            <w:proofErr w:type="spellEnd"/>
            <w:r w:rsidRPr="006E1D2F">
              <w:rPr>
                <w:szCs w:val="24"/>
              </w:rPr>
              <w:t xml:space="preserve"> </w:t>
            </w:r>
            <w:proofErr w:type="spellStart"/>
            <w:r w:rsidRPr="006E1D2F">
              <w:rPr>
                <w:szCs w:val="24"/>
              </w:rPr>
              <w:t>aizsargjoslās</w:t>
            </w:r>
            <w:proofErr w:type="spellEnd"/>
            <w:r w:rsidRPr="006E1D2F">
              <w:rPr>
                <w:szCs w:val="24"/>
              </w:rPr>
              <w:t xml:space="preserve"> </w:t>
            </w:r>
            <w:proofErr w:type="spellStart"/>
            <w:r>
              <w:rPr>
                <w:szCs w:val="24"/>
              </w:rPr>
              <w:t>noteikto</w:t>
            </w:r>
            <w:proofErr w:type="spellEnd"/>
            <w:r>
              <w:rPr>
                <w:szCs w:val="24"/>
              </w:rPr>
              <w:t xml:space="preserve"> </w:t>
            </w:r>
            <w:proofErr w:type="spellStart"/>
            <w:r>
              <w:rPr>
                <w:szCs w:val="24"/>
              </w:rPr>
              <w:t>aprobežojumu</w:t>
            </w:r>
            <w:proofErr w:type="spellEnd"/>
            <w:r>
              <w:rPr>
                <w:szCs w:val="24"/>
              </w:rPr>
              <w:t xml:space="preserve"> </w:t>
            </w:r>
            <w:proofErr w:type="spellStart"/>
            <w:r>
              <w:rPr>
                <w:szCs w:val="24"/>
              </w:rPr>
              <w:t>pārkāpšanu</w:t>
            </w:r>
            <w:proofErr w:type="spellEnd"/>
            <w:r>
              <w:rPr>
                <w:szCs w:val="24"/>
              </w:rPr>
              <w:t>.</w:t>
            </w:r>
          </w:p>
          <w:p w14:paraId="08B0EE4C" w14:textId="77777777" w:rsidR="00EE3CF1" w:rsidRDefault="00EE3CF1"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lang w:val="lv-LV"/>
              </w:rPr>
            </w:pPr>
          </w:p>
          <w:p w14:paraId="0C479510" w14:textId="2A1D8F37" w:rsidR="002B248B" w:rsidRDefault="002B248B"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lang w:val="lv-LV"/>
              </w:rPr>
            </w:pPr>
            <w:r w:rsidRPr="002B248B">
              <w:rPr>
                <w:szCs w:val="24"/>
                <w:lang w:val="lv-LV"/>
              </w:rPr>
              <w:t xml:space="preserve">Saskaņā ar Administratīvās atbildības likumu (stājas spēkā 2020. gada 1. janvārī) 16. panta otro daļu vienas naudas soda vienības vērtība ir pieci </w:t>
            </w:r>
            <w:proofErr w:type="spellStart"/>
            <w:r w:rsidRPr="002B248B">
              <w:rPr>
                <w:szCs w:val="24"/>
                <w:lang w:val="lv-LV"/>
              </w:rPr>
              <w:t>euro</w:t>
            </w:r>
            <w:proofErr w:type="spellEnd"/>
            <w:r w:rsidRPr="002B248B">
              <w:rPr>
                <w:szCs w:val="24"/>
                <w:lang w:val="lv-LV"/>
              </w:rPr>
              <w:t>.</w:t>
            </w:r>
          </w:p>
          <w:p w14:paraId="4B0BF8C3" w14:textId="77777777" w:rsidR="002B248B" w:rsidRDefault="002B248B"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lang w:val="lv-LV"/>
              </w:rPr>
            </w:pPr>
          </w:p>
          <w:p w14:paraId="74B6338C" w14:textId="77777777" w:rsidR="003E0487" w:rsidRDefault="00237164"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Cs w:val="24"/>
                <w:lang w:val="lv-LV"/>
              </w:rPr>
            </w:pPr>
            <w:r w:rsidRPr="00237164">
              <w:rPr>
                <w:szCs w:val="24"/>
                <w:lang w:val="lv-LV"/>
              </w:rPr>
              <w:t>Šobrīd</w:t>
            </w:r>
            <w:r w:rsidR="00434ECF" w:rsidRPr="00AC1926">
              <w:rPr>
                <w:szCs w:val="24"/>
                <w:lang w:val="lv-LV"/>
              </w:rPr>
              <w:t xml:space="preserve"> </w:t>
            </w:r>
            <w:r w:rsidRPr="00AC1926">
              <w:rPr>
                <w:szCs w:val="24"/>
                <w:lang w:val="lv-LV"/>
              </w:rPr>
              <w:t>Valsts vides dienests izskata administratīvo pārkāpumu lietas par pārkāpumiem, kas noteikti kodeksa 57.pantā</w:t>
            </w:r>
            <w:r w:rsidR="003E0487">
              <w:rPr>
                <w:szCs w:val="24"/>
                <w:lang w:val="lv-LV"/>
              </w:rPr>
              <w:t xml:space="preserve">. </w:t>
            </w:r>
          </w:p>
          <w:p w14:paraId="0D08BA2F" w14:textId="0CE469F0" w:rsidR="00EE3EEC" w:rsidRPr="00AC1926" w:rsidRDefault="003E0487" w:rsidP="00AC1926">
            <w:pPr>
              <w:pStyle w:val="BodyText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ind w:firstLine="0"/>
              <w:rPr>
                <w:sz w:val="28"/>
                <w:szCs w:val="28"/>
                <w:lang w:val="lv-LV"/>
              </w:rPr>
            </w:pPr>
            <w:r>
              <w:rPr>
                <w:szCs w:val="24"/>
                <w:lang w:val="lv-LV"/>
              </w:rPr>
              <w:t>Savukārt</w:t>
            </w:r>
            <w:r w:rsidR="00237164" w:rsidRPr="00AC1926">
              <w:rPr>
                <w:szCs w:val="24"/>
                <w:lang w:val="lv-LV"/>
              </w:rPr>
              <w:t xml:space="preserve"> pašvaldības pilnvarotās institūcijas (amatpersonas), Valsts vides dienests, Dabas aizsardzības pārvalde – par kodeksa 57.</w:t>
            </w:r>
            <w:r w:rsidR="00237164" w:rsidRPr="00AC1926">
              <w:rPr>
                <w:szCs w:val="24"/>
                <w:vertAlign w:val="superscript"/>
                <w:lang w:val="lv-LV"/>
              </w:rPr>
              <w:t>3</w:t>
            </w:r>
            <w:r w:rsidR="00237164" w:rsidRPr="00AC1926">
              <w:rPr>
                <w:szCs w:val="24"/>
                <w:lang w:val="lv-LV"/>
              </w:rPr>
              <w:t xml:space="preserve"> noteiktajiem pārkāpumiem.</w:t>
            </w:r>
            <w:r w:rsidR="00237164">
              <w:rPr>
                <w:szCs w:val="24"/>
                <w:vertAlign w:val="superscript"/>
              </w:rPr>
              <w:footnoteReference w:id="1"/>
            </w:r>
            <w:r w:rsidR="00625644" w:rsidRPr="00AC1926">
              <w:rPr>
                <w:szCs w:val="24"/>
                <w:lang w:val="lv-LV"/>
              </w:rPr>
              <w:t xml:space="preserve"> </w:t>
            </w:r>
          </w:p>
          <w:p w14:paraId="2903D421" w14:textId="77777777" w:rsidR="00E5323B" w:rsidRDefault="00237164" w:rsidP="00434ECF">
            <w:pPr>
              <w:spacing w:after="0" w:line="240" w:lineRule="auto"/>
              <w:jc w:val="both"/>
              <w:rPr>
                <w:rFonts w:ascii="Times New Roman" w:hAnsi="Times New Roman" w:cs="Times New Roman"/>
                <w:szCs w:val="24"/>
              </w:rPr>
            </w:pPr>
            <w:r w:rsidRPr="00237164">
              <w:rPr>
                <w:rFonts w:ascii="Times New Roman" w:hAnsi="Times New Roman" w:cs="Times New Roman"/>
                <w:sz w:val="24"/>
                <w:szCs w:val="24"/>
              </w:rPr>
              <w:t>Attiecībā uz pārkāpumiem aizsargjoslās  ap elektrotīklu līnijām ar spriegumu 20 kV, kuros iesaistīta mežizstrādes, celtniecības un lauksaimniecības tehnika, piemēram 2013. gadā ir bijuši 29 nelaimes gadījumi, rezultātā bojā gājuši divi cilvēki. Turklāt tiek bojātas arī pašas līnijas</w:t>
            </w:r>
            <w:r>
              <w:rPr>
                <w:rFonts w:ascii="Times New Roman" w:hAnsi="Times New Roman" w:cs="Times New Roman"/>
                <w:sz w:val="24"/>
                <w:szCs w:val="24"/>
              </w:rPr>
              <w:t xml:space="preserve"> tādējādi</w:t>
            </w:r>
            <w:r w:rsidRPr="00237164">
              <w:rPr>
                <w:rFonts w:ascii="Times New Roman" w:hAnsi="Times New Roman" w:cs="Times New Roman"/>
                <w:sz w:val="24"/>
                <w:szCs w:val="24"/>
              </w:rPr>
              <w:t xml:space="preserve"> radot materiālus zaudējumus gan energoapgādes uzņēmumiem, gan sabiedrisko pakalpojumu sniedzējiem, kā arī rada reālus </w:t>
            </w:r>
            <w:proofErr w:type="spellStart"/>
            <w:r w:rsidRPr="00237164">
              <w:rPr>
                <w:rFonts w:ascii="Times New Roman" w:hAnsi="Times New Roman" w:cs="Times New Roman"/>
                <w:sz w:val="24"/>
                <w:szCs w:val="24"/>
              </w:rPr>
              <w:t>elektrobīstamības</w:t>
            </w:r>
            <w:proofErr w:type="spellEnd"/>
            <w:r w:rsidRPr="00237164">
              <w:rPr>
                <w:rFonts w:ascii="Times New Roman" w:hAnsi="Times New Roman" w:cs="Times New Roman"/>
                <w:sz w:val="24"/>
                <w:szCs w:val="24"/>
              </w:rPr>
              <w:t xml:space="preserve"> draudus apkārtējiem</w:t>
            </w:r>
            <w:r w:rsidRPr="00237164">
              <w:rPr>
                <w:rFonts w:ascii="Times New Roman" w:hAnsi="Times New Roman" w:cs="Times New Roman"/>
                <w:szCs w:val="24"/>
              </w:rPr>
              <w:t xml:space="preserve"> iedzīvotājiem.</w:t>
            </w:r>
          </w:p>
          <w:p w14:paraId="7ACC59BD" w14:textId="77777777" w:rsidR="002B248B" w:rsidRPr="002B248B" w:rsidRDefault="002B248B" w:rsidP="002B248B">
            <w:pPr>
              <w:spacing w:after="0" w:line="240" w:lineRule="auto"/>
              <w:jc w:val="both"/>
              <w:rPr>
                <w:rFonts w:ascii="Times New Roman" w:eastAsia="Times New Roman" w:hAnsi="Times New Roman" w:cs="Times New Roman"/>
                <w:iCs/>
                <w:sz w:val="24"/>
                <w:szCs w:val="24"/>
                <w:lang w:eastAsia="lv-LV"/>
              </w:rPr>
            </w:pPr>
            <w:r w:rsidRPr="002B248B">
              <w:rPr>
                <w:rFonts w:ascii="Times New Roman" w:eastAsia="Times New Roman" w:hAnsi="Times New Roman" w:cs="Times New Roman"/>
                <w:iCs/>
                <w:sz w:val="24"/>
                <w:szCs w:val="24"/>
                <w:lang w:eastAsia="lv-LV"/>
              </w:rPr>
              <w:lastRenderedPageBreak/>
              <w:t xml:space="preserve">Likumprojekts izstrādāts atbilstoši informatīvajā ziņojumā “Nozaru administratīvo pārkāpumu kodifikācijas ieviešanas sistēma” (turpmāk – informatīvais ziņojums) minētajām prasībām un rekomendācijām, kā arī Tieslietu ministrijas Latvijas Administratīvo pārkāpumu kodeksa (turpmāk – LAPK) pastāvīgās darba grupas ieteikumiem. </w:t>
            </w:r>
          </w:p>
          <w:p w14:paraId="0D08BA30" w14:textId="0C9BA398" w:rsidR="002B248B" w:rsidRPr="002B248B" w:rsidRDefault="002B248B" w:rsidP="002B248B">
            <w:pPr>
              <w:spacing w:after="0" w:line="240" w:lineRule="auto"/>
              <w:jc w:val="both"/>
              <w:rPr>
                <w:rFonts w:ascii="Times New Roman" w:eastAsia="Times New Roman" w:hAnsi="Times New Roman" w:cs="Times New Roman"/>
                <w:iCs/>
                <w:sz w:val="24"/>
                <w:szCs w:val="24"/>
                <w:lang w:eastAsia="lv-LV"/>
              </w:rPr>
            </w:pPr>
            <w:r w:rsidRPr="002B248B">
              <w:rPr>
                <w:rFonts w:ascii="Times New Roman" w:eastAsia="Times New Roman" w:hAnsi="Times New Roman" w:cs="Times New Roman"/>
                <w:iCs/>
                <w:sz w:val="24"/>
                <w:szCs w:val="24"/>
                <w:lang w:eastAsia="lv-LV"/>
              </w:rPr>
              <w:t>Likumprojekta pieņemšana nodrošinās informatīvajā ziņojumā minēto nostādņu ieviešanu un Ministru kabineta uzdevuma izpildi.</w:t>
            </w:r>
          </w:p>
        </w:tc>
      </w:tr>
      <w:tr w:rsidR="006C6AEB" w14:paraId="0D08BA3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32" w14:textId="67C648AE"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0D08BA33"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izstrādē</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iesaistītās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institūcijas</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publiskas</w:t>
            </w:r>
            <w:proofErr w:type="spellEnd"/>
            <w:r w:rsidRPr="00E5323B">
              <w:rPr>
                <w:rFonts w:ascii="Times New Roman" w:eastAsia="Times New Roman" w:hAnsi="Times New Roman" w:cs="Times New Roman"/>
                <w:iCs/>
                <w:color w:val="414142"/>
                <w:sz w:val="24"/>
                <w:szCs w:val="24"/>
                <w:lang w:val="en-US" w:eastAsia="lv-LV"/>
              </w:rPr>
              <w:t xml:space="preserve"> personas </w:t>
            </w:r>
            <w:proofErr w:type="spellStart"/>
            <w:r w:rsidRPr="00E5323B">
              <w:rPr>
                <w:rFonts w:ascii="Times New Roman" w:eastAsia="Times New Roman" w:hAnsi="Times New Roman" w:cs="Times New Roman"/>
                <w:iCs/>
                <w:color w:val="414142"/>
                <w:sz w:val="24"/>
                <w:szCs w:val="24"/>
                <w:lang w:val="en-US" w:eastAsia="lv-LV"/>
              </w:rPr>
              <w:t>kapitālsabiedrības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A34" w14:textId="77FA118F" w:rsidR="00E5323B" w:rsidRPr="00E5323B" w:rsidRDefault="00B33396"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Pr>
                <w:rFonts w:ascii="Times New Roman" w:eastAsia="Times New Roman" w:hAnsi="Times New Roman" w:cs="Times New Roman"/>
                <w:sz w:val="24"/>
                <w:szCs w:val="24"/>
              </w:rPr>
              <w:t xml:space="preserve">Ministrija, Ekonomikas ministrija, </w:t>
            </w:r>
            <w:r w:rsidR="00237164" w:rsidRPr="00EE3EEC">
              <w:rPr>
                <w:rFonts w:ascii="Times New Roman" w:eastAsia="Times New Roman" w:hAnsi="Times New Roman" w:cs="Times New Roman"/>
                <w:sz w:val="24"/>
                <w:szCs w:val="24"/>
              </w:rPr>
              <w:t>Dabas aizsardzības pārvalde, Valsts vides dienests.</w:t>
            </w:r>
          </w:p>
        </w:tc>
      </w:tr>
      <w:tr w:rsidR="006C6AEB" w14:paraId="0D08BA3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36"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D08BA37"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A38" w14:textId="77777777" w:rsidR="00E5323B" w:rsidRPr="00E5323B" w:rsidRDefault="00237164"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EE3EEC">
              <w:rPr>
                <w:rFonts w:ascii="Times New Roman" w:eastAsia="Times New Roman" w:hAnsi="Times New Roman" w:cs="Times New Roman"/>
                <w:iCs/>
                <w:sz w:val="24"/>
                <w:szCs w:val="24"/>
                <w:lang w:val="en-US" w:eastAsia="lv-LV"/>
              </w:rPr>
              <w:t>Nav.</w:t>
            </w:r>
          </w:p>
        </w:tc>
      </w:tr>
    </w:tbl>
    <w:p w14:paraId="0D08BA3A"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6AEB" w14:paraId="0D08BA3C"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08BA3B" w14:textId="77777777" w:rsidR="00655F2C" w:rsidRPr="00E5323B" w:rsidRDefault="00237164" w:rsidP="00E5323B">
            <w:pPr>
              <w:spacing w:after="0" w:line="240" w:lineRule="auto"/>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t xml:space="preserve">II. </w:t>
            </w:r>
            <w:proofErr w:type="spellStart"/>
            <w:r w:rsidRPr="00E5323B">
              <w:rPr>
                <w:rFonts w:ascii="Times New Roman" w:eastAsia="Times New Roman" w:hAnsi="Times New Roman" w:cs="Times New Roman"/>
                <w:b/>
                <w:bCs/>
                <w:iCs/>
                <w:color w:val="414142"/>
                <w:sz w:val="24"/>
                <w:szCs w:val="24"/>
                <w:lang w:val="en-US" w:eastAsia="lv-LV"/>
              </w:rPr>
              <w:t>Tiesību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projekta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ietekme</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uz</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sabiedrību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tautsaimniecības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attīstību</w:t>
            </w:r>
            <w:proofErr w:type="spellEnd"/>
            <w:r w:rsidRPr="00E5323B">
              <w:rPr>
                <w:rFonts w:ascii="Times New Roman" w:eastAsia="Times New Roman" w:hAnsi="Times New Roman" w:cs="Times New Roman"/>
                <w:b/>
                <w:bCs/>
                <w:iCs/>
                <w:color w:val="414142"/>
                <w:sz w:val="24"/>
                <w:szCs w:val="24"/>
                <w:lang w:val="en-US" w:eastAsia="lv-LV"/>
              </w:rPr>
              <w:t xml:space="preserve"> un </w:t>
            </w:r>
            <w:proofErr w:type="spellStart"/>
            <w:r w:rsidRPr="00E5323B">
              <w:rPr>
                <w:rFonts w:ascii="Times New Roman" w:eastAsia="Times New Roman" w:hAnsi="Times New Roman" w:cs="Times New Roman"/>
                <w:b/>
                <w:bCs/>
                <w:iCs/>
                <w:color w:val="414142"/>
                <w:sz w:val="24"/>
                <w:szCs w:val="24"/>
                <w:lang w:val="en-US" w:eastAsia="lv-LV"/>
              </w:rPr>
              <w:t>administratīvo</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slogu</w:t>
            </w:r>
            <w:proofErr w:type="spellEnd"/>
          </w:p>
        </w:tc>
      </w:tr>
      <w:tr w:rsidR="006C6AEB" w14:paraId="0D08BA4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3D"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D08BA3E"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mērķgrupas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kuras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tiesiskais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regulējums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ietekmē</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vai</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varētu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ietekmēt</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5090033D" w14:textId="77777777" w:rsidR="00E5323B" w:rsidRDefault="00237164" w:rsidP="00EE3EEC">
            <w:pPr>
              <w:spacing w:after="0" w:line="240" w:lineRule="auto"/>
              <w:jc w:val="both"/>
              <w:rPr>
                <w:rFonts w:ascii="Times New Roman" w:eastAsia="Times New Roman" w:hAnsi="Times New Roman" w:cs="Times New Roman"/>
                <w:sz w:val="24"/>
                <w:szCs w:val="24"/>
              </w:rPr>
            </w:pPr>
            <w:r w:rsidRPr="00FC0411">
              <w:rPr>
                <w:rFonts w:ascii="Times New Roman" w:eastAsia="Times New Roman" w:hAnsi="Times New Roman" w:cs="Times New Roman"/>
                <w:sz w:val="24"/>
                <w:szCs w:val="24"/>
              </w:rPr>
              <w:t>Likumprojekta tiesiskais regulējums attiecas uz mehānisko transporta līdzekļu turētājiem un</w:t>
            </w:r>
            <w:r>
              <w:rPr>
                <w:rFonts w:ascii="Times New Roman" w:eastAsia="Times New Roman" w:hAnsi="Times New Roman" w:cs="Times New Roman"/>
                <w:sz w:val="24"/>
                <w:szCs w:val="24"/>
              </w:rPr>
              <w:t xml:space="preserve"> lietotājiem, ja tie pārkāpj mehānisko transportlīdzekļu pārvietošanas noteikumus </w:t>
            </w:r>
            <w:r w:rsidRPr="00EE3EEC">
              <w:rPr>
                <w:rFonts w:ascii="Times New Roman" w:eastAsia="Times New Roman" w:hAnsi="Times New Roman" w:cs="Times New Roman"/>
                <w:sz w:val="24"/>
                <w:szCs w:val="24"/>
              </w:rPr>
              <w:t>Baltijas jūras un Rīgas jūras līča piekrastes krasta kāpu aizsargjoslā, pludmalē vai īpaši aizsargājamā dabas teritorijā</w:t>
            </w:r>
            <w:r>
              <w:rPr>
                <w:rFonts w:ascii="Times New Roman" w:eastAsia="Times New Roman" w:hAnsi="Times New Roman" w:cs="Times New Roman"/>
                <w:sz w:val="24"/>
                <w:szCs w:val="24"/>
              </w:rPr>
              <w:t>.</w:t>
            </w:r>
          </w:p>
          <w:p w14:paraId="0D08BA3F" w14:textId="43D2552B" w:rsidR="00B33396" w:rsidRPr="00E5323B" w:rsidRDefault="00B33396" w:rsidP="00B33396">
            <w:pPr>
              <w:spacing w:after="0" w:line="240" w:lineRule="auto"/>
              <w:jc w:val="both"/>
              <w:rPr>
                <w:rFonts w:ascii="Times New Roman" w:eastAsia="Times New Roman" w:hAnsi="Times New Roman" w:cs="Times New Roman"/>
                <w:iCs/>
                <w:color w:val="A6A6A6" w:themeColor="background1" w:themeShade="A6"/>
                <w:sz w:val="24"/>
                <w:szCs w:val="24"/>
                <w:lang w:val="en-US" w:eastAsia="lv-LV"/>
              </w:rPr>
            </w:pPr>
            <w:r>
              <w:rPr>
                <w:rFonts w:ascii="Times New Roman" w:eastAsia="Times New Roman" w:hAnsi="Times New Roman" w:cs="Times New Roman"/>
                <w:sz w:val="24"/>
                <w:szCs w:val="24"/>
              </w:rPr>
              <w:t xml:space="preserve">Juridiskas vai fiziskas personas, kas plāno veikt vai veic darbības elektrotīklu ekspluatācijas aizsargjoslās, ekspluatācijas aizsargjoslās ap gāzesvadiem, </w:t>
            </w:r>
            <w:proofErr w:type="spellStart"/>
            <w:r>
              <w:rPr>
                <w:rFonts w:ascii="Times New Roman" w:eastAsia="Times New Roman" w:hAnsi="Times New Roman" w:cs="Times New Roman"/>
                <w:sz w:val="24"/>
                <w:szCs w:val="24"/>
              </w:rPr>
              <w:t>gāzapgādes</w:t>
            </w:r>
            <w:proofErr w:type="spellEnd"/>
            <w:r>
              <w:rPr>
                <w:rFonts w:ascii="Times New Roman" w:eastAsia="Times New Roman" w:hAnsi="Times New Roman" w:cs="Times New Roman"/>
                <w:sz w:val="24"/>
                <w:szCs w:val="24"/>
              </w:rPr>
              <w:t xml:space="preserve"> iekārtām un būvēm, gāzes noliktavām un krātuvēm, </w:t>
            </w:r>
            <w:proofErr w:type="spellStart"/>
            <w:r>
              <w:rPr>
                <w:rFonts w:ascii="Times New Roman" w:eastAsia="Times New Roman" w:hAnsi="Times New Roman" w:cs="Times New Roman"/>
                <w:sz w:val="24"/>
                <w:szCs w:val="24"/>
              </w:rPr>
              <w:t>aizsargjoslaās</w:t>
            </w:r>
            <w:proofErr w:type="spellEnd"/>
            <w:r>
              <w:rPr>
                <w:rFonts w:ascii="Times New Roman" w:eastAsia="Times New Roman" w:hAnsi="Times New Roman" w:cs="Times New Roman"/>
                <w:sz w:val="24"/>
                <w:szCs w:val="24"/>
              </w:rPr>
              <w:t xml:space="preserve"> ap aizsprostiem.</w:t>
            </w:r>
          </w:p>
        </w:tc>
      </w:tr>
      <w:tr w:rsidR="006C6AEB" w14:paraId="0D08BA44"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41"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D08BA42"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Tiesiskā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regulējuma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uz</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tautsaimniecību</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administratīvo</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slogu</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A43" w14:textId="77777777" w:rsidR="00E5323B" w:rsidRPr="00E5323B" w:rsidRDefault="00237164"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EE3EEC">
              <w:rPr>
                <w:rFonts w:ascii="Times New Roman" w:eastAsia="Times New Roman" w:hAnsi="Times New Roman" w:cs="Times New Roman"/>
                <w:sz w:val="24"/>
                <w:szCs w:val="24"/>
              </w:rPr>
              <w:t>Likumprojekts nepalielinās administratīvo slogu.</w:t>
            </w:r>
          </w:p>
        </w:tc>
      </w:tr>
      <w:tr w:rsidR="006C6AEB" w14:paraId="0D08BA48"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45"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D08BA46"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Administratīvo</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izmaksu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monetārs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novērtējums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A47" w14:textId="499E14C7" w:rsidR="00E5323B" w:rsidRPr="00E5323B" w:rsidRDefault="00B33396" w:rsidP="00B33396">
            <w:pPr>
              <w:spacing w:after="0" w:line="240" w:lineRule="auto"/>
              <w:jc w:val="both"/>
              <w:rPr>
                <w:rFonts w:ascii="Times New Roman" w:eastAsia="Times New Roman" w:hAnsi="Times New Roman" w:cs="Times New Roman"/>
                <w:iCs/>
                <w:color w:val="A6A6A6" w:themeColor="background1" w:themeShade="A6"/>
                <w:sz w:val="24"/>
                <w:szCs w:val="24"/>
                <w:lang w:val="sv-SE" w:eastAsia="lv-LV"/>
              </w:rPr>
            </w:pPr>
            <w:r>
              <w:rPr>
                <w:rFonts w:ascii="Times New Roman" w:eastAsia="Times New Roman" w:hAnsi="Times New Roman" w:cs="Times New Roman"/>
                <w:sz w:val="24"/>
                <w:szCs w:val="24"/>
                <w:lang w:eastAsia="lv-LV"/>
              </w:rPr>
              <w:t xml:space="preserve">Likumprojekts šo jomu neskar. </w:t>
            </w:r>
            <w:r w:rsidRPr="00B33396">
              <w:rPr>
                <w:rFonts w:ascii="Times New Roman" w:eastAsia="Times New Roman" w:hAnsi="Times New Roman" w:cs="Times New Roman"/>
                <w:sz w:val="24"/>
                <w:szCs w:val="24"/>
                <w:lang w:eastAsia="lv-LV"/>
              </w:rPr>
              <w:t xml:space="preserve">Likumprojektā ietvertajam tiesiskajam regulējumam nav ietekmes uz administratīvajām izmaksām (naudas izteiksmē), un tas nerada papildu administratīvo slogu, jo saskaņā ar Ministru kabineta 2009. gada 15. decembra instrukcijas Nr.19 “Tiesību akta projekta sākotnējās ietekmes izvērtēšanas kārtība” 24. un 25. punktu administratīvās izmaksas (naudas izteiksmē) gada laikā </w:t>
            </w:r>
            <w:proofErr w:type="spellStart"/>
            <w:r w:rsidRPr="00B33396">
              <w:rPr>
                <w:rFonts w:ascii="Times New Roman" w:eastAsia="Times New Roman" w:hAnsi="Times New Roman" w:cs="Times New Roman"/>
                <w:sz w:val="24"/>
                <w:szCs w:val="24"/>
                <w:lang w:eastAsia="lv-LV"/>
              </w:rPr>
              <w:t>mērķgrupai</w:t>
            </w:r>
            <w:proofErr w:type="spellEnd"/>
            <w:r w:rsidRPr="00B33396">
              <w:rPr>
                <w:rFonts w:ascii="Times New Roman" w:eastAsia="Times New Roman" w:hAnsi="Times New Roman" w:cs="Times New Roman"/>
                <w:sz w:val="24"/>
                <w:szCs w:val="24"/>
                <w:lang w:eastAsia="lv-LV"/>
              </w:rPr>
              <w:t xml:space="preserve">, ko veido fiziskas personas, nepārsniedz 200 </w:t>
            </w:r>
            <w:proofErr w:type="spellStart"/>
            <w:r w:rsidRPr="00B33396">
              <w:rPr>
                <w:rFonts w:ascii="Times New Roman" w:eastAsia="Times New Roman" w:hAnsi="Times New Roman" w:cs="Times New Roman"/>
                <w:sz w:val="24"/>
                <w:szCs w:val="24"/>
                <w:lang w:eastAsia="lv-LV"/>
              </w:rPr>
              <w:t>euro</w:t>
            </w:r>
            <w:proofErr w:type="spellEnd"/>
            <w:r w:rsidRPr="00B33396">
              <w:rPr>
                <w:rFonts w:ascii="Times New Roman" w:eastAsia="Times New Roman" w:hAnsi="Times New Roman" w:cs="Times New Roman"/>
                <w:sz w:val="24"/>
                <w:szCs w:val="24"/>
                <w:lang w:eastAsia="lv-LV"/>
              </w:rPr>
              <w:t xml:space="preserve">, bet </w:t>
            </w:r>
            <w:proofErr w:type="spellStart"/>
            <w:r w:rsidRPr="00B33396">
              <w:rPr>
                <w:rFonts w:ascii="Times New Roman" w:eastAsia="Times New Roman" w:hAnsi="Times New Roman" w:cs="Times New Roman"/>
                <w:sz w:val="24"/>
                <w:szCs w:val="24"/>
                <w:lang w:eastAsia="lv-LV"/>
              </w:rPr>
              <w:t>mērķgrupai</w:t>
            </w:r>
            <w:proofErr w:type="spellEnd"/>
            <w:r w:rsidRPr="00B33396">
              <w:rPr>
                <w:rFonts w:ascii="Times New Roman" w:eastAsia="Times New Roman" w:hAnsi="Times New Roman" w:cs="Times New Roman"/>
                <w:sz w:val="24"/>
                <w:szCs w:val="24"/>
                <w:lang w:eastAsia="lv-LV"/>
              </w:rPr>
              <w:t xml:space="preserve">, ko veido juridiskas personas, – 2000 </w:t>
            </w:r>
            <w:proofErr w:type="spellStart"/>
            <w:r w:rsidRPr="00B33396">
              <w:rPr>
                <w:rFonts w:ascii="Times New Roman" w:eastAsia="Times New Roman" w:hAnsi="Times New Roman" w:cs="Times New Roman"/>
                <w:sz w:val="24"/>
                <w:szCs w:val="24"/>
                <w:lang w:eastAsia="lv-LV"/>
              </w:rPr>
              <w:t>euro</w:t>
            </w:r>
            <w:proofErr w:type="spellEnd"/>
            <w:r w:rsidRPr="00B33396">
              <w:rPr>
                <w:rFonts w:ascii="Times New Roman" w:eastAsia="Times New Roman" w:hAnsi="Times New Roman" w:cs="Times New Roman"/>
                <w:sz w:val="24"/>
                <w:szCs w:val="24"/>
                <w:lang w:eastAsia="lv-LV"/>
              </w:rPr>
              <w:t>.</w:t>
            </w:r>
          </w:p>
        </w:tc>
      </w:tr>
      <w:tr w:rsidR="006C6AEB" w14:paraId="0D08BA4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49"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D08BA4A"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Atbilstības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izmaksu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monetārs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novērtējums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A4B" w14:textId="77777777" w:rsidR="00E5323B" w:rsidRPr="00EE3EEC" w:rsidRDefault="00237164" w:rsidP="00E5323B">
            <w:pPr>
              <w:spacing w:after="0" w:line="240" w:lineRule="auto"/>
              <w:rPr>
                <w:rFonts w:ascii="Times New Roman" w:eastAsia="Times New Roman" w:hAnsi="Times New Roman" w:cs="Times New Roman"/>
                <w:iCs/>
                <w:sz w:val="24"/>
                <w:szCs w:val="24"/>
                <w:lang w:val="en-US" w:eastAsia="lv-LV"/>
              </w:rPr>
            </w:pPr>
            <w:r w:rsidRPr="00EE3EEC">
              <w:rPr>
                <w:rFonts w:ascii="Times New Roman" w:eastAsia="Times New Roman" w:hAnsi="Times New Roman" w:cs="Times New Roman"/>
                <w:iCs/>
                <w:sz w:val="24"/>
                <w:szCs w:val="24"/>
                <w:lang w:val="en-US" w:eastAsia="lv-LV"/>
              </w:rPr>
              <w:t>Nav.</w:t>
            </w:r>
          </w:p>
        </w:tc>
      </w:tr>
      <w:tr w:rsidR="006C6AEB" w14:paraId="0D08BA5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A4D"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0D08BA4E"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A4F" w14:textId="77777777" w:rsidR="00E5323B" w:rsidRPr="00EE3EEC" w:rsidRDefault="00237164" w:rsidP="00E5323B">
            <w:pPr>
              <w:spacing w:after="0" w:line="240" w:lineRule="auto"/>
              <w:rPr>
                <w:rFonts w:ascii="Times New Roman" w:eastAsia="Times New Roman" w:hAnsi="Times New Roman" w:cs="Times New Roman"/>
                <w:iCs/>
                <w:sz w:val="24"/>
                <w:szCs w:val="24"/>
                <w:lang w:val="en-US" w:eastAsia="lv-LV"/>
              </w:rPr>
            </w:pPr>
            <w:r w:rsidRPr="00EE3EEC">
              <w:rPr>
                <w:rFonts w:ascii="Times New Roman" w:eastAsia="Times New Roman" w:hAnsi="Times New Roman" w:cs="Times New Roman"/>
                <w:iCs/>
                <w:sz w:val="24"/>
                <w:szCs w:val="24"/>
                <w:lang w:val="en-US" w:eastAsia="lv-LV"/>
              </w:rPr>
              <w:t>Nav.</w:t>
            </w:r>
          </w:p>
        </w:tc>
      </w:tr>
    </w:tbl>
    <w:p w14:paraId="0D08BA51"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25"/>
        <w:gridCol w:w="958"/>
        <w:gridCol w:w="1225"/>
        <w:gridCol w:w="865"/>
        <w:gridCol w:w="1225"/>
        <w:gridCol w:w="865"/>
        <w:gridCol w:w="1225"/>
        <w:gridCol w:w="1067"/>
      </w:tblGrid>
      <w:tr w:rsidR="006C6AEB" w14:paraId="0D08BA53" w14:textId="77777777" w:rsidTr="00E5323B">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0D08BA52" w14:textId="77777777" w:rsidR="00655F2C" w:rsidRPr="00E5323B" w:rsidRDefault="00237164" w:rsidP="00E5323B">
            <w:pPr>
              <w:spacing w:after="0" w:line="240" w:lineRule="auto"/>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t xml:space="preserve">III. </w:t>
            </w:r>
            <w:proofErr w:type="spellStart"/>
            <w:r w:rsidRPr="00E5323B">
              <w:rPr>
                <w:rFonts w:ascii="Times New Roman" w:eastAsia="Times New Roman" w:hAnsi="Times New Roman" w:cs="Times New Roman"/>
                <w:b/>
                <w:bCs/>
                <w:iCs/>
                <w:color w:val="414142"/>
                <w:sz w:val="24"/>
                <w:szCs w:val="24"/>
                <w:lang w:val="en-US" w:eastAsia="lv-LV"/>
              </w:rPr>
              <w:t>Tiesību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projekta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ietekme</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uz</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valsts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budžetu</w:t>
            </w:r>
            <w:proofErr w:type="spellEnd"/>
            <w:r w:rsidRPr="00E5323B">
              <w:rPr>
                <w:rFonts w:ascii="Times New Roman" w:eastAsia="Times New Roman" w:hAnsi="Times New Roman" w:cs="Times New Roman"/>
                <w:b/>
                <w:bCs/>
                <w:iCs/>
                <w:color w:val="414142"/>
                <w:sz w:val="24"/>
                <w:szCs w:val="24"/>
                <w:lang w:val="en-US" w:eastAsia="lv-LV"/>
              </w:rPr>
              <w:t xml:space="preserve"> un </w:t>
            </w:r>
            <w:proofErr w:type="spellStart"/>
            <w:r w:rsidRPr="00E5323B">
              <w:rPr>
                <w:rFonts w:ascii="Times New Roman" w:eastAsia="Times New Roman" w:hAnsi="Times New Roman" w:cs="Times New Roman"/>
                <w:b/>
                <w:bCs/>
                <w:iCs/>
                <w:color w:val="414142"/>
                <w:sz w:val="24"/>
                <w:szCs w:val="24"/>
                <w:lang w:val="en-US" w:eastAsia="lv-LV"/>
              </w:rPr>
              <w:t>pašvaldību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budžetiem</w:t>
            </w:r>
            <w:proofErr w:type="spellEnd"/>
          </w:p>
        </w:tc>
      </w:tr>
      <w:tr w:rsidR="006C6AEB" w14:paraId="0D08BA57" w14:textId="77777777" w:rsidTr="00E5323B">
        <w:trPr>
          <w:tblCellSpacing w:w="15" w:type="dxa"/>
        </w:trPr>
        <w:tc>
          <w:tcPr>
            <w:tcW w:w="1150" w:type="pct"/>
            <w:vMerge w:val="restart"/>
            <w:tcBorders>
              <w:top w:val="outset" w:sz="6" w:space="0" w:color="auto"/>
              <w:left w:val="outset" w:sz="6" w:space="0" w:color="auto"/>
              <w:bottom w:val="outset" w:sz="6" w:space="0" w:color="auto"/>
              <w:right w:val="outset" w:sz="6" w:space="0" w:color="auto"/>
            </w:tcBorders>
            <w:vAlign w:val="center"/>
            <w:hideMark/>
          </w:tcPr>
          <w:p w14:paraId="0D08BA54"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lastRenderedPageBreak/>
              <w:t>Rādītāji</w:t>
            </w:r>
            <w:proofErr w:type="spellEnd"/>
          </w:p>
        </w:tc>
        <w:tc>
          <w:tcPr>
            <w:tcW w:w="1100"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0D08BA55"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n-gads</w:t>
            </w:r>
          </w:p>
        </w:tc>
        <w:tc>
          <w:tcPr>
            <w:tcW w:w="2750" w:type="pct"/>
            <w:gridSpan w:val="5"/>
            <w:tcBorders>
              <w:top w:val="outset" w:sz="6" w:space="0" w:color="auto"/>
              <w:left w:val="outset" w:sz="6" w:space="0" w:color="auto"/>
              <w:bottom w:val="outset" w:sz="6" w:space="0" w:color="auto"/>
              <w:right w:val="outset" w:sz="6" w:space="0" w:color="auto"/>
            </w:tcBorders>
            <w:vAlign w:val="center"/>
            <w:hideMark/>
          </w:tcPr>
          <w:p w14:paraId="0D08BA56"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Turpmākie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trīs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gadi</w:t>
            </w:r>
            <w:proofErr w:type="spellEnd"/>
            <w:r w:rsidRPr="00E5323B">
              <w:rPr>
                <w:rFonts w:ascii="Times New Roman" w:eastAsia="Times New Roman" w:hAnsi="Times New Roman" w:cs="Times New Roman"/>
                <w:iCs/>
                <w:color w:val="414142"/>
                <w:sz w:val="24"/>
                <w:szCs w:val="24"/>
                <w:lang w:val="en-US" w:eastAsia="lv-LV"/>
              </w:rPr>
              <w:t xml:space="preserve"> (</w:t>
            </w:r>
            <w:r w:rsidRPr="00E5323B">
              <w:rPr>
                <w:rFonts w:ascii="Times New Roman" w:eastAsia="Times New Roman" w:hAnsi="Times New Roman" w:cs="Times New Roman"/>
                <w:i/>
                <w:iCs/>
                <w:color w:val="414142"/>
                <w:sz w:val="24"/>
                <w:szCs w:val="24"/>
                <w:lang w:val="en-US" w:eastAsia="lv-LV"/>
              </w:rPr>
              <w:t>euro</w:t>
            </w:r>
            <w:r w:rsidRPr="00E5323B">
              <w:rPr>
                <w:rFonts w:ascii="Times New Roman" w:eastAsia="Times New Roman" w:hAnsi="Times New Roman" w:cs="Times New Roman"/>
                <w:iCs/>
                <w:color w:val="414142"/>
                <w:sz w:val="24"/>
                <w:szCs w:val="24"/>
                <w:lang w:val="en-US" w:eastAsia="lv-LV"/>
              </w:rPr>
              <w:t>)</w:t>
            </w:r>
          </w:p>
        </w:tc>
      </w:tr>
      <w:tr w:rsidR="006C6AEB" w14:paraId="0D08BA5D"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D08BA58"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0D08BA59"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0D08BA5A"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n+1</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14:paraId="0D08BA5B"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n+2</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5C"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n+3</w:t>
            </w:r>
          </w:p>
        </w:tc>
      </w:tr>
      <w:tr w:rsidR="006C6AEB" w14:paraId="0D08BA66" w14:textId="77777777" w:rsidTr="00E5323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D08BA5E"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5F"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saskaņā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ar</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kārtējam</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gadam</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0"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izmaiņas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kārtējā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salīdzinot</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ar</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kārtējam</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gadam</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1"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2"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n+1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3"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saskaņā ar vidēja termiņa budžeta ietvaru</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4"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n+2 gadam</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5"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sv-SE" w:eastAsia="lv-LV"/>
              </w:rPr>
            </w:pPr>
            <w:r w:rsidRPr="00E5323B">
              <w:rPr>
                <w:rFonts w:ascii="Times New Roman" w:eastAsia="Times New Roman" w:hAnsi="Times New Roman" w:cs="Times New Roman"/>
                <w:iCs/>
                <w:color w:val="414142"/>
                <w:sz w:val="24"/>
                <w:szCs w:val="24"/>
                <w:lang w:val="sv-SE" w:eastAsia="lv-LV"/>
              </w:rPr>
              <w:t>izmaiņas, salīdzinot ar vidēja termiņa budžeta ietvaru n+2 gadam</w:t>
            </w:r>
          </w:p>
        </w:tc>
      </w:tr>
      <w:tr w:rsidR="006C6AEB" w14:paraId="0D08BA6F"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vAlign w:val="center"/>
            <w:hideMark/>
          </w:tcPr>
          <w:p w14:paraId="0D08BA67"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8"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9"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A"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B"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5</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C"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6</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D"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7</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6E"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8</w:t>
            </w:r>
          </w:p>
        </w:tc>
      </w:tr>
      <w:tr w:rsidR="006C6AEB" w14:paraId="0D08BA78"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70"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 </w:t>
            </w:r>
            <w:proofErr w:type="spellStart"/>
            <w:r w:rsidRPr="00E5323B">
              <w:rPr>
                <w:rFonts w:ascii="Times New Roman" w:eastAsia="Times New Roman" w:hAnsi="Times New Roman" w:cs="Times New Roman"/>
                <w:iCs/>
                <w:color w:val="414142"/>
                <w:sz w:val="24"/>
                <w:szCs w:val="24"/>
                <w:lang w:val="en-US" w:eastAsia="lv-LV"/>
              </w:rPr>
              <w:t>Budžeta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ieņēmumi</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1" w14:textId="6249D438"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2" w14:textId="455F40C2"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2B248B">
              <w:rPr>
                <w:rFonts w:ascii="Times New Roman" w:eastAsia="Times New Roman" w:hAnsi="Times New Roman" w:cs="Times New Roman"/>
                <w:iCs/>
                <w:color w:val="414142"/>
                <w:sz w:val="24"/>
                <w:szCs w:val="24"/>
                <w:lang w:val="en-US" w:eastAsia="lv-LV"/>
              </w:rPr>
              <w:t>Nav</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precīzi</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3" w14:textId="72443933"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4" w14:textId="3E535ADB"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2B248B">
              <w:rPr>
                <w:rFonts w:ascii="Times New Roman" w:eastAsia="Times New Roman" w:hAnsi="Times New Roman" w:cs="Times New Roman"/>
                <w:iCs/>
                <w:color w:val="414142"/>
                <w:sz w:val="24"/>
                <w:szCs w:val="24"/>
                <w:lang w:val="en-US" w:eastAsia="lv-LV"/>
              </w:rPr>
              <w:t>Nav</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precīzi</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5" w14:textId="1ED14AD1"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6" w14:textId="5E3003CC"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2B248B">
              <w:rPr>
                <w:rFonts w:ascii="Times New Roman" w:eastAsia="Times New Roman" w:hAnsi="Times New Roman" w:cs="Times New Roman"/>
                <w:iCs/>
                <w:color w:val="414142"/>
                <w:sz w:val="24"/>
                <w:szCs w:val="24"/>
                <w:lang w:val="en-US" w:eastAsia="lv-LV"/>
              </w:rPr>
              <w:t>Nav</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precīzi</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7" w14:textId="7738EB8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81"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79"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1.1.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pamatbudžets</w:t>
            </w:r>
            <w:proofErr w:type="spellEnd"/>
            <w:r w:rsidRPr="00E5323B">
              <w:rPr>
                <w:rFonts w:ascii="Times New Roman" w:eastAsia="Times New Roman" w:hAnsi="Times New Roman" w:cs="Times New Roman"/>
                <w:iCs/>
                <w:color w:val="414142"/>
                <w:sz w:val="24"/>
                <w:szCs w:val="24"/>
                <w:lang w:val="en-US" w:eastAsia="lv-LV"/>
              </w:rPr>
              <w:t xml:space="preserve">, tai </w:t>
            </w:r>
            <w:proofErr w:type="spellStart"/>
            <w:r w:rsidRPr="00E5323B">
              <w:rPr>
                <w:rFonts w:ascii="Times New Roman" w:eastAsia="Times New Roman" w:hAnsi="Times New Roman" w:cs="Times New Roman"/>
                <w:iCs/>
                <w:color w:val="414142"/>
                <w:sz w:val="24"/>
                <w:szCs w:val="24"/>
                <w:lang w:val="en-US" w:eastAsia="lv-LV"/>
              </w:rPr>
              <w:t>skaitā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ieņēmumi</w:t>
            </w:r>
            <w:proofErr w:type="spellEnd"/>
            <w:r w:rsidRPr="00E5323B">
              <w:rPr>
                <w:rFonts w:ascii="Times New Roman" w:eastAsia="Times New Roman" w:hAnsi="Times New Roman" w:cs="Times New Roman"/>
                <w:iCs/>
                <w:color w:val="414142"/>
                <w:sz w:val="24"/>
                <w:szCs w:val="24"/>
                <w:lang w:val="en-US" w:eastAsia="lv-LV"/>
              </w:rPr>
              <w:t xml:space="preserve"> no </w:t>
            </w:r>
            <w:proofErr w:type="spellStart"/>
            <w:r w:rsidRPr="00E5323B">
              <w:rPr>
                <w:rFonts w:ascii="Times New Roman" w:eastAsia="Times New Roman" w:hAnsi="Times New Roman" w:cs="Times New Roman"/>
                <w:iCs/>
                <w:color w:val="414142"/>
                <w:sz w:val="24"/>
                <w:szCs w:val="24"/>
                <w:lang w:val="en-US" w:eastAsia="lv-LV"/>
              </w:rPr>
              <w:t>maksas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pakalpojumiem</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citi</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pašu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ieņēmumi</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A" w14:textId="730E9B13"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B" w14:textId="12600C4F"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2B248B">
              <w:rPr>
                <w:rFonts w:ascii="Times New Roman" w:eastAsia="Times New Roman" w:hAnsi="Times New Roman" w:cs="Times New Roman"/>
                <w:iCs/>
                <w:color w:val="414142"/>
                <w:sz w:val="24"/>
                <w:szCs w:val="24"/>
                <w:lang w:val="en-US" w:eastAsia="lv-LV"/>
              </w:rPr>
              <w:t>Nav</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precīzi</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C" w14:textId="09C4F577"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D" w14:textId="640983A3"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2B248B">
              <w:rPr>
                <w:rFonts w:ascii="Times New Roman" w:eastAsia="Times New Roman" w:hAnsi="Times New Roman" w:cs="Times New Roman"/>
                <w:iCs/>
                <w:color w:val="414142"/>
                <w:sz w:val="24"/>
                <w:szCs w:val="24"/>
                <w:lang w:val="en-US" w:eastAsia="lv-LV"/>
              </w:rPr>
              <w:t>Nav</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precīzi</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E" w14:textId="5C0BE0E6"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7F" w14:textId="4EBFCBD8" w:rsidR="00E5323B" w:rsidRPr="00E5323B" w:rsidRDefault="002B248B" w:rsidP="002B248B">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2B248B">
              <w:rPr>
                <w:rFonts w:ascii="Times New Roman" w:eastAsia="Times New Roman" w:hAnsi="Times New Roman" w:cs="Times New Roman"/>
                <w:iCs/>
                <w:color w:val="414142"/>
                <w:sz w:val="24"/>
                <w:szCs w:val="24"/>
                <w:lang w:val="en-US" w:eastAsia="lv-LV"/>
              </w:rPr>
              <w:t>Nav</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precīzi</w:t>
            </w:r>
            <w:proofErr w:type="spellEnd"/>
            <w:r w:rsidRPr="002B248B">
              <w:rPr>
                <w:rFonts w:ascii="Times New Roman" w:eastAsia="Times New Roman" w:hAnsi="Times New Roman" w:cs="Times New Roman"/>
                <w:iCs/>
                <w:color w:val="414142"/>
                <w:sz w:val="24"/>
                <w:szCs w:val="24"/>
                <w:lang w:val="en-US" w:eastAsia="lv-LV"/>
              </w:rPr>
              <w:t xml:space="preserve"> </w:t>
            </w:r>
            <w:proofErr w:type="spellStart"/>
            <w:r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0" w14:textId="3C4AB3D8"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8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82"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1.2.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3" w14:textId="2EFBF3B6"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4" w14:textId="12C16995"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5" w14:textId="20FC322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6" w14:textId="061CBE6A"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7" w14:textId="17C19D7C"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8" w14:textId="79C361A1"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9" w14:textId="5785578C"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9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8B"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1.3.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C" w14:textId="317C6BA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D" w14:textId="0D3ABEB0"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E" w14:textId="21B21153"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8F" w14:textId="474F5726"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0" w14:textId="49CF16E9"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1" w14:textId="28AEB4C6"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2" w14:textId="5159D862"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9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94"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 </w:t>
            </w:r>
            <w:proofErr w:type="spellStart"/>
            <w:r w:rsidRPr="00E5323B">
              <w:rPr>
                <w:rFonts w:ascii="Times New Roman" w:eastAsia="Times New Roman" w:hAnsi="Times New Roman" w:cs="Times New Roman"/>
                <w:iCs/>
                <w:color w:val="414142"/>
                <w:sz w:val="24"/>
                <w:szCs w:val="24"/>
                <w:lang w:val="en-US" w:eastAsia="lv-LV"/>
              </w:rPr>
              <w:t>Budžeta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izdevumi</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5" w14:textId="7ECF1A3D"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6" w14:textId="6A2E92EA"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7" w14:textId="17C7057C"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8" w14:textId="492A1DCB"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9" w14:textId="6FC5D3FA"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A" w14:textId="136218DB"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B" w14:textId="356046ED"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r>
      <w:tr w:rsidR="006C6AEB" w14:paraId="0D08BAA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9D"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2.1.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pamatbudžets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E" w14:textId="058689E3"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9F" w14:textId="6C334262"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0" w14:textId="0E1F9211"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1" w14:textId="5503CEC0"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2" w14:textId="7E81CF8A"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3" w14:textId="5E79B782"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4" w14:textId="498DC2DF"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A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A6"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2.2.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7" w14:textId="15648CAE"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8" w14:textId="4D75A010"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9" w14:textId="348A7023"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A" w14:textId="3DFCBEE3"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B" w14:textId="2433F1F1"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C" w14:textId="77D57E78"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AD" w14:textId="5461AC37"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r>
      <w:tr w:rsidR="006C6AEB" w14:paraId="0D08BAB7"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AF"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2.3.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0" w14:textId="0C353D72"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1" w14:textId="66DECB9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2" w14:textId="5E6BC12D"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3" w14:textId="26F6A02E"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4" w14:textId="5F0D9414"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5" w14:textId="46A91168"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6" w14:textId="4218A61A" w:rsidR="00E5323B" w:rsidRPr="00E5323B" w:rsidRDefault="002B248B" w:rsidP="00E5323B">
            <w:pPr>
              <w:spacing w:after="0" w:line="240" w:lineRule="auto"/>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r w:rsidR="00237164" w:rsidRPr="00E5323B">
              <w:rPr>
                <w:rFonts w:ascii="Times New Roman" w:eastAsia="Times New Roman" w:hAnsi="Times New Roman" w:cs="Times New Roman"/>
                <w:iCs/>
                <w:color w:val="414142"/>
                <w:sz w:val="24"/>
                <w:szCs w:val="24"/>
                <w:lang w:val="en-US" w:eastAsia="lv-LV"/>
              </w:rPr>
              <w:t> </w:t>
            </w:r>
          </w:p>
        </w:tc>
      </w:tr>
      <w:tr w:rsidR="006C6AEB" w14:paraId="0D08BAC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B8"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 </w:t>
            </w:r>
            <w:proofErr w:type="spellStart"/>
            <w:r w:rsidRPr="00E5323B">
              <w:rPr>
                <w:rFonts w:ascii="Times New Roman" w:eastAsia="Times New Roman" w:hAnsi="Times New Roman" w:cs="Times New Roman"/>
                <w:iCs/>
                <w:color w:val="414142"/>
                <w:sz w:val="24"/>
                <w:szCs w:val="24"/>
                <w:lang w:val="en-US" w:eastAsia="lv-LV"/>
              </w:rPr>
              <w:t>Finansiālā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9" w14:textId="7182ECDE"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A" w14:textId="7E23BE20"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2B248B" w:rsidRPr="002B248B">
              <w:rPr>
                <w:rFonts w:ascii="Times New Roman" w:eastAsia="Times New Roman" w:hAnsi="Times New Roman" w:cs="Times New Roman"/>
                <w:iCs/>
                <w:color w:val="414142"/>
                <w:sz w:val="24"/>
                <w:szCs w:val="24"/>
                <w:lang w:val="en-US" w:eastAsia="lv-LV"/>
              </w:rPr>
              <w:t>Nav</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precīzi</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B" w14:textId="32E8164B"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C" w14:textId="2556B27A"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2B248B" w:rsidRPr="002B248B">
              <w:rPr>
                <w:rFonts w:ascii="Times New Roman" w:eastAsia="Times New Roman" w:hAnsi="Times New Roman" w:cs="Times New Roman"/>
                <w:iCs/>
                <w:color w:val="414142"/>
                <w:sz w:val="24"/>
                <w:szCs w:val="24"/>
                <w:lang w:val="en-US" w:eastAsia="lv-LV"/>
              </w:rPr>
              <w:t>Nav</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precīzi</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D" w14:textId="3C3C9202"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E" w14:textId="33BCA6B6"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2B248B" w:rsidRPr="002B248B">
              <w:rPr>
                <w:rFonts w:ascii="Times New Roman" w:eastAsia="Times New Roman" w:hAnsi="Times New Roman" w:cs="Times New Roman"/>
                <w:iCs/>
                <w:color w:val="414142"/>
                <w:sz w:val="24"/>
                <w:szCs w:val="24"/>
                <w:lang w:val="en-US" w:eastAsia="lv-LV"/>
              </w:rPr>
              <w:t>Nav</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precīzi</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aprēķināms</w:t>
            </w:r>
            <w:proofErr w:type="spellEnd"/>
            <w:r w:rsidR="002B248B" w:rsidRPr="002B248B">
              <w:rPr>
                <w:rFonts w:ascii="Times New Roman" w:eastAsia="Times New Roman" w:hAnsi="Times New Roman" w:cs="Times New Roman"/>
                <w:iCs/>
                <w:color w:val="414142"/>
                <w:sz w:val="24"/>
                <w:szCs w:val="24"/>
                <w:lang w:val="en-US" w:eastAsia="lv-LV"/>
              </w:rPr>
              <w:t xml:space="preserve">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BF" w14:textId="51CC7488"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C9"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C1"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3.1.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pamatbudžets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2" w14:textId="56BF8B93"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3" w14:textId="197297E5"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2B248B" w:rsidRPr="002B248B">
              <w:rPr>
                <w:rFonts w:ascii="Times New Roman" w:eastAsia="Times New Roman" w:hAnsi="Times New Roman" w:cs="Times New Roman"/>
                <w:iCs/>
                <w:color w:val="414142"/>
                <w:sz w:val="24"/>
                <w:szCs w:val="24"/>
                <w:lang w:val="en-US" w:eastAsia="lv-LV"/>
              </w:rPr>
              <w:t>Nav</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precīzi</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lastRenderedPageBreak/>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4" w14:textId="554510E4"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5" w14:textId="1B08FA81"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2B248B" w:rsidRPr="002B248B">
              <w:rPr>
                <w:rFonts w:ascii="Times New Roman" w:eastAsia="Times New Roman" w:hAnsi="Times New Roman" w:cs="Times New Roman"/>
                <w:iCs/>
                <w:color w:val="414142"/>
                <w:sz w:val="24"/>
                <w:szCs w:val="24"/>
                <w:lang w:val="en-US" w:eastAsia="lv-LV"/>
              </w:rPr>
              <w:t>Nav</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precīzi</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lastRenderedPageBreak/>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6" w14:textId="2B8CD7F1"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7" w14:textId="5117BBD4"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2B248B" w:rsidRPr="002B248B">
              <w:rPr>
                <w:rFonts w:ascii="Times New Roman" w:eastAsia="Times New Roman" w:hAnsi="Times New Roman" w:cs="Times New Roman"/>
                <w:iCs/>
                <w:color w:val="414142"/>
                <w:sz w:val="24"/>
                <w:szCs w:val="24"/>
                <w:lang w:val="en-US" w:eastAsia="lv-LV"/>
              </w:rPr>
              <w:t>Nav</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t>precīzi</w:t>
            </w:r>
            <w:proofErr w:type="spellEnd"/>
            <w:r w:rsidR="002B248B" w:rsidRPr="002B248B">
              <w:rPr>
                <w:rFonts w:ascii="Times New Roman" w:eastAsia="Times New Roman" w:hAnsi="Times New Roman" w:cs="Times New Roman"/>
                <w:iCs/>
                <w:color w:val="414142"/>
                <w:sz w:val="24"/>
                <w:szCs w:val="24"/>
                <w:lang w:val="en-US" w:eastAsia="lv-LV"/>
              </w:rPr>
              <w:t xml:space="preserve"> </w:t>
            </w:r>
            <w:proofErr w:type="spellStart"/>
            <w:r w:rsidR="002B248B" w:rsidRPr="002B248B">
              <w:rPr>
                <w:rFonts w:ascii="Times New Roman" w:eastAsia="Times New Roman" w:hAnsi="Times New Roman" w:cs="Times New Roman"/>
                <w:iCs/>
                <w:color w:val="414142"/>
                <w:sz w:val="24"/>
                <w:szCs w:val="24"/>
                <w:lang w:val="en-US" w:eastAsia="lv-LV"/>
              </w:rPr>
              <w:lastRenderedPageBreak/>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8" w14:textId="2B9F623E"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 </w:t>
            </w:r>
            <w:r w:rsidR="002B248B">
              <w:rPr>
                <w:rFonts w:ascii="Times New Roman" w:eastAsia="Times New Roman" w:hAnsi="Times New Roman" w:cs="Times New Roman"/>
                <w:iCs/>
                <w:color w:val="414142"/>
                <w:sz w:val="24"/>
                <w:szCs w:val="24"/>
                <w:lang w:val="en-US" w:eastAsia="lv-LV"/>
              </w:rPr>
              <w:t>0</w:t>
            </w:r>
          </w:p>
        </w:tc>
      </w:tr>
      <w:tr w:rsidR="006C6AEB" w14:paraId="0D08BAD2"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CA"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3.2.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B" w14:textId="0D5A7380"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C" w14:textId="620DBAF5"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D" w14:textId="43CA3174"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E" w14:textId="3ED810EC"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CF" w14:textId="020E092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0" w14:textId="6F81C15B"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1" w14:textId="5FE3B5FF"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DB"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D3"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3.3.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4" w14:textId="46074502"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5" w14:textId="1903E8D0"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6" w14:textId="4FB97680"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7" w14:textId="693C774B"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8" w14:textId="27EDCF75"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9" w14:textId="055BA5A1"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A" w14:textId="3DC9E4CF"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2B248B">
              <w:rPr>
                <w:rFonts w:ascii="Times New Roman" w:eastAsia="Times New Roman" w:hAnsi="Times New Roman" w:cs="Times New Roman"/>
                <w:iCs/>
                <w:color w:val="414142"/>
                <w:sz w:val="24"/>
                <w:szCs w:val="24"/>
                <w:lang w:val="en-US" w:eastAsia="lv-LV"/>
              </w:rPr>
              <w:t>0</w:t>
            </w:r>
          </w:p>
        </w:tc>
      </w:tr>
      <w:tr w:rsidR="006C6AEB" w14:paraId="0D08BAE4"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DC" w14:textId="77777777" w:rsidR="00E5323B" w:rsidRPr="00CC0D2D" w:rsidRDefault="00237164" w:rsidP="00E5323B">
            <w:pPr>
              <w:spacing w:after="0" w:line="240" w:lineRule="auto"/>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D" w14:textId="77777777" w:rsidR="00E5323B" w:rsidRPr="00CC0D2D" w:rsidRDefault="00237164" w:rsidP="00CC0D2D">
            <w:pPr>
              <w:spacing w:after="0" w:line="240" w:lineRule="auto"/>
              <w:jc w:val="center"/>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E" w14:textId="77777777" w:rsidR="00E5323B" w:rsidRPr="00E5323B" w:rsidRDefault="00E5323B" w:rsidP="00CC0D2D">
            <w:pPr>
              <w:spacing w:after="0" w:line="240" w:lineRule="auto"/>
              <w:jc w:val="center"/>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DF" w14:textId="77777777" w:rsidR="00E5323B" w:rsidRPr="00E5323B" w:rsidRDefault="00237164"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E0" w14:textId="77777777" w:rsidR="00E5323B" w:rsidRPr="00E5323B" w:rsidRDefault="00E5323B" w:rsidP="00CC0D2D">
            <w:pPr>
              <w:spacing w:after="0" w:line="240" w:lineRule="auto"/>
              <w:jc w:val="center"/>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E1" w14:textId="77777777" w:rsidR="00E5323B" w:rsidRPr="00E5323B" w:rsidRDefault="00237164"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E2"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E3"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6C6AEB" w14:paraId="0D08BAFC"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E5"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 </w:t>
            </w:r>
            <w:proofErr w:type="spellStart"/>
            <w:r w:rsidRPr="00E5323B">
              <w:rPr>
                <w:rFonts w:ascii="Times New Roman" w:eastAsia="Times New Roman" w:hAnsi="Times New Roman" w:cs="Times New Roman"/>
                <w:iCs/>
                <w:color w:val="414142"/>
                <w:sz w:val="24"/>
                <w:szCs w:val="24"/>
                <w:lang w:val="en-US" w:eastAsia="lv-LV"/>
              </w:rPr>
              <w:t>Precizēta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finansiālā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0D08BAE6" w14:textId="0BE12866" w:rsidR="00CC0D2D" w:rsidRDefault="0055752D"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p w14:paraId="0D08BAE7"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E8"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E9"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EA"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EB" w14:textId="77777777" w:rsidR="00E5323B" w:rsidRPr="00E5323B" w:rsidRDefault="00237164"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EC" w14:textId="0776E04A" w:rsidR="00E5323B" w:rsidRPr="00E5323B" w:rsidRDefault="0055752D" w:rsidP="00CC0D2D">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55752D">
              <w:rPr>
                <w:rFonts w:ascii="Times New Roman" w:eastAsia="Times New Roman" w:hAnsi="Times New Roman" w:cs="Times New Roman"/>
                <w:iCs/>
                <w:color w:val="414142"/>
                <w:sz w:val="24"/>
                <w:szCs w:val="24"/>
                <w:lang w:val="en-US" w:eastAsia="lv-LV"/>
              </w:rPr>
              <w:t>Nav</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precīzi</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aprēķināms</w:t>
            </w:r>
            <w:proofErr w:type="spellEnd"/>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0D08BAED" w14:textId="57D7886D" w:rsidR="00CC0D2D" w:rsidRDefault="0055752D"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p w14:paraId="0D08BAEE"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EF"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F0"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F1"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F2" w14:textId="77777777" w:rsidR="00E5323B" w:rsidRPr="00E5323B" w:rsidRDefault="00237164"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F3" w14:textId="2219B66E" w:rsidR="00E5323B" w:rsidRPr="00E5323B" w:rsidRDefault="0055752D" w:rsidP="00CC0D2D">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55752D">
              <w:rPr>
                <w:rFonts w:ascii="Times New Roman" w:eastAsia="Times New Roman" w:hAnsi="Times New Roman" w:cs="Times New Roman"/>
                <w:iCs/>
                <w:color w:val="414142"/>
                <w:sz w:val="24"/>
                <w:szCs w:val="24"/>
                <w:lang w:val="en-US" w:eastAsia="lv-LV"/>
              </w:rPr>
              <w:t>Nav</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precīzi</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aprēķināms</w:t>
            </w:r>
            <w:proofErr w:type="spellEnd"/>
          </w:p>
        </w:tc>
        <w:tc>
          <w:tcPr>
            <w:tcW w:w="550" w:type="pct"/>
            <w:vMerge w:val="restart"/>
            <w:tcBorders>
              <w:top w:val="outset" w:sz="6" w:space="0" w:color="auto"/>
              <w:left w:val="outset" w:sz="6" w:space="0" w:color="auto"/>
              <w:bottom w:val="outset" w:sz="6" w:space="0" w:color="auto"/>
              <w:right w:val="outset" w:sz="6" w:space="0" w:color="auto"/>
            </w:tcBorders>
            <w:vAlign w:val="center"/>
            <w:hideMark/>
          </w:tcPr>
          <w:p w14:paraId="0D08BAF4" w14:textId="0299A05B" w:rsidR="00CC0D2D" w:rsidRDefault="0055752D"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0</w:t>
            </w:r>
          </w:p>
          <w:p w14:paraId="0D08BAF5"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F6"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F7"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F8" w14:textId="77777777" w:rsidR="00CC0D2D" w:rsidRDefault="00CC0D2D" w:rsidP="00CC0D2D">
            <w:pPr>
              <w:spacing w:after="0" w:line="240" w:lineRule="auto"/>
              <w:jc w:val="center"/>
              <w:rPr>
                <w:rFonts w:ascii="Times New Roman" w:eastAsia="Times New Roman" w:hAnsi="Times New Roman" w:cs="Times New Roman"/>
                <w:iCs/>
                <w:color w:val="414142"/>
                <w:sz w:val="24"/>
                <w:szCs w:val="24"/>
                <w:lang w:val="en-US" w:eastAsia="lv-LV"/>
              </w:rPr>
            </w:pPr>
          </w:p>
          <w:p w14:paraId="0D08BAF9" w14:textId="77777777" w:rsidR="00E5323B" w:rsidRPr="00E5323B" w:rsidRDefault="00237164" w:rsidP="00CC0D2D">
            <w:pPr>
              <w:spacing w:after="0" w:line="240" w:lineRule="auto"/>
              <w:jc w:val="center"/>
              <w:rPr>
                <w:rFonts w:ascii="Times New Roman" w:eastAsia="Times New Roman" w:hAnsi="Times New Roman" w:cs="Times New Roman"/>
                <w:iCs/>
                <w:color w:val="414142"/>
                <w:sz w:val="24"/>
                <w:szCs w:val="24"/>
                <w:lang w:val="en-US" w:eastAsia="lv-LV"/>
              </w:rPr>
            </w:pPr>
            <w:r>
              <w:rPr>
                <w:rFonts w:ascii="Times New Roman" w:eastAsia="Times New Roman" w:hAnsi="Times New Roman" w:cs="Times New Roman"/>
                <w:iCs/>
                <w:color w:val="414142"/>
                <w:sz w:val="24"/>
                <w:szCs w:val="24"/>
                <w:lang w:val="en-US" w:eastAsia="lv-LV"/>
              </w:rPr>
              <w:t>X</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FA" w14:textId="06DED04D"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55752D" w:rsidRPr="0055752D">
              <w:rPr>
                <w:rFonts w:ascii="Times New Roman" w:eastAsia="Times New Roman" w:hAnsi="Times New Roman" w:cs="Times New Roman"/>
                <w:iCs/>
                <w:color w:val="414142"/>
                <w:sz w:val="24"/>
                <w:szCs w:val="24"/>
                <w:lang w:val="en-US" w:eastAsia="lv-LV"/>
              </w:rPr>
              <w:t>Nav</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precīzi</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AFB" w14:textId="6E166DF8"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r>
      <w:tr w:rsidR="006C6AEB" w14:paraId="0D08BB05"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AFD"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5.1. </w:t>
            </w:r>
            <w:proofErr w:type="spellStart"/>
            <w:r w:rsidRPr="00E5323B">
              <w:rPr>
                <w:rFonts w:ascii="Times New Roman" w:eastAsia="Times New Roman" w:hAnsi="Times New Roman" w:cs="Times New Roman"/>
                <w:iCs/>
                <w:color w:val="414142"/>
                <w:sz w:val="24"/>
                <w:szCs w:val="24"/>
                <w:lang w:val="en-US" w:eastAsia="lv-LV"/>
              </w:rPr>
              <w:t>valsts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pamatbudžets</w:t>
            </w:r>
            <w:proofErr w:type="spellEnd"/>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AFE"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AFF" w14:textId="6642ECD5"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55752D" w:rsidRPr="0055752D">
              <w:rPr>
                <w:rFonts w:ascii="Times New Roman" w:eastAsia="Times New Roman" w:hAnsi="Times New Roman" w:cs="Times New Roman"/>
                <w:iCs/>
                <w:color w:val="414142"/>
                <w:sz w:val="24"/>
                <w:szCs w:val="24"/>
                <w:lang w:val="en-US" w:eastAsia="lv-LV"/>
              </w:rPr>
              <w:t>Nav</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precīzi</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aprēķināms</w:t>
            </w:r>
            <w:proofErr w:type="spellEnd"/>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00"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01" w14:textId="3A8E599D"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55752D" w:rsidRPr="0055752D">
              <w:rPr>
                <w:rFonts w:ascii="Times New Roman" w:eastAsia="Times New Roman" w:hAnsi="Times New Roman" w:cs="Times New Roman"/>
                <w:iCs/>
                <w:color w:val="414142"/>
                <w:sz w:val="24"/>
                <w:szCs w:val="24"/>
                <w:lang w:val="en-US" w:eastAsia="lv-LV"/>
              </w:rPr>
              <w:t>Nav</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precīzi</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aprēķināms</w:t>
            </w:r>
            <w:proofErr w:type="spellEnd"/>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02"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03" w14:textId="198A6A23"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roofErr w:type="spellStart"/>
            <w:r w:rsidR="0055752D" w:rsidRPr="0055752D">
              <w:rPr>
                <w:rFonts w:ascii="Times New Roman" w:eastAsia="Times New Roman" w:hAnsi="Times New Roman" w:cs="Times New Roman"/>
                <w:iCs/>
                <w:color w:val="414142"/>
                <w:sz w:val="24"/>
                <w:szCs w:val="24"/>
                <w:lang w:val="en-US" w:eastAsia="lv-LV"/>
              </w:rPr>
              <w:t>Nav</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precīzi</w:t>
            </w:r>
            <w:proofErr w:type="spellEnd"/>
            <w:r w:rsidR="0055752D" w:rsidRPr="0055752D">
              <w:rPr>
                <w:rFonts w:ascii="Times New Roman" w:eastAsia="Times New Roman" w:hAnsi="Times New Roman" w:cs="Times New Roman"/>
                <w:iCs/>
                <w:color w:val="414142"/>
                <w:sz w:val="24"/>
                <w:szCs w:val="24"/>
                <w:lang w:val="en-US" w:eastAsia="lv-LV"/>
              </w:rPr>
              <w:t xml:space="preserve"> </w:t>
            </w:r>
            <w:proofErr w:type="spellStart"/>
            <w:r w:rsidR="0055752D" w:rsidRPr="0055752D">
              <w:rPr>
                <w:rFonts w:ascii="Times New Roman" w:eastAsia="Times New Roman" w:hAnsi="Times New Roman" w:cs="Times New Roman"/>
                <w:iCs/>
                <w:color w:val="414142"/>
                <w:sz w:val="24"/>
                <w:szCs w:val="24"/>
                <w:lang w:val="en-US" w:eastAsia="lv-LV"/>
              </w:rPr>
              <w:t>aprēķināms</w:t>
            </w:r>
            <w:proofErr w:type="spellEnd"/>
          </w:p>
        </w:tc>
        <w:tc>
          <w:tcPr>
            <w:tcW w:w="550" w:type="pct"/>
            <w:tcBorders>
              <w:top w:val="outset" w:sz="6" w:space="0" w:color="auto"/>
              <w:left w:val="outset" w:sz="6" w:space="0" w:color="auto"/>
              <w:bottom w:val="outset" w:sz="6" w:space="0" w:color="auto"/>
              <w:right w:val="outset" w:sz="6" w:space="0" w:color="auto"/>
            </w:tcBorders>
            <w:vAlign w:val="center"/>
            <w:hideMark/>
          </w:tcPr>
          <w:p w14:paraId="0D08BB04" w14:textId="6D85B834"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r>
      <w:tr w:rsidR="006C6AEB" w14:paraId="0D08BB0E"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B06"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5.2. </w:t>
            </w:r>
            <w:proofErr w:type="spellStart"/>
            <w:r w:rsidRPr="00E5323B">
              <w:rPr>
                <w:rFonts w:ascii="Times New Roman" w:eastAsia="Times New Roman" w:hAnsi="Times New Roman" w:cs="Times New Roman"/>
                <w:iCs/>
                <w:color w:val="414142"/>
                <w:sz w:val="24"/>
                <w:szCs w:val="24"/>
                <w:lang w:val="en-US" w:eastAsia="lv-LV"/>
              </w:rPr>
              <w:t>speciālais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07"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08" w14:textId="3DF89F7F"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09"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0A" w14:textId="082C57D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0B"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0C" w14:textId="36140BC9"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0D"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p>
        </w:tc>
      </w:tr>
      <w:tr w:rsidR="006C6AEB" w14:paraId="0D08BB17"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B0F"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5.3. </w:t>
            </w:r>
            <w:proofErr w:type="spellStart"/>
            <w:r w:rsidRPr="00E5323B">
              <w:rPr>
                <w:rFonts w:ascii="Times New Roman" w:eastAsia="Times New Roman" w:hAnsi="Times New Roman" w:cs="Times New Roman"/>
                <w:iCs/>
                <w:color w:val="414142"/>
                <w:sz w:val="24"/>
                <w:szCs w:val="24"/>
                <w:lang w:val="en-US" w:eastAsia="lv-LV"/>
              </w:rPr>
              <w:t>pašvaldību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budžets</w:t>
            </w:r>
            <w:proofErr w:type="spellEnd"/>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10"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11" w14:textId="060BA7AD"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12"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13" w14:textId="28328B3B"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D08BB14"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15" w14:textId="3A14DE15"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c>
          <w:tcPr>
            <w:tcW w:w="550" w:type="pct"/>
            <w:tcBorders>
              <w:top w:val="outset" w:sz="6" w:space="0" w:color="auto"/>
              <w:left w:val="outset" w:sz="6" w:space="0" w:color="auto"/>
              <w:bottom w:val="outset" w:sz="6" w:space="0" w:color="auto"/>
              <w:right w:val="outset" w:sz="6" w:space="0" w:color="auto"/>
            </w:tcBorders>
            <w:vAlign w:val="center"/>
            <w:hideMark/>
          </w:tcPr>
          <w:p w14:paraId="0D08BB16" w14:textId="4D98B115"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w:t>
            </w:r>
            <w:r w:rsidR="0055752D">
              <w:rPr>
                <w:rFonts w:ascii="Times New Roman" w:eastAsia="Times New Roman" w:hAnsi="Times New Roman" w:cs="Times New Roman"/>
                <w:iCs/>
                <w:color w:val="414142"/>
                <w:sz w:val="24"/>
                <w:szCs w:val="24"/>
                <w:lang w:val="en-US" w:eastAsia="lv-LV"/>
              </w:rPr>
              <w:t>0</w:t>
            </w:r>
          </w:p>
        </w:tc>
      </w:tr>
      <w:tr w:rsidR="006C6AEB" w14:paraId="0D08BB1A"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B18" w14:textId="77777777" w:rsidR="00E5323B" w:rsidRPr="00CC0D2D" w:rsidRDefault="00237164" w:rsidP="00E5323B">
            <w:pPr>
              <w:spacing w:after="0" w:line="240" w:lineRule="auto"/>
              <w:rPr>
                <w:rFonts w:ascii="Times New Roman" w:eastAsia="Times New Roman" w:hAnsi="Times New Roman" w:cs="Times New Roman"/>
                <w:iCs/>
                <w:color w:val="414142"/>
                <w:sz w:val="24"/>
                <w:szCs w:val="24"/>
                <w:lang w:eastAsia="lv-LV"/>
              </w:rPr>
            </w:pPr>
            <w:r w:rsidRPr="00CC0D2D">
              <w:rPr>
                <w:rFonts w:ascii="Times New Roman" w:eastAsia="Times New Roman" w:hAnsi="Times New Roman" w:cs="Times New Roman"/>
                <w:iCs/>
                <w:color w:val="414142"/>
                <w:sz w:val="24"/>
                <w:szCs w:val="24"/>
                <w:lang w:eastAsia="lv-LV"/>
              </w:rPr>
              <w:t>6. Detalizēts ieņēmumu un izdevumu aprēķins (ja nepieciešams, detalizētu ieņēmumu un izdevumu aprēķinu var pievienot anotācijas pielikumā)</w:t>
            </w:r>
          </w:p>
        </w:tc>
        <w:tc>
          <w:tcPr>
            <w:tcW w:w="3850" w:type="pct"/>
            <w:gridSpan w:val="7"/>
            <w:vMerge w:val="restart"/>
            <w:tcBorders>
              <w:top w:val="outset" w:sz="6" w:space="0" w:color="auto"/>
              <w:left w:val="outset" w:sz="6" w:space="0" w:color="auto"/>
              <w:bottom w:val="outset" w:sz="6" w:space="0" w:color="auto"/>
              <w:right w:val="outset" w:sz="6" w:space="0" w:color="auto"/>
            </w:tcBorders>
            <w:vAlign w:val="center"/>
            <w:hideMark/>
          </w:tcPr>
          <w:p w14:paraId="0D08BB19" w14:textId="631508E7" w:rsidR="00E5323B" w:rsidRPr="00CC0D2D" w:rsidRDefault="0055752D" w:rsidP="0055752D">
            <w:pPr>
              <w:spacing w:after="0" w:line="240" w:lineRule="auto"/>
              <w:jc w:val="center"/>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xml:space="preserve">Nav precīzi </w:t>
            </w:r>
            <w:proofErr w:type="spellStart"/>
            <w:r>
              <w:rPr>
                <w:rFonts w:ascii="Times New Roman" w:eastAsia="Times New Roman" w:hAnsi="Times New Roman" w:cs="Times New Roman"/>
                <w:iCs/>
                <w:color w:val="414142"/>
                <w:sz w:val="24"/>
                <w:szCs w:val="24"/>
                <w:lang w:eastAsia="lv-LV"/>
              </w:rPr>
              <w:t>apreķināms</w:t>
            </w:r>
            <w:proofErr w:type="spellEnd"/>
            <w:r>
              <w:rPr>
                <w:rFonts w:ascii="Times New Roman" w:eastAsia="Times New Roman" w:hAnsi="Times New Roman" w:cs="Times New Roman"/>
                <w:iCs/>
                <w:color w:val="414142"/>
                <w:sz w:val="24"/>
                <w:szCs w:val="24"/>
                <w:lang w:eastAsia="lv-LV"/>
              </w:rPr>
              <w:t>.</w:t>
            </w:r>
          </w:p>
        </w:tc>
      </w:tr>
      <w:tr w:rsidR="006C6AEB" w14:paraId="0D08BB1D"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B1B"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6.1. </w:t>
            </w:r>
            <w:proofErr w:type="spellStart"/>
            <w:r w:rsidRPr="00E5323B">
              <w:rPr>
                <w:rFonts w:ascii="Times New Roman" w:eastAsia="Times New Roman" w:hAnsi="Times New Roman" w:cs="Times New Roman"/>
                <w:iCs/>
                <w:color w:val="414142"/>
                <w:sz w:val="24"/>
                <w:szCs w:val="24"/>
                <w:lang w:val="en-US" w:eastAsia="lv-LV"/>
              </w:rPr>
              <w:t>detalizēts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ieņēmumu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aprēķins</w:t>
            </w:r>
            <w:proofErr w:type="spellEnd"/>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0D08BB1C"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r>
      <w:tr w:rsidR="006C6AEB" w14:paraId="0D08BB20"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B1E"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6.2. </w:t>
            </w:r>
            <w:proofErr w:type="spellStart"/>
            <w:r w:rsidRPr="00E5323B">
              <w:rPr>
                <w:rFonts w:ascii="Times New Roman" w:eastAsia="Times New Roman" w:hAnsi="Times New Roman" w:cs="Times New Roman"/>
                <w:iCs/>
                <w:color w:val="414142"/>
                <w:sz w:val="24"/>
                <w:szCs w:val="24"/>
                <w:lang w:val="en-US" w:eastAsia="lv-LV"/>
              </w:rPr>
              <w:t>detalizēts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izdevumu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aprēķins</w:t>
            </w:r>
            <w:proofErr w:type="spellEnd"/>
          </w:p>
        </w:tc>
        <w:tc>
          <w:tcPr>
            <w:tcW w:w="0" w:type="auto"/>
            <w:gridSpan w:val="7"/>
            <w:vMerge/>
            <w:tcBorders>
              <w:top w:val="outset" w:sz="6" w:space="0" w:color="auto"/>
              <w:left w:val="outset" w:sz="6" w:space="0" w:color="auto"/>
              <w:bottom w:val="outset" w:sz="6" w:space="0" w:color="auto"/>
              <w:right w:val="outset" w:sz="6" w:space="0" w:color="auto"/>
            </w:tcBorders>
            <w:vAlign w:val="center"/>
            <w:hideMark/>
          </w:tcPr>
          <w:p w14:paraId="0D08BB1F" w14:textId="7777777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c>
      </w:tr>
      <w:tr w:rsidR="006C6AEB" w14:paraId="0D08BB23"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B21"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lastRenderedPageBreak/>
              <w:t xml:space="preserve">7. Amata </w:t>
            </w:r>
            <w:proofErr w:type="spellStart"/>
            <w:r w:rsidRPr="00E5323B">
              <w:rPr>
                <w:rFonts w:ascii="Times New Roman" w:eastAsia="Times New Roman" w:hAnsi="Times New Roman" w:cs="Times New Roman"/>
                <w:iCs/>
                <w:color w:val="414142"/>
                <w:sz w:val="24"/>
                <w:szCs w:val="24"/>
                <w:lang w:val="en-US" w:eastAsia="lv-LV"/>
              </w:rPr>
              <w:t>vietu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skaita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izmaiņas</w:t>
            </w:r>
            <w:proofErr w:type="spellEnd"/>
          </w:p>
        </w:tc>
        <w:tc>
          <w:tcPr>
            <w:tcW w:w="3850" w:type="pct"/>
            <w:gridSpan w:val="7"/>
            <w:tcBorders>
              <w:top w:val="outset" w:sz="6" w:space="0" w:color="auto"/>
              <w:left w:val="outset" w:sz="6" w:space="0" w:color="auto"/>
              <w:bottom w:val="outset" w:sz="6" w:space="0" w:color="auto"/>
              <w:right w:val="outset" w:sz="6" w:space="0" w:color="auto"/>
            </w:tcBorders>
            <w:hideMark/>
          </w:tcPr>
          <w:p w14:paraId="0D08BB22" w14:textId="77777777" w:rsidR="00E5323B" w:rsidRPr="00EE3EEC" w:rsidRDefault="00237164" w:rsidP="00E5323B">
            <w:pPr>
              <w:spacing w:after="0" w:line="240" w:lineRule="auto"/>
              <w:rPr>
                <w:rFonts w:ascii="Times New Roman" w:eastAsia="Times New Roman" w:hAnsi="Times New Roman" w:cs="Times New Roman"/>
                <w:iCs/>
                <w:sz w:val="24"/>
                <w:szCs w:val="24"/>
                <w:lang w:val="en-US" w:eastAsia="lv-LV"/>
              </w:rPr>
            </w:pPr>
            <w:r w:rsidRPr="00EE3EEC">
              <w:rPr>
                <w:rFonts w:ascii="Times New Roman" w:eastAsia="Times New Roman" w:hAnsi="Times New Roman" w:cs="Times New Roman"/>
                <w:iCs/>
                <w:sz w:val="24"/>
                <w:szCs w:val="24"/>
                <w:lang w:val="en-US" w:eastAsia="lv-LV"/>
              </w:rPr>
              <w:t>Nav.</w:t>
            </w:r>
          </w:p>
        </w:tc>
      </w:tr>
      <w:tr w:rsidR="006C6AEB" w14:paraId="0D08BB26" w14:textId="77777777" w:rsidTr="00E5323B">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14:paraId="0D08BB24"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8. </w:t>
            </w: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850" w:type="pct"/>
            <w:gridSpan w:val="7"/>
            <w:tcBorders>
              <w:top w:val="outset" w:sz="6" w:space="0" w:color="auto"/>
              <w:left w:val="outset" w:sz="6" w:space="0" w:color="auto"/>
              <w:bottom w:val="outset" w:sz="6" w:space="0" w:color="auto"/>
              <w:right w:val="outset" w:sz="6" w:space="0" w:color="auto"/>
            </w:tcBorders>
            <w:hideMark/>
          </w:tcPr>
          <w:p w14:paraId="0D08BB25" w14:textId="77777777" w:rsidR="00E5323B" w:rsidRPr="00EE3EEC" w:rsidRDefault="00237164" w:rsidP="00EE3EEC">
            <w:pPr>
              <w:spacing w:after="0" w:line="240" w:lineRule="auto"/>
              <w:rPr>
                <w:rFonts w:ascii="Times New Roman" w:eastAsia="Times New Roman" w:hAnsi="Times New Roman" w:cs="Times New Roman"/>
                <w:iCs/>
                <w:sz w:val="24"/>
                <w:szCs w:val="24"/>
                <w:lang w:val="en-US" w:eastAsia="lv-LV"/>
              </w:rPr>
            </w:pPr>
            <w:r w:rsidRPr="00EE3EEC">
              <w:rPr>
                <w:rFonts w:ascii="Times New Roman" w:eastAsia="Times New Roman" w:hAnsi="Times New Roman" w:cs="Times New Roman"/>
                <w:iCs/>
                <w:sz w:val="24"/>
                <w:szCs w:val="24"/>
                <w:lang w:val="en-US" w:eastAsia="lv-LV"/>
              </w:rPr>
              <w:t>Nav.</w:t>
            </w:r>
          </w:p>
        </w:tc>
      </w:tr>
    </w:tbl>
    <w:p w14:paraId="17C79B46" w14:textId="77777777" w:rsidR="0055752D"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55752D" w:rsidRPr="0055752D" w14:paraId="142E1E93" w14:textId="77777777" w:rsidTr="009D19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9C8F30" w14:textId="77777777" w:rsidR="0055752D" w:rsidRPr="0055752D" w:rsidRDefault="0055752D" w:rsidP="0055752D">
            <w:pPr>
              <w:spacing w:after="0" w:line="240" w:lineRule="auto"/>
              <w:rPr>
                <w:rFonts w:ascii="Times New Roman" w:eastAsia="Times New Roman" w:hAnsi="Times New Roman" w:cs="Times New Roman"/>
                <w:b/>
                <w:bCs/>
                <w:iCs/>
                <w:color w:val="414142"/>
                <w:sz w:val="24"/>
                <w:szCs w:val="24"/>
                <w:lang w:val="en-US" w:eastAsia="lv-LV"/>
              </w:rPr>
            </w:pPr>
            <w:r w:rsidRPr="0055752D">
              <w:rPr>
                <w:rFonts w:ascii="Times New Roman" w:eastAsia="Times New Roman" w:hAnsi="Times New Roman" w:cs="Times New Roman"/>
                <w:b/>
                <w:bCs/>
                <w:iCs/>
                <w:color w:val="414142"/>
                <w:sz w:val="24"/>
                <w:szCs w:val="24"/>
                <w:lang w:val="sv-SE" w:eastAsia="lv-LV"/>
              </w:rPr>
              <w:t>IV. Tiesību akta projekta ietekme uz spēkā esošo tiesību normu sistēmu</w:t>
            </w:r>
          </w:p>
        </w:tc>
      </w:tr>
      <w:tr w:rsidR="0055752D" w:rsidRPr="0055752D" w14:paraId="6530E47E" w14:textId="77777777" w:rsidTr="009D198B">
        <w:trPr>
          <w:trHeight w:val="432"/>
          <w:tblCellSpacing w:w="15" w:type="dxa"/>
        </w:trPr>
        <w:tc>
          <w:tcPr>
            <w:tcW w:w="4967" w:type="pct"/>
            <w:tcBorders>
              <w:top w:val="outset" w:sz="6" w:space="0" w:color="auto"/>
              <w:left w:val="outset" w:sz="6" w:space="0" w:color="auto"/>
              <w:right w:val="outset" w:sz="6" w:space="0" w:color="auto"/>
            </w:tcBorders>
          </w:tcPr>
          <w:p w14:paraId="4857A3BA" w14:textId="77777777" w:rsidR="0055752D" w:rsidRPr="0055752D" w:rsidRDefault="0055752D" w:rsidP="0055752D">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55752D">
              <w:rPr>
                <w:rFonts w:ascii="Times New Roman" w:eastAsia="Times New Roman" w:hAnsi="Times New Roman" w:cs="Times New Roman"/>
                <w:iCs/>
                <w:color w:val="414142"/>
                <w:sz w:val="24"/>
                <w:szCs w:val="24"/>
                <w:lang w:val="en-US" w:eastAsia="lv-LV"/>
              </w:rPr>
              <w:t>Projekts</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šo</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jomu</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neskar</w:t>
            </w:r>
            <w:proofErr w:type="spellEnd"/>
            <w:r w:rsidRPr="0055752D">
              <w:rPr>
                <w:rFonts w:ascii="Times New Roman" w:eastAsia="Times New Roman" w:hAnsi="Times New Roman" w:cs="Times New Roman"/>
                <w:iCs/>
                <w:color w:val="414142"/>
                <w:sz w:val="24"/>
                <w:szCs w:val="24"/>
                <w:lang w:val="en-US" w:eastAsia="lv-LV"/>
              </w:rPr>
              <w:t>.</w:t>
            </w:r>
          </w:p>
        </w:tc>
      </w:tr>
    </w:tbl>
    <w:p w14:paraId="0D08BB27" w14:textId="7B58C69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Change w:id="1">
          <w:tblGrid>
            <w:gridCol w:w="9055"/>
          </w:tblGrid>
        </w:tblGridChange>
      </w:tblGrid>
      <w:tr w:rsidR="0055752D" w:rsidRPr="0055752D" w14:paraId="198AD6AB" w14:textId="77777777" w:rsidTr="009D198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EF75E6" w14:textId="77777777" w:rsidR="0055752D" w:rsidRPr="0055752D" w:rsidRDefault="0055752D" w:rsidP="0055752D">
            <w:pPr>
              <w:spacing w:after="0" w:line="240" w:lineRule="auto"/>
              <w:rPr>
                <w:rFonts w:ascii="Times New Roman" w:eastAsia="Times New Roman" w:hAnsi="Times New Roman" w:cs="Times New Roman"/>
                <w:b/>
                <w:bCs/>
                <w:iCs/>
                <w:color w:val="414142"/>
                <w:sz w:val="24"/>
                <w:szCs w:val="24"/>
                <w:lang w:val="en-US" w:eastAsia="lv-LV"/>
              </w:rPr>
            </w:pPr>
            <w:r w:rsidRPr="0055752D">
              <w:rPr>
                <w:rFonts w:ascii="Times New Roman" w:eastAsia="Times New Roman" w:hAnsi="Times New Roman" w:cs="Times New Roman"/>
                <w:b/>
                <w:bCs/>
                <w:iCs/>
                <w:color w:val="414142"/>
                <w:sz w:val="24"/>
                <w:szCs w:val="24"/>
                <w:lang w:val="sv-SE" w:eastAsia="lv-LV"/>
              </w:rPr>
              <w:t>V. Tiesību akta projekta atbilstība Latvijas Republikas starptautiskajām saistībām</w:t>
            </w:r>
          </w:p>
        </w:tc>
      </w:tr>
      <w:tr w:rsidR="0055752D" w:rsidRPr="0055752D" w14:paraId="6130E2F1" w14:textId="77777777" w:rsidTr="009D198B">
        <w:trPr>
          <w:trHeight w:val="509"/>
          <w:tblCellSpacing w:w="15" w:type="dxa"/>
        </w:trPr>
        <w:tc>
          <w:tcPr>
            <w:tcW w:w="4967" w:type="pct"/>
            <w:tcBorders>
              <w:top w:val="outset" w:sz="6" w:space="0" w:color="auto"/>
              <w:left w:val="outset" w:sz="6" w:space="0" w:color="auto"/>
              <w:right w:val="outset" w:sz="6" w:space="0" w:color="auto"/>
            </w:tcBorders>
          </w:tcPr>
          <w:p w14:paraId="7E5A16FD" w14:textId="77777777" w:rsidR="0055752D" w:rsidRPr="0055752D" w:rsidRDefault="0055752D" w:rsidP="0055752D">
            <w:pPr>
              <w:spacing w:after="0" w:line="240" w:lineRule="auto"/>
              <w:jc w:val="center"/>
              <w:rPr>
                <w:rFonts w:ascii="Times New Roman" w:eastAsia="Times New Roman" w:hAnsi="Times New Roman" w:cs="Times New Roman"/>
                <w:iCs/>
                <w:color w:val="414142"/>
                <w:sz w:val="24"/>
                <w:szCs w:val="24"/>
                <w:lang w:val="en-US" w:eastAsia="lv-LV"/>
              </w:rPr>
            </w:pPr>
            <w:proofErr w:type="spellStart"/>
            <w:r w:rsidRPr="0055752D">
              <w:rPr>
                <w:rFonts w:ascii="Times New Roman" w:eastAsia="Times New Roman" w:hAnsi="Times New Roman" w:cs="Times New Roman"/>
                <w:iCs/>
                <w:color w:val="414142"/>
                <w:sz w:val="24"/>
                <w:szCs w:val="24"/>
                <w:lang w:val="en-US" w:eastAsia="lv-LV"/>
              </w:rPr>
              <w:t>Projekts</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šo</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jomu</w:t>
            </w:r>
            <w:proofErr w:type="spellEnd"/>
            <w:r w:rsidRPr="0055752D">
              <w:rPr>
                <w:rFonts w:ascii="Times New Roman" w:eastAsia="Times New Roman" w:hAnsi="Times New Roman" w:cs="Times New Roman"/>
                <w:iCs/>
                <w:color w:val="414142"/>
                <w:sz w:val="24"/>
                <w:szCs w:val="24"/>
                <w:lang w:val="en-US" w:eastAsia="lv-LV"/>
              </w:rPr>
              <w:t xml:space="preserve"> </w:t>
            </w:r>
            <w:proofErr w:type="spellStart"/>
            <w:r w:rsidRPr="0055752D">
              <w:rPr>
                <w:rFonts w:ascii="Times New Roman" w:eastAsia="Times New Roman" w:hAnsi="Times New Roman" w:cs="Times New Roman"/>
                <w:iCs/>
                <w:color w:val="414142"/>
                <w:sz w:val="24"/>
                <w:szCs w:val="24"/>
                <w:lang w:val="en-US" w:eastAsia="lv-LV"/>
              </w:rPr>
              <w:t>neskar</w:t>
            </w:r>
            <w:proofErr w:type="spellEnd"/>
            <w:r w:rsidRPr="0055752D">
              <w:rPr>
                <w:rFonts w:ascii="Times New Roman" w:eastAsia="Times New Roman" w:hAnsi="Times New Roman" w:cs="Times New Roman"/>
                <w:iCs/>
                <w:color w:val="414142"/>
                <w:sz w:val="24"/>
                <w:szCs w:val="24"/>
                <w:lang w:val="en-US" w:eastAsia="lv-LV"/>
              </w:rPr>
              <w:t>.</w:t>
            </w:r>
          </w:p>
        </w:tc>
      </w:tr>
    </w:tbl>
    <w:p w14:paraId="0D08BB7A" w14:textId="0EFF49F7" w:rsidR="00E5323B" w:rsidRPr="00E5323B" w:rsidRDefault="00E5323B" w:rsidP="00E5323B">
      <w:pPr>
        <w:spacing w:after="0" w:line="240" w:lineRule="auto"/>
        <w:rPr>
          <w:rFonts w:ascii="Times New Roman" w:eastAsia="Times New Roman" w:hAnsi="Times New Roman" w:cs="Times New Roman"/>
          <w:iCs/>
          <w:color w:val="414142"/>
          <w:sz w:val="24"/>
          <w:szCs w:val="24"/>
          <w:lang w:val="en-US"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6AEB" w14:paraId="0D08BB7C"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08BB7B" w14:textId="77777777" w:rsidR="00655F2C" w:rsidRPr="00E5323B" w:rsidRDefault="00237164" w:rsidP="0055752D">
            <w:pPr>
              <w:spacing w:after="0" w:line="240" w:lineRule="auto"/>
              <w:jc w:val="center"/>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t xml:space="preserve">VI. </w:t>
            </w:r>
            <w:proofErr w:type="spellStart"/>
            <w:r w:rsidRPr="00E5323B">
              <w:rPr>
                <w:rFonts w:ascii="Times New Roman" w:eastAsia="Times New Roman" w:hAnsi="Times New Roman" w:cs="Times New Roman"/>
                <w:b/>
                <w:bCs/>
                <w:iCs/>
                <w:color w:val="414142"/>
                <w:sz w:val="24"/>
                <w:szCs w:val="24"/>
                <w:lang w:val="en-US" w:eastAsia="lv-LV"/>
              </w:rPr>
              <w:t>Sabiedrības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līdzdalība</w:t>
            </w:r>
            <w:proofErr w:type="spellEnd"/>
            <w:r w:rsidRPr="00E5323B">
              <w:rPr>
                <w:rFonts w:ascii="Times New Roman" w:eastAsia="Times New Roman" w:hAnsi="Times New Roman" w:cs="Times New Roman"/>
                <w:b/>
                <w:bCs/>
                <w:iCs/>
                <w:color w:val="414142"/>
                <w:sz w:val="24"/>
                <w:szCs w:val="24"/>
                <w:lang w:val="en-US" w:eastAsia="lv-LV"/>
              </w:rPr>
              <w:t xml:space="preserve"> un </w:t>
            </w:r>
            <w:proofErr w:type="spellStart"/>
            <w:r w:rsidRPr="00E5323B">
              <w:rPr>
                <w:rFonts w:ascii="Times New Roman" w:eastAsia="Times New Roman" w:hAnsi="Times New Roman" w:cs="Times New Roman"/>
                <w:b/>
                <w:bCs/>
                <w:iCs/>
                <w:color w:val="414142"/>
                <w:sz w:val="24"/>
                <w:szCs w:val="24"/>
                <w:lang w:val="en-US" w:eastAsia="lv-LV"/>
              </w:rPr>
              <w:t>komunikācijas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aktivitātes</w:t>
            </w:r>
            <w:proofErr w:type="spellEnd"/>
          </w:p>
        </w:tc>
      </w:tr>
      <w:tr w:rsidR="006C6AEB" w14:paraId="0D08BB80" w14:textId="77777777" w:rsidTr="00EE3EEC">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B7D"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D08BB7E"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Plānotās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līdzdalības</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komunikācijas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aktivitātes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saistībā</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ar</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projektu</w:t>
            </w:r>
            <w:proofErr w:type="spellEnd"/>
          </w:p>
        </w:tc>
        <w:tc>
          <w:tcPr>
            <w:tcW w:w="3000" w:type="pct"/>
            <w:tcBorders>
              <w:top w:val="outset" w:sz="6" w:space="0" w:color="auto"/>
              <w:left w:val="outset" w:sz="6" w:space="0" w:color="auto"/>
              <w:bottom w:val="outset" w:sz="6" w:space="0" w:color="auto"/>
              <w:right w:val="outset" w:sz="6" w:space="0" w:color="auto"/>
            </w:tcBorders>
          </w:tcPr>
          <w:p w14:paraId="0D08BB7F" w14:textId="5D7D7949" w:rsidR="00AF374F" w:rsidRPr="00E5323B" w:rsidRDefault="0055752D" w:rsidP="0055752D">
            <w:pPr>
              <w:spacing w:after="0" w:line="240" w:lineRule="auto"/>
              <w:jc w:val="both"/>
              <w:rPr>
                <w:rFonts w:ascii="Times New Roman" w:eastAsia="Times New Roman" w:hAnsi="Times New Roman" w:cs="Times New Roman"/>
                <w:iCs/>
                <w:color w:val="A6A6A6" w:themeColor="background1" w:themeShade="A6"/>
                <w:sz w:val="24"/>
                <w:szCs w:val="24"/>
                <w:lang w:val="en-US" w:eastAsia="lv-LV"/>
              </w:rPr>
            </w:pPr>
            <w:proofErr w:type="spellStart"/>
            <w:r w:rsidRPr="0055752D">
              <w:rPr>
                <w:rFonts w:ascii="Times New Roman" w:eastAsia="Times New Roman" w:hAnsi="Times New Roman" w:cs="Times New Roman"/>
                <w:iCs/>
                <w:sz w:val="24"/>
                <w:szCs w:val="24"/>
                <w:lang w:val="en-US" w:eastAsia="lv-LV"/>
              </w:rPr>
              <w:t>Likumprojekts</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izskatīts</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Tieslietu</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ministrijas</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izveidotajā</w:t>
            </w:r>
            <w:proofErr w:type="spellEnd"/>
            <w:r w:rsidRPr="0055752D">
              <w:rPr>
                <w:rFonts w:ascii="Times New Roman" w:eastAsia="Times New Roman" w:hAnsi="Times New Roman" w:cs="Times New Roman"/>
                <w:iCs/>
                <w:sz w:val="24"/>
                <w:szCs w:val="24"/>
                <w:lang w:val="en-US" w:eastAsia="lv-LV"/>
              </w:rPr>
              <w:t xml:space="preserve"> Latvijas </w:t>
            </w:r>
            <w:proofErr w:type="spellStart"/>
            <w:r w:rsidRPr="0055752D">
              <w:rPr>
                <w:rFonts w:ascii="Times New Roman" w:eastAsia="Times New Roman" w:hAnsi="Times New Roman" w:cs="Times New Roman"/>
                <w:iCs/>
                <w:sz w:val="24"/>
                <w:szCs w:val="24"/>
                <w:lang w:val="en-US" w:eastAsia="lv-LV"/>
              </w:rPr>
              <w:t>Administratīvo</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pārkāpumu</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kodeksa</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pastāvīgajā</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darba</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grupā</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kā</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arī</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apspriests</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ar</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Dabas</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aizsardzības</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pārvaldi</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Valsts</w:t>
            </w:r>
            <w:proofErr w:type="spellEnd"/>
            <w:r w:rsidRPr="0055752D">
              <w:rPr>
                <w:rFonts w:ascii="Times New Roman" w:eastAsia="Times New Roman" w:hAnsi="Times New Roman" w:cs="Times New Roman"/>
                <w:iCs/>
                <w:sz w:val="24"/>
                <w:szCs w:val="24"/>
                <w:lang w:val="en-US" w:eastAsia="lv-LV"/>
              </w:rPr>
              <w:t xml:space="preserve"> vides </w:t>
            </w:r>
            <w:proofErr w:type="spellStart"/>
            <w:r w:rsidRPr="0055752D">
              <w:rPr>
                <w:rFonts w:ascii="Times New Roman" w:eastAsia="Times New Roman" w:hAnsi="Times New Roman" w:cs="Times New Roman"/>
                <w:iCs/>
                <w:sz w:val="24"/>
                <w:szCs w:val="24"/>
                <w:lang w:val="en-US" w:eastAsia="lv-LV"/>
              </w:rPr>
              <w:t>dienestu</w:t>
            </w:r>
            <w:proofErr w:type="spellEnd"/>
            <w:r w:rsidRPr="0055752D">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Ekonomikas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ministriju</w:t>
            </w:r>
            <w:proofErr w:type="spellEnd"/>
            <w:r>
              <w:rPr>
                <w:rFonts w:ascii="Times New Roman" w:eastAsia="Times New Roman" w:hAnsi="Times New Roman" w:cs="Times New Roman"/>
                <w:iCs/>
                <w:sz w:val="24"/>
                <w:szCs w:val="24"/>
                <w:lang w:val="en-US" w:eastAsia="lv-LV"/>
              </w:rPr>
              <w:t>.</w:t>
            </w:r>
          </w:p>
        </w:tc>
      </w:tr>
      <w:tr w:rsidR="006C6AEB" w14:paraId="0D08BB84" w14:textId="77777777" w:rsidTr="00EE3EEC">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B81"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D08BB82"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līdzdalība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izstrādē</w:t>
            </w:r>
            <w:proofErr w:type="spellEnd"/>
          </w:p>
        </w:tc>
        <w:tc>
          <w:tcPr>
            <w:tcW w:w="3000" w:type="pct"/>
            <w:tcBorders>
              <w:top w:val="outset" w:sz="6" w:space="0" w:color="auto"/>
              <w:left w:val="outset" w:sz="6" w:space="0" w:color="auto"/>
              <w:bottom w:val="outset" w:sz="6" w:space="0" w:color="auto"/>
              <w:right w:val="outset" w:sz="6" w:space="0" w:color="auto"/>
            </w:tcBorders>
          </w:tcPr>
          <w:p w14:paraId="0D08BB83" w14:textId="10ABD71B" w:rsidR="00E5323B" w:rsidRPr="00E5323B" w:rsidRDefault="0055752D"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Pr>
                <w:rFonts w:ascii="Times New Roman" w:eastAsia="Times New Roman" w:hAnsi="Times New Roman" w:cs="Times New Roman"/>
                <w:iCs/>
                <w:sz w:val="24"/>
                <w:szCs w:val="24"/>
                <w:lang w:val="en-US" w:eastAsia="lv-LV"/>
              </w:rPr>
              <w:t>2019</w:t>
            </w:r>
            <w:proofErr w:type="gramStart"/>
            <w:r>
              <w:rPr>
                <w:rFonts w:ascii="Times New Roman" w:eastAsia="Times New Roman" w:hAnsi="Times New Roman" w:cs="Times New Roman"/>
                <w:iCs/>
                <w:sz w:val="24"/>
                <w:szCs w:val="24"/>
                <w:lang w:val="en-US" w:eastAsia="lv-LV"/>
              </w:rPr>
              <w:t>.gada</w:t>
            </w:r>
            <w:proofErr w:type="gram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novembrī</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likumproejtks</w:t>
            </w:r>
            <w:proofErr w:type="spellEnd"/>
            <w:r>
              <w:rPr>
                <w:rFonts w:ascii="Times New Roman" w:eastAsia="Times New Roman" w:hAnsi="Times New Roman" w:cs="Times New Roman"/>
                <w:iCs/>
                <w:sz w:val="24"/>
                <w:szCs w:val="24"/>
                <w:lang w:val="en-US" w:eastAsia="lv-LV"/>
              </w:rPr>
              <w:t xml:space="preserve"> un </w:t>
            </w:r>
            <w:proofErr w:type="spellStart"/>
            <w:r>
              <w:rPr>
                <w:rFonts w:ascii="Times New Roman" w:eastAsia="Times New Roman" w:hAnsi="Times New Roman" w:cs="Times New Roman"/>
                <w:iCs/>
                <w:sz w:val="24"/>
                <w:szCs w:val="24"/>
                <w:lang w:val="en-US" w:eastAsia="lv-LV"/>
              </w:rPr>
              <w:t>tā</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šakotnējas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ietkemes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novērtējuma</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ziņojums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ievietots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Ministrijas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tīmekļvietnē</w:t>
            </w:r>
            <w:proofErr w:type="spellEnd"/>
            <w:r>
              <w:rPr>
                <w:rFonts w:ascii="Times New Roman" w:eastAsia="Times New Roman" w:hAnsi="Times New Roman" w:cs="Times New Roman"/>
                <w:iCs/>
                <w:sz w:val="24"/>
                <w:szCs w:val="24"/>
                <w:lang w:val="en-US" w:eastAsia="lv-LV"/>
              </w:rPr>
              <w:t xml:space="preserve"> </w:t>
            </w:r>
            <w:hyperlink r:id="rId6" w:history="1">
              <w:r w:rsidRPr="00605387">
                <w:rPr>
                  <w:rStyle w:val="Hyperlink"/>
                  <w:rFonts w:ascii="Times New Roman" w:eastAsia="Times New Roman" w:hAnsi="Times New Roman" w:cs="Times New Roman"/>
                  <w:iCs/>
                  <w:sz w:val="24"/>
                  <w:szCs w:val="24"/>
                  <w:lang w:val="en-US" w:eastAsia="lv-LV"/>
                </w:rPr>
                <w:t>www.varam.gov.lv</w:t>
              </w:r>
            </w:hyperlink>
            <w:r>
              <w:rPr>
                <w:rFonts w:ascii="Times New Roman" w:eastAsia="Times New Roman" w:hAnsi="Times New Roman" w:cs="Times New Roman"/>
                <w:iCs/>
                <w:sz w:val="24"/>
                <w:szCs w:val="24"/>
                <w:lang w:val="en-US" w:eastAsia="lv-LV"/>
              </w:rPr>
              <w:t xml:space="preserve"> un </w:t>
            </w:r>
            <w:proofErr w:type="spellStart"/>
            <w:r>
              <w:rPr>
                <w:rFonts w:ascii="Times New Roman" w:eastAsia="Times New Roman" w:hAnsi="Times New Roman" w:cs="Times New Roman"/>
                <w:iCs/>
                <w:sz w:val="24"/>
                <w:szCs w:val="24"/>
                <w:lang w:val="en-US" w:eastAsia="lv-LV"/>
              </w:rPr>
              <w:t>Valsts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kancelejas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tīmekļvietnē</w:t>
            </w:r>
            <w:proofErr w:type="spellEnd"/>
            <w:r>
              <w:rPr>
                <w:rFonts w:ascii="Times New Roman" w:eastAsia="Times New Roman" w:hAnsi="Times New Roman" w:cs="Times New Roman"/>
                <w:iCs/>
                <w:sz w:val="24"/>
                <w:szCs w:val="24"/>
                <w:lang w:val="en-US" w:eastAsia="lv-LV"/>
              </w:rPr>
              <w:t xml:space="preserve"> </w:t>
            </w:r>
            <w:hyperlink r:id="rId7" w:history="1">
              <w:r w:rsidRPr="00605387">
                <w:rPr>
                  <w:rStyle w:val="Hyperlink"/>
                  <w:rFonts w:ascii="Times New Roman" w:eastAsia="Times New Roman" w:hAnsi="Times New Roman" w:cs="Times New Roman"/>
                  <w:iCs/>
                  <w:sz w:val="24"/>
                  <w:szCs w:val="24"/>
                  <w:lang w:val="en-US" w:eastAsia="lv-LV"/>
                </w:rPr>
                <w:t>www.mk.gov.lv</w:t>
              </w:r>
            </w:hyperlink>
            <w:r>
              <w:rPr>
                <w:rFonts w:ascii="Times New Roman" w:eastAsia="Times New Roman" w:hAnsi="Times New Roman" w:cs="Times New Roman"/>
                <w:iCs/>
                <w:sz w:val="24"/>
                <w:szCs w:val="24"/>
                <w:lang w:val="en-US" w:eastAsia="lv-LV"/>
              </w:rPr>
              <w:t xml:space="preserve"> .</w:t>
            </w:r>
          </w:p>
        </w:tc>
      </w:tr>
      <w:tr w:rsidR="006C6AEB" w14:paraId="0D08BB88" w14:textId="77777777" w:rsidTr="00EE3EEC">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B85"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D08BB86"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Sabiedrības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līdzdalības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rezultāti</w:t>
            </w:r>
            <w:proofErr w:type="spellEnd"/>
          </w:p>
        </w:tc>
        <w:tc>
          <w:tcPr>
            <w:tcW w:w="3000" w:type="pct"/>
            <w:tcBorders>
              <w:top w:val="outset" w:sz="6" w:space="0" w:color="auto"/>
              <w:left w:val="outset" w:sz="6" w:space="0" w:color="auto"/>
              <w:bottom w:val="outset" w:sz="6" w:space="0" w:color="auto"/>
              <w:right w:val="outset" w:sz="6" w:space="0" w:color="auto"/>
            </w:tcBorders>
          </w:tcPr>
          <w:p w14:paraId="0D08BB87" w14:textId="2B773626" w:rsidR="00E5323B" w:rsidRPr="00E5323B" w:rsidRDefault="0055752D"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proofErr w:type="spellStart"/>
            <w:r w:rsidRPr="0055752D">
              <w:rPr>
                <w:rFonts w:ascii="Times New Roman" w:eastAsia="Times New Roman" w:hAnsi="Times New Roman" w:cs="Times New Roman"/>
                <w:iCs/>
                <w:sz w:val="24"/>
                <w:szCs w:val="24"/>
                <w:lang w:val="en-US" w:eastAsia="lv-LV"/>
              </w:rPr>
              <w:t>Priekšlikumi</w:t>
            </w:r>
            <w:proofErr w:type="spellEnd"/>
            <w:r w:rsidRPr="0055752D">
              <w:rPr>
                <w:rFonts w:ascii="Times New Roman" w:eastAsia="Times New Roman" w:hAnsi="Times New Roman" w:cs="Times New Roman"/>
                <w:iCs/>
                <w:sz w:val="24"/>
                <w:szCs w:val="24"/>
                <w:lang w:val="en-US" w:eastAsia="lv-LV"/>
              </w:rPr>
              <w:t xml:space="preserve"> un </w:t>
            </w:r>
            <w:proofErr w:type="spellStart"/>
            <w:r w:rsidRPr="0055752D">
              <w:rPr>
                <w:rFonts w:ascii="Times New Roman" w:eastAsia="Times New Roman" w:hAnsi="Times New Roman" w:cs="Times New Roman"/>
                <w:iCs/>
                <w:sz w:val="24"/>
                <w:szCs w:val="24"/>
                <w:lang w:val="en-US" w:eastAsia="lv-LV"/>
              </w:rPr>
              <w:t>papildinājumi</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nav</w:t>
            </w:r>
            <w:proofErr w:type="spellEnd"/>
            <w:r w:rsidRPr="0055752D">
              <w:rPr>
                <w:rFonts w:ascii="Times New Roman" w:eastAsia="Times New Roman" w:hAnsi="Times New Roman" w:cs="Times New Roman"/>
                <w:iCs/>
                <w:sz w:val="24"/>
                <w:szCs w:val="24"/>
                <w:lang w:val="en-US" w:eastAsia="lv-LV"/>
              </w:rPr>
              <w:t xml:space="preserve"> </w:t>
            </w:r>
            <w:proofErr w:type="spellStart"/>
            <w:r w:rsidRPr="0055752D">
              <w:rPr>
                <w:rFonts w:ascii="Times New Roman" w:eastAsia="Times New Roman" w:hAnsi="Times New Roman" w:cs="Times New Roman"/>
                <w:iCs/>
                <w:sz w:val="24"/>
                <w:szCs w:val="24"/>
                <w:lang w:val="en-US" w:eastAsia="lv-LV"/>
              </w:rPr>
              <w:t>saņemti</w:t>
            </w:r>
            <w:proofErr w:type="spellEnd"/>
            <w:r w:rsidRPr="0055752D">
              <w:rPr>
                <w:rFonts w:ascii="Times New Roman" w:eastAsia="Times New Roman" w:hAnsi="Times New Roman" w:cs="Times New Roman"/>
                <w:iCs/>
                <w:sz w:val="24"/>
                <w:szCs w:val="24"/>
                <w:lang w:val="en-US" w:eastAsia="lv-LV"/>
              </w:rPr>
              <w:t>.</w:t>
            </w:r>
          </w:p>
        </w:tc>
      </w:tr>
      <w:tr w:rsidR="006C6AEB" w14:paraId="0D08BB8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B89"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D08BB8A"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B8B" w14:textId="77777777" w:rsidR="00E5323B" w:rsidRPr="00E5323B" w:rsidRDefault="00237164" w:rsidP="00EE3EEC">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EE3EEC">
              <w:rPr>
                <w:rFonts w:ascii="Times New Roman" w:eastAsia="Times New Roman" w:hAnsi="Times New Roman" w:cs="Times New Roman"/>
                <w:iCs/>
                <w:sz w:val="24"/>
                <w:szCs w:val="24"/>
                <w:lang w:val="en-US" w:eastAsia="lv-LV"/>
              </w:rPr>
              <w:t xml:space="preserve">Nav. </w:t>
            </w:r>
          </w:p>
        </w:tc>
      </w:tr>
    </w:tbl>
    <w:p w14:paraId="0D08BB8D"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6AEB" w14:paraId="0D08BB8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08BB8E" w14:textId="77777777" w:rsidR="00655F2C" w:rsidRPr="00E5323B" w:rsidRDefault="00237164" w:rsidP="00E5323B">
            <w:pPr>
              <w:spacing w:after="0" w:line="240" w:lineRule="auto"/>
              <w:rPr>
                <w:rFonts w:ascii="Times New Roman" w:eastAsia="Times New Roman" w:hAnsi="Times New Roman" w:cs="Times New Roman"/>
                <w:b/>
                <w:bCs/>
                <w:iCs/>
                <w:color w:val="414142"/>
                <w:sz w:val="24"/>
                <w:szCs w:val="24"/>
                <w:lang w:val="en-US" w:eastAsia="lv-LV"/>
              </w:rPr>
            </w:pPr>
            <w:r w:rsidRPr="00E5323B">
              <w:rPr>
                <w:rFonts w:ascii="Times New Roman" w:eastAsia="Times New Roman" w:hAnsi="Times New Roman" w:cs="Times New Roman"/>
                <w:b/>
                <w:bCs/>
                <w:iCs/>
                <w:color w:val="414142"/>
                <w:sz w:val="24"/>
                <w:szCs w:val="24"/>
                <w:lang w:val="en-US" w:eastAsia="lv-LV"/>
              </w:rPr>
              <w:t xml:space="preserve">VII. </w:t>
            </w:r>
            <w:proofErr w:type="spellStart"/>
            <w:r w:rsidRPr="00E5323B">
              <w:rPr>
                <w:rFonts w:ascii="Times New Roman" w:eastAsia="Times New Roman" w:hAnsi="Times New Roman" w:cs="Times New Roman"/>
                <w:b/>
                <w:bCs/>
                <w:iCs/>
                <w:color w:val="414142"/>
                <w:sz w:val="24"/>
                <w:szCs w:val="24"/>
                <w:lang w:val="en-US" w:eastAsia="lv-LV"/>
              </w:rPr>
              <w:t>Tiesību</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akta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projekta</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izpildes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nodrošināšana</w:t>
            </w:r>
            <w:proofErr w:type="spellEnd"/>
            <w:r w:rsidRPr="00E5323B">
              <w:rPr>
                <w:rFonts w:ascii="Times New Roman" w:eastAsia="Times New Roman" w:hAnsi="Times New Roman" w:cs="Times New Roman"/>
                <w:b/>
                <w:bCs/>
                <w:iCs/>
                <w:color w:val="414142"/>
                <w:sz w:val="24"/>
                <w:szCs w:val="24"/>
                <w:lang w:val="en-US" w:eastAsia="lv-LV"/>
              </w:rPr>
              <w:t xml:space="preserve"> un </w:t>
            </w:r>
            <w:proofErr w:type="spellStart"/>
            <w:r w:rsidRPr="00E5323B">
              <w:rPr>
                <w:rFonts w:ascii="Times New Roman" w:eastAsia="Times New Roman" w:hAnsi="Times New Roman" w:cs="Times New Roman"/>
                <w:b/>
                <w:bCs/>
                <w:iCs/>
                <w:color w:val="414142"/>
                <w:sz w:val="24"/>
                <w:szCs w:val="24"/>
                <w:lang w:val="en-US" w:eastAsia="lv-LV"/>
              </w:rPr>
              <w:t>tās</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ietekme</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uz</w:t>
            </w:r>
            <w:proofErr w:type="spellEnd"/>
            <w:r w:rsidRPr="00E5323B">
              <w:rPr>
                <w:rFonts w:ascii="Times New Roman" w:eastAsia="Times New Roman" w:hAnsi="Times New Roman" w:cs="Times New Roman"/>
                <w:b/>
                <w:bCs/>
                <w:iCs/>
                <w:color w:val="414142"/>
                <w:sz w:val="24"/>
                <w:szCs w:val="24"/>
                <w:lang w:val="en-US" w:eastAsia="lv-LV"/>
              </w:rPr>
              <w:t xml:space="preserve"> </w:t>
            </w:r>
            <w:proofErr w:type="spellStart"/>
            <w:r w:rsidRPr="00E5323B">
              <w:rPr>
                <w:rFonts w:ascii="Times New Roman" w:eastAsia="Times New Roman" w:hAnsi="Times New Roman" w:cs="Times New Roman"/>
                <w:b/>
                <w:bCs/>
                <w:iCs/>
                <w:color w:val="414142"/>
                <w:sz w:val="24"/>
                <w:szCs w:val="24"/>
                <w:lang w:val="en-US" w:eastAsia="lv-LV"/>
              </w:rPr>
              <w:t>institūcijām</w:t>
            </w:r>
            <w:proofErr w:type="spellEnd"/>
          </w:p>
        </w:tc>
      </w:tr>
      <w:tr w:rsidR="006C6AEB" w14:paraId="0D08BB9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B90"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D08BB91"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izpildē</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iesaistītās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institūcijas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B92" w14:textId="33F1D48A" w:rsidR="00E5323B" w:rsidRPr="00E5323B" w:rsidRDefault="00AF374F"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proofErr w:type="spellStart"/>
            <w:r>
              <w:rPr>
                <w:rFonts w:ascii="Times New Roman" w:eastAsia="Times New Roman" w:hAnsi="Times New Roman" w:cs="Times New Roman"/>
                <w:iCs/>
                <w:sz w:val="24"/>
                <w:szCs w:val="24"/>
                <w:lang w:val="en-US" w:eastAsia="lv-LV"/>
              </w:rPr>
              <w:t>Ekonomikas</w:t>
            </w:r>
            <w:proofErr w:type="spellEnd"/>
            <w:r>
              <w:rPr>
                <w:rFonts w:ascii="Times New Roman" w:eastAsia="Times New Roman" w:hAnsi="Times New Roman" w:cs="Times New Roman"/>
                <w:iCs/>
                <w:sz w:val="24"/>
                <w:szCs w:val="24"/>
                <w:lang w:val="en-US" w:eastAsia="lv-LV"/>
              </w:rPr>
              <w:t xml:space="preserve"> </w:t>
            </w:r>
            <w:proofErr w:type="spellStart"/>
            <w:r>
              <w:rPr>
                <w:rFonts w:ascii="Times New Roman" w:eastAsia="Times New Roman" w:hAnsi="Times New Roman" w:cs="Times New Roman"/>
                <w:iCs/>
                <w:sz w:val="24"/>
                <w:szCs w:val="24"/>
                <w:lang w:val="en-US" w:eastAsia="lv-LV"/>
              </w:rPr>
              <w:t>ministrija</w:t>
            </w:r>
            <w:proofErr w:type="spellEnd"/>
            <w:r>
              <w:rPr>
                <w:rFonts w:ascii="Times New Roman" w:eastAsia="Times New Roman" w:hAnsi="Times New Roman" w:cs="Times New Roman"/>
                <w:iCs/>
                <w:sz w:val="24"/>
                <w:szCs w:val="24"/>
                <w:lang w:val="en-US" w:eastAsia="lv-LV"/>
              </w:rPr>
              <w:t xml:space="preserve">, </w:t>
            </w:r>
            <w:proofErr w:type="spellStart"/>
            <w:r w:rsidR="00237164" w:rsidRPr="00EE3EEC">
              <w:rPr>
                <w:rFonts w:ascii="Times New Roman" w:eastAsia="Times New Roman" w:hAnsi="Times New Roman" w:cs="Times New Roman"/>
                <w:iCs/>
                <w:sz w:val="24"/>
                <w:szCs w:val="24"/>
                <w:lang w:val="en-US" w:eastAsia="lv-LV"/>
              </w:rPr>
              <w:t>Dabas</w:t>
            </w:r>
            <w:proofErr w:type="spellEnd"/>
            <w:r w:rsidR="00237164" w:rsidRPr="00EE3EEC">
              <w:rPr>
                <w:rFonts w:ascii="Times New Roman" w:eastAsia="Times New Roman" w:hAnsi="Times New Roman" w:cs="Times New Roman"/>
                <w:iCs/>
                <w:sz w:val="24"/>
                <w:szCs w:val="24"/>
                <w:lang w:val="en-US" w:eastAsia="lv-LV"/>
              </w:rPr>
              <w:t xml:space="preserve"> </w:t>
            </w:r>
            <w:proofErr w:type="spellStart"/>
            <w:r w:rsidR="00237164" w:rsidRPr="00EE3EEC">
              <w:rPr>
                <w:rFonts w:ascii="Times New Roman" w:eastAsia="Times New Roman" w:hAnsi="Times New Roman" w:cs="Times New Roman"/>
                <w:iCs/>
                <w:sz w:val="24"/>
                <w:szCs w:val="24"/>
                <w:lang w:val="en-US" w:eastAsia="lv-LV"/>
              </w:rPr>
              <w:t>aizsardzības</w:t>
            </w:r>
            <w:proofErr w:type="spellEnd"/>
            <w:r w:rsidR="00237164" w:rsidRPr="00EE3EEC">
              <w:rPr>
                <w:rFonts w:ascii="Times New Roman" w:eastAsia="Times New Roman" w:hAnsi="Times New Roman" w:cs="Times New Roman"/>
                <w:iCs/>
                <w:sz w:val="24"/>
                <w:szCs w:val="24"/>
                <w:lang w:val="en-US" w:eastAsia="lv-LV"/>
              </w:rPr>
              <w:t xml:space="preserve"> </w:t>
            </w:r>
            <w:proofErr w:type="spellStart"/>
            <w:r w:rsidR="00237164" w:rsidRPr="00EE3EEC">
              <w:rPr>
                <w:rFonts w:ascii="Times New Roman" w:eastAsia="Times New Roman" w:hAnsi="Times New Roman" w:cs="Times New Roman"/>
                <w:iCs/>
                <w:sz w:val="24"/>
                <w:szCs w:val="24"/>
                <w:lang w:val="en-US" w:eastAsia="lv-LV"/>
              </w:rPr>
              <w:t>pārvalde</w:t>
            </w:r>
            <w:proofErr w:type="spellEnd"/>
            <w:r w:rsidR="00237164" w:rsidRPr="00EE3EEC">
              <w:rPr>
                <w:rFonts w:ascii="Times New Roman" w:eastAsia="Times New Roman" w:hAnsi="Times New Roman" w:cs="Times New Roman"/>
                <w:iCs/>
                <w:sz w:val="24"/>
                <w:szCs w:val="24"/>
                <w:lang w:val="en-US" w:eastAsia="lv-LV"/>
              </w:rPr>
              <w:t xml:space="preserve">, </w:t>
            </w:r>
            <w:proofErr w:type="spellStart"/>
            <w:r w:rsidR="00237164" w:rsidRPr="00EE3EEC">
              <w:rPr>
                <w:rFonts w:ascii="Times New Roman" w:eastAsia="Times New Roman" w:hAnsi="Times New Roman" w:cs="Times New Roman"/>
                <w:iCs/>
                <w:sz w:val="24"/>
                <w:szCs w:val="24"/>
                <w:lang w:val="en-US" w:eastAsia="lv-LV"/>
              </w:rPr>
              <w:t>Valsts</w:t>
            </w:r>
            <w:proofErr w:type="spellEnd"/>
            <w:r w:rsidR="00237164" w:rsidRPr="00EE3EEC">
              <w:rPr>
                <w:rFonts w:ascii="Times New Roman" w:eastAsia="Times New Roman" w:hAnsi="Times New Roman" w:cs="Times New Roman"/>
                <w:iCs/>
                <w:sz w:val="24"/>
                <w:szCs w:val="24"/>
                <w:lang w:val="en-US" w:eastAsia="lv-LV"/>
              </w:rPr>
              <w:t xml:space="preserve"> vides </w:t>
            </w:r>
            <w:proofErr w:type="spellStart"/>
            <w:r w:rsidR="00237164" w:rsidRPr="00EE3EEC">
              <w:rPr>
                <w:rFonts w:ascii="Times New Roman" w:eastAsia="Times New Roman" w:hAnsi="Times New Roman" w:cs="Times New Roman"/>
                <w:iCs/>
                <w:sz w:val="24"/>
                <w:szCs w:val="24"/>
                <w:lang w:val="en-US" w:eastAsia="lv-LV"/>
              </w:rPr>
              <w:t>dienests</w:t>
            </w:r>
            <w:proofErr w:type="spellEnd"/>
            <w:r w:rsidR="00237164" w:rsidRPr="00EE3EEC">
              <w:rPr>
                <w:rFonts w:ascii="Times New Roman" w:eastAsia="Times New Roman" w:hAnsi="Times New Roman" w:cs="Times New Roman"/>
                <w:iCs/>
                <w:sz w:val="24"/>
                <w:szCs w:val="24"/>
                <w:lang w:val="en-US" w:eastAsia="lv-LV"/>
              </w:rPr>
              <w:t>.</w:t>
            </w:r>
          </w:p>
        </w:tc>
      </w:tr>
      <w:tr w:rsidR="006C6AEB" w14:paraId="0D08BB9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B94"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D08BB95"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Projekta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izpildes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ietekme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uz</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pārvaldes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funkcijām</w:t>
            </w:r>
            <w:proofErr w:type="spellEnd"/>
            <w:r w:rsidRPr="00E5323B">
              <w:rPr>
                <w:rFonts w:ascii="Times New Roman" w:eastAsia="Times New Roman" w:hAnsi="Times New Roman" w:cs="Times New Roman"/>
                <w:iCs/>
                <w:color w:val="414142"/>
                <w:sz w:val="24"/>
                <w:szCs w:val="24"/>
                <w:lang w:val="en-US" w:eastAsia="lv-LV"/>
              </w:rPr>
              <w:t xml:space="preserve"> un </w:t>
            </w:r>
            <w:proofErr w:type="spellStart"/>
            <w:r w:rsidRPr="00E5323B">
              <w:rPr>
                <w:rFonts w:ascii="Times New Roman" w:eastAsia="Times New Roman" w:hAnsi="Times New Roman" w:cs="Times New Roman"/>
                <w:iCs/>
                <w:color w:val="414142"/>
                <w:sz w:val="24"/>
                <w:szCs w:val="24"/>
                <w:lang w:val="en-US" w:eastAsia="lv-LV"/>
              </w:rPr>
              <w:t>institucionālo</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struktūru</w:t>
            </w:r>
            <w:proofErr w:type="spellEnd"/>
            <w:r w:rsidRPr="00E5323B">
              <w:rPr>
                <w:rFonts w:ascii="Times New Roman" w:eastAsia="Times New Roman" w:hAnsi="Times New Roman" w:cs="Times New Roman"/>
                <w:iCs/>
                <w:color w:val="414142"/>
                <w:sz w:val="24"/>
                <w:szCs w:val="24"/>
                <w:lang w:val="en-US" w:eastAsia="lv-LV"/>
              </w:rPr>
              <w:t>.</w:t>
            </w:r>
            <w:r w:rsidRPr="00E5323B">
              <w:rPr>
                <w:rFonts w:ascii="Times New Roman" w:eastAsia="Times New Roman" w:hAnsi="Times New Roman" w:cs="Times New Roman"/>
                <w:iCs/>
                <w:color w:val="414142"/>
                <w:sz w:val="24"/>
                <w:szCs w:val="24"/>
                <w:lang w:val="en-US" w:eastAsia="lv-LV"/>
              </w:rPr>
              <w:br/>
            </w:r>
            <w:proofErr w:type="spellStart"/>
            <w:r w:rsidRPr="00E5323B">
              <w:rPr>
                <w:rFonts w:ascii="Times New Roman" w:eastAsia="Times New Roman" w:hAnsi="Times New Roman" w:cs="Times New Roman"/>
                <w:iCs/>
                <w:color w:val="414142"/>
                <w:sz w:val="24"/>
                <w:szCs w:val="24"/>
                <w:lang w:val="en-US" w:eastAsia="lv-LV"/>
              </w:rPr>
              <w:t>Jaunu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izveide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esošu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institūciju</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likvidācija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vai</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reorganizācija</w:t>
            </w:r>
            <w:proofErr w:type="spellEnd"/>
            <w:r w:rsidRPr="00E5323B">
              <w:rPr>
                <w:rFonts w:ascii="Times New Roman" w:eastAsia="Times New Roman" w:hAnsi="Times New Roman" w:cs="Times New Roman"/>
                <w:iCs/>
                <w:color w:val="414142"/>
                <w:sz w:val="24"/>
                <w:szCs w:val="24"/>
                <w:lang w:val="en-US" w:eastAsia="lv-LV"/>
              </w:rPr>
              <w:t xml:space="preserve">, to </w:t>
            </w:r>
            <w:proofErr w:type="spellStart"/>
            <w:r w:rsidRPr="00E5323B">
              <w:rPr>
                <w:rFonts w:ascii="Times New Roman" w:eastAsia="Times New Roman" w:hAnsi="Times New Roman" w:cs="Times New Roman"/>
                <w:iCs/>
                <w:color w:val="414142"/>
                <w:sz w:val="24"/>
                <w:szCs w:val="24"/>
                <w:lang w:val="en-US" w:eastAsia="lv-LV"/>
              </w:rPr>
              <w:t>ietekme</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uz</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institūcijas</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cilvēkresursiem</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B96" w14:textId="77777777" w:rsidR="00E5323B" w:rsidRPr="00E5323B" w:rsidRDefault="00237164" w:rsidP="0055752D">
            <w:pPr>
              <w:spacing w:after="0" w:line="240" w:lineRule="auto"/>
              <w:jc w:val="both"/>
              <w:rPr>
                <w:rFonts w:ascii="Times New Roman" w:eastAsia="Times New Roman" w:hAnsi="Times New Roman" w:cs="Times New Roman"/>
                <w:iCs/>
                <w:color w:val="A6A6A6" w:themeColor="background1" w:themeShade="A6"/>
                <w:sz w:val="24"/>
                <w:szCs w:val="24"/>
                <w:lang w:val="sv-SE" w:eastAsia="lv-LV"/>
              </w:rPr>
            </w:pPr>
            <w:r w:rsidRPr="00EE3EEC">
              <w:rPr>
                <w:rFonts w:ascii="Times New Roman" w:eastAsia="Times New Roman" w:hAnsi="Times New Roman" w:cs="Times New Roman"/>
                <w:sz w:val="24"/>
                <w:szCs w:val="24"/>
                <w:lang w:eastAsia="lv-LV"/>
              </w:rPr>
              <w:t>Likumprojekts neparedz veidot jaunas institūcijas, reorganizēt vai likvidēt esošās institūcijas.</w:t>
            </w:r>
          </w:p>
        </w:tc>
      </w:tr>
      <w:tr w:rsidR="006C6AEB" w14:paraId="0D08BB9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08BB98" w14:textId="77777777" w:rsidR="00655F2C"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r w:rsidRPr="00E5323B">
              <w:rPr>
                <w:rFonts w:ascii="Times New Roman" w:eastAsia="Times New Roman" w:hAnsi="Times New Roman" w:cs="Times New Roman"/>
                <w:iCs/>
                <w:color w:val="414142"/>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D08BB99" w14:textId="77777777" w:rsidR="00E5323B" w:rsidRPr="00E5323B" w:rsidRDefault="00237164" w:rsidP="00E5323B">
            <w:pPr>
              <w:spacing w:after="0" w:line="240" w:lineRule="auto"/>
              <w:rPr>
                <w:rFonts w:ascii="Times New Roman" w:eastAsia="Times New Roman" w:hAnsi="Times New Roman" w:cs="Times New Roman"/>
                <w:iCs/>
                <w:color w:val="414142"/>
                <w:sz w:val="24"/>
                <w:szCs w:val="24"/>
                <w:lang w:val="en-US" w:eastAsia="lv-LV"/>
              </w:rPr>
            </w:pPr>
            <w:proofErr w:type="spellStart"/>
            <w:r w:rsidRPr="00E5323B">
              <w:rPr>
                <w:rFonts w:ascii="Times New Roman" w:eastAsia="Times New Roman" w:hAnsi="Times New Roman" w:cs="Times New Roman"/>
                <w:iCs/>
                <w:color w:val="414142"/>
                <w:sz w:val="24"/>
                <w:szCs w:val="24"/>
                <w:lang w:val="en-US" w:eastAsia="lv-LV"/>
              </w:rPr>
              <w:t>Cita</w:t>
            </w:r>
            <w:proofErr w:type="spellEnd"/>
            <w:r w:rsidRPr="00E5323B">
              <w:rPr>
                <w:rFonts w:ascii="Times New Roman" w:eastAsia="Times New Roman" w:hAnsi="Times New Roman" w:cs="Times New Roman"/>
                <w:iCs/>
                <w:color w:val="414142"/>
                <w:sz w:val="24"/>
                <w:szCs w:val="24"/>
                <w:lang w:val="en-US" w:eastAsia="lv-LV"/>
              </w:rPr>
              <w:t xml:space="preserve"> </w:t>
            </w:r>
            <w:proofErr w:type="spellStart"/>
            <w:r w:rsidRPr="00E5323B">
              <w:rPr>
                <w:rFonts w:ascii="Times New Roman" w:eastAsia="Times New Roman" w:hAnsi="Times New Roman" w:cs="Times New Roman"/>
                <w:iCs/>
                <w:color w:val="414142"/>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D08BB9A" w14:textId="77777777" w:rsidR="00E5323B" w:rsidRPr="00E5323B" w:rsidRDefault="00237164" w:rsidP="00E5323B">
            <w:pPr>
              <w:spacing w:after="0" w:line="240" w:lineRule="auto"/>
              <w:rPr>
                <w:rFonts w:ascii="Times New Roman" w:eastAsia="Times New Roman" w:hAnsi="Times New Roman" w:cs="Times New Roman"/>
                <w:iCs/>
                <w:color w:val="A6A6A6" w:themeColor="background1" w:themeShade="A6"/>
                <w:sz w:val="24"/>
                <w:szCs w:val="24"/>
                <w:lang w:val="en-US" w:eastAsia="lv-LV"/>
              </w:rPr>
            </w:pPr>
            <w:r w:rsidRPr="00EE3EEC">
              <w:rPr>
                <w:rFonts w:ascii="Times New Roman" w:eastAsia="Times New Roman" w:hAnsi="Times New Roman" w:cs="Times New Roman"/>
                <w:iCs/>
                <w:sz w:val="24"/>
                <w:szCs w:val="24"/>
                <w:lang w:val="en-US" w:eastAsia="lv-LV"/>
              </w:rPr>
              <w:t>Nav.</w:t>
            </w:r>
          </w:p>
        </w:tc>
      </w:tr>
    </w:tbl>
    <w:p w14:paraId="0D08BB9C" w14:textId="77777777" w:rsidR="00C25B49" w:rsidRDefault="00C25B49" w:rsidP="00894C55">
      <w:pPr>
        <w:spacing w:after="0" w:line="240" w:lineRule="auto"/>
        <w:rPr>
          <w:rFonts w:ascii="Times New Roman" w:hAnsi="Times New Roman" w:cs="Times New Roman"/>
          <w:sz w:val="28"/>
          <w:szCs w:val="28"/>
        </w:rPr>
      </w:pPr>
    </w:p>
    <w:p w14:paraId="0D08BB9D" w14:textId="77777777" w:rsidR="00E5323B" w:rsidRPr="00894C55" w:rsidRDefault="00E5323B" w:rsidP="00894C55">
      <w:pPr>
        <w:spacing w:after="0" w:line="240" w:lineRule="auto"/>
        <w:rPr>
          <w:rFonts w:ascii="Times New Roman" w:hAnsi="Times New Roman" w:cs="Times New Roman"/>
          <w:sz w:val="28"/>
          <w:szCs w:val="28"/>
        </w:rPr>
      </w:pPr>
    </w:p>
    <w:p w14:paraId="0D08BB9E" w14:textId="77777777" w:rsidR="00EE3EEC" w:rsidRDefault="00237164" w:rsidP="00894C55">
      <w:pPr>
        <w:tabs>
          <w:tab w:val="left" w:pos="6237"/>
        </w:tabs>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 xml:space="preserve">Vides aizsardzības un </w:t>
      </w:r>
    </w:p>
    <w:p w14:paraId="0D08BBA3" w14:textId="222415EE" w:rsidR="00894C55" w:rsidRDefault="00237164" w:rsidP="00DC4EC5">
      <w:pPr>
        <w:tabs>
          <w:tab w:val="left" w:pos="6237"/>
        </w:tabs>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reģionālās attīstības ministrs</w:t>
      </w:r>
      <w:r>
        <w:rPr>
          <w:rFonts w:ascii="Times New Roman" w:hAnsi="Times New Roman" w:cs="Times New Roman"/>
          <w:sz w:val="28"/>
          <w:szCs w:val="28"/>
        </w:rPr>
        <w:tab/>
      </w:r>
      <w:r w:rsidR="00BA3C48">
        <w:rPr>
          <w:rFonts w:ascii="Times New Roman" w:hAnsi="Times New Roman" w:cs="Times New Roman"/>
          <w:sz w:val="28"/>
          <w:szCs w:val="28"/>
        </w:rPr>
        <w:tab/>
      </w:r>
      <w:r w:rsidR="00BA3C48">
        <w:rPr>
          <w:rFonts w:ascii="Times New Roman" w:hAnsi="Times New Roman" w:cs="Times New Roman"/>
          <w:sz w:val="28"/>
          <w:szCs w:val="28"/>
        </w:rPr>
        <w:tab/>
      </w:r>
      <w:proofErr w:type="spellStart"/>
      <w:r w:rsidR="00AF51F1">
        <w:rPr>
          <w:rFonts w:ascii="Times New Roman" w:hAnsi="Times New Roman" w:cs="Times New Roman"/>
          <w:sz w:val="28"/>
          <w:szCs w:val="28"/>
        </w:rPr>
        <w:t>J.Pūce</w:t>
      </w:r>
      <w:proofErr w:type="spellEnd"/>
    </w:p>
    <w:p w14:paraId="0D08BBA4" w14:textId="77777777" w:rsidR="00894C55" w:rsidRDefault="00894C55" w:rsidP="00894C55">
      <w:pPr>
        <w:tabs>
          <w:tab w:val="left" w:pos="6237"/>
        </w:tabs>
        <w:spacing w:after="0" w:line="240" w:lineRule="auto"/>
        <w:ind w:firstLine="720"/>
        <w:rPr>
          <w:rFonts w:ascii="Times New Roman" w:hAnsi="Times New Roman" w:cs="Times New Roman"/>
          <w:sz w:val="28"/>
          <w:szCs w:val="28"/>
        </w:rPr>
      </w:pPr>
    </w:p>
    <w:p w14:paraId="0D08BBA5" w14:textId="77777777" w:rsidR="00BA3C48" w:rsidRPr="00DC4EC5" w:rsidRDefault="00237164" w:rsidP="00894C55">
      <w:pPr>
        <w:tabs>
          <w:tab w:val="left" w:pos="6237"/>
        </w:tabs>
        <w:spacing w:after="0" w:line="240" w:lineRule="auto"/>
        <w:rPr>
          <w:rFonts w:ascii="Times New Roman" w:hAnsi="Times New Roman" w:cs="Times New Roman"/>
        </w:rPr>
      </w:pPr>
      <w:r w:rsidRPr="00DC4EC5">
        <w:rPr>
          <w:rFonts w:ascii="Times New Roman" w:hAnsi="Times New Roman" w:cs="Times New Roman"/>
        </w:rPr>
        <w:t>Seile,</w:t>
      </w:r>
    </w:p>
    <w:p w14:paraId="0D08BBA6" w14:textId="77777777" w:rsidR="00894C55" w:rsidRPr="00DC4EC5" w:rsidRDefault="00237164" w:rsidP="00894C55">
      <w:pPr>
        <w:tabs>
          <w:tab w:val="left" w:pos="6237"/>
        </w:tabs>
        <w:spacing w:after="0" w:line="240" w:lineRule="auto"/>
        <w:rPr>
          <w:rFonts w:ascii="Times New Roman" w:hAnsi="Times New Roman" w:cs="Times New Roman"/>
        </w:rPr>
      </w:pPr>
      <w:r w:rsidRPr="00DC4EC5">
        <w:rPr>
          <w:rFonts w:ascii="Times New Roman" w:hAnsi="Times New Roman" w:cs="Times New Roman"/>
        </w:rPr>
        <w:lastRenderedPageBreak/>
        <w:t>670</w:t>
      </w:r>
      <w:r w:rsidR="00BA3C48" w:rsidRPr="00DC4EC5">
        <w:rPr>
          <w:rFonts w:ascii="Times New Roman" w:hAnsi="Times New Roman" w:cs="Times New Roman"/>
        </w:rPr>
        <w:t>26484</w:t>
      </w:r>
    </w:p>
    <w:p w14:paraId="0D08BBA7" w14:textId="77777777" w:rsidR="00894C55" w:rsidRPr="00DC4EC5" w:rsidRDefault="00237164" w:rsidP="00894C55">
      <w:pPr>
        <w:tabs>
          <w:tab w:val="left" w:pos="6237"/>
        </w:tabs>
        <w:spacing w:after="0" w:line="240" w:lineRule="auto"/>
        <w:rPr>
          <w:rFonts w:ascii="Times New Roman" w:hAnsi="Times New Roman" w:cs="Times New Roman"/>
        </w:rPr>
      </w:pPr>
      <w:r w:rsidRPr="00DC4EC5">
        <w:rPr>
          <w:rFonts w:ascii="Times New Roman" w:hAnsi="Times New Roman" w:cs="Times New Roman"/>
        </w:rPr>
        <w:t>l</w:t>
      </w:r>
      <w:r w:rsidR="00BA3C48" w:rsidRPr="00DC4EC5">
        <w:rPr>
          <w:rFonts w:ascii="Times New Roman" w:hAnsi="Times New Roman" w:cs="Times New Roman"/>
        </w:rPr>
        <w:t>aura.seile</w:t>
      </w:r>
      <w:r w:rsidRPr="00DC4EC5">
        <w:rPr>
          <w:rFonts w:ascii="Times New Roman" w:hAnsi="Times New Roman" w:cs="Times New Roman"/>
        </w:rPr>
        <w:t>@</w:t>
      </w:r>
      <w:r w:rsidR="00BA3C48" w:rsidRPr="00DC4EC5">
        <w:rPr>
          <w:rFonts w:ascii="Times New Roman" w:hAnsi="Times New Roman" w:cs="Times New Roman"/>
        </w:rPr>
        <w:t>varam</w:t>
      </w:r>
      <w:r w:rsidRPr="00DC4EC5">
        <w:rPr>
          <w:rFonts w:ascii="Times New Roman" w:hAnsi="Times New Roman" w:cs="Times New Roman"/>
        </w:rPr>
        <w:t>.gov.lv</w:t>
      </w:r>
    </w:p>
    <w:sectPr w:rsidR="00894C55" w:rsidRPr="00DC4EC5" w:rsidSect="009A2654">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8A209" w14:textId="77777777" w:rsidR="00A35921" w:rsidRDefault="00237164">
      <w:pPr>
        <w:spacing w:after="0" w:line="240" w:lineRule="auto"/>
      </w:pPr>
      <w:r>
        <w:separator/>
      </w:r>
    </w:p>
  </w:endnote>
  <w:endnote w:type="continuationSeparator" w:id="0">
    <w:p w14:paraId="31DD67B6" w14:textId="77777777" w:rsidR="00A35921" w:rsidRDefault="0023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8BBAD" w14:textId="37937703" w:rsidR="00894C55" w:rsidRPr="00894C55" w:rsidRDefault="00B41CAD">
    <w:pPr>
      <w:pStyle w:val="Footer"/>
      <w:rPr>
        <w:rFonts w:ascii="Times New Roman" w:hAnsi="Times New Roman" w:cs="Times New Roman"/>
        <w:sz w:val="20"/>
        <w:szCs w:val="20"/>
      </w:rPr>
    </w:pPr>
    <w:r>
      <w:rPr>
        <w:rFonts w:ascii="Times New Roman" w:hAnsi="Times New Roman" w:cs="Times New Roman"/>
        <w:sz w:val="20"/>
        <w:szCs w:val="20"/>
      </w:rPr>
      <w:t>VARAMA</w:t>
    </w:r>
    <w:r w:rsidR="00237164">
      <w:rPr>
        <w:rFonts w:ascii="Times New Roman" w:hAnsi="Times New Roman" w:cs="Times New Roman"/>
        <w:sz w:val="20"/>
        <w:szCs w:val="20"/>
      </w:rPr>
      <w:t>not</w:t>
    </w:r>
    <w:r w:rsidR="00AF51F1">
      <w:rPr>
        <w:rFonts w:ascii="Times New Roman" w:hAnsi="Times New Roman" w:cs="Times New Roman"/>
        <w:sz w:val="20"/>
        <w:szCs w:val="20"/>
      </w:rPr>
      <w:t>_</w:t>
    </w:r>
    <w:r>
      <w:rPr>
        <w:rFonts w:ascii="Times New Roman" w:hAnsi="Times New Roman" w:cs="Times New Roman"/>
        <w:sz w:val="20"/>
        <w:szCs w:val="20"/>
      </w:rPr>
      <w:t>121119_</w:t>
    </w:r>
    <w:r w:rsidR="00AF51F1">
      <w:rPr>
        <w:rFonts w:ascii="Times New Roman" w:hAnsi="Times New Roman" w:cs="Times New Roman"/>
        <w:sz w:val="20"/>
        <w:szCs w:val="20"/>
      </w:rPr>
      <w:t>Aizsargjoslas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8BBAE" w14:textId="3708B945" w:rsidR="009A2654" w:rsidRPr="009A2654" w:rsidRDefault="00B41CAD">
    <w:pPr>
      <w:pStyle w:val="Footer"/>
      <w:rPr>
        <w:rFonts w:ascii="Times New Roman" w:hAnsi="Times New Roman" w:cs="Times New Roman"/>
        <w:sz w:val="20"/>
        <w:szCs w:val="20"/>
      </w:rPr>
    </w:pPr>
    <w:r>
      <w:rPr>
        <w:rFonts w:ascii="Times New Roman" w:hAnsi="Times New Roman" w:cs="Times New Roman"/>
        <w:sz w:val="20"/>
        <w:szCs w:val="20"/>
      </w:rPr>
      <w:t>VARAMA</w:t>
    </w:r>
    <w:r w:rsidR="00237164">
      <w:rPr>
        <w:rFonts w:ascii="Times New Roman" w:hAnsi="Times New Roman" w:cs="Times New Roman"/>
        <w:sz w:val="20"/>
        <w:szCs w:val="20"/>
      </w:rPr>
      <w:t>not</w:t>
    </w:r>
    <w:r w:rsidR="00AF51F1">
      <w:rPr>
        <w:rFonts w:ascii="Times New Roman" w:hAnsi="Times New Roman" w:cs="Times New Roman"/>
        <w:sz w:val="20"/>
        <w:szCs w:val="20"/>
      </w:rPr>
      <w:t>_</w:t>
    </w:r>
    <w:r>
      <w:rPr>
        <w:rFonts w:ascii="Times New Roman" w:hAnsi="Times New Roman" w:cs="Times New Roman"/>
        <w:sz w:val="20"/>
        <w:szCs w:val="20"/>
      </w:rPr>
      <w:t>121119_</w:t>
    </w:r>
    <w:r w:rsidR="00AF51F1">
      <w:rPr>
        <w:rFonts w:ascii="Times New Roman" w:hAnsi="Times New Roman" w:cs="Times New Roman"/>
        <w:sz w:val="20"/>
        <w:szCs w:val="20"/>
      </w:rPr>
      <w:t>Aizsargjoslas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4C7E5" w14:textId="77777777" w:rsidR="004F7D7E" w:rsidRDefault="00237164" w:rsidP="00894C55">
      <w:pPr>
        <w:spacing w:after="0" w:line="240" w:lineRule="auto"/>
      </w:pPr>
      <w:r>
        <w:separator/>
      </w:r>
    </w:p>
  </w:footnote>
  <w:footnote w:type="continuationSeparator" w:id="0">
    <w:p w14:paraId="7B2BA657" w14:textId="77777777" w:rsidR="004F7D7E" w:rsidRDefault="00237164" w:rsidP="00894C55">
      <w:pPr>
        <w:spacing w:after="0" w:line="240" w:lineRule="auto"/>
      </w:pPr>
      <w:r>
        <w:continuationSeparator/>
      </w:r>
    </w:p>
  </w:footnote>
  <w:footnote w:id="1">
    <w:p w14:paraId="0D08BBAF" w14:textId="77777777" w:rsidR="00EE3EEC" w:rsidRDefault="00237164" w:rsidP="00EE3EEC">
      <w:pPr>
        <w:pStyle w:val="FootnoteText"/>
      </w:pPr>
      <w:r>
        <w:rPr>
          <w:rStyle w:val="FootnoteReference"/>
        </w:rPr>
        <w:footnoteRef/>
      </w:r>
      <w:r>
        <w:t xml:space="preserve"> </w:t>
      </w:r>
      <w:hyperlink r:id="rId1" w:history="1">
        <w:r w:rsidRPr="00F84E47">
          <w:rPr>
            <w:rStyle w:val="Hyperlink"/>
          </w:rPr>
          <w:t>https://likumi.lv/ta/id/163021-kartiba-kada-noformejams-administrativa-parkapuma-protokols-pazinojums-par-mehanisko-transportlidzeklu-parvietosanas-noteikumu-</w:t>
        </w:r>
      </w:hyperlink>
      <w:r w:rsidRPr="00B61D19">
        <w:t>...</w:t>
      </w:r>
    </w:p>
    <w:p w14:paraId="0D08BBB0" w14:textId="77777777" w:rsidR="00EE3EEC" w:rsidRDefault="00EE3EEC" w:rsidP="00EE3EE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7659827"/>
      <w:docPartObj>
        <w:docPartGallery w:val="Page Numbers (Top of Page)"/>
        <w:docPartUnique/>
      </w:docPartObj>
    </w:sdtPr>
    <w:sdtEndPr>
      <w:rPr>
        <w:rFonts w:ascii="Times New Roman" w:hAnsi="Times New Roman" w:cs="Times New Roman"/>
        <w:noProof/>
        <w:sz w:val="24"/>
        <w:szCs w:val="20"/>
      </w:rPr>
    </w:sdtEndPr>
    <w:sdtContent>
      <w:p w14:paraId="0D08BBAC" w14:textId="60416170" w:rsidR="00894C55" w:rsidRPr="00C25B49" w:rsidRDefault="00237164">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F05B0F">
          <w:rPr>
            <w:rFonts w:ascii="Times New Roman" w:hAnsi="Times New Roman" w:cs="Times New Roman"/>
            <w:noProof/>
            <w:sz w:val="24"/>
            <w:szCs w:val="20"/>
          </w:rPr>
          <w:t>5</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76BC9"/>
    <w:rsid w:val="001B6600"/>
    <w:rsid w:val="00237164"/>
    <w:rsid w:val="00243426"/>
    <w:rsid w:val="002B248B"/>
    <w:rsid w:val="002E1C05"/>
    <w:rsid w:val="00363564"/>
    <w:rsid w:val="00372E3E"/>
    <w:rsid w:val="003B0BF9"/>
    <w:rsid w:val="003E0487"/>
    <w:rsid w:val="003E0791"/>
    <w:rsid w:val="003F28AC"/>
    <w:rsid w:val="00402EA7"/>
    <w:rsid w:val="00434ECF"/>
    <w:rsid w:val="004454FE"/>
    <w:rsid w:val="00456E40"/>
    <w:rsid w:val="00471F27"/>
    <w:rsid w:val="004C0127"/>
    <w:rsid w:val="004F7D7E"/>
    <w:rsid w:val="0050178F"/>
    <w:rsid w:val="00537C3E"/>
    <w:rsid w:val="0055752D"/>
    <w:rsid w:val="00563832"/>
    <w:rsid w:val="00625644"/>
    <w:rsid w:val="00654AA0"/>
    <w:rsid w:val="00655F2C"/>
    <w:rsid w:val="006C6AEB"/>
    <w:rsid w:val="006E1081"/>
    <w:rsid w:val="006E1D2F"/>
    <w:rsid w:val="00720585"/>
    <w:rsid w:val="0073766A"/>
    <w:rsid w:val="00773AF6"/>
    <w:rsid w:val="00795F71"/>
    <w:rsid w:val="007E5F7A"/>
    <w:rsid w:val="007E73AB"/>
    <w:rsid w:val="00816C11"/>
    <w:rsid w:val="00894C55"/>
    <w:rsid w:val="009A2654"/>
    <w:rsid w:val="00A10FC3"/>
    <w:rsid w:val="00A35921"/>
    <w:rsid w:val="00A6073E"/>
    <w:rsid w:val="00AC1926"/>
    <w:rsid w:val="00AD3874"/>
    <w:rsid w:val="00AE5567"/>
    <w:rsid w:val="00AF1239"/>
    <w:rsid w:val="00AF374F"/>
    <w:rsid w:val="00AF51F1"/>
    <w:rsid w:val="00B16480"/>
    <w:rsid w:val="00B2165C"/>
    <w:rsid w:val="00B33396"/>
    <w:rsid w:val="00B41CAD"/>
    <w:rsid w:val="00B61D19"/>
    <w:rsid w:val="00B905C2"/>
    <w:rsid w:val="00BA20AA"/>
    <w:rsid w:val="00BA3C48"/>
    <w:rsid w:val="00BD4425"/>
    <w:rsid w:val="00C06697"/>
    <w:rsid w:val="00C25B49"/>
    <w:rsid w:val="00CC0D2D"/>
    <w:rsid w:val="00CE5657"/>
    <w:rsid w:val="00D133F8"/>
    <w:rsid w:val="00D14A3E"/>
    <w:rsid w:val="00DC4EC5"/>
    <w:rsid w:val="00E3716B"/>
    <w:rsid w:val="00E5323B"/>
    <w:rsid w:val="00E8749E"/>
    <w:rsid w:val="00E90C01"/>
    <w:rsid w:val="00EA486E"/>
    <w:rsid w:val="00EE3CF1"/>
    <w:rsid w:val="00EE3EEC"/>
    <w:rsid w:val="00F05B0F"/>
    <w:rsid w:val="00F57B0C"/>
    <w:rsid w:val="00F84E47"/>
    <w:rsid w:val="00FC0411"/>
    <w:rsid w:val="00FE5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EBA6BC-6188-40C3-9C21-8DA00A69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basedOn w:val="Normal"/>
    <w:link w:val="FootnoteTextChar"/>
    <w:rsid w:val="00EE3EEC"/>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rsid w:val="00EE3EEC"/>
    <w:rPr>
      <w:rFonts w:ascii="Times New Roman" w:eastAsia="Times New Roman" w:hAnsi="Times New Roman" w:cs="Times New Roman"/>
      <w:sz w:val="20"/>
      <w:szCs w:val="20"/>
      <w:lang w:eastAsia="lv-LV"/>
    </w:rPr>
  </w:style>
  <w:style w:type="character" w:styleId="FootnoteReference">
    <w:name w:val="footnote reference"/>
    <w:uiPriority w:val="99"/>
    <w:unhideWhenUsed/>
    <w:rsid w:val="00EE3EEC"/>
    <w:rPr>
      <w:vertAlign w:val="superscript"/>
    </w:rPr>
  </w:style>
  <w:style w:type="paragraph" w:styleId="BodyTextIndent">
    <w:name w:val="Body Text Indent"/>
    <w:basedOn w:val="Normal"/>
    <w:link w:val="BodyTextIndentChar"/>
    <w:rsid w:val="00625644"/>
    <w:pPr>
      <w:spacing w:after="0" w:line="240" w:lineRule="atLeast"/>
      <w:ind w:firstLine="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625644"/>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mk.gov.l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163021-kartiba-kada-noformejams-administrativa-parkapuma-protokols-pazinojums-par-mehanisko-transportlidzeklu-parvietosanas-noteiku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7</Pages>
  <Words>6398</Words>
  <Characters>3648</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Anotācija "Grozījumi Aizsargjoslu likumā"</vt:lpstr>
    </vt:vector>
  </TitlesOfParts>
  <Company>VARAM</Company>
  <LinksUpToDate>false</LinksUpToDate>
  <CharactersWithSpaces>10026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 "Grozījumi Aizsargjoslu likumā"</dc:title>
  <dc:subject>Anotācija</dc:subject>
  <dc:creator>Laura.Seile@varam.gov.lv</dc:creator>
  <dc:description>67026484, laura.seile@varam.gov.lv</dc:description>
  <cp:lastModifiedBy>Laura Seile</cp:lastModifiedBy>
  <cp:revision>12</cp:revision>
  <dcterms:created xsi:type="dcterms:W3CDTF">2019-01-24T14:29:00Z</dcterms:created>
  <dcterms:modified xsi:type="dcterms:W3CDTF">2019-11-12T15:00:00Z</dcterms:modified>
</cp:coreProperties>
</file>