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95065" w14:textId="0C15AC7C" w:rsidR="00BB5417" w:rsidRDefault="00BB5417" w:rsidP="00B07937">
      <w:pPr>
        <w:spacing w:after="0" w:line="240" w:lineRule="auto"/>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sz w:val="24"/>
          <w:szCs w:val="24"/>
          <w:lang w:eastAsia="lv-LV"/>
        </w:rPr>
        <w:t>Likumpr</w:t>
      </w:r>
      <w:r w:rsidR="00CB1F25">
        <w:rPr>
          <w:rFonts w:ascii="Times New Roman" w:eastAsia="Times New Roman" w:hAnsi="Times New Roman" w:cs="Times New Roman"/>
          <w:b/>
          <w:sz w:val="24"/>
          <w:szCs w:val="24"/>
          <w:lang w:eastAsia="lv-LV"/>
        </w:rPr>
        <w:t>o</w:t>
      </w:r>
      <w:r w:rsidR="00245109">
        <w:rPr>
          <w:rFonts w:ascii="Times New Roman" w:eastAsia="Times New Roman" w:hAnsi="Times New Roman" w:cs="Times New Roman"/>
          <w:b/>
          <w:sz w:val="24"/>
          <w:szCs w:val="24"/>
          <w:lang w:eastAsia="lv-LV"/>
        </w:rPr>
        <w:t>jekta “Grozījumi Augu</w:t>
      </w:r>
      <w:r w:rsidR="00CB1F25">
        <w:rPr>
          <w:rFonts w:ascii="Times New Roman" w:eastAsia="Times New Roman" w:hAnsi="Times New Roman" w:cs="Times New Roman"/>
          <w:b/>
          <w:sz w:val="24"/>
          <w:szCs w:val="24"/>
          <w:lang w:eastAsia="lv-LV"/>
        </w:rPr>
        <w:t xml:space="preserve"> aizsardzības likumā”</w:t>
      </w:r>
      <w:r w:rsidRPr="00371F5A">
        <w:rPr>
          <w:rFonts w:ascii="Times New Roman" w:eastAsia="Times New Roman" w:hAnsi="Times New Roman" w:cs="Times New Roman"/>
          <w:b/>
          <w:sz w:val="24"/>
          <w:szCs w:val="24"/>
          <w:lang w:eastAsia="lv-LV"/>
        </w:rPr>
        <w:t xml:space="preserve"> sākotnējās ietekmes novērtējuma ziņojums (anotācija)</w:t>
      </w:r>
    </w:p>
    <w:p w14:paraId="38B6BB5C" w14:textId="77777777" w:rsidR="00574A76" w:rsidRDefault="00574A76"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3397"/>
        <w:gridCol w:w="5664"/>
      </w:tblGrid>
      <w:tr w:rsidR="00574A76" w14:paraId="4D6B9F66" w14:textId="77777777" w:rsidTr="009A52D9">
        <w:tc>
          <w:tcPr>
            <w:tcW w:w="9061" w:type="dxa"/>
            <w:gridSpan w:val="2"/>
          </w:tcPr>
          <w:p w14:paraId="4C860B48" w14:textId="3F41C918" w:rsidR="00574A76" w:rsidRDefault="00574A76"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bCs/>
                <w:iCs/>
                <w:sz w:val="24"/>
                <w:szCs w:val="24"/>
                <w:lang w:val="sv-SE" w:eastAsia="lv-LV"/>
              </w:rPr>
              <w:t>Tiesību akta projekta anotācijas kopsavilkums</w:t>
            </w:r>
          </w:p>
        </w:tc>
      </w:tr>
      <w:tr w:rsidR="00574A76" w14:paraId="1E7C98DA" w14:textId="77777777" w:rsidTr="00574A76">
        <w:tc>
          <w:tcPr>
            <w:tcW w:w="3397" w:type="dxa"/>
          </w:tcPr>
          <w:p w14:paraId="34CEE884" w14:textId="49897E82" w:rsidR="00574A76" w:rsidRDefault="00574A76" w:rsidP="00574A76">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val="sv-SE" w:eastAsia="lv-LV"/>
              </w:rPr>
              <w:t>Mērķis, risinājums un projekta spēkā stāšanās laiks (500 zīmes bez atstarpēm)</w:t>
            </w:r>
          </w:p>
        </w:tc>
        <w:tc>
          <w:tcPr>
            <w:tcW w:w="5664" w:type="dxa"/>
          </w:tcPr>
          <w:p w14:paraId="00BAEF57" w14:textId="7950C252" w:rsidR="00574A76" w:rsidRDefault="008348F4" w:rsidP="00401C44">
            <w:pPr>
              <w:jc w:val="both"/>
              <w:rPr>
                <w:rFonts w:ascii="Times New Roman" w:eastAsia="Times New Roman" w:hAnsi="Times New Roman" w:cs="Times New Roman"/>
                <w:b/>
                <w:sz w:val="24"/>
                <w:szCs w:val="24"/>
                <w:lang w:eastAsia="lv-LV"/>
              </w:rPr>
            </w:pPr>
            <w:bookmarkStart w:id="0" w:name="_Hlk514659294"/>
            <w:bookmarkStart w:id="1" w:name="_Hlk518549310"/>
            <w:r>
              <w:rPr>
                <w:rFonts w:ascii="Times New Roman" w:eastAsia="Times New Roman" w:hAnsi="Times New Roman" w:cs="Times New Roman"/>
                <w:sz w:val="24"/>
                <w:szCs w:val="24"/>
                <w:lang w:eastAsia="lv-LV"/>
              </w:rPr>
              <w:t>L</w:t>
            </w:r>
            <w:r w:rsidR="00574A76" w:rsidRPr="00F30786">
              <w:rPr>
                <w:rFonts w:ascii="Times New Roman" w:eastAsia="Times New Roman" w:hAnsi="Times New Roman" w:cs="Times New Roman"/>
                <w:sz w:val="24"/>
                <w:szCs w:val="24"/>
                <w:lang w:eastAsia="lv-LV"/>
              </w:rPr>
              <w:t xml:space="preserve">ikumprojekts </w:t>
            </w:r>
            <w:r w:rsidRPr="00401C44">
              <w:rPr>
                <w:rFonts w:ascii="Times New Roman" w:eastAsia="Times New Roman" w:hAnsi="Times New Roman" w:cs="Times New Roman"/>
                <w:sz w:val="24"/>
                <w:szCs w:val="24"/>
                <w:lang w:eastAsia="lv-LV"/>
              </w:rPr>
              <w:t>“Grozījumi Augu aizsardzības likumā”</w:t>
            </w:r>
            <w:r>
              <w:rPr>
                <w:rFonts w:ascii="Times New Roman" w:eastAsia="Times New Roman" w:hAnsi="Times New Roman" w:cs="Times New Roman"/>
                <w:sz w:val="24"/>
                <w:szCs w:val="24"/>
                <w:lang w:eastAsia="lv-LV"/>
              </w:rPr>
              <w:t xml:space="preserve"> (turpmāk – likumprojekts)</w:t>
            </w:r>
            <w:r>
              <w:rPr>
                <w:rFonts w:ascii="Times New Roman" w:eastAsia="Times New Roman" w:hAnsi="Times New Roman" w:cs="Times New Roman"/>
                <w:b/>
                <w:sz w:val="24"/>
                <w:szCs w:val="24"/>
                <w:lang w:eastAsia="lv-LV"/>
              </w:rPr>
              <w:t xml:space="preserve"> </w:t>
            </w:r>
            <w:r w:rsidR="00574A76" w:rsidRPr="00F30786">
              <w:rPr>
                <w:rFonts w:ascii="Times New Roman" w:eastAsia="Times New Roman" w:hAnsi="Times New Roman" w:cs="Times New Roman"/>
                <w:sz w:val="24"/>
                <w:szCs w:val="24"/>
                <w:lang w:eastAsia="lv-LV"/>
              </w:rPr>
              <w:t xml:space="preserve">izstrādāts, </w:t>
            </w:r>
            <w:r w:rsidR="00F02BC7" w:rsidRPr="00F02BC7">
              <w:rPr>
                <w:rFonts w:ascii="Times New Roman" w:eastAsia="Times New Roman" w:hAnsi="Times New Roman" w:cs="Times New Roman"/>
                <w:sz w:val="24"/>
                <w:szCs w:val="24"/>
                <w:lang w:eastAsia="lv-LV"/>
              </w:rPr>
              <w:t>lai īstenotu Eiropas Parlamenta un Padomes 2014. gada 22. oktobra Regulā Nr. 1143/2014 par invazīvu svešzemju sugu introdukcijas un izplatīšanās profilaksi un pārvaldību</w:t>
            </w:r>
            <w:r w:rsidR="00D060E3">
              <w:rPr>
                <w:rFonts w:ascii="Times New Roman" w:eastAsia="Times New Roman" w:hAnsi="Times New Roman" w:cs="Times New Roman"/>
                <w:sz w:val="24"/>
                <w:szCs w:val="24"/>
                <w:lang w:eastAsia="lv-LV"/>
              </w:rPr>
              <w:t xml:space="preserve"> (turpmāk –  Invazīvo sugu regula)</w:t>
            </w:r>
            <w:r w:rsidR="00F02BC7" w:rsidRPr="00F02BC7">
              <w:rPr>
                <w:rFonts w:ascii="Times New Roman" w:eastAsia="Times New Roman" w:hAnsi="Times New Roman" w:cs="Times New Roman"/>
                <w:sz w:val="24"/>
                <w:szCs w:val="24"/>
                <w:lang w:eastAsia="lv-LV"/>
              </w:rPr>
              <w:t xml:space="preserve"> noteiktos Eiropas Savienības dalībvalstu pienākumus attiecībā uz invazīvām svešzemju sugām. Šis likumprojekts tiek virzīts vienlaicīgi ar likumproje</w:t>
            </w:r>
            <w:r w:rsidR="00F02BC7">
              <w:rPr>
                <w:rFonts w:ascii="Times New Roman" w:eastAsia="Times New Roman" w:hAnsi="Times New Roman" w:cs="Times New Roman"/>
                <w:sz w:val="24"/>
                <w:szCs w:val="24"/>
                <w:lang w:eastAsia="lv-LV"/>
              </w:rPr>
              <w:t xml:space="preserve">ktu </w:t>
            </w:r>
            <w:bookmarkEnd w:id="0"/>
            <w:bookmarkEnd w:id="1"/>
            <w:r w:rsidR="00574A76">
              <w:rPr>
                <w:rFonts w:ascii="Times New Roman" w:eastAsia="Times New Roman" w:hAnsi="Times New Roman" w:cs="Times New Roman"/>
                <w:sz w:val="24"/>
                <w:szCs w:val="24"/>
                <w:lang w:eastAsia="lv-LV"/>
              </w:rPr>
              <w:t>“Grozījumi Sugu un biotopu aizsardzības likumā”.</w:t>
            </w:r>
          </w:p>
        </w:tc>
      </w:tr>
    </w:tbl>
    <w:p w14:paraId="5A1F614C" w14:textId="77777777" w:rsidR="00574A76" w:rsidRDefault="00574A76"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421"/>
        <w:gridCol w:w="2976"/>
        <w:gridCol w:w="5664"/>
      </w:tblGrid>
      <w:tr w:rsidR="00574A76" w14:paraId="48A581A0" w14:textId="77777777" w:rsidTr="009A52D9">
        <w:tc>
          <w:tcPr>
            <w:tcW w:w="9061" w:type="dxa"/>
            <w:gridSpan w:val="3"/>
          </w:tcPr>
          <w:p w14:paraId="65A6BCCA" w14:textId="00F4EE8C" w:rsidR="00574A76" w:rsidRDefault="00574A76"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bCs/>
                <w:iCs/>
                <w:sz w:val="24"/>
                <w:szCs w:val="24"/>
                <w:lang w:eastAsia="lv-LV"/>
              </w:rPr>
              <w:t>I. Tiesību akta projekta izstrādes nepieciešamība</w:t>
            </w:r>
          </w:p>
        </w:tc>
      </w:tr>
      <w:tr w:rsidR="00574A76" w14:paraId="17005291" w14:textId="77777777" w:rsidTr="00574A76">
        <w:tc>
          <w:tcPr>
            <w:tcW w:w="421" w:type="dxa"/>
          </w:tcPr>
          <w:p w14:paraId="106AB4B7" w14:textId="0A4200CB" w:rsidR="00574A76"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1.</w:t>
            </w:r>
          </w:p>
        </w:tc>
        <w:tc>
          <w:tcPr>
            <w:tcW w:w="2976" w:type="dxa"/>
          </w:tcPr>
          <w:p w14:paraId="68A37EEF" w14:textId="1552D892" w:rsidR="00574A76"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Pamatojums</w:t>
            </w:r>
          </w:p>
        </w:tc>
        <w:tc>
          <w:tcPr>
            <w:tcW w:w="5664" w:type="dxa"/>
          </w:tcPr>
          <w:p w14:paraId="63498857" w14:textId="714709E5" w:rsidR="00574A76" w:rsidRDefault="00682A7C">
            <w:pPr>
              <w:jc w:val="both"/>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sz w:val="24"/>
                <w:szCs w:val="24"/>
                <w:lang w:eastAsia="lv-LV"/>
              </w:rPr>
              <w:t xml:space="preserve">Likumprojekts </w:t>
            </w:r>
            <w:r>
              <w:rPr>
                <w:rFonts w:ascii="Times New Roman" w:eastAsia="Times New Roman" w:hAnsi="Times New Roman" w:cs="Times New Roman"/>
                <w:sz w:val="24"/>
                <w:szCs w:val="24"/>
                <w:lang w:eastAsia="lv-LV"/>
              </w:rPr>
              <w:t xml:space="preserve">izstrādāts, lai noteiktu Valsts augu aizsardzības dienesta kompetenci invazīvo svešzemju augu sugu jomā un </w:t>
            </w:r>
            <w:r w:rsidR="00F02BC7">
              <w:rPr>
                <w:rFonts w:ascii="Times New Roman" w:eastAsia="Times New Roman" w:hAnsi="Times New Roman" w:cs="Times New Roman"/>
                <w:sz w:val="24"/>
                <w:szCs w:val="24"/>
                <w:lang w:eastAsia="lv-LV"/>
              </w:rPr>
              <w:t xml:space="preserve">pilnveidotu esošo normatīvo regulējumu, kā arī lai </w:t>
            </w:r>
            <w:r w:rsidR="00D060E3">
              <w:rPr>
                <w:rFonts w:ascii="Times New Roman" w:eastAsia="Times New Roman" w:hAnsi="Times New Roman" w:cs="Times New Roman"/>
                <w:sz w:val="24"/>
                <w:szCs w:val="24"/>
                <w:lang w:eastAsia="lv-LV"/>
              </w:rPr>
              <w:t xml:space="preserve">īstenotu Invazīvo sugu regulā </w:t>
            </w:r>
            <w:r w:rsidR="00F02BC7" w:rsidRPr="00F02BC7">
              <w:rPr>
                <w:rFonts w:ascii="Times New Roman" w:eastAsia="Times New Roman" w:hAnsi="Times New Roman" w:cs="Times New Roman"/>
                <w:sz w:val="24"/>
                <w:szCs w:val="24"/>
                <w:lang w:eastAsia="lv-LV"/>
              </w:rPr>
              <w:t xml:space="preserve">Eiropas Savienības (turpmāk – ES) dalībvalstīm noteiktos  pienākumus. </w:t>
            </w:r>
            <w:r w:rsidR="00F02BC7">
              <w:rPr>
                <w:rFonts w:ascii="Times New Roman" w:eastAsia="Times New Roman" w:hAnsi="Times New Roman" w:cs="Times New Roman"/>
                <w:sz w:val="24"/>
                <w:szCs w:val="24"/>
                <w:lang w:eastAsia="lv-LV"/>
              </w:rPr>
              <w:t xml:space="preserve"> </w:t>
            </w:r>
            <w:r w:rsidR="00853463">
              <w:rPr>
                <w:rFonts w:ascii="Times New Roman" w:eastAsia="Times New Roman" w:hAnsi="Times New Roman" w:cs="Times New Roman"/>
                <w:sz w:val="24"/>
                <w:szCs w:val="24"/>
                <w:lang w:eastAsia="lv-LV"/>
              </w:rPr>
              <w:t xml:space="preserve"> </w:t>
            </w:r>
          </w:p>
        </w:tc>
      </w:tr>
      <w:tr w:rsidR="00574A76" w14:paraId="52DCC7D1" w14:textId="77777777" w:rsidTr="00574A76">
        <w:tc>
          <w:tcPr>
            <w:tcW w:w="421" w:type="dxa"/>
          </w:tcPr>
          <w:p w14:paraId="026C39CE" w14:textId="2125339B" w:rsidR="00574A76"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2.</w:t>
            </w:r>
          </w:p>
        </w:tc>
        <w:tc>
          <w:tcPr>
            <w:tcW w:w="2976" w:type="dxa"/>
          </w:tcPr>
          <w:p w14:paraId="44E77A74" w14:textId="77777777" w:rsidR="00682A7C" w:rsidRDefault="00682A7C" w:rsidP="00682A7C">
            <w:pPr>
              <w:rPr>
                <w:rFonts w:ascii="Times New Roman" w:eastAsia="Times New Roman" w:hAnsi="Times New Roman" w:cs="Times New Roman"/>
                <w:sz w:val="24"/>
                <w:szCs w:val="24"/>
                <w:lang w:eastAsia="lv-LV"/>
              </w:rPr>
            </w:pPr>
            <w:r w:rsidRPr="00371F5A">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0CF23F00" w14:textId="77777777" w:rsidR="00574A76" w:rsidRDefault="00574A76" w:rsidP="00B07937">
            <w:pPr>
              <w:jc w:val="center"/>
              <w:rPr>
                <w:rFonts w:ascii="Times New Roman" w:eastAsia="Times New Roman" w:hAnsi="Times New Roman" w:cs="Times New Roman"/>
                <w:b/>
                <w:sz w:val="24"/>
                <w:szCs w:val="24"/>
                <w:lang w:eastAsia="lv-LV"/>
              </w:rPr>
            </w:pPr>
          </w:p>
        </w:tc>
        <w:tc>
          <w:tcPr>
            <w:tcW w:w="5664" w:type="dxa"/>
          </w:tcPr>
          <w:p w14:paraId="4DB3C95C" w14:textId="44C09AFA" w:rsidR="00682A7C" w:rsidRDefault="00682A7C" w:rsidP="00410571">
            <w:pPr>
              <w:jc w:val="both"/>
              <w:rPr>
                <w:rFonts w:ascii="Times New Roman" w:hAnsi="Times New Roman" w:cs="Times New Roman"/>
                <w:bCs/>
                <w:sz w:val="24"/>
                <w:szCs w:val="24"/>
              </w:rPr>
            </w:pPr>
            <w:r>
              <w:rPr>
                <w:rFonts w:ascii="Times New Roman" w:hAnsi="Times New Roman" w:cs="Times New Roman"/>
                <w:bCs/>
                <w:sz w:val="24"/>
                <w:szCs w:val="24"/>
              </w:rPr>
              <w:t>Šobrīd nacionālais normatīvais</w:t>
            </w:r>
            <w:r w:rsidRPr="008335F6">
              <w:rPr>
                <w:rFonts w:ascii="Times New Roman" w:hAnsi="Times New Roman" w:cs="Times New Roman"/>
                <w:bCs/>
                <w:sz w:val="24"/>
                <w:szCs w:val="24"/>
              </w:rPr>
              <w:t xml:space="preserve"> regulējums par invazīvajām svešzemju sugām ir </w:t>
            </w:r>
            <w:r>
              <w:rPr>
                <w:rFonts w:ascii="Times New Roman" w:hAnsi="Times New Roman" w:cs="Times New Roman"/>
                <w:bCs/>
                <w:sz w:val="24"/>
                <w:szCs w:val="24"/>
              </w:rPr>
              <w:t>noteikts</w:t>
            </w:r>
            <w:r w:rsidRPr="008335F6">
              <w:rPr>
                <w:rFonts w:ascii="Times New Roman" w:hAnsi="Times New Roman" w:cs="Times New Roman"/>
                <w:bCs/>
                <w:sz w:val="24"/>
                <w:szCs w:val="24"/>
              </w:rPr>
              <w:t xml:space="preserve"> tikai attiecībā uz augiem – Augu aizsardzības likum</w:t>
            </w:r>
            <w:r w:rsidR="00853463">
              <w:rPr>
                <w:rFonts w:ascii="Times New Roman" w:hAnsi="Times New Roman" w:cs="Times New Roman"/>
                <w:bCs/>
                <w:sz w:val="24"/>
                <w:szCs w:val="24"/>
              </w:rPr>
              <w:t>a 18</w:t>
            </w:r>
            <w:r w:rsidR="00D060E3">
              <w:rPr>
                <w:rFonts w:ascii="Times New Roman" w:hAnsi="Times New Roman" w:cs="Times New Roman"/>
                <w:bCs/>
                <w:sz w:val="24"/>
                <w:szCs w:val="24"/>
              </w:rPr>
              <w:t>.</w:t>
            </w:r>
            <w:r w:rsidR="00853463">
              <w:rPr>
                <w:rFonts w:ascii="Times New Roman" w:hAnsi="Times New Roman" w:cs="Times New Roman"/>
                <w:bCs/>
                <w:sz w:val="24"/>
                <w:szCs w:val="24"/>
              </w:rPr>
              <w:t>¹ un 18</w:t>
            </w:r>
            <w:r w:rsidR="00D060E3">
              <w:rPr>
                <w:rFonts w:ascii="Times New Roman" w:hAnsi="Times New Roman" w:cs="Times New Roman"/>
                <w:bCs/>
                <w:sz w:val="24"/>
                <w:szCs w:val="24"/>
              </w:rPr>
              <w:t>.</w:t>
            </w:r>
            <w:r w:rsidR="00853463">
              <w:rPr>
                <w:rFonts w:ascii="Times New Roman" w:hAnsi="Times New Roman" w:cs="Times New Roman"/>
                <w:bCs/>
                <w:sz w:val="24"/>
                <w:szCs w:val="24"/>
              </w:rPr>
              <w:t>²</w:t>
            </w:r>
            <w:r w:rsidR="00D060E3">
              <w:rPr>
                <w:rFonts w:ascii="Times New Roman" w:hAnsi="Times New Roman" w:cs="Times New Roman"/>
                <w:bCs/>
                <w:sz w:val="24"/>
                <w:szCs w:val="24"/>
              </w:rPr>
              <w:t> </w:t>
            </w:r>
            <w:r w:rsidR="00AE7DC5">
              <w:rPr>
                <w:rFonts w:ascii="Times New Roman" w:hAnsi="Times New Roman" w:cs="Times New Roman"/>
                <w:bCs/>
                <w:sz w:val="24"/>
                <w:szCs w:val="24"/>
              </w:rPr>
              <w:t>pantā</w:t>
            </w:r>
            <w:r w:rsidR="00A35F75">
              <w:rPr>
                <w:rFonts w:ascii="Times New Roman" w:hAnsi="Times New Roman" w:cs="Times New Roman"/>
                <w:bCs/>
                <w:sz w:val="24"/>
                <w:szCs w:val="24"/>
              </w:rPr>
              <w:t>,</w:t>
            </w:r>
            <w:r w:rsidR="00853463">
              <w:rPr>
                <w:rFonts w:ascii="Times New Roman" w:hAnsi="Times New Roman" w:cs="Times New Roman"/>
                <w:bCs/>
                <w:sz w:val="24"/>
                <w:szCs w:val="24"/>
              </w:rPr>
              <w:t xml:space="preserve"> </w:t>
            </w:r>
            <w:r w:rsidRPr="008335F6">
              <w:rPr>
                <w:rFonts w:ascii="Times New Roman" w:hAnsi="Times New Roman" w:cs="Times New Roman"/>
                <w:bCs/>
                <w:sz w:val="24"/>
                <w:szCs w:val="24"/>
              </w:rPr>
              <w:t>kā arī uz tā pamata izdot</w:t>
            </w:r>
            <w:r>
              <w:rPr>
                <w:rFonts w:ascii="Times New Roman" w:hAnsi="Times New Roman" w:cs="Times New Roman"/>
                <w:bCs/>
                <w:sz w:val="24"/>
                <w:szCs w:val="24"/>
              </w:rPr>
              <w:t xml:space="preserve">ajos Ministru kabineta </w:t>
            </w:r>
            <w:r w:rsidR="00C05BCB" w:rsidRPr="00401C44">
              <w:rPr>
                <w:rFonts w:ascii="Times New Roman" w:hAnsi="Times New Roman" w:cs="Times New Roman"/>
                <w:bCs/>
                <w:sz w:val="24"/>
                <w:szCs w:val="24"/>
              </w:rPr>
              <w:t xml:space="preserve">2008. gada 30. jūnija noteikumos Nr. 467 “Invazīvo augu sugu izplatības ierobežošanas noteikumi” (turpmāk – </w:t>
            </w:r>
            <w:r w:rsidR="00C05BCB">
              <w:rPr>
                <w:rFonts w:ascii="Times New Roman" w:hAnsi="Times New Roman" w:cs="Times New Roman"/>
                <w:bCs/>
                <w:sz w:val="24"/>
                <w:szCs w:val="24"/>
              </w:rPr>
              <w:t xml:space="preserve">MK </w:t>
            </w:r>
            <w:r w:rsidR="00C05BCB" w:rsidRPr="00401C44">
              <w:rPr>
                <w:rFonts w:ascii="Times New Roman" w:hAnsi="Times New Roman" w:cs="Times New Roman"/>
                <w:bCs/>
                <w:sz w:val="24"/>
                <w:szCs w:val="24"/>
              </w:rPr>
              <w:t>noteikumi Nr. 467</w:t>
            </w:r>
            <w:r w:rsidR="00C05BCB" w:rsidRPr="00A35F75">
              <w:rPr>
                <w:rFonts w:ascii="Times New Roman" w:hAnsi="Times New Roman" w:cs="Times New Roman"/>
                <w:bCs/>
                <w:sz w:val="24"/>
                <w:szCs w:val="24"/>
              </w:rPr>
              <w:t>)</w:t>
            </w:r>
            <w:r w:rsidR="00C05BCB">
              <w:rPr>
                <w:rFonts w:ascii="Times New Roman" w:hAnsi="Times New Roman" w:cs="Times New Roman"/>
                <w:bCs/>
                <w:sz w:val="24"/>
                <w:szCs w:val="24"/>
              </w:rPr>
              <w:t>,</w:t>
            </w:r>
            <w:r w:rsidRPr="008335F6">
              <w:rPr>
                <w:rFonts w:ascii="Times New Roman" w:hAnsi="Times New Roman" w:cs="Times New Roman"/>
                <w:bCs/>
                <w:sz w:val="24"/>
                <w:szCs w:val="24"/>
              </w:rPr>
              <w:t xml:space="preserve"> </w:t>
            </w:r>
            <w:r w:rsidR="00C05BCB">
              <w:rPr>
                <w:rFonts w:ascii="Times New Roman" w:hAnsi="Times New Roman" w:cs="Times New Roman"/>
                <w:bCs/>
                <w:sz w:val="24"/>
                <w:szCs w:val="24"/>
              </w:rPr>
              <w:t>Ministru kabineta</w:t>
            </w:r>
            <w:r w:rsidR="00C05BCB" w:rsidRPr="008335F6">
              <w:rPr>
                <w:rFonts w:ascii="Times New Roman" w:hAnsi="Times New Roman" w:cs="Times New Roman"/>
                <w:bCs/>
                <w:sz w:val="24"/>
                <w:szCs w:val="24"/>
              </w:rPr>
              <w:t xml:space="preserve"> </w:t>
            </w:r>
            <w:r w:rsidR="00C05BCB" w:rsidRPr="00A35F75">
              <w:rPr>
                <w:rFonts w:ascii="Times New Roman" w:hAnsi="Times New Roman" w:cs="Times New Roman"/>
                <w:bCs/>
                <w:sz w:val="24"/>
                <w:szCs w:val="24"/>
              </w:rPr>
              <w:t>2008. gada 30. jūnija noteikum</w:t>
            </w:r>
            <w:r w:rsidR="00C05BCB">
              <w:rPr>
                <w:rFonts w:ascii="Times New Roman" w:hAnsi="Times New Roman" w:cs="Times New Roman"/>
                <w:bCs/>
                <w:sz w:val="24"/>
                <w:szCs w:val="24"/>
              </w:rPr>
              <w:t>os</w:t>
            </w:r>
            <w:r w:rsidR="00C05BCB" w:rsidRPr="00A35F75">
              <w:rPr>
                <w:rFonts w:ascii="Times New Roman" w:hAnsi="Times New Roman" w:cs="Times New Roman"/>
                <w:bCs/>
                <w:sz w:val="24"/>
                <w:szCs w:val="24"/>
              </w:rPr>
              <w:t xml:space="preserve"> Nr. 468 “Invazīvo augu sugu saraksts”</w:t>
            </w:r>
            <w:r w:rsidR="00C05BCB">
              <w:rPr>
                <w:rFonts w:ascii="Times New Roman" w:hAnsi="Times New Roman" w:cs="Times New Roman"/>
                <w:bCs/>
                <w:sz w:val="24"/>
                <w:szCs w:val="24"/>
              </w:rPr>
              <w:t xml:space="preserve"> </w:t>
            </w:r>
            <w:r w:rsidR="00C05BCB" w:rsidRPr="00B057E3">
              <w:rPr>
                <w:rFonts w:ascii="Times New Roman" w:hAnsi="Times New Roman" w:cs="Times New Roman"/>
                <w:bCs/>
                <w:sz w:val="24"/>
                <w:szCs w:val="24"/>
              </w:rPr>
              <w:t xml:space="preserve">(turpmāk – </w:t>
            </w:r>
            <w:r w:rsidR="00C05BCB">
              <w:rPr>
                <w:rFonts w:ascii="Times New Roman" w:hAnsi="Times New Roman" w:cs="Times New Roman"/>
                <w:bCs/>
                <w:sz w:val="24"/>
                <w:szCs w:val="24"/>
              </w:rPr>
              <w:t xml:space="preserve">MK </w:t>
            </w:r>
            <w:r w:rsidR="00C05BCB" w:rsidRPr="00B057E3">
              <w:rPr>
                <w:rFonts w:ascii="Times New Roman" w:hAnsi="Times New Roman" w:cs="Times New Roman"/>
                <w:bCs/>
                <w:sz w:val="24"/>
                <w:szCs w:val="24"/>
              </w:rPr>
              <w:t>noteikumi Nr. 46</w:t>
            </w:r>
            <w:r w:rsidR="00C05BCB">
              <w:rPr>
                <w:rFonts w:ascii="Times New Roman" w:hAnsi="Times New Roman" w:cs="Times New Roman"/>
                <w:bCs/>
                <w:sz w:val="24"/>
                <w:szCs w:val="24"/>
              </w:rPr>
              <w:t>8</w:t>
            </w:r>
            <w:r w:rsidR="00C05BCB" w:rsidRPr="00B057E3">
              <w:rPr>
                <w:rFonts w:ascii="Times New Roman" w:hAnsi="Times New Roman" w:cs="Times New Roman"/>
                <w:bCs/>
                <w:sz w:val="24"/>
                <w:szCs w:val="24"/>
              </w:rPr>
              <w:t>)</w:t>
            </w:r>
            <w:r>
              <w:rPr>
                <w:rFonts w:ascii="Times New Roman" w:hAnsi="Times New Roman" w:cs="Times New Roman"/>
                <w:bCs/>
                <w:sz w:val="24"/>
                <w:szCs w:val="24"/>
              </w:rPr>
              <w:t xml:space="preserve"> un </w:t>
            </w:r>
            <w:r w:rsidR="00C05BCB">
              <w:rPr>
                <w:rFonts w:ascii="Times New Roman" w:hAnsi="Times New Roman" w:cs="Times New Roman"/>
                <w:bCs/>
                <w:sz w:val="24"/>
                <w:szCs w:val="24"/>
              </w:rPr>
              <w:t xml:space="preserve">Ministru kabineta </w:t>
            </w:r>
            <w:r w:rsidR="00C05BCB" w:rsidRPr="00401C44">
              <w:rPr>
                <w:rFonts w:ascii="Times New Roman" w:hAnsi="Times New Roman" w:cs="Times New Roman"/>
                <w:bCs/>
                <w:sz w:val="24"/>
                <w:szCs w:val="24"/>
              </w:rPr>
              <w:t>2008. gada 14. jūlija noteikumos Nr. 559 “Invazīvo augu sugas – Sosnovska latvāņa – izplatības ierobežošanas noteikumi”</w:t>
            </w:r>
            <w:r w:rsidR="00C05BCB" w:rsidRPr="00B057E3">
              <w:rPr>
                <w:rFonts w:ascii="Times New Roman" w:hAnsi="Times New Roman" w:cs="Times New Roman"/>
                <w:bCs/>
                <w:sz w:val="24"/>
                <w:szCs w:val="24"/>
              </w:rPr>
              <w:t xml:space="preserve"> (turpmāk – </w:t>
            </w:r>
            <w:r w:rsidR="00C05BCB">
              <w:rPr>
                <w:rFonts w:ascii="Times New Roman" w:hAnsi="Times New Roman" w:cs="Times New Roman"/>
                <w:bCs/>
                <w:sz w:val="24"/>
                <w:szCs w:val="24"/>
              </w:rPr>
              <w:t xml:space="preserve">MK </w:t>
            </w:r>
            <w:r w:rsidR="00C05BCB" w:rsidRPr="00B057E3">
              <w:rPr>
                <w:rFonts w:ascii="Times New Roman" w:hAnsi="Times New Roman" w:cs="Times New Roman"/>
                <w:bCs/>
                <w:sz w:val="24"/>
                <w:szCs w:val="24"/>
              </w:rPr>
              <w:t>noteikumi Nr. </w:t>
            </w:r>
            <w:r w:rsidR="00C05BCB">
              <w:rPr>
                <w:rFonts w:ascii="Times New Roman" w:hAnsi="Times New Roman" w:cs="Times New Roman"/>
                <w:bCs/>
                <w:sz w:val="24"/>
                <w:szCs w:val="24"/>
              </w:rPr>
              <w:t>559</w:t>
            </w:r>
            <w:r w:rsidR="00C05BCB" w:rsidRPr="00B057E3">
              <w:rPr>
                <w:rFonts w:ascii="Times New Roman" w:hAnsi="Times New Roman" w:cs="Times New Roman"/>
                <w:bCs/>
                <w:sz w:val="24"/>
                <w:szCs w:val="24"/>
              </w:rPr>
              <w:t>)</w:t>
            </w:r>
            <w:r w:rsidRPr="008335F6">
              <w:rPr>
                <w:rFonts w:ascii="Times New Roman" w:hAnsi="Times New Roman" w:cs="Times New Roman"/>
                <w:bCs/>
                <w:sz w:val="24"/>
                <w:szCs w:val="24"/>
              </w:rPr>
              <w:t xml:space="preserve">. MK noteikumos Nr. 468 ir iekļauta viena </w:t>
            </w:r>
            <w:r>
              <w:rPr>
                <w:rFonts w:ascii="Times New Roman" w:hAnsi="Times New Roman" w:cs="Times New Roman"/>
                <w:bCs/>
                <w:sz w:val="24"/>
                <w:szCs w:val="24"/>
              </w:rPr>
              <w:t xml:space="preserve">augu </w:t>
            </w:r>
            <w:r w:rsidRPr="008335F6">
              <w:rPr>
                <w:rFonts w:ascii="Times New Roman" w:hAnsi="Times New Roman" w:cs="Times New Roman"/>
                <w:bCs/>
                <w:sz w:val="24"/>
                <w:szCs w:val="24"/>
              </w:rPr>
              <w:t xml:space="preserve">suga – Sosnovska latvānis </w:t>
            </w:r>
            <w:r w:rsidRPr="008335F6">
              <w:rPr>
                <w:rFonts w:ascii="Times New Roman" w:hAnsi="Times New Roman" w:cs="Times New Roman"/>
                <w:bCs/>
                <w:i/>
                <w:sz w:val="24"/>
                <w:szCs w:val="24"/>
              </w:rPr>
              <w:t>Heracleum sosnowskyi</w:t>
            </w:r>
            <w:r w:rsidRPr="008335F6">
              <w:rPr>
                <w:rFonts w:ascii="Times New Roman" w:hAnsi="Times New Roman" w:cs="Times New Roman"/>
                <w:bCs/>
                <w:sz w:val="24"/>
                <w:szCs w:val="24"/>
              </w:rPr>
              <w:t>. Sosnovska latvānis</w:t>
            </w:r>
            <w:r>
              <w:rPr>
                <w:rFonts w:ascii="Times New Roman" w:hAnsi="Times New Roman" w:cs="Times New Roman"/>
                <w:bCs/>
                <w:sz w:val="24"/>
                <w:szCs w:val="24"/>
              </w:rPr>
              <w:t xml:space="preserve"> arī</w:t>
            </w:r>
            <w:r w:rsidRPr="008335F6">
              <w:rPr>
                <w:rFonts w:ascii="Times New Roman" w:hAnsi="Times New Roman" w:cs="Times New Roman"/>
                <w:bCs/>
                <w:sz w:val="24"/>
                <w:szCs w:val="24"/>
              </w:rPr>
              <w:t xml:space="preserve"> ir vienīgā</w:t>
            </w:r>
            <w:r>
              <w:rPr>
                <w:rFonts w:ascii="Times New Roman" w:hAnsi="Times New Roman" w:cs="Times New Roman"/>
                <w:bCs/>
                <w:sz w:val="24"/>
                <w:szCs w:val="24"/>
              </w:rPr>
              <w:t xml:space="preserve"> invazīvā svešzemju suga</w:t>
            </w:r>
            <w:r w:rsidRPr="008335F6">
              <w:rPr>
                <w:rFonts w:ascii="Times New Roman" w:hAnsi="Times New Roman" w:cs="Times New Roman"/>
                <w:bCs/>
                <w:sz w:val="24"/>
                <w:szCs w:val="24"/>
              </w:rPr>
              <w:t>, kuras iznīcināšanai un izplatības ierobežošanai</w:t>
            </w:r>
            <w:r>
              <w:rPr>
                <w:rFonts w:ascii="Times New Roman" w:hAnsi="Times New Roman" w:cs="Times New Roman"/>
                <w:bCs/>
                <w:sz w:val="24"/>
                <w:szCs w:val="24"/>
              </w:rPr>
              <w:t xml:space="preserve"> Latvijā</w:t>
            </w:r>
            <w:r w:rsidRPr="008335F6">
              <w:rPr>
                <w:rFonts w:ascii="Times New Roman" w:hAnsi="Times New Roman" w:cs="Times New Roman"/>
                <w:bCs/>
                <w:sz w:val="24"/>
                <w:szCs w:val="24"/>
              </w:rPr>
              <w:t xml:space="preserve"> ir veikti plaša mēroga pasākumi un zemes īpašniekiem šīs sugas izplatības ierobežošana ir pienākums</w:t>
            </w:r>
            <w:r w:rsidR="008662D7">
              <w:rPr>
                <w:rFonts w:ascii="Times New Roman" w:hAnsi="Times New Roman" w:cs="Times New Roman"/>
                <w:bCs/>
                <w:sz w:val="24"/>
                <w:szCs w:val="24"/>
              </w:rPr>
              <w:t>.</w:t>
            </w:r>
            <w:r w:rsidRPr="008335F6">
              <w:rPr>
                <w:rFonts w:ascii="Times New Roman" w:hAnsi="Times New Roman" w:cs="Times New Roman"/>
                <w:bCs/>
                <w:sz w:val="24"/>
                <w:szCs w:val="24"/>
              </w:rPr>
              <w:t xml:space="preserve"> </w:t>
            </w:r>
          </w:p>
          <w:p w14:paraId="1C5E85B2" w14:textId="2C0638C5" w:rsidR="00682A7C" w:rsidRDefault="00A35F75" w:rsidP="00401C44">
            <w:pPr>
              <w:jc w:val="both"/>
              <w:rPr>
                <w:rFonts w:ascii="Times New Roman" w:hAnsi="Times New Roman" w:cs="Times New Roman"/>
                <w:bCs/>
                <w:sz w:val="24"/>
                <w:szCs w:val="24"/>
              </w:rPr>
            </w:pPr>
            <w:r w:rsidRPr="00A35F75">
              <w:rPr>
                <w:rFonts w:ascii="Times New Roman" w:hAnsi="Times New Roman" w:cs="Times New Roman"/>
                <w:bCs/>
                <w:sz w:val="24"/>
                <w:szCs w:val="24"/>
              </w:rPr>
              <w:t xml:space="preserve">Saskaņā ar Invazīvo sugu regulas 4. </w:t>
            </w:r>
            <w:r w:rsidR="00622AB8" w:rsidRPr="00A35F75">
              <w:rPr>
                <w:rFonts w:ascii="Times New Roman" w:hAnsi="Times New Roman" w:cs="Times New Roman"/>
                <w:bCs/>
                <w:sz w:val="24"/>
                <w:szCs w:val="24"/>
              </w:rPr>
              <w:t>līdz</w:t>
            </w:r>
            <w:r w:rsidR="00622AB8">
              <w:rPr>
                <w:rFonts w:ascii="Times New Roman" w:hAnsi="Times New Roman" w:cs="Times New Roman"/>
                <w:bCs/>
                <w:sz w:val="24"/>
                <w:szCs w:val="24"/>
              </w:rPr>
              <w:t xml:space="preserve"> </w:t>
            </w:r>
            <w:r w:rsidRPr="00A35F75">
              <w:rPr>
                <w:rFonts w:ascii="Times New Roman" w:hAnsi="Times New Roman" w:cs="Times New Roman"/>
                <w:bCs/>
                <w:sz w:val="24"/>
                <w:szCs w:val="24"/>
              </w:rPr>
              <w:t>24</w:t>
            </w:r>
            <w:r w:rsidR="00622AB8" w:rsidRPr="00A35F75">
              <w:rPr>
                <w:rFonts w:ascii="Times New Roman" w:hAnsi="Times New Roman" w:cs="Times New Roman"/>
                <w:bCs/>
                <w:sz w:val="24"/>
                <w:szCs w:val="24"/>
              </w:rPr>
              <w:t>.,</w:t>
            </w:r>
            <w:r w:rsidR="00622AB8">
              <w:rPr>
                <w:rFonts w:ascii="Times New Roman" w:hAnsi="Times New Roman" w:cs="Times New Roman"/>
                <w:bCs/>
                <w:sz w:val="24"/>
                <w:szCs w:val="24"/>
              </w:rPr>
              <w:t xml:space="preserve"> </w:t>
            </w:r>
            <w:r w:rsidRPr="00A35F75">
              <w:rPr>
                <w:rFonts w:ascii="Times New Roman" w:hAnsi="Times New Roman" w:cs="Times New Roman"/>
                <w:bCs/>
                <w:sz w:val="24"/>
                <w:szCs w:val="24"/>
              </w:rPr>
              <w:t>30</w:t>
            </w:r>
            <w:r w:rsidR="00622AB8">
              <w:rPr>
                <w:rFonts w:ascii="Times New Roman" w:hAnsi="Times New Roman" w:cs="Times New Roman"/>
                <w:bCs/>
                <w:sz w:val="24"/>
                <w:szCs w:val="24"/>
              </w:rPr>
              <w:t xml:space="preserve">. </w:t>
            </w:r>
            <w:r w:rsidRPr="00A35F75">
              <w:rPr>
                <w:rFonts w:ascii="Times New Roman" w:hAnsi="Times New Roman" w:cs="Times New Roman"/>
                <w:bCs/>
                <w:sz w:val="24"/>
                <w:szCs w:val="24"/>
              </w:rPr>
              <w:t>līdz 32.</w:t>
            </w:r>
            <w:r w:rsidR="00622AB8">
              <w:rPr>
                <w:rFonts w:ascii="Times New Roman" w:hAnsi="Times New Roman" w:cs="Times New Roman"/>
                <w:bCs/>
                <w:sz w:val="24"/>
                <w:szCs w:val="24"/>
              </w:rPr>
              <w:t> </w:t>
            </w:r>
            <w:r w:rsidRPr="00A35F75">
              <w:rPr>
                <w:rFonts w:ascii="Times New Roman" w:hAnsi="Times New Roman" w:cs="Times New Roman"/>
                <w:bCs/>
                <w:sz w:val="24"/>
                <w:szCs w:val="24"/>
              </w:rPr>
              <w:t>pantu dalībvalstīm ir daudz plašāki pienākumi gan attiecībā uz augu sugām, gan dzīvnieku sugām, kuri esošajā normatīvajā regulējumā nav iekļauti, kā arī nav noteiktas kompetentās iestādes. Tāpat Invazī</w:t>
            </w:r>
            <w:r>
              <w:rPr>
                <w:rFonts w:ascii="Times New Roman" w:hAnsi="Times New Roman" w:cs="Times New Roman"/>
                <w:bCs/>
                <w:sz w:val="24"/>
                <w:szCs w:val="24"/>
              </w:rPr>
              <w:t>vo sugu regulas 4.</w:t>
            </w:r>
            <w:r w:rsidR="004A35F2">
              <w:rPr>
                <w:rFonts w:ascii="Times New Roman" w:hAnsi="Times New Roman" w:cs="Times New Roman"/>
                <w:bCs/>
                <w:sz w:val="24"/>
                <w:szCs w:val="24"/>
              </w:rPr>
              <w:t> </w:t>
            </w:r>
            <w:r>
              <w:rPr>
                <w:rFonts w:ascii="Times New Roman" w:hAnsi="Times New Roman" w:cs="Times New Roman"/>
                <w:bCs/>
                <w:sz w:val="24"/>
                <w:szCs w:val="24"/>
              </w:rPr>
              <w:t>pants paredz</w:t>
            </w:r>
            <w:r w:rsidRPr="00A35F75">
              <w:rPr>
                <w:rFonts w:ascii="Times New Roman" w:hAnsi="Times New Roman" w:cs="Times New Roman"/>
                <w:bCs/>
                <w:sz w:val="24"/>
                <w:szCs w:val="24"/>
              </w:rPr>
              <w:t>, ka izplatības ierobežošanas un iznīcināšanas pasākumi ir piemērojami attiecībā uz visām invazīvo svešzemju sug</w:t>
            </w:r>
            <w:r w:rsidR="00401C44">
              <w:rPr>
                <w:rFonts w:ascii="Times New Roman" w:hAnsi="Times New Roman" w:cs="Times New Roman"/>
                <w:bCs/>
                <w:sz w:val="24"/>
                <w:szCs w:val="24"/>
              </w:rPr>
              <w:t>ām</w:t>
            </w:r>
            <w:r w:rsidRPr="00A35F75">
              <w:rPr>
                <w:rFonts w:ascii="Times New Roman" w:hAnsi="Times New Roman" w:cs="Times New Roman"/>
                <w:bCs/>
                <w:sz w:val="24"/>
                <w:szCs w:val="24"/>
              </w:rPr>
              <w:t>, kas rada bažas ES</w:t>
            </w:r>
            <w:r w:rsidR="00B81DD0">
              <w:rPr>
                <w:rFonts w:ascii="Times New Roman" w:hAnsi="Times New Roman" w:cs="Times New Roman"/>
                <w:bCs/>
                <w:sz w:val="24"/>
                <w:szCs w:val="24"/>
              </w:rPr>
              <w:t>.</w:t>
            </w:r>
            <w:r>
              <w:rPr>
                <w:rFonts w:ascii="Times New Roman" w:hAnsi="Times New Roman" w:cs="Times New Roman"/>
                <w:bCs/>
                <w:sz w:val="24"/>
                <w:szCs w:val="24"/>
              </w:rPr>
              <w:t xml:space="preserve"> </w:t>
            </w:r>
            <w:r w:rsidR="00682A7C">
              <w:rPr>
                <w:rFonts w:ascii="Times New Roman" w:hAnsi="Times New Roman" w:cs="Times New Roman"/>
                <w:bCs/>
                <w:sz w:val="24"/>
                <w:szCs w:val="24"/>
              </w:rPr>
              <w:t xml:space="preserve"> 2016. gada 13. jūlijā spēkā stājās </w:t>
            </w:r>
            <w:r w:rsidRPr="00A35F75">
              <w:rPr>
                <w:rFonts w:ascii="Times New Roman" w:hAnsi="Times New Roman" w:cs="Times New Roman"/>
                <w:bCs/>
                <w:sz w:val="24"/>
                <w:szCs w:val="24"/>
              </w:rPr>
              <w:t>Komisijas īstenošanas Regula (ES) 2016/1141</w:t>
            </w:r>
            <w:r w:rsidR="00D060E3">
              <w:rPr>
                <w:rFonts w:ascii="Times New Roman" w:hAnsi="Times New Roman" w:cs="Times New Roman"/>
                <w:bCs/>
                <w:sz w:val="24"/>
                <w:szCs w:val="24"/>
              </w:rPr>
              <w:t>,</w:t>
            </w:r>
            <w:r w:rsidRPr="00A35F75">
              <w:rPr>
                <w:rFonts w:ascii="Times New Roman" w:hAnsi="Times New Roman" w:cs="Times New Roman"/>
                <w:bCs/>
                <w:sz w:val="24"/>
                <w:szCs w:val="24"/>
              </w:rPr>
              <w:t xml:space="preserve"> ar ko atbilstīgi Eiropas </w:t>
            </w:r>
            <w:r w:rsidRPr="00A35F75">
              <w:rPr>
                <w:rFonts w:ascii="Times New Roman" w:hAnsi="Times New Roman" w:cs="Times New Roman"/>
                <w:bCs/>
                <w:sz w:val="24"/>
                <w:szCs w:val="24"/>
              </w:rPr>
              <w:lastRenderedPageBreak/>
              <w:t xml:space="preserve">Parlamenta un Padomes Regulai (ES) Nr.1143/2014 pieņem sarakstu ar invazīvajām svešzemju sugām, kas rada bažas Savienībai  ar kuru pieņem sarakstu ar invazīvajām svešzemju sugām, kas rada bažas </w:t>
            </w:r>
            <w:r w:rsidR="00B81DD0">
              <w:rPr>
                <w:rFonts w:ascii="Times New Roman" w:hAnsi="Times New Roman" w:cs="Times New Roman"/>
                <w:bCs/>
                <w:sz w:val="24"/>
                <w:szCs w:val="24"/>
              </w:rPr>
              <w:t xml:space="preserve">Savienībai </w:t>
            </w:r>
            <w:r w:rsidRPr="00A35F75">
              <w:rPr>
                <w:rFonts w:ascii="Times New Roman" w:hAnsi="Times New Roman" w:cs="Times New Roman"/>
                <w:bCs/>
                <w:sz w:val="24"/>
                <w:szCs w:val="24"/>
              </w:rPr>
              <w:t>(turpmāk – invazīvo sugu saraksts). 2017. gada 12. jūlijā tika pieņemts invazīvo sugu saraksta papildinājums. Šobrīd invazīvo sugu sarakstā ir iekļautas 49 augu un dzīvnieku sugas, no kurām Latvijā savvaļā sastopamas ir desmit, bet astoņas pieejamas tirdzniecībā vai sastopamas privātās kolekcijās, savukārt vēl piecas sugas Latvijā šobrīd nav sastopamas, taču tās ir konstatētas kādā no pārējām boreālā bioģeogrāfiskā reģiona valstīm (Zviedrija, Dānija, Somija, Igaunija, Lietuva).</w:t>
            </w:r>
          </w:p>
          <w:p w14:paraId="230353E5" w14:textId="2CF3ACF7" w:rsidR="00EF16BB" w:rsidRPr="008335F6" w:rsidRDefault="00EF16BB" w:rsidP="00682A7C">
            <w:pPr>
              <w:ind w:firstLine="364"/>
              <w:jc w:val="both"/>
              <w:rPr>
                <w:rFonts w:ascii="Times New Roman" w:hAnsi="Times New Roman" w:cs="Times New Roman"/>
                <w:sz w:val="24"/>
                <w:szCs w:val="24"/>
              </w:rPr>
            </w:pPr>
            <w:r w:rsidRPr="00EF16BB">
              <w:rPr>
                <w:rFonts w:ascii="Times New Roman" w:hAnsi="Times New Roman" w:cs="Times New Roman"/>
                <w:sz w:val="24"/>
                <w:szCs w:val="24"/>
              </w:rPr>
              <w:t>Likumprojektā ietvertās tiesību nor</w:t>
            </w:r>
            <w:r>
              <w:rPr>
                <w:rFonts w:ascii="Times New Roman" w:hAnsi="Times New Roman" w:cs="Times New Roman"/>
                <w:sz w:val="24"/>
                <w:szCs w:val="24"/>
              </w:rPr>
              <w:t>mas ir saskaņā ar 2018.</w:t>
            </w:r>
            <w:r w:rsidR="007C3162">
              <w:rPr>
                <w:rFonts w:ascii="Times New Roman" w:hAnsi="Times New Roman" w:cs="Times New Roman"/>
                <w:sz w:val="24"/>
                <w:szCs w:val="24"/>
              </w:rPr>
              <w:t> </w:t>
            </w:r>
            <w:r>
              <w:rPr>
                <w:rFonts w:ascii="Times New Roman" w:hAnsi="Times New Roman" w:cs="Times New Roman"/>
                <w:sz w:val="24"/>
                <w:szCs w:val="24"/>
              </w:rPr>
              <w:t>gada 26.</w:t>
            </w:r>
            <w:r w:rsidR="007C3162">
              <w:rPr>
                <w:rFonts w:ascii="Times New Roman" w:hAnsi="Times New Roman" w:cs="Times New Roman"/>
                <w:sz w:val="24"/>
                <w:szCs w:val="24"/>
              </w:rPr>
              <w:t> </w:t>
            </w:r>
            <w:r w:rsidRPr="00EF16BB">
              <w:rPr>
                <w:rFonts w:ascii="Times New Roman" w:hAnsi="Times New Roman" w:cs="Times New Roman"/>
                <w:sz w:val="24"/>
                <w:szCs w:val="24"/>
              </w:rPr>
              <w:t xml:space="preserve">jūnijā Ministru kabinetā iesniegto precizēto informatīvā ziņojuma projektu “Par invazīvām svešzemju sugām un kompetenču sadalījumu” (turpmāk – informatīvais ziņojums) noteikto, kam saskaņošanas procesā ir piekritušas gan visas informatīvajā ziņojumā minētās iestādes, gan arī Finanšu ministrija, Valsts kanceleja, Tieslietu ministrija un Zemkopības ministrija. </w:t>
            </w:r>
            <w:r w:rsidR="00B81DD0">
              <w:rPr>
                <w:rFonts w:ascii="Times New Roman" w:hAnsi="Times New Roman" w:cs="Times New Roman"/>
                <w:sz w:val="24"/>
                <w:szCs w:val="24"/>
              </w:rPr>
              <w:t xml:space="preserve">Invazīvo sugu regulā </w:t>
            </w:r>
            <w:r w:rsidRPr="00EF16BB">
              <w:rPr>
                <w:rFonts w:ascii="Times New Roman" w:hAnsi="Times New Roman" w:cs="Times New Roman"/>
                <w:sz w:val="24"/>
                <w:szCs w:val="24"/>
              </w:rPr>
              <w:t>noteikto pienākumu īstenošanai saskaņā ar informatīvo ziņojumu ir sagatavoti divi likumprojekti – “Grozījumi Sugu un biotopu aizsardzības likumā” un “Grozījumi Augu aizsardzības likumā”, kuri tiek virzīti vienlaicīgi, lai nodrošinātu vienmērīgu pāreju no esošā regulējuma uz jauno.</w:t>
            </w:r>
          </w:p>
          <w:p w14:paraId="1C3DCA46" w14:textId="4414D0E6" w:rsidR="00682A7C" w:rsidRDefault="00682A7C" w:rsidP="00682A7C">
            <w:pPr>
              <w:ind w:firstLine="363"/>
              <w:jc w:val="both"/>
              <w:rPr>
                <w:rFonts w:ascii="Times New Roman" w:hAnsi="Times New Roman" w:cs="Times New Roman"/>
                <w:bCs/>
                <w:sz w:val="24"/>
                <w:szCs w:val="24"/>
              </w:rPr>
            </w:pPr>
            <w:r>
              <w:rPr>
                <w:rFonts w:ascii="Times New Roman" w:hAnsi="Times New Roman" w:cs="Times New Roman"/>
                <w:bCs/>
                <w:sz w:val="24"/>
                <w:szCs w:val="24"/>
              </w:rPr>
              <w:t>1) Likumprojekts paredz papildināt Augu aizsardzības likuma 4. panta ceturto daļu, kas nosaka Valsts augu aizsardzības dienesta kompetenci, ar pienākumiem, kas izriet no regulas</w:t>
            </w:r>
            <w:r w:rsidR="00B81DD0">
              <w:rPr>
                <w:rFonts w:ascii="Times New Roman" w:hAnsi="Times New Roman" w:cs="Times New Roman"/>
                <w:bCs/>
                <w:sz w:val="24"/>
                <w:szCs w:val="24"/>
              </w:rPr>
              <w:t>.</w:t>
            </w:r>
            <w:r>
              <w:rPr>
                <w:rFonts w:ascii="Times New Roman" w:hAnsi="Times New Roman" w:cs="Times New Roman"/>
                <w:bCs/>
                <w:sz w:val="24"/>
                <w:szCs w:val="24"/>
              </w:rPr>
              <w:t xml:space="preserve"> </w:t>
            </w:r>
          </w:p>
          <w:p w14:paraId="0985B2AE" w14:textId="04E03E5B" w:rsidR="00682A7C" w:rsidRDefault="007711A3" w:rsidP="00682A7C">
            <w:pPr>
              <w:ind w:firstLine="363"/>
              <w:jc w:val="both"/>
              <w:rPr>
                <w:rFonts w:ascii="Times New Roman" w:hAnsi="Times New Roman" w:cs="Times New Roman"/>
                <w:bCs/>
                <w:sz w:val="24"/>
                <w:szCs w:val="24"/>
              </w:rPr>
            </w:pPr>
            <w:r>
              <w:rPr>
                <w:rFonts w:ascii="Times New Roman" w:hAnsi="Times New Roman" w:cs="Times New Roman"/>
                <w:bCs/>
                <w:sz w:val="24"/>
                <w:szCs w:val="24"/>
              </w:rPr>
              <w:t>- </w:t>
            </w:r>
            <w:r w:rsidR="00682A7C">
              <w:rPr>
                <w:rFonts w:ascii="Times New Roman" w:hAnsi="Times New Roman" w:cs="Times New Roman"/>
                <w:bCs/>
                <w:sz w:val="24"/>
                <w:szCs w:val="24"/>
              </w:rPr>
              <w:t>veikt augstas prioritātes invazīvo svešzemju augu sugu izplatības precīzo uzmērīšanu un monitoringu, līdzīgi kā</w:t>
            </w:r>
            <w:r w:rsidR="00B81DD0">
              <w:rPr>
                <w:rFonts w:ascii="Times New Roman" w:hAnsi="Times New Roman" w:cs="Times New Roman"/>
                <w:bCs/>
                <w:sz w:val="24"/>
                <w:szCs w:val="24"/>
              </w:rPr>
              <w:t xml:space="preserve"> Augu aizsardzības </w:t>
            </w:r>
            <w:r w:rsidR="00682A7C">
              <w:rPr>
                <w:rFonts w:ascii="Times New Roman" w:hAnsi="Times New Roman" w:cs="Times New Roman"/>
                <w:bCs/>
                <w:sz w:val="24"/>
                <w:szCs w:val="24"/>
              </w:rPr>
              <w:t xml:space="preserve"> dienests to dara jau šobrīd ar Sosnovska latvāni;</w:t>
            </w:r>
          </w:p>
          <w:p w14:paraId="6924691E" w14:textId="3CD2BFCD" w:rsidR="00682A7C" w:rsidRDefault="007711A3" w:rsidP="00682A7C">
            <w:pPr>
              <w:ind w:firstLine="363"/>
              <w:jc w:val="both"/>
              <w:rPr>
                <w:rFonts w:ascii="Times New Roman" w:hAnsi="Times New Roman" w:cs="Times New Roman"/>
                <w:bCs/>
                <w:sz w:val="24"/>
                <w:szCs w:val="24"/>
              </w:rPr>
            </w:pPr>
            <w:r>
              <w:rPr>
                <w:rFonts w:ascii="Times New Roman" w:hAnsi="Times New Roman" w:cs="Times New Roman"/>
                <w:bCs/>
                <w:sz w:val="24"/>
                <w:szCs w:val="24"/>
              </w:rPr>
              <w:t>- </w:t>
            </w:r>
            <w:r w:rsidR="00682A7C">
              <w:rPr>
                <w:rFonts w:ascii="Times New Roman" w:hAnsi="Times New Roman" w:cs="Times New Roman"/>
                <w:bCs/>
                <w:sz w:val="24"/>
                <w:szCs w:val="24"/>
              </w:rPr>
              <w:t>izsniegt atļaujas invazīvo svešzemju augu izmantošanai atbilstoši normatīvajiem aktiem par atļauju izdošanas sistēmu darbībām ar invazīvām svešzemju sugām;</w:t>
            </w:r>
          </w:p>
          <w:p w14:paraId="34E18EAC" w14:textId="7C150245" w:rsidR="00682A7C" w:rsidRDefault="007711A3" w:rsidP="00682A7C">
            <w:pPr>
              <w:ind w:firstLine="363"/>
              <w:jc w:val="both"/>
              <w:rPr>
                <w:rFonts w:ascii="Times New Roman" w:hAnsi="Times New Roman" w:cs="Times New Roman"/>
                <w:bCs/>
                <w:sz w:val="24"/>
                <w:szCs w:val="24"/>
              </w:rPr>
            </w:pPr>
            <w:r>
              <w:rPr>
                <w:rFonts w:ascii="Times New Roman" w:hAnsi="Times New Roman" w:cs="Times New Roman"/>
                <w:bCs/>
                <w:sz w:val="24"/>
                <w:szCs w:val="24"/>
              </w:rPr>
              <w:t>- </w:t>
            </w:r>
            <w:r w:rsidR="00682A7C">
              <w:rPr>
                <w:rFonts w:ascii="Times New Roman" w:hAnsi="Times New Roman" w:cs="Times New Roman"/>
                <w:bCs/>
                <w:sz w:val="24"/>
                <w:szCs w:val="24"/>
              </w:rPr>
              <w:t>veikt invazīvo svešzemju augu sugu audzēšanas un tirdzniecības vietu kontroli;</w:t>
            </w:r>
          </w:p>
          <w:p w14:paraId="4C2B301B" w14:textId="4D05195C" w:rsidR="00682A7C" w:rsidRDefault="007711A3" w:rsidP="00682A7C">
            <w:pPr>
              <w:ind w:firstLine="363"/>
              <w:jc w:val="both"/>
              <w:rPr>
                <w:rFonts w:ascii="Times New Roman" w:hAnsi="Times New Roman" w:cs="Times New Roman"/>
                <w:bCs/>
                <w:sz w:val="24"/>
                <w:szCs w:val="24"/>
              </w:rPr>
            </w:pPr>
            <w:r>
              <w:rPr>
                <w:rFonts w:ascii="Times New Roman" w:hAnsi="Times New Roman" w:cs="Times New Roman"/>
                <w:bCs/>
                <w:sz w:val="24"/>
                <w:szCs w:val="24"/>
              </w:rPr>
              <w:t>- </w:t>
            </w:r>
            <w:r w:rsidR="00682A7C">
              <w:rPr>
                <w:rFonts w:ascii="Times New Roman" w:hAnsi="Times New Roman" w:cs="Times New Roman"/>
                <w:bCs/>
                <w:sz w:val="24"/>
                <w:szCs w:val="24"/>
              </w:rPr>
              <w:t>sadarbībā ar Dabas aizsardzības pārvaldi veikt invazīvo svešzemju augu sugu izplatīšanās ceļu analīzi un izstrādāt augstas un vidējas prioritātes invazīvo svešzemju augu sugu izplatības ierobežošanas un iznīcināšanas plānus;</w:t>
            </w:r>
          </w:p>
          <w:p w14:paraId="2FE14A8F" w14:textId="57AAC7D8" w:rsidR="00682A7C" w:rsidRDefault="007711A3" w:rsidP="00682A7C">
            <w:pPr>
              <w:ind w:firstLine="363"/>
              <w:jc w:val="both"/>
              <w:rPr>
                <w:rFonts w:ascii="Times New Roman" w:hAnsi="Times New Roman" w:cs="Times New Roman"/>
                <w:bCs/>
                <w:sz w:val="24"/>
                <w:szCs w:val="24"/>
              </w:rPr>
            </w:pPr>
            <w:r>
              <w:rPr>
                <w:rFonts w:ascii="Times New Roman" w:hAnsi="Times New Roman" w:cs="Times New Roman"/>
                <w:bCs/>
                <w:sz w:val="24"/>
                <w:szCs w:val="24"/>
              </w:rPr>
              <w:t>- </w:t>
            </w:r>
            <w:r w:rsidR="00682A7C">
              <w:rPr>
                <w:rFonts w:ascii="Times New Roman" w:hAnsi="Times New Roman" w:cs="Times New Roman"/>
                <w:bCs/>
                <w:sz w:val="24"/>
                <w:szCs w:val="24"/>
              </w:rPr>
              <w:t>sniegt Dabas aizsardzības pārvaldei visu nepieciešamo informāciju ziņojuma Eiropas Komisijai sagatavošanai;</w:t>
            </w:r>
          </w:p>
          <w:p w14:paraId="70F6261D" w14:textId="4DC1991D" w:rsidR="00682A7C" w:rsidRDefault="007711A3" w:rsidP="00682A7C">
            <w:pPr>
              <w:spacing w:after="120"/>
              <w:ind w:firstLine="363"/>
              <w:jc w:val="both"/>
              <w:rPr>
                <w:rFonts w:ascii="Times New Roman" w:hAnsi="Times New Roman" w:cs="Times New Roman"/>
                <w:bCs/>
                <w:sz w:val="24"/>
                <w:szCs w:val="24"/>
              </w:rPr>
            </w:pPr>
            <w:r>
              <w:rPr>
                <w:rFonts w:ascii="Times New Roman" w:hAnsi="Times New Roman" w:cs="Times New Roman"/>
                <w:bCs/>
                <w:sz w:val="24"/>
                <w:szCs w:val="24"/>
              </w:rPr>
              <w:lastRenderedPageBreak/>
              <w:t>- </w:t>
            </w:r>
            <w:r w:rsidR="00682A7C">
              <w:rPr>
                <w:rFonts w:ascii="Times New Roman" w:hAnsi="Times New Roman" w:cs="Times New Roman"/>
                <w:bCs/>
                <w:sz w:val="24"/>
                <w:szCs w:val="24"/>
              </w:rPr>
              <w:t>informēt sabiedrību par invazīvām svešzemju augu sugām, to izplatības ierobežošanas un iznīcināšanas pasākumiem.</w:t>
            </w:r>
          </w:p>
          <w:p w14:paraId="2E212265" w14:textId="1ECAFE68" w:rsidR="00682A7C" w:rsidRDefault="00682A7C" w:rsidP="00682A7C">
            <w:pPr>
              <w:spacing w:after="120"/>
              <w:ind w:firstLine="363"/>
              <w:jc w:val="both"/>
              <w:rPr>
                <w:rFonts w:ascii="Times New Roman" w:hAnsi="Times New Roman" w:cs="Times New Roman"/>
                <w:bCs/>
                <w:sz w:val="24"/>
                <w:szCs w:val="24"/>
              </w:rPr>
            </w:pPr>
            <w:r>
              <w:rPr>
                <w:rFonts w:ascii="Times New Roman" w:hAnsi="Times New Roman" w:cs="Times New Roman"/>
                <w:bCs/>
                <w:sz w:val="24"/>
                <w:szCs w:val="24"/>
              </w:rPr>
              <w:t xml:space="preserve">2) Likumprojektā </w:t>
            </w:r>
            <w:r w:rsidR="00EF16BB">
              <w:rPr>
                <w:rFonts w:ascii="Times New Roman" w:hAnsi="Times New Roman" w:cs="Times New Roman"/>
                <w:bCs/>
                <w:sz w:val="24"/>
                <w:szCs w:val="24"/>
              </w:rPr>
              <w:t xml:space="preserve">paredzēts </w:t>
            </w:r>
            <w:r w:rsidR="00C35675">
              <w:rPr>
                <w:rFonts w:ascii="Times New Roman" w:hAnsi="Times New Roman" w:cs="Times New Roman"/>
                <w:bCs/>
                <w:sz w:val="24"/>
                <w:szCs w:val="24"/>
              </w:rPr>
              <w:t xml:space="preserve">izslēgt </w:t>
            </w:r>
            <w:r>
              <w:rPr>
                <w:rFonts w:ascii="Times New Roman" w:hAnsi="Times New Roman" w:cs="Times New Roman"/>
                <w:bCs/>
                <w:sz w:val="24"/>
                <w:szCs w:val="24"/>
              </w:rPr>
              <w:t xml:space="preserve">deleģējumu Ministru kabinetam izdot noteikumus par invazīvo augu sugu sarakstu, jo šajā sarakstā atbilstoši spēkā esošajam regulējumam var iekļaut tikai augu sugas. Savukārt, likumprojekts “Grozījumi Sugu un biotopu aizsardzības likumā” paredz noteikt Ministru kabinetam plašāku deleģējumu – izdot noteikumus, kurā iekļaut gan invazīvos augus, gan dzīvniekus. Līdz ar to nepieciešams </w:t>
            </w:r>
            <w:r w:rsidR="00B90739">
              <w:rPr>
                <w:rFonts w:ascii="Times New Roman" w:hAnsi="Times New Roman" w:cs="Times New Roman"/>
                <w:bCs/>
                <w:sz w:val="24"/>
                <w:szCs w:val="24"/>
              </w:rPr>
              <w:t>izslēgt Augu aizsardzības likuma</w:t>
            </w:r>
            <w:r>
              <w:rPr>
                <w:rFonts w:ascii="Times New Roman" w:hAnsi="Times New Roman" w:cs="Times New Roman"/>
                <w:bCs/>
                <w:sz w:val="24"/>
                <w:szCs w:val="24"/>
              </w:rPr>
              <w:t xml:space="preserve"> </w:t>
            </w:r>
            <w:r w:rsidRPr="00B90739">
              <w:rPr>
                <w:rFonts w:ascii="Times New Roman" w:hAnsi="Times New Roman" w:cs="Times New Roman"/>
                <w:bCs/>
                <w:sz w:val="24"/>
                <w:szCs w:val="24"/>
              </w:rPr>
              <w:t>5. panta 16. punktu,</w:t>
            </w:r>
            <w:r>
              <w:rPr>
                <w:rFonts w:ascii="Times New Roman" w:hAnsi="Times New Roman" w:cs="Times New Roman"/>
                <w:bCs/>
                <w:sz w:val="24"/>
                <w:szCs w:val="24"/>
              </w:rPr>
              <w:t xml:space="preserve"> lai normas nepārklātos.</w:t>
            </w:r>
          </w:p>
          <w:p w14:paraId="483139E8" w14:textId="213AAE47" w:rsidR="00682A7C" w:rsidRDefault="00682A7C" w:rsidP="00682A7C">
            <w:pPr>
              <w:spacing w:after="120"/>
              <w:ind w:firstLine="363"/>
              <w:jc w:val="both"/>
              <w:rPr>
                <w:rFonts w:ascii="Times New Roman" w:hAnsi="Times New Roman" w:cs="Times New Roman"/>
                <w:bCs/>
                <w:sz w:val="24"/>
                <w:szCs w:val="24"/>
              </w:rPr>
            </w:pPr>
            <w:r>
              <w:rPr>
                <w:rFonts w:ascii="Times New Roman" w:hAnsi="Times New Roman" w:cs="Times New Roman"/>
                <w:bCs/>
                <w:sz w:val="24"/>
                <w:szCs w:val="24"/>
              </w:rPr>
              <w:t xml:space="preserve">3) Likumprojekts </w:t>
            </w:r>
            <w:r w:rsidR="00EF16BB">
              <w:rPr>
                <w:rFonts w:ascii="Times New Roman" w:hAnsi="Times New Roman" w:cs="Times New Roman"/>
                <w:bCs/>
                <w:sz w:val="24"/>
                <w:szCs w:val="24"/>
              </w:rPr>
              <w:t xml:space="preserve">groza </w:t>
            </w:r>
            <w:r w:rsidR="00B90739">
              <w:rPr>
                <w:rFonts w:ascii="Times New Roman" w:hAnsi="Times New Roman" w:cs="Times New Roman"/>
                <w:bCs/>
                <w:sz w:val="24"/>
                <w:szCs w:val="24"/>
              </w:rPr>
              <w:t>Augu aizsardzības likuma</w:t>
            </w:r>
            <w:r>
              <w:rPr>
                <w:rFonts w:ascii="Times New Roman" w:hAnsi="Times New Roman" w:cs="Times New Roman"/>
                <w:bCs/>
                <w:sz w:val="24"/>
                <w:szCs w:val="24"/>
              </w:rPr>
              <w:t xml:space="preserve"> 5. panta 17. punktu, jo esošajā redakcijā šis punkts uzskaita vairākus noteikumus, kuri realitātē ir apvienoti </w:t>
            </w:r>
            <w:r w:rsidRPr="000F31EF">
              <w:rPr>
                <w:rFonts w:ascii="Times New Roman" w:hAnsi="Times New Roman" w:cs="Times New Roman"/>
                <w:bCs/>
                <w:sz w:val="24"/>
                <w:szCs w:val="24"/>
              </w:rPr>
              <w:t xml:space="preserve">MK noteikumos </w:t>
            </w:r>
            <w:r w:rsidR="00B90739" w:rsidRPr="000F31EF">
              <w:rPr>
                <w:rFonts w:ascii="Times New Roman" w:hAnsi="Times New Roman" w:cs="Times New Roman"/>
                <w:bCs/>
                <w:sz w:val="24"/>
                <w:szCs w:val="24"/>
              </w:rPr>
              <w:t>N</w:t>
            </w:r>
            <w:r w:rsidRPr="000F31EF">
              <w:rPr>
                <w:rFonts w:ascii="Times New Roman" w:hAnsi="Times New Roman" w:cs="Times New Roman"/>
                <w:bCs/>
                <w:sz w:val="24"/>
                <w:szCs w:val="24"/>
              </w:rPr>
              <w:t>r.</w:t>
            </w:r>
            <w:r w:rsidR="00B90739" w:rsidRPr="000F31EF">
              <w:rPr>
                <w:rFonts w:ascii="Times New Roman" w:hAnsi="Times New Roman" w:cs="Times New Roman"/>
                <w:bCs/>
                <w:sz w:val="24"/>
                <w:szCs w:val="24"/>
              </w:rPr>
              <w:t> </w:t>
            </w:r>
            <w:r w:rsidRPr="000F31EF">
              <w:rPr>
                <w:rFonts w:ascii="Times New Roman" w:hAnsi="Times New Roman" w:cs="Times New Roman"/>
                <w:bCs/>
                <w:sz w:val="24"/>
                <w:szCs w:val="24"/>
              </w:rPr>
              <w:t xml:space="preserve">467 un </w:t>
            </w:r>
            <w:r w:rsidR="00B90739" w:rsidRPr="000F31EF">
              <w:rPr>
                <w:rFonts w:ascii="Times New Roman" w:hAnsi="Times New Roman" w:cs="Times New Roman"/>
                <w:bCs/>
                <w:sz w:val="24"/>
                <w:szCs w:val="24"/>
              </w:rPr>
              <w:t xml:space="preserve">MK noteikumos </w:t>
            </w:r>
            <w:r w:rsidRPr="000F31EF">
              <w:rPr>
                <w:rFonts w:ascii="Times New Roman" w:hAnsi="Times New Roman" w:cs="Times New Roman"/>
                <w:bCs/>
                <w:sz w:val="24"/>
                <w:szCs w:val="24"/>
              </w:rPr>
              <w:t>Nr.</w:t>
            </w:r>
            <w:r w:rsidR="00B90739" w:rsidRPr="000F31EF">
              <w:rPr>
                <w:rFonts w:ascii="Times New Roman" w:hAnsi="Times New Roman" w:cs="Times New Roman"/>
                <w:bCs/>
                <w:sz w:val="24"/>
                <w:szCs w:val="24"/>
              </w:rPr>
              <w:t> </w:t>
            </w:r>
            <w:r w:rsidRPr="000F31EF">
              <w:rPr>
                <w:rFonts w:ascii="Times New Roman" w:hAnsi="Times New Roman" w:cs="Times New Roman"/>
                <w:bCs/>
                <w:sz w:val="24"/>
                <w:szCs w:val="24"/>
              </w:rPr>
              <w:t>559</w:t>
            </w:r>
            <w:r>
              <w:rPr>
                <w:rFonts w:ascii="Times New Roman" w:hAnsi="Times New Roman" w:cs="Times New Roman"/>
                <w:bCs/>
                <w:sz w:val="24"/>
                <w:szCs w:val="24"/>
              </w:rPr>
              <w:t xml:space="preserve">. </w:t>
            </w:r>
            <w:r w:rsidR="00435579">
              <w:rPr>
                <w:rFonts w:ascii="Times New Roman" w:hAnsi="Times New Roman" w:cs="Times New Roman"/>
                <w:bCs/>
                <w:sz w:val="24"/>
                <w:szCs w:val="24"/>
              </w:rPr>
              <w:t xml:space="preserve">Ņemot vērā, ka </w:t>
            </w:r>
            <w:r>
              <w:rPr>
                <w:rFonts w:ascii="Times New Roman" w:hAnsi="Times New Roman" w:cs="Times New Roman"/>
                <w:bCs/>
                <w:sz w:val="24"/>
                <w:szCs w:val="24"/>
              </w:rPr>
              <w:t xml:space="preserve">deleģējums </w:t>
            </w:r>
            <w:r w:rsidR="00435579">
              <w:rPr>
                <w:rFonts w:ascii="Times New Roman" w:hAnsi="Times New Roman" w:cs="Times New Roman"/>
                <w:bCs/>
                <w:sz w:val="24"/>
                <w:szCs w:val="24"/>
              </w:rPr>
              <w:t xml:space="preserve">Ministru kabinetam izdot noteikumus </w:t>
            </w:r>
            <w:r>
              <w:rPr>
                <w:rFonts w:ascii="Times New Roman" w:hAnsi="Times New Roman" w:cs="Times New Roman"/>
                <w:bCs/>
                <w:sz w:val="24"/>
                <w:szCs w:val="24"/>
              </w:rPr>
              <w:t xml:space="preserve">par visu invazīvo sugu (gan augu, gan dzīvnieku) izplatības ierobežošanu tiek noteikts likumprojektā “Grozījumi Sugu un biotopu aizsardzības likumā”, tad nav nepieciešams </w:t>
            </w:r>
            <w:r w:rsidR="00435579">
              <w:rPr>
                <w:rFonts w:ascii="Times New Roman" w:hAnsi="Times New Roman" w:cs="Times New Roman"/>
                <w:bCs/>
                <w:sz w:val="24"/>
                <w:szCs w:val="24"/>
              </w:rPr>
              <w:t xml:space="preserve">dublēt </w:t>
            </w:r>
            <w:r>
              <w:rPr>
                <w:rFonts w:ascii="Times New Roman" w:hAnsi="Times New Roman" w:cs="Times New Roman"/>
                <w:bCs/>
                <w:sz w:val="24"/>
                <w:szCs w:val="24"/>
              </w:rPr>
              <w:t xml:space="preserve">normas tikai par augiem Augu aizsardzības likumā. </w:t>
            </w:r>
            <w:r w:rsidR="00435579">
              <w:rPr>
                <w:rFonts w:ascii="Times New Roman" w:hAnsi="Times New Roman" w:cs="Times New Roman"/>
                <w:bCs/>
                <w:sz w:val="24"/>
                <w:szCs w:val="24"/>
              </w:rPr>
              <w:t xml:space="preserve">Tomēr </w:t>
            </w:r>
            <w:r>
              <w:rPr>
                <w:rFonts w:ascii="Times New Roman" w:hAnsi="Times New Roman" w:cs="Times New Roman"/>
                <w:bCs/>
                <w:sz w:val="24"/>
                <w:szCs w:val="24"/>
              </w:rPr>
              <w:t>iespēja izdot noteikumus konkrētu invazīvo augu sugu apkarošanai</w:t>
            </w:r>
            <w:r w:rsidR="00435579">
              <w:rPr>
                <w:rFonts w:ascii="Times New Roman" w:hAnsi="Times New Roman" w:cs="Times New Roman"/>
                <w:bCs/>
                <w:sz w:val="24"/>
                <w:szCs w:val="24"/>
              </w:rPr>
              <w:t xml:space="preserve"> (piemēram,</w:t>
            </w:r>
            <w:r>
              <w:rPr>
                <w:rFonts w:ascii="Times New Roman" w:hAnsi="Times New Roman" w:cs="Times New Roman"/>
                <w:bCs/>
                <w:sz w:val="24"/>
                <w:szCs w:val="24"/>
              </w:rPr>
              <w:t xml:space="preserve"> par Sosnovska latvāni</w:t>
            </w:r>
            <w:r w:rsidR="00EF16BB">
              <w:rPr>
                <w:rFonts w:ascii="Times New Roman" w:hAnsi="Times New Roman" w:cs="Times New Roman"/>
                <w:bCs/>
                <w:sz w:val="24"/>
                <w:szCs w:val="24"/>
              </w:rPr>
              <w:t xml:space="preserve">) </w:t>
            </w:r>
            <w:r>
              <w:rPr>
                <w:rFonts w:ascii="Times New Roman" w:hAnsi="Times New Roman" w:cs="Times New Roman"/>
                <w:bCs/>
                <w:sz w:val="24"/>
                <w:szCs w:val="24"/>
              </w:rPr>
              <w:t>tiek saglabāta.</w:t>
            </w:r>
          </w:p>
          <w:p w14:paraId="2387627C" w14:textId="085D18CD" w:rsidR="00682A7C" w:rsidRDefault="00682A7C" w:rsidP="00682A7C">
            <w:pPr>
              <w:spacing w:after="120"/>
              <w:ind w:firstLine="363"/>
              <w:jc w:val="both"/>
              <w:rPr>
                <w:rFonts w:ascii="Times New Roman" w:hAnsi="Times New Roman" w:cs="Times New Roman"/>
                <w:bCs/>
                <w:sz w:val="24"/>
                <w:szCs w:val="24"/>
              </w:rPr>
            </w:pPr>
            <w:r>
              <w:rPr>
                <w:rFonts w:ascii="Times New Roman" w:hAnsi="Times New Roman" w:cs="Times New Roman"/>
                <w:bCs/>
                <w:sz w:val="24"/>
                <w:szCs w:val="24"/>
              </w:rPr>
              <w:t xml:space="preserve">4) Likumprojekts paredz </w:t>
            </w:r>
            <w:r w:rsidR="00435579">
              <w:rPr>
                <w:rFonts w:ascii="Times New Roman" w:hAnsi="Times New Roman" w:cs="Times New Roman"/>
                <w:bCs/>
                <w:sz w:val="24"/>
                <w:szCs w:val="24"/>
              </w:rPr>
              <w:t xml:space="preserve">izslēgt Augu aizsardzības likuma </w:t>
            </w:r>
            <w:r>
              <w:rPr>
                <w:rFonts w:ascii="Times New Roman" w:hAnsi="Times New Roman" w:cs="Times New Roman"/>
                <w:bCs/>
                <w:sz w:val="24"/>
                <w:szCs w:val="24"/>
              </w:rPr>
              <w:t>IV</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nodaļu “Invazīvo augu sugu izplatības ierobežošana un izplatības apzināšana”. Šis regulējums ir attiecināms tikai uz augiem, taču jaunās normas likumprojektā “Grozījumi Sugu un biotopu aizsardzības likumā” ietver nosacījumus gan par invazīvajiem augiem, gan par dzīvniekiem vienuviet, </w:t>
            </w:r>
            <w:r w:rsidR="00435579">
              <w:rPr>
                <w:rFonts w:ascii="Times New Roman" w:hAnsi="Times New Roman" w:cs="Times New Roman"/>
                <w:bCs/>
                <w:sz w:val="24"/>
                <w:szCs w:val="24"/>
              </w:rPr>
              <w:t xml:space="preserve">līdz ar to </w:t>
            </w:r>
            <w:r>
              <w:rPr>
                <w:rFonts w:ascii="Times New Roman" w:hAnsi="Times New Roman" w:cs="Times New Roman"/>
                <w:bCs/>
                <w:sz w:val="24"/>
                <w:szCs w:val="24"/>
              </w:rPr>
              <w:t>nav nepieciešams saglabāt šaurākās, dublējošās normas Augu aizsardzības likumā.</w:t>
            </w:r>
          </w:p>
          <w:p w14:paraId="44678818" w14:textId="1BD9E36D" w:rsidR="00574A76" w:rsidRDefault="00682A7C" w:rsidP="00682A7C">
            <w:pPr>
              <w:jc w:val="both"/>
              <w:rPr>
                <w:rFonts w:ascii="Times New Roman" w:eastAsia="Times New Roman" w:hAnsi="Times New Roman" w:cs="Times New Roman"/>
                <w:b/>
                <w:sz w:val="24"/>
                <w:szCs w:val="24"/>
                <w:lang w:eastAsia="lv-LV"/>
              </w:rPr>
            </w:pPr>
            <w:r>
              <w:rPr>
                <w:rFonts w:ascii="Times New Roman" w:hAnsi="Times New Roman" w:cs="Times New Roman"/>
                <w:bCs/>
                <w:sz w:val="24"/>
                <w:szCs w:val="24"/>
              </w:rPr>
              <w:t>5) Likumprojekts paredz noteikt jaunu pārejas noteikumu, lai nodrošinātu, ka invazīvo sugu saraksts būtu spēkā visu jaunā regulējuma ieviešanas laiku un netiktu pārtraukta esošā Sosnovska latvāņa kontroles sistēma.</w:t>
            </w:r>
          </w:p>
        </w:tc>
      </w:tr>
      <w:tr w:rsidR="00574A76" w14:paraId="58D21B11" w14:textId="77777777" w:rsidTr="00574A76">
        <w:tc>
          <w:tcPr>
            <w:tcW w:w="421" w:type="dxa"/>
          </w:tcPr>
          <w:p w14:paraId="7AEA75F0" w14:textId="655B96DD" w:rsidR="00574A76"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lastRenderedPageBreak/>
              <w:t>3.</w:t>
            </w:r>
          </w:p>
        </w:tc>
        <w:tc>
          <w:tcPr>
            <w:tcW w:w="2976" w:type="dxa"/>
          </w:tcPr>
          <w:p w14:paraId="0FBB704D" w14:textId="44B0E40E" w:rsidR="00574A76"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Projekta izstrādē iesaistītās institūcijas un publiskas personas kapitālsabiedrības</w:t>
            </w:r>
          </w:p>
        </w:tc>
        <w:tc>
          <w:tcPr>
            <w:tcW w:w="5664" w:type="dxa"/>
          </w:tcPr>
          <w:p w14:paraId="24CFF40B" w14:textId="3D2E059E" w:rsidR="00574A76" w:rsidRDefault="00682A7C" w:rsidP="00BF4058">
            <w:pPr>
              <w:jc w:val="both"/>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sz w:val="24"/>
                <w:szCs w:val="24"/>
                <w:lang w:eastAsia="lv-LV"/>
              </w:rPr>
              <w:t xml:space="preserve">Likumprojektu izstrādāja </w:t>
            </w:r>
            <w:r>
              <w:rPr>
                <w:rFonts w:ascii="Times New Roman" w:eastAsia="Times New Roman" w:hAnsi="Times New Roman" w:cs="Times New Roman"/>
                <w:sz w:val="24"/>
                <w:szCs w:val="24"/>
                <w:lang w:eastAsia="lv-LV"/>
              </w:rPr>
              <w:t>Vides aizsardzības un reģionālās attīstības</w:t>
            </w:r>
            <w:r w:rsidRPr="00371F5A">
              <w:rPr>
                <w:rFonts w:ascii="Times New Roman" w:eastAsia="Times New Roman" w:hAnsi="Times New Roman" w:cs="Times New Roman"/>
                <w:sz w:val="24"/>
                <w:szCs w:val="24"/>
                <w:lang w:eastAsia="lv-LV"/>
              </w:rPr>
              <w:t xml:space="preserve"> ministrija.</w:t>
            </w:r>
            <w:r w:rsidRPr="00371F5A">
              <w:rPr>
                <w:rFonts w:ascii="Times New Roman" w:hAnsi="Times New Roman" w:cs="Times New Roman"/>
                <w:sz w:val="24"/>
                <w:szCs w:val="24"/>
              </w:rPr>
              <w:t xml:space="preserve"> </w:t>
            </w:r>
            <w:r w:rsidRPr="00371F5A">
              <w:rPr>
                <w:rFonts w:ascii="Times New Roman" w:eastAsia="Times New Roman" w:hAnsi="Times New Roman" w:cs="Times New Roman"/>
                <w:sz w:val="24"/>
                <w:szCs w:val="24"/>
                <w:lang w:eastAsia="lv-LV"/>
              </w:rPr>
              <w:t>Likumprojekts</w:t>
            </w:r>
            <w:r>
              <w:rPr>
                <w:rFonts w:ascii="Times New Roman" w:eastAsia="Times New Roman" w:hAnsi="Times New Roman" w:cs="Times New Roman"/>
                <w:sz w:val="24"/>
                <w:szCs w:val="24"/>
                <w:lang w:eastAsia="lv-LV"/>
              </w:rPr>
              <w:t xml:space="preserve"> balstīts uz</w:t>
            </w:r>
            <w:r w:rsidR="00BF4058">
              <w:rPr>
                <w:rFonts w:ascii="Times New Roman" w:eastAsia="Times New Roman" w:hAnsi="Times New Roman" w:cs="Times New Roman"/>
                <w:sz w:val="24"/>
                <w:szCs w:val="24"/>
                <w:lang w:eastAsia="lv-LV"/>
              </w:rPr>
              <w:t xml:space="preserve"> informatīvo ziņojumu. </w:t>
            </w:r>
            <w:r>
              <w:rPr>
                <w:rFonts w:ascii="Times New Roman" w:eastAsia="Times New Roman" w:hAnsi="Times New Roman" w:cs="Times New Roman"/>
                <w:sz w:val="24"/>
                <w:szCs w:val="24"/>
                <w:lang w:eastAsia="lv-LV"/>
              </w:rPr>
              <w:t>Informatīvā ziņojuma izstrādē piedalījušās un informatīvo ziņojumu saskaņojušas Finanšu ministrija, Valsts kanceleja, Tieslietu ministrija, Zemkopības ministrija un Valsts augu aizsardzības dienests.</w:t>
            </w:r>
          </w:p>
        </w:tc>
      </w:tr>
      <w:tr w:rsidR="00574A76" w14:paraId="1E8C3C3D" w14:textId="77777777" w:rsidTr="00574A76">
        <w:tc>
          <w:tcPr>
            <w:tcW w:w="421" w:type="dxa"/>
          </w:tcPr>
          <w:p w14:paraId="0F65498C" w14:textId="575EA7E3" w:rsidR="00574A76"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4.</w:t>
            </w:r>
          </w:p>
        </w:tc>
        <w:tc>
          <w:tcPr>
            <w:tcW w:w="2976" w:type="dxa"/>
          </w:tcPr>
          <w:p w14:paraId="3BC348B1" w14:textId="0020E248" w:rsidR="00574A76"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Cita informācija</w:t>
            </w:r>
          </w:p>
        </w:tc>
        <w:tc>
          <w:tcPr>
            <w:tcW w:w="5664" w:type="dxa"/>
          </w:tcPr>
          <w:p w14:paraId="4DC8770E" w14:textId="0895A306" w:rsidR="00574A76" w:rsidRPr="00682A7C" w:rsidRDefault="00682A7C" w:rsidP="00682A7C">
            <w:pP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Nav.</w:t>
            </w:r>
          </w:p>
        </w:tc>
      </w:tr>
    </w:tbl>
    <w:p w14:paraId="00E4938E" w14:textId="77777777" w:rsidR="00574A76" w:rsidRDefault="00574A76"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421"/>
        <w:gridCol w:w="2976"/>
        <w:gridCol w:w="5664"/>
      </w:tblGrid>
      <w:tr w:rsidR="00682A7C" w14:paraId="35429178" w14:textId="77777777" w:rsidTr="009A52D9">
        <w:tc>
          <w:tcPr>
            <w:tcW w:w="9061" w:type="dxa"/>
            <w:gridSpan w:val="3"/>
          </w:tcPr>
          <w:p w14:paraId="5F9A15C8" w14:textId="6E8F497F" w:rsidR="00682A7C" w:rsidRDefault="00682A7C"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lastRenderedPageBreak/>
              <w:t xml:space="preserve">  </w:t>
            </w:r>
            <w:r w:rsidRPr="00371F5A">
              <w:rPr>
                <w:rFonts w:ascii="Times New Roman" w:eastAsia="Times New Roman" w:hAnsi="Times New Roman" w:cs="Times New Roman"/>
                <w:b/>
                <w:bCs/>
                <w:iCs/>
                <w:sz w:val="24"/>
                <w:szCs w:val="24"/>
                <w:lang w:eastAsia="lv-LV"/>
              </w:rPr>
              <w:t>II. Tiesību akta projekta ietekme uz sabiedrību, tautsaimniecības attīstību un administratīvo slogu</w:t>
            </w:r>
          </w:p>
        </w:tc>
      </w:tr>
      <w:tr w:rsidR="00682A7C" w14:paraId="4ABD35FB" w14:textId="77777777" w:rsidTr="00682A7C">
        <w:tc>
          <w:tcPr>
            <w:tcW w:w="421" w:type="dxa"/>
          </w:tcPr>
          <w:p w14:paraId="55D36D14" w14:textId="59BF4D95"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1.</w:t>
            </w:r>
          </w:p>
        </w:tc>
        <w:tc>
          <w:tcPr>
            <w:tcW w:w="2976" w:type="dxa"/>
          </w:tcPr>
          <w:p w14:paraId="2B0C72DB" w14:textId="049F62CA" w:rsidR="00682A7C"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Sabiedrības mērķgrupas, kuras tiesiskais regulējums ietekmē vai varētu ietekmēt</w:t>
            </w:r>
          </w:p>
        </w:tc>
        <w:tc>
          <w:tcPr>
            <w:tcW w:w="5664" w:type="dxa"/>
          </w:tcPr>
          <w:p w14:paraId="179F0631" w14:textId="0A033BD4" w:rsidR="00682A7C" w:rsidRDefault="00682A7C" w:rsidP="00682A7C">
            <w:pPr>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Likumprojekts šo jomu neskar.</w:t>
            </w:r>
          </w:p>
        </w:tc>
      </w:tr>
      <w:tr w:rsidR="00682A7C" w14:paraId="17969E6E" w14:textId="77777777" w:rsidTr="00682A7C">
        <w:tc>
          <w:tcPr>
            <w:tcW w:w="421" w:type="dxa"/>
          </w:tcPr>
          <w:p w14:paraId="57CCB027" w14:textId="7BBB4126"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2.</w:t>
            </w:r>
          </w:p>
        </w:tc>
        <w:tc>
          <w:tcPr>
            <w:tcW w:w="2976" w:type="dxa"/>
          </w:tcPr>
          <w:p w14:paraId="628EBD6E" w14:textId="61331C94" w:rsidR="00682A7C"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Tiesiskā regulējuma ietekme uz tautsaimniecību un administratīvo slogu</w:t>
            </w:r>
          </w:p>
        </w:tc>
        <w:tc>
          <w:tcPr>
            <w:tcW w:w="5664" w:type="dxa"/>
          </w:tcPr>
          <w:p w14:paraId="19060911" w14:textId="00E03E1A" w:rsidR="00682A7C" w:rsidRDefault="00682A7C" w:rsidP="00682A7C">
            <w:pPr>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Likumprojekts neietekmēs tautsaimniecību. Tiesiskā regulējuma īstenošana palielinās Valsts augu aizsardzības dienesta administratīvo slogu, jo Valsts augu aizsardzības dienestam tiek noteiktas jaunas funkcijas.</w:t>
            </w:r>
          </w:p>
        </w:tc>
      </w:tr>
      <w:tr w:rsidR="00682A7C" w14:paraId="6A1732F8" w14:textId="77777777" w:rsidTr="00682A7C">
        <w:tc>
          <w:tcPr>
            <w:tcW w:w="421" w:type="dxa"/>
          </w:tcPr>
          <w:p w14:paraId="08489FDB" w14:textId="3027A394"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3.</w:t>
            </w:r>
          </w:p>
        </w:tc>
        <w:tc>
          <w:tcPr>
            <w:tcW w:w="2976" w:type="dxa"/>
          </w:tcPr>
          <w:p w14:paraId="65294962" w14:textId="5782FD5B" w:rsidR="00682A7C"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Administratīvo izmaksu monetārs novērtējums</w:t>
            </w:r>
          </w:p>
        </w:tc>
        <w:tc>
          <w:tcPr>
            <w:tcW w:w="5664" w:type="dxa"/>
          </w:tcPr>
          <w:p w14:paraId="7BF1109C" w14:textId="04E3F7F4" w:rsidR="00682A7C"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sz w:val="24"/>
                <w:szCs w:val="24"/>
                <w:lang w:eastAsia="lv-LV"/>
              </w:rPr>
              <w:t>Likumprojekts šo jomu neskar.</w:t>
            </w:r>
          </w:p>
        </w:tc>
      </w:tr>
      <w:tr w:rsidR="00682A7C" w14:paraId="5AD1341B" w14:textId="77777777" w:rsidTr="00682A7C">
        <w:tc>
          <w:tcPr>
            <w:tcW w:w="421" w:type="dxa"/>
          </w:tcPr>
          <w:p w14:paraId="170B4F81" w14:textId="0D55D060"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4.</w:t>
            </w:r>
          </w:p>
        </w:tc>
        <w:tc>
          <w:tcPr>
            <w:tcW w:w="2976" w:type="dxa"/>
          </w:tcPr>
          <w:p w14:paraId="27F5C18F" w14:textId="04DD65B9" w:rsidR="00682A7C"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Atbilstības izmaksu monetārs novērtējums</w:t>
            </w:r>
          </w:p>
        </w:tc>
        <w:tc>
          <w:tcPr>
            <w:tcW w:w="5664" w:type="dxa"/>
          </w:tcPr>
          <w:p w14:paraId="1A0F5F8C" w14:textId="4F4428F4" w:rsidR="00682A7C"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sz w:val="24"/>
                <w:szCs w:val="24"/>
                <w:lang w:eastAsia="lv-LV"/>
              </w:rPr>
              <w:t>Likumprojekts šo jomu neskar.</w:t>
            </w:r>
          </w:p>
        </w:tc>
      </w:tr>
      <w:tr w:rsidR="00682A7C" w14:paraId="4AF65090" w14:textId="77777777" w:rsidTr="00682A7C">
        <w:trPr>
          <w:trHeight w:val="255"/>
        </w:trPr>
        <w:tc>
          <w:tcPr>
            <w:tcW w:w="421" w:type="dxa"/>
          </w:tcPr>
          <w:p w14:paraId="26C8DD21" w14:textId="05FB1B5F"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5.</w:t>
            </w:r>
          </w:p>
        </w:tc>
        <w:tc>
          <w:tcPr>
            <w:tcW w:w="2976" w:type="dxa"/>
          </w:tcPr>
          <w:p w14:paraId="02D8155B" w14:textId="705F8F79" w:rsidR="00682A7C"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Cita informācija</w:t>
            </w:r>
          </w:p>
        </w:tc>
        <w:tc>
          <w:tcPr>
            <w:tcW w:w="5664" w:type="dxa"/>
          </w:tcPr>
          <w:p w14:paraId="36B7F9C8" w14:textId="04B67FE5" w:rsidR="00682A7C" w:rsidRDefault="00682A7C" w:rsidP="00682A7C">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Nav.</w:t>
            </w:r>
          </w:p>
        </w:tc>
      </w:tr>
    </w:tbl>
    <w:p w14:paraId="7F24A3BF" w14:textId="77777777" w:rsidR="00682A7C" w:rsidRDefault="00682A7C"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3052"/>
        <w:gridCol w:w="1056"/>
        <w:gridCol w:w="1270"/>
        <w:gridCol w:w="1150"/>
        <w:gridCol w:w="1270"/>
        <w:gridCol w:w="1263"/>
      </w:tblGrid>
      <w:tr w:rsidR="00682A7C" w14:paraId="285F2A52" w14:textId="77777777" w:rsidTr="009A52D9">
        <w:tc>
          <w:tcPr>
            <w:tcW w:w="9061" w:type="dxa"/>
            <w:gridSpan w:val="6"/>
          </w:tcPr>
          <w:p w14:paraId="4509E9E7" w14:textId="67256FA5" w:rsidR="00682A7C" w:rsidRDefault="00682A7C" w:rsidP="00B07937">
            <w:pPr>
              <w:jc w:val="center"/>
              <w:rPr>
                <w:rFonts w:ascii="Times New Roman" w:eastAsia="Times New Roman" w:hAnsi="Times New Roman" w:cs="Times New Roman"/>
                <w:b/>
                <w:sz w:val="24"/>
                <w:szCs w:val="24"/>
                <w:lang w:eastAsia="lv-LV"/>
              </w:rPr>
            </w:pPr>
            <w:r w:rsidRPr="007B26E0">
              <w:rPr>
                <w:rFonts w:ascii="Times New Roman" w:eastAsia="Times New Roman" w:hAnsi="Times New Roman" w:cs="Times New Roman"/>
                <w:b/>
                <w:bCs/>
                <w:iCs/>
                <w:sz w:val="24"/>
                <w:szCs w:val="24"/>
                <w:lang w:eastAsia="lv-LV"/>
              </w:rPr>
              <w:t>III. Tiesību akta projekta ietekme uz valsts budžetu un pašvaldību budžetiem</w:t>
            </w:r>
          </w:p>
        </w:tc>
      </w:tr>
      <w:tr w:rsidR="00682A7C" w14:paraId="0BFEFA9C" w14:textId="77777777" w:rsidTr="00176F9B">
        <w:tc>
          <w:tcPr>
            <w:tcW w:w="3052" w:type="dxa"/>
            <w:vMerge w:val="restart"/>
            <w:vAlign w:val="center"/>
          </w:tcPr>
          <w:p w14:paraId="65E758BD" w14:textId="137D7BB4"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b/>
                <w:bCs/>
                <w:sz w:val="24"/>
                <w:szCs w:val="24"/>
                <w:lang w:eastAsia="lv-LV"/>
              </w:rPr>
              <w:t>Rādītāji</w:t>
            </w:r>
          </w:p>
        </w:tc>
        <w:tc>
          <w:tcPr>
            <w:tcW w:w="2326" w:type="dxa"/>
            <w:gridSpan w:val="2"/>
            <w:vMerge w:val="restart"/>
            <w:vAlign w:val="center"/>
          </w:tcPr>
          <w:p w14:paraId="0F5B1018" w14:textId="7D29E89B"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b/>
                <w:bCs/>
                <w:sz w:val="24"/>
                <w:szCs w:val="24"/>
                <w:lang w:eastAsia="lv-LV"/>
              </w:rPr>
              <w:t>2018. gads</w:t>
            </w:r>
          </w:p>
        </w:tc>
        <w:tc>
          <w:tcPr>
            <w:tcW w:w="3683" w:type="dxa"/>
            <w:gridSpan w:val="3"/>
          </w:tcPr>
          <w:p w14:paraId="6136BD09" w14:textId="363027A9"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sz w:val="24"/>
                <w:szCs w:val="24"/>
                <w:lang w:eastAsia="lv-LV"/>
              </w:rPr>
              <w:t>Turpmākie trīs gadi (</w:t>
            </w:r>
            <w:r>
              <w:rPr>
                <w:rFonts w:ascii="Times New Roman" w:eastAsia="Times New Roman" w:hAnsi="Times New Roman"/>
                <w:i/>
                <w:iCs/>
                <w:sz w:val="24"/>
                <w:szCs w:val="24"/>
                <w:lang w:eastAsia="lv-LV"/>
              </w:rPr>
              <w:t>euro</w:t>
            </w:r>
            <w:r>
              <w:rPr>
                <w:rFonts w:ascii="Times New Roman" w:eastAsia="Times New Roman" w:hAnsi="Times New Roman"/>
                <w:sz w:val="24"/>
                <w:szCs w:val="24"/>
                <w:lang w:eastAsia="lv-LV"/>
              </w:rPr>
              <w:t>)</w:t>
            </w:r>
          </w:p>
        </w:tc>
      </w:tr>
      <w:tr w:rsidR="00682A7C" w14:paraId="1080366B" w14:textId="77777777" w:rsidTr="00176F9B">
        <w:tc>
          <w:tcPr>
            <w:tcW w:w="3052" w:type="dxa"/>
            <w:vMerge/>
          </w:tcPr>
          <w:p w14:paraId="4FE0DB35" w14:textId="77777777" w:rsidR="00682A7C" w:rsidRDefault="00682A7C" w:rsidP="00B07937">
            <w:pPr>
              <w:jc w:val="center"/>
              <w:rPr>
                <w:rFonts w:ascii="Times New Roman" w:eastAsia="Times New Roman" w:hAnsi="Times New Roman" w:cs="Times New Roman"/>
                <w:b/>
                <w:sz w:val="24"/>
                <w:szCs w:val="24"/>
                <w:lang w:eastAsia="lv-LV"/>
              </w:rPr>
            </w:pPr>
          </w:p>
        </w:tc>
        <w:tc>
          <w:tcPr>
            <w:tcW w:w="2326" w:type="dxa"/>
            <w:gridSpan w:val="2"/>
            <w:vMerge/>
          </w:tcPr>
          <w:p w14:paraId="2784EAAD" w14:textId="77777777" w:rsidR="00682A7C" w:rsidRDefault="00682A7C" w:rsidP="00B07937">
            <w:pPr>
              <w:jc w:val="center"/>
              <w:rPr>
                <w:rFonts w:ascii="Times New Roman" w:eastAsia="Times New Roman" w:hAnsi="Times New Roman" w:cs="Times New Roman"/>
                <w:b/>
                <w:sz w:val="24"/>
                <w:szCs w:val="24"/>
                <w:lang w:eastAsia="lv-LV"/>
              </w:rPr>
            </w:pPr>
          </w:p>
        </w:tc>
        <w:tc>
          <w:tcPr>
            <w:tcW w:w="1150" w:type="dxa"/>
          </w:tcPr>
          <w:p w14:paraId="312BACBE" w14:textId="00EE820E"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b/>
                <w:bCs/>
                <w:sz w:val="24"/>
                <w:szCs w:val="24"/>
                <w:lang w:eastAsia="lv-LV"/>
              </w:rPr>
              <w:t>2019</w:t>
            </w:r>
          </w:p>
        </w:tc>
        <w:tc>
          <w:tcPr>
            <w:tcW w:w="1270" w:type="dxa"/>
          </w:tcPr>
          <w:p w14:paraId="738EB83B" w14:textId="1DA61C71"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b/>
                <w:bCs/>
                <w:sz w:val="24"/>
                <w:szCs w:val="24"/>
                <w:lang w:eastAsia="lv-LV"/>
              </w:rPr>
              <w:t>2020</w:t>
            </w:r>
          </w:p>
        </w:tc>
        <w:tc>
          <w:tcPr>
            <w:tcW w:w="1263" w:type="dxa"/>
          </w:tcPr>
          <w:p w14:paraId="453EAD03" w14:textId="7B3E9A1D"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b/>
                <w:bCs/>
                <w:sz w:val="24"/>
                <w:szCs w:val="24"/>
                <w:lang w:eastAsia="lv-LV"/>
              </w:rPr>
              <w:t>2021</w:t>
            </w:r>
          </w:p>
        </w:tc>
      </w:tr>
      <w:tr w:rsidR="00682A7C" w14:paraId="56A05703" w14:textId="77777777" w:rsidTr="00176F9B">
        <w:tc>
          <w:tcPr>
            <w:tcW w:w="3052" w:type="dxa"/>
            <w:vMerge/>
          </w:tcPr>
          <w:p w14:paraId="21B450AF" w14:textId="77777777" w:rsidR="00682A7C" w:rsidRDefault="00682A7C" w:rsidP="00B07937">
            <w:pPr>
              <w:jc w:val="center"/>
              <w:rPr>
                <w:rFonts w:ascii="Times New Roman" w:eastAsia="Times New Roman" w:hAnsi="Times New Roman" w:cs="Times New Roman"/>
                <w:b/>
                <w:sz w:val="24"/>
                <w:szCs w:val="24"/>
                <w:lang w:eastAsia="lv-LV"/>
              </w:rPr>
            </w:pPr>
          </w:p>
        </w:tc>
        <w:tc>
          <w:tcPr>
            <w:tcW w:w="1056" w:type="dxa"/>
          </w:tcPr>
          <w:p w14:paraId="1D880AB0" w14:textId="24F08ED8"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sz w:val="24"/>
                <w:szCs w:val="24"/>
                <w:lang w:eastAsia="lv-LV"/>
              </w:rPr>
              <w:t>saskaņā ar valsts budžetu kārtējam gadam</w:t>
            </w:r>
          </w:p>
        </w:tc>
        <w:tc>
          <w:tcPr>
            <w:tcW w:w="1270" w:type="dxa"/>
          </w:tcPr>
          <w:p w14:paraId="070ED5DC" w14:textId="602E4BB1"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sz w:val="24"/>
                <w:szCs w:val="24"/>
                <w:lang w:eastAsia="lv-LV"/>
              </w:rPr>
              <w:t>izmaiņas kārtējā gadā, salīdzinot ar valsts budžetu kārtējam gadam</w:t>
            </w:r>
          </w:p>
        </w:tc>
        <w:tc>
          <w:tcPr>
            <w:tcW w:w="1150" w:type="dxa"/>
          </w:tcPr>
          <w:p w14:paraId="5F2F1D2E" w14:textId="6B489240"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sz w:val="24"/>
                <w:szCs w:val="24"/>
                <w:lang w:eastAsia="lv-LV"/>
              </w:rPr>
              <w:t>izmaiņas, salīdzinot ar kārtējo 2018. gadu</w:t>
            </w:r>
          </w:p>
        </w:tc>
        <w:tc>
          <w:tcPr>
            <w:tcW w:w="1270" w:type="dxa"/>
          </w:tcPr>
          <w:p w14:paraId="2D7F59C2" w14:textId="0DCDFDF8"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sz w:val="24"/>
                <w:szCs w:val="24"/>
                <w:lang w:eastAsia="lv-LV"/>
              </w:rPr>
              <w:t>izmaiņas, salīdzinot ar kārtējo 2018. gadu</w:t>
            </w:r>
          </w:p>
        </w:tc>
        <w:tc>
          <w:tcPr>
            <w:tcW w:w="1263" w:type="dxa"/>
          </w:tcPr>
          <w:p w14:paraId="09A33E79" w14:textId="10803939"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sz w:val="24"/>
                <w:szCs w:val="24"/>
                <w:lang w:eastAsia="lv-LV"/>
              </w:rPr>
              <w:t>izmaiņas, salīdzinot ar kārtējo 2018. gadu</w:t>
            </w:r>
          </w:p>
        </w:tc>
      </w:tr>
      <w:tr w:rsidR="00682A7C" w14:paraId="23321433" w14:textId="77777777" w:rsidTr="00176F9B">
        <w:tc>
          <w:tcPr>
            <w:tcW w:w="3052" w:type="dxa"/>
          </w:tcPr>
          <w:p w14:paraId="6036EAA0" w14:textId="06593959"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1</w:t>
            </w:r>
          </w:p>
        </w:tc>
        <w:tc>
          <w:tcPr>
            <w:tcW w:w="1056" w:type="dxa"/>
          </w:tcPr>
          <w:p w14:paraId="35D3E27A" w14:textId="27F9D01E"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2</w:t>
            </w:r>
          </w:p>
        </w:tc>
        <w:tc>
          <w:tcPr>
            <w:tcW w:w="1270" w:type="dxa"/>
          </w:tcPr>
          <w:p w14:paraId="1CA440CF" w14:textId="35B1DEFF"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3</w:t>
            </w:r>
          </w:p>
        </w:tc>
        <w:tc>
          <w:tcPr>
            <w:tcW w:w="1150" w:type="dxa"/>
          </w:tcPr>
          <w:p w14:paraId="6456FA8C" w14:textId="03C4BD26"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4</w:t>
            </w:r>
          </w:p>
        </w:tc>
        <w:tc>
          <w:tcPr>
            <w:tcW w:w="1270" w:type="dxa"/>
          </w:tcPr>
          <w:p w14:paraId="77D6B349" w14:textId="2D990C7C"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5</w:t>
            </w:r>
          </w:p>
        </w:tc>
        <w:tc>
          <w:tcPr>
            <w:tcW w:w="1263" w:type="dxa"/>
          </w:tcPr>
          <w:p w14:paraId="02A8DCFA" w14:textId="6380B4EE" w:rsidR="00682A7C" w:rsidRPr="00682A7C" w:rsidRDefault="00682A7C" w:rsidP="00B07937">
            <w:pPr>
              <w:jc w:val="center"/>
              <w:rPr>
                <w:rFonts w:ascii="Times New Roman" w:eastAsia="Times New Roman" w:hAnsi="Times New Roman" w:cs="Times New Roman"/>
                <w:sz w:val="24"/>
                <w:szCs w:val="24"/>
                <w:lang w:eastAsia="lv-LV"/>
              </w:rPr>
            </w:pPr>
            <w:r w:rsidRPr="00682A7C">
              <w:rPr>
                <w:rFonts w:ascii="Times New Roman" w:eastAsia="Times New Roman" w:hAnsi="Times New Roman" w:cs="Times New Roman"/>
                <w:sz w:val="24"/>
                <w:szCs w:val="24"/>
                <w:lang w:eastAsia="lv-LV"/>
              </w:rPr>
              <w:t>6</w:t>
            </w:r>
          </w:p>
        </w:tc>
      </w:tr>
      <w:tr w:rsidR="00682A7C" w14:paraId="08EE1159" w14:textId="77777777" w:rsidTr="00176F9B">
        <w:tc>
          <w:tcPr>
            <w:tcW w:w="3052" w:type="dxa"/>
          </w:tcPr>
          <w:p w14:paraId="533DB6E7" w14:textId="1A9FC603" w:rsidR="00682A7C" w:rsidRDefault="00682A7C" w:rsidP="00682A7C">
            <w:pPr>
              <w:rPr>
                <w:rFonts w:ascii="Times New Roman" w:eastAsia="Times New Roman" w:hAnsi="Times New Roman" w:cs="Times New Roman"/>
                <w:b/>
                <w:sz w:val="24"/>
                <w:szCs w:val="24"/>
                <w:lang w:eastAsia="lv-LV"/>
              </w:rPr>
            </w:pPr>
            <w:r>
              <w:rPr>
                <w:rFonts w:ascii="Times New Roman" w:eastAsia="Times New Roman" w:hAnsi="Times New Roman"/>
                <w:b/>
                <w:bCs/>
                <w:sz w:val="24"/>
                <w:szCs w:val="24"/>
                <w:lang w:eastAsia="lv-LV"/>
              </w:rPr>
              <w:t>1. Budžeta ieņēmumi:</w:t>
            </w:r>
          </w:p>
        </w:tc>
        <w:tc>
          <w:tcPr>
            <w:tcW w:w="1056" w:type="dxa"/>
          </w:tcPr>
          <w:p w14:paraId="019EAC9D" w14:textId="7E7C1922"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270" w:type="dxa"/>
          </w:tcPr>
          <w:p w14:paraId="3F50BDB4" w14:textId="79DD2875" w:rsidR="00682A7C" w:rsidRDefault="00682A7C" w:rsidP="00B07937">
            <w:pPr>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0</w:t>
            </w:r>
          </w:p>
        </w:tc>
        <w:tc>
          <w:tcPr>
            <w:tcW w:w="1150" w:type="dxa"/>
          </w:tcPr>
          <w:p w14:paraId="178A84DA" w14:textId="3465FB21" w:rsidR="00682A7C" w:rsidRPr="00B81DD0" w:rsidRDefault="00682A7C" w:rsidP="00B07937">
            <w:pPr>
              <w:jc w:val="center"/>
              <w:rPr>
                <w:rFonts w:ascii="Times New Roman" w:eastAsia="Times New Roman" w:hAnsi="Times New Roman" w:cs="Times New Roman"/>
                <w:b/>
                <w:sz w:val="24"/>
                <w:szCs w:val="24"/>
                <w:lang w:eastAsia="lv-LV"/>
              </w:rPr>
            </w:pPr>
            <w:r w:rsidRPr="00B81DD0">
              <w:rPr>
                <w:rFonts w:ascii="Times New Roman" w:eastAsia="Times New Roman" w:hAnsi="Times New Roman" w:cs="Times New Roman"/>
                <w:b/>
                <w:sz w:val="24"/>
                <w:szCs w:val="24"/>
                <w:lang w:eastAsia="lv-LV"/>
              </w:rPr>
              <w:t>0</w:t>
            </w:r>
          </w:p>
        </w:tc>
        <w:tc>
          <w:tcPr>
            <w:tcW w:w="1270" w:type="dxa"/>
          </w:tcPr>
          <w:p w14:paraId="381751B3" w14:textId="475FE6BF" w:rsidR="00682A7C" w:rsidRPr="00B81DD0" w:rsidRDefault="00682A7C" w:rsidP="00B07937">
            <w:pPr>
              <w:jc w:val="center"/>
              <w:rPr>
                <w:rFonts w:ascii="Times New Roman" w:eastAsia="Times New Roman" w:hAnsi="Times New Roman" w:cs="Times New Roman"/>
                <w:b/>
                <w:sz w:val="24"/>
                <w:szCs w:val="24"/>
                <w:lang w:eastAsia="lv-LV"/>
              </w:rPr>
            </w:pPr>
            <w:r w:rsidRPr="00B81DD0">
              <w:rPr>
                <w:rFonts w:ascii="Times New Roman" w:eastAsia="Times New Roman" w:hAnsi="Times New Roman" w:cs="Times New Roman"/>
                <w:b/>
                <w:sz w:val="24"/>
                <w:szCs w:val="24"/>
                <w:lang w:eastAsia="lv-LV"/>
              </w:rPr>
              <w:t>0</w:t>
            </w:r>
          </w:p>
        </w:tc>
        <w:tc>
          <w:tcPr>
            <w:tcW w:w="1263" w:type="dxa"/>
          </w:tcPr>
          <w:p w14:paraId="71A603D6" w14:textId="45240B59" w:rsidR="00682A7C" w:rsidRPr="00B81DD0" w:rsidRDefault="00682A7C" w:rsidP="00B07937">
            <w:pPr>
              <w:jc w:val="center"/>
              <w:rPr>
                <w:rFonts w:ascii="Times New Roman" w:eastAsia="Times New Roman" w:hAnsi="Times New Roman" w:cs="Times New Roman"/>
                <w:b/>
                <w:sz w:val="24"/>
                <w:szCs w:val="24"/>
                <w:lang w:eastAsia="lv-LV"/>
              </w:rPr>
            </w:pPr>
            <w:r w:rsidRPr="00B81DD0">
              <w:rPr>
                <w:rFonts w:ascii="Times New Roman" w:eastAsia="Times New Roman" w:hAnsi="Times New Roman" w:cs="Times New Roman"/>
                <w:b/>
                <w:sz w:val="24"/>
                <w:szCs w:val="24"/>
                <w:lang w:eastAsia="lv-LV"/>
              </w:rPr>
              <w:t>0</w:t>
            </w:r>
          </w:p>
        </w:tc>
      </w:tr>
      <w:tr w:rsidR="00682A7C" w14:paraId="72D2707A" w14:textId="77777777" w:rsidTr="00176F9B">
        <w:tc>
          <w:tcPr>
            <w:tcW w:w="3052" w:type="dxa"/>
          </w:tcPr>
          <w:p w14:paraId="301C2653" w14:textId="7B2B5512" w:rsidR="00682A7C" w:rsidRDefault="00176F9B" w:rsidP="00176F9B">
            <w:pPr>
              <w:rPr>
                <w:rFonts w:ascii="Times New Roman" w:eastAsia="Times New Roman" w:hAnsi="Times New Roman" w:cs="Times New Roman"/>
                <w:b/>
                <w:sz w:val="24"/>
                <w:szCs w:val="24"/>
                <w:lang w:eastAsia="lv-LV"/>
              </w:rPr>
            </w:pPr>
            <w:r>
              <w:rPr>
                <w:rFonts w:ascii="Times New Roman" w:eastAsia="Times New Roman" w:hAnsi="Times New Roman"/>
                <w:sz w:val="24"/>
                <w:szCs w:val="24"/>
                <w:lang w:eastAsia="lv-LV"/>
              </w:rPr>
              <w:t>1.1. valsts pamatbudžets, tai skaitā ieņēmumi no maksas pakalpojumiem un citi pašu ieņēmumi</w:t>
            </w:r>
          </w:p>
        </w:tc>
        <w:tc>
          <w:tcPr>
            <w:tcW w:w="1056" w:type="dxa"/>
          </w:tcPr>
          <w:p w14:paraId="42F71153" w14:textId="486B9863"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c>
          <w:tcPr>
            <w:tcW w:w="1270" w:type="dxa"/>
          </w:tcPr>
          <w:p w14:paraId="1B606875" w14:textId="62C1E9C0"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c>
          <w:tcPr>
            <w:tcW w:w="1150" w:type="dxa"/>
          </w:tcPr>
          <w:p w14:paraId="5C941908" w14:textId="44315825"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c>
          <w:tcPr>
            <w:tcW w:w="1270" w:type="dxa"/>
          </w:tcPr>
          <w:p w14:paraId="38914184" w14:textId="340F64C6"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c>
          <w:tcPr>
            <w:tcW w:w="1263" w:type="dxa"/>
          </w:tcPr>
          <w:p w14:paraId="378B373A" w14:textId="4D99D7E5"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r>
      <w:tr w:rsidR="00682A7C" w14:paraId="2684E083" w14:textId="77777777" w:rsidTr="00176F9B">
        <w:tc>
          <w:tcPr>
            <w:tcW w:w="3052" w:type="dxa"/>
          </w:tcPr>
          <w:p w14:paraId="0E31F24F" w14:textId="733B8F60" w:rsidR="00682A7C" w:rsidRDefault="00176F9B" w:rsidP="00176F9B">
            <w:pPr>
              <w:rPr>
                <w:rFonts w:ascii="Times New Roman" w:eastAsia="Times New Roman" w:hAnsi="Times New Roman" w:cs="Times New Roman"/>
                <w:b/>
                <w:sz w:val="24"/>
                <w:szCs w:val="24"/>
                <w:lang w:eastAsia="lv-LV"/>
              </w:rPr>
            </w:pPr>
            <w:r>
              <w:rPr>
                <w:rFonts w:ascii="Times New Roman" w:eastAsia="Times New Roman" w:hAnsi="Times New Roman"/>
                <w:sz w:val="24"/>
                <w:szCs w:val="24"/>
                <w:lang w:eastAsia="lv-LV"/>
              </w:rPr>
              <w:t>1.2. valsts speciālais budžets</w:t>
            </w:r>
          </w:p>
        </w:tc>
        <w:tc>
          <w:tcPr>
            <w:tcW w:w="1056" w:type="dxa"/>
          </w:tcPr>
          <w:p w14:paraId="2D296916" w14:textId="418E20C7"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c>
          <w:tcPr>
            <w:tcW w:w="1270" w:type="dxa"/>
          </w:tcPr>
          <w:p w14:paraId="28B14729" w14:textId="048C58B9"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c>
          <w:tcPr>
            <w:tcW w:w="1150" w:type="dxa"/>
          </w:tcPr>
          <w:p w14:paraId="3403C564" w14:textId="1734704D"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c>
          <w:tcPr>
            <w:tcW w:w="1270" w:type="dxa"/>
          </w:tcPr>
          <w:p w14:paraId="0FB84A79" w14:textId="51C4EB33"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c>
          <w:tcPr>
            <w:tcW w:w="1263" w:type="dxa"/>
          </w:tcPr>
          <w:p w14:paraId="2C0DBFD4" w14:textId="0A7FEA55" w:rsidR="00682A7C" w:rsidRPr="00176F9B" w:rsidRDefault="00176F9B" w:rsidP="00B07937">
            <w:pPr>
              <w:jc w:val="center"/>
              <w:rPr>
                <w:rFonts w:ascii="Times New Roman" w:eastAsia="Times New Roman" w:hAnsi="Times New Roman" w:cs="Times New Roman"/>
                <w:sz w:val="24"/>
                <w:szCs w:val="24"/>
                <w:lang w:eastAsia="lv-LV"/>
              </w:rPr>
            </w:pPr>
            <w:r w:rsidRPr="00176F9B">
              <w:rPr>
                <w:rFonts w:ascii="Times New Roman" w:eastAsia="Times New Roman" w:hAnsi="Times New Roman" w:cs="Times New Roman"/>
                <w:sz w:val="24"/>
                <w:szCs w:val="24"/>
                <w:lang w:eastAsia="lv-LV"/>
              </w:rPr>
              <w:t>0</w:t>
            </w:r>
          </w:p>
        </w:tc>
      </w:tr>
      <w:tr w:rsidR="00176F9B" w14:paraId="0D981B9C" w14:textId="77777777" w:rsidTr="00176F9B">
        <w:tc>
          <w:tcPr>
            <w:tcW w:w="3052" w:type="dxa"/>
          </w:tcPr>
          <w:p w14:paraId="3576ACBA" w14:textId="0590863F"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1.3. pašvaldību budžets</w:t>
            </w:r>
          </w:p>
        </w:tc>
        <w:tc>
          <w:tcPr>
            <w:tcW w:w="1056" w:type="dxa"/>
          </w:tcPr>
          <w:p w14:paraId="24CD369C" w14:textId="147ACB2C"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6FB4CCBF" w14:textId="45D117DF"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061F9F92" w14:textId="018DAB65"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063951F9" w14:textId="32F4EBF4"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tcPr>
          <w:p w14:paraId="600A7E32" w14:textId="790CB433"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176F9B" w14:paraId="2301B1DD" w14:textId="77777777" w:rsidTr="00176F9B">
        <w:tc>
          <w:tcPr>
            <w:tcW w:w="3052" w:type="dxa"/>
          </w:tcPr>
          <w:p w14:paraId="303D14B1" w14:textId="29AAC82E"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b/>
                <w:bCs/>
                <w:sz w:val="24"/>
                <w:szCs w:val="24"/>
                <w:lang w:eastAsia="lv-LV"/>
              </w:rPr>
              <w:t>2. Budžeta izdevumi:</w:t>
            </w:r>
          </w:p>
        </w:tc>
        <w:tc>
          <w:tcPr>
            <w:tcW w:w="1056" w:type="dxa"/>
          </w:tcPr>
          <w:p w14:paraId="324F954E" w14:textId="17CE5612" w:rsidR="00176F9B" w:rsidRPr="00176F9B" w:rsidRDefault="00176F9B" w:rsidP="00B07937">
            <w:pPr>
              <w:jc w:val="center"/>
              <w:rPr>
                <w:rFonts w:ascii="Times New Roman" w:eastAsia="Times New Roman" w:hAnsi="Times New Roman" w:cs="Times New Roman"/>
                <w:b/>
                <w:sz w:val="24"/>
                <w:szCs w:val="24"/>
                <w:lang w:eastAsia="lv-LV"/>
              </w:rPr>
            </w:pPr>
            <w:r w:rsidRPr="00176F9B">
              <w:rPr>
                <w:rFonts w:ascii="Times New Roman" w:eastAsia="Times New Roman" w:hAnsi="Times New Roman" w:cs="Times New Roman"/>
                <w:b/>
                <w:sz w:val="24"/>
                <w:szCs w:val="24"/>
                <w:lang w:eastAsia="lv-LV"/>
              </w:rPr>
              <w:t>0</w:t>
            </w:r>
          </w:p>
        </w:tc>
        <w:tc>
          <w:tcPr>
            <w:tcW w:w="1270" w:type="dxa"/>
          </w:tcPr>
          <w:p w14:paraId="321FA45C" w14:textId="61C89D58" w:rsidR="00176F9B" w:rsidRPr="00176F9B" w:rsidRDefault="00176F9B" w:rsidP="00B07937">
            <w:pPr>
              <w:jc w:val="center"/>
              <w:rPr>
                <w:rFonts w:ascii="Times New Roman" w:eastAsia="Times New Roman" w:hAnsi="Times New Roman" w:cs="Times New Roman"/>
                <w:b/>
                <w:sz w:val="24"/>
                <w:szCs w:val="24"/>
                <w:lang w:eastAsia="lv-LV"/>
              </w:rPr>
            </w:pPr>
            <w:r w:rsidRPr="00176F9B">
              <w:rPr>
                <w:rFonts w:ascii="Times New Roman" w:eastAsia="Times New Roman" w:hAnsi="Times New Roman" w:cs="Times New Roman"/>
                <w:b/>
                <w:sz w:val="24"/>
                <w:szCs w:val="24"/>
                <w:lang w:eastAsia="lv-LV"/>
              </w:rPr>
              <w:t>0</w:t>
            </w:r>
          </w:p>
        </w:tc>
        <w:tc>
          <w:tcPr>
            <w:tcW w:w="1150" w:type="dxa"/>
          </w:tcPr>
          <w:p w14:paraId="02F11ACB" w14:textId="2D2AA69E"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40 728</w:t>
            </w:r>
          </w:p>
        </w:tc>
        <w:tc>
          <w:tcPr>
            <w:tcW w:w="1270" w:type="dxa"/>
          </w:tcPr>
          <w:p w14:paraId="769D8827" w14:textId="4F8A637A"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29 838</w:t>
            </w:r>
          </w:p>
        </w:tc>
        <w:tc>
          <w:tcPr>
            <w:tcW w:w="1263" w:type="dxa"/>
          </w:tcPr>
          <w:p w14:paraId="147D3908" w14:textId="4C5CE19F"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29 838</w:t>
            </w:r>
          </w:p>
        </w:tc>
      </w:tr>
      <w:tr w:rsidR="00176F9B" w14:paraId="7CBCF63A" w14:textId="77777777" w:rsidTr="00176F9B">
        <w:tc>
          <w:tcPr>
            <w:tcW w:w="3052" w:type="dxa"/>
          </w:tcPr>
          <w:p w14:paraId="11698F1F" w14:textId="43E69363"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2.1. valsts pamatbudžets</w:t>
            </w:r>
          </w:p>
        </w:tc>
        <w:tc>
          <w:tcPr>
            <w:tcW w:w="1056" w:type="dxa"/>
          </w:tcPr>
          <w:p w14:paraId="19A44C57" w14:textId="27FAD258"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4F11624C" w14:textId="5C6433F6"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68F4DC64" w14:textId="36D2DEFA" w:rsidR="00176F9B" w:rsidRPr="00176F9B" w:rsidRDefault="00176F9B" w:rsidP="00B07937">
            <w:pPr>
              <w:jc w:val="center"/>
              <w:rPr>
                <w:rFonts w:ascii="Times New Roman" w:eastAsia="Times New Roman" w:hAnsi="Times New Roman" w:cs="Times New Roman"/>
                <w:sz w:val="24"/>
                <w:szCs w:val="24"/>
                <w:lang w:eastAsia="lv-LV"/>
              </w:rPr>
            </w:pPr>
            <w:r w:rsidRPr="001D5175">
              <w:rPr>
                <w:rFonts w:ascii="Times New Roman" w:eastAsia="Times New Roman" w:hAnsi="Times New Roman"/>
                <w:sz w:val="24"/>
                <w:szCs w:val="24"/>
                <w:lang w:eastAsia="lv-LV"/>
              </w:rPr>
              <w:t>40</w:t>
            </w:r>
            <w:r>
              <w:rPr>
                <w:rFonts w:ascii="Times New Roman" w:eastAsia="Times New Roman" w:hAnsi="Times New Roman"/>
                <w:sz w:val="24"/>
                <w:szCs w:val="24"/>
                <w:lang w:eastAsia="lv-LV"/>
              </w:rPr>
              <w:t> </w:t>
            </w:r>
            <w:r w:rsidRPr="001D5175">
              <w:rPr>
                <w:rFonts w:ascii="Times New Roman" w:eastAsia="Times New Roman" w:hAnsi="Times New Roman"/>
                <w:sz w:val="24"/>
                <w:szCs w:val="24"/>
                <w:lang w:eastAsia="lv-LV"/>
              </w:rPr>
              <w:t>728</w:t>
            </w:r>
          </w:p>
        </w:tc>
        <w:tc>
          <w:tcPr>
            <w:tcW w:w="1270" w:type="dxa"/>
          </w:tcPr>
          <w:p w14:paraId="14B7DFEB" w14:textId="37336A89" w:rsidR="00176F9B" w:rsidRPr="00176F9B" w:rsidRDefault="00176F9B" w:rsidP="00B07937">
            <w:pPr>
              <w:jc w:val="center"/>
              <w:rPr>
                <w:rFonts w:ascii="Times New Roman" w:eastAsia="Times New Roman" w:hAnsi="Times New Roman" w:cs="Times New Roman"/>
                <w:sz w:val="24"/>
                <w:szCs w:val="24"/>
                <w:lang w:eastAsia="lv-LV"/>
              </w:rPr>
            </w:pPr>
            <w:r w:rsidRPr="001D5175">
              <w:rPr>
                <w:rFonts w:ascii="Times New Roman" w:eastAsia="Times New Roman" w:hAnsi="Times New Roman"/>
                <w:sz w:val="24"/>
                <w:szCs w:val="24"/>
                <w:lang w:eastAsia="lv-LV"/>
              </w:rPr>
              <w:t>29</w:t>
            </w:r>
            <w:r>
              <w:rPr>
                <w:rFonts w:ascii="Times New Roman" w:eastAsia="Times New Roman" w:hAnsi="Times New Roman"/>
                <w:sz w:val="24"/>
                <w:szCs w:val="24"/>
                <w:lang w:eastAsia="lv-LV"/>
              </w:rPr>
              <w:t> </w:t>
            </w:r>
            <w:r w:rsidRPr="001D5175">
              <w:rPr>
                <w:rFonts w:ascii="Times New Roman" w:eastAsia="Times New Roman" w:hAnsi="Times New Roman"/>
                <w:sz w:val="24"/>
                <w:szCs w:val="24"/>
                <w:lang w:eastAsia="lv-LV"/>
              </w:rPr>
              <w:t>838</w:t>
            </w:r>
          </w:p>
        </w:tc>
        <w:tc>
          <w:tcPr>
            <w:tcW w:w="1263" w:type="dxa"/>
          </w:tcPr>
          <w:p w14:paraId="6D15E9F3" w14:textId="0CCA7668" w:rsidR="00176F9B" w:rsidRPr="00176F9B" w:rsidRDefault="00176F9B" w:rsidP="00B07937">
            <w:pPr>
              <w:jc w:val="center"/>
              <w:rPr>
                <w:rFonts w:ascii="Times New Roman" w:eastAsia="Times New Roman" w:hAnsi="Times New Roman" w:cs="Times New Roman"/>
                <w:sz w:val="24"/>
                <w:szCs w:val="24"/>
                <w:lang w:eastAsia="lv-LV"/>
              </w:rPr>
            </w:pPr>
            <w:r w:rsidRPr="001D5175">
              <w:rPr>
                <w:rFonts w:ascii="Times New Roman" w:eastAsia="Times New Roman" w:hAnsi="Times New Roman"/>
                <w:sz w:val="24"/>
                <w:szCs w:val="24"/>
                <w:lang w:eastAsia="lv-LV"/>
              </w:rPr>
              <w:t>29 838</w:t>
            </w:r>
          </w:p>
        </w:tc>
      </w:tr>
      <w:tr w:rsidR="00176F9B" w14:paraId="0C98952C" w14:textId="77777777" w:rsidTr="00176F9B">
        <w:tc>
          <w:tcPr>
            <w:tcW w:w="3052" w:type="dxa"/>
          </w:tcPr>
          <w:p w14:paraId="534A3EDD" w14:textId="52442A84"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2.2. valsts speciālais budžets</w:t>
            </w:r>
          </w:p>
        </w:tc>
        <w:tc>
          <w:tcPr>
            <w:tcW w:w="1056" w:type="dxa"/>
          </w:tcPr>
          <w:p w14:paraId="625A8DB5" w14:textId="720561DE"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46FB4866" w14:textId="0B2A54D7"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31153D42" w14:textId="2015246F"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16DBDC67" w14:textId="2982F59C"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tcPr>
          <w:p w14:paraId="0BA32394" w14:textId="783878E6"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176F9B" w14:paraId="4A9CCE6F" w14:textId="77777777" w:rsidTr="00176F9B">
        <w:tc>
          <w:tcPr>
            <w:tcW w:w="3052" w:type="dxa"/>
          </w:tcPr>
          <w:p w14:paraId="00ED1AA6" w14:textId="23E1C978"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2.3. pašvaldību budžets</w:t>
            </w:r>
          </w:p>
        </w:tc>
        <w:tc>
          <w:tcPr>
            <w:tcW w:w="1056" w:type="dxa"/>
          </w:tcPr>
          <w:p w14:paraId="232405B5" w14:textId="53887077"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37FBBB76" w14:textId="344F77F2"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4F536084" w14:textId="67B95C46"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4CAA846A" w14:textId="4D15CFB5"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tcPr>
          <w:p w14:paraId="44A6B5E4" w14:textId="58CE2A45"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176F9B" w14:paraId="24CF1FFD" w14:textId="77777777" w:rsidTr="00176F9B">
        <w:tc>
          <w:tcPr>
            <w:tcW w:w="3052" w:type="dxa"/>
          </w:tcPr>
          <w:p w14:paraId="6DB7E02C" w14:textId="4420B361"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b/>
                <w:bCs/>
                <w:sz w:val="24"/>
                <w:szCs w:val="24"/>
                <w:lang w:eastAsia="lv-LV"/>
              </w:rPr>
              <w:t>3. Finansiālā ietekme:</w:t>
            </w:r>
          </w:p>
        </w:tc>
        <w:tc>
          <w:tcPr>
            <w:tcW w:w="1056" w:type="dxa"/>
          </w:tcPr>
          <w:p w14:paraId="421FE920" w14:textId="75798A51" w:rsidR="00176F9B" w:rsidRPr="00176F9B" w:rsidRDefault="00176F9B" w:rsidP="00B07937">
            <w:pPr>
              <w:jc w:val="center"/>
              <w:rPr>
                <w:rFonts w:ascii="Times New Roman" w:eastAsia="Times New Roman" w:hAnsi="Times New Roman" w:cs="Times New Roman"/>
                <w:b/>
                <w:sz w:val="24"/>
                <w:szCs w:val="24"/>
                <w:lang w:eastAsia="lv-LV"/>
              </w:rPr>
            </w:pPr>
            <w:r w:rsidRPr="00176F9B">
              <w:rPr>
                <w:rFonts w:ascii="Times New Roman" w:eastAsia="Times New Roman" w:hAnsi="Times New Roman" w:cs="Times New Roman"/>
                <w:b/>
                <w:sz w:val="24"/>
                <w:szCs w:val="24"/>
                <w:lang w:eastAsia="lv-LV"/>
              </w:rPr>
              <w:t>0</w:t>
            </w:r>
          </w:p>
        </w:tc>
        <w:tc>
          <w:tcPr>
            <w:tcW w:w="1270" w:type="dxa"/>
          </w:tcPr>
          <w:p w14:paraId="5D3F5541" w14:textId="52BC3285" w:rsidR="00176F9B" w:rsidRPr="00176F9B" w:rsidRDefault="00176F9B" w:rsidP="00B07937">
            <w:pPr>
              <w:jc w:val="center"/>
              <w:rPr>
                <w:rFonts w:ascii="Times New Roman" w:eastAsia="Times New Roman" w:hAnsi="Times New Roman" w:cs="Times New Roman"/>
                <w:b/>
                <w:sz w:val="24"/>
                <w:szCs w:val="24"/>
                <w:lang w:eastAsia="lv-LV"/>
              </w:rPr>
            </w:pPr>
            <w:r w:rsidRPr="00176F9B">
              <w:rPr>
                <w:rFonts w:ascii="Times New Roman" w:eastAsia="Times New Roman" w:hAnsi="Times New Roman" w:cs="Times New Roman"/>
                <w:b/>
                <w:sz w:val="24"/>
                <w:szCs w:val="24"/>
                <w:lang w:eastAsia="lv-LV"/>
              </w:rPr>
              <w:t>0</w:t>
            </w:r>
          </w:p>
        </w:tc>
        <w:tc>
          <w:tcPr>
            <w:tcW w:w="1150" w:type="dxa"/>
          </w:tcPr>
          <w:p w14:paraId="61B67647" w14:textId="199E29FC"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-40 728</w:t>
            </w:r>
          </w:p>
        </w:tc>
        <w:tc>
          <w:tcPr>
            <w:tcW w:w="1270" w:type="dxa"/>
          </w:tcPr>
          <w:p w14:paraId="2FE46F90" w14:textId="0555CFE2"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-29 838</w:t>
            </w:r>
          </w:p>
        </w:tc>
        <w:tc>
          <w:tcPr>
            <w:tcW w:w="1263" w:type="dxa"/>
          </w:tcPr>
          <w:p w14:paraId="6998C51F" w14:textId="212216CD"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-29 838</w:t>
            </w:r>
          </w:p>
        </w:tc>
      </w:tr>
      <w:tr w:rsidR="00176F9B" w14:paraId="0E24B5B5" w14:textId="77777777" w:rsidTr="00176F9B">
        <w:tc>
          <w:tcPr>
            <w:tcW w:w="3052" w:type="dxa"/>
          </w:tcPr>
          <w:p w14:paraId="24E578FB" w14:textId="25FB34CF"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3.1. valsts pamatbudžets</w:t>
            </w:r>
          </w:p>
        </w:tc>
        <w:tc>
          <w:tcPr>
            <w:tcW w:w="1056" w:type="dxa"/>
          </w:tcPr>
          <w:p w14:paraId="125F0132" w14:textId="7779EBDA"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61BDA4B4" w14:textId="1B5A12CB"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4364852A" w14:textId="7821E270"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sz w:val="24"/>
                <w:szCs w:val="24"/>
                <w:lang w:eastAsia="lv-LV"/>
              </w:rPr>
              <w:t>-</w:t>
            </w:r>
            <w:r w:rsidRPr="001D5175">
              <w:rPr>
                <w:rFonts w:ascii="Times New Roman" w:eastAsia="Times New Roman" w:hAnsi="Times New Roman"/>
                <w:sz w:val="24"/>
                <w:szCs w:val="24"/>
                <w:lang w:eastAsia="lv-LV"/>
              </w:rPr>
              <w:t>40</w:t>
            </w:r>
            <w:r>
              <w:rPr>
                <w:rFonts w:ascii="Times New Roman" w:eastAsia="Times New Roman" w:hAnsi="Times New Roman"/>
                <w:sz w:val="24"/>
                <w:szCs w:val="24"/>
                <w:lang w:eastAsia="lv-LV"/>
              </w:rPr>
              <w:t> </w:t>
            </w:r>
            <w:r w:rsidRPr="001D5175">
              <w:rPr>
                <w:rFonts w:ascii="Times New Roman" w:eastAsia="Times New Roman" w:hAnsi="Times New Roman"/>
                <w:sz w:val="24"/>
                <w:szCs w:val="24"/>
                <w:lang w:eastAsia="lv-LV"/>
              </w:rPr>
              <w:t>728</w:t>
            </w:r>
          </w:p>
        </w:tc>
        <w:tc>
          <w:tcPr>
            <w:tcW w:w="1270" w:type="dxa"/>
          </w:tcPr>
          <w:p w14:paraId="0255707B" w14:textId="19A8B023"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sz w:val="24"/>
                <w:szCs w:val="24"/>
                <w:lang w:eastAsia="lv-LV"/>
              </w:rPr>
              <w:t>-</w:t>
            </w:r>
            <w:r w:rsidRPr="001D5175">
              <w:rPr>
                <w:rFonts w:ascii="Times New Roman" w:eastAsia="Times New Roman" w:hAnsi="Times New Roman"/>
                <w:sz w:val="24"/>
                <w:szCs w:val="24"/>
                <w:lang w:eastAsia="lv-LV"/>
              </w:rPr>
              <w:t>29</w:t>
            </w:r>
            <w:r>
              <w:rPr>
                <w:rFonts w:ascii="Times New Roman" w:eastAsia="Times New Roman" w:hAnsi="Times New Roman"/>
                <w:sz w:val="24"/>
                <w:szCs w:val="24"/>
                <w:lang w:eastAsia="lv-LV"/>
              </w:rPr>
              <w:t> </w:t>
            </w:r>
            <w:r w:rsidRPr="001D5175">
              <w:rPr>
                <w:rFonts w:ascii="Times New Roman" w:eastAsia="Times New Roman" w:hAnsi="Times New Roman"/>
                <w:sz w:val="24"/>
                <w:szCs w:val="24"/>
                <w:lang w:eastAsia="lv-LV"/>
              </w:rPr>
              <w:t>838</w:t>
            </w:r>
          </w:p>
        </w:tc>
        <w:tc>
          <w:tcPr>
            <w:tcW w:w="1263" w:type="dxa"/>
          </w:tcPr>
          <w:p w14:paraId="22C8D875" w14:textId="6DC0806D"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sz w:val="24"/>
                <w:szCs w:val="24"/>
                <w:lang w:eastAsia="lv-LV"/>
              </w:rPr>
              <w:t>-</w:t>
            </w:r>
            <w:r w:rsidRPr="001D5175">
              <w:rPr>
                <w:rFonts w:ascii="Times New Roman" w:eastAsia="Times New Roman" w:hAnsi="Times New Roman"/>
                <w:sz w:val="24"/>
                <w:szCs w:val="24"/>
                <w:lang w:eastAsia="lv-LV"/>
              </w:rPr>
              <w:t>29 838</w:t>
            </w:r>
          </w:p>
        </w:tc>
      </w:tr>
      <w:tr w:rsidR="00176F9B" w14:paraId="0E9EF885" w14:textId="77777777" w:rsidTr="00176F9B">
        <w:tc>
          <w:tcPr>
            <w:tcW w:w="3052" w:type="dxa"/>
          </w:tcPr>
          <w:p w14:paraId="4D8EDF9D" w14:textId="412FD3D1"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3.2. speciālais budžets</w:t>
            </w:r>
          </w:p>
        </w:tc>
        <w:tc>
          <w:tcPr>
            <w:tcW w:w="1056" w:type="dxa"/>
          </w:tcPr>
          <w:p w14:paraId="7D256A64" w14:textId="698FAE51"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1F6F6ECC" w14:textId="481F3896"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10FA5451" w14:textId="70CAA031"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6E81507C" w14:textId="28705F81"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tcPr>
          <w:p w14:paraId="71F99390" w14:textId="7A0C9A52"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176F9B" w14:paraId="232F5C8F" w14:textId="77777777" w:rsidTr="00176F9B">
        <w:tc>
          <w:tcPr>
            <w:tcW w:w="3052" w:type="dxa"/>
          </w:tcPr>
          <w:p w14:paraId="433A4677" w14:textId="2FEA62F7"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3.3. pašvaldību budžets</w:t>
            </w:r>
          </w:p>
        </w:tc>
        <w:tc>
          <w:tcPr>
            <w:tcW w:w="1056" w:type="dxa"/>
          </w:tcPr>
          <w:p w14:paraId="2DAE1774" w14:textId="50894069"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0AC676EA" w14:textId="3C78E977"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7ACCA434" w14:textId="05A15499"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17C45DBF" w14:textId="1937274F"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tcPr>
          <w:p w14:paraId="634D2FCB" w14:textId="73EBBE3D"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176F9B" w14:paraId="3A9E776E" w14:textId="77777777" w:rsidTr="002D488E">
        <w:trPr>
          <w:trHeight w:val="453"/>
        </w:trPr>
        <w:tc>
          <w:tcPr>
            <w:tcW w:w="3052" w:type="dxa"/>
            <w:vMerge w:val="restart"/>
          </w:tcPr>
          <w:p w14:paraId="41A93760" w14:textId="10AE4464" w:rsidR="00176F9B" w:rsidRDefault="00176F9B"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4. Finanšu līdzekļi papildu izdevumu finansēšanai (kompensējošu izdevumu samazinājumu norāda ar "+" zīmi)</w:t>
            </w:r>
          </w:p>
        </w:tc>
        <w:tc>
          <w:tcPr>
            <w:tcW w:w="1056" w:type="dxa"/>
            <w:vMerge w:val="restart"/>
            <w:vAlign w:val="center"/>
          </w:tcPr>
          <w:p w14:paraId="13BE23DC" w14:textId="088265FB"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1270" w:type="dxa"/>
            <w:vAlign w:val="center"/>
          </w:tcPr>
          <w:p w14:paraId="00727B6E" w14:textId="0D8F03C3"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vAlign w:val="center"/>
          </w:tcPr>
          <w:p w14:paraId="42F5C988" w14:textId="428FFE72"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vAlign w:val="center"/>
          </w:tcPr>
          <w:p w14:paraId="6A414471" w14:textId="29213481"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vAlign w:val="center"/>
          </w:tcPr>
          <w:p w14:paraId="64EB86C7" w14:textId="79E81193"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176F9B" w14:paraId="0153D4C2" w14:textId="77777777" w:rsidTr="00176F9B">
        <w:trPr>
          <w:trHeight w:val="453"/>
        </w:trPr>
        <w:tc>
          <w:tcPr>
            <w:tcW w:w="3052" w:type="dxa"/>
            <w:vMerge/>
          </w:tcPr>
          <w:p w14:paraId="2EAF2D21" w14:textId="77777777" w:rsidR="00176F9B" w:rsidRDefault="00176F9B" w:rsidP="00176F9B">
            <w:pPr>
              <w:rPr>
                <w:rFonts w:ascii="Times New Roman" w:eastAsia="Times New Roman" w:hAnsi="Times New Roman"/>
                <w:sz w:val="24"/>
                <w:szCs w:val="24"/>
                <w:lang w:eastAsia="lv-LV"/>
              </w:rPr>
            </w:pPr>
          </w:p>
        </w:tc>
        <w:tc>
          <w:tcPr>
            <w:tcW w:w="1056" w:type="dxa"/>
            <w:vMerge/>
          </w:tcPr>
          <w:p w14:paraId="11631ED6" w14:textId="77777777" w:rsidR="00176F9B" w:rsidRPr="00176F9B" w:rsidRDefault="00176F9B" w:rsidP="00B07937">
            <w:pPr>
              <w:jc w:val="center"/>
              <w:rPr>
                <w:rFonts w:ascii="Times New Roman" w:eastAsia="Times New Roman" w:hAnsi="Times New Roman" w:cs="Times New Roman"/>
                <w:sz w:val="24"/>
                <w:szCs w:val="24"/>
                <w:lang w:eastAsia="lv-LV"/>
              </w:rPr>
            </w:pPr>
          </w:p>
        </w:tc>
        <w:tc>
          <w:tcPr>
            <w:tcW w:w="1270" w:type="dxa"/>
            <w:vAlign w:val="center"/>
          </w:tcPr>
          <w:p w14:paraId="22A2B509" w14:textId="6505EBEA"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vAlign w:val="center"/>
          </w:tcPr>
          <w:p w14:paraId="5707E413" w14:textId="2F3865F2"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vAlign w:val="center"/>
          </w:tcPr>
          <w:p w14:paraId="64C58384" w14:textId="21ABCB02"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vAlign w:val="center"/>
          </w:tcPr>
          <w:p w14:paraId="08535E43" w14:textId="56F73700"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176F9B" w14:paraId="2BE274EF" w14:textId="77777777" w:rsidTr="00176F9B">
        <w:trPr>
          <w:trHeight w:val="454"/>
        </w:trPr>
        <w:tc>
          <w:tcPr>
            <w:tcW w:w="3052" w:type="dxa"/>
            <w:vMerge/>
          </w:tcPr>
          <w:p w14:paraId="0667E241" w14:textId="77777777" w:rsidR="00176F9B" w:rsidRDefault="00176F9B" w:rsidP="00176F9B">
            <w:pPr>
              <w:rPr>
                <w:rFonts w:ascii="Times New Roman" w:eastAsia="Times New Roman" w:hAnsi="Times New Roman"/>
                <w:sz w:val="24"/>
                <w:szCs w:val="24"/>
                <w:lang w:eastAsia="lv-LV"/>
              </w:rPr>
            </w:pPr>
          </w:p>
        </w:tc>
        <w:tc>
          <w:tcPr>
            <w:tcW w:w="1056" w:type="dxa"/>
            <w:vMerge/>
          </w:tcPr>
          <w:p w14:paraId="5A5F7F53" w14:textId="77777777" w:rsidR="00176F9B" w:rsidRPr="00176F9B" w:rsidRDefault="00176F9B" w:rsidP="00B07937">
            <w:pPr>
              <w:jc w:val="center"/>
              <w:rPr>
                <w:rFonts w:ascii="Times New Roman" w:eastAsia="Times New Roman" w:hAnsi="Times New Roman" w:cs="Times New Roman"/>
                <w:sz w:val="24"/>
                <w:szCs w:val="24"/>
                <w:lang w:eastAsia="lv-LV"/>
              </w:rPr>
            </w:pPr>
          </w:p>
        </w:tc>
        <w:tc>
          <w:tcPr>
            <w:tcW w:w="1270" w:type="dxa"/>
            <w:vAlign w:val="center"/>
          </w:tcPr>
          <w:p w14:paraId="1CA47755" w14:textId="5697DA40"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vAlign w:val="center"/>
          </w:tcPr>
          <w:p w14:paraId="6C82CC19" w14:textId="1A9CB0E1"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vAlign w:val="center"/>
          </w:tcPr>
          <w:p w14:paraId="70DCBB36" w14:textId="083A633C"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vAlign w:val="center"/>
          </w:tcPr>
          <w:p w14:paraId="5F07089E" w14:textId="42FDB0D1" w:rsidR="00176F9B" w:rsidRPr="00176F9B" w:rsidRDefault="00176F9B"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2D488E" w14:paraId="3CEB5A77" w14:textId="77777777" w:rsidTr="002D488E">
        <w:tc>
          <w:tcPr>
            <w:tcW w:w="3052" w:type="dxa"/>
          </w:tcPr>
          <w:p w14:paraId="7FFE7690" w14:textId="56865067" w:rsidR="002D488E" w:rsidRDefault="002D488E"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5. Precizēta finansiālā ietekme:</w:t>
            </w:r>
          </w:p>
        </w:tc>
        <w:tc>
          <w:tcPr>
            <w:tcW w:w="1056" w:type="dxa"/>
            <w:vMerge w:val="restart"/>
            <w:vAlign w:val="center"/>
          </w:tcPr>
          <w:p w14:paraId="60176A6C" w14:textId="5BFF5F0C"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X</w:t>
            </w:r>
          </w:p>
        </w:tc>
        <w:tc>
          <w:tcPr>
            <w:tcW w:w="1270" w:type="dxa"/>
            <w:vAlign w:val="center"/>
          </w:tcPr>
          <w:p w14:paraId="7D5A91AA" w14:textId="5A717856"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Cs w:val="24"/>
                <w:lang w:eastAsia="lv-LV"/>
              </w:rPr>
              <w:t>0</w:t>
            </w:r>
          </w:p>
        </w:tc>
        <w:tc>
          <w:tcPr>
            <w:tcW w:w="1150" w:type="dxa"/>
            <w:vAlign w:val="center"/>
          </w:tcPr>
          <w:p w14:paraId="16931E32" w14:textId="4E423C55"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-40 728</w:t>
            </w:r>
          </w:p>
        </w:tc>
        <w:tc>
          <w:tcPr>
            <w:tcW w:w="1270" w:type="dxa"/>
            <w:vAlign w:val="center"/>
          </w:tcPr>
          <w:p w14:paraId="24FA2C52" w14:textId="418148E5"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-29 838</w:t>
            </w:r>
          </w:p>
        </w:tc>
        <w:tc>
          <w:tcPr>
            <w:tcW w:w="1263" w:type="dxa"/>
            <w:vAlign w:val="center"/>
          </w:tcPr>
          <w:p w14:paraId="2C831C8F" w14:textId="44FA61CA"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b/>
                <w:sz w:val="24"/>
                <w:szCs w:val="24"/>
                <w:lang w:eastAsia="lv-LV"/>
              </w:rPr>
              <w:t>-29 838</w:t>
            </w:r>
          </w:p>
        </w:tc>
      </w:tr>
      <w:tr w:rsidR="002D488E" w14:paraId="1820B43E" w14:textId="77777777" w:rsidTr="00176F9B">
        <w:tc>
          <w:tcPr>
            <w:tcW w:w="3052" w:type="dxa"/>
          </w:tcPr>
          <w:p w14:paraId="2649B2F8" w14:textId="60D416DF" w:rsidR="002D488E" w:rsidRDefault="002D488E"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5.1. valsts pamatbudžets</w:t>
            </w:r>
          </w:p>
        </w:tc>
        <w:tc>
          <w:tcPr>
            <w:tcW w:w="1056" w:type="dxa"/>
            <w:vMerge/>
          </w:tcPr>
          <w:p w14:paraId="74639ECB" w14:textId="77777777" w:rsidR="002D488E" w:rsidRPr="00176F9B" w:rsidRDefault="002D488E" w:rsidP="00B07937">
            <w:pPr>
              <w:jc w:val="center"/>
              <w:rPr>
                <w:rFonts w:ascii="Times New Roman" w:eastAsia="Times New Roman" w:hAnsi="Times New Roman" w:cs="Times New Roman"/>
                <w:sz w:val="24"/>
                <w:szCs w:val="24"/>
                <w:lang w:eastAsia="lv-LV"/>
              </w:rPr>
            </w:pPr>
          </w:p>
        </w:tc>
        <w:tc>
          <w:tcPr>
            <w:tcW w:w="1270" w:type="dxa"/>
          </w:tcPr>
          <w:p w14:paraId="2CCFD59F" w14:textId="12147688"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3C43029D" w14:textId="49900CF8" w:rsidR="002D488E" w:rsidRPr="00176F9B" w:rsidRDefault="002D488E" w:rsidP="00B07937">
            <w:pPr>
              <w:jc w:val="center"/>
              <w:rPr>
                <w:rFonts w:ascii="Times New Roman" w:eastAsia="Times New Roman" w:hAnsi="Times New Roman" w:cs="Times New Roman"/>
                <w:sz w:val="24"/>
                <w:szCs w:val="24"/>
                <w:lang w:eastAsia="lv-LV"/>
              </w:rPr>
            </w:pPr>
            <w:r w:rsidRPr="001D5175">
              <w:rPr>
                <w:rFonts w:ascii="Times New Roman" w:eastAsia="Times New Roman" w:hAnsi="Times New Roman"/>
                <w:sz w:val="24"/>
                <w:szCs w:val="24"/>
                <w:lang w:eastAsia="lv-LV"/>
              </w:rPr>
              <w:t>-40</w:t>
            </w:r>
            <w:r>
              <w:rPr>
                <w:rFonts w:ascii="Times New Roman" w:eastAsia="Times New Roman" w:hAnsi="Times New Roman"/>
                <w:sz w:val="24"/>
                <w:szCs w:val="24"/>
                <w:lang w:eastAsia="lv-LV"/>
              </w:rPr>
              <w:t> </w:t>
            </w:r>
            <w:r w:rsidRPr="001D5175">
              <w:rPr>
                <w:rFonts w:ascii="Times New Roman" w:eastAsia="Times New Roman" w:hAnsi="Times New Roman"/>
                <w:sz w:val="24"/>
                <w:szCs w:val="24"/>
                <w:lang w:eastAsia="lv-LV"/>
              </w:rPr>
              <w:t>728</w:t>
            </w:r>
          </w:p>
        </w:tc>
        <w:tc>
          <w:tcPr>
            <w:tcW w:w="1270" w:type="dxa"/>
          </w:tcPr>
          <w:p w14:paraId="71C8104E" w14:textId="05225B47" w:rsidR="002D488E" w:rsidRPr="00176F9B" w:rsidRDefault="002D488E" w:rsidP="00B07937">
            <w:pPr>
              <w:jc w:val="center"/>
              <w:rPr>
                <w:rFonts w:ascii="Times New Roman" w:eastAsia="Times New Roman" w:hAnsi="Times New Roman" w:cs="Times New Roman"/>
                <w:sz w:val="24"/>
                <w:szCs w:val="24"/>
                <w:lang w:eastAsia="lv-LV"/>
              </w:rPr>
            </w:pPr>
            <w:r w:rsidRPr="001D5175">
              <w:rPr>
                <w:rFonts w:ascii="Times New Roman" w:eastAsia="Times New Roman" w:hAnsi="Times New Roman"/>
                <w:sz w:val="24"/>
                <w:szCs w:val="24"/>
                <w:lang w:eastAsia="lv-LV"/>
              </w:rPr>
              <w:t>-29</w:t>
            </w:r>
            <w:r>
              <w:rPr>
                <w:rFonts w:ascii="Times New Roman" w:eastAsia="Times New Roman" w:hAnsi="Times New Roman"/>
                <w:sz w:val="24"/>
                <w:szCs w:val="24"/>
                <w:lang w:eastAsia="lv-LV"/>
              </w:rPr>
              <w:t> </w:t>
            </w:r>
            <w:r w:rsidRPr="001D5175">
              <w:rPr>
                <w:rFonts w:ascii="Times New Roman" w:eastAsia="Times New Roman" w:hAnsi="Times New Roman"/>
                <w:sz w:val="24"/>
                <w:szCs w:val="24"/>
                <w:lang w:eastAsia="lv-LV"/>
              </w:rPr>
              <w:t>838</w:t>
            </w:r>
          </w:p>
        </w:tc>
        <w:tc>
          <w:tcPr>
            <w:tcW w:w="1263" w:type="dxa"/>
          </w:tcPr>
          <w:p w14:paraId="23268749" w14:textId="47122606" w:rsidR="002D488E" w:rsidRPr="00176F9B" w:rsidRDefault="002D488E" w:rsidP="00B07937">
            <w:pPr>
              <w:jc w:val="center"/>
              <w:rPr>
                <w:rFonts w:ascii="Times New Roman" w:eastAsia="Times New Roman" w:hAnsi="Times New Roman" w:cs="Times New Roman"/>
                <w:sz w:val="24"/>
                <w:szCs w:val="24"/>
                <w:lang w:eastAsia="lv-LV"/>
              </w:rPr>
            </w:pPr>
            <w:r w:rsidRPr="001D5175">
              <w:rPr>
                <w:rFonts w:ascii="Times New Roman" w:eastAsia="Times New Roman" w:hAnsi="Times New Roman"/>
                <w:sz w:val="24"/>
                <w:szCs w:val="24"/>
                <w:lang w:eastAsia="lv-LV"/>
              </w:rPr>
              <w:t>-29 838</w:t>
            </w:r>
          </w:p>
        </w:tc>
      </w:tr>
      <w:tr w:rsidR="002D488E" w14:paraId="64C1B9ED" w14:textId="77777777" w:rsidTr="00176F9B">
        <w:tc>
          <w:tcPr>
            <w:tcW w:w="3052" w:type="dxa"/>
          </w:tcPr>
          <w:p w14:paraId="35AEEBD5" w14:textId="4EF719DF" w:rsidR="002D488E" w:rsidRDefault="002D488E"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5.2. speciālais budžets</w:t>
            </w:r>
          </w:p>
        </w:tc>
        <w:tc>
          <w:tcPr>
            <w:tcW w:w="1056" w:type="dxa"/>
            <w:vMerge/>
          </w:tcPr>
          <w:p w14:paraId="129A20D9" w14:textId="77777777" w:rsidR="002D488E" w:rsidRPr="00176F9B" w:rsidRDefault="002D488E" w:rsidP="00B07937">
            <w:pPr>
              <w:jc w:val="center"/>
              <w:rPr>
                <w:rFonts w:ascii="Times New Roman" w:eastAsia="Times New Roman" w:hAnsi="Times New Roman" w:cs="Times New Roman"/>
                <w:sz w:val="24"/>
                <w:szCs w:val="24"/>
                <w:lang w:eastAsia="lv-LV"/>
              </w:rPr>
            </w:pPr>
          </w:p>
        </w:tc>
        <w:tc>
          <w:tcPr>
            <w:tcW w:w="1270" w:type="dxa"/>
          </w:tcPr>
          <w:p w14:paraId="3DEAEFD6" w14:textId="3613FAAD"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78FFB7C2" w14:textId="37848C53"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05399793" w14:textId="73081EF2"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tcPr>
          <w:p w14:paraId="0D788CE4" w14:textId="19981F1B"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2D488E" w14:paraId="1733A28C" w14:textId="77777777" w:rsidTr="00176F9B">
        <w:tc>
          <w:tcPr>
            <w:tcW w:w="3052" w:type="dxa"/>
          </w:tcPr>
          <w:p w14:paraId="14070723" w14:textId="2259F171" w:rsidR="002D488E" w:rsidRDefault="002D488E"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5.3. pašvaldību budžets</w:t>
            </w:r>
          </w:p>
        </w:tc>
        <w:tc>
          <w:tcPr>
            <w:tcW w:w="1056" w:type="dxa"/>
            <w:vMerge/>
          </w:tcPr>
          <w:p w14:paraId="6CA98C53" w14:textId="77777777" w:rsidR="002D488E" w:rsidRPr="00176F9B" w:rsidRDefault="002D488E" w:rsidP="00B07937">
            <w:pPr>
              <w:jc w:val="center"/>
              <w:rPr>
                <w:rFonts w:ascii="Times New Roman" w:eastAsia="Times New Roman" w:hAnsi="Times New Roman" w:cs="Times New Roman"/>
                <w:sz w:val="24"/>
                <w:szCs w:val="24"/>
                <w:lang w:eastAsia="lv-LV"/>
              </w:rPr>
            </w:pPr>
          </w:p>
        </w:tc>
        <w:tc>
          <w:tcPr>
            <w:tcW w:w="1270" w:type="dxa"/>
          </w:tcPr>
          <w:p w14:paraId="3F793859" w14:textId="7BEE0594"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150" w:type="dxa"/>
          </w:tcPr>
          <w:p w14:paraId="28739343" w14:textId="7558F680"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70" w:type="dxa"/>
          </w:tcPr>
          <w:p w14:paraId="74E53E83" w14:textId="70F57087"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c>
          <w:tcPr>
            <w:tcW w:w="1263" w:type="dxa"/>
          </w:tcPr>
          <w:p w14:paraId="199C2B3E" w14:textId="12EAD7C4" w:rsidR="002D488E" w:rsidRPr="00176F9B" w:rsidRDefault="002D488E" w:rsidP="00B07937">
            <w:pPr>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0</w:t>
            </w:r>
          </w:p>
        </w:tc>
      </w:tr>
      <w:tr w:rsidR="002D488E" w14:paraId="63139531" w14:textId="77777777" w:rsidTr="009A52D9">
        <w:tc>
          <w:tcPr>
            <w:tcW w:w="3052" w:type="dxa"/>
          </w:tcPr>
          <w:p w14:paraId="4F6D749B" w14:textId="1493E10F" w:rsidR="002D488E" w:rsidRDefault="002D488E"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6. Detalizēts ieņēmumu un izdevumu aprēķins (ja nepieciešams, detalizētu ieņēmumu un izdevumu aprēķinu var pievienot anotācijas pielikumā):</w:t>
            </w:r>
          </w:p>
        </w:tc>
        <w:tc>
          <w:tcPr>
            <w:tcW w:w="6009" w:type="dxa"/>
            <w:gridSpan w:val="5"/>
            <w:vMerge w:val="restart"/>
          </w:tcPr>
          <w:p w14:paraId="76D1A0D2" w14:textId="0E6C1755" w:rsidR="002D488E" w:rsidRPr="00176F9B" w:rsidRDefault="00B81DD0" w:rsidP="00B81DD0">
            <w:pPr>
              <w:jc w:val="both"/>
              <w:rPr>
                <w:rFonts w:ascii="Times New Roman" w:eastAsia="Times New Roman" w:hAnsi="Times New Roman" w:cs="Times New Roman"/>
                <w:sz w:val="24"/>
                <w:szCs w:val="24"/>
                <w:lang w:eastAsia="lv-LV"/>
              </w:rPr>
            </w:pPr>
            <w:r>
              <w:rPr>
                <w:rFonts w:ascii="Times New Roman" w:eastAsia="Calibri" w:hAnsi="Times New Roman"/>
                <w:sz w:val="24"/>
              </w:rPr>
              <w:t>Detalizēts izdevumu</w:t>
            </w:r>
            <w:r w:rsidR="002D488E">
              <w:rPr>
                <w:rFonts w:ascii="Times New Roman" w:eastAsia="Calibri" w:hAnsi="Times New Roman"/>
                <w:sz w:val="24"/>
              </w:rPr>
              <w:t xml:space="preserve"> aprēķins par Valsts augu aizsardzības dienestam nepieciešamo papildu finansējumu jauno funkciju veikšanai </w:t>
            </w:r>
            <w:r w:rsidR="00270738">
              <w:rPr>
                <w:rFonts w:ascii="Times New Roman" w:eastAsia="Calibri" w:hAnsi="Times New Roman"/>
                <w:sz w:val="24"/>
              </w:rPr>
              <w:t>iekļauts informatīvajā ziņojumā</w:t>
            </w:r>
            <w:r>
              <w:rPr>
                <w:rFonts w:ascii="Times New Roman" w:eastAsia="Calibri" w:hAnsi="Times New Roman"/>
                <w:sz w:val="24"/>
              </w:rPr>
              <w:t>.</w:t>
            </w:r>
          </w:p>
        </w:tc>
      </w:tr>
      <w:tr w:rsidR="002D488E" w14:paraId="3BF2EA11" w14:textId="77777777" w:rsidTr="009A52D9">
        <w:tc>
          <w:tcPr>
            <w:tcW w:w="3052" w:type="dxa"/>
          </w:tcPr>
          <w:p w14:paraId="0099884F" w14:textId="0DEEE189" w:rsidR="002D488E" w:rsidRDefault="002D488E"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6.1. detalizēts ieņēmumu aprēķins</w:t>
            </w:r>
          </w:p>
        </w:tc>
        <w:tc>
          <w:tcPr>
            <w:tcW w:w="6009" w:type="dxa"/>
            <w:gridSpan w:val="5"/>
            <w:vMerge/>
          </w:tcPr>
          <w:p w14:paraId="29123E75" w14:textId="77777777" w:rsidR="002D488E" w:rsidRPr="00176F9B" w:rsidRDefault="002D488E" w:rsidP="00B07937">
            <w:pPr>
              <w:jc w:val="center"/>
              <w:rPr>
                <w:rFonts w:ascii="Times New Roman" w:eastAsia="Times New Roman" w:hAnsi="Times New Roman" w:cs="Times New Roman"/>
                <w:sz w:val="24"/>
                <w:szCs w:val="24"/>
                <w:lang w:eastAsia="lv-LV"/>
              </w:rPr>
            </w:pPr>
          </w:p>
        </w:tc>
      </w:tr>
      <w:tr w:rsidR="002D488E" w14:paraId="1CE026B1" w14:textId="77777777" w:rsidTr="009A52D9">
        <w:tc>
          <w:tcPr>
            <w:tcW w:w="3052" w:type="dxa"/>
          </w:tcPr>
          <w:p w14:paraId="3CF8EDDB" w14:textId="485B9660" w:rsidR="002D488E" w:rsidRDefault="002D488E"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6.2. detalizēts izdevumu aprēķins</w:t>
            </w:r>
          </w:p>
        </w:tc>
        <w:tc>
          <w:tcPr>
            <w:tcW w:w="6009" w:type="dxa"/>
            <w:gridSpan w:val="5"/>
            <w:vMerge/>
          </w:tcPr>
          <w:p w14:paraId="5867B038" w14:textId="77777777" w:rsidR="002D488E" w:rsidRPr="00176F9B" w:rsidRDefault="002D488E" w:rsidP="00B07937">
            <w:pPr>
              <w:jc w:val="center"/>
              <w:rPr>
                <w:rFonts w:ascii="Times New Roman" w:eastAsia="Times New Roman" w:hAnsi="Times New Roman" w:cs="Times New Roman"/>
                <w:sz w:val="24"/>
                <w:szCs w:val="24"/>
                <w:lang w:eastAsia="lv-LV"/>
              </w:rPr>
            </w:pPr>
          </w:p>
        </w:tc>
      </w:tr>
      <w:tr w:rsidR="002D488E" w14:paraId="2200DA3F" w14:textId="77777777" w:rsidTr="009A52D9">
        <w:tc>
          <w:tcPr>
            <w:tcW w:w="3052" w:type="dxa"/>
          </w:tcPr>
          <w:p w14:paraId="46F44143" w14:textId="520D3EF2" w:rsidR="002D488E" w:rsidRDefault="002D488E" w:rsidP="00176F9B">
            <w:pPr>
              <w:rPr>
                <w:rFonts w:ascii="Times New Roman" w:eastAsia="Times New Roman" w:hAnsi="Times New Roman"/>
                <w:sz w:val="24"/>
                <w:szCs w:val="24"/>
                <w:lang w:eastAsia="lv-LV"/>
              </w:rPr>
            </w:pPr>
            <w:r>
              <w:rPr>
                <w:rFonts w:ascii="Times New Roman" w:eastAsia="Times New Roman" w:hAnsi="Times New Roman"/>
                <w:sz w:val="24"/>
                <w:szCs w:val="24"/>
                <w:lang w:eastAsia="lv-LV"/>
              </w:rPr>
              <w:t>7. Cita informācija</w:t>
            </w:r>
          </w:p>
        </w:tc>
        <w:tc>
          <w:tcPr>
            <w:tcW w:w="6009" w:type="dxa"/>
            <w:gridSpan w:val="5"/>
          </w:tcPr>
          <w:p w14:paraId="72FAFE76" w14:textId="1D1B9839" w:rsidR="002D488E" w:rsidRPr="00176F9B" w:rsidRDefault="00236D69" w:rsidP="00B81DD0">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p>
        </w:tc>
      </w:tr>
    </w:tbl>
    <w:p w14:paraId="5BFD5420" w14:textId="77777777" w:rsidR="00574A76" w:rsidRDefault="00574A76"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562"/>
        <w:gridCol w:w="2552"/>
        <w:gridCol w:w="5947"/>
      </w:tblGrid>
      <w:tr w:rsidR="00344652" w14:paraId="07B459A0" w14:textId="77777777" w:rsidTr="00344652">
        <w:tc>
          <w:tcPr>
            <w:tcW w:w="9061" w:type="dxa"/>
            <w:gridSpan w:val="3"/>
          </w:tcPr>
          <w:p w14:paraId="41FFA6F2" w14:textId="250B72D2" w:rsidR="00344652" w:rsidRDefault="00344652" w:rsidP="00B07937">
            <w:pPr>
              <w:jc w:val="center"/>
              <w:rPr>
                <w:rFonts w:ascii="Times New Roman" w:eastAsia="Times New Roman" w:hAnsi="Times New Roman" w:cs="Times New Roman"/>
                <w:b/>
                <w:sz w:val="24"/>
                <w:szCs w:val="24"/>
                <w:lang w:eastAsia="lv-LV"/>
              </w:rPr>
            </w:pPr>
            <w:r w:rsidRPr="00344652">
              <w:rPr>
                <w:rFonts w:ascii="Times New Roman" w:eastAsia="Times New Roman" w:hAnsi="Times New Roman" w:cs="Times New Roman"/>
                <w:b/>
                <w:sz w:val="24"/>
                <w:szCs w:val="24"/>
                <w:lang w:eastAsia="lv-LV"/>
              </w:rPr>
              <w:t xml:space="preserve">  IV. Tiesību akta projekta ietekme uz spēkā esošo tiesību normu sistēmu</w:t>
            </w:r>
          </w:p>
        </w:tc>
      </w:tr>
      <w:tr w:rsidR="00344652" w14:paraId="1CE49A1B" w14:textId="77777777" w:rsidTr="00B81DD0">
        <w:tc>
          <w:tcPr>
            <w:tcW w:w="562" w:type="dxa"/>
          </w:tcPr>
          <w:p w14:paraId="2E8F56F8" w14:textId="24609112" w:rsidR="00344652" w:rsidRPr="00B81DD0" w:rsidRDefault="00344652" w:rsidP="00B07937">
            <w:pPr>
              <w:jc w:val="center"/>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1.</w:t>
            </w:r>
          </w:p>
        </w:tc>
        <w:tc>
          <w:tcPr>
            <w:tcW w:w="2552" w:type="dxa"/>
          </w:tcPr>
          <w:p w14:paraId="4C083ED3" w14:textId="743D0326" w:rsidR="00344652" w:rsidRPr="00B81DD0" w:rsidRDefault="009E4D8E" w:rsidP="00B81DD0">
            <w:pPr>
              <w:jc w:val="both"/>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Saistītie tiesību aktu projekti</w:t>
            </w:r>
          </w:p>
        </w:tc>
        <w:tc>
          <w:tcPr>
            <w:tcW w:w="5947" w:type="dxa"/>
          </w:tcPr>
          <w:p w14:paraId="36D61CF2" w14:textId="4BA41C73" w:rsidR="00ED0307" w:rsidRDefault="00ED0307" w:rsidP="00B81DD0">
            <w:pPr>
              <w:jc w:val="both"/>
              <w:rPr>
                <w:rFonts w:ascii="Times New Roman" w:eastAsia="Times New Roman" w:hAnsi="Times New Roman" w:cs="Times New Roman"/>
                <w:sz w:val="24"/>
                <w:szCs w:val="24"/>
                <w:lang w:eastAsia="lv-LV"/>
              </w:rPr>
            </w:pPr>
            <w:r>
              <w:rPr>
                <w:rFonts w:ascii="Times New Roman" w:eastAsia="Times New Roman" w:hAnsi="Times New Roman" w:cs="Times New Roman"/>
                <w:iCs/>
                <w:sz w:val="24"/>
                <w:szCs w:val="24"/>
                <w:lang w:eastAsia="lv-LV"/>
              </w:rPr>
              <w:t>Likumprojekts paredz grozīt un pilnveidot esošo regulējumu attiecībā uz invazīvām svešzemju sugām, lai ietvertu arī invazīvās dzīvnieku sugas, kuras šobrīd regulējumā nav iekļautas. Likumprojekts stājas spēkā vienlaicīgi ar likumprojektu “Grozījumi Sugu un biotopu aizsardzības likumā”, lai nodrošinātu pāreju no esošā regulējuma uz jauno.</w:t>
            </w:r>
          </w:p>
          <w:p w14:paraId="4F214D6D" w14:textId="77777777" w:rsidR="00ED0307" w:rsidRDefault="00ED0307" w:rsidP="00B81DD0">
            <w:pPr>
              <w:jc w:val="both"/>
              <w:rPr>
                <w:rFonts w:ascii="Times New Roman" w:eastAsia="Times New Roman" w:hAnsi="Times New Roman" w:cs="Times New Roman"/>
                <w:sz w:val="24"/>
                <w:szCs w:val="24"/>
                <w:lang w:eastAsia="lv-LV"/>
              </w:rPr>
            </w:pPr>
          </w:p>
          <w:p w14:paraId="735EF4DC" w14:textId="7162809A" w:rsidR="00344652" w:rsidRPr="00B81DD0" w:rsidRDefault="00270738" w:rsidP="00B81DD0">
            <w:pPr>
              <w:jc w:val="both"/>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Grozījumi Ministru kabineta 2004.</w:t>
            </w:r>
            <w:r w:rsidR="004A35F2">
              <w:rPr>
                <w:rFonts w:ascii="Times New Roman" w:eastAsia="Times New Roman" w:hAnsi="Times New Roman" w:cs="Times New Roman"/>
                <w:sz w:val="24"/>
                <w:szCs w:val="24"/>
                <w:lang w:eastAsia="lv-LV"/>
              </w:rPr>
              <w:t> </w:t>
            </w:r>
            <w:r w:rsidRPr="00B81DD0">
              <w:rPr>
                <w:rFonts w:ascii="Times New Roman" w:eastAsia="Times New Roman" w:hAnsi="Times New Roman" w:cs="Times New Roman"/>
                <w:sz w:val="24"/>
                <w:szCs w:val="24"/>
                <w:lang w:eastAsia="lv-LV"/>
              </w:rPr>
              <w:t>gada 16.</w:t>
            </w:r>
            <w:r w:rsidR="004A35F2">
              <w:rPr>
                <w:rFonts w:ascii="Times New Roman" w:eastAsia="Times New Roman" w:hAnsi="Times New Roman" w:cs="Times New Roman"/>
                <w:sz w:val="24"/>
                <w:szCs w:val="24"/>
                <w:lang w:eastAsia="lv-LV"/>
              </w:rPr>
              <w:t> </w:t>
            </w:r>
            <w:r w:rsidRPr="00B81DD0">
              <w:rPr>
                <w:rFonts w:ascii="Times New Roman" w:eastAsia="Times New Roman" w:hAnsi="Times New Roman" w:cs="Times New Roman"/>
                <w:sz w:val="24"/>
                <w:szCs w:val="24"/>
                <w:lang w:eastAsia="lv-LV"/>
              </w:rPr>
              <w:t>novembra noteikumos Nr.</w:t>
            </w:r>
            <w:r w:rsidR="00ED0307">
              <w:rPr>
                <w:rFonts w:ascii="Times New Roman" w:eastAsia="Times New Roman" w:hAnsi="Times New Roman" w:cs="Times New Roman"/>
                <w:sz w:val="24"/>
                <w:szCs w:val="24"/>
                <w:lang w:eastAsia="lv-LV"/>
              </w:rPr>
              <w:t> </w:t>
            </w:r>
            <w:r w:rsidRPr="00B81DD0">
              <w:rPr>
                <w:rFonts w:ascii="Times New Roman" w:eastAsia="Times New Roman" w:hAnsi="Times New Roman" w:cs="Times New Roman"/>
                <w:sz w:val="24"/>
                <w:szCs w:val="24"/>
                <w:lang w:eastAsia="lv-LV"/>
              </w:rPr>
              <w:t>944</w:t>
            </w:r>
            <w:r w:rsidR="004A35F2">
              <w:rPr>
                <w:rFonts w:ascii="Times New Roman" w:eastAsia="Times New Roman" w:hAnsi="Times New Roman" w:cs="Times New Roman"/>
                <w:sz w:val="24"/>
                <w:szCs w:val="24"/>
                <w:lang w:eastAsia="lv-LV"/>
              </w:rPr>
              <w:t xml:space="preserve"> </w:t>
            </w:r>
            <w:r w:rsidRPr="00B81DD0">
              <w:rPr>
                <w:rFonts w:ascii="Times New Roman" w:eastAsia="Times New Roman" w:hAnsi="Times New Roman" w:cs="Times New Roman"/>
                <w:sz w:val="24"/>
                <w:szCs w:val="24"/>
                <w:lang w:eastAsia="lv-LV"/>
              </w:rPr>
              <w:t>“Valsts augu aizsardzības dienesta nolikums”</w:t>
            </w:r>
          </w:p>
        </w:tc>
      </w:tr>
      <w:tr w:rsidR="00344652" w14:paraId="12D1EDDD" w14:textId="77777777" w:rsidTr="00B81DD0">
        <w:tc>
          <w:tcPr>
            <w:tcW w:w="562" w:type="dxa"/>
          </w:tcPr>
          <w:p w14:paraId="08F8ACCB" w14:textId="0EE1207C" w:rsidR="00344652" w:rsidRPr="00B81DD0" w:rsidRDefault="009E4D8E" w:rsidP="00B07937">
            <w:pPr>
              <w:jc w:val="center"/>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2.</w:t>
            </w:r>
          </w:p>
        </w:tc>
        <w:tc>
          <w:tcPr>
            <w:tcW w:w="2552" w:type="dxa"/>
          </w:tcPr>
          <w:p w14:paraId="470996F3" w14:textId="1158B604" w:rsidR="00344652" w:rsidRPr="00B81DD0" w:rsidRDefault="009E4D8E" w:rsidP="00B81DD0">
            <w:pPr>
              <w:jc w:val="both"/>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Atbildīgā institūcija</w:t>
            </w:r>
          </w:p>
        </w:tc>
        <w:tc>
          <w:tcPr>
            <w:tcW w:w="5947" w:type="dxa"/>
          </w:tcPr>
          <w:p w14:paraId="55F0D2C0" w14:textId="35BFA0B5" w:rsidR="00344652" w:rsidRPr="00B81DD0" w:rsidRDefault="00270738" w:rsidP="00B81DD0">
            <w:pPr>
              <w:jc w:val="both"/>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Zemkopības ministrija</w:t>
            </w:r>
          </w:p>
        </w:tc>
      </w:tr>
      <w:tr w:rsidR="00344652" w14:paraId="12DFB803" w14:textId="77777777" w:rsidTr="00B81DD0">
        <w:tc>
          <w:tcPr>
            <w:tcW w:w="562" w:type="dxa"/>
          </w:tcPr>
          <w:p w14:paraId="1A9EF029" w14:textId="6DA7DDBB" w:rsidR="00344652" w:rsidRPr="00B81DD0" w:rsidRDefault="009E4D8E" w:rsidP="00B07937">
            <w:pPr>
              <w:jc w:val="center"/>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3.</w:t>
            </w:r>
          </w:p>
        </w:tc>
        <w:tc>
          <w:tcPr>
            <w:tcW w:w="2552" w:type="dxa"/>
          </w:tcPr>
          <w:p w14:paraId="5E700333" w14:textId="0E8B3E49" w:rsidR="00344652" w:rsidRPr="00B81DD0" w:rsidRDefault="009E4D8E" w:rsidP="00B81DD0">
            <w:pPr>
              <w:jc w:val="both"/>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Cita informācija</w:t>
            </w:r>
          </w:p>
        </w:tc>
        <w:tc>
          <w:tcPr>
            <w:tcW w:w="5947" w:type="dxa"/>
          </w:tcPr>
          <w:p w14:paraId="0A379F1C" w14:textId="138503CB" w:rsidR="00344652" w:rsidRPr="00B81DD0" w:rsidRDefault="00270738" w:rsidP="00B81DD0">
            <w:pPr>
              <w:jc w:val="both"/>
              <w:rPr>
                <w:rFonts w:ascii="Times New Roman" w:eastAsia="Times New Roman" w:hAnsi="Times New Roman" w:cs="Times New Roman"/>
                <w:sz w:val="24"/>
                <w:szCs w:val="24"/>
                <w:lang w:eastAsia="lv-LV"/>
              </w:rPr>
            </w:pPr>
            <w:r w:rsidRPr="00B81DD0">
              <w:rPr>
                <w:rFonts w:ascii="Times New Roman" w:eastAsia="Times New Roman" w:hAnsi="Times New Roman" w:cs="Times New Roman"/>
                <w:sz w:val="24"/>
                <w:szCs w:val="24"/>
                <w:lang w:eastAsia="lv-LV"/>
              </w:rPr>
              <w:t>Nav</w:t>
            </w:r>
          </w:p>
        </w:tc>
      </w:tr>
    </w:tbl>
    <w:p w14:paraId="2091298B" w14:textId="77777777" w:rsidR="00574A76" w:rsidRDefault="00574A76"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ayout w:type="fixed"/>
        <w:tblLook w:val="04A0" w:firstRow="1" w:lastRow="0" w:firstColumn="1" w:lastColumn="0" w:noHBand="0" w:noVBand="1"/>
      </w:tblPr>
      <w:tblGrid>
        <w:gridCol w:w="846"/>
        <w:gridCol w:w="2693"/>
        <w:gridCol w:w="5522"/>
      </w:tblGrid>
      <w:tr w:rsidR="00E030A7" w:rsidRPr="00EC01DF" w14:paraId="5B505555" w14:textId="77777777" w:rsidTr="00EC01DF">
        <w:tc>
          <w:tcPr>
            <w:tcW w:w="9061" w:type="dxa"/>
            <w:gridSpan w:val="3"/>
          </w:tcPr>
          <w:p w14:paraId="3975126B" w14:textId="77777777" w:rsidR="00E030A7" w:rsidRPr="00EC01DF" w:rsidRDefault="00E030A7" w:rsidP="00EC01DF">
            <w:pPr>
              <w:jc w:val="center"/>
              <w:rPr>
                <w:rFonts w:ascii="Times New Roman" w:eastAsia="Times New Roman" w:hAnsi="Times New Roman" w:cs="Times New Roman"/>
                <w:b/>
                <w:sz w:val="24"/>
                <w:szCs w:val="24"/>
                <w:lang w:eastAsia="lv-LV"/>
              </w:rPr>
            </w:pPr>
            <w:r w:rsidRPr="00EC01DF">
              <w:rPr>
                <w:rFonts w:ascii="Times New Roman" w:hAnsi="Times New Roman" w:cs="Times New Roman"/>
                <w:b/>
                <w:bCs/>
                <w:sz w:val="24"/>
                <w:szCs w:val="24"/>
              </w:rPr>
              <w:t>V. Tiesību akta projekta atbilstība Latvijas Republikas starptautiskajām saistībām</w:t>
            </w:r>
          </w:p>
        </w:tc>
      </w:tr>
      <w:tr w:rsidR="00E030A7" w:rsidRPr="00EC01DF" w14:paraId="7673CE27" w14:textId="77777777" w:rsidTr="00EC01DF">
        <w:trPr>
          <w:trHeight w:val="285"/>
        </w:trPr>
        <w:tc>
          <w:tcPr>
            <w:tcW w:w="846" w:type="dxa"/>
          </w:tcPr>
          <w:p w14:paraId="33E67C24" w14:textId="77777777" w:rsidR="00E030A7" w:rsidRPr="00EC01DF" w:rsidRDefault="00E030A7" w:rsidP="00EC01DF">
            <w:pPr>
              <w:jc w:val="center"/>
              <w:rPr>
                <w:rFonts w:ascii="Times New Roman" w:eastAsia="Times New Roman" w:hAnsi="Times New Roman" w:cs="Times New Roman"/>
                <w:b/>
                <w:sz w:val="24"/>
                <w:szCs w:val="24"/>
                <w:lang w:eastAsia="lv-LV"/>
              </w:rPr>
            </w:pPr>
            <w:r w:rsidRPr="00EC01DF">
              <w:rPr>
                <w:rFonts w:ascii="Times New Roman" w:hAnsi="Times New Roman" w:cs="Times New Roman"/>
                <w:sz w:val="24"/>
                <w:szCs w:val="24"/>
              </w:rPr>
              <w:t>1.</w:t>
            </w:r>
          </w:p>
        </w:tc>
        <w:tc>
          <w:tcPr>
            <w:tcW w:w="2693" w:type="dxa"/>
          </w:tcPr>
          <w:p w14:paraId="2C3537E3" w14:textId="77777777" w:rsidR="00E030A7" w:rsidRPr="00EC01DF" w:rsidRDefault="00E030A7" w:rsidP="00EC01DF">
            <w:pPr>
              <w:rPr>
                <w:rFonts w:ascii="Times New Roman" w:eastAsia="Times New Roman" w:hAnsi="Times New Roman" w:cs="Times New Roman"/>
                <w:b/>
                <w:sz w:val="24"/>
                <w:szCs w:val="24"/>
                <w:lang w:eastAsia="lv-LV"/>
              </w:rPr>
            </w:pPr>
            <w:r w:rsidRPr="00EC01DF">
              <w:rPr>
                <w:rFonts w:ascii="Times New Roman" w:eastAsia="Times New Roman" w:hAnsi="Times New Roman" w:cs="Times New Roman"/>
                <w:iCs/>
                <w:sz w:val="24"/>
                <w:szCs w:val="24"/>
                <w:lang w:eastAsia="lv-LV"/>
              </w:rPr>
              <w:t>Saistības pret Eiropas Savienību</w:t>
            </w:r>
          </w:p>
        </w:tc>
        <w:tc>
          <w:tcPr>
            <w:tcW w:w="5522" w:type="dxa"/>
          </w:tcPr>
          <w:p w14:paraId="10ADCBE5" w14:textId="77777777" w:rsidR="00E030A7" w:rsidRPr="00EC01DF" w:rsidRDefault="00E030A7" w:rsidP="00EC01DF">
            <w:pPr>
              <w:jc w:val="both"/>
              <w:rPr>
                <w:rFonts w:ascii="Times New Roman" w:eastAsia="Times New Roman" w:hAnsi="Times New Roman" w:cs="Times New Roman"/>
                <w:b/>
                <w:sz w:val="24"/>
                <w:szCs w:val="24"/>
                <w:lang w:eastAsia="lv-LV"/>
              </w:rPr>
            </w:pPr>
            <w:r w:rsidRPr="00EC01DF">
              <w:rPr>
                <w:rFonts w:ascii="Times New Roman" w:eastAsia="Times New Roman" w:hAnsi="Times New Roman" w:cs="Times New Roman"/>
                <w:iCs/>
                <w:sz w:val="24"/>
                <w:szCs w:val="24"/>
                <w:lang w:eastAsia="lv-LV"/>
              </w:rPr>
              <w:t>Eiropas Parlamenta un Padomes 2014. gada 22. oktobra Regula Nr. </w:t>
            </w:r>
            <w:r w:rsidRPr="00EC01DF">
              <w:rPr>
                <w:rFonts w:ascii="Times New Roman" w:eastAsia="Times New Roman" w:hAnsi="Times New Roman" w:cs="Times New Roman"/>
                <w:sz w:val="24"/>
                <w:szCs w:val="24"/>
                <w:lang w:eastAsia="lv-LV"/>
              </w:rPr>
              <w:t>1143/2014/ES par invazīvu svešzemju sugu introdukcijas un izplatīšanās profilaksi un pārvaldību</w:t>
            </w:r>
          </w:p>
        </w:tc>
      </w:tr>
      <w:tr w:rsidR="00E030A7" w:rsidRPr="00EC01DF" w14:paraId="37F375E5" w14:textId="77777777" w:rsidTr="00EC01DF">
        <w:trPr>
          <w:trHeight w:val="285"/>
        </w:trPr>
        <w:tc>
          <w:tcPr>
            <w:tcW w:w="846" w:type="dxa"/>
          </w:tcPr>
          <w:p w14:paraId="53B8B6B0" w14:textId="77777777" w:rsidR="00E030A7" w:rsidRPr="00EC01DF" w:rsidDel="008C7168" w:rsidRDefault="00E030A7" w:rsidP="00EC01DF">
            <w:pPr>
              <w:jc w:val="center"/>
              <w:rPr>
                <w:rFonts w:ascii="Times New Roman" w:hAnsi="Times New Roman" w:cs="Times New Roman"/>
                <w:sz w:val="24"/>
                <w:szCs w:val="24"/>
              </w:rPr>
            </w:pPr>
            <w:r w:rsidRPr="00EC01DF">
              <w:rPr>
                <w:rFonts w:ascii="Times New Roman" w:hAnsi="Times New Roman" w:cs="Times New Roman"/>
                <w:sz w:val="24"/>
                <w:szCs w:val="24"/>
              </w:rPr>
              <w:t>2.</w:t>
            </w:r>
          </w:p>
        </w:tc>
        <w:tc>
          <w:tcPr>
            <w:tcW w:w="2693" w:type="dxa"/>
          </w:tcPr>
          <w:p w14:paraId="704555FA" w14:textId="77777777" w:rsidR="00E030A7" w:rsidRPr="00EC01DF" w:rsidDel="008C7168" w:rsidRDefault="00E030A7" w:rsidP="00EC01DF">
            <w:pPr>
              <w:rPr>
                <w:rFonts w:ascii="Times New Roman" w:hAnsi="Times New Roman" w:cs="Times New Roman"/>
                <w:sz w:val="24"/>
                <w:szCs w:val="24"/>
              </w:rPr>
            </w:pPr>
            <w:r w:rsidRPr="00EC01DF">
              <w:rPr>
                <w:rFonts w:ascii="Times New Roman" w:eastAsia="Times New Roman" w:hAnsi="Times New Roman" w:cs="Times New Roman"/>
                <w:iCs/>
                <w:sz w:val="24"/>
                <w:szCs w:val="24"/>
                <w:lang w:eastAsia="lv-LV"/>
              </w:rPr>
              <w:t>Citas starptautiskās saistības</w:t>
            </w:r>
          </w:p>
        </w:tc>
        <w:tc>
          <w:tcPr>
            <w:tcW w:w="5522" w:type="dxa"/>
          </w:tcPr>
          <w:p w14:paraId="2F004212" w14:textId="77777777" w:rsidR="00E030A7" w:rsidRPr="00EC01DF" w:rsidDel="008C7168" w:rsidRDefault="00E030A7" w:rsidP="00EC01DF">
            <w:pPr>
              <w:rPr>
                <w:rFonts w:ascii="Times New Roman" w:hAnsi="Times New Roman" w:cs="Times New Roman"/>
                <w:sz w:val="24"/>
                <w:szCs w:val="24"/>
              </w:rPr>
            </w:pPr>
            <w:r w:rsidRPr="00EC01DF">
              <w:rPr>
                <w:rFonts w:ascii="Times New Roman" w:eastAsia="Times New Roman" w:hAnsi="Times New Roman" w:cs="Times New Roman"/>
                <w:iCs/>
                <w:sz w:val="24"/>
                <w:szCs w:val="24"/>
                <w:lang w:eastAsia="lv-LV"/>
              </w:rPr>
              <w:t>Likumprojekts šo jomu neskar.</w:t>
            </w:r>
          </w:p>
        </w:tc>
      </w:tr>
      <w:tr w:rsidR="00E030A7" w:rsidRPr="00EC01DF" w14:paraId="2B9CF5B6" w14:textId="77777777" w:rsidTr="00EC01DF">
        <w:trPr>
          <w:trHeight w:val="285"/>
        </w:trPr>
        <w:tc>
          <w:tcPr>
            <w:tcW w:w="846" w:type="dxa"/>
          </w:tcPr>
          <w:p w14:paraId="11FEA55D" w14:textId="77777777" w:rsidR="00E030A7" w:rsidRPr="00EC01DF" w:rsidDel="008C7168" w:rsidRDefault="00E030A7" w:rsidP="00EC01DF">
            <w:pPr>
              <w:jc w:val="center"/>
              <w:rPr>
                <w:rFonts w:ascii="Times New Roman" w:hAnsi="Times New Roman" w:cs="Times New Roman"/>
                <w:sz w:val="24"/>
                <w:szCs w:val="24"/>
              </w:rPr>
            </w:pPr>
            <w:r w:rsidRPr="00EC01DF">
              <w:rPr>
                <w:rFonts w:ascii="Times New Roman" w:hAnsi="Times New Roman" w:cs="Times New Roman"/>
                <w:sz w:val="24"/>
                <w:szCs w:val="24"/>
              </w:rPr>
              <w:t>3.</w:t>
            </w:r>
          </w:p>
        </w:tc>
        <w:tc>
          <w:tcPr>
            <w:tcW w:w="2693" w:type="dxa"/>
          </w:tcPr>
          <w:p w14:paraId="711AAC16" w14:textId="77777777" w:rsidR="00E030A7" w:rsidRPr="00EC01DF" w:rsidDel="008C7168" w:rsidRDefault="00E030A7" w:rsidP="00EC01DF">
            <w:pPr>
              <w:rPr>
                <w:rFonts w:ascii="Times New Roman" w:hAnsi="Times New Roman" w:cs="Times New Roman"/>
                <w:sz w:val="24"/>
                <w:szCs w:val="24"/>
              </w:rPr>
            </w:pPr>
            <w:r w:rsidRPr="00EC01DF">
              <w:rPr>
                <w:rFonts w:ascii="Times New Roman" w:eastAsia="Times New Roman" w:hAnsi="Times New Roman" w:cs="Times New Roman"/>
                <w:iCs/>
                <w:sz w:val="24"/>
                <w:szCs w:val="24"/>
                <w:lang w:eastAsia="lv-LV"/>
              </w:rPr>
              <w:t>Cita informācija</w:t>
            </w:r>
          </w:p>
        </w:tc>
        <w:tc>
          <w:tcPr>
            <w:tcW w:w="5522" w:type="dxa"/>
          </w:tcPr>
          <w:p w14:paraId="2748B6E3" w14:textId="77777777" w:rsidR="00E030A7" w:rsidRPr="00EC01DF" w:rsidDel="008C7168" w:rsidRDefault="00E030A7" w:rsidP="00EC01DF">
            <w:pPr>
              <w:jc w:val="both"/>
              <w:rPr>
                <w:rFonts w:ascii="Times New Roman" w:hAnsi="Times New Roman" w:cs="Times New Roman"/>
                <w:sz w:val="24"/>
                <w:szCs w:val="24"/>
              </w:rPr>
            </w:pPr>
            <w:r w:rsidRPr="00EC01DF">
              <w:rPr>
                <w:rFonts w:ascii="Times New Roman" w:eastAsia="Times New Roman" w:hAnsi="Times New Roman" w:cs="Times New Roman"/>
                <w:iCs/>
                <w:sz w:val="24"/>
                <w:szCs w:val="24"/>
                <w:lang w:eastAsia="lv-LV"/>
              </w:rPr>
              <w:t xml:space="preserve">Līguma par Eiropas Savienības darbību 288. pants paredz regulas tiešo piemērojamību vienmēr. Pie minētā secinājuma nonākusi Eiropas Kopienu tiesa, 1971. gada 14. decembrī, pasludinot spriedumu lietā </w:t>
            </w:r>
            <w:r w:rsidRPr="00EC01DF">
              <w:rPr>
                <w:rFonts w:ascii="Times New Roman" w:eastAsia="Times New Roman" w:hAnsi="Times New Roman" w:cs="Times New Roman"/>
                <w:i/>
                <w:iCs/>
                <w:sz w:val="24"/>
                <w:szCs w:val="24"/>
                <w:lang w:eastAsia="lv-LV"/>
              </w:rPr>
              <w:t>Politi</w:t>
            </w:r>
            <w:r w:rsidRPr="00EC01DF">
              <w:rPr>
                <w:rFonts w:ascii="Times New Roman" w:eastAsia="Times New Roman" w:hAnsi="Times New Roman" w:cs="Times New Roman"/>
                <w:iCs/>
                <w:sz w:val="24"/>
                <w:szCs w:val="24"/>
                <w:lang w:eastAsia="lv-LV"/>
              </w:rPr>
              <w:t xml:space="preserve">. </w:t>
            </w:r>
          </w:p>
        </w:tc>
      </w:tr>
    </w:tbl>
    <w:p w14:paraId="3F8B1964" w14:textId="77777777" w:rsidR="00E030A7" w:rsidRPr="00EC01DF" w:rsidRDefault="00E030A7" w:rsidP="00E030A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9061"/>
      </w:tblGrid>
      <w:tr w:rsidR="00E030A7" w:rsidRPr="00EC01DF" w14:paraId="4F698748" w14:textId="77777777" w:rsidTr="00EC01DF">
        <w:tc>
          <w:tcPr>
            <w:tcW w:w="9061" w:type="dxa"/>
          </w:tcPr>
          <w:p w14:paraId="5659D5BD" w14:textId="77777777" w:rsidR="00E030A7" w:rsidRPr="00EC01DF" w:rsidRDefault="00E030A7" w:rsidP="00EC01DF">
            <w:pPr>
              <w:jc w:val="center"/>
              <w:rPr>
                <w:rFonts w:ascii="Times New Roman" w:eastAsia="Times New Roman" w:hAnsi="Times New Roman" w:cs="Times New Roman"/>
                <w:b/>
                <w:sz w:val="24"/>
                <w:szCs w:val="24"/>
                <w:lang w:eastAsia="lv-LV"/>
              </w:rPr>
            </w:pPr>
            <w:r w:rsidRPr="00EC01DF">
              <w:rPr>
                <w:rFonts w:ascii="Times New Roman" w:eastAsia="Times New Roman" w:hAnsi="Times New Roman" w:cs="Times New Roman"/>
                <w:b/>
                <w:bCs/>
                <w:iCs/>
                <w:sz w:val="24"/>
                <w:szCs w:val="24"/>
                <w:lang w:val="sv-SE" w:eastAsia="lv-LV"/>
              </w:rPr>
              <w:t>1. tabula</w:t>
            </w:r>
            <w:r w:rsidRPr="00EC01DF">
              <w:rPr>
                <w:rFonts w:ascii="Times New Roman" w:eastAsia="Times New Roman" w:hAnsi="Times New Roman" w:cs="Times New Roman"/>
                <w:b/>
                <w:bCs/>
                <w:iCs/>
                <w:sz w:val="24"/>
                <w:szCs w:val="24"/>
                <w:lang w:val="sv-SE" w:eastAsia="lv-LV"/>
              </w:rPr>
              <w:br/>
              <w:t>Tiesību akta projekta atbilstība ES tiesību aktiem</w:t>
            </w:r>
          </w:p>
        </w:tc>
      </w:tr>
      <w:tr w:rsidR="00E030A7" w:rsidRPr="00EC01DF" w14:paraId="6ED7D172" w14:textId="77777777" w:rsidTr="00EC01DF">
        <w:tc>
          <w:tcPr>
            <w:tcW w:w="9061" w:type="dxa"/>
          </w:tcPr>
          <w:p w14:paraId="1E77A3E9" w14:textId="77777777" w:rsidR="00E030A7" w:rsidRPr="00EC01DF" w:rsidRDefault="00E030A7" w:rsidP="00EC01DF">
            <w:pPr>
              <w:jc w:val="center"/>
              <w:rPr>
                <w:rFonts w:ascii="Times New Roman" w:eastAsia="Times New Roman" w:hAnsi="Times New Roman" w:cs="Times New Roman"/>
                <w:b/>
                <w:sz w:val="24"/>
                <w:szCs w:val="24"/>
                <w:lang w:eastAsia="lv-LV"/>
              </w:rPr>
            </w:pPr>
            <w:r w:rsidRPr="00EC01DF">
              <w:rPr>
                <w:rFonts w:ascii="Times New Roman" w:eastAsia="Times New Roman" w:hAnsi="Times New Roman" w:cs="Times New Roman"/>
                <w:bCs/>
                <w:iCs/>
                <w:sz w:val="24"/>
                <w:szCs w:val="24"/>
                <w:lang w:val="sv-SE" w:eastAsia="lv-LV"/>
              </w:rPr>
              <w:t>Likumprojekts šo jomu neskar.</w:t>
            </w:r>
          </w:p>
        </w:tc>
      </w:tr>
    </w:tbl>
    <w:p w14:paraId="688AFE45" w14:textId="77777777" w:rsidR="00E030A7" w:rsidRPr="00EC01DF" w:rsidRDefault="00E030A7" w:rsidP="00E030A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9061"/>
      </w:tblGrid>
      <w:tr w:rsidR="00E030A7" w:rsidRPr="00EC01DF" w14:paraId="19D92325" w14:textId="77777777" w:rsidTr="00EC01DF">
        <w:tc>
          <w:tcPr>
            <w:tcW w:w="9061" w:type="dxa"/>
          </w:tcPr>
          <w:p w14:paraId="374980A6" w14:textId="77777777" w:rsidR="00E030A7" w:rsidRPr="00EC01DF" w:rsidRDefault="00E030A7" w:rsidP="00EC01DF">
            <w:pPr>
              <w:jc w:val="center"/>
              <w:rPr>
                <w:rFonts w:ascii="Times New Roman" w:eastAsia="Times New Roman" w:hAnsi="Times New Roman" w:cs="Times New Roman"/>
                <w:b/>
                <w:sz w:val="24"/>
                <w:szCs w:val="24"/>
                <w:lang w:eastAsia="lv-LV"/>
              </w:rPr>
            </w:pPr>
            <w:r w:rsidRPr="00EC01DF">
              <w:rPr>
                <w:rFonts w:ascii="Times New Roman" w:eastAsia="Times New Roman" w:hAnsi="Times New Roman" w:cs="Times New Roman"/>
                <w:b/>
                <w:bCs/>
                <w:iCs/>
                <w:sz w:val="24"/>
                <w:szCs w:val="24"/>
                <w:lang w:eastAsia="lv-LV"/>
              </w:rPr>
              <w:t>2. tabula</w:t>
            </w:r>
            <w:r w:rsidRPr="00EC01DF">
              <w:rPr>
                <w:rFonts w:ascii="Times New Roman" w:eastAsia="Times New Roman" w:hAnsi="Times New Roman" w:cs="Times New Roman"/>
                <w:b/>
                <w:bCs/>
                <w:iCs/>
                <w:sz w:val="24"/>
                <w:szCs w:val="24"/>
                <w:lang w:eastAsia="lv-LV"/>
              </w:rPr>
              <w:br/>
              <w:t xml:space="preserve">Ar tiesību akta projektu izpildītās vai uzņemtās saistības, kas izriet no starptautiskajiem tiesību aktiem vai starptautiskas institūcijas vai organizācijas </w:t>
            </w:r>
            <w:r w:rsidRPr="00EC01DF">
              <w:rPr>
                <w:rFonts w:ascii="Times New Roman" w:eastAsia="Times New Roman" w:hAnsi="Times New Roman" w:cs="Times New Roman"/>
                <w:b/>
                <w:bCs/>
                <w:iCs/>
                <w:sz w:val="24"/>
                <w:szCs w:val="24"/>
                <w:lang w:eastAsia="lv-LV"/>
              </w:rPr>
              <w:lastRenderedPageBreak/>
              <w:t>dokumentiem.</w:t>
            </w:r>
            <w:r w:rsidRPr="00EC01DF">
              <w:rPr>
                <w:rFonts w:ascii="Times New Roman" w:eastAsia="Times New Roman" w:hAnsi="Times New Roman" w:cs="Times New Roman"/>
                <w:b/>
                <w:bCs/>
                <w:iCs/>
                <w:sz w:val="24"/>
                <w:szCs w:val="24"/>
                <w:lang w:eastAsia="lv-LV"/>
              </w:rPr>
              <w:br/>
              <w:t>Pasākumi šo saistību izpildei</w:t>
            </w:r>
          </w:p>
        </w:tc>
      </w:tr>
      <w:tr w:rsidR="00E030A7" w:rsidRPr="00EC01DF" w14:paraId="5D7A887D" w14:textId="77777777" w:rsidTr="00EC01DF">
        <w:tc>
          <w:tcPr>
            <w:tcW w:w="9061" w:type="dxa"/>
          </w:tcPr>
          <w:p w14:paraId="3A25F6D1" w14:textId="77777777" w:rsidR="00E030A7" w:rsidRPr="00EC01DF" w:rsidRDefault="00E030A7" w:rsidP="00EC01DF">
            <w:pPr>
              <w:jc w:val="center"/>
              <w:rPr>
                <w:rFonts w:ascii="Times New Roman" w:eastAsia="Times New Roman" w:hAnsi="Times New Roman" w:cs="Times New Roman"/>
                <w:b/>
                <w:sz w:val="24"/>
                <w:szCs w:val="24"/>
                <w:lang w:eastAsia="lv-LV"/>
              </w:rPr>
            </w:pPr>
            <w:r w:rsidRPr="00EC01DF">
              <w:rPr>
                <w:rFonts w:ascii="Times New Roman" w:eastAsia="Times New Roman" w:hAnsi="Times New Roman" w:cs="Times New Roman"/>
                <w:bCs/>
                <w:iCs/>
                <w:sz w:val="24"/>
                <w:szCs w:val="24"/>
                <w:lang w:val="sv-SE" w:eastAsia="lv-LV"/>
              </w:rPr>
              <w:lastRenderedPageBreak/>
              <w:t>Likumprojekts šo jomu neskar.</w:t>
            </w:r>
          </w:p>
        </w:tc>
      </w:tr>
    </w:tbl>
    <w:p w14:paraId="28B81BB4" w14:textId="77777777" w:rsidR="00E030A7" w:rsidRDefault="00E030A7"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562"/>
        <w:gridCol w:w="2835"/>
        <w:gridCol w:w="5664"/>
      </w:tblGrid>
      <w:tr w:rsidR="002D488E" w14:paraId="0AAA5EDD" w14:textId="77777777" w:rsidTr="009A52D9">
        <w:tc>
          <w:tcPr>
            <w:tcW w:w="9061" w:type="dxa"/>
            <w:gridSpan w:val="3"/>
          </w:tcPr>
          <w:p w14:paraId="09C5F73C" w14:textId="1885AA3C" w:rsidR="002D488E" w:rsidRDefault="002D488E"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 </w:t>
            </w:r>
            <w:r w:rsidRPr="00371F5A">
              <w:rPr>
                <w:rFonts w:ascii="Times New Roman" w:eastAsia="Times New Roman" w:hAnsi="Times New Roman" w:cs="Times New Roman"/>
                <w:b/>
                <w:bCs/>
                <w:iCs/>
                <w:sz w:val="24"/>
                <w:szCs w:val="24"/>
                <w:lang w:eastAsia="lv-LV"/>
              </w:rPr>
              <w:t>VI. Sabiedrības līdzdalība un komunikācijas aktivitātes</w:t>
            </w:r>
          </w:p>
        </w:tc>
      </w:tr>
      <w:tr w:rsidR="002D488E" w14:paraId="005046CD" w14:textId="77777777" w:rsidTr="002D488E">
        <w:tc>
          <w:tcPr>
            <w:tcW w:w="562" w:type="dxa"/>
          </w:tcPr>
          <w:p w14:paraId="45060240" w14:textId="6217CD43" w:rsidR="002D488E" w:rsidRPr="002D488E" w:rsidRDefault="002D488E" w:rsidP="00B07937">
            <w:pPr>
              <w:jc w:val="center"/>
              <w:rPr>
                <w:rFonts w:ascii="Times New Roman" w:eastAsia="Times New Roman" w:hAnsi="Times New Roman" w:cs="Times New Roman"/>
                <w:sz w:val="24"/>
                <w:szCs w:val="24"/>
                <w:lang w:eastAsia="lv-LV"/>
              </w:rPr>
            </w:pPr>
            <w:r w:rsidRPr="002D488E">
              <w:rPr>
                <w:rFonts w:ascii="Times New Roman" w:eastAsia="Times New Roman" w:hAnsi="Times New Roman" w:cs="Times New Roman"/>
                <w:sz w:val="24"/>
                <w:szCs w:val="24"/>
                <w:lang w:eastAsia="lv-LV"/>
              </w:rPr>
              <w:t>1.</w:t>
            </w:r>
          </w:p>
        </w:tc>
        <w:tc>
          <w:tcPr>
            <w:tcW w:w="2835" w:type="dxa"/>
          </w:tcPr>
          <w:p w14:paraId="12913369" w14:textId="188F8255" w:rsidR="002D488E" w:rsidRDefault="002D488E" w:rsidP="002D488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Plānotās sabiedrības līdzdalības un komunikācijas aktivitātes saistībā ar projektu</w:t>
            </w:r>
          </w:p>
        </w:tc>
        <w:tc>
          <w:tcPr>
            <w:tcW w:w="5664" w:type="dxa"/>
          </w:tcPr>
          <w:p w14:paraId="676DF4AC" w14:textId="65B2C65C" w:rsidR="002D488E" w:rsidRDefault="002D488E" w:rsidP="002D488E">
            <w:pPr>
              <w:jc w:val="both"/>
              <w:rPr>
                <w:rFonts w:ascii="Times New Roman" w:eastAsia="Times New Roman" w:hAnsi="Times New Roman" w:cs="Times New Roman"/>
                <w:b/>
                <w:sz w:val="24"/>
                <w:szCs w:val="24"/>
                <w:lang w:eastAsia="lv-LV"/>
              </w:rPr>
            </w:pPr>
            <w:r w:rsidRPr="00371F5A">
              <w:rPr>
                <w:rFonts w:ascii="Times New Roman" w:hAnsi="Times New Roman" w:cs="Times New Roman"/>
                <w:sz w:val="24"/>
                <w:szCs w:val="24"/>
              </w:rPr>
              <w:t>Lai informētu sabiedrību par likumprojektu un dotu iespēju izteikt viedokli, likumprojekts saskaņā ar Ministru kabineta 2009.</w:t>
            </w:r>
            <w:r>
              <w:rPr>
                <w:rFonts w:ascii="Times New Roman" w:hAnsi="Times New Roman" w:cs="Times New Roman"/>
                <w:sz w:val="24"/>
                <w:szCs w:val="24"/>
              </w:rPr>
              <w:t> </w:t>
            </w:r>
            <w:r w:rsidRPr="00371F5A">
              <w:rPr>
                <w:rFonts w:ascii="Times New Roman" w:hAnsi="Times New Roman" w:cs="Times New Roman"/>
                <w:sz w:val="24"/>
                <w:szCs w:val="24"/>
              </w:rPr>
              <w:t>gada 25.</w:t>
            </w:r>
            <w:r>
              <w:rPr>
                <w:rFonts w:ascii="Times New Roman" w:hAnsi="Times New Roman" w:cs="Times New Roman"/>
                <w:sz w:val="24"/>
                <w:szCs w:val="24"/>
              </w:rPr>
              <w:t> </w:t>
            </w:r>
            <w:r w:rsidRPr="00371F5A">
              <w:rPr>
                <w:rFonts w:ascii="Times New Roman" w:hAnsi="Times New Roman" w:cs="Times New Roman"/>
                <w:sz w:val="24"/>
                <w:szCs w:val="24"/>
              </w:rPr>
              <w:t>augusta noteikumiem Nr.</w:t>
            </w:r>
            <w:r>
              <w:rPr>
                <w:rFonts w:ascii="Times New Roman" w:hAnsi="Times New Roman" w:cs="Times New Roman"/>
                <w:sz w:val="24"/>
                <w:szCs w:val="24"/>
              </w:rPr>
              <w:t> </w:t>
            </w:r>
            <w:r w:rsidRPr="00371F5A">
              <w:rPr>
                <w:rFonts w:ascii="Times New Roman" w:hAnsi="Times New Roman" w:cs="Times New Roman"/>
                <w:sz w:val="24"/>
                <w:szCs w:val="24"/>
              </w:rPr>
              <w:t xml:space="preserve">970 ''Sabiedrības līdzdalības kārtība attīstības plānošanas procesā'' tika ievietots </w:t>
            </w:r>
            <w:r>
              <w:rPr>
                <w:rFonts w:ascii="Times New Roman" w:hAnsi="Times New Roman" w:cs="Times New Roman"/>
                <w:sz w:val="24"/>
                <w:szCs w:val="24"/>
              </w:rPr>
              <w:t>Vides aizsardzības un reģionālās attīstības</w:t>
            </w:r>
            <w:r w:rsidRPr="00371F5A">
              <w:rPr>
                <w:rFonts w:ascii="Times New Roman" w:hAnsi="Times New Roman" w:cs="Times New Roman"/>
                <w:sz w:val="24"/>
                <w:szCs w:val="24"/>
              </w:rPr>
              <w:t xml:space="preserve"> </w:t>
            </w:r>
            <w:r>
              <w:rPr>
                <w:rFonts w:ascii="Times New Roman" w:hAnsi="Times New Roman" w:cs="Times New Roman"/>
                <w:sz w:val="24"/>
                <w:szCs w:val="24"/>
              </w:rPr>
              <w:t>ministrijas tīmekļvietnē</w:t>
            </w:r>
            <w:r w:rsidRPr="00C21E88">
              <w:rPr>
                <w:rFonts w:ascii="Times New Roman" w:hAnsi="Times New Roman" w:cs="Times New Roman"/>
                <w:sz w:val="24"/>
                <w:szCs w:val="24"/>
              </w:rPr>
              <w:t xml:space="preserve"> </w:t>
            </w:r>
            <w:hyperlink r:id="rId8" w:history="1">
              <w:r w:rsidR="00300F45" w:rsidRPr="008265AE">
                <w:rPr>
                  <w:rStyle w:val="Hyperlink"/>
                  <w:rFonts w:ascii="Times New Roman" w:hAnsi="Times New Roman" w:cs="Times New Roman"/>
                  <w:sz w:val="24"/>
                  <w:szCs w:val="24"/>
                </w:rPr>
                <w:t>www.vara</w:t>
              </w:r>
              <w:bookmarkStart w:id="2" w:name="_GoBack"/>
              <w:bookmarkEnd w:id="2"/>
              <w:r w:rsidR="00300F45" w:rsidRPr="008265AE">
                <w:rPr>
                  <w:rStyle w:val="Hyperlink"/>
                  <w:rFonts w:ascii="Times New Roman" w:hAnsi="Times New Roman" w:cs="Times New Roman"/>
                  <w:sz w:val="24"/>
                  <w:szCs w:val="24"/>
                </w:rPr>
                <w:t>m.gov.lv</w:t>
              </w:r>
            </w:hyperlink>
            <w:r w:rsidR="00300F45">
              <w:rPr>
                <w:rFonts w:ascii="Times New Roman" w:hAnsi="Times New Roman" w:cs="Times New Roman"/>
                <w:sz w:val="24"/>
                <w:szCs w:val="24"/>
              </w:rPr>
              <w:t xml:space="preserve"> </w:t>
            </w:r>
            <w:r w:rsidRPr="00C21E88">
              <w:rPr>
                <w:rFonts w:ascii="Times New Roman" w:hAnsi="Times New Roman" w:cs="Times New Roman"/>
                <w:sz w:val="24"/>
                <w:szCs w:val="24"/>
              </w:rPr>
              <w:t xml:space="preserve">no </w:t>
            </w:r>
            <w:r w:rsidRPr="00670F17">
              <w:rPr>
                <w:rFonts w:ascii="Times New Roman" w:hAnsi="Times New Roman" w:cs="Times New Roman"/>
                <w:sz w:val="24"/>
                <w:szCs w:val="24"/>
                <w:highlight w:val="yellow"/>
              </w:rPr>
              <w:t>201</w:t>
            </w:r>
            <w:r w:rsidR="008662D7">
              <w:rPr>
                <w:rFonts w:ascii="Times New Roman" w:hAnsi="Times New Roman" w:cs="Times New Roman"/>
                <w:sz w:val="24"/>
                <w:szCs w:val="24"/>
                <w:highlight w:val="yellow"/>
              </w:rPr>
              <w:t>9</w:t>
            </w:r>
            <w:r w:rsidRPr="00670F17">
              <w:rPr>
                <w:rFonts w:ascii="Times New Roman" w:hAnsi="Times New Roman" w:cs="Times New Roman"/>
                <w:sz w:val="24"/>
                <w:szCs w:val="24"/>
                <w:highlight w:val="yellow"/>
              </w:rPr>
              <w:t>. gada … līdz ….</w:t>
            </w:r>
          </w:p>
        </w:tc>
      </w:tr>
      <w:tr w:rsidR="00FC5F0D" w14:paraId="061D25CF" w14:textId="77777777" w:rsidTr="002D488E">
        <w:tc>
          <w:tcPr>
            <w:tcW w:w="562" w:type="dxa"/>
          </w:tcPr>
          <w:p w14:paraId="22B8D18F" w14:textId="604F6D0F" w:rsidR="00FC5F0D" w:rsidRPr="002D488E" w:rsidRDefault="00FC5F0D" w:rsidP="00FC5F0D">
            <w:pPr>
              <w:jc w:val="center"/>
              <w:rPr>
                <w:rFonts w:ascii="Times New Roman" w:eastAsia="Times New Roman" w:hAnsi="Times New Roman" w:cs="Times New Roman"/>
                <w:sz w:val="24"/>
                <w:szCs w:val="24"/>
                <w:lang w:eastAsia="lv-LV"/>
              </w:rPr>
            </w:pPr>
            <w:r w:rsidRPr="002D488E">
              <w:rPr>
                <w:rFonts w:ascii="Times New Roman" w:eastAsia="Times New Roman" w:hAnsi="Times New Roman" w:cs="Times New Roman"/>
                <w:sz w:val="24"/>
                <w:szCs w:val="24"/>
                <w:lang w:eastAsia="lv-LV"/>
              </w:rPr>
              <w:t>2.</w:t>
            </w:r>
          </w:p>
        </w:tc>
        <w:tc>
          <w:tcPr>
            <w:tcW w:w="2835" w:type="dxa"/>
          </w:tcPr>
          <w:p w14:paraId="274C1F70" w14:textId="56A623C3" w:rsidR="00FC5F0D" w:rsidRDefault="00FC5F0D" w:rsidP="00FC5F0D">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Sabiedrības līdzdalība projekta izstrādē</w:t>
            </w:r>
          </w:p>
        </w:tc>
        <w:tc>
          <w:tcPr>
            <w:tcW w:w="5664" w:type="dxa"/>
          </w:tcPr>
          <w:p w14:paraId="2E5ECE4D" w14:textId="4B3E5BA5" w:rsidR="00FC5F0D" w:rsidRDefault="00FC5F0D" w:rsidP="00FC5F0D">
            <w:pPr>
              <w:rPr>
                <w:rFonts w:ascii="Times New Roman" w:eastAsia="Times New Roman" w:hAnsi="Times New Roman" w:cs="Times New Roman"/>
                <w:b/>
                <w:sz w:val="24"/>
                <w:szCs w:val="24"/>
                <w:lang w:eastAsia="lv-LV"/>
              </w:rPr>
            </w:pPr>
            <w:r>
              <w:rPr>
                <w:rFonts w:ascii="Times New Roman" w:eastAsia="Times New Roman" w:hAnsi="Times New Roman" w:cs="Times New Roman"/>
                <w:iCs/>
                <w:sz w:val="24"/>
                <w:szCs w:val="24"/>
                <w:lang w:eastAsia="lv-LV"/>
              </w:rPr>
              <w:t>Šī sadaļa tiks pabeigta pēc sabiedriskās apspriešanas pabeigšanas.</w:t>
            </w:r>
          </w:p>
        </w:tc>
      </w:tr>
      <w:tr w:rsidR="00FC5F0D" w14:paraId="18B291FE" w14:textId="77777777" w:rsidTr="002D488E">
        <w:tc>
          <w:tcPr>
            <w:tcW w:w="562" w:type="dxa"/>
          </w:tcPr>
          <w:p w14:paraId="274034C4" w14:textId="7388C08A" w:rsidR="00FC5F0D" w:rsidRPr="002D488E" w:rsidRDefault="00FC5F0D" w:rsidP="00FC5F0D">
            <w:pPr>
              <w:jc w:val="center"/>
              <w:rPr>
                <w:rFonts w:ascii="Times New Roman" w:eastAsia="Times New Roman" w:hAnsi="Times New Roman" w:cs="Times New Roman"/>
                <w:sz w:val="24"/>
                <w:szCs w:val="24"/>
                <w:lang w:eastAsia="lv-LV"/>
              </w:rPr>
            </w:pPr>
            <w:r w:rsidRPr="002D488E">
              <w:rPr>
                <w:rFonts w:ascii="Times New Roman" w:eastAsia="Times New Roman" w:hAnsi="Times New Roman" w:cs="Times New Roman"/>
                <w:sz w:val="24"/>
                <w:szCs w:val="24"/>
                <w:lang w:eastAsia="lv-LV"/>
              </w:rPr>
              <w:t>3.</w:t>
            </w:r>
          </w:p>
        </w:tc>
        <w:tc>
          <w:tcPr>
            <w:tcW w:w="2835" w:type="dxa"/>
          </w:tcPr>
          <w:p w14:paraId="65351061" w14:textId="26F8096E" w:rsidR="00FC5F0D" w:rsidRDefault="00FC5F0D" w:rsidP="00FC5F0D">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Sabiedrības līdzdalības rezultāti</w:t>
            </w:r>
          </w:p>
        </w:tc>
        <w:tc>
          <w:tcPr>
            <w:tcW w:w="5664" w:type="dxa"/>
          </w:tcPr>
          <w:p w14:paraId="3FC23686" w14:textId="0CE48E8C" w:rsidR="00FC5F0D" w:rsidRDefault="00FC5F0D" w:rsidP="00FC5F0D">
            <w:pPr>
              <w:rPr>
                <w:rFonts w:ascii="Times New Roman" w:eastAsia="Times New Roman" w:hAnsi="Times New Roman" w:cs="Times New Roman"/>
                <w:b/>
                <w:sz w:val="24"/>
                <w:szCs w:val="24"/>
                <w:lang w:eastAsia="lv-LV"/>
              </w:rPr>
            </w:pPr>
            <w:r>
              <w:rPr>
                <w:rFonts w:ascii="Times New Roman" w:eastAsia="Times New Roman" w:hAnsi="Times New Roman" w:cs="Times New Roman"/>
                <w:iCs/>
                <w:sz w:val="24"/>
                <w:szCs w:val="24"/>
                <w:lang w:eastAsia="lv-LV"/>
              </w:rPr>
              <w:t>Šī sadaļa tiks pabeigta pēc sabiedriskās apspriešanas pabeigšanas.</w:t>
            </w:r>
          </w:p>
        </w:tc>
      </w:tr>
      <w:tr w:rsidR="002D488E" w14:paraId="4F9FF44A" w14:textId="77777777" w:rsidTr="002D488E">
        <w:tc>
          <w:tcPr>
            <w:tcW w:w="562" w:type="dxa"/>
          </w:tcPr>
          <w:p w14:paraId="1597728D" w14:textId="6803C425" w:rsidR="002D488E" w:rsidRPr="002D488E" w:rsidRDefault="002D488E" w:rsidP="00B07937">
            <w:pPr>
              <w:jc w:val="center"/>
              <w:rPr>
                <w:rFonts w:ascii="Times New Roman" w:eastAsia="Times New Roman" w:hAnsi="Times New Roman" w:cs="Times New Roman"/>
                <w:sz w:val="24"/>
                <w:szCs w:val="24"/>
                <w:lang w:eastAsia="lv-LV"/>
              </w:rPr>
            </w:pPr>
            <w:r w:rsidRPr="002D488E">
              <w:rPr>
                <w:rFonts w:ascii="Times New Roman" w:eastAsia="Times New Roman" w:hAnsi="Times New Roman" w:cs="Times New Roman"/>
                <w:sz w:val="24"/>
                <w:szCs w:val="24"/>
                <w:lang w:eastAsia="lv-LV"/>
              </w:rPr>
              <w:t>4.</w:t>
            </w:r>
          </w:p>
        </w:tc>
        <w:tc>
          <w:tcPr>
            <w:tcW w:w="2835" w:type="dxa"/>
          </w:tcPr>
          <w:p w14:paraId="6E124451" w14:textId="0EFBA4C1" w:rsidR="002D488E" w:rsidRDefault="002D488E" w:rsidP="002D488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Cita informācija</w:t>
            </w:r>
          </w:p>
        </w:tc>
        <w:tc>
          <w:tcPr>
            <w:tcW w:w="5664" w:type="dxa"/>
          </w:tcPr>
          <w:p w14:paraId="4DD3C100" w14:textId="368D3063" w:rsidR="002D488E" w:rsidRDefault="002D488E" w:rsidP="002D488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Nav</w:t>
            </w:r>
          </w:p>
        </w:tc>
      </w:tr>
    </w:tbl>
    <w:p w14:paraId="46322C69" w14:textId="77777777" w:rsidR="00574A76" w:rsidRDefault="00574A76" w:rsidP="00B07937">
      <w:pPr>
        <w:spacing w:after="0" w:line="240" w:lineRule="auto"/>
        <w:jc w:val="center"/>
        <w:rPr>
          <w:rFonts w:ascii="Times New Roman" w:eastAsia="Times New Roman" w:hAnsi="Times New Roman" w:cs="Times New Roman"/>
          <w:b/>
          <w:sz w:val="24"/>
          <w:szCs w:val="24"/>
          <w:lang w:eastAsia="lv-LV"/>
        </w:rPr>
      </w:pPr>
    </w:p>
    <w:tbl>
      <w:tblPr>
        <w:tblStyle w:val="TableGrid"/>
        <w:tblW w:w="0" w:type="auto"/>
        <w:tblLook w:val="04A0" w:firstRow="1" w:lastRow="0" w:firstColumn="1" w:lastColumn="0" w:noHBand="0" w:noVBand="1"/>
      </w:tblPr>
      <w:tblGrid>
        <w:gridCol w:w="562"/>
        <w:gridCol w:w="2694"/>
        <w:gridCol w:w="5805"/>
      </w:tblGrid>
      <w:tr w:rsidR="002D488E" w14:paraId="5AECC6CF" w14:textId="77777777" w:rsidTr="009A52D9">
        <w:tc>
          <w:tcPr>
            <w:tcW w:w="9061" w:type="dxa"/>
            <w:gridSpan w:val="3"/>
          </w:tcPr>
          <w:p w14:paraId="13450C12" w14:textId="4D299996" w:rsidR="002D488E" w:rsidRDefault="002D488E" w:rsidP="00B07937">
            <w:pPr>
              <w:jc w:val="cente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2D488E" w14:paraId="68642794" w14:textId="77777777" w:rsidTr="002D488E">
        <w:tc>
          <w:tcPr>
            <w:tcW w:w="562" w:type="dxa"/>
          </w:tcPr>
          <w:p w14:paraId="4893DCD9" w14:textId="7F631E94" w:rsidR="002D488E" w:rsidRPr="002D488E" w:rsidRDefault="002D488E" w:rsidP="00B07937">
            <w:pPr>
              <w:jc w:val="center"/>
              <w:rPr>
                <w:rFonts w:ascii="Times New Roman" w:eastAsia="Times New Roman" w:hAnsi="Times New Roman" w:cs="Times New Roman"/>
                <w:sz w:val="24"/>
                <w:szCs w:val="24"/>
                <w:lang w:eastAsia="lv-LV"/>
              </w:rPr>
            </w:pPr>
            <w:r w:rsidRPr="002D488E">
              <w:rPr>
                <w:rFonts w:ascii="Times New Roman" w:eastAsia="Times New Roman" w:hAnsi="Times New Roman" w:cs="Times New Roman"/>
                <w:sz w:val="24"/>
                <w:szCs w:val="24"/>
                <w:lang w:eastAsia="lv-LV"/>
              </w:rPr>
              <w:t>1.</w:t>
            </w:r>
          </w:p>
        </w:tc>
        <w:tc>
          <w:tcPr>
            <w:tcW w:w="2694" w:type="dxa"/>
          </w:tcPr>
          <w:p w14:paraId="6B8C4F04" w14:textId="07DCAA1A" w:rsidR="002D488E" w:rsidRDefault="002D488E" w:rsidP="002D488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Projekta izpildē iesaistītās institūcijas</w:t>
            </w:r>
          </w:p>
        </w:tc>
        <w:tc>
          <w:tcPr>
            <w:tcW w:w="5805" w:type="dxa"/>
          </w:tcPr>
          <w:p w14:paraId="00C032A9" w14:textId="41024489" w:rsidR="002D488E" w:rsidRDefault="002D488E" w:rsidP="002D488E">
            <w:pPr>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Likumprojekta izpildes gaitā jaunas funkcijas tiek noteiktas Valsts augu aizsardzības dienestam.</w:t>
            </w:r>
          </w:p>
        </w:tc>
      </w:tr>
      <w:tr w:rsidR="002D488E" w14:paraId="4F56E546" w14:textId="77777777" w:rsidTr="002D488E">
        <w:tc>
          <w:tcPr>
            <w:tcW w:w="562" w:type="dxa"/>
          </w:tcPr>
          <w:p w14:paraId="654F3CB8" w14:textId="3E4BDCD1" w:rsidR="002D488E" w:rsidRPr="002D488E" w:rsidRDefault="002D488E" w:rsidP="00B07937">
            <w:pPr>
              <w:jc w:val="center"/>
              <w:rPr>
                <w:rFonts w:ascii="Times New Roman" w:eastAsia="Times New Roman" w:hAnsi="Times New Roman" w:cs="Times New Roman"/>
                <w:sz w:val="24"/>
                <w:szCs w:val="24"/>
                <w:lang w:eastAsia="lv-LV"/>
              </w:rPr>
            </w:pPr>
            <w:r w:rsidRPr="002D488E">
              <w:rPr>
                <w:rFonts w:ascii="Times New Roman" w:eastAsia="Times New Roman" w:hAnsi="Times New Roman" w:cs="Times New Roman"/>
                <w:sz w:val="24"/>
                <w:szCs w:val="24"/>
                <w:lang w:eastAsia="lv-LV"/>
              </w:rPr>
              <w:t>2.</w:t>
            </w:r>
          </w:p>
        </w:tc>
        <w:tc>
          <w:tcPr>
            <w:tcW w:w="2694" w:type="dxa"/>
          </w:tcPr>
          <w:p w14:paraId="2BD94FFD" w14:textId="6AC328A9" w:rsidR="002D488E" w:rsidRDefault="002D488E" w:rsidP="002D488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Projekta izpildes ietekme uz pārvaldes funkcijām un institucionālo struktūru.</w:t>
            </w:r>
            <w:r w:rsidRPr="00371F5A">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5805" w:type="dxa"/>
          </w:tcPr>
          <w:p w14:paraId="0E438D2B" w14:textId="77777777" w:rsidR="002D488E" w:rsidRPr="00371F5A" w:rsidRDefault="002D488E" w:rsidP="002D488E">
            <w:pPr>
              <w:jc w:val="both"/>
              <w:rPr>
                <w:rFonts w:ascii="Times New Roman" w:eastAsia="Times New Roman" w:hAnsi="Times New Roman" w:cs="Times New Roman"/>
                <w:sz w:val="24"/>
                <w:szCs w:val="24"/>
                <w:lang w:eastAsia="lv-LV"/>
              </w:rPr>
            </w:pPr>
            <w:r w:rsidRPr="00371F5A">
              <w:rPr>
                <w:rFonts w:ascii="Times New Roman" w:eastAsia="Times New Roman" w:hAnsi="Times New Roman" w:cs="Times New Roman"/>
                <w:sz w:val="24"/>
                <w:szCs w:val="24"/>
                <w:lang w:eastAsia="lv-LV"/>
              </w:rPr>
              <w:t xml:space="preserve">Nav plānota jaunu institūciju izveide, esošu institūciju likvidācija vai reorganizācija. Nav ietekmes uz </w:t>
            </w:r>
            <w:r>
              <w:rPr>
                <w:rFonts w:ascii="Times New Roman" w:eastAsia="Times New Roman" w:hAnsi="Times New Roman" w:cs="Times New Roman"/>
                <w:sz w:val="24"/>
                <w:szCs w:val="24"/>
                <w:lang w:eastAsia="lv-LV"/>
              </w:rPr>
              <w:t>pārvaldes</w:t>
            </w:r>
            <w:r w:rsidRPr="00371F5A">
              <w:rPr>
                <w:rFonts w:ascii="Times New Roman" w:eastAsia="Times New Roman" w:hAnsi="Times New Roman" w:cs="Times New Roman"/>
                <w:sz w:val="24"/>
                <w:szCs w:val="24"/>
                <w:lang w:eastAsia="lv-LV"/>
              </w:rPr>
              <w:t xml:space="preserve"> institucionālu struktūru.</w:t>
            </w:r>
          </w:p>
          <w:p w14:paraId="4ADE5B06" w14:textId="77777777" w:rsidR="002D488E" w:rsidRDefault="002D488E" w:rsidP="002D488E">
            <w:pPr>
              <w:jc w:val="both"/>
              <w:rPr>
                <w:rFonts w:ascii="Times New Roman" w:eastAsia="Times New Roman" w:hAnsi="Times New Roman" w:cs="Times New Roman"/>
                <w:b/>
                <w:sz w:val="24"/>
                <w:szCs w:val="24"/>
                <w:lang w:eastAsia="lv-LV"/>
              </w:rPr>
            </w:pPr>
          </w:p>
        </w:tc>
      </w:tr>
      <w:tr w:rsidR="002D488E" w14:paraId="5F38315F" w14:textId="77777777" w:rsidTr="002D488E">
        <w:tc>
          <w:tcPr>
            <w:tcW w:w="562" w:type="dxa"/>
          </w:tcPr>
          <w:p w14:paraId="53A67E14" w14:textId="455DE5F6" w:rsidR="002D488E" w:rsidRPr="002D488E" w:rsidRDefault="002D488E" w:rsidP="00B07937">
            <w:pPr>
              <w:jc w:val="center"/>
              <w:rPr>
                <w:rFonts w:ascii="Times New Roman" w:eastAsia="Times New Roman" w:hAnsi="Times New Roman" w:cs="Times New Roman"/>
                <w:sz w:val="24"/>
                <w:szCs w:val="24"/>
                <w:lang w:eastAsia="lv-LV"/>
              </w:rPr>
            </w:pPr>
            <w:r w:rsidRPr="002D488E">
              <w:rPr>
                <w:rFonts w:ascii="Times New Roman" w:eastAsia="Times New Roman" w:hAnsi="Times New Roman" w:cs="Times New Roman"/>
                <w:sz w:val="24"/>
                <w:szCs w:val="24"/>
                <w:lang w:eastAsia="lv-LV"/>
              </w:rPr>
              <w:t>3.</w:t>
            </w:r>
          </w:p>
        </w:tc>
        <w:tc>
          <w:tcPr>
            <w:tcW w:w="2694" w:type="dxa"/>
          </w:tcPr>
          <w:p w14:paraId="353FA254" w14:textId="23015657" w:rsidR="002D488E" w:rsidRDefault="002D488E" w:rsidP="002D488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Cita informācija</w:t>
            </w:r>
          </w:p>
        </w:tc>
        <w:tc>
          <w:tcPr>
            <w:tcW w:w="5805" w:type="dxa"/>
          </w:tcPr>
          <w:p w14:paraId="65433AEB" w14:textId="6E7ED868" w:rsidR="002D488E" w:rsidRDefault="002D488E" w:rsidP="002D488E">
            <w:pPr>
              <w:rPr>
                <w:rFonts w:ascii="Times New Roman" w:eastAsia="Times New Roman" w:hAnsi="Times New Roman" w:cs="Times New Roman"/>
                <w:b/>
                <w:sz w:val="24"/>
                <w:szCs w:val="24"/>
                <w:lang w:eastAsia="lv-LV"/>
              </w:rPr>
            </w:pPr>
            <w:r w:rsidRPr="00371F5A">
              <w:rPr>
                <w:rFonts w:ascii="Times New Roman" w:eastAsia="Times New Roman" w:hAnsi="Times New Roman" w:cs="Times New Roman"/>
                <w:iCs/>
                <w:sz w:val="24"/>
                <w:szCs w:val="24"/>
                <w:lang w:eastAsia="lv-LV"/>
              </w:rPr>
              <w:t>Nav.</w:t>
            </w:r>
          </w:p>
        </w:tc>
      </w:tr>
    </w:tbl>
    <w:p w14:paraId="13F139FC" w14:textId="77777777" w:rsidR="002D488E" w:rsidRPr="00371F5A" w:rsidRDefault="002D488E" w:rsidP="00B07937">
      <w:pPr>
        <w:spacing w:after="0" w:line="240" w:lineRule="auto"/>
        <w:jc w:val="center"/>
        <w:rPr>
          <w:rFonts w:ascii="Times New Roman" w:eastAsia="Times New Roman" w:hAnsi="Times New Roman" w:cs="Times New Roman"/>
          <w:b/>
          <w:sz w:val="24"/>
          <w:szCs w:val="24"/>
          <w:lang w:eastAsia="lv-LV"/>
        </w:rPr>
      </w:pPr>
    </w:p>
    <w:p w14:paraId="7ED1E02C" w14:textId="77777777" w:rsidR="008348F4" w:rsidRDefault="00164988" w:rsidP="00B07937">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Vides aizsardzības un reģionālās </w:t>
      </w:r>
    </w:p>
    <w:p w14:paraId="20AE6F00" w14:textId="389859CC" w:rsidR="00332A2F" w:rsidRPr="00371F5A" w:rsidRDefault="00164988" w:rsidP="00B07937">
      <w:pPr>
        <w:tabs>
          <w:tab w:val="left" w:pos="6237"/>
        </w:tabs>
        <w:spacing w:after="0" w:line="240" w:lineRule="auto"/>
        <w:rPr>
          <w:rFonts w:ascii="Times New Roman" w:hAnsi="Times New Roman" w:cs="Times New Roman"/>
          <w:sz w:val="24"/>
          <w:szCs w:val="24"/>
        </w:rPr>
      </w:pPr>
      <w:r>
        <w:rPr>
          <w:rFonts w:ascii="Times New Roman" w:hAnsi="Times New Roman" w:cs="Times New Roman"/>
          <w:sz w:val="24"/>
          <w:szCs w:val="24"/>
        </w:rPr>
        <w:t>attīstības ministrija</w:t>
      </w:r>
      <w:r w:rsidR="008348F4">
        <w:rPr>
          <w:rFonts w:ascii="Times New Roman" w:hAnsi="Times New Roman" w:cs="Times New Roman"/>
          <w:sz w:val="24"/>
          <w:szCs w:val="24"/>
        </w:rPr>
        <w:tab/>
      </w:r>
      <w:r w:rsidR="008348F4">
        <w:rPr>
          <w:rFonts w:ascii="Times New Roman" w:hAnsi="Times New Roman" w:cs="Times New Roman"/>
          <w:sz w:val="24"/>
          <w:szCs w:val="24"/>
        </w:rPr>
        <w:tab/>
      </w:r>
      <w:r w:rsidR="00270738">
        <w:rPr>
          <w:rFonts w:ascii="Times New Roman" w:hAnsi="Times New Roman" w:cs="Times New Roman"/>
          <w:sz w:val="24"/>
          <w:szCs w:val="24"/>
        </w:rPr>
        <w:t xml:space="preserve">Kaspars Gerhards </w:t>
      </w:r>
    </w:p>
    <w:p w14:paraId="5EE51250" w14:textId="32E045D0" w:rsidR="00EB1AC1" w:rsidRPr="00371F5A" w:rsidRDefault="00EB1AC1" w:rsidP="00B07937">
      <w:pPr>
        <w:tabs>
          <w:tab w:val="left" w:pos="7655"/>
        </w:tabs>
        <w:spacing w:after="0" w:line="240" w:lineRule="auto"/>
        <w:rPr>
          <w:rFonts w:ascii="Times New Roman" w:hAnsi="Times New Roman" w:cs="Times New Roman"/>
          <w:sz w:val="24"/>
          <w:szCs w:val="24"/>
        </w:rPr>
      </w:pPr>
    </w:p>
    <w:p w14:paraId="14FC7390" w14:textId="77777777" w:rsidR="00332A2F" w:rsidRPr="00371F5A" w:rsidRDefault="00332A2F" w:rsidP="00B07937">
      <w:pPr>
        <w:tabs>
          <w:tab w:val="left" w:pos="6237"/>
        </w:tabs>
        <w:spacing w:after="0" w:line="240" w:lineRule="auto"/>
        <w:rPr>
          <w:rFonts w:ascii="Times New Roman" w:hAnsi="Times New Roman" w:cs="Times New Roman"/>
          <w:sz w:val="24"/>
          <w:szCs w:val="24"/>
        </w:rPr>
      </w:pPr>
    </w:p>
    <w:p w14:paraId="33EA0F64" w14:textId="259479DF" w:rsidR="00332A2F" w:rsidRPr="00270738" w:rsidRDefault="00270738" w:rsidP="00B07937">
      <w:pPr>
        <w:tabs>
          <w:tab w:val="left" w:pos="6237"/>
        </w:tabs>
        <w:spacing w:after="0" w:line="240" w:lineRule="auto"/>
        <w:rPr>
          <w:rFonts w:ascii="Times New Roman" w:hAnsi="Times New Roman" w:cs="Times New Roman"/>
          <w:sz w:val="20"/>
          <w:szCs w:val="24"/>
        </w:rPr>
      </w:pPr>
      <w:r>
        <w:rPr>
          <w:rFonts w:ascii="Times New Roman" w:hAnsi="Times New Roman" w:cs="Times New Roman"/>
          <w:sz w:val="20"/>
          <w:szCs w:val="24"/>
        </w:rPr>
        <w:t>Bernards 67026524</w:t>
      </w:r>
    </w:p>
    <w:p w14:paraId="526E9A9A" w14:textId="60D57350" w:rsidR="00FD7DD4" w:rsidRPr="00270738" w:rsidRDefault="00E068D4" w:rsidP="00B07937">
      <w:pPr>
        <w:tabs>
          <w:tab w:val="left" w:pos="6237"/>
        </w:tabs>
        <w:spacing w:after="0" w:line="240" w:lineRule="auto"/>
        <w:rPr>
          <w:rFonts w:ascii="Times New Roman" w:hAnsi="Times New Roman" w:cs="Times New Roman"/>
          <w:sz w:val="20"/>
          <w:szCs w:val="24"/>
        </w:rPr>
      </w:pPr>
      <w:hyperlink r:id="rId9" w:history="1">
        <w:r w:rsidR="00270738" w:rsidRPr="00270738">
          <w:rPr>
            <w:rStyle w:val="Hyperlink"/>
            <w:rFonts w:ascii="Times New Roman" w:hAnsi="Times New Roman" w:cs="Times New Roman"/>
            <w:sz w:val="20"/>
            <w:szCs w:val="24"/>
          </w:rPr>
          <w:t>vilnis.bernards</w:t>
        </w:r>
        <w:r w:rsidR="00270738" w:rsidRPr="00B81DD0">
          <w:rPr>
            <w:rStyle w:val="Hyperlink"/>
            <w:rFonts w:ascii="Times New Roman" w:hAnsi="Times New Roman" w:cs="Times New Roman"/>
            <w:sz w:val="20"/>
            <w:szCs w:val="24"/>
          </w:rPr>
          <w:t>@varam.gov.lv</w:t>
        </w:r>
      </w:hyperlink>
    </w:p>
    <w:sectPr w:rsidR="00FD7DD4" w:rsidRPr="00270738" w:rsidSect="00A43AB2">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0ED79" w14:textId="77777777" w:rsidR="00E068D4" w:rsidRDefault="00E068D4" w:rsidP="00894C55">
      <w:pPr>
        <w:spacing w:after="0" w:line="240" w:lineRule="auto"/>
      </w:pPr>
      <w:r>
        <w:separator/>
      </w:r>
    </w:p>
  </w:endnote>
  <w:endnote w:type="continuationSeparator" w:id="0">
    <w:p w14:paraId="4888BD74" w14:textId="77777777" w:rsidR="00E068D4" w:rsidRDefault="00E068D4"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4D43E" w14:textId="68AB7D62" w:rsidR="000964A9" w:rsidRPr="00CB1F25" w:rsidRDefault="000964A9" w:rsidP="00CB1F25">
    <w:pPr>
      <w:pStyle w:val="Footer"/>
    </w:pPr>
    <w:r>
      <w:rPr>
        <w:rFonts w:ascii="Times New Roman" w:hAnsi="Times New Roman" w:cs="Times New Roman"/>
        <w:color w:val="000000" w:themeColor="text1"/>
        <w:sz w:val="20"/>
        <w:szCs w:val="20"/>
      </w:rPr>
      <w:t>VARAM</w:t>
    </w:r>
    <w:r w:rsidRPr="00047A31">
      <w:rPr>
        <w:rFonts w:ascii="Times New Roman" w:hAnsi="Times New Roman" w:cs="Times New Roman"/>
        <w:color w:val="000000" w:themeColor="text1"/>
        <w:sz w:val="20"/>
        <w:szCs w:val="20"/>
      </w:rPr>
      <w:t>Anot_</w:t>
    </w:r>
    <w:r w:rsidR="00475F9B">
      <w:rPr>
        <w:rFonts w:ascii="Times New Roman" w:hAnsi="Times New Roman" w:cs="Times New Roman"/>
        <w:color w:val="000000" w:themeColor="text1"/>
        <w:sz w:val="20"/>
        <w:szCs w:val="20"/>
      </w:rPr>
      <w:t>14012019</w:t>
    </w:r>
    <w:r w:rsidR="00205A29">
      <w:rPr>
        <w:rFonts w:ascii="Times New Roman" w:hAnsi="Times New Roman" w:cs="Times New Roman"/>
        <w:color w:val="000000" w:themeColor="text1"/>
        <w:sz w:val="20"/>
        <w:szCs w:val="20"/>
      </w:rPr>
      <w:t>_AA</w:t>
    </w:r>
    <w:r>
      <w:rPr>
        <w:rFonts w:ascii="Times New Roman" w:hAnsi="Times New Roman" w:cs="Times New Roman"/>
        <w:color w:val="000000" w:themeColor="text1"/>
        <w:sz w:val="20"/>
        <w:szCs w:val="20"/>
      </w:rPr>
      <w:t>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16D9D" w14:textId="36A39149" w:rsidR="000964A9" w:rsidRPr="00047A31" w:rsidRDefault="000964A9" w:rsidP="00047A31">
    <w:pPr>
      <w:pStyle w:val="Footer"/>
    </w:pPr>
    <w:r>
      <w:rPr>
        <w:rFonts w:ascii="Times New Roman" w:hAnsi="Times New Roman" w:cs="Times New Roman"/>
        <w:color w:val="000000" w:themeColor="text1"/>
        <w:sz w:val="20"/>
        <w:szCs w:val="20"/>
      </w:rPr>
      <w:t>VARAM</w:t>
    </w:r>
    <w:r w:rsidRPr="00047A31">
      <w:rPr>
        <w:rFonts w:ascii="Times New Roman" w:hAnsi="Times New Roman" w:cs="Times New Roman"/>
        <w:color w:val="000000" w:themeColor="text1"/>
        <w:sz w:val="20"/>
        <w:szCs w:val="20"/>
      </w:rPr>
      <w:t>Anot_</w:t>
    </w:r>
    <w:r w:rsidR="00475F9B">
      <w:rPr>
        <w:rFonts w:ascii="Times New Roman" w:hAnsi="Times New Roman" w:cs="Times New Roman"/>
        <w:color w:val="000000" w:themeColor="text1"/>
        <w:sz w:val="20"/>
        <w:szCs w:val="20"/>
      </w:rPr>
      <w:t>14012019</w:t>
    </w:r>
    <w:r w:rsidR="00205A29">
      <w:rPr>
        <w:rFonts w:ascii="Times New Roman" w:hAnsi="Times New Roman" w:cs="Times New Roman"/>
        <w:color w:val="000000" w:themeColor="text1"/>
        <w:sz w:val="20"/>
        <w:szCs w:val="20"/>
      </w:rPr>
      <w:t>_AA</w:t>
    </w:r>
    <w:r>
      <w:rPr>
        <w:rFonts w:ascii="Times New Roman" w:hAnsi="Times New Roman" w:cs="Times New Roman"/>
        <w:color w:val="000000" w:themeColor="text1"/>
        <w:sz w:val="20"/>
        <w:szCs w:val="20"/>
      </w:rPr>
      <w:t>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2DE14" w14:textId="77777777" w:rsidR="00E068D4" w:rsidRDefault="00E068D4" w:rsidP="00894C55">
      <w:pPr>
        <w:spacing w:after="0" w:line="240" w:lineRule="auto"/>
      </w:pPr>
      <w:r>
        <w:separator/>
      </w:r>
    </w:p>
  </w:footnote>
  <w:footnote w:type="continuationSeparator" w:id="0">
    <w:p w14:paraId="711B174C" w14:textId="77777777" w:rsidR="00E068D4" w:rsidRDefault="00E068D4"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3CAED39E" w14:textId="77777777" w:rsidR="000964A9" w:rsidRPr="00C25B49" w:rsidRDefault="000964A9">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410571">
          <w:rPr>
            <w:rFonts w:ascii="Times New Roman" w:hAnsi="Times New Roman" w:cs="Times New Roman"/>
            <w:noProof/>
            <w:sz w:val="24"/>
            <w:szCs w:val="20"/>
          </w:rPr>
          <w:t>2</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01C8F"/>
    <w:multiLevelType w:val="hybridMultilevel"/>
    <w:tmpl w:val="C87027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1">
    <w:nsid w:val="0BDA5DA6"/>
    <w:multiLevelType w:val="hybridMultilevel"/>
    <w:tmpl w:val="44480048"/>
    <w:lvl w:ilvl="0" w:tplc="7FF2084E">
      <w:start w:val="1"/>
      <w:numFmt w:val="bullet"/>
      <w:lvlText w:val=""/>
      <w:lvlJc w:val="left"/>
      <w:pPr>
        <w:ind w:left="788" w:hanging="360"/>
      </w:pPr>
      <w:rPr>
        <w:rFonts w:ascii="Symbol" w:hAnsi="Symbol" w:hint="default"/>
      </w:rPr>
    </w:lvl>
    <w:lvl w:ilvl="1" w:tplc="05BAFBCA">
      <w:start w:val="1"/>
      <w:numFmt w:val="bullet"/>
      <w:lvlText w:val="o"/>
      <w:lvlJc w:val="left"/>
      <w:pPr>
        <w:ind w:left="1508" w:hanging="360"/>
      </w:pPr>
      <w:rPr>
        <w:rFonts w:ascii="Courier New" w:hAnsi="Courier New" w:cs="Courier New" w:hint="default"/>
      </w:rPr>
    </w:lvl>
    <w:lvl w:ilvl="2" w:tplc="3BC688F6" w:tentative="1">
      <w:start w:val="1"/>
      <w:numFmt w:val="bullet"/>
      <w:lvlText w:val=""/>
      <w:lvlJc w:val="left"/>
      <w:pPr>
        <w:ind w:left="2228" w:hanging="360"/>
      </w:pPr>
      <w:rPr>
        <w:rFonts w:ascii="Wingdings" w:hAnsi="Wingdings" w:hint="default"/>
      </w:rPr>
    </w:lvl>
    <w:lvl w:ilvl="3" w:tplc="ED60308E" w:tentative="1">
      <w:start w:val="1"/>
      <w:numFmt w:val="bullet"/>
      <w:lvlText w:val=""/>
      <w:lvlJc w:val="left"/>
      <w:pPr>
        <w:ind w:left="2948" w:hanging="360"/>
      </w:pPr>
      <w:rPr>
        <w:rFonts w:ascii="Symbol" w:hAnsi="Symbol" w:hint="default"/>
      </w:rPr>
    </w:lvl>
    <w:lvl w:ilvl="4" w:tplc="0ABE5B5C" w:tentative="1">
      <w:start w:val="1"/>
      <w:numFmt w:val="bullet"/>
      <w:lvlText w:val="o"/>
      <w:lvlJc w:val="left"/>
      <w:pPr>
        <w:ind w:left="3668" w:hanging="360"/>
      </w:pPr>
      <w:rPr>
        <w:rFonts w:ascii="Courier New" w:hAnsi="Courier New" w:cs="Courier New" w:hint="default"/>
      </w:rPr>
    </w:lvl>
    <w:lvl w:ilvl="5" w:tplc="40DA3874" w:tentative="1">
      <w:start w:val="1"/>
      <w:numFmt w:val="bullet"/>
      <w:lvlText w:val=""/>
      <w:lvlJc w:val="left"/>
      <w:pPr>
        <w:ind w:left="4388" w:hanging="360"/>
      </w:pPr>
      <w:rPr>
        <w:rFonts w:ascii="Wingdings" w:hAnsi="Wingdings" w:hint="default"/>
      </w:rPr>
    </w:lvl>
    <w:lvl w:ilvl="6" w:tplc="01E409EE" w:tentative="1">
      <w:start w:val="1"/>
      <w:numFmt w:val="bullet"/>
      <w:lvlText w:val=""/>
      <w:lvlJc w:val="left"/>
      <w:pPr>
        <w:ind w:left="5108" w:hanging="360"/>
      </w:pPr>
      <w:rPr>
        <w:rFonts w:ascii="Symbol" w:hAnsi="Symbol" w:hint="default"/>
      </w:rPr>
    </w:lvl>
    <w:lvl w:ilvl="7" w:tplc="55E0C896" w:tentative="1">
      <w:start w:val="1"/>
      <w:numFmt w:val="bullet"/>
      <w:lvlText w:val="o"/>
      <w:lvlJc w:val="left"/>
      <w:pPr>
        <w:ind w:left="5828" w:hanging="360"/>
      </w:pPr>
      <w:rPr>
        <w:rFonts w:ascii="Courier New" w:hAnsi="Courier New" w:cs="Courier New" w:hint="default"/>
      </w:rPr>
    </w:lvl>
    <w:lvl w:ilvl="8" w:tplc="9C20219E" w:tentative="1">
      <w:start w:val="1"/>
      <w:numFmt w:val="bullet"/>
      <w:lvlText w:val=""/>
      <w:lvlJc w:val="left"/>
      <w:pPr>
        <w:ind w:left="6548" w:hanging="360"/>
      </w:pPr>
      <w:rPr>
        <w:rFonts w:ascii="Wingdings" w:hAnsi="Wingdings" w:hint="default"/>
      </w:rPr>
    </w:lvl>
  </w:abstractNum>
  <w:abstractNum w:abstractNumId="2" w15:restartNumberingAfterBreak="1">
    <w:nsid w:val="23D96C68"/>
    <w:multiLevelType w:val="hybridMultilevel"/>
    <w:tmpl w:val="209EB5F0"/>
    <w:lvl w:ilvl="0" w:tplc="1108D398">
      <w:start w:val="1"/>
      <w:numFmt w:val="decimal"/>
      <w:lvlText w:val="%1."/>
      <w:lvlJc w:val="left"/>
      <w:pPr>
        <w:ind w:left="720" w:hanging="360"/>
      </w:pPr>
    </w:lvl>
    <w:lvl w:ilvl="1" w:tplc="F4D2BE3C" w:tentative="1">
      <w:start w:val="1"/>
      <w:numFmt w:val="lowerLetter"/>
      <w:lvlText w:val="%2."/>
      <w:lvlJc w:val="left"/>
      <w:pPr>
        <w:ind w:left="1440" w:hanging="360"/>
      </w:pPr>
    </w:lvl>
    <w:lvl w:ilvl="2" w:tplc="9C2CD15E" w:tentative="1">
      <w:start w:val="1"/>
      <w:numFmt w:val="lowerRoman"/>
      <w:lvlText w:val="%3."/>
      <w:lvlJc w:val="right"/>
      <w:pPr>
        <w:ind w:left="2160" w:hanging="180"/>
      </w:pPr>
    </w:lvl>
    <w:lvl w:ilvl="3" w:tplc="7AC8EF86" w:tentative="1">
      <w:start w:val="1"/>
      <w:numFmt w:val="decimal"/>
      <w:lvlText w:val="%4."/>
      <w:lvlJc w:val="left"/>
      <w:pPr>
        <w:ind w:left="2880" w:hanging="360"/>
      </w:pPr>
    </w:lvl>
    <w:lvl w:ilvl="4" w:tplc="A1E8DF40" w:tentative="1">
      <w:start w:val="1"/>
      <w:numFmt w:val="lowerLetter"/>
      <w:lvlText w:val="%5."/>
      <w:lvlJc w:val="left"/>
      <w:pPr>
        <w:ind w:left="3600" w:hanging="360"/>
      </w:pPr>
    </w:lvl>
    <w:lvl w:ilvl="5" w:tplc="2FC4EA2C" w:tentative="1">
      <w:start w:val="1"/>
      <w:numFmt w:val="lowerRoman"/>
      <w:lvlText w:val="%6."/>
      <w:lvlJc w:val="right"/>
      <w:pPr>
        <w:ind w:left="4320" w:hanging="180"/>
      </w:pPr>
    </w:lvl>
    <w:lvl w:ilvl="6" w:tplc="50A667F0" w:tentative="1">
      <w:start w:val="1"/>
      <w:numFmt w:val="decimal"/>
      <w:lvlText w:val="%7."/>
      <w:lvlJc w:val="left"/>
      <w:pPr>
        <w:ind w:left="5040" w:hanging="360"/>
      </w:pPr>
    </w:lvl>
    <w:lvl w:ilvl="7" w:tplc="D488F092" w:tentative="1">
      <w:start w:val="1"/>
      <w:numFmt w:val="lowerLetter"/>
      <w:lvlText w:val="%8."/>
      <w:lvlJc w:val="left"/>
      <w:pPr>
        <w:ind w:left="5760" w:hanging="360"/>
      </w:pPr>
    </w:lvl>
    <w:lvl w:ilvl="8" w:tplc="C796621C" w:tentative="1">
      <w:start w:val="1"/>
      <w:numFmt w:val="lowerRoman"/>
      <w:lvlText w:val="%9."/>
      <w:lvlJc w:val="right"/>
      <w:pPr>
        <w:ind w:left="6480" w:hanging="180"/>
      </w:pPr>
    </w:lvl>
  </w:abstractNum>
  <w:abstractNum w:abstractNumId="3" w15:restartNumberingAfterBreak="0">
    <w:nsid w:val="2B8A0DD7"/>
    <w:multiLevelType w:val="hybridMultilevel"/>
    <w:tmpl w:val="FAE4A668"/>
    <w:lvl w:ilvl="0" w:tplc="F856828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0D63336"/>
    <w:multiLevelType w:val="hybridMultilevel"/>
    <w:tmpl w:val="8166C19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1">
    <w:nsid w:val="33FE5B05"/>
    <w:multiLevelType w:val="hybridMultilevel"/>
    <w:tmpl w:val="0DBE8F88"/>
    <w:lvl w:ilvl="0" w:tplc="0EDE9C9C">
      <w:start w:val="1"/>
      <w:numFmt w:val="lowerLetter"/>
      <w:lvlText w:val="%1)"/>
      <w:lvlJc w:val="left"/>
      <w:pPr>
        <w:ind w:left="720" w:hanging="360"/>
      </w:pPr>
    </w:lvl>
    <w:lvl w:ilvl="1" w:tplc="7856DF24" w:tentative="1">
      <w:start w:val="1"/>
      <w:numFmt w:val="lowerLetter"/>
      <w:lvlText w:val="%2."/>
      <w:lvlJc w:val="left"/>
      <w:pPr>
        <w:ind w:left="1440" w:hanging="360"/>
      </w:pPr>
    </w:lvl>
    <w:lvl w:ilvl="2" w:tplc="ED7AE78A" w:tentative="1">
      <w:start w:val="1"/>
      <w:numFmt w:val="lowerRoman"/>
      <w:lvlText w:val="%3."/>
      <w:lvlJc w:val="right"/>
      <w:pPr>
        <w:ind w:left="2160" w:hanging="180"/>
      </w:pPr>
    </w:lvl>
    <w:lvl w:ilvl="3" w:tplc="48BA548A" w:tentative="1">
      <w:start w:val="1"/>
      <w:numFmt w:val="decimal"/>
      <w:lvlText w:val="%4."/>
      <w:lvlJc w:val="left"/>
      <w:pPr>
        <w:ind w:left="2880" w:hanging="360"/>
      </w:pPr>
    </w:lvl>
    <w:lvl w:ilvl="4" w:tplc="C01C8052" w:tentative="1">
      <w:start w:val="1"/>
      <w:numFmt w:val="lowerLetter"/>
      <w:lvlText w:val="%5."/>
      <w:lvlJc w:val="left"/>
      <w:pPr>
        <w:ind w:left="3600" w:hanging="360"/>
      </w:pPr>
    </w:lvl>
    <w:lvl w:ilvl="5" w:tplc="3A5657E6" w:tentative="1">
      <w:start w:val="1"/>
      <w:numFmt w:val="lowerRoman"/>
      <w:lvlText w:val="%6."/>
      <w:lvlJc w:val="right"/>
      <w:pPr>
        <w:ind w:left="4320" w:hanging="180"/>
      </w:pPr>
    </w:lvl>
    <w:lvl w:ilvl="6" w:tplc="AD8089C6" w:tentative="1">
      <w:start w:val="1"/>
      <w:numFmt w:val="decimal"/>
      <w:lvlText w:val="%7."/>
      <w:lvlJc w:val="left"/>
      <w:pPr>
        <w:ind w:left="5040" w:hanging="360"/>
      </w:pPr>
    </w:lvl>
    <w:lvl w:ilvl="7" w:tplc="10A60F44" w:tentative="1">
      <w:start w:val="1"/>
      <w:numFmt w:val="lowerLetter"/>
      <w:lvlText w:val="%8."/>
      <w:lvlJc w:val="left"/>
      <w:pPr>
        <w:ind w:left="5760" w:hanging="360"/>
      </w:pPr>
    </w:lvl>
    <w:lvl w:ilvl="8" w:tplc="F3BAD56E" w:tentative="1">
      <w:start w:val="1"/>
      <w:numFmt w:val="lowerRoman"/>
      <w:lvlText w:val="%9."/>
      <w:lvlJc w:val="right"/>
      <w:pPr>
        <w:ind w:left="6480" w:hanging="180"/>
      </w:pPr>
    </w:lvl>
  </w:abstractNum>
  <w:abstractNum w:abstractNumId="6" w15:restartNumberingAfterBreak="1">
    <w:nsid w:val="52084FAD"/>
    <w:multiLevelType w:val="hybridMultilevel"/>
    <w:tmpl w:val="4318633A"/>
    <w:lvl w:ilvl="0" w:tplc="D56417A8">
      <w:start w:val="1"/>
      <w:numFmt w:val="decimal"/>
      <w:lvlText w:val="%1)"/>
      <w:lvlJc w:val="left"/>
      <w:pPr>
        <w:ind w:left="720" w:hanging="360"/>
      </w:pPr>
      <w:rPr>
        <w:rFonts w:hint="default"/>
      </w:rPr>
    </w:lvl>
    <w:lvl w:ilvl="1" w:tplc="0EAE6F0C">
      <w:start w:val="1"/>
      <w:numFmt w:val="lowerLetter"/>
      <w:lvlText w:val="%2)"/>
      <w:lvlJc w:val="left"/>
      <w:pPr>
        <w:ind w:left="1440" w:hanging="360"/>
      </w:pPr>
      <w:rPr>
        <w:rFonts w:hint="default"/>
      </w:rPr>
    </w:lvl>
    <w:lvl w:ilvl="2" w:tplc="B52256E0" w:tentative="1">
      <w:start w:val="1"/>
      <w:numFmt w:val="lowerRoman"/>
      <w:lvlText w:val="%3."/>
      <w:lvlJc w:val="right"/>
      <w:pPr>
        <w:ind w:left="2160" w:hanging="180"/>
      </w:pPr>
    </w:lvl>
    <w:lvl w:ilvl="3" w:tplc="62E0A1BA" w:tentative="1">
      <w:start w:val="1"/>
      <w:numFmt w:val="decimal"/>
      <w:lvlText w:val="%4."/>
      <w:lvlJc w:val="left"/>
      <w:pPr>
        <w:ind w:left="2880" w:hanging="360"/>
      </w:pPr>
    </w:lvl>
    <w:lvl w:ilvl="4" w:tplc="FD90397E" w:tentative="1">
      <w:start w:val="1"/>
      <w:numFmt w:val="lowerLetter"/>
      <w:lvlText w:val="%5."/>
      <w:lvlJc w:val="left"/>
      <w:pPr>
        <w:ind w:left="3600" w:hanging="360"/>
      </w:pPr>
    </w:lvl>
    <w:lvl w:ilvl="5" w:tplc="089EFA76" w:tentative="1">
      <w:start w:val="1"/>
      <w:numFmt w:val="lowerRoman"/>
      <w:lvlText w:val="%6."/>
      <w:lvlJc w:val="right"/>
      <w:pPr>
        <w:ind w:left="4320" w:hanging="180"/>
      </w:pPr>
    </w:lvl>
    <w:lvl w:ilvl="6" w:tplc="4670BD88" w:tentative="1">
      <w:start w:val="1"/>
      <w:numFmt w:val="decimal"/>
      <w:lvlText w:val="%7."/>
      <w:lvlJc w:val="left"/>
      <w:pPr>
        <w:ind w:left="5040" w:hanging="360"/>
      </w:pPr>
    </w:lvl>
    <w:lvl w:ilvl="7" w:tplc="A9827D10" w:tentative="1">
      <w:start w:val="1"/>
      <w:numFmt w:val="lowerLetter"/>
      <w:lvlText w:val="%8."/>
      <w:lvlJc w:val="left"/>
      <w:pPr>
        <w:ind w:left="5760" w:hanging="360"/>
      </w:pPr>
    </w:lvl>
    <w:lvl w:ilvl="8" w:tplc="42447F0C" w:tentative="1">
      <w:start w:val="1"/>
      <w:numFmt w:val="lowerRoman"/>
      <w:lvlText w:val="%9."/>
      <w:lvlJc w:val="right"/>
      <w:pPr>
        <w:ind w:left="6480" w:hanging="180"/>
      </w:pPr>
    </w:lvl>
  </w:abstractNum>
  <w:abstractNum w:abstractNumId="7" w15:restartNumberingAfterBreak="1">
    <w:nsid w:val="588C2951"/>
    <w:multiLevelType w:val="hybridMultilevel"/>
    <w:tmpl w:val="A7AE5294"/>
    <w:lvl w:ilvl="0" w:tplc="1C64AC36">
      <w:start w:val="1"/>
      <w:numFmt w:val="lowerLetter"/>
      <w:lvlText w:val="%1)"/>
      <w:lvlJc w:val="left"/>
      <w:pPr>
        <w:ind w:left="720" w:hanging="360"/>
      </w:pPr>
    </w:lvl>
    <w:lvl w:ilvl="1" w:tplc="3102787A">
      <w:start w:val="1"/>
      <w:numFmt w:val="lowerLetter"/>
      <w:lvlText w:val="%2)"/>
      <w:lvlJc w:val="left"/>
      <w:pPr>
        <w:ind w:left="1440" w:hanging="360"/>
      </w:pPr>
    </w:lvl>
    <w:lvl w:ilvl="2" w:tplc="71A8CCB6">
      <w:start w:val="1"/>
      <w:numFmt w:val="lowerRoman"/>
      <w:lvlText w:val="%3."/>
      <w:lvlJc w:val="right"/>
      <w:pPr>
        <w:ind w:left="2160" w:hanging="180"/>
      </w:pPr>
    </w:lvl>
    <w:lvl w:ilvl="3" w:tplc="E38AD7D0">
      <w:start w:val="1"/>
      <w:numFmt w:val="decimal"/>
      <w:lvlText w:val="%4."/>
      <w:lvlJc w:val="left"/>
      <w:pPr>
        <w:ind w:left="2880" w:hanging="360"/>
      </w:pPr>
    </w:lvl>
    <w:lvl w:ilvl="4" w:tplc="BEFC44AE" w:tentative="1">
      <w:start w:val="1"/>
      <w:numFmt w:val="lowerLetter"/>
      <w:lvlText w:val="%5."/>
      <w:lvlJc w:val="left"/>
      <w:pPr>
        <w:ind w:left="3600" w:hanging="360"/>
      </w:pPr>
    </w:lvl>
    <w:lvl w:ilvl="5" w:tplc="50A05A9E" w:tentative="1">
      <w:start w:val="1"/>
      <w:numFmt w:val="lowerRoman"/>
      <w:lvlText w:val="%6."/>
      <w:lvlJc w:val="right"/>
      <w:pPr>
        <w:ind w:left="4320" w:hanging="180"/>
      </w:pPr>
    </w:lvl>
    <w:lvl w:ilvl="6" w:tplc="EC3096A6" w:tentative="1">
      <w:start w:val="1"/>
      <w:numFmt w:val="decimal"/>
      <w:lvlText w:val="%7."/>
      <w:lvlJc w:val="left"/>
      <w:pPr>
        <w:ind w:left="5040" w:hanging="360"/>
      </w:pPr>
    </w:lvl>
    <w:lvl w:ilvl="7" w:tplc="F4A0518C" w:tentative="1">
      <w:start w:val="1"/>
      <w:numFmt w:val="lowerLetter"/>
      <w:lvlText w:val="%8."/>
      <w:lvlJc w:val="left"/>
      <w:pPr>
        <w:ind w:left="5760" w:hanging="360"/>
      </w:pPr>
    </w:lvl>
    <w:lvl w:ilvl="8" w:tplc="E5B61B30"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7A6E"/>
    <w:rsid w:val="00027F73"/>
    <w:rsid w:val="00037402"/>
    <w:rsid w:val="000405AC"/>
    <w:rsid w:val="00042687"/>
    <w:rsid w:val="0004733A"/>
    <w:rsid w:val="00047A31"/>
    <w:rsid w:val="0005109F"/>
    <w:rsid w:val="00053CEF"/>
    <w:rsid w:val="00055715"/>
    <w:rsid w:val="000561C9"/>
    <w:rsid w:val="0005722D"/>
    <w:rsid w:val="00060353"/>
    <w:rsid w:val="00067F7F"/>
    <w:rsid w:val="00070835"/>
    <w:rsid w:val="000964A9"/>
    <w:rsid w:val="00097937"/>
    <w:rsid w:val="000A6C47"/>
    <w:rsid w:val="000B1728"/>
    <w:rsid w:val="000C060B"/>
    <w:rsid w:val="000C0C12"/>
    <w:rsid w:val="000C72C9"/>
    <w:rsid w:val="000C78DB"/>
    <w:rsid w:val="000D3AE4"/>
    <w:rsid w:val="000D523A"/>
    <w:rsid w:val="000D5CB4"/>
    <w:rsid w:val="000E0D44"/>
    <w:rsid w:val="000E148E"/>
    <w:rsid w:val="000E6A12"/>
    <w:rsid w:val="000F2EE7"/>
    <w:rsid w:val="000F31EF"/>
    <w:rsid w:val="000F3455"/>
    <w:rsid w:val="001044D5"/>
    <w:rsid w:val="00106A86"/>
    <w:rsid w:val="00111DAF"/>
    <w:rsid w:val="00113183"/>
    <w:rsid w:val="00115E94"/>
    <w:rsid w:val="00116351"/>
    <w:rsid w:val="00123AD0"/>
    <w:rsid w:val="0013025E"/>
    <w:rsid w:val="00140A69"/>
    <w:rsid w:val="00145768"/>
    <w:rsid w:val="00146510"/>
    <w:rsid w:val="00147414"/>
    <w:rsid w:val="0015694A"/>
    <w:rsid w:val="0016416E"/>
    <w:rsid w:val="00164988"/>
    <w:rsid w:val="001666B4"/>
    <w:rsid w:val="00171238"/>
    <w:rsid w:val="00172112"/>
    <w:rsid w:val="00172869"/>
    <w:rsid w:val="001763F5"/>
    <w:rsid w:val="00176F9B"/>
    <w:rsid w:val="00196209"/>
    <w:rsid w:val="001A4B5F"/>
    <w:rsid w:val="001B0031"/>
    <w:rsid w:val="001B0D98"/>
    <w:rsid w:val="001B0F67"/>
    <w:rsid w:val="001B2D2A"/>
    <w:rsid w:val="001C4476"/>
    <w:rsid w:val="001D0899"/>
    <w:rsid w:val="001D5175"/>
    <w:rsid w:val="001D593A"/>
    <w:rsid w:val="001E781F"/>
    <w:rsid w:val="001F3AFF"/>
    <w:rsid w:val="001F3D01"/>
    <w:rsid w:val="00201A4B"/>
    <w:rsid w:val="0020263C"/>
    <w:rsid w:val="002047A4"/>
    <w:rsid w:val="00205A29"/>
    <w:rsid w:val="0021674D"/>
    <w:rsid w:val="00231C22"/>
    <w:rsid w:val="00234E12"/>
    <w:rsid w:val="00236D69"/>
    <w:rsid w:val="00241FA6"/>
    <w:rsid w:val="00242D6D"/>
    <w:rsid w:val="00243426"/>
    <w:rsid w:val="00243E3F"/>
    <w:rsid w:val="00245109"/>
    <w:rsid w:val="00246702"/>
    <w:rsid w:val="0026077D"/>
    <w:rsid w:val="00270738"/>
    <w:rsid w:val="00271158"/>
    <w:rsid w:val="00275444"/>
    <w:rsid w:val="002821B5"/>
    <w:rsid w:val="00284DDA"/>
    <w:rsid w:val="002853AB"/>
    <w:rsid w:val="00286CF6"/>
    <w:rsid w:val="00292DFA"/>
    <w:rsid w:val="002B457A"/>
    <w:rsid w:val="002B4B06"/>
    <w:rsid w:val="002C3640"/>
    <w:rsid w:val="002D1DF1"/>
    <w:rsid w:val="002D2EDB"/>
    <w:rsid w:val="002D488E"/>
    <w:rsid w:val="002E0F73"/>
    <w:rsid w:val="002E1C05"/>
    <w:rsid w:val="002E63E3"/>
    <w:rsid w:val="002F5356"/>
    <w:rsid w:val="002F55B3"/>
    <w:rsid w:val="002F62C8"/>
    <w:rsid w:val="00300F45"/>
    <w:rsid w:val="00301135"/>
    <w:rsid w:val="00324450"/>
    <w:rsid w:val="00330FC8"/>
    <w:rsid w:val="00332A2F"/>
    <w:rsid w:val="00337F57"/>
    <w:rsid w:val="00342246"/>
    <w:rsid w:val="00344652"/>
    <w:rsid w:val="00345F8E"/>
    <w:rsid w:val="0034747E"/>
    <w:rsid w:val="00362140"/>
    <w:rsid w:val="00367E0F"/>
    <w:rsid w:val="00371F5A"/>
    <w:rsid w:val="00372433"/>
    <w:rsid w:val="0038062A"/>
    <w:rsid w:val="00381D96"/>
    <w:rsid w:val="003832E1"/>
    <w:rsid w:val="00385AEF"/>
    <w:rsid w:val="00393534"/>
    <w:rsid w:val="0039400E"/>
    <w:rsid w:val="00395359"/>
    <w:rsid w:val="003A5009"/>
    <w:rsid w:val="003A5915"/>
    <w:rsid w:val="003A697F"/>
    <w:rsid w:val="003B04D3"/>
    <w:rsid w:val="003B0BF9"/>
    <w:rsid w:val="003B5BA6"/>
    <w:rsid w:val="003C5CE1"/>
    <w:rsid w:val="003D08C1"/>
    <w:rsid w:val="003D356A"/>
    <w:rsid w:val="003E0791"/>
    <w:rsid w:val="003E5624"/>
    <w:rsid w:val="003F28AC"/>
    <w:rsid w:val="00401C44"/>
    <w:rsid w:val="00401C53"/>
    <w:rsid w:val="00406B20"/>
    <w:rsid w:val="00410571"/>
    <w:rsid w:val="00420BB0"/>
    <w:rsid w:val="004307FC"/>
    <w:rsid w:val="00433ED0"/>
    <w:rsid w:val="00435579"/>
    <w:rsid w:val="00441E20"/>
    <w:rsid w:val="004454FE"/>
    <w:rsid w:val="0045146D"/>
    <w:rsid w:val="00456E40"/>
    <w:rsid w:val="00464B67"/>
    <w:rsid w:val="004656DA"/>
    <w:rsid w:val="00471F27"/>
    <w:rsid w:val="00475F9B"/>
    <w:rsid w:val="00491552"/>
    <w:rsid w:val="00494107"/>
    <w:rsid w:val="004A35F2"/>
    <w:rsid w:val="004A3F5B"/>
    <w:rsid w:val="004B1802"/>
    <w:rsid w:val="004B196D"/>
    <w:rsid w:val="004C051B"/>
    <w:rsid w:val="004C5943"/>
    <w:rsid w:val="004D0FE3"/>
    <w:rsid w:val="004D5CC9"/>
    <w:rsid w:val="004D6A38"/>
    <w:rsid w:val="004D6C8A"/>
    <w:rsid w:val="004E1684"/>
    <w:rsid w:val="004E18B0"/>
    <w:rsid w:val="004E606F"/>
    <w:rsid w:val="004F1249"/>
    <w:rsid w:val="004F186F"/>
    <w:rsid w:val="004F67EE"/>
    <w:rsid w:val="0050178F"/>
    <w:rsid w:val="005023AF"/>
    <w:rsid w:val="00507F14"/>
    <w:rsid w:val="00510A4C"/>
    <w:rsid w:val="00513F90"/>
    <w:rsid w:val="0053407F"/>
    <w:rsid w:val="00536E6D"/>
    <w:rsid w:val="005370D8"/>
    <w:rsid w:val="0054153B"/>
    <w:rsid w:val="00544143"/>
    <w:rsid w:val="00554880"/>
    <w:rsid w:val="00556686"/>
    <w:rsid w:val="00574A76"/>
    <w:rsid w:val="005931C2"/>
    <w:rsid w:val="00596914"/>
    <w:rsid w:val="005A07B0"/>
    <w:rsid w:val="005A6CA9"/>
    <w:rsid w:val="005B1AA4"/>
    <w:rsid w:val="005B1EE1"/>
    <w:rsid w:val="005B1F9F"/>
    <w:rsid w:val="005B578C"/>
    <w:rsid w:val="005B5D0E"/>
    <w:rsid w:val="005B5D35"/>
    <w:rsid w:val="005B619E"/>
    <w:rsid w:val="005C0AEE"/>
    <w:rsid w:val="005C3B01"/>
    <w:rsid w:val="005C3F92"/>
    <w:rsid w:val="005C4710"/>
    <w:rsid w:val="005C5AB7"/>
    <w:rsid w:val="005D1E94"/>
    <w:rsid w:val="005D5C07"/>
    <w:rsid w:val="005D7DAD"/>
    <w:rsid w:val="005E4E98"/>
    <w:rsid w:val="005E597F"/>
    <w:rsid w:val="005E6595"/>
    <w:rsid w:val="005F26D0"/>
    <w:rsid w:val="00602BE5"/>
    <w:rsid w:val="00603552"/>
    <w:rsid w:val="006132CC"/>
    <w:rsid w:val="00622AB8"/>
    <w:rsid w:val="006322C8"/>
    <w:rsid w:val="006349ED"/>
    <w:rsid w:val="00645A6F"/>
    <w:rsid w:val="00651B4E"/>
    <w:rsid w:val="006541D5"/>
    <w:rsid w:val="00655791"/>
    <w:rsid w:val="00660150"/>
    <w:rsid w:val="006621EE"/>
    <w:rsid w:val="00662788"/>
    <w:rsid w:val="00664281"/>
    <w:rsid w:val="00665195"/>
    <w:rsid w:val="00665ACA"/>
    <w:rsid w:val="0066746D"/>
    <w:rsid w:val="00670DF0"/>
    <w:rsid w:val="00670F17"/>
    <w:rsid w:val="00682A7C"/>
    <w:rsid w:val="00693976"/>
    <w:rsid w:val="0069451B"/>
    <w:rsid w:val="00695BE7"/>
    <w:rsid w:val="006A3F8D"/>
    <w:rsid w:val="006B2C41"/>
    <w:rsid w:val="006B5AD6"/>
    <w:rsid w:val="006B6D2F"/>
    <w:rsid w:val="006C2F80"/>
    <w:rsid w:val="006C4F7A"/>
    <w:rsid w:val="006D05DA"/>
    <w:rsid w:val="006D62DB"/>
    <w:rsid w:val="006E1081"/>
    <w:rsid w:val="006E7E24"/>
    <w:rsid w:val="006F77A0"/>
    <w:rsid w:val="007001DD"/>
    <w:rsid w:val="007019C9"/>
    <w:rsid w:val="00710CEB"/>
    <w:rsid w:val="0071183A"/>
    <w:rsid w:val="00711A6D"/>
    <w:rsid w:val="00711A70"/>
    <w:rsid w:val="0071473F"/>
    <w:rsid w:val="00720585"/>
    <w:rsid w:val="007223FC"/>
    <w:rsid w:val="00732654"/>
    <w:rsid w:val="00737464"/>
    <w:rsid w:val="007423B9"/>
    <w:rsid w:val="0074365A"/>
    <w:rsid w:val="0075773E"/>
    <w:rsid w:val="00766840"/>
    <w:rsid w:val="007711A3"/>
    <w:rsid w:val="00773AF6"/>
    <w:rsid w:val="007760A2"/>
    <w:rsid w:val="0078164D"/>
    <w:rsid w:val="00785030"/>
    <w:rsid w:val="007850F6"/>
    <w:rsid w:val="00791633"/>
    <w:rsid w:val="00793F47"/>
    <w:rsid w:val="00795F71"/>
    <w:rsid w:val="007A16BB"/>
    <w:rsid w:val="007A1C86"/>
    <w:rsid w:val="007A62C0"/>
    <w:rsid w:val="007A7C95"/>
    <w:rsid w:val="007B2393"/>
    <w:rsid w:val="007B26E0"/>
    <w:rsid w:val="007C3162"/>
    <w:rsid w:val="007C760D"/>
    <w:rsid w:val="007D3FB4"/>
    <w:rsid w:val="007D4CD4"/>
    <w:rsid w:val="007E1515"/>
    <w:rsid w:val="007E21C4"/>
    <w:rsid w:val="007E65E0"/>
    <w:rsid w:val="007E73AB"/>
    <w:rsid w:val="007F0B8D"/>
    <w:rsid w:val="007F19A2"/>
    <w:rsid w:val="00807F73"/>
    <w:rsid w:val="00810DB9"/>
    <w:rsid w:val="008116F4"/>
    <w:rsid w:val="008127AB"/>
    <w:rsid w:val="00816C11"/>
    <w:rsid w:val="00817B97"/>
    <w:rsid w:val="00820AC9"/>
    <w:rsid w:val="008232B8"/>
    <w:rsid w:val="00824879"/>
    <w:rsid w:val="00824B6A"/>
    <w:rsid w:val="008334EC"/>
    <w:rsid w:val="008335F6"/>
    <w:rsid w:val="008348F4"/>
    <w:rsid w:val="00843D93"/>
    <w:rsid w:val="00846049"/>
    <w:rsid w:val="00847947"/>
    <w:rsid w:val="0084797C"/>
    <w:rsid w:val="00853463"/>
    <w:rsid w:val="00854F8B"/>
    <w:rsid w:val="008552B4"/>
    <w:rsid w:val="00860606"/>
    <w:rsid w:val="0086254D"/>
    <w:rsid w:val="0086484E"/>
    <w:rsid w:val="008654D8"/>
    <w:rsid w:val="008662D7"/>
    <w:rsid w:val="00870700"/>
    <w:rsid w:val="0087174C"/>
    <w:rsid w:val="00872A19"/>
    <w:rsid w:val="00873C17"/>
    <w:rsid w:val="008856FF"/>
    <w:rsid w:val="008911DB"/>
    <w:rsid w:val="00894C55"/>
    <w:rsid w:val="008A0B1C"/>
    <w:rsid w:val="008A2394"/>
    <w:rsid w:val="008B1308"/>
    <w:rsid w:val="008B453D"/>
    <w:rsid w:val="008B741A"/>
    <w:rsid w:val="008B747D"/>
    <w:rsid w:val="008C4977"/>
    <w:rsid w:val="008C54E0"/>
    <w:rsid w:val="008C5B4C"/>
    <w:rsid w:val="008C7622"/>
    <w:rsid w:val="008D29DE"/>
    <w:rsid w:val="008E041F"/>
    <w:rsid w:val="008E220D"/>
    <w:rsid w:val="008E3CCD"/>
    <w:rsid w:val="008F0426"/>
    <w:rsid w:val="009047B0"/>
    <w:rsid w:val="00905830"/>
    <w:rsid w:val="009064A9"/>
    <w:rsid w:val="00910879"/>
    <w:rsid w:val="009128D4"/>
    <w:rsid w:val="00916899"/>
    <w:rsid w:val="00921C28"/>
    <w:rsid w:val="00925809"/>
    <w:rsid w:val="00934063"/>
    <w:rsid w:val="009375DC"/>
    <w:rsid w:val="00945F2B"/>
    <w:rsid w:val="00960862"/>
    <w:rsid w:val="009652EB"/>
    <w:rsid w:val="00966924"/>
    <w:rsid w:val="0098172B"/>
    <w:rsid w:val="00984165"/>
    <w:rsid w:val="009864AF"/>
    <w:rsid w:val="00986C09"/>
    <w:rsid w:val="00987DC5"/>
    <w:rsid w:val="00990E1E"/>
    <w:rsid w:val="009A03AD"/>
    <w:rsid w:val="009A2654"/>
    <w:rsid w:val="009A50CA"/>
    <w:rsid w:val="009A52D9"/>
    <w:rsid w:val="009A53A6"/>
    <w:rsid w:val="009A57B3"/>
    <w:rsid w:val="009A7802"/>
    <w:rsid w:val="009A7CD3"/>
    <w:rsid w:val="009B2175"/>
    <w:rsid w:val="009B4F5B"/>
    <w:rsid w:val="009B6203"/>
    <w:rsid w:val="009C25BF"/>
    <w:rsid w:val="009C3376"/>
    <w:rsid w:val="009E4D8E"/>
    <w:rsid w:val="009E5A3C"/>
    <w:rsid w:val="009E6FAA"/>
    <w:rsid w:val="009E7727"/>
    <w:rsid w:val="009F349C"/>
    <w:rsid w:val="009F4140"/>
    <w:rsid w:val="00A04003"/>
    <w:rsid w:val="00A10A2B"/>
    <w:rsid w:val="00A10F8E"/>
    <w:rsid w:val="00A10FC3"/>
    <w:rsid w:val="00A2345D"/>
    <w:rsid w:val="00A33442"/>
    <w:rsid w:val="00A34D5D"/>
    <w:rsid w:val="00A35F75"/>
    <w:rsid w:val="00A40EC7"/>
    <w:rsid w:val="00A43AB2"/>
    <w:rsid w:val="00A47E01"/>
    <w:rsid w:val="00A54C30"/>
    <w:rsid w:val="00A6073E"/>
    <w:rsid w:val="00A61FC4"/>
    <w:rsid w:val="00A6664E"/>
    <w:rsid w:val="00A80CE4"/>
    <w:rsid w:val="00A97C01"/>
    <w:rsid w:val="00AA1298"/>
    <w:rsid w:val="00AA25B4"/>
    <w:rsid w:val="00AA3AE9"/>
    <w:rsid w:val="00AB56FE"/>
    <w:rsid w:val="00AC32ED"/>
    <w:rsid w:val="00AC78E3"/>
    <w:rsid w:val="00AD0C5E"/>
    <w:rsid w:val="00AD1EB2"/>
    <w:rsid w:val="00AD35CB"/>
    <w:rsid w:val="00AE139B"/>
    <w:rsid w:val="00AE1B39"/>
    <w:rsid w:val="00AE5567"/>
    <w:rsid w:val="00AE7905"/>
    <w:rsid w:val="00AE7DC5"/>
    <w:rsid w:val="00AF2AE2"/>
    <w:rsid w:val="00AF4C3A"/>
    <w:rsid w:val="00AF4FD7"/>
    <w:rsid w:val="00B00ECB"/>
    <w:rsid w:val="00B04FDC"/>
    <w:rsid w:val="00B06AB2"/>
    <w:rsid w:val="00B071F1"/>
    <w:rsid w:val="00B07937"/>
    <w:rsid w:val="00B102E4"/>
    <w:rsid w:val="00B1044F"/>
    <w:rsid w:val="00B14039"/>
    <w:rsid w:val="00B1464A"/>
    <w:rsid w:val="00B16480"/>
    <w:rsid w:val="00B20520"/>
    <w:rsid w:val="00B2165C"/>
    <w:rsid w:val="00B22084"/>
    <w:rsid w:val="00B27842"/>
    <w:rsid w:val="00B359BD"/>
    <w:rsid w:val="00B434F6"/>
    <w:rsid w:val="00B46CAE"/>
    <w:rsid w:val="00B52FE5"/>
    <w:rsid w:val="00B6546E"/>
    <w:rsid w:val="00B65ADF"/>
    <w:rsid w:val="00B71768"/>
    <w:rsid w:val="00B75EDF"/>
    <w:rsid w:val="00B763F7"/>
    <w:rsid w:val="00B81DD0"/>
    <w:rsid w:val="00B854AB"/>
    <w:rsid w:val="00B87647"/>
    <w:rsid w:val="00B90739"/>
    <w:rsid w:val="00BA20AA"/>
    <w:rsid w:val="00BA3CB9"/>
    <w:rsid w:val="00BA3EEF"/>
    <w:rsid w:val="00BB5417"/>
    <w:rsid w:val="00BB546C"/>
    <w:rsid w:val="00BC46F9"/>
    <w:rsid w:val="00BD1375"/>
    <w:rsid w:val="00BD163C"/>
    <w:rsid w:val="00BD1E85"/>
    <w:rsid w:val="00BD22E4"/>
    <w:rsid w:val="00BD4425"/>
    <w:rsid w:val="00BE5066"/>
    <w:rsid w:val="00BE5B5D"/>
    <w:rsid w:val="00BE65A0"/>
    <w:rsid w:val="00BE6C7B"/>
    <w:rsid w:val="00BF0075"/>
    <w:rsid w:val="00BF2144"/>
    <w:rsid w:val="00BF26FA"/>
    <w:rsid w:val="00BF4058"/>
    <w:rsid w:val="00BF5F6C"/>
    <w:rsid w:val="00C01BEE"/>
    <w:rsid w:val="00C035C5"/>
    <w:rsid w:val="00C05BCB"/>
    <w:rsid w:val="00C05C86"/>
    <w:rsid w:val="00C116E4"/>
    <w:rsid w:val="00C11A7F"/>
    <w:rsid w:val="00C17C0F"/>
    <w:rsid w:val="00C21ADA"/>
    <w:rsid w:val="00C21E88"/>
    <w:rsid w:val="00C224CB"/>
    <w:rsid w:val="00C2415E"/>
    <w:rsid w:val="00C25B49"/>
    <w:rsid w:val="00C35675"/>
    <w:rsid w:val="00C50A03"/>
    <w:rsid w:val="00C5328D"/>
    <w:rsid w:val="00C56D99"/>
    <w:rsid w:val="00C576CA"/>
    <w:rsid w:val="00C6137E"/>
    <w:rsid w:val="00C639A6"/>
    <w:rsid w:val="00C65072"/>
    <w:rsid w:val="00C65704"/>
    <w:rsid w:val="00C742D9"/>
    <w:rsid w:val="00C77E0C"/>
    <w:rsid w:val="00C81737"/>
    <w:rsid w:val="00C81D5E"/>
    <w:rsid w:val="00C8375F"/>
    <w:rsid w:val="00C84D50"/>
    <w:rsid w:val="00C9002A"/>
    <w:rsid w:val="00C9475F"/>
    <w:rsid w:val="00CB1F25"/>
    <w:rsid w:val="00CB31B8"/>
    <w:rsid w:val="00CD3D42"/>
    <w:rsid w:val="00CD6E0F"/>
    <w:rsid w:val="00CE0DA7"/>
    <w:rsid w:val="00CE491C"/>
    <w:rsid w:val="00CE5657"/>
    <w:rsid w:val="00CE65B9"/>
    <w:rsid w:val="00CE760C"/>
    <w:rsid w:val="00CF0132"/>
    <w:rsid w:val="00CF0E34"/>
    <w:rsid w:val="00CF4C87"/>
    <w:rsid w:val="00CF6D59"/>
    <w:rsid w:val="00D0297C"/>
    <w:rsid w:val="00D0384C"/>
    <w:rsid w:val="00D060E3"/>
    <w:rsid w:val="00D071A4"/>
    <w:rsid w:val="00D10372"/>
    <w:rsid w:val="00D113BF"/>
    <w:rsid w:val="00D133F8"/>
    <w:rsid w:val="00D14A3E"/>
    <w:rsid w:val="00D14F74"/>
    <w:rsid w:val="00D154AB"/>
    <w:rsid w:val="00D16644"/>
    <w:rsid w:val="00D17AB7"/>
    <w:rsid w:val="00D201F5"/>
    <w:rsid w:val="00D20A84"/>
    <w:rsid w:val="00D210B3"/>
    <w:rsid w:val="00D22F04"/>
    <w:rsid w:val="00D2341B"/>
    <w:rsid w:val="00D26CC9"/>
    <w:rsid w:val="00D3577A"/>
    <w:rsid w:val="00D51A1F"/>
    <w:rsid w:val="00D53FBC"/>
    <w:rsid w:val="00D55FE5"/>
    <w:rsid w:val="00D56482"/>
    <w:rsid w:val="00D5732E"/>
    <w:rsid w:val="00D574CC"/>
    <w:rsid w:val="00D66FD6"/>
    <w:rsid w:val="00D7078C"/>
    <w:rsid w:val="00D93EB3"/>
    <w:rsid w:val="00D940E4"/>
    <w:rsid w:val="00D9527F"/>
    <w:rsid w:val="00D97320"/>
    <w:rsid w:val="00D97AFD"/>
    <w:rsid w:val="00DA0361"/>
    <w:rsid w:val="00DA5C4F"/>
    <w:rsid w:val="00DB0C92"/>
    <w:rsid w:val="00DB0EAD"/>
    <w:rsid w:val="00DB31B8"/>
    <w:rsid w:val="00DB6DF5"/>
    <w:rsid w:val="00DC2BF1"/>
    <w:rsid w:val="00DC7192"/>
    <w:rsid w:val="00DD28AC"/>
    <w:rsid w:val="00DD5854"/>
    <w:rsid w:val="00DF7940"/>
    <w:rsid w:val="00E030A7"/>
    <w:rsid w:val="00E06488"/>
    <w:rsid w:val="00E068D4"/>
    <w:rsid w:val="00E17CCF"/>
    <w:rsid w:val="00E23EE3"/>
    <w:rsid w:val="00E246B1"/>
    <w:rsid w:val="00E2522B"/>
    <w:rsid w:val="00E304EB"/>
    <w:rsid w:val="00E31997"/>
    <w:rsid w:val="00E33F36"/>
    <w:rsid w:val="00E354F4"/>
    <w:rsid w:val="00E3716B"/>
    <w:rsid w:val="00E41C83"/>
    <w:rsid w:val="00E420A8"/>
    <w:rsid w:val="00E46059"/>
    <w:rsid w:val="00E5323B"/>
    <w:rsid w:val="00E5655D"/>
    <w:rsid w:val="00E60250"/>
    <w:rsid w:val="00E6227D"/>
    <w:rsid w:val="00E74D39"/>
    <w:rsid w:val="00E76A40"/>
    <w:rsid w:val="00E81B1B"/>
    <w:rsid w:val="00E83B0C"/>
    <w:rsid w:val="00E83C4A"/>
    <w:rsid w:val="00E84D1D"/>
    <w:rsid w:val="00E8749E"/>
    <w:rsid w:val="00E8755E"/>
    <w:rsid w:val="00E90C01"/>
    <w:rsid w:val="00E92D6E"/>
    <w:rsid w:val="00E938A4"/>
    <w:rsid w:val="00EA2BAA"/>
    <w:rsid w:val="00EA486E"/>
    <w:rsid w:val="00EA4DF9"/>
    <w:rsid w:val="00EB1AC1"/>
    <w:rsid w:val="00EC2FD1"/>
    <w:rsid w:val="00EC48FD"/>
    <w:rsid w:val="00EC5859"/>
    <w:rsid w:val="00ED0307"/>
    <w:rsid w:val="00EE1B9D"/>
    <w:rsid w:val="00EF0321"/>
    <w:rsid w:val="00EF16BB"/>
    <w:rsid w:val="00F01A60"/>
    <w:rsid w:val="00F02BC7"/>
    <w:rsid w:val="00F038DF"/>
    <w:rsid w:val="00F1006F"/>
    <w:rsid w:val="00F10870"/>
    <w:rsid w:val="00F10BE0"/>
    <w:rsid w:val="00F1439E"/>
    <w:rsid w:val="00F16A5A"/>
    <w:rsid w:val="00F21853"/>
    <w:rsid w:val="00F23399"/>
    <w:rsid w:val="00F26D88"/>
    <w:rsid w:val="00F27128"/>
    <w:rsid w:val="00F30786"/>
    <w:rsid w:val="00F371AD"/>
    <w:rsid w:val="00F41566"/>
    <w:rsid w:val="00F41831"/>
    <w:rsid w:val="00F422AD"/>
    <w:rsid w:val="00F4682C"/>
    <w:rsid w:val="00F5628F"/>
    <w:rsid w:val="00F57A33"/>
    <w:rsid w:val="00F57B0C"/>
    <w:rsid w:val="00F57FED"/>
    <w:rsid w:val="00F60089"/>
    <w:rsid w:val="00F634E3"/>
    <w:rsid w:val="00F74810"/>
    <w:rsid w:val="00F7726B"/>
    <w:rsid w:val="00F80A1F"/>
    <w:rsid w:val="00F83432"/>
    <w:rsid w:val="00F90A5A"/>
    <w:rsid w:val="00F96423"/>
    <w:rsid w:val="00FA1D58"/>
    <w:rsid w:val="00FA7D54"/>
    <w:rsid w:val="00FB02D6"/>
    <w:rsid w:val="00FB7554"/>
    <w:rsid w:val="00FC260B"/>
    <w:rsid w:val="00FC5F0D"/>
    <w:rsid w:val="00FD1540"/>
    <w:rsid w:val="00FD3353"/>
    <w:rsid w:val="00FD643A"/>
    <w:rsid w:val="00FD7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76920"/>
  <w15:docId w15:val="{4DB060B8-43D2-461D-A534-05E6FE4B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Strong">
    <w:name w:val="Strong"/>
    <w:uiPriority w:val="99"/>
    <w:qFormat/>
    <w:rsid w:val="00820AC9"/>
    <w:rPr>
      <w:b/>
      <w:bCs/>
    </w:rPr>
  </w:style>
  <w:style w:type="paragraph" w:styleId="ListParagraph">
    <w:name w:val="List Paragraph"/>
    <w:basedOn w:val="Normal"/>
    <w:uiPriority w:val="34"/>
    <w:qFormat/>
    <w:rsid w:val="006132CC"/>
    <w:pPr>
      <w:ind w:left="720"/>
      <w:contextualSpacing/>
    </w:pPr>
  </w:style>
  <w:style w:type="paragraph" w:styleId="FootnoteText">
    <w:name w:val="footnote text"/>
    <w:basedOn w:val="Normal"/>
    <w:link w:val="FootnoteTextChar"/>
    <w:uiPriority w:val="99"/>
    <w:semiHidden/>
    <w:unhideWhenUsed/>
    <w:rsid w:val="00F772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26B"/>
    <w:rPr>
      <w:sz w:val="20"/>
      <w:szCs w:val="20"/>
    </w:rPr>
  </w:style>
  <w:style w:type="character" w:styleId="FootnoteReference">
    <w:name w:val="footnote reference"/>
    <w:basedOn w:val="DefaultParagraphFont"/>
    <w:uiPriority w:val="99"/>
    <w:semiHidden/>
    <w:unhideWhenUsed/>
    <w:rsid w:val="00F7726B"/>
    <w:rPr>
      <w:vertAlign w:val="superscript"/>
    </w:rPr>
  </w:style>
  <w:style w:type="paragraph" w:styleId="Revision">
    <w:name w:val="Revision"/>
    <w:hidden/>
    <w:uiPriority w:val="99"/>
    <w:semiHidden/>
    <w:rsid w:val="005C3B01"/>
    <w:pPr>
      <w:spacing w:after="0" w:line="240" w:lineRule="auto"/>
    </w:pPr>
  </w:style>
  <w:style w:type="character" w:styleId="CommentReference">
    <w:name w:val="annotation reference"/>
    <w:basedOn w:val="DefaultParagraphFont"/>
    <w:uiPriority w:val="99"/>
    <w:semiHidden/>
    <w:unhideWhenUsed/>
    <w:rsid w:val="005C3B01"/>
    <w:rPr>
      <w:sz w:val="16"/>
      <w:szCs w:val="16"/>
    </w:rPr>
  </w:style>
  <w:style w:type="paragraph" w:styleId="CommentText">
    <w:name w:val="annotation text"/>
    <w:basedOn w:val="Normal"/>
    <w:link w:val="CommentTextChar"/>
    <w:uiPriority w:val="99"/>
    <w:semiHidden/>
    <w:unhideWhenUsed/>
    <w:rsid w:val="005C3B01"/>
    <w:pPr>
      <w:spacing w:line="240" w:lineRule="auto"/>
    </w:pPr>
    <w:rPr>
      <w:sz w:val="20"/>
      <w:szCs w:val="20"/>
    </w:rPr>
  </w:style>
  <w:style w:type="character" w:customStyle="1" w:styleId="CommentTextChar">
    <w:name w:val="Comment Text Char"/>
    <w:basedOn w:val="DefaultParagraphFont"/>
    <w:link w:val="CommentText"/>
    <w:uiPriority w:val="99"/>
    <w:semiHidden/>
    <w:rsid w:val="005C3B01"/>
    <w:rPr>
      <w:sz w:val="20"/>
      <w:szCs w:val="20"/>
    </w:rPr>
  </w:style>
  <w:style w:type="paragraph" w:styleId="CommentSubject">
    <w:name w:val="annotation subject"/>
    <w:basedOn w:val="CommentText"/>
    <w:next w:val="CommentText"/>
    <w:link w:val="CommentSubjectChar"/>
    <w:uiPriority w:val="99"/>
    <w:semiHidden/>
    <w:unhideWhenUsed/>
    <w:rsid w:val="005C3B01"/>
    <w:rPr>
      <w:b/>
      <w:bCs/>
    </w:rPr>
  </w:style>
  <w:style w:type="character" w:customStyle="1" w:styleId="CommentSubjectChar">
    <w:name w:val="Comment Subject Char"/>
    <w:basedOn w:val="CommentTextChar"/>
    <w:link w:val="CommentSubject"/>
    <w:uiPriority w:val="99"/>
    <w:semiHidden/>
    <w:rsid w:val="005C3B01"/>
    <w:rPr>
      <w:b/>
      <w:bCs/>
      <w:sz w:val="20"/>
      <w:szCs w:val="20"/>
    </w:rPr>
  </w:style>
  <w:style w:type="paragraph" w:styleId="NoSpacing">
    <w:name w:val="No Spacing"/>
    <w:uiPriority w:val="1"/>
    <w:qFormat/>
    <w:rsid w:val="000E148E"/>
    <w:pPr>
      <w:spacing w:after="0" w:line="240" w:lineRule="auto"/>
    </w:pPr>
    <w:rPr>
      <w:rFonts w:eastAsiaTheme="minorEastAsia"/>
      <w:sz w:val="24"/>
      <w:szCs w:val="24"/>
      <w:lang w:val="en-US"/>
    </w:rPr>
  </w:style>
  <w:style w:type="character" w:customStyle="1" w:styleId="Neatrisintapieminana1">
    <w:name w:val="Neatrisināta pieminēšana1"/>
    <w:basedOn w:val="DefaultParagraphFont"/>
    <w:uiPriority w:val="99"/>
    <w:semiHidden/>
    <w:unhideWhenUsed/>
    <w:rsid w:val="008C4977"/>
    <w:rPr>
      <w:color w:val="808080"/>
      <w:shd w:val="clear" w:color="auto" w:fill="E6E6E6"/>
    </w:rPr>
  </w:style>
  <w:style w:type="paragraph" w:styleId="Subtitle">
    <w:name w:val="Subtitle"/>
    <w:basedOn w:val="Normal"/>
    <w:next w:val="Normal"/>
    <w:link w:val="SubtitleChar"/>
    <w:uiPriority w:val="11"/>
    <w:qFormat/>
    <w:rsid w:val="00D574C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574CC"/>
    <w:rPr>
      <w:rFonts w:asciiTheme="majorHAnsi" w:eastAsiaTheme="majorEastAsia" w:hAnsiTheme="majorHAnsi" w:cstheme="majorBidi"/>
      <w:i/>
      <w:iCs/>
      <w:color w:val="5B9BD5" w:themeColor="accent1"/>
      <w:spacing w:val="15"/>
      <w:sz w:val="24"/>
      <w:szCs w:val="24"/>
    </w:rPr>
  </w:style>
  <w:style w:type="character" w:customStyle="1" w:styleId="UnresolvedMention">
    <w:name w:val="Unresolved Mention"/>
    <w:basedOn w:val="DefaultParagraphFont"/>
    <w:uiPriority w:val="99"/>
    <w:semiHidden/>
    <w:unhideWhenUsed/>
    <w:rsid w:val="00843D93"/>
    <w:rPr>
      <w:color w:val="605E5C"/>
      <w:shd w:val="clear" w:color="auto" w:fill="E1DFDD"/>
    </w:rPr>
  </w:style>
  <w:style w:type="paragraph" w:styleId="EndnoteText">
    <w:name w:val="endnote text"/>
    <w:basedOn w:val="Normal"/>
    <w:link w:val="EndnoteTextChar"/>
    <w:uiPriority w:val="99"/>
    <w:semiHidden/>
    <w:unhideWhenUsed/>
    <w:rsid w:val="00FB755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B7554"/>
    <w:rPr>
      <w:sz w:val="20"/>
      <w:szCs w:val="20"/>
    </w:rPr>
  </w:style>
  <w:style w:type="character" w:styleId="EndnoteReference">
    <w:name w:val="endnote reference"/>
    <w:basedOn w:val="DefaultParagraphFont"/>
    <w:uiPriority w:val="99"/>
    <w:semiHidden/>
    <w:unhideWhenUsed/>
    <w:rsid w:val="00FB7554"/>
    <w:rPr>
      <w:vertAlign w:val="superscript"/>
    </w:rPr>
  </w:style>
  <w:style w:type="table" w:styleId="TableGrid">
    <w:name w:val="Table Grid"/>
    <w:basedOn w:val="TableNormal"/>
    <w:uiPriority w:val="39"/>
    <w:rsid w:val="00574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069">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412121897">
      <w:bodyDiv w:val="1"/>
      <w:marLeft w:val="0"/>
      <w:marRight w:val="0"/>
      <w:marTop w:val="0"/>
      <w:marBottom w:val="0"/>
      <w:divBdr>
        <w:top w:val="none" w:sz="0" w:space="0" w:color="auto"/>
        <w:left w:val="none" w:sz="0" w:space="0" w:color="auto"/>
        <w:bottom w:val="none" w:sz="0" w:space="0" w:color="auto"/>
        <w:right w:val="none" w:sz="0" w:space="0" w:color="auto"/>
      </w:divBdr>
      <w:divsChild>
        <w:div w:id="1165393479">
          <w:marLeft w:val="0"/>
          <w:marRight w:val="0"/>
          <w:marTop w:val="0"/>
          <w:marBottom w:val="0"/>
          <w:divBdr>
            <w:top w:val="none" w:sz="0" w:space="0" w:color="auto"/>
            <w:left w:val="none" w:sz="0" w:space="0" w:color="auto"/>
            <w:bottom w:val="none" w:sz="0" w:space="0" w:color="auto"/>
            <w:right w:val="none" w:sz="0" w:space="0" w:color="auto"/>
          </w:divBdr>
          <w:divsChild>
            <w:div w:id="296494965">
              <w:marLeft w:val="0"/>
              <w:marRight w:val="0"/>
              <w:marTop w:val="0"/>
              <w:marBottom w:val="0"/>
              <w:divBdr>
                <w:top w:val="none" w:sz="0" w:space="0" w:color="auto"/>
                <w:left w:val="none" w:sz="0" w:space="0" w:color="auto"/>
                <w:bottom w:val="none" w:sz="0" w:space="0" w:color="auto"/>
                <w:right w:val="none" w:sz="0" w:space="0" w:color="auto"/>
              </w:divBdr>
              <w:divsChild>
                <w:div w:id="1609239897">
                  <w:marLeft w:val="0"/>
                  <w:marRight w:val="0"/>
                  <w:marTop w:val="0"/>
                  <w:marBottom w:val="0"/>
                  <w:divBdr>
                    <w:top w:val="none" w:sz="0" w:space="0" w:color="auto"/>
                    <w:left w:val="none" w:sz="0" w:space="0" w:color="auto"/>
                    <w:bottom w:val="none" w:sz="0" w:space="0" w:color="auto"/>
                    <w:right w:val="none" w:sz="0" w:space="0" w:color="auto"/>
                  </w:divBdr>
                  <w:divsChild>
                    <w:div w:id="155616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409226">
      <w:bodyDiv w:val="1"/>
      <w:marLeft w:val="0"/>
      <w:marRight w:val="0"/>
      <w:marTop w:val="0"/>
      <w:marBottom w:val="0"/>
      <w:divBdr>
        <w:top w:val="none" w:sz="0" w:space="0" w:color="auto"/>
        <w:left w:val="none" w:sz="0" w:space="0" w:color="auto"/>
        <w:bottom w:val="none" w:sz="0" w:space="0" w:color="auto"/>
        <w:right w:val="none" w:sz="0" w:space="0" w:color="auto"/>
      </w:divBdr>
    </w:div>
    <w:div w:id="486631432">
      <w:bodyDiv w:val="1"/>
      <w:marLeft w:val="0"/>
      <w:marRight w:val="0"/>
      <w:marTop w:val="0"/>
      <w:marBottom w:val="0"/>
      <w:divBdr>
        <w:top w:val="none" w:sz="0" w:space="0" w:color="auto"/>
        <w:left w:val="none" w:sz="0" w:space="0" w:color="auto"/>
        <w:bottom w:val="none" w:sz="0" w:space="0" w:color="auto"/>
        <w:right w:val="none" w:sz="0" w:space="0" w:color="auto"/>
      </w:divBdr>
      <w:divsChild>
        <w:div w:id="1629237128">
          <w:marLeft w:val="0"/>
          <w:marRight w:val="0"/>
          <w:marTop w:val="0"/>
          <w:marBottom w:val="0"/>
          <w:divBdr>
            <w:top w:val="none" w:sz="0" w:space="0" w:color="auto"/>
            <w:left w:val="none" w:sz="0" w:space="0" w:color="auto"/>
            <w:bottom w:val="none" w:sz="0" w:space="0" w:color="auto"/>
            <w:right w:val="none" w:sz="0" w:space="0" w:color="auto"/>
          </w:divBdr>
          <w:divsChild>
            <w:div w:id="1535536034">
              <w:marLeft w:val="0"/>
              <w:marRight w:val="0"/>
              <w:marTop w:val="0"/>
              <w:marBottom w:val="0"/>
              <w:divBdr>
                <w:top w:val="none" w:sz="0" w:space="0" w:color="auto"/>
                <w:left w:val="none" w:sz="0" w:space="0" w:color="auto"/>
                <w:bottom w:val="none" w:sz="0" w:space="0" w:color="auto"/>
                <w:right w:val="none" w:sz="0" w:space="0" w:color="auto"/>
              </w:divBdr>
              <w:divsChild>
                <w:div w:id="2079353485">
                  <w:marLeft w:val="0"/>
                  <w:marRight w:val="0"/>
                  <w:marTop w:val="0"/>
                  <w:marBottom w:val="0"/>
                  <w:divBdr>
                    <w:top w:val="none" w:sz="0" w:space="0" w:color="auto"/>
                    <w:left w:val="none" w:sz="0" w:space="0" w:color="auto"/>
                    <w:bottom w:val="none" w:sz="0" w:space="0" w:color="auto"/>
                    <w:right w:val="none" w:sz="0" w:space="0" w:color="auto"/>
                  </w:divBdr>
                  <w:divsChild>
                    <w:div w:id="103831572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523398630">
      <w:bodyDiv w:val="1"/>
      <w:marLeft w:val="0"/>
      <w:marRight w:val="0"/>
      <w:marTop w:val="0"/>
      <w:marBottom w:val="0"/>
      <w:divBdr>
        <w:top w:val="none" w:sz="0" w:space="0" w:color="auto"/>
        <w:left w:val="none" w:sz="0" w:space="0" w:color="auto"/>
        <w:bottom w:val="none" w:sz="0" w:space="0" w:color="auto"/>
        <w:right w:val="none" w:sz="0" w:space="0" w:color="auto"/>
      </w:divBdr>
    </w:div>
    <w:div w:id="528297536">
      <w:bodyDiv w:val="1"/>
      <w:marLeft w:val="0"/>
      <w:marRight w:val="0"/>
      <w:marTop w:val="0"/>
      <w:marBottom w:val="0"/>
      <w:divBdr>
        <w:top w:val="none" w:sz="0" w:space="0" w:color="auto"/>
        <w:left w:val="none" w:sz="0" w:space="0" w:color="auto"/>
        <w:bottom w:val="none" w:sz="0" w:space="0" w:color="auto"/>
        <w:right w:val="none" w:sz="0" w:space="0" w:color="auto"/>
      </w:divBdr>
    </w:div>
    <w:div w:id="593325985">
      <w:bodyDiv w:val="1"/>
      <w:marLeft w:val="0"/>
      <w:marRight w:val="0"/>
      <w:marTop w:val="0"/>
      <w:marBottom w:val="0"/>
      <w:divBdr>
        <w:top w:val="none" w:sz="0" w:space="0" w:color="auto"/>
        <w:left w:val="none" w:sz="0" w:space="0" w:color="auto"/>
        <w:bottom w:val="none" w:sz="0" w:space="0" w:color="auto"/>
        <w:right w:val="none" w:sz="0" w:space="0" w:color="auto"/>
      </w:divBdr>
      <w:divsChild>
        <w:div w:id="1582058422">
          <w:marLeft w:val="0"/>
          <w:marRight w:val="0"/>
          <w:marTop w:val="0"/>
          <w:marBottom w:val="0"/>
          <w:divBdr>
            <w:top w:val="none" w:sz="0" w:space="0" w:color="auto"/>
            <w:left w:val="none" w:sz="0" w:space="0" w:color="auto"/>
            <w:bottom w:val="none" w:sz="0" w:space="0" w:color="auto"/>
            <w:right w:val="none" w:sz="0" w:space="0" w:color="auto"/>
          </w:divBdr>
          <w:divsChild>
            <w:div w:id="1708289398">
              <w:marLeft w:val="0"/>
              <w:marRight w:val="0"/>
              <w:marTop w:val="0"/>
              <w:marBottom w:val="0"/>
              <w:divBdr>
                <w:top w:val="none" w:sz="0" w:space="0" w:color="auto"/>
                <w:left w:val="none" w:sz="0" w:space="0" w:color="auto"/>
                <w:bottom w:val="none" w:sz="0" w:space="0" w:color="auto"/>
                <w:right w:val="none" w:sz="0" w:space="0" w:color="auto"/>
              </w:divBdr>
              <w:divsChild>
                <w:div w:id="391345987">
                  <w:marLeft w:val="0"/>
                  <w:marRight w:val="0"/>
                  <w:marTop w:val="0"/>
                  <w:marBottom w:val="0"/>
                  <w:divBdr>
                    <w:top w:val="none" w:sz="0" w:space="0" w:color="auto"/>
                    <w:left w:val="none" w:sz="0" w:space="0" w:color="auto"/>
                    <w:bottom w:val="none" w:sz="0" w:space="0" w:color="auto"/>
                    <w:right w:val="none" w:sz="0" w:space="0" w:color="auto"/>
                  </w:divBdr>
                  <w:divsChild>
                    <w:div w:id="19410581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566764795">
          <w:marLeft w:val="0"/>
          <w:marRight w:val="0"/>
          <w:marTop w:val="0"/>
          <w:marBottom w:val="0"/>
          <w:divBdr>
            <w:top w:val="none" w:sz="0" w:space="0" w:color="auto"/>
            <w:left w:val="none" w:sz="0" w:space="0" w:color="auto"/>
            <w:bottom w:val="none" w:sz="0" w:space="0" w:color="auto"/>
            <w:right w:val="none" w:sz="0" w:space="0" w:color="auto"/>
          </w:divBdr>
        </w:div>
        <w:div w:id="1052848653">
          <w:marLeft w:val="0"/>
          <w:marRight w:val="0"/>
          <w:marTop w:val="0"/>
          <w:marBottom w:val="0"/>
          <w:divBdr>
            <w:top w:val="none" w:sz="0" w:space="0" w:color="auto"/>
            <w:left w:val="none" w:sz="0" w:space="0" w:color="auto"/>
            <w:bottom w:val="none" w:sz="0" w:space="0" w:color="auto"/>
            <w:right w:val="none" w:sz="0" w:space="0" w:color="auto"/>
          </w:divBdr>
        </w:div>
      </w:divsChild>
    </w:div>
    <w:div w:id="1506088052">
      <w:bodyDiv w:val="1"/>
      <w:marLeft w:val="0"/>
      <w:marRight w:val="0"/>
      <w:marTop w:val="0"/>
      <w:marBottom w:val="0"/>
      <w:divBdr>
        <w:top w:val="none" w:sz="0" w:space="0" w:color="auto"/>
        <w:left w:val="none" w:sz="0" w:space="0" w:color="auto"/>
        <w:bottom w:val="none" w:sz="0" w:space="0" w:color="auto"/>
        <w:right w:val="none" w:sz="0" w:space="0" w:color="auto"/>
      </w:divBdr>
    </w:div>
    <w:div w:id="1653176764">
      <w:bodyDiv w:val="1"/>
      <w:marLeft w:val="0"/>
      <w:marRight w:val="0"/>
      <w:marTop w:val="0"/>
      <w:marBottom w:val="0"/>
      <w:divBdr>
        <w:top w:val="none" w:sz="0" w:space="0" w:color="auto"/>
        <w:left w:val="none" w:sz="0" w:space="0" w:color="auto"/>
        <w:bottom w:val="none" w:sz="0" w:space="0" w:color="auto"/>
        <w:right w:val="none" w:sz="0" w:space="0" w:color="auto"/>
      </w:divBdr>
    </w:div>
    <w:div w:id="2070567476">
      <w:bodyDiv w:val="1"/>
      <w:marLeft w:val="0"/>
      <w:marRight w:val="0"/>
      <w:marTop w:val="0"/>
      <w:marBottom w:val="0"/>
      <w:divBdr>
        <w:top w:val="none" w:sz="0" w:space="0" w:color="auto"/>
        <w:left w:val="none" w:sz="0" w:space="0" w:color="auto"/>
        <w:bottom w:val="none" w:sz="0" w:space="0" w:color="auto"/>
        <w:right w:val="none" w:sz="0" w:space="0" w:color="auto"/>
      </w:divBdr>
      <w:divsChild>
        <w:div w:id="1069810748">
          <w:marLeft w:val="0"/>
          <w:marRight w:val="0"/>
          <w:marTop w:val="0"/>
          <w:marBottom w:val="0"/>
          <w:divBdr>
            <w:top w:val="none" w:sz="0" w:space="0" w:color="auto"/>
            <w:left w:val="none" w:sz="0" w:space="0" w:color="auto"/>
            <w:bottom w:val="none" w:sz="0" w:space="0" w:color="auto"/>
            <w:right w:val="none" w:sz="0" w:space="0" w:color="auto"/>
          </w:divBdr>
          <w:divsChild>
            <w:div w:id="563875022">
              <w:marLeft w:val="0"/>
              <w:marRight w:val="0"/>
              <w:marTop w:val="0"/>
              <w:marBottom w:val="0"/>
              <w:divBdr>
                <w:top w:val="none" w:sz="0" w:space="0" w:color="auto"/>
                <w:left w:val="none" w:sz="0" w:space="0" w:color="auto"/>
                <w:bottom w:val="none" w:sz="0" w:space="0" w:color="auto"/>
                <w:right w:val="none" w:sz="0" w:space="0" w:color="auto"/>
              </w:divBdr>
              <w:divsChild>
                <w:div w:id="1046486286">
                  <w:marLeft w:val="0"/>
                  <w:marRight w:val="0"/>
                  <w:marTop w:val="0"/>
                  <w:marBottom w:val="0"/>
                  <w:divBdr>
                    <w:top w:val="none" w:sz="0" w:space="0" w:color="auto"/>
                    <w:left w:val="none" w:sz="0" w:space="0" w:color="auto"/>
                    <w:bottom w:val="none" w:sz="0" w:space="0" w:color="auto"/>
                    <w:right w:val="none" w:sz="0" w:space="0" w:color="auto"/>
                  </w:divBdr>
                  <w:divsChild>
                    <w:div w:id="141532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lnis.bernards@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EC86C-FD0E-44A2-B467-FF4E848FF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8170</Words>
  <Characters>4658</Characters>
  <Application>Microsoft Office Word</Application>
  <DocSecurity>0</DocSecurity>
  <Lines>38</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"Grozījumi Augu aizsardzības likumā" sākotnējās ietekmes novērtējuma ziņojums (anotācija)</vt:lpstr>
      <vt:lpstr>Likumprojekta "Grozījumi Krimināllikumā" sākotnējās ietekmes novērtējuma ziņojums (anotācija)</vt:lpstr>
    </vt:vector>
  </TitlesOfParts>
  <Company>VARAM</Company>
  <LinksUpToDate>false</LinksUpToDate>
  <CharactersWithSpaces>12803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Augu aizsardzības likumā" sākotnējās ietekmes novērtējuma ziņojums (anotācija)</dc:title>
  <dc:subject>Anotācija</dc:subject>
  <dc:creator>Sabīne Opeņhovska</dc:creator>
  <cp:keywords/>
  <dc:description/>
  <cp:lastModifiedBy>Vilnis Bernards</cp:lastModifiedBy>
  <cp:revision>2</cp:revision>
  <cp:lastPrinted>2018-02-19T14:39:00Z</cp:lastPrinted>
  <dcterms:created xsi:type="dcterms:W3CDTF">2019-01-15T07:55:00Z</dcterms:created>
  <dcterms:modified xsi:type="dcterms:W3CDTF">2019-01-15T07:55:00Z</dcterms:modified>
</cp:coreProperties>
</file>