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A0F" w:rsidRPr="001A6BC6" w:rsidRDefault="00BD3271" w:rsidP="00D85230">
      <w:pPr>
        <w:spacing w:after="240"/>
        <w:jc w:val="center"/>
        <w:rPr>
          <w:b/>
        </w:rPr>
      </w:pPr>
      <w:r>
        <w:rPr>
          <w:b/>
          <w:bCs/>
          <w:lang w:eastAsia="en-US"/>
        </w:rPr>
        <w:t>Likumprojekta</w:t>
      </w:r>
      <w:r w:rsidR="00677A0F" w:rsidRPr="001A6BC6">
        <w:rPr>
          <w:b/>
        </w:rPr>
        <w:t xml:space="preserve"> „</w:t>
      </w:r>
      <w:r w:rsidR="0004038D" w:rsidRPr="0004038D">
        <w:rPr>
          <w:b/>
        </w:rPr>
        <w:t xml:space="preserve">Valsts </w:t>
      </w:r>
      <w:r w:rsidR="009B5CBA">
        <w:rPr>
          <w:b/>
        </w:rPr>
        <w:t>pārvaldes informācijas un komunikācijas tehnoloģiju likums</w:t>
      </w:r>
      <w:r w:rsidR="00677A0F" w:rsidRPr="001A6BC6">
        <w:rPr>
          <w:b/>
          <w:bCs/>
        </w:rPr>
        <w:t>”</w:t>
      </w:r>
      <w:r w:rsidR="00677A0F" w:rsidRPr="001A6BC6">
        <w:rPr>
          <w:b/>
        </w:rPr>
        <w:t xml:space="preserve"> </w:t>
      </w:r>
      <w:r w:rsidR="00677A0F" w:rsidRPr="001A6BC6">
        <w:rPr>
          <w:b/>
          <w:bCs/>
          <w:lang w:eastAsia="en-US"/>
        </w:rPr>
        <w:t>sākotnējās ietekmes novērtējuma ziņojums (anotācija)</w:t>
      </w:r>
    </w:p>
    <w:tbl>
      <w:tblPr>
        <w:tblW w:w="0" w:type="auto"/>
        <w:tblInd w:w="113"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tblPr>
      <w:tblGrid>
        <w:gridCol w:w="454"/>
        <w:gridCol w:w="2098"/>
        <w:gridCol w:w="6520"/>
      </w:tblGrid>
      <w:tr w:rsidR="00D85230" w:rsidRPr="008D55BF" w:rsidTr="008C30FF">
        <w:trPr>
          <w:trHeight w:val="284"/>
        </w:trPr>
        <w:tc>
          <w:tcPr>
            <w:tcW w:w="9072" w:type="dxa"/>
            <w:gridSpan w:val="3"/>
            <w:tcBorders>
              <w:top w:val="single" w:sz="6" w:space="0" w:color="auto"/>
              <w:left w:val="single" w:sz="6" w:space="0" w:color="auto"/>
              <w:bottom w:val="outset" w:sz="6" w:space="0" w:color="000000"/>
              <w:right w:val="single" w:sz="6" w:space="0" w:color="auto"/>
            </w:tcBorders>
            <w:tcMar>
              <w:top w:w="0" w:type="dxa"/>
              <w:left w:w="113" w:type="dxa"/>
              <w:bottom w:w="0" w:type="dxa"/>
              <w:right w:w="113" w:type="dxa"/>
            </w:tcMar>
            <w:vAlign w:val="center"/>
          </w:tcPr>
          <w:p w:rsidR="00D85230" w:rsidRPr="008D55BF" w:rsidRDefault="00D85230" w:rsidP="00D85230">
            <w:pPr>
              <w:jc w:val="center"/>
              <w:rPr>
                <w:b/>
                <w:bCs/>
              </w:rPr>
            </w:pPr>
            <w:r w:rsidRPr="008D55BF">
              <w:rPr>
                <w:b/>
                <w:bCs/>
              </w:rPr>
              <w:t>I. Tiesību akta projekta izstrādes nepieciešamība</w:t>
            </w:r>
          </w:p>
        </w:tc>
      </w:tr>
      <w:tr w:rsidR="00D85230" w:rsidRPr="008D55BF" w:rsidTr="00BD7396">
        <w:trPr>
          <w:trHeight w:val="284"/>
        </w:trPr>
        <w:tc>
          <w:tcPr>
            <w:tcW w:w="454" w:type="dxa"/>
            <w:tcBorders>
              <w:top w:val="outset" w:sz="6" w:space="0" w:color="000000"/>
              <w:bottom w:val="outset" w:sz="6" w:space="0" w:color="000000"/>
              <w:right w:val="outset" w:sz="6" w:space="0" w:color="000000"/>
            </w:tcBorders>
            <w:tcMar>
              <w:top w:w="0" w:type="dxa"/>
              <w:left w:w="113" w:type="dxa"/>
              <w:bottom w:w="0" w:type="dxa"/>
              <w:right w:w="113" w:type="dxa"/>
            </w:tcMar>
          </w:tcPr>
          <w:p w:rsidR="00D85230" w:rsidRPr="008D55BF" w:rsidRDefault="00D85230" w:rsidP="00D9025C">
            <w:r w:rsidRPr="008D55BF">
              <w:t>1.</w:t>
            </w:r>
          </w:p>
        </w:tc>
        <w:tc>
          <w:tcPr>
            <w:tcW w:w="2098" w:type="dxa"/>
            <w:tcBorders>
              <w:top w:val="outset" w:sz="6" w:space="0" w:color="000000"/>
              <w:left w:val="outset" w:sz="6" w:space="0" w:color="000000"/>
              <w:bottom w:val="outset" w:sz="6" w:space="0" w:color="000000"/>
              <w:right w:val="outset" w:sz="6" w:space="0" w:color="000000"/>
            </w:tcBorders>
            <w:tcMar>
              <w:top w:w="0" w:type="dxa"/>
              <w:left w:w="113" w:type="dxa"/>
              <w:bottom w:w="0" w:type="dxa"/>
              <w:right w:w="113" w:type="dxa"/>
            </w:tcMar>
          </w:tcPr>
          <w:p w:rsidR="00D85230" w:rsidRPr="008D55BF" w:rsidRDefault="00D85230" w:rsidP="00D9025C">
            <w:r w:rsidRPr="008D55BF">
              <w:t>Pamatojums</w:t>
            </w:r>
          </w:p>
        </w:tc>
        <w:tc>
          <w:tcPr>
            <w:tcW w:w="6520" w:type="dxa"/>
            <w:tcBorders>
              <w:top w:val="outset" w:sz="6" w:space="0" w:color="000000"/>
              <w:left w:val="outset" w:sz="6" w:space="0" w:color="000000"/>
              <w:bottom w:val="outset" w:sz="6" w:space="0" w:color="000000"/>
            </w:tcBorders>
            <w:tcMar>
              <w:top w:w="0" w:type="dxa"/>
              <w:left w:w="113" w:type="dxa"/>
              <w:bottom w:w="0" w:type="dxa"/>
              <w:right w:w="113" w:type="dxa"/>
            </w:tcMar>
          </w:tcPr>
          <w:p w:rsidR="00D85230" w:rsidRDefault="00D62669" w:rsidP="00684CEA">
            <w:pPr>
              <w:pStyle w:val="BodyText"/>
              <w:ind w:firstLine="170"/>
              <w:outlineLvl w:val="0"/>
              <w:rPr>
                <w:sz w:val="24"/>
                <w:szCs w:val="24"/>
                <w:lang w:val="lv-LV"/>
              </w:rPr>
            </w:pPr>
            <w:r w:rsidRPr="00D62669">
              <w:rPr>
                <w:sz w:val="24"/>
                <w:szCs w:val="24"/>
                <w:lang w:val="lv-LV"/>
              </w:rPr>
              <w:t>Ministru kabineta 2013.gada 19.februāra rīkojuma Nr.57 „Par koncepciju „Valsts informācijas un komunikācijas tehnoloģiju pārvaldības organizatoriskais modelis”” (Ministru kabineta 201</w:t>
            </w:r>
            <w:r w:rsidR="00684CEA">
              <w:rPr>
                <w:sz w:val="24"/>
                <w:szCs w:val="24"/>
                <w:lang w:val="lv-LV"/>
              </w:rPr>
              <w:t>7</w:t>
            </w:r>
            <w:r w:rsidRPr="00D62669">
              <w:rPr>
                <w:sz w:val="24"/>
                <w:szCs w:val="24"/>
                <w:lang w:val="lv-LV"/>
              </w:rPr>
              <w:t xml:space="preserve">.gada </w:t>
            </w:r>
            <w:r w:rsidR="00684CEA">
              <w:rPr>
                <w:sz w:val="24"/>
                <w:szCs w:val="24"/>
                <w:lang w:val="lv-LV"/>
              </w:rPr>
              <w:t xml:space="preserve">11.janvāra </w:t>
            </w:r>
            <w:r w:rsidRPr="00D62669">
              <w:rPr>
                <w:sz w:val="24"/>
                <w:szCs w:val="24"/>
                <w:lang w:val="lv-LV"/>
              </w:rPr>
              <w:t>rīkojuma Nr.</w:t>
            </w:r>
            <w:r w:rsidR="00684CEA">
              <w:rPr>
                <w:sz w:val="24"/>
                <w:szCs w:val="24"/>
                <w:lang w:val="lv-LV"/>
              </w:rPr>
              <w:t>19</w:t>
            </w:r>
            <w:r w:rsidRPr="00D62669">
              <w:rPr>
                <w:sz w:val="24"/>
                <w:szCs w:val="24"/>
                <w:lang w:val="lv-LV"/>
              </w:rPr>
              <w:t xml:space="preserve"> „Grozījums Ministru kabineta 2013.gada 19.februāra rīkojumā Nr.57 „Par koncepciju „Valsts informācijas un komunikācijas tehnoloģiju pārvaldības organizatoriskais modelis””” redakcijā)</w:t>
            </w:r>
            <w:r w:rsidR="00684CEA">
              <w:rPr>
                <w:sz w:val="24"/>
                <w:szCs w:val="24"/>
                <w:lang w:val="lv-LV"/>
              </w:rPr>
              <w:t xml:space="preserve"> 4.punktā dotais</w:t>
            </w:r>
            <w:r w:rsidRPr="00D62669">
              <w:rPr>
                <w:sz w:val="24"/>
                <w:szCs w:val="24"/>
                <w:lang w:val="lv-LV"/>
              </w:rPr>
              <w:t xml:space="preserve"> uzdevum</w:t>
            </w:r>
            <w:r w:rsidR="00684CEA">
              <w:rPr>
                <w:sz w:val="24"/>
                <w:szCs w:val="24"/>
                <w:lang w:val="lv-LV"/>
              </w:rPr>
              <w:t>s.</w:t>
            </w:r>
          </w:p>
          <w:p w:rsidR="00684CEA" w:rsidRPr="003D6225" w:rsidRDefault="00684CEA" w:rsidP="005E23A7">
            <w:pPr>
              <w:pStyle w:val="BodyText"/>
              <w:ind w:firstLine="170"/>
              <w:outlineLvl w:val="0"/>
              <w:rPr>
                <w:sz w:val="24"/>
                <w:szCs w:val="24"/>
                <w:lang w:val="lv-LV"/>
              </w:rPr>
            </w:pPr>
            <w:r>
              <w:rPr>
                <w:sz w:val="24"/>
                <w:szCs w:val="24"/>
                <w:lang w:val="lv-LV"/>
              </w:rPr>
              <w:t xml:space="preserve">Atbilstoši tam </w:t>
            </w:r>
            <w:r w:rsidR="00D750CC">
              <w:rPr>
                <w:sz w:val="24"/>
                <w:szCs w:val="24"/>
                <w:lang w:val="lv-LV"/>
              </w:rPr>
              <w:t xml:space="preserve">Vides aizsardzības un reģionālās attīstības ministrijai (turpmāk – </w:t>
            </w:r>
            <w:r>
              <w:rPr>
                <w:sz w:val="24"/>
                <w:szCs w:val="24"/>
                <w:lang w:val="lv-LV"/>
              </w:rPr>
              <w:t>VARAM</w:t>
            </w:r>
            <w:r w:rsidR="00D750CC">
              <w:rPr>
                <w:sz w:val="24"/>
                <w:szCs w:val="24"/>
                <w:lang w:val="lv-LV"/>
              </w:rPr>
              <w:t>)</w:t>
            </w:r>
            <w:r>
              <w:rPr>
                <w:sz w:val="24"/>
                <w:szCs w:val="24"/>
                <w:lang w:val="lv-LV"/>
              </w:rPr>
              <w:t xml:space="preserve"> ir uzdots </w:t>
            </w:r>
            <w:r w:rsidR="005E23A7">
              <w:rPr>
                <w:sz w:val="24"/>
                <w:szCs w:val="24"/>
                <w:lang w:val="lv-LV"/>
              </w:rPr>
              <w:t>līdz 2017.</w:t>
            </w:r>
            <w:r w:rsidRPr="00684CEA">
              <w:rPr>
                <w:sz w:val="24"/>
                <w:szCs w:val="24"/>
                <w:lang w:val="lv-LV"/>
              </w:rPr>
              <w:t>gada 30.jūnijam izstrādāt un vides aizsardzības un reģionālās attīstības ministram iesniegt noteiktā kārtībā Ministru kabinetā valsts informācijas un komunikācijas tehnoloģiju pārvaldības likumprojektu</w:t>
            </w:r>
            <w:r>
              <w:rPr>
                <w:sz w:val="24"/>
                <w:szCs w:val="24"/>
                <w:lang w:val="lv-LV"/>
              </w:rPr>
              <w:t>.</w:t>
            </w:r>
          </w:p>
        </w:tc>
      </w:tr>
      <w:tr w:rsidR="00D85230" w:rsidRPr="008D55BF" w:rsidTr="00BD7396">
        <w:trPr>
          <w:trHeight w:val="284"/>
        </w:trPr>
        <w:tc>
          <w:tcPr>
            <w:tcW w:w="454" w:type="dxa"/>
            <w:tcBorders>
              <w:top w:val="outset" w:sz="6" w:space="0" w:color="000000"/>
              <w:bottom w:val="outset" w:sz="6" w:space="0" w:color="000000"/>
              <w:right w:val="outset" w:sz="6" w:space="0" w:color="000000"/>
            </w:tcBorders>
            <w:tcMar>
              <w:top w:w="0" w:type="dxa"/>
              <w:left w:w="113" w:type="dxa"/>
              <w:bottom w:w="0" w:type="dxa"/>
              <w:right w:w="113" w:type="dxa"/>
            </w:tcMar>
          </w:tcPr>
          <w:p w:rsidR="00D85230" w:rsidRPr="008D55BF" w:rsidRDefault="00D85230" w:rsidP="00D9025C">
            <w:r>
              <w:t>2.</w:t>
            </w:r>
          </w:p>
        </w:tc>
        <w:tc>
          <w:tcPr>
            <w:tcW w:w="2098" w:type="dxa"/>
            <w:tcBorders>
              <w:top w:val="outset" w:sz="6" w:space="0" w:color="000000"/>
              <w:left w:val="outset" w:sz="6" w:space="0" w:color="000000"/>
              <w:bottom w:val="outset" w:sz="6" w:space="0" w:color="000000"/>
              <w:right w:val="outset" w:sz="6" w:space="0" w:color="000000"/>
            </w:tcBorders>
            <w:tcMar>
              <w:top w:w="0" w:type="dxa"/>
              <w:left w:w="113" w:type="dxa"/>
              <w:bottom w:w="0" w:type="dxa"/>
              <w:right w:w="113" w:type="dxa"/>
            </w:tcMar>
          </w:tcPr>
          <w:p w:rsidR="00D85230" w:rsidRPr="008D55BF" w:rsidRDefault="00D85230" w:rsidP="00D9025C">
            <w:r>
              <w:t>Pašreizējā situācija un problēmas, kuru risināšanai tiesību akta projekts izstrādāts, tiesiskā regulējuma mērķis</w:t>
            </w:r>
            <w:r w:rsidR="009F5056">
              <w:t xml:space="preserve"> </w:t>
            </w:r>
            <w:r>
              <w:t>un būtība</w:t>
            </w:r>
          </w:p>
        </w:tc>
        <w:tc>
          <w:tcPr>
            <w:tcW w:w="6520" w:type="dxa"/>
            <w:tcBorders>
              <w:top w:val="outset" w:sz="6" w:space="0" w:color="000000"/>
              <w:left w:val="outset" w:sz="6" w:space="0" w:color="000000"/>
              <w:bottom w:val="outset" w:sz="6" w:space="0" w:color="000000"/>
            </w:tcBorders>
            <w:tcMar>
              <w:top w:w="0" w:type="dxa"/>
              <w:left w:w="113" w:type="dxa"/>
              <w:bottom w:w="0" w:type="dxa"/>
              <w:right w:w="113" w:type="dxa"/>
            </w:tcMar>
          </w:tcPr>
          <w:p w:rsidR="00EB03DF" w:rsidRDefault="00EB03DF" w:rsidP="00EB03DF">
            <w:pPr>
              <w:ind w:firstLine="170"/>
              <w:jc w:val="both"/>
            </w:pPr>
            <w:r>
              <w:t xml:space="preserve">Pašlaik tiesisko regulējumu </w:t>
            </w:r>
            <w:r w:rsidR="005E23A7">
              <w:t xml:space="preserve">informācijas un komunikācijas tehnoloģiju (turpmāk – IKT) </w:t>
            </w:r>
            <w:r>
              <w:t>pārvaldības jomā valsts pārvaldē nosaka Valsts informācijas sistēmu</w:t>
            </w:r>
            <w:r w:rsidR="000A3184">
              <w:t xml:space="preserve"> likums</w:t>
            </w:r>
            <w:r>
              <w:t xml:space="preserve"> (</w:t>
            </w:r>
            <w:r w:rsidR="005E23A7">
              <w:t xml:space="preserve">turpmāk – </w:t>
            </w:r>
            <w:r>
              <w:t>VIS likums</w:t>
            </w:r>
            <w:r w:rsidR="005E23A7">
              <w:t>)</w:t>
            </w:r>
            <w:r>
              <w:t xml:space="preserve">, kas pieņemts </w:t>
            </w:r>
            <w:r w:rsidR="005E23A7">
              <w:t>2002.gada 2.maijā.</w:t>
            </w:r>
          </w:p>
          <w:p w:rsidR="00EB03DF" w:rsidRDefault="00EB03DF" w:rsidP="00EB03DF">
            <w:pPr>
              <w:ind w:firstLine="170"/>
              <w:jc w:val="both"/>
            </w:pPr>
            <w:r>
              <w:t>VIS likums atbilst situācijai, kas bija pirms 15 gadiem. Tolaik valsts pārvaldē esošais IKT pārvaldības modelis paredzēja katrā iestādē uzturēt kompetenci un atbildības uzreiz divās jomās, proti, gan IKT pārvaldībā, gan valsts pārvaldes procesu izpildē.</w:t>
            </w:r>
          </w:p>
          <w:p w:rsidR="00EB03DF" w:rsidRDefault="00EB03DF" w:rsidP="00EB03DF">
            <w:pPr>
              <w:ind w:firstLine="170"/>
              <w:jc w:val="both"/>
            </w:pPr>
            <w:r>
              <w:t xml:space="preserve">Turklāt VIS likums ir attiecināms tikai uz ierobežotu IKT resursu daļu, kas ir pieejama valsts pārvaldei, t.i. </w:t>
            </w:r>
            <w:r w:rsidR="005E23A7">
              <w:t>valsts informācijas sistēmām</w:t>
            </w:r>
            <w:r>
              <w:t>, atstājot citus valsts pārvaldes IKT resursus ārpus regulējuma.</w:t>
            </w:r>
          </w:p>
          <w:p w:rsidR="00EB03DF" w:rsidRDefault="00EB03DF" w:rsidP="00EB03DF">
            <w:pPr>
              <w:ind w:firstLine="170"/>
              <w:jc w:val="both"/>
            </w:pPr>
            <w:r>
              <w:t>Mūsdienās ir novērojama cita situācija. Novērtējot IKT konsolidācijas priekšrocības, pašlaik valsts pārvaldē tiek ieviests IKT pārvaldības modelis, kas paredz novērst IKT kompetences sadrumstalotību pa atsevišķām iestādēm, koncentrējot šo kompetenci iestādēs, kuras var nodrošināt citām iestādēm iespēju koplietot vai atkalizmantot IKT. Līdz ar to, iestādēm, kuru pamatdarbība nav saistīta ar IKT pārvaldību, rodas iespēja stiprināt savu kompetenci un kapacitāti valsts pārvaldes procesu izpildei.</w:t>
            </w:r>
          </w:p>
          <w:p w:rsidR="00EB03DF" w:rsidRDefault="00EB03DF" w:rsidP="00EB03DF">
            <w:pPr>
              <w:ind w:firstLine="170"/>
              <w:jc w:val="both"/>
            </w:pPr>
            <w:r>
              <w:t xml:space="preserve">Ņemot to vērā, </w:t>
            </w:r>
            <w:r w:rsidR="00003C31" w:rsidRPr="00003C31">
              <w:t>ir nepieciešams normatīvais regulējums, kas atbalstītu iespēju sadalīt kompetenci IKT pārvaldībā un valsts pārvaldes procesu izpildē starp dažādām iestādēm, tādējādi padarot elastīgāku IKT pārvaldības organizēšanu valsts pārvaldē.</w:t>
            </w:r>
          </w:p>
          <w:p w:rsidR="00EB03DF" w:rsidRDefault="00EB03DF" w:rsidP="00EB03DF">
            <w:pPr>
              <w:ind w:firstLine="170"/>
              <w:jc w:val="both"/>
            </w:pPr>
            <w:r>
              <w:t>Šis regulējums ir nozīmīgs valsts pārvaldei, kurā lieto IKT, lai nodrošinātu vienotu, pārskatāmu un efektīvu valsts pārvaldes darbību un informācijas apriti, kā arī kvalitatīvu valsts pārvaldes pakalpojumu pieejamību un sabiedrības iesaistīšanu valsts pārvaldē.</w:t>
            </w:r>
          </w:p>
          <w:p w:rsidR="00EB03DF" w:rsidRDefault="00EB03DF" w:rsidP="00EB03DF">
            <w:pPr>
              <w:ind w:firstLine="170"/>
              <w:jc w:val="both"/>
            </w:pPr>
            <w:r>
              <w:t xml:space="preserve">Likumprojekta </w:t>
            </w:r>
            <w:r w:rsidR="00003C31">
              <w:t xml:space="preserve">„Valsts pārvaldes informācijas un komunikācijas tehnoloģiju likums” (turpmāk – likumprojekts) </w:t>
            </w:r>
            <w:r>
              <w:t>regulējums attiecas uz iestādēm, kas izmanto IKT, nodrošinot un lietojot valsts pārvaldes IKT resursus.</w:t>
            </w:r>
            <w:r w:rsidR="00003C31">
              <w:t xml:space="preserve"> Likumprojekta izpratnē </w:t>
            </w:r>
            <w:r w:rsidR="00003C31">
              <w:lastRenderedPageBreak/>
              <w:t xml:space="preserve">iestādes ir </w:t>
            </w:r>
            <w:r w:rsidR="00B5249C" w:rsidRPr="00B5249C">
              <w:t>valsts pārvaldes iestād</w:t>
            </w:r>
            <w:r w:rsidR="00B5249C">
              <w:t>es</w:t>
            </w:r>
            <w:r w:rsidR="00B5249C" w:rsidRPr="00B5249C">
              <w:t>, kā arī atvasināt</w:t>
            </w:r>
            <w:r w:rsidR="00EB4193">
              <w:t>as publiskas personas (t.sk. pašvaldības, Latvijas Banka</w:t>
            </w:r>
            <w:r w:rsidR="00EB4193" w:rsidRPr="00EB4193">
              <w:t>, Finanšu un kapit</w:t>
            </w:r>
            <w:r w:rsidR="00EB4193">
              <w:t>āla tirgus uzraudzības komisija u.c.)</w:t>
            </w:r>
            <w:r w:rsidR="00B5249C">
              <w:t xml:space="preserve"> un privātpersonas</w:t>
            </w:r>
            <w:r w:rsidR="00003C31" w:rsidRPr="00003C31">
              <w:t>, kuras normatīvajos aktos noteiktajā kārtībā veic tām noteiktās, deleģētās vai ar pilnvarojumu nodotās valsts pārvaldes funkcijas vai uzdevumus, ieskaitot valsts pārvaldes pakalpojumu sniegšanu</w:t>
            </w:r>
            <w:r w:rsidR="00003C31">
              <w:t>.</w:t>
            </w:r>
          </w:p>
          <w:p w:rsidR="00EB03DF" w:rsidRDefault="00003C31" w:rsidP="00EB03DF">
            <w:pPr>
              <w:ind w:firstLine="170"/>
              <w:jc w:val="both"/>
            </w:pPr>
            <w:r>
              <w:t>Iestādes</w:t>
            </w:r>
            <w:r w:rsidR="00EB03DF">
              <w:t>, ja ir lietderīgi, var iesaistīt valsts pārvaldes IKT resursu nodrošināšanā un lietošanā privātpersonas, kuras nepiedalās valsts pārvaldē.</w:t>
            </w:r>
          </w:p>
          <w:p w:rsidR="00EB03DF" w:rsidRDefault="00EB03DF" w:rsidP="00EB03DF">
            <w:pPr>
              <w:ind w:firstLine="170"/>
              <w:jc w:val="both"/>
            </w:pPr>
            <w:r>
              <w:t>Likumprojekts paredz, ka IKT izmantošanas koordinācija valsts pārvaldē balstās uz vienotu valsts politiku, kuru izstrādā, apstiprina un aktualizē kontekstā ar valsts attīstības plānošanu.</w:t>
            </w:r>
          </w:p>
          <w:p w:rsidR="00EB03DF" w:rsidRDefault="00EB03DF" w:rsidP="00EB03DF">
            <w:pPr>
              <w:ind w:firstLine="170"/>
              <w:jc w:val="both"/>
            </w:pPr>
            <w:r>
              <w:t>IKT politikas īstenošanu organizē un koordinē vadošā iestāde (</w:t>
            </w:r>
            <w:r w:rsidR="00003C31">
              <w:t>VARAM</w:t>
            </w:r>
            <w:r>
              <w:t>) un valsts pārvaldes nozaru ministrijas, savstarpēji saskaņojot IKT pasākumus, kas būtiski ietekmē IKT izmantošanu visā valsts pārvaldē vai attiecīgajās nozarēs.</w:t>
            </w:r>
          </w:p>
          <w:p w:rsidR="00EB03DF" w:rsidRDefault="00EB03DF" w:rsidP="00EB03DF">
            <w:pPr>
              <w:ind w:firstLine="170"/>
              <w:jc w:val="both"/>
            </w:pPr>
            <w:r>
              <w:t>Savukārt IKT pasākumus plāno, organizē un vada IKT resursu pārziņi – iestādes, kuras pārvalda IKT resursu nodrošināšanu un lietošanu.</w:t>
            </w:r>
          </w:p>
          <w:p w:rsidR="00EB03DF" w:rsidRDefault="00EB03DF" w:rsidP="00EB03DF">
            <w:pPr>
              <w:ind w:firstLine="170"/>
              <w:jc w:val="both"/>
            </w:pPr>
            <w:r>
              <w:t xml:space="preserve">IKT resursu </w:t>
            </w:r>
            <w:r w:rsidR="00003C31">
              <w:t>pārziņi</w:t>
            </w:r>
            <w:r>
              <w:t xml:space="preserve"> pārvalda valsts pārvaldes IKT resursu veidošanu, attīstīšanu, uzturēšanu un lietošanu sadarbībā ar IKT resursu lietotājiem, kā arī informācijas pārziņiem – iestādēm, kas veido un uztur valsts pārvaldes darbībai nepieciešamo informāciju un vada šīs informācijas apriti.</w:t>
            </w:r>
          </w:p>
          <w:p w:rsidR="00EB03DF" w:rsidRDefault="00EB03DF" w:rsidP="00EB03DF">
            <w:pPr>
              <w:ind w:firstLine="170"/>
              <w:jc w:val="both"/>
            </w:pPr>
            <w:r>
              <w:t>Likumprojekts sadala atbildību starp iestādēm, kas nodrošina un lieto valsts pārvaldes IKT resursus valsts pārvaldē:</w:t>
            </w:r>
          </w:p>
          <w:p w:rsidR="00EB03DF" w:rsidRDefault="00EB03DF" w:rsidP="00EB03DF">
            <w:pPr>
              <w:ind w:firstLine="170"/>
              <w:jc w:val="both"/>
            </w:pPr>
            <w:r>
              <w:t>1) IKT resursu pārziņi atbild par valsts pārvaldes IKT resursu kvalitāti, pieejamību un drošību, kā arī savietojamību, lietojamību un pielāgojamību izmaiņām valsts pārvaldes darbībā un informācijas apritē, kas ir nodrošin</w:t>
            </w:r>
            <w:r w:rsidR="00003C31">
              <w:t>āta ar šo IKT resursu palīdzību;</w:t>
            </w:r>
          </w:p>
          <w:p w:rsidR="00EB03DF" w:rsidRDefault="00EB03DF" w:rsidP="00EB03DF">
            <w:pPr>
              <w:ind w:firstLine="170"/>
              <w:jc w:val="both"/>
            </w:pPr>
            <w:r>
              <w:t xml:space="preserve">2) informācijas pārziņi atbild par apritē esošās informācijas kvalitāti, pieejamību un drošību, organizējot un vadot attiecīgās informācijas apriti, kas ir nodrošināta ar valsts </w:t>
            </w:r>
            <w:r w:rsidR="00003C31">
              <w:t>pārvaldes IKT resursu palīdzību;</w:t>
            </w:r>
          </w:p>
          <w:p w:rsidR="00D85230" w:rsidRDefault="00EB03DF" w:rsidP="00EB03DF">
            <w:pPr>
              <w:ind w:firstLine="170"/>
              <w:jc w:val="both"/>
            </w:pPr>
            <w:r>
              <w:t>3) IKT resursu lietotāji atbild par savu darbību un informācijas apriti, lietojot valsts pārvaldes IKT resursus.</w:t>
            </w:r>
          </w:p>
          <w:p w:rsidR="00003C31" w:rsidRPr="00F92426" w:rsidRDefault="00003C31" w:rsidP="00AC0F51">
            <w:pPr>
              <w:ind w:firstLine="170"/>
              <w:jc w:val="both"/>
            </w:pPr>
            <w:r>
              <w:t xml:space="preserve">Likumprojekts </w:t>
            </w:r>
            <w:r w:rsidR="00AC0F51">
              <w:t>paredz atzīt VIS likumu par spēku zaudējušu.</w:t>
            </w:r>
          </w:p>
        </w:tc>
      </w:tr>
      <w:tr w:rsidR="009343BC" w:rsidRPr="008D55BF" w:rsidTr="00BD7396">
        <w:trPr>
          <w:trHeight w:val="284"/>
        </w:trPr>
        <w:tc>
          <w:tcPr>
            <w:tcW w:w="454" w:type="dxa"/>
            <w:tcBorders>
              <w:top w:val="outset" w:sz="6" w:space="0" w:color="000000"/>
              <w:bottom w:val="outset" w:sz="6" w:space="0" w:color="000000"/>
              <w:right w:val="outset" w:sz="6" w:space="0" w:color="000000"/>
            </w:tcBorders>
            <w:tcMar>
              <w:top w:w="0" w:type="dxa"/>
              <w:left w:w="113" w:type="dxa"/>
              <w:bottom w:w="0" w:type="dxa"/>
              <w:right w:w="113" w:type="dxa"/>
            </w:tcMar>
          </w:tcPr>
          <w:p w:rsidR="009343BC" w:rsidRDefault="009343BC" w:rsidP="00D9025C">
            <w:r>
              <w:lastRenderedPageBreak/>
              <w:t>3.</w:t>
            </w:r>
          </w:p>
        </w:tc>
        <w:tc>
          <w:tcPr>
            <w:tcW w:w="2098" w:type="dxa"/>
            <w:tcBorders>
              <w:top w:val="outset" w:sz="6" w:space="0" w:color="000000"/>
              <w:left w:val="outset" w:sz="6" w:space="0" w:color="000000"/>
              <w:bottom w:val="outset" w:sz="6" w:space="0" w:color="000000"/>
              <w:right w:val="outset" w:sz="6" w:space="0" w:color="000000"/>
            </w:tcBorders>
            <w:tcMar>
              <w:top w:w="0" w:type="dxa"/>
              <w:left w:w="113" w:type="dxa"/>
              <w:bottom w:w="0" w:type="dxa"/>
              <w:right w:w="113" w:type="dxa"/>
            </w:tcMar>
          </w:tcPr>
          <w:p w:rsidR="009343BC" w:rsidRDefault="009343BC" w:rsidP="00D9025C">
            <w:r w:rsidRPr="009343BC">
              <w:t>Projekta izstrādē iesaistītās institūcijas</w:t>
            </w:r>
          </w:p>
        </w:tc>
        <w:tc>
          <w:tcPr>
            <w:tcW w:w="6520" w:type="dxa"/>
            <w:tcBorders>
              <w:top w:val="outset" w:sz="6" w:space="0" w:color="000000"/>
              <w:left w:val="outset" w:sz="6" w:space="0" w:color="000000"/>
              <w:bottom w:val="outset" w:sz="6" w:space="0" w:color="000000"/>
            </w:tcBorders>
            <w:tcMar>
              <w:top w:w="0" w:type="dxa"/>
              <w:left w:w="113" w:type="dxa"/>
              <w:bottom w:w="0" w:type="dxa"/>
              <w:right w:w="113" w:type="dxa"/>
            </w:tcMar>
          </w:tcPr>
          <w:p w:rsidR="009343BC" w:rsidRPr="00DB0BF5" w:rsidRDefault="003B2571" w:rsidP="00684CEA">
            <w:pPr>
              <w:ind w:firstLine="170"/>
              <w:jc w:val="both"/>
            </w:pPr>
            <w:r>
              <w:t>VARAM</w:t>
            </w:r>
          </w:p>
        </w:tc>
      </w:tr>
      <w:tr w:rsidR="009343BC" w:rsidRPr="008D55BF" w:rsidTr="00BD7396">
        <w:trPr>
          <w:trHeight w:val="284"/>
        </w:trPr>
        <w:tc>
          <w:tcPr>
            <w:tcW w:w="454" w:type="dxa"/>
            <w:tcBorders>
              <w:top w:val="outset" w:sz="6" w:space="0" w:color="000000"/>
              <w:bottom w:val="outset" w:sz="6" w:space="0" w:color="000000"/>
              <w:right w:val="outset" w:sz="6" w:space="0" w:color="000000"/>
            </w:tcBorders>
            <w:tcMar>
              <w:top w:w="0" w:type="dxa"/>
              <w:left w:w="113" w:type="dxa"/>
              <w:bottom w:w="0" w:type="dxa"/>
              <w:right w:w="113" w:type="dxa"/>
            </w:tcMar>
          </w:tcPr>
          <w:p w:rsidR="009343BC" w:rsidRDefault="009343BC" w:rsidP="00D9025C">
            <w:r>
              <w:t>4.</w:t>
            </w:r>
          </w:p>
        </w:tc>
        <w:tc>
          <w:tcPr>
            <w:tcW w:w="2098" w:type="dxa"/>
            <w:tcBorders>
              <w:top w:val="outset" w:sz="6" w:space="0" w:color="000000"/>
              <w:left w:val="outset" w:sz="6" w:space="0" w:color="000000"/>
              <w:bottom w:val="outset" w:sz="6" w:space="0" w:color="000000"/>
              <w:right w:val="outset" w:sz="6" w:space="0" w:color="000000"/>
            </w:tcBorders>
            <w:tcMar>
              <w:top w:w="0" w:type="dxa"/>
              <w:left w:w="113" w:type="dxa"/>
              <w:bottom w:w="0" w:type="dxa"/>
              <w:right w:w="113" w:type="dxa"/>
            </w:tcMar>
          </w:tcPr>
          <w:p w:rsidR="009343BC" w:rsidRPr="009343BC" w:rsidRDefault="009343BC" w:rsidP="00D9025C">
            <w:r w:rsidRPr="009343BC">
              <w:t>Cita informācija</w:t>
            </w:r>
          </w:p>
        </w:tc>
        <w:tc>
          <w:tcPr>
            <w:tcW w:w="6520" w:type="dxa"/>
            <w:tcBorders>
              <w:top w:val="outset" w:sz="6" w:space="0" w:color="000000"/>
              <w:left w:val="outset" w:sz="6" w:space="0" w:color="000000"/>
              <w:bottom w:val="outset" w:sz="6" w:space="0" w:color="000000"/>
            </w:tcBorders>
            <w:tcMar>
              <w:top w:w="0" w:type="dxa"/>
              <w:left w:w="113" w:type="dxa"/>
              <w:bottom w:w="0" w:type="dxa"/>
              <w:right w:w="113" w:type="dxa"/>
            </w:tcMar>
          </w:tcPr>
          <w:p w:rsidR="000F6C33" w:rsidRPr="00E52331" w:rsidRDefault="00BD3271" w:rsidP="00AA1ECB">
            <w:pPr>
              <w:ind w:firstLine="170"/>
              <w:jc w:val="both"/>
              <w:rPr>
                <w:rFonts w:eastAsiaTheme="minorHAnsi"/>
              </w:rPr>
            </w:pPr>
            <w:r>
              <w:t>Nav</w:t>
            </w:r>
          </w:p>
        </w:tc>
      </w:tr>
    </w:tbl>
    <w:p w:rsidR="00D85230" w:rsidRDefault="00D85230" w:rsidP="00D85230">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
        <w:gridCol w:w="2097"/>
        <w:gridCol w:w="6520"/>
      </w:tblGrid>
      <w:tr w:rsidR="009343BC" w:rsidRPr="00EF1D76" w:rsidTr="008C30FF">
        <w:tc>
          <w:tcPr>
            <w:tcW w:w="9072" w:type="dxa"/>
            <w:gridSpan w:val="3"/>
          </w:tcPr>
          <w:p w:rsidR="009343BC" w:rsidRPr="00EF1D76" w:rsidRDefault="00EF56C7" w:rsidP="009343BC">
            <w:pPr>
              <w:keepNext/>
              <w:jc w:val="center"/>
              <w:rPr>
                <w:b/>
                <w:bCs/>
              </w:rPr>
            </w:pPr>
            <w:r w:rsidRPr="00EF56C7">
              <w:rPr>
                <w:b/>
                <w:bCs/>
              </w:rPr>
              <w:t>II. Tiesību akta projekta ietekme uz sabiedrību, tautsaimniecības attīstību un administratīvo slogu</w:t>
            </w:r>
          </w:p>
        </w:tc>
      </w:tr>
      <w:tr w:rsidR="009343BC" w:rsidRPr="00EF1D76" w:rsidTr="00BD7396">
        <w:tc>
          <w:tcPr>
            <w:tcW w:w="455" w:type="dxa"/>
          </w:tcPr>
          <w:p w:rsidR="009343BC" w:rsidRPr="00EF1D76" w:rsidRDefault="009343BC" w:rsidP="009343BC">
            <w:pPr>
              <w:outlineLvl w:val="0"/>
            </w:pPr>
            <w:r w:rsidRPr="00EF1D76">
              <w:t>1.</w:t>
            </w:r>
          </w:p>
        </w:tc>
        <w:tc>
          <w:tcPr>
            <w:tcW w:w="2097" w:type="dxa"/>
          </w:tcPr>
          <w:p w:rsidR="009343BC" w:rsidRPr="00EF1D76" w:rsidRDefault="00BA34AD" w:rsidP="009343BC">
            <w:pPr>
              <w:outlineLvl w:val="0"/>
            </w:pPr>
            <w:r w:rsidRPr="00BA34AD">
              <w:t>Sabiedrības mērķgrupas, kuras tiesiskais regulējums ietekmē vai varētu ietekmēt</w:t>
            </w:r>
          </w:p>
        </w:tc>
        <w:tc>
          <w:tcPr>
            <w:tcW w:w="6520" w:type="dxa"/>
            <w:shd w:val="clear" w:color="auto" w:fill="auto"/>
          </w:tcPr>
          <w:p w:rsidR="004A1C1D" w:rsidRDefault="00B3698F" w:rsidP="001F61A2">
            <w:pPr>
              <w:pStyle w:val="naiskr"/>
              <w:spacing w:before="0" w:after="0"/>
              <w:ind w:firstLine="170"/>
              <w:jc w:val="both"/>
            </w:pPr>
            <w:r>
              <w:t>Likum</w:t>
            </w:r>
            <w:r w:rsidR="00267EBA">
              <w:t>projektā ietvertais</w:t>
            </w:r>
            <w:r w:rsidR="004A1C1D">
              <w:t xml:space="preserve"> tiesiskais regulējums ir attiecināms uz šādām sabiedrības mērķgrupām:</w:t>
            </w:r>
          </w:p>
          <w:p w:rsidR="00B3698F" w:rsidRDefault="00DA60F9" w:rsidP="001F61A2">
            <w:pPr>
              <w:pStyle w:val="naiskr"/>
              <w:spacing w:before="0" w:after="0"/>
              <w:ind w:firstLine="170"/>
              <w:jc w:val="both"/>
            </w:pPr>
            <w:r>
              <w:t>1</w:t>
            </w:r>
            <w:r w:rsidR="004A1C1D">
              <w:t>)</w:t>
            </w:r>
            <w:r w:rsidR="00151946">
              <w:t xml:space="preserve"> </w:t>
            </w:r>
            <w:r w:rsidR="00B3698F">
              <w:t xml:space="preserve">iestādēm, </w:t>
            </w:r>
            <w:r w:rsidR="00042672" w:rsidRPr="00042672">
              <w:t xml:space="preserve">kuras saskaņā ar to darbību reglamentējošiem normatīvajiem aktiem pārvalda </w:t>
            </w:r>
            <w:r w:rsidR="00042672">
              <w:t xml:space="preserve">IKT </w:t>
            </w:r>
            <w:r w:rsidR="00042672" w:rsidRPr="00042672">
              <w:t>resursu nodrošināšanu un lietošanu</w:t>
            </w:r>
            <w:r w:rsidR="00042672">
              <w:t xml:space="preserve"> (IKT resursu pārziņiem)</w:t>
            </w:r>
            <w:r w:rsidR="00B3698F">
              <w:t>;</w:t>
            </w:r>
          </w:p>
          <w:p w:rsidR="00042672" w:rsidRDefault="00042672" w:rsidP="00042672">
            <w:pPr>
              <w:pStyle w:val="naiskr"/>
              <w:spacing w:before="0" w:after="0"/>
              <w:ind w:firstLine="170"/>
              <w:jc w:val="both"/>
            </w:pPr>
            <w:r>
              <w:t xml:space="preserve">2) </w:t>
            </w:r>
            <w:r w:rsidRPr="00042672">
              <w:t xml:space="preserve">iestādēm, kuras lieto valsts pārvaldes </w:t>
            </w:r>
            <w:r>
              <w:t xml:space="preserve">IKT </w:t>
            </w:r>
            <w:r w:rsidRPr="00042672">
              <w:t xml:space="preserve">resursus </w:t>
            </w:r>
            <w:r>
              <w:t xml:space="preserve">(IKT </w:t>
            </w:r>
            <w:r>
              <w:lastRenderedPageBreak/>
              <w:t>resursu lietotājiem);</w:t>
            </w:r>
          </w:p>
          <w:p w:rsidR="00B3698F" w:rsidRDefault="00042672" w:rsidP="001F61A2">
            <w:pPr>
              <w:pStyle w:val="naiskr"/>
              <w:spacing w:before="0" w:after="0"/>
              <w:ind w:firstLine="170"/>
              <w:jc w:val="both"/>
            </w:pPr>
            <w:r>
              <w:t>3</w:t>
            </w:r>
            <w:r w:rsidR="00B3698F">
              <w:t xml:space="preserve">) </w:t>
            </w:r>
            <w:r w:rsidRPr="00042672">
              <w:t xml:space="preserve">iestādēm, kuras atbilstoši normatīvajiem aktiem pārzina, veido un uztur valsts pārvaldes darbībai nepieciešamo informāciju, kā arī organizē un vada šīs informācijas apriti, kuru nodrošina ar attiecīgo </w:t>
            </w:r>
            <w:r>
              <w:t xml:space="preserve">IKT </w:t>
            </w:r>
            <w:r w:rsidRPr="00042672">
              <w:t>resursu palīdzību (</w:t>
            </w:r>
            <w:r>
              <w:t>informācijas pārziņiem</w:t>
            </w:r>
            <w:r w:rsidRPr="00042672">
              <w:t>)</w:t>
            </w:r>
            <w:r w:rsidR="00B3698F">
              <w:t>;</w:t>
            </w:r>
          </w:p>
          <w:p w:rsidR="00BD3993" w:rsidRDefault="008B21CA" w:rsidP="001F61A2">
            <w:pPr>
              <w:pStyle w:val="naiskr"/>
              <w:spacing w:before="0" w:after="0"/>
              <w:ind w:firstLine="170"/>
              <w:jc w:val="both"/>
              <w:rPr>
                <w:rStyle w:val="spelle"/>
              </w:rPr>
            </w:pPr>
            <w:r>
              <w:t>4</w:t>
            </w:r>
            <w:r w:rsidR="003E4509">
              <w:t xml:space="preserve">) </w:t>
            </w:r>
            <w:r w:rsidR="00042672">
              <w:t>VARAM</w:t>
            </w:r>
            <w:r w:rsidR="00042672" w:rsidRPr="00042672">
              <w:t>, pild</w:t>
            </w:r>
            <w:r w:rsidR="00042672">
              <w:t>ot</w:t>
            </w:r>
            <w:r w:rsidR="00042672" w:rsidRPr="00042672">
              <w:t xml:space="preserve"> saskaņā ar tās darbību reglamentējošiem normatīvajiem aktiem vadošās iestādes funkcijas un uzdevumus </w:t>
            </w:r>
            <w:r w:rsidR="00042672">
              <w:t xml:space="preserve">IKT </w:t>
            </w:r>
            <w:r w:rsidR="00042672" w:rsidRPr="00042672">
              <w:t>jomā (</w:t>
            </w:r>
            <w:r w:rsidR="00042672">
              <w:t>vadošo iestādi</w:t>
            </w:r>
            <w:r w:rsidR="00042672" w:rsidRPr="00042672">
              <w:t>)</w:t>
            </w:r>
            <w:r>
              <w:rPr>
                <w:rStyle w:val="spelle"/>
              </w:rPr>
              <w:t>;</w:t>
            </w:r>
          </w:p>
          <w:p w:rsidR="00AF3D10" w:rsidRPr="00EF1D76" w:rsidRDefault="008B21CA" w:rsidP="00042672">
            <w:pPr>
              <w:pStyle w:val="naiskr"/>
              <w:spacing w:before="0" w:after="0"/>
              <w:ind w:firstLine="170"/>
              <w:jc w:val="both"/>
            </w:pPr>
            <w:r>
              <w:rPr>
                <w:rStyle w:val="spelle"/>
              </w:rPr>
              <w:t>5) nozar</w:t>
            </w:r>
            <w:r w:rsidR="00042672">
              <w:rPr>
                <w:rStyle w:val="spelle"/>
              </w:rPr>
              <w:t>u</w:t>
            </w:r>
            <w:r>
              <w:rPr>
                <w:rStyle w:val="spelle"/>
              </w:rPr>
              <w:t xml:space="preserve"> ministrijām.</w:t>
            </w:r>
          </w:p>
        </w:tc>
      </w:tr>
      <w:tr w:rsidR="00BA34AD" w:rsidRPr="00EF1D76" w:rsidTr="00BD7396">
        <w:tc>
          <w:tcPr>
            <w:tcW w:w="455" w:type="dxa"/>
          </w:tcPr>
          <w:p w:rsidR="00BA34AD" w:rsidRPr="00EF1D76" w:rsidRDefault="00BA34AD" w:rsidP="009343BC">
            <w:pPr>
              <w:outlineLvl w:val="0"/>
            </w:pPr>
            <w:r>
              <w:lastRenderedPageBreak/>
              <w:t>2.</w:t>
            </w:r>
          </w:p>
        </w:tc>
        <w:tc>
          <w:tcPr>
            <w:tcW w:w="2097" w:type="dxa"/>
          </w:tcPr>
          <w:p w:rsidR="00BA34AD" w:rsidRPr="00EF1D76" w:rsidRDefault="00BA34AD" w:rsidP="009343BC">
            <w:pPr>
              <w:outlineLvl w:val="0"/>
            </w:pPr>
            <w:r w:rsidRPr="00BA34AD">
              <w:t>Tiesiskā regulējuma ietekme uz tautsaimniecību un administratīvo slogu</w:t>
            </w:r>
          </w:p>
        </w:tc>
        <w:tc>
          <w:tcPr>
            <w:tcW w:w="6520" w:type="dxa"/>
          </w:tcPr>
          <w:p w:rsidR="00BA34AD" w:rsidRPr="00EF1D76" w:rsidRDefault="00BD3271" w:rsidP="00666116">
            <w:pPr>
              <w:pStyle w:val="naiskr"/>
              <w:spacing w:before="0" w:after="0"/>
              <w:ind w:firstLine="170"/>
              <w:jc w:val="both"/>
            </w:pPr>
            <w:r w:rsidRPr="00BD3271">
              <w:t>Likumprojekts šo jomu neskar</w:t>
            </w:r>
          </w:p>
        </w:tc>
      </w:tr>
      <w:tr w:rsidR="00BA34AD" w:rsidRPr="00EF1D76" w:rsidTr="00BD7396">
        <w:tc>
          <w:tcPr>
            <w:tcW w:w="455" w:type="dxa"/>
          </w:tcPr>
          <w:p w:rsidR="00BA34AD" w:rsidRDefault="003E19DE" w:rsidP="009343BC">
            <w:pPr>
              <w:outlineLvl w:val="0"/>
            </w:pPr>
            <w:r>
              <w:t>3.</w:t>
            </w:r>
          </w:p>
        </w:tc>
        <w:tc>
          <w:tcPr>
            <w:tcW w:w="2097" w:type="dxa"/>
          </w:tcPr>
          <w:p w:rsidR="00BA34AD" w:rsidRPr="00BA34AD" w:rsidRDefault="003E19DE" w:rsidP="009343BC">
            <w:pPr>
              <w:outlineLvl w:val="0"/>
            </w:pPr>
            <w:r w:rsidRPr="003E19DE">
              <w:t>Administratīvo izmaksu monetārais novērtējums</w:t>
            </w:r>
          </w:p>
        </w:tc>
        <w:tc>
          <w:tcPr>
            <w:tcW w:w="6520" w:type="dxa"/>
          </w:tcPr>
          <w:p w:rsidR="007B5F16" w:rsidRDefault="00BD3271" w:rsidP="00971A5F">
            <w:pPr>
              <w:pStyle w:val="naiskr"/>
              <w:spacing w:before="0" w:after="0"/>
              <w:ind w:firstLine="170"/>
              <w:jc w:val="both"/>
            </w:pPr>
            <w:r w:rsidRPr="00BD3271">
              <w:t>Likumprojekts šo jomu neskar</w:t>
            </w:r>
          </w:p>
        </w:tc>
      </w:tr>
      <w:tr w:rsidR="003E19DE" w:rsidRPr="00EF1D76" w:rsidTr="00BD7396">
        <w:tc>
          <w:tcPr>
            <w:tcW w:w="455" w:type="dxa"/>
          </w:tcPr>
          <w:p w:rsidR="003E19DE" w:rsidRDefault="003E19DE" w:rsidP="009343BC">
            <w:pPr>
              <w:outlineLvl w:val="0"/>
            </w:pPr>
            <w:r>
              <w:t>4.</w:t>
            </w:r>
          </w:p>
        </w:tc>
        <w:tc>
          <w:tcPr>
            <w:tcW w:w="2097" w:type="dxa"/>
          </w:tcPr>
          <w:p w:rsidR="003E19DE" w:rsidRPr="003E19DE" w:rsidRDefault="003E19DE" w:rsidP="009343BC">
            <w:pPr>
              <w:outlineLvl w:val="0"/>
            </w:pPr>
            <w:r>
              <w:t>Cita informācija</w:t>
            </w:r>
          </w:p>
        </w:tc>
        <w:tc>
          <w:tcPr>
            <w:tcW w:w="6520" w:type="dxa"/>
          </w:tcPr>
          <w:p w:rsidR="003E19DE" w:rsidRDefault="003E0418" w:rsidP="003E0418">
            <w:pPr>
              <w:pStyle w:val="naiskr"/>
              <w:spacing w:before="0" w:after="0"/>
              <w:ind w:firstLine="170"/>
              <w:jc w:val="both"/>
            </w:pPr>
            <w:r>
              <w:t>Likumprojekta regulējums ļauj konsolidēt IKT kompetenci iestādēs, kuras var nodrošināt citām iestādēm iespēju koplietot vai atkalizmantot, kā arī rada iestādēm, kuru pamatdarbība nav saistīta ar IKT pārvaldību, iespēju stiprināt savu kompetenci un kapacitāti valsts pārvaldes procesu izpildei.</w:t>
            </w:r>
          </w:p>
        </w:tc>
      </w:tr>
    </w:tbl>
    <w:p w:rsidR="00677A0F" w:rsidRDefault="00677A0F" w:rsidP="00F47F43">
      <w:pPr>
        <w:rPr>
          <w:iCs/>
          <w:lang w:eastAsia="en-US"/>
        </w:rPr>
      </w:pPr>
    </w:p>
    <w:tbl>
      <w:tblPr>
        <w:tblStyle w:val="TableGrid"/>
        <w:tblW w:w="0" w:type="auto"/>
        <w:tblInd w:w="108" w:type="dxa"/>
        <w:tblLook w:val="04A0"/>
      </w:tblPr>
      <w:tblGrid>
        <w:gridCol w:w="1644"/>
        <w:gridCol w:w="1588"/>
        <w:gridCol w:w="1588"/>
        <w:gridCol w:w="1418"/>
        <w:gridCol w:w="1418"/>
        <w:gridCol w:w="1417"/>
      </w:tblGrid>
      <w:tr w:rsidR="00397AD8" w:rsidRPr="00BA65F4" w:rsidTr="002F23ED">
        <w:trPr>
          <w:trHeight w:val="227"/>
        </w:trPr>
        <w:tc>
          <w:tcPr>
            <w:tcW w:w="9072" w:type="dxa"/>
            <w:gridSpan w:val="6"/>
          </w:tcPr>
          <w:p w:rsidR="00397AD8" w:rsidRPr="00BA65F4" w:rsidRDefault="00397AD8" w:rsidP="00BA65F4">
            <w:pPr>
              <w:pStyle w:val="naisf"/>
              <w:keepNext/>
              <w:spacing w:before="0" w:after="0"/>
              <w:ind w:firstLine="374"/>
              <w:rPr>
                <w:b/>
                <w:bCs/>
                <w:i/>
                <w:iCs/>
                <w:sz w:val="24"/>
              </w:rPr>
            </w:pPr>
            <w:r w:rsidRPr="00BA65F4">
              <w:rPr>
                <w:b/>
                <w:bCs/>
                <w:iCs/>
                <w:sz w:val="24"/>
              </w:rPr>
              <w:br w:type="page"/>
              <w:t>III. Tiesību akta projekta ietekme uz valsts budžetu un pašvaldību budžetiem</w:t>
            </w:r>
          </w:p>
        </w:tc>
      </w:tr>
      <w:tr w:rsidR="008F4BA4" w:rsidRPr="00BA65F4" w:rsidTr="008F4BA4">
        <w:tc>
          <w:tcPr>
            <w:tcW w:w="1644" w:type="dxa"/>
            <w:vMerge w:val="restart"/>
            <w:vAlign w:val="center"/>
          </w:tcPr>
          <w:p w:rsidR="008F4BA4" w:rsidRPr="00BA65F4" w:rsidRDefault="008F4BA4" w:rsidP="0055399B">
            <w:pPr>
              <w:keepNext/>
              <w:jc w:val="center"/>
              <w:rPr>
                <w:iCs/>
                <w:sz w:val="24"/>
                <w:lang w:eastAsia="en-US"/>
              </w:rPr>
            </w:pPr>
            <w:r w:rsidRPr="00BA65F4">
              <w:rPr>
                <w:iCs/>
                <w:sz w:val="24"/>
                <w:lang w:eastAsia="en-US"/>
              </w:rPr>
              <w:t>Rādītāji</w:t>
            </w:r>
          </w:p>
        </w:tc>
        <w:tc>
          <w:tcPr>
            <w:tcW w:w="3176" w:type="dxa"/>
            <w:gridSpan w:val="2"/>
            <w:vMerge w:val="restart"/>
            <w:vAlign w:val="center"/>
          </w:tcPr>
          <w:p w:rsidR="008F4BA4" w:rsidRPr="00BA65F4" w:rsidRDefault="006D1414" w:rsidP="0055399B">
            <w:pPr>
              <w:keepNext/>
              <w:jc w:val="center"/>
              <w:rPr>
                <w:iCs/>
                <w:sz w:val="24"/>
                <w:lang w:eastAsia="en-US"/>
              </w:rPr>
            </w:pPr>
            <w:r>
              <w:rPr>
                <w:iCs/>
                <w:sz w:val="24"/>
                <w:lang w:eastAsia="en-US"/>
              </w:rPr>
              <w:t>2016</w:t>
            </w:r>
            <w:r w:rsidR="008F4BA4" w:rsidRPr="00BA65F4">
              <w:rPr>
                <w:iCs/>
                <w:sz w:val="24"/>
                <w:lang w:eastAsia="en-US"/>
              </w:rPr>
              <w:t>.gads</w:t>
            </w:r>
          </w:p>
        </w:tc>
        <w:tc>
          <w:tcPr>
            <w:tcW w:w="4253" w:type="dxa"/>
            <w:gridSpan w:val="3"/>
          </w:tcPr>
          <w:p w:rsidR="008F4BA4" w:rsidRPr="00BA65F4" w:rsidRDefault="008F4BA4" w:rsidP="0055399B">
            <w:pPr>
              <w:keepNext/>
              <w:jc w:val="center"/>
              <w:rPr>
                <w:iCs/>
                <w:sz w:val="24"/>
                <w:lang w:eastAsia="en-US"/>
              </w:rPr>
            </w:pPr>
            <w:r w:rsidRPr="00BA65F4">
              <w:rPr>
                <w:iCs/>
                <w:sz w:val="24"/>
                <w:lang w:eastAsia="en-US"/>
              </w:rPr>
              <w:t>Turpmākie trīs gadi (euro)</w:t>
            </w:r>
          </w:p>
        </w:tc>
      </w:tr>
      <w:tr w:rsidR="008F4BA4" w:rsidRPr="00BA65F4" w:rsidTr="008F4BA4">
        <w:tc>
          <w:tcPr>
            <w:tcW w:w="1644" w:type="dxa"/>
            <w:vMerge/>
          </w:tcPr>
          <w:p w:rsidR="008F4BA4" w:rsidRPr="00BA65F4" w:rsidRDefault="008F4BA4" w:rsidP="002F23ED">
            <w:pPr>
              <w:jc w:val="center"/>
              <w:rPr>
                <w:iCs/>
                <w:sz w:val="24"/>
                <w:lang w:eastAsia="en-US"/>
              </w:rPr>
            </w:pPr>
          </w:p>
        </w:tc>
        <w:tc>
          <w:tcPr>
            <w:tcW w:w="3176" w:type="dxa"/>
            <w:gridSpan w:val="2"/>
            <w:vMerge/>
          </w:tcPr>
          <w:p w:rsidR="008F4BA4" w:rsidRPr="00BA65F4" w:rsidRDefault="008F4BA4" w:rsidP="002F23ED">
            <w:pPr>
              <w:jc w:val="center"/>
              <w:rPr>
                <w:iCs/>
                <w:sz w:val="24"/>
                <w:lang w:eastAsia="en-US"/>
              </w:rPr>
            </w:pPr>
          </w:p>
        </w:tc>
        <w:tc>
          <w:tcPr>
            <w:tcW w:w="1418" w:type="dxa"/>
          </w:tcPr>
          <w:p w:rsidR="008F4BA4" w:rsidRPr="00BA65F4" w:rsidRDefault="006D1414" w:rsidP="00A36662">
            <w:pPr>
              <w:jc w:val="center"/>
              <w:rPr>
                <w:iCs/>
                <w:sz w:val="24"/>
                <w:lang w:eastAsia="en-US"/>
              </w:rPr>
            </w:pPr>
            <w:r>
              <w:rPr>
                <w:iCs/>
                <w:sz w:val="24"/>
                <w:lang w:eastAsia="en-US"/>
              </w:rPr>
              <w:t>2017</w:t>
            </w:r>
            <w:r w:rsidR="008F4BA4" w:rsidRPr="00BA65F4">
              <w:rPr>
                <w:iCs/>
                <w:sz w:val="24"/>
                <w:lang w:eastAsia="en-US"/>
              </w:rPr>
              <w:t>.</w:t>
            </w:r>
          </w:p>
        </w:tc>
        <w:tc>
          <w:tcPr>
            <w:tcW w:w="1418" w:type="dxa"/>
          </w:tcPr>
          <w:p w:rsidR="008F4BA4" w:rsidRPr="00BA65F4" w:rsidRDefault="006D1414" w:rsidP="00A36662">
            <w:pPr>
              <w:jc w:val="center"/>
              <w:rPr>
                <w:iCs/>
                <w:sz w:val="24"/>
                <w:lang w:eastAsia="en-US"/>
              </w:rPr>
            </w:pPr>
            <w:r>
              <w:rPr>
                <w:iCs/>
                <w:sz w:val="24"/>
                <w:lang w:eastAsia="en-US"/>
              </w:rPr>
              <w:t>2018</w:t>
            </w:r>
            <w:r w:rsidR="008F4BA4" w:rsidRPr="00BA65F4">
              <w:rPr>
                <w:iCs/>
                <w:sz w:val="24"/>
                <w:lang w:eastAsia="en-US"/>
              </w:rPr>
              <w:t>.</w:t>
            </w:r>
          </w:p>
        </w:tc>
        <w:tc>
          <w:tcPr>
            <w:tcW w:w="1417" w:type="dxa"/>
          </w:tcPr>
          <w:p w:rsidR="008F4BA4" w:rsidRPr="00BA65F4" w:rsidRDefault="006D1414" w:rsidP="00A36662">
            <w:pPr>
              <w:jc w:val="center"/>
              <w:rPr>
                <w:iCs/>
                <w:sz w:val="24"/>
                <w:lang w:eastAsia="en-US"/>
              </w:rPr>
            </w:pPr>
            <w:r>
              <w:rPr>
                <w:iCs/>
                <w:sz w:val="24"/>
                <w:lang w:eastAsia="en-US"/>
              </w:rPr>
              <w:t>2019</w:t>
            </w:r>
            <w:r w:rsidR="008F4BA4" w:rsidRPr="00BA65F4">
              <w:rPr>
                <w:iCs/>
                <w:sz w:val="24"/>
                <w:lang w:eastAsia="en-US"/>
              </w:rPr>
              <w:t>.</w:t>
            </w:r>
          </w:p>
        </w:tc>
      </w:tr>
      <w:tr w:rsidR="001B521A" w:rsidRPr="00BA65F4" w:rsidTr="001B521A">
        <w:tc>
          <w:tcPr>
            <w:tcW w:w="1644" w:type="dxa"/>
          </w:tcPr>
          <w:p w:rsidR="001B521A" w:rsidRPr="00BA65F4" w:rsidRDefault="001B521A" w:rsidP="002F23ED">
            <w:pPr>
              <w:jc w:val="center"/>
              <w:rPr>
                <w:iCs/>
                <w:sz w:val="24"/>
                <w:lang w:eastAsia="en-US"/>
              </w:rPr>
            </w:pPr>
          </w:p>
        </w:tc>
        <w:tc>
          <w:tcPr>
            <w:tcW w:w="1588" w:type="dxa"/>
          </w:tcPr>
          <w:p w:rsidR="001B521A" w:rsidRPr="00BA65F4" w:rsidRDefault="001B521A" w:rsidP="002F23ED">
            <w:pPr>
              <w:jc w:val="center"/>
              <w:rPr>
                <w:iCs/>
                <w:sz w:val="24"/>
                <w:lang w:eastAsia="en-US"/>
              </w:rPr>
            </w:pPr>
            <w:r w:rsidRPr="00BA65F4">
              <w:rPr>
                <w:iCs/>
                <w:sz w:val="24"/>
                <w:lang w:eastAsia="en-US"/>
              </w:rPr>
              <w:t>saskaņā ar valsts budžetu kārtējam gadam</w:t>
            </w:r>
          </w:p>
        </w:tc>
        <w:tc>
          <w:tcPr>
            <w:tcW w:w="1588" w:type="dxa"/>
          </w:tcPr>
          <w:p w:rsidR="001B521A" w:rsidRPr="00BA65F4" w:rsidRDefault="001B521A" w:rsidP="002F23ED">
            <w:pPr>
              <w:jc w:val="center"/>
              <w:rPr>
                <w:iCs/>
                <w:sz w:val="24"/>
                <w:lang w:eastAsia="en-US"/>
              </w:rPr>
            </w:pPr>
            <w:r w:rsidRPr="00BA65F4">
              <w:rPr>
                <w:iCs/>
                <w:sz w:val="24"/>
                <w:lang w:eastAsia="en-US"/>
              </w:rPr>
              <w:t>izmaiņas kārtējā gadā, salīdzinot ar valsts budžetu kārtējam gadam</w:t>
            </w:r>
          </w:p>
        </w:tc>
        <w:tc>
          <w:tcPr>
            <w:tcW w:w="1418" w:type="dxa"/>
          </w:tcPr>
          <w:p w:rsidR="001B521A" w:rsidRPr="00BA65F4" w:rsidRDefault="001B521A" w:rsidP="001B521A">
            <w:pPr>
              <w:jc w:val="center"/>
              <w:rPr>
                <w:iCs/>
                <w:sz w:val="24"/>
                <w:lang w:eastAsia="en-US"/>
              </w:rPr>
            </w:pPr>
            <w:r w:rsidRPr="00BA65F4">
              <w:rPr>
                <w:iCs/>
                <w:sz w:val="24"/>
                <w:lang w:eastAsia="en-US"/>
              </w:rPr>
              <w:t>izmaiņas, salīdzinot ar kārtējo gadu</w:t>
            </w:r>
          </w:p>
        </w:tc>
        <w:tc>
          <w:tcPr>
            <w:tcW w:w="1418" w:type="dxa"/>
          </w:tcPr>
          <w:p w:rsidR="001B521A" w:rsidRPr="00BA65F4" w:rsidRDefault="001B521A" w:rsidP="001B521A">
            <w:pPr>
              <w:jc w:val="center"/>
              <w:rPr>
                <w:iCs/>
                <w:sz w:val="24"/>
                <w:lang w:eastAsia="en-US"/>
              </w:rPr>
            </w:pPr>
            <w:r w:rsidRPr="00BA65F4">
              <w:rPr>
                <w:iCs/>
                <w:sz w:val="24"/>
                <w:lang w:eastAsia="en-US"/>
              </w:rPr>
              <w:t>izmaiņas, salīdzinot ar kārtējo gadu</w:t>
            </w:r>
          </w:p>
        </w:tc>
        <w:tc>
          <w:tcPr>
            <w:tcW w:w="1417" w:type="dxa"/>
          </w:tcPr>
          <w:p w:rsidR="001B521A" w:rsidRPr="00BA65F4" w:rsidRDefault="001B521A" w:rsidP="001B521A">
            <w:pPr>
              <w:jc w:val="center"/>
              <w:rPr>
                <w:iCs/>
                <w:sz w:val="24"/>
                <w:lang w:eastAsia="en-US"/>
              </w:rPr>
            </w:pPr>
            <w:r w:rsidRPr="00BA65F4">
              <w:rPr>
                <w:iCs/>
                <w:sz w:val="24"/>
                <w:lang w:eastAsia="en-US"/>
              </w:rPr>
              <w:t>izmaiņas, salīdzinot ar kārtējo gadu</w:t>
            </w:r>
          </w:p>
        </w:tc>
      </w:tr>
    </w:tbl>
    <w:p w:rsidR="002F23ED" w:rsidRPr="002F23ED" w:rsidRDefault="002F23ED">
      <w:pPr>
        <w:rPr>
          <w:sz w:val="2"/>
          <w:szCs w:val="2"/>
        </w:rPr>
      </w:pPr>
    </w:p>
    <w:tbl>
      <w:tblPr>
        <w:tblStyle w:val="TableGrid"/>
        <w:tblW w:w="0" w:type="auto"/>
        <w:tblInd w:w="108" w:type="dxa"/>
        <w:tblLayout w:type="fixed"/>
        <w:tblLook w:val="04A0"/>
      </w:tblPr>
      <w:tblGrid>
        <w:gridCol w:w="1644"/>
        <w:gridCol w:w="1588"/>
        <w:gridCol w:w="1588"/>
        <w:gridCol w:w="1418"/>
        <w:gridCol w:w="1418"/>
        <w:gridCol w:w="1418"/>
      </w:tblGrid>
      <w:tr w:rsidR="002F23ED" w:rsidRPr="0052676F" w:rsidTr="0052676F">
        <w:trPr>
          <w:tblHeader/>
        </w:trPr>
        <w:tc>
          <w:tcPr>
            <w:tcW w:w="1644" w:type="dxa"/>
            <w:vAlign w:val="center"/>
          </w:tcPr>
          <w:p w:rsidR="00397AD8" w:rsidRPr="0052676F" w:rsidRDefault="002F23ED" w:rsidP="0052676F">
            <w:pPr>
              <w:jc w:val="center"/>
              <w:rPr>
                <w:iCs/>
                <w:sz w:val="20"/>
                <w:szCs w:val="20"/>
                <w:lang w:eastAsia="en-US"/>
              </w:rPr>
            </w:pPr>
            <w:r w:rsidRPr="0052676F">
              <w:rPr>
                <w:iCs/>
                <w:sz w:val="20"/>
                <w:szCs w:val="20"/>
                <w:lang w:eastAsia="en-US"/>
              </w:rPr>
              <w:t>1</w:t>
            </w:r>
          </w:p>
        </w:tc>
        <w:tc>
          <w:tcPr>
            <w:tcW w:w="1588" w:type="dxa"/>
            <w:vAlign w:val="center"/>
          </w:tcPr>
          <w:p w:rsidR="00397AD8" w:rsidRPr="0052676F" w:rsidRDefault="002F23ED" w:rsidP="0052676F">
            <w:pPr>
              <w:jc w:val="center"/>
              <w:rPr>
                <w:iCs/>
                <w:sz w:val="20"/>
                <w:szCs w:val="20"/>
                <w:lang w:eastAsia="en-US"/>
              </w:rPr>
            </w:pPr>
            <w:r w:rsidRPr="0052676F">
              <w:rPr>
                <w:iCs/>
                <w:sz w:val="20"/>
                <w:szCs w:val="20"/>
                <w:lang w:eastAsia="en-US"/>
              </w:rPr>
              <w:t>2</w:t>
            </w:r>
          </w:p>
        </w:tc>
        <w:tc>
          <w:tcPr>
            <w:tcW w:w="1588" w:type="dxa"/>
            <w:vAlign w:val="center"/>
          </w:tcPr>
          <w:p w:rsidR="00397AD8" w:rsidRPr="0052676F" w:rsidRDefault="002F23ED" w:rsidP="0052676F">
            <w:pPr>
              <w:jc w:val="center"/>
              <w:rPr>
                <w:iCs/>
                <w:sz w:val="20"/>
                <w:szCs w:val="20"/>
                <w:lang w:eastAsia="en-US"/>
              </w:rPr>
            </w:pPr>
            <w:r w:rsidRPr="0052676F">
              <w:rPr>
                <w:iCs/>
                <w:sz w:val="20"/>
                <w:szCs w:val="20"/>
                <w:lang w:eastAsia="en-US"/>
              </w:rPr>
              <w:t>3</w:t>
            </w:r>
          </w:p>
        </w:tc>
        <w:tc>
          <w:tcPr>
            <w:tcW w:w="1418" w:type="dxa"/>
            <w:vAlign w:val="center"/>
          </w:tcPr>
          <w:p w:rsidR="00397AD8" w:rsidRPr="0052676F" w:rsidRDefault="002F23ED" w:rsidP="0052676F">
            <w:pPr>
              <w:jc w:val="center"/>
              <w:rPr>
                <w:iCs/>
                <w:sz w:val="20"/>
                <w:szCs w:val="20"/>
                <w:lang w:eastAsia="en-US"/>
              </w:rPr>
            </w:pPr>
            <w:r w:rsidRPr="0052676F">
              <w:rPr>
                <w:iCs/>
                <w:sz w:val="20"/>
                <w:szCs w:val="20"/>
                <w:lang w:eastAsia="en-US"/>
              </w:rPr>
              <w:t>4</w:t>
            </w:r>
          </w:p>
        </w:tc>
        <w:tc>
          <w:tcPr>
            <w:tcW w:w="1418" w:type="dxa"/>
            <w:vAlign w:val="center"/>
          </w:tcPr>
          <w:p w:rsidR="00397AD8" w:rsidRPr="0052676F" w:rsidRDefault="002F23ED" w:rsidP="0052676F">
            <w:pPr>
              <w:jc w:val="center"/>
              <w:rPr>
                <w:iCs/>
                <w:sz w:val="20"/>
                <w:szCs w:val="20"/>
                <w:lang w:eastAsia="en-US"/>
              </w:rPr>
            </w:pPr>
            <w:r w:rsidRPr="0052676F">
              <w:rPr>
                <w:iCs/>
                <w:sz w:val="20"/>
                <w:szCs w:val="20"/>
                <w:lang w:eastAsia="en-US"/>
              </w:rPr>
              <w:t>5</w:t>
            </w:r>
          </w:p>
        </w:tc>
        <w:tc>
          <w:tcPr>
            <w:tcW w:w="1418" w:type="dxa"/>
            <w:vAlign w:val="center"/>
          </w:tcPr>
          <w:p w:rsidR="00397AD8" w:rsidRPr="0052676F" w:rsidRDefault="002F23ED" w:rsidP="0052676F">
            <w:pPr>
              <w:jc w:val="center"/>
              <w:rPr>
                <w:iCs/>
                <w:sz w:val="20"/>
                <w:szCs w:val="20"/>
                <w:lang w:eastAsia="en-US"/>
              </w:rPr>
            </w:pPr>
            <w:r w:rsidRPr="0052676F">
              <w:rPr>
                <w:iCs/>
                <w:sz w:val="20"/>
                <w:szCs w:val="20"/>
                <w:lang w:eastAsia="en-US"/>
              </w:rPr>
              <w:t>6</w:t>
            </w:r>
          </w:p>
        </w:tc>
      </w:tr>
      <w:tr w:rsidR="00397AD8" w:rsidRPr="00BA65F4" w:rsidTr="001B521A">
        <w:tc>
          <w:tcPr>
            <w:tcW w:w="1644" w:type="dxa"/>
          </w:tcPr>
          <w:p w:rsidR="00397AD8" w:rsidRPr="00BA65F4" w:rsidRDefault="002F23ED" w:rsidP="00F47F43">
            <w:pPr>
              <w:rPr>
                <w:iCs/>
                <w:sz w:val="24"/>
                <w:lang w:eastAsia="en-US"/>
              </w:rPr>
            </w:pPr>
            <w:r w:rsidRPr="00BA65F4">
              <w:rPr>
                <w:iCs/>
                <w:sz w:val="24"/>
                <w:lang w:eastAsia="en-US"/>
              </w:rPr>
              <w:t>1. Budžeta ieņēmumi:</w:t>
            </w:r>
          </w:p>
        </w:tc>
        <w:tc>
          <w:tcPr>
            <w:tcW w:w="1588" w:type="dxa"/>
          </w:tcPr>
          <w:p w:rsidR="00397AD8" w:rsidRPr="00BA65F4" w:rsidRDefault="002F23ED" w:rsidP="00F47F43">
            <w:pPr>
              <w:rPr>
                <w:iCs/>
                <w:sz w:val="24"/>
                <w:lang w:eastAsia="en-US"/>
              </w:rPr>
            </w:pPr>
            <w:r w:rsidRPr="00BA65F4">
              <w:rPr>
                <w:iCs/>
                <w:sz w:val="24"/>
                <w:lang w:eastAsia="en-US"/>
              </w:rPr>
              <w:t>0</w:t>
            </w:r>
          </w:p>
        </w:tc>
        <w:tc>
          <w:tcPr>
            <w:tcW w:w="1588" w:type="dxa"/>
          </w:tcPr>
          <w:p w:rsidR="00397AD8" w:rsidRPr="00BA65F4" w:rsidRDefault="002F23ED" w:rsidP="00F47F43">
            <w:pPr>
              <w:rPr>
                <w:iCs/>
                <w:sz w:val="24"/>
                <w:lang w:eastAsia="en-US"/>
              </w:rPr>
            </w:pPr>
            <w:r w:rsidRPr="00BA65F4">
              <w:rPr>
                <w:iCs/>
                <w:sz w:val="24"/>
                <w:lang w:eastAsia="en-US"/>
              </w:rPr>
              <w:t>0</w:t>
            </w:r>
          </w:p>
        </w:tc>
        <w:tc>
          <w:tcPr>
            <w:tcW w:w="1418" w:type="dxa"/>
          </w:tcPr>
          <w:p w:rsidR="00397AD8" w:rsidRPr="00BA65F4" w:rsidRDefault="002F23ED" w:rsidP="00F47F43">
            <w:pPr>
              <w:rPr>
                <w:iCs/>
                <w:sz w:val="24"/>
                <w:lang w:eastAsia="en-US"/>
              </w:rPr>
            </w:pPr>
            <w:r w:rsidRPr="00BA65F4">
              <w:rPr>
                <w:iCs/>
                <w:sz w:val="24"/>
                <w:lang w:eastAsia="en-US"/>
              </w:rPr>
              <w:t>0</w:t>
            </w:r>
          </w:p>
        </w:tc>
        <w:tc>
          <w:tcPr>
            <w:tcW w:w="1418" w:type="dxa"/>
          </w:tcPr>
          <w:p w:rsidR="00397AD8" w:rsidRPr="00BA65F4" w:rsidRDefault="002F23ED" w:rsidP="00F47F43">
            <w:pPr>
              <w:rPr>
                <w:iCs/>
                <w:sz w:val="24"/>
                <w:lang w:eastAsia="en-US"/>
              </w:rPr>
            </w:pPr>
            <w:r w:rsidRPr="00BA65F4">
              <w:rPr>
                <w:iCs/>
                <w:sz w:val="24"/>
                <w:lang w:eastAsia="en-US"/>
              </w:rPr>
              <w:t>0</w:t>
            </w:r>
          </w:p>
        </w:tc>
        <w:tc>
          <w:tcPr>
            <w:tcW w:w="1418" w:type="dxa"/>
          </w:tcPr>
          <w:p w:rsidR="00397AD8" w:rsidRPr="00BA65F4" w:rsidRDefault="002F23ED" w:rsidP="00F47F43">
            <w:pPr>
              <w:rPr>
                <w:iCs/>
                <w:sz w:val="24"/>
                <w:lang w:eastAsia="en-US"/>
              </w:rPr>
            </w:pPr>
            <w:r w:rsidRPr="00BA65F4">
              <w:rPr>
                <w:iCs/>
                <w:sz w:val="24"/>
                <w:lang w:eastAsia="en-US"/>
              </w:rPr>
              <w:t>0</w:t>
            </w:r>
          </w:p>
        </w:tc>
      </w:tr>
      <w:tr w:rsidR="002F23ED" w:rsidRPr="00BA65F4" w:rsidTr="001B521A">
        <w:tc>
          <w:tcPr>
            <w:tcW w:w="1644" w:type="dxa"/>
          </w:tcPr>
          <w:p w:rsidR="002F23ED" w:rsidRPr="00BA65F4" w:rsidRDefault="002F23ED" w:rsidP="00F47F43">
            <w:pPr>
              <w:rPr>
                <w:iCs/>
                <w:sz w:val="24"/>
                <w:lang w:eastAsia="en-US"/>
              </w:rPr>
            </w:pPr>
            <w:r w:rsidRPr="00BA65F4">
              <w:rPr>
                <w:iCs/>
                <w:sz w:val="24"/>
                <w:lang w:eastAsia="en-US"/>
              </w:rPr>
              <w:t>2. Budžeta izdevumi:</w:t>
            </w:r>
          </w:p>
        </w:tc>
        <w:tc>
          <w:tcPr>
            <w:tcW w:w="1588" w:type="dxa"/>
          </w:tcPr>
          <w:p w:rsidR="002F23ED" w:rsidRPr="00BA65F4" w:rsidRDefault="002F23ED" w:rsidP="00F47F43">
            <w:pPr>
              <w:rPr>
                <w:iCs/>
                <w:sz w:val="24"/>
                <w:lang w:eastAsia="en-US"/>
              </w:rPr>
            </w:pPr>
            <w:r w:rsidRPr="00BA65F4">
              <w:rPr>
                <w:iCs/>
                <w:sz w:val="24"/>
                <w:lang w:eastAsia="en-US"/>
              </w:rPr>
              <w:t>0</w:t>
            </w:r>
          </w:p>
        </w:tc>
        <w:tc>
          <w:tcPr>
            <w:tcW w:w="158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r>
      <w:tr w:rsidR="002F23ED" w:rsidRPr="00BA65F4" w:rsidTr="001B521A">
        <w:tc>
          <w:tcPr>
            <w:tcW w:w="1644" w:type="dxa"/>
          </w:tcPr>
          <w:p w:rsidR="002F23ED" w:rsidRPr="00BA65F4" w:rsidRDefault="002F23ED" w:rsidP="00F47F43">
            <w:pPr>
              <w:rPr>
                <w:iCs/>
                <w:sz w:val="24"/>
                <w:lang w:eastAsia="en-US"/>
              </w:rPr>
            </w:pPr>
            <w:r w:rsidRPr="00BA65F4">
              <w:rPr>
                <w:iCs/>
                <w:sz w:val="24"/>
                <w:lang w:eastAsia="en-US"/>
              </w:rPr>
              <w:t>3. Finansiālā ietekme:</w:t>
            </w:r>
          </w:p>
        </w:tc>
        <w:tc>
          <w:tcPr>
            <w:tcW w:w="1588" w:type="dxa"/>
          </w:tcPr>
          <w:p w:rsidR="002F23ED" w:rsidRPr="00BA65F4" w:rsidRDefault="002F23ED" w:rsidP="00F47F43">
            <w:pPr>
              <w:rPr>
                <w:iCs/>
                <w:sz w:val="24"/>
                <w:lang w:eastAsia="en-US"/>
              </w:rPr>
            </w:pPr>
            <w:r w:rsidRPr="00BA65F4">
              <w:rPr>
                <w:iCs/>
                <w:sz w:val="24"/>
                <w:lang w:eastAsia="en-US"/>
              </w:rPr>
              <w:t>0</w:t>
            </w:r>
          </w:p>
        </w:tc>
        <w:tc>
          <w:tcPr>
            <w:tcW w:w="158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r>
      <w:tr w:rsidR="002F23ED" w:rsidRPr="00BA65F4" w:rsidTr="001B521A">
        <w:tc>
          <w:tcPr>
            <w:tcW w:w="1644" w:type="dxa"/>
          </w:tcPr>
          <w:p w:rsidR="002F23ED" w:rsidRPr="00BA65F4" w:rsidRDefault="002F23ED" w:rsidP="002F23ED">
            <w:pPr>
              <w:rPr>
                <w:iCs/>
                <w:sz w:val="24"/>
                <w:lang w:eastAsia="en-US"/>
              </w:rPr>
            </w:pPr>
            <w:r w:rsidRPr="00BA65F4">
              <w:rPr>
                <w:iCs/>
                <w:sz w:val="24"/>
                <w:lang w:eastAsia="en-US"/>
              </w:rPr>
              <w:t>4. Finanšu līdzekļi papildu izdevumu</w:t>
            </w:r>
          </w:p>
          <w:p w:rsidR="002F23ED" w:rsidRPr="00BA65F4" w:rsidRDefault="002F23ED" w:rsidP="002F23ED">
            <w:pPr>
              <w:rPr>
                <w:iCs/>
                <w:sz w:val="24"/>
                <w:lang w:eastAsia="en-US"/>
              </w:rPr>
            </w:pPr>
            <w:r w:rsidRPr="00BA65F4">
              <w:rPr>
                <w:iCs/>
                <w:sz w:val="24"/>
                <w:lang w:eastAsia="en-US"/>
              </w:rPr>
              <w:t>finansēšanai (kompensējošu izdevumu</w:t>
            </w:r>
          </w:p>
          <w:p w:rsidR="002F23ED" w:rsidRPr="00BA65F4" w:rsidRDefault="002F23ED" w:rsidP="002F23ED">
            <w:pPr>
              <w:rPr>
                <w:iCs/>
                <w:sz w:val="24"/>
                <w:lang w:eastAsia="en-US"/>
              </w:rPr>
            </w:pPr>
            <w:r w:rsidRPr="00BA65F4">
              <w:rPr>
                <w:iCs/>
                <w:sz w:val="24"/>
                <w:lang w:eastAsia="en-US"/>
              </w:rPr>
              <w:t>samazinājumu norāda ar "+" zīmi)</w:t>
            </w:r>
          </w:p>
        </w:tc>
        <w:tc>
          <w:tcPr>
            <w:tcW w:w="1588" w:type="dxa"/>
          </w:tcPr>
          <w:p w:rsidR="002F23ED" w:rsidRPr="00BA65F4" w:rsidRDefault="002F23ED" w:rsidP="002F23ED">
            <w:pPr>
              <w:ind w:left="720" w:hanging="720"/>
              <w:jc w:val="center"/>
              <w:rPr>
                <w:iCs/>
                <w:sz w:val="24"/>
                <w:lang w:eastAsia="en-US"/>
              </w:rPr>
            </w:pPr>
            <w:r w:rsidRPr="00BA65F4">
              <w:rPr>
                <w:iCs/>
                <w:sz w:val="24"/>
                <w:lang w:eastAsia="en-US"/>
              </w:rPr>
              <w:t>X</w:t>
            </w:r>
          </w:p>
        </w:tc>
        <w:tc>
          <w:tcPr>
            <w:tcW w:w="158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r>
      <w:tr w:rsidR="002F23ED" w:rsidRPr="00BA65F4" w:rsidTr="001B521A">
        <w:tc>
          <w:tcPr>
            <w:tcW w:w="1644" w:type="dxa"/>
          </w:tcPr>
          <w:p w:rsidR="002F23ED" w:rsidRPr="00BA65F4" w:rsidRDefault="002F23ED" w:rsidP="002F23ED">
            <w:pPr>
              <w:rPr>
                <w:iCs/>
                <w:sz w:val="24"/>
                <w:lang w:eastAsia="en-US"/>
              </w:rPr>
            </w:pPr>
            <w:r w:rsidRPr="00BA65F4">
              <w:rPr>
                <w:iCs/>
                <w:sz w:val="24"/>
                <w:lang w:eastAsia="en-US"/>
              </w:rPr>
              <w:lastRenderedPageBreak/>
              <w:t>5. Precizēta finansiālā ietekme:</w:t>
            </w:r>
          </w:p>
        </w:tc>
        <w:tc>
          <w:tcPr>
            <w:tcW w:w="1588" w:type="dxa"/>
          </w:tcPr>
          <w:p w:rsidR="002F23ED" w:rsidRPr="00BA65F4" w:rsidRDefault="002F23ED" w:rsidP="002F23ED">
            <w:pPr>
              <w:ind w:left="720" w:hanging="720"/>
              <w:jc w:val="center"/>
              <w:rPr>
                <w:iCs/>
                <w:sz w:val="24"/>
                <w:lang w:eastAsia="en-US"/>
              </w:rPr>
            </w:pPr>
            <w:r w:rsidRPr="00BA65F4">
              <w:rPr>
                <w:iCs/>
                <w:sz w:val="24"/>
                <w:lang w:eastAsia="en-US"/>
              </w:rPr>
              <w:t>X</w:t>
            </w:r>
          </w:p>
        </w:tc>
        <w:tc>
          <w:tcPr>
            <w:tcW w:w="158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c>
          <w:tcPr>
            <w:tcW w:w="1418" w:type="dxa"/>
          </w:tcPr>
          <w:p w:rsidR="002F23ED" w:rsidRPr="00BA65F4" w:rsidRDefault="002F23ED" w:rsidP="00F47F43">
            <w:pPr>
              <w:rPr>
                <w:iCs/>
                <w:sz w:val="24"/>
                <w:lang w:eastAsia="en-US"/>
              </w:rPr>
            </w:pPr>
            <w:r w:rsidRPr="00BA65F4">
              <w:rPr>
                <w:iCs/>
                <w:sz w:val="24"/>
                <w:lang w:eastAsia="en-US"/>
              </w:rPr>
              <w:t>0</w:t>
            </w:r>
          </w:p>
        </w:tc>
      </w:tr>
      <w:tr w:rsidR="002F23ED" w:rsidRPr="00BA65F4" w:rsidTr="006D1414">
        <w:tc>
          <w:tcPr>
            <w:tcW w:w="1644" w:type="dxa"/>
          </w:tcPr>
          <w:p w:rsidR="002F23ED" w:rsidRPr="00BA65F4" w:rsidRDefault="002F23ED" w:rsidP="002F23ED">
            <w:pPr>
              <w:rPr>
                <w:iCs/>
                <w:sz w:val="24"/>
                <w:lang w:eastAsia="en-US"/>
              </w:rPr>
            </w:pPr>
            <w:r w:rsidRPr="00BA65F4">
              <w:rPr>
                <w:iCs/>
                <w:sz w:val="24"/>
                <w:lang w:eastAsia="en-US"/>
              </w:rPr>
              <w:t>6. Detalizēts ieņēmumu un izdevumu aprēķins (ja nepieciešams, detalizētu ieņēmumu un izdevumu aprēķinu var pievienot anotācijas pielikumā):</w:t>
            </w:r>
          </w:p>
        </w:tc>
        <w:tc>
          <w:tcPr>
            <w:tcW w:w="7428" w:type="dxa"/>
            <w:gridSpan w:val="5"/>
          </w:tcPr>
          <w:p w:rsidR="002F23ED" w:rsidRPr="00BA65F4" w:rsidRDefault="00884E2E" w:rsidP="00F47F43">
            <w:pPr>
              <w:rPr>
                <w:iCs/>
                <w:sz w:val="24"/>
                <w:lang w:eastAsia="en-US"/>
              </w:rPr>
            </w:pPr>
            <w:r w:rsidRPr="00BA65F4">
              <w:rPr>
                <w:iCs/>
                <w:sz w:val="24"/>
                <w:lang w:eastAsia="en-US"/>
              </w:rPr>
              <w:t>Nav</w:t>
            </w:r>
          </w:p>
        </w:tc>
      </w:tr>
      <w:tr w:rsidR="004D36DA" w:rsidRPr="00BA65F4" w:rsidTr="006D1414">
        <w:tc>
          <w:tcPr>
            <w:tcW w:w="1644" w:type="dxa"/>
          </w:tcPr>
          <w:p w:rsidR="004D36DA" w:rsidRPr="00BA65F4" w:rsidRDefault="004D36DA" w:rsidP="002F23ED">
            <w:pPr>
              <w:rPr>
                <w:iCs/>
                <w:sz w:val="24"/>
                <w:lang w:eastAsia="en-US"/>
              </w:rPr>
            </w:pPr>
            <w:r w:rsidRPr="00BA65F4">
              <w:rPr>
                <w:iCs/>
                <w:sz w:val="24"/>
                <w:lang w:eastAsia="en-US"/>
              </w:rPr>
              <w:t>7. Cita informācija</w:t>
            </w:r>
          </w:p>
        </w:tc>
        <w:tc>
          <w:tcPr>
            <w:tcW w:w="7428" w:type="dxa"/>
            <w:gridSpan w:val="5"/>
          </w:tcPr>
          <w:p w:rsidR="004D36DA" w:rsidRDefault="005862CC" w:rsidP="00BD52F8">
            <w:pPr>
              <w:jc w:val="both"/>
              <w:rPr>
                <w:iCs/>
                <w:sz w:val="24"/>
                <w:lang w:eastAsia="en-US"/>
              </w:rPr>
            </w:pPr>
            <w:r>
              <w:rPr>
                <w:iCs/>
                <w:sz w:val="24"/>
                <w:lang w:eastAsia="en-US"/>
              </w:rPr>
              <w:t xml:space="preserve">Likumprojektā ietverto normu izpilde nerada ietekmi uz budžetu. Taču atbilstoši likumprojektam Ministru kabinetam līdz </w:t>
            </w:r>
            <w:r w:rsidR="004C37EE" w:rsidRPr="004C37EE">
              <w:rPr>
                <w:iCs/>
                <w:sz w:val="24"/>
                <w:lang w:eastAsia="en-US"/>
              </w:rPr>
              <w:t xml:space="preserve">2019.gada 2.septembrim </w:t>
            </w:r>
            <w:r>
              <w:rPr>
                <w:iCs/>
                <w:sz w:val="24"/>
                <w:lang w:eastAsia="en-US"/>
              </w:rPr>
              <w:t>būs jāizdod noteikumi, kuru izpildei būs nepieciešams papildu finansējums</w:t>
            </w:r>
            <w:r w:rsidR="00BD52F8">
              <w:rPr>
                <w:iCs/>
                <w:sz w:val="24"/>
                <w:lang w:eastAsia="en-US"/>
              </w:rPr>
              <w:t xml:space="preserve"> no valsts budžeta</w:t>
            </w:r>
            <w:r>
              <w:rPr>
                <w:iCs/>
                <w:sz w:val="24"/>
                <w:lang w:eastAsia="en-US"/>
              </w:rPr>
              <w:t xml:space="preserve">. </w:t>
            </w:r>
            <w:r w:rsidRPr="00147EE8">
              <w:rPr>
                <w:iCs/>
                <w:sz w:val="24"/>
                <w:lang w:eastAsia="en-US"/>
              </w:rPr>
              <w:t xml:space="preserve">Virzot </w:t>
            </w:r>
            <w:r>
              <w:rPr>
                <w:iCs/>
                <w:sz w:val="24"/>
                <w:lang w:eastAsia="en-US"/>
              </w:rPr>
              <w:t>attiecīgo</w:t>
            </w:r>
            <w:r w:rsidR="004C37EE">
              <w:rPr>
                <w:iCs/>
                <w:sz w:val="24"/>
                <w:lang w:eastAsia="en-US"/>
              </w:rPr>
              <w:t>s</w:t>
            </w:r>
            <w:r w:rsidRPr="00147EE8">
              <w:rPr>
                <w:iCs/>
                <w:sz w:val="24"/>
                <w:lang w:eastAsia="en-US"/>
              </w:rPr>
              <w:t xml:space="preserve"> Ministru kabineta </w:t>
            </w:r>
            <w:r>
              <w:rPr>
                <w:iCs/>
                <w:sz w:val="24"/>
                <w:lang w:eastAsia="en-US"/>
              </w:rPr>
              <w:t>noteikumu projektus</w:t>
            </w:r>
            <w:r w:rsidR="00BD52F8">
              <w:rPr>
                <w:iCs/>
                <w:sz w:val="24"/>
                <w:lang w:eastAsia="en-US"/>
              </w:rPr>
              <w:t>, informācija par nepieciešamā finansējuma apjomu tiks iekļauta šo projektu anotācijās.</w:t>
            </w:r>
          </w:p>
          <w:p w:rsidR="00BD52F8" w:rsidRDefault="00BD52F8" w:rsidP="00BD52F8">
            <w:pPr>
              <w:jc w:val="both"/>
              <w:rPr>
                <w:iCs/>
                <w:sz w:val="24"/>
                <w:lang w:eastAsia="en-US"/>
              </w:rPr>
            </w:pPr>
            <w:r>
              <w:rPr>
                <w:iCs/>
                <w:sz w:val="24"/>
                <w:lang w:eastAsia="en-US"/>
              </w:rPr>
              <w:t xml:space="preserve">Ietekmi uz budžetu var radīt Ministru kabineta </w:t>
            </w:r>
            <w:r w:rsidR="00E335F1">
              <w:rPr>
                <w:iCs/>
                <w:sz w:val="24"/>
                <w:lang w:eastAsia="en-US"/>
              </w:rPr>
              <w:t>noteikumi</w:t>
            </w:r>
            <w:r>
              <w:rPr>
                <w:iCs/>
                <w:sz w:val="24"/>
                <w:lang w:eastAsia="en-US"/>
              </w:rPr>
              <w:t>, kas attiecas uz:</w:t>
            </w:r>
          </w:p>
          <w:p w:rsidR="00BD52F8" w:rsidRDefault="00BD52F8" w:rsidP="00BD52F8">
            <w:pPr>
              <w:jc w:val="both"/>
              <w:rPr>
                <w:iCs/>
                <w:sz w:val="24"/>
                <w:lang w:eastAsia="en-US"/>
              </w:rPr>
            </w:pPr>
            <w:r>
              <w:rPr>
                <w:iCs/>
                <w:sz w:val="24"/>
                <w:lang w:eastAsia="en-US"/>
              </w:rPr>
              <w:t xml:space="preserve">1) </w:t>
            </w:r>
            <w:r w:rsidR="00A036B5" w:rsidRPr="00A036B5">
              <w:rPr>
                <w:iCs/>
                <w:sz w:val="24"/>
                <w:lang w:eastAsia="en-US"/>
              </w:rPr>
              <w:t>valsts pārvaldes IKT resursu uzskaiti</w:t>
            </w:r>
            <w:r w:rsidR="00A036B5">
              <w:rPr>
                <w:iCs/>
                <w:sz w:val="24"/>
                <w:lang w:eastAsia="en-US"/>
              </w:rPr>
              <w:t xml:space="preserve"> (likumprojekta 3.panta astotā daļa)</w:t>
            </w:r>
            <w:r w:rsidR="00A67BF7">
              <w:rPr>
                <w:iCs/>
                <w:sz w:val="24"/>
                <w:lang w:eastAsia="en-US"/>
              </w:rPr>
              <w:t xml:space="preserve">. Saskaņā ar šiem noteikumiem </w:t>
            </w:r>
            <w:r w:rsidR="004C37EE">
              <w:rPr>
                <w:iCs/>
                <w:sz w:val="24"/>
                <w:lang w:eastAsia="en-US"/>
              </w:rPr>
              <w:t xml:space="preserve">VARAM </w:t>
            </w:r>
            <w:r w:rsidR="003E781D">
              <w:rPr>
                <w:iCs/>
                <w:sz w:val="24"/>
                <w:lang w:eastAsia="en-US"/>
              </w:rPr>
              <w:t xml:space="preserve">veiks informācijas par IKT resursiem, kurus izmanto valsts pārvaldē, apkopošanu un uzturēšanu, lietojot </w:t>
            </w:r>
            <w:r w:rsidR="00A67BF7" w:rsidRPr="00D23940">
              <w:rPr>
                <w:iCs/>
              </w:rPr>
              <w:t xml:space="preserve">Valsts informācijas resursu, </w:t>
            </w:r>
            <w:r w:rsidR="003E781D">
              <w:rPr>
                <w:iCs/>
              </w:rPr>
              <w:t>sistēmu un sadarbspējas reģistru</w:t>
            </w:r>
            <w:r w:rsidR="00A67BF7">
              <w:rPr>
                <w:iCs/>
              </w:rPr>
              <w:t xml:space="preserve">, kas pašlaik top, īstenojot </w:t>
            </w:r>
            <w:r w:rsidR="004C37EE" w:rsidRPr="004C37EE">
              <w:rPr>
                <w:iCs/>
              </w:rPr>
              <w:t xml:space="preserve">Eiropas Reģionālās attīstības fonda </w:t>
            </w:r>
            <w:r w:rsidR="004C37EE">
              <w:rPr>
                <w:iCs/>
              </w:rPr>
              <w:t xml:space="preserve">(turpmāk – </w:t>
            </w:r>
            <w:r w:rsidR="00A67BF7">
              <w:rPr>
                <w:iCs/>
              </w:rPr>
              <w:t>ERAF</w:t>
            </w:r>
            <w:r w:rsidR="004C37EE">
              <w:rPr>
                <w:iCs/>
              </w:rPr>
              <w:t>)</w:t>
            </w:r>
            <w:r w:rsidR="00A67BF7">
              <w:rPr>
                <w:iCs/>
              </w:rPr>
              <w:t xml:space="preserve"> projektu</w:t>
            </w:r>
            <w:r w:rsidR="00707462">
              <w:rPr>
                <w:iCs/>
              </w:rPr>
              <w:t xml:space="preserve"> „Vienotā datu telpa”</w:t>
            </w:r>
            <w:r w:rsidR="00A036B5">
              <w:rPr>
                <w:iCs/>
                <w:sz w:val="24"/>
                <w:lang w:eastAsia="en-US"/>
              </w:rPr>
              <w:t>;</w:t>
            </w:r>
          </w:p>
          <w:p w:rsidR="00A036B5" w:rsidRDefault="00A036B5" w:rsidP="00292EFC">
            <w:pPr>
              <w:jc w:val="both"/>
              <w:rPr>
                <w:iCs/>
              </w:rPr>
            </w:pPr>
            <w:r>
              <w:rPr>
                <w:iCs/>
                <w:sz w:val="24"/>
                <w:lang w:eastAsia="en-US"/>
              </w:rPr>
              <w:t xml:space="preserve">2) </w:t>
            </w:r>
            <w:r w:rsidR="003E781D">
              <w:rPr>
                <w:iCs/>
              </w:rPr>
              <w:t>valsts pārvaldes IKT resursu</w:t>
            </w:r>
            <w:r w:rsidR="003E781D" w:rsidRPr="00D23940">
              <w:rPr>
                <w:iCs/>
              </w:rPr>
              <w:t xml:space="preserve"> </w:t>
            </w:r>
            <w:r w:rsidR="003E781D">
              <w:rPr>
                <w:iCs/>
              </w:rPr>
              <w:t>nodrošināšanu</w:t>
            </w:r>
            <w:r w:rsidR="004E0C7B" w:rsidRPr="00D23940">
              <w:rPr>
                <w:iCs/>
              </w:rPr>
              <w:t xml:space="preserve">, kā arī </w:t>
            </w:r>
            <w:r w:rsidR="003E781D">
              <w:rPr>
                <w:iCs/>
              </w:rPr>
              <w:t xml:space="preserve">tam nepieciešamo valsts budžeta līdzekļu </w:t>
            </w:r>
            <w:r w:rsidR="003E781D" w:rsidRPr="00D23940">
              <w:rPr>
                <w:iCs/>
              </w:rPr>
              <w:t>plāno</w:t>
            </w:r>
            <w:r w:rsidR="003E781D">
              <w:rPr>
                <w:iCs/>
              </w:rPr>
              <w:t xml:space="preserve">šanu un pieprasīšanu </w:t>
            </w:r>
            <w:r w:rsidR="00292EFC">
              <w:rPr>
                <w:iCs/>
                <w:sz w:val="24"/>
                <w:lang w:eastAsia="en-US"/>
              </w:rPr>
              <w:t>(likumprojekta 4.panta septīt</w:t>
            </w:r>
            <w:r w:rsidR="00292EFC" w:rsidRPr="00292EFC">
              <w:rPr>
                <w:iCs/>
                <w:sz w:val="24"/>
                <w:lang w:eastAsia="en-US"/>
              </w:rPr>
              <w:t xml:space="preserve">ā </w:t>
            </w:r>
            <w:r w:rsidR="00292EFC">
              <w:rPr>
                <w:iCs/>
                <w:sz w:val="24"/>
                <w:lang w:eastAsia="en-US"/>
              </w:rPr>
              <w:t xml:space="preserve">daļa). </w:t>
            </w:r>
            <w:r w:rsidR="00292EFC">
              <w:rPr>
                <w:iCs/>
              </w:rPr>
              <w:t>Saskaņā ar šiem noteikumiem tiks veikta IKT resursu veidošanas un attīstīšanas projektu izvērtēšana un īstenošanas uzraudzība, k</w:t>
            </w:r>
            <w:r w:rsidR="00707462">
              <w:rPr>
                <w:iCs/>
              </w:rPr>
              <w:t>ā</w:t>
            </w:r>
            <w:r w:rsidR="00292EFC">
              <w:rPr>
                <w:iCs/>
              </w:rPr>
              <w:t xml:space="preserve"> arī budžeta pieprasījumu izvērtēšana un saskaņošana saistībā ar IKT resursu uzturēšanu</w:t>
            </w:r>
            <w:r w:rsidR="003E781D">
              <w:rPr>
                <w:iCs/>
              </w:rPr>
              <w:t>;</w:t>
            </w:r>
          </w:p>
          <w:p w:rsidR="003E781D" w:rsidRDefault="003E781D" w:rsidP="003E781D">
            <w:pPr>
              <w:jc w:val="both"/>
              <w:rPr>
                <w:iCs/>
              </w:rPr>
            </w:pPr>
            <w:r>
              <w:rPr>
                <w:iCs/>
              </w:rPr>
              <w:t>3) valsts pārvaldes IKT resursu</w:t>
            </w:r>
            <w:r w:rsidRPr="00D23940">
              <w:rPr>
                <w:iCs/>
              </w:rPr>
              <w:t xml:space="preserve"> lieto</w:t>
            </w:r>
            <w:r>
              <w:rPr>
                <w:iCs/>
              </w:rPr>
              <w:t>šanu (likumprojekta 5.panta septīt</w:t>
            </w:r>
            <w:r w:rsidRPr="003E781D">
              <w:rPr>
                <w:iCs/>
              </w:rPr>
              <w:t>ā daļ</w:t>
            </w:r>
            <w:r>
              <w:rPr>
                <w:iCs/>
              </w:rPr>
              <w:t>a).</w:t>
            </w:r>
            <w:r w:rsidR="00B90229">
              <w:rPr>
                <w:iCs/>
              </w:rPr>
              <w:t xml:space="preserve"> Saskaņā ar šiem noteikumiem tiks regulēta tādu koplietošanas risinājumu lietošana, kuri pašlaik top, īstenojot ERAF projektu.</w:t>
            </w:r>
          </w:p>
          <w:p w:rsidR="002F324B" w:rsidRPr="00BA65F4" w:rsidRDefault="002F324B" w:rsidP="00754CB5">
            <w:pPr>
              <w:jc w:val="both"/>
              <w:rPr>
                <w:iCs/>
                <w:sz w:val="24"/>
                <w:lang w:eastAsia="en-US"/>
              </w:rPr>
            </w:pPr>
            <w:r>
              <w:rPr>
                <w:iCs/>
              </w:rPr>
              <w:t>Lai īstenotu likumprojektā ietverto valsts pārvaldes IKT izm</w:t>
            </w:r>
            <w:r w:rsidR="00B5249C">
              <w:rPr>
                <w:iCs/>
              </w:rPr>
              <w:t>antošanas pārvaldības regulējumu</w:t>
            </w:r>
            <w:r>
              <w:rPr>
                <w:iCs/>
              </w:rPr>
              <w:t xml:space="preserve">, ievērojot attiecīgos Ministru kabineta noteikumus, VARAM būs nepieciešami cilvēkresursu un darba apjoms, kas ir līdzvērtīgs </w:t>
            </w:r>
            <w:r w:rsidR="00754CB5" w:rsidRPr="002F324B">
              <w:rPr>
                <w:iCs/>
              </w:rPr>
              <w:t>Publiskās pārvaldes informācijas un komunikācijas tehnoloģiju arhitektūras pārvaldības sistēma</w:t>
            </w:r>
            <w:r w:rsidR="00754CB5">
              <w:rPr>
                <w:iCs/>
              </w:rPr>
              <w:t xml:space="preserve">s (turpmāk – </w:t>
            </w:r>
            <w:r>
              <w:rPr>
                <w:iCs/>
              </w:rPr>
              <w:t>PIKTAPS</w:t>
            </w:r>
            <w:r w:rsidR="00754CB5">
              <w:rPr>
                <w:iCs/>
              </w:rPr>
              <w:t>)</w:t>
            </w:r>
            <w:r>
              <w:rPr>
                <w:iCs/>
              </w:rPr>
              <w:t xml:space="preserve"> projekta īstenošanai nepieciešamajam apjomam. PIKTAPS ir ERAF projekts, kura </w:t>
            </w:r>
            <w:r w:rsidRPr="002F324B">
              <w:rPr>
                <w:iCs/>
              </w:rPr>
              <w:t xml:space="preserve">mērķis ir nodrošināt </w:t>
            </w:r>
            <w:r>
              <w:rPr>
                <w:iCs/>
              </w:rPr>
              <w:t>ERAF</w:t>
            </w:r>
            <w:r w:rsidRPr="002F324B">
              <w:rPr>
                <w:iCs/>
              </w:rPr>
              <w:t xml:space="preserve"> 2014.-2020.</w:t>
            </w:r>
            <w:r w:rsidR="00754CB5">
              <w:rPr>
                <w:iCs/>
              </w:rPr>
              <w:t xml:space="preserve">gadā </w:t>
            </w:r>
            <w:r w:rsidRPr="002F324B">
              <w:rPr>
                <w:iCs/>
              </w:rPr>
              <w:t>līdzfinansēto IKT projektu savstarpējo saskaņotību, būtiskāko centralizēto platformu projektēšanu un īstenošanu, kā arī veicināt sabiedrības spējas un ieinteresētību efektīvi izmantot radītos IKT risinājumus.</w:t>
            </w:r>
            <w:r>
              <w:rPr>
                <w:iCs/>
              </w:rPr>
              <w:t xml:space="preserve"> Pašlaik, izmantojot ERAF finansējumu, PIKTAPS projekta realizācijai ir n</w:t>
            </w:r>
            <w:r w:rsidR="00707462">
              <w:rPr>
                <w:iCs/>
              </w:rPr>
              <w:t>epieciešami 11 VARAM darbinieki</w:t>
            </w:r>
            <w:r>
              <w:rPr>
                <w:iCs/>
              </w:rPr>
              <w:t xml:space="preserve">. </w:t>
            </w:r>
            <w:r w:rsidR="00CA014F">
              <w:rPr>
                <w:iCs/>
              </w:rPr>
              <w:t>Ņemot to vērā, l</w:t>
            </w:r>
            <w:r>
              <w:rPr>
                <w:iCs/>
              </w:rPr>
              <w:t>ai nodrošinātu valsts pārvaldes IKT izmantošanas pārvaldību atbilstoši likumprojekta regulējumam</w:t>
            </w:r>
            <w:r w:rsidR="00CA014F">
              <w:rPr>
                <w:iCs/>
              </w:rPr>
              <w:t xml:space="preserve">, VARAM </w:t>
            </w:r>
            <w:r w:rsidR="00707462">
              <w:rPr>
                <w:iCs/>
              </w:rPr>
              <w:t xml:space="preserve">provizoriski </w:t>
            </w:r>
            <w:r w:rsidR="00CA014F">
              <w:rPr>
                <w:iCs/>
              </w:rPr>
              <w:t>būs nepieciešami</w:t>
            </w:r>
            <w:r w:rsidR="00707462">
              <w:rPr>
                <w:iCs/>
              </w:rPr>
              <w:t xml:space="preserve"> līdzvērtīgi</w:t>
            </w:r>
            <w:r w:rsidR="00CA014F">
              <w:rPr>
                <w:iCs/>
              </w:rPr>
              <w:t xml:space="preserve"> cilvēkresursi un līdz ar to papildu finansējums no valsts budžeta attiecīgo darbinieku atalgošanai.</w:t>
            </w:r>
          </w:p>
        </w:tc>
      </w:tr>
    </w:tbl>
    <w:p w:rsidR="00720629" w:rsidRDefault="00720629" w:rsidP="00720629">
      <w:pPr>
        <w:rPr>
          <w:lang w:eastAsia="en-US"/>
        </w:rPr>
      </w:pP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
        <w:gridCol w:w="2009"/>
        <w:gridCol w:w="6520"/>
      </w:tblGrid>
      <w:tr w:rsidR="00427060" w:rsidRPr="00EF1D76" w:rsidTr="00BA65F4">
        <w:tc>
          <w:tcPr>
            <w:tcW w:w="9067" w:type="dxa"/>
            <w:gridSpan w:val="3"/>
          </w:tcPr>
          <w:p w:rsidR="00427060" w:rsidRPr="00EF1D76" w:rsidRDefault="00427060" w:rsidP="00BA65F4">
            <w:pPr>
              <w:pStyle w:val="naisnod"/>
              <w:keepNext/>
              <w:spacing w:before="0" w:after="0"/>
            </w:pPr>
            <w:r w:rsidRPr="00EF1D76">
              <w:lastRenderedPageBreak/>
              <w:t>IV. Tiesību akta projekta ietekme uz spēkā esošo tiesību normu sistēmu</w:t>
            </w:r>
          </w:p>
        </w:tc>
      </w:tr>
      <w:tr w:rsidR="00427060" w:rsidRPr="00EF1D76" w:rsidTr="00BD7396">
        <w:tc>
          <w:tcPr>
            <w:tcW w:w="538" w:type="dxa"/>
          </w:tcPr>
          <w:p w:rsidR="00427060" w:rsidRPr="00EF1D76" w:rsidRDefault="00427060" w:rsidP="00BA65F4">
            <w:pPr>
              <w:pStyle w:val="naiskr"/>
              <w:tabs>
                <w:tab w:val="left" w:pos="2628"/>
              </w:tabs>
              <w:spacing w:before="0" w:after="0"/>
              <w:jc w:val="center"/>
              <w:rPr>
                <w:iCs/>
              </w:rPr>
            </w:pPr>
            <w:r w:rsidRPr="00EF1D76">
              <w:rPr>
                <w:iCs/>
              </w:rPr>
              <w:t>1.</w:t>
            </w:r>
          </w:p>
        </w:tc>
        <w:tc>
          <w:tcPr>
            <w:tcW w:w="2009" w:type="dxa"/>
          </w:tcPr>
          <w:p w:rsidR="00427060" w:rsidRPr="00EF1D76" w:rsidRDefault="00427060" w:rsidP="00BA65F4">
            <w:pPr>
              <w:pStyle w:val="naiskr"/>
              <w:tabs>
                <w:tab w:val="left" w:pos="2628"/>
              </w:tabs>
              <w:spacing w:before="0" w:after="0"/>
              <w:rPr>
                <w:iCs/>
              </w:rPr>
            </w:pPr>
            <w:r w:rsidRPr="00EF1D76">
              <w:t>Nepieciešamie saistītie tiesību aktu projekti</w:t>
            </w:r>
          </w:p>
        </w:tc>
        <w:tc>
          <w:tcPr>
            <w:tcW w:w="6520" w:type="dxa"/>
          </w:tcPr>
          <w:p w:rsidR="00D23940" w:rsidRPr="00D23940" w:rsidRDefault="00D23940" w:rsidP="00D23940">
            <w:pPr>
              <w:pStyle w:val="naiskr"/>
              <w:tabs>
                <w:tab w:val="left" w:pos="2628"/>
              </w:tabs>
              <w:spacing w:before="0" w:after="0"/>
              <w:ind w:firstLine="176"/>
              <w:jc w:val="both"/>
              <w:rPr>
                <w:iCs/>
              </w:rPr>
            </w:pPr>
            <w:r w:rsidRPr="00D23940">
              <w:rPr>
                <w:iCs/>
              </w:rPr>
              <w:t xml:space="preserve">Lai īstenotu likumprojekta regulējumu, tajā ir paredzēts deleģēt </w:t>
            </w:r>
            <w:r w:rsidR="005862CC">
              <w:rPr>
                <w:iCs/>
              </w:rPr>
              <w:t>Ministru kabinet</w:t>
            </w:r>
            <w:r w:rsidR="00B5249C">
              <w:rPr>
                <w:iCs/>
              </w:rPr>
              <w:t>am</w:t>
            </w:r>
            <w:r w:rsidRPr="00D23940">
              <w:rPr>
                <w:iCs/>
              </w:rPr>
              <w:t xml:space="preserve"> noteikt kārtību, kādā:</w:t>
            </w:r>
          </w:p>
          <w:p w:rsidR="00D23940" w:rsidRPr="00D23940" w:rsidRDefault="00D23940" w:rsidP="00D23940">
            <w:pPr>
              <w:pStyle w:val="naiskr"/>
              <w:tabs>
                <w:tab w:val="left" w:pos="2628"/>
              </w:tabs>
              <w:spacing w:before="0" w:after="0"/>
              <w:ind w:firstLine="176"/>
              <w:jc w:val="both"/>
              <w:rPr>
                <w:iCs/>
              </w:rPr>
            </w:pPr>
            <w:r>
              <w:rPr>
                <w:iCs/>
              </w:rPr>
              <w:t xml:space="preserve">1) </w:t>
            </w:r>
            <w:r w:rsidRPr="00D23940">
              <w:rPr>
                <w:iCs/>
              </w:rPr>
              <w:t xml:space="preserve">nodrošina valsts pārvaldes IKT resursu uzskaiti, apkopojot un uzturot informāciju, kas ir nepieciešama, lai pārvaldītu IKT resursu nodrošināšanu un lietošanu, kā arī pārraudzītu situāciju saistībā ar </w:t>
            </w:r>
            <w:r w:rsidR="00A036B5">
              <w:rPr>
                <w:iCs/>
              </w:rPr>
              <w:t>IKT izmantošanu valsts pārvaldē;</w:t>
            </w:r>
          </w:p>
          <w:p w:rsidR="00D23940" w:rsidRPr="00D23940" w:rsidRDefault="00D23940" w:rsidP="00D23940">
            <w:pPr>
              <w:pStyle w:val="naiskr"/>
              <w:tabs>
                <w:tab w:val="left" w:pos="2628"/>
              </w:tabs>
              <w:spacing w:before="0" w:after="0"/>
              <w:ind w:firstLine="176"/>
              <w:jc w:val="both"/>
              <w:rPr>
                <w:iCs/>
              </w:rPr>
            </w:pPr>
            <w:r>
              <w:rPr>
                <w:iCs/>
              </w:rPr>
              <w:t xml:space="preserve">2) </w:t>
            </w:r>
            <w:r w:rsidRPr="00D23940">
              <w:rPr>
                <w:iCs/>
              </w:rPr>
              <w:t>nodrošina valsts pārvaldes IKT resursus, kā arī plāno un pieprasa tam nepieciešamos valsts budžeta līdzekļus</w:t>
            </w:r>
            <w:r w:rsidR="00A036B5">
              <w:rPr>
                <w:iCs/>
              </w:rPr>
              <w:t>,</w:t>
            </w:r>
            <w:r w:rsidRPr="00D23940">
              <w:rPr>
                <w:iCs/>
              </w:rPr>
              <w:t xml:space="preserve"> lai nodrošinātu IKT resursu veidošanas, attīstīšanas un uzturēšanas aktivitāšu savstarpēju koordināciju, neatka</w:t>
            </w:r>
            <w:r w:rsidR="00A036B5">
              <w:rPr>
                <w:iCs/>
              </w:rPr>
              <w:t>rīgi no to finansēšanas avotiem;</w:t>
            </w:r>
          </w:p>
          <w:p w:rsidR="00427060" w:rsidRPr="00EF1D76" w:rsidRDefault="00D23940" w:rsidP="004E0C7B">
            <w:pPr>
              <w:pStyle w:val="naiskr"/>
              <w:tabs>
                <w:tab w:val="left" w:pos="2628"/>
              </w:tabs>
              <w:spacing w:before="0" w:after="0"/>
              <w:ind w:firstLine="176"/>
              <w:jc w:val="both"/>
              <w:rPr>
                <w:iCs/>
              </w:rPr>
            </w:pPr>
            <w:r>
              <w:rPr>
                <w:iCs/>
              </w:rPr>
              <w:t xml:space="preserve">3) </w:t>
            </w:r>
            <w:r w:rsidRPr="00D23940">
              <w:rPr>
                <w:iCs/>
              </w:rPr>
              <w:t>lieto valsts pārvaldes IKT resursus</w:t>
            </w:r>
            <w:r w:rsidR="004E0C7B">
              <w:rPr>
                <w:iCs/>
              </w:rPr>
              <w:t>,</w:t>
            </w:r>
            <w:r w:rsidRPr="00D23940">
              <w:rPr>
                <w:iCs/>
              </w:rPr>
              <w:t xml:space="preserve"> lai definētu kārtību, kādā tiks lietoti, piemēram, koplietošanas IKT risinājumi, kas top ERAF projektos (Datu publicēšanas platforma, Datu izplatīšanas platforma, Valsts informācijas resursu, sistēmu un sadarbspējas reģistrs u.c.), nodrošinot šo IKT risinājumu darbību pēc </w:t>
            </w:r>
            <w:r w:rsidR="004E0C7B">
              <w:rPr>
                <w:iCs/>
              </w:rPr>
              <w:t>attiecīgo projektu realizācijas</w:t>
            </w:r>
            <w:r w:rsidRPr="00D23940">
              <w:rPr>
                <w:iCs/>
              </w:rPr>
              <w:t>.</w:t>
            </w:r>
          </w:p>
        </w:tc>
      </w:tr>
      <w:tr w:rsidR="00427060" w:rsidRPr="00EF1D76" w:rsidTr="00BD7396">
        <w:tc>
          <w:tcPr>
            <w:tcW w:w="538" w:type="dxa"/>
          </w:tcPr>
          <w:p w:rsidR="00427060" w:rsidRPr="00EF1D76" w:rsidRDefault="00427060" w:rsidP="00BA65F4">
            <w:pPr>
              <w:pStyle w:val="naiskr"/>
              <w:tabs>
                <w:tab w:val="left" w:pos="2628"/>
              </w:tabs>
              <w:spacing w:before="0" w:after="0"/>
              <w:jc w:val="center"/>
              <w:rPr>
                <w:iCs/>
              </w:rPr>
            </w:pPr>
            <w:r>
              <w:rPr>
                <w:iCs/>
              </w:rPr>
              <w:t>2.</w:t>
            </w:r>
          </w:p>
        </w:tc>
        <w:tc>
          <w:tcPr>
            <w:tcW w:w="2009" w:type="dxa"/>
          </w:tcPr>
          <w:p w:rsidR="00427060" w:rsidRPr="00EF1D76" w:rsidRDefault="00427060" w:rsidP="00BA65F4">
            <w:pPr>
              <w:pStyle w:val="naiskr"/>
              <w:tabs>
                <w:tab w:val="left" w:pos="2628"/>
              </w:tabs>
              <w:spacing w:before="0" w:after="0"/>
            </w:pPr>
            <w:r w:rsidRPr="00427060">
              <w:t>Atbildīgā institūcija</w:t>
            </w:r>
          </w:p>
        </w:tc>
        <w:tc>
          <w:tcPr>
            <w:tcW w:w="6520" w:type="dxa"/>
          </w:tcPr>
          <w:p w:rsidR="00427060" w:rsidRDefault="00954482" w:rsidP="00BA65F4">
            <w:pPr>
              <w:pStyle w:val="naiskr"/>
              <w:tabs>
                <w:tab w:val="left" w:pos="2628"/>
              </w:tabs>
              <w:spacing w:before="0" w:after="0"/>
              <w:ind w:firstLine="175"/>
              <w:jc w:val="both"/>
              <w:rPr>
                <w:iCs/>
              </w:rPr>
            </w:pPr>
            <w:r>
              <w:rPr>
                <w:iCs/>
              </w:rPr>
              <w:t>VARAM</w:t>
            </w:r>
          </w:p>
        </w:tc>
      </w:tr>
      <w:tr w:rsidR="00427060" w:rsidRPr="00EF1D76" w:rsidTr="00BD7396">
        <w:tc>
          <w:tcPr>
            <w:tcW w:w="538" w:type="dxa"/>
          </w:tcPr>
          <w:p w:rsidR="00427060" w:rsidRDefault="00427060" w:rsidP="00BA65F4">
            <w:pPr>
              <w:pStyle w:val="naiskr"/>
              <w:tabs>
                <w:tab w:val="left" w:pos="2628"/>
              </w:tabs>
              <w:spacing w:before="0" w:after="0"/>
              <w:jc w:val="center"/>
              <w:rPr>
                <w:iCs/>
              </w:rPr>
            </w:pPr>
            <w:r>
              <w:rPr>
                <w:iCs/>
              </w:rPr>
              <w:t>3.</w:t>
            </w:r>
          </w:p>
        </w:tc>
        <w:tc>
          <w:tcPr>
            <w:tcW w:w="2009" w:type="dxa"/>
          </w:tcPr>
          <w:p w:rsidR="00427060" w:rsidRPr="00427060" w:rsidRDefault="00427060" w:rsidP="00BA65F4">
            <w:pPr>
              <w:pStyle w:val="naiskr"/>
              <w:tabs>
                <w:tab w:val="left" w:pos="2628"/>
              </w:tabs>
              <w:spacing w:before="0" w:after="0"/>
            </w:pPr>
            <w:r w:rsidRPr="00EF1D76">
              <w:t>Cita informācija</w:t>
            </w:r>
          </w:p>
        </w:tc>
        <w:tc>
          <w:tcPr>
            <w:tcW w:w="6520" w:type="dxa"/>
          </w:tcPr>
          <w:p w:rsidR="00954482" w:rsidRPr="00954482" w:rsidRDefault="00954482" w:rsidP="00954482">
            <w:pPr>
              <w:pStyle w:val="naiskr"/>
              <w:tabs>
                <w:tab w:val="left" w:pos="2628"/>
              </w:tabs>
              <w:spacing w:before="0" w:after="0"/>
              <w:ind w:firstLine="176"/>
              <w:jc w:val="both"/>
              <w:rPr>
                <w:iCs/>
              </w:rPr>
            </w:pPr>
            <w:r w:rsidRPr="00954482">
              <w:rPr>
                <w:iCs/>
              </w:rPr>
              <w:t>Likumprojektā ir paredzēts pārejas periods.</w:t>
            </w:r>
          </w:p>
          <w:p w:rsidR="00954482" w:rsidRPr="00954482" w:rsidRDefault="00954482" w:rsidP="00954482">
            <w:pPr>
              <w:pStyle w:val="naiskr"/>
              <w:tabs>
                <w:tab w:val="left" w:pos="2628"/>
              </w:tabs>
              <w:spacing w:before="0" w:after="0"/>
              <w:ind w:firstLine="176"/>
              <w:jc w:val="both"/>
              <w:rPr>
                <w:iCs/>
              </w:rPr>
            </w:pPr>
            <w:r w:rsidRPr="00954482">
              <w:rPr>
                <w:iCs/>
              </w:rPr>
              <w:t xml:space="preserve">Proti, attiecīgajiem </w:t>
            </w:r>
            <w:r w:rsidR="005862CC">
              <w:rPr>
                <w:iCs/>
              </w:rPr>
              <w:t>Ministru kabineta</w:t>
            </w:r>
            <w:r w:rsidRPr="00954482">
              <w:rPr>
                <w:iCs/>
              </w:rPr>
              <w:t xml:space="preserve"> noteikumiem jābūt izdotiem līdz </w:t>
            </w:r>
            <w:r w:rsidR="00754CB5" w:rsidRPr="004C37EE">
              <w:rPr>
                <w:iCs/>
                <w:lang w:eastAsia="en-US"/>
              </w:rPr>
              <w:t>2019.gada 2.septembrim</w:t>
            </w:r>
            <w:r w:rsidRPr="00954482">
              <w:rPr>
                <w:iCs/>
              </w:rPr>
              <w:t>.</w:t>
            </w:r>
          </w:p>
          <w:p w:rsidR="00427060" w:rsidRDefault="00954482" w:rsidP="00954482">
            <w:pPr>
              <w:pStyle w:val="naiskr"/>
              <w:tabs>
                <w:tab w:val="left" w:pos="2628"/>
              </w:tabs>
              <w:spacing w:before="0" w:after="0"/>
              <w:ind w:firstLine="175"/>
              <w:jc w:val="both"/>
              <w:rPr>
                <w:iCs/>
              </w:rPr>
            </w:pPr>
            <w:r w:rsidRPr="00954482">
              <w:rPr>
                <w:iCs/>
              </w:rPr>
              <w:t xml:space="preserve">Savukārt līdz </w:t>
            </w:r>
            <w:r w:rsidR="00754CB5" w:rsidRPr="004C37EE">
              <w:rPr>
                <w:iCs/>
                <w:lang w:eastAsia="en-US"/>
              </w:rPr>
              <w:t>2019.gada 2.septembrim</w:t>
            </w:r>
            <w:r w:rsidR="00754CB5" w:rsidRPr="00954482">
              <w:rPr>
                <w:iCs/>
              </w:rPr>
              <w:t xml:space="preserve"> </w:t>
            </w:r>
            <w:r w:rsidRPr="00954482">
              <w:rPr>
                <w:iCs/>
              </w:rPr>
              <w:t>ir spēkā Valsts informācijas sistēmu likums un saskaņā ar to izdotie Ministru kabineta noteikumi, ciktāl tie nav pretrunā ar Valsts pārvaldes IKT likumu.</w:t>
            </w:r>
          </w:p>
        </w:tc>
      </w:tr>
    </w:tbl>
    <w:p w:rsidR="00427060" w:rsidRDefault="00427060" w:rsidP="00720629">
      <w:pPr>
        <w:rPr>
          <w:lang w:eastAsia="en-US"/>
        </w:rPr>
      </w:pPr>
    </w:p>
    <w:tbl>
      <w:tblPr>
        <w:tblW w:w="0" w:type="auto"/>
        <w:tblInd w:w="113"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tblPr>
      <w:tblGrid>
        <w:gridCol w:w="9072"/>
      </w:tblGrid>
      <w:tr w:rsidR="00DF5B59" w:rsidRPr="008D55BF" w:rsidTr="00DB308A">
        <w:trPr>
          <w:trHeight w:val="284"/>
        </w:trPr>
        <w:tc>
          <w:tcPr>
            <w:tcW w:w="9072" w:type="dxa"/>
            <w:tcBorders>
              <w:top w:val="single" w:sz="6" w:space="0" w:color="auto"/>
              <w:left w:val="single" w:sz="6" w:space="0" w:color="auto"/>
              <w:bottom w:val="outset" w:sz="6" w:space="0" w:color="000000"/>
              <w:right w:val="single" w:sz="6" w:space="0" w:color="auto"/>
            </w:tcBorders>
            <w:tcMar>
              <w:top w:w="0" w:type="dxa"/>
              <w:left w:w="113" w:type="dxa"/>
              <w:bottom w:w="0" w:type="dxa"/>
              <w:right w:w="113" w:type="dxa"/>
            </w:tcMar>
            <w:vAlign w:val="center"/>
          </w:tcPr>
          <w:p w:rsidR="00DF5B59" w:rsidRPr="008D55BF" w:rsidRDefault="00DF5B59" w:rsidP="00DB308A">
            <w:pPr>
              <w:jc w:val="center"/>
              <w:rPr>
                <w:b/>
                <w:bCs/>
              </w:rPr>
            </w:pPr>
            <w:r w:rsidRPr="00355BFD">
              <w:rPr>
                <w:b/>
                <w:bCs/>
              </w:rPr>
              <w:t>V</w:t>
            </w:r>
            <w:r w:rsidRPr="004E2D5C">
              <w:rPr>
                <w:b/>
                <w:bCs/>
                <w:color w:val="414142"/>
              </w:rPr>
              <w:t xml:space="preserve">. </w:t>
            </w:r>
            <w:r w:rsidRPr="00707EFC">
              <w:rPr>
                <w:b/>
                <w:bCs/>
              </w:rPr>
              <w:t>Tiesību akta projekta atbilstība Latvijas Republikas starptautiskajām saistībām</w:t>
            </w:r>
          </w:p>
        </w:tc>
      </w:tr>
      <w:tr w:rsidR="00DF5B59" w:rsidRPr="008D55BF" w:rsidTr="00DB308A">
        <w:trPr>
          <w:trHeight w:val="284"/>
        </w:trPr>
        <w:tc>
          <w:tcPr>
            <w:tcW w:w="9072" w:type="dxa"/>
            <w:tcBorders>
              <w:top w:val="single" w:sz="6" w:space="0" w:color="auto"/>
              <w:left w:val="single" w:sz="6" w:space="0" w:color="auto"/>
              <w:bottom w:val="outset" w:sz="6" w:space="0" w:color="000000"/>
              <w:right w:val="single" w:sz="6" w:space="0" w:color="auto"/>
            </w:tcBorders>
            <w:tcMar>
              <w:top w:w="0" w:type="dxa"/>
              <w:left w:w="113" w:type="dxa"/>
              <w:bottom w:w="0" w:type="dxa"/>
              <w:right w:w="113" w:type="dxa"/>
            </w:tcMar>
            <w:vAlign w:val="center"/>
          </w:tcPr>
          <w:p w:rsidR="00DF5B59" w:rsidRPr="00DF5B59" w:rsidRDefault="00DF5B59" w:rsidP="00DB308A">
            <w:pPr>
              <w:jc w:val="center"/>
              <w:rPr>
                <w:bCs/>
              </w:rPr>
            </w:pPr>
            <w:r w:rsidRPr="00707EFC">
              <w:t>Likumprojekts šo jomu neskar</w:t>
            </w:r>
          </w:p>
        </w:tc>
      </w:tr>
    </w:tbl>
    <w:p w:rsidR="00DF5B59" w:rsidRDefault="00DF5B59" w:rsidP="00720629">
      <w:pPr>
        <w:rPr>
          <w:lang w:eastAsia="en-US"/>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
      <w:tblGrid>
        <w:gridCol w:w="457"/>
        <w:gridCol w:w="2095"/>
        <w:gridCol w:w="6520"/>
      </w:tblGrid>
      <w:tr w:rsidR="00720629" w:rsidRPr="00EF1D76" w:rsidTr="00BA65F4">
        <w:trPr>
          <w:trHeight w:val="227"/>
        </w:trPr>
        <w:tc>
          <w:tcPr>
            <w:tcW w:w="9072" w:type="dxa"/>
            <w:gridSpan w:val="3"/>
          </w:tcPr>
          <w:p w:rsidR="00720629" w:rsidRPr="00EF1D76" w:rsidRDefault="00720629" w:rsidP="00BA65F4">
            <w:pPr>
              <w:pStyle w:val="naisnod"/>
              <w:spacing w:before="0" w:after="0"/>
              <w:ind w:left="57" w:right="57"/>
            </w:pPr>
            <w:r w:rsidRPr="0034376F">
              <w:t>VI. Sabiedrības līdzdalība un komunikācijas aktivitātes</w:t>
            </w:r>
          </w:p>
        </w:tc>
      </w:tr>
      <w:tr w:rsidR="00720629" w:rsidRPr="00EF1D76" w:rsidTr="00BD7396">
        <w:tblPrEx>
          <w:tblCellMar>
            <w:top w:w="0" w:type="dxa"/>
            <w:left w:w="108" w:type="dxa"/>
            <w:bottom w:w="0" w:type="dxa"/>
            <w:right w:w="108" w:type="dxa"/>
          </w:tblCellMar>
          <w:tblLook w:val="01E0"/>
        </w:tblPrEx>
        <w:tc>
          <w:tcPr>
            <w:tcW w:w="457" w:type="dxa"/>
          </w:tcPr>
          <w:p w:rsidR="00720629" w:rsidRPr="00EF1D76" w:rsidRDefault="00720629" w:rsidP="00BA65F4">
            <w:pPr>
              <w:outlineLvl w:val="0"/>
            </w:pPr>
            <w:r w:rsidRPr="00EF1D76">
              <w:t>1.</w:t>
            </w:r>
          </w:p>
        </w:tc>
        <w:tc>
          <w:tcPr>
            <w:tcW w:w="2095" w:type="dxa"/>
          </w:tcPr>
          <w:p w:rsidR="00720629" w:rsidRPr="00EF1D76" w:rsidRDefault="00720629" w:rsidP="00BA65F4">
            <w:pPr>
              <w:outlineLvl w:val="0"/>
            </w:pPr>
            <w:r w:rsidRPr="0034376F">
              <w:t>Plānotās sabiedrības līdzdalības un komunikācijas aktivitātes saistībā ar projektu</w:t>
            </w:r>
          </w:p>
        </w:tc>
        <w:tc>
          <w:tcPr>
            <w:tcW w:w="6520" w:type="dxa"/>
          </w:tcPr>
          <w:p w:rsidR="00C55012" w:rsidRDefault="00C55012" w:rsidP="00C55012">
            <w:pPr>
              <w:pStyle w:val="naiskr"/>
              <w:spacing w:before="0" w:after="0"/>
              <w:ind w:firstLine="170"/>
              <w:jc w:val="both"/>
            </w:pPr>
            <w:r>
              <w:t xml:space="preserve">Likumprojekts 2017.gada 10.martā tika nosūtīts Latvijas Informācijas un komunikācijas tehnoloģijas asociācijai, Latvijas atvērto tehnoloģiju asociācijai, Latvijas Tirdzniecības un rūpniecības kamerai un Latvijas Darba devēju konfederācijai </w:t>
            </w:r>
            <w:r w:rsidRPr="00C55012">
              <w:t>izskatīšanai un komentāru sniegšanai</w:t>
            </w:r>
            <w:r>
              <w:t>.</w:t>
            </w:r>
          </w:p>
          <w:p w:rsidR="00720629" w:rsidRPr="00EF1D76" w:rsidRDefault="002F17FA" w:rsidP="0055399B">
            <w:pPr>
              <w:pStyle w:val="naiskr"/>
              <w:spacing w:before="0" w:after="0"/>
              <w:ind w:firstLine="170"/>
              <w:jc w:val="both"/>
            </w:pPr>
            <w:r>
              <w:t xml:space="preserve">Likumprojekts </w:t>
            </w:r>
            <w:r w:rsidRPr="002F17FA">
              <w:t>publicēts VARAM mājaslapā sabiedriskajai apspriešanai.</w:t>
            </w:r>
          </w:p>
        </w:tc>
      </w:tr>
      <w:tr w:rsidR="00720629" w:rsidRPr="00EF1D76" w:rsidTr="00BD7396">
        <w:tblPrEx>
          <w:tblCellMar>
            <w:top w:w="0" w:type="dxa"/>
            <w:left w:w="108" w:type="dxa"/>
            <w:bottom w:w="0" w:type="dxa"/>
            <w:right w:w="108" w:type="dxa"/>
          </w:tblCellMar>
          <w:tblLook w:val="01E0"/>
        </w:tblPrEx>
        <w:tc>
          <w:tcPr>
            <w:tcW w:w="457" w:type="dxa"/>
          </w:tcPr>
          <w:p w:rsidR="00720629" w:rsidRPr="00EF1D76" w:rsidRDefault="00720629" w:rsidP="00BA65F4">
            <w:pPr>
              <w:outlineLvl w:val="0"/>
            </w:pPr>
            <w:r>
              <w:t>2.</w:t>
            </w:r>
          </w:p>
        </w:tc>
        <w:tc>
          <w:tcPr>
            <w:tcW w:w="2095" w:type="dxa"/>
          </w:tcPr>
          <w:p w:rsidR="00720629" w:rsidRPr="0034376F" w:rsidRDefault="00720629" w:rsidP="00BA65F4">
            <w:pPr>
              <w:outlineLvl w:val="0"/>
            </w:pPr>
            <w:r w:rsidRPr="0034376F">
              <w:t>Sabiedrības līdzdalība projekta izstrādē</w:t>
            </w:r>
          </w:p>
        </w:tc>
        <w:tc>
          <w:tcPr>
            <w:tcW w:w="6520" w:type="dxa"/>
          </w:tcPr>
          <w:p w:rsidR="00C55012" w:rsidRDefault="00C55012" w:rsidP="002F17FA">
            <w:pPr>
              <w:pStyle w:val="naiskr"/>
              <w:spacing w:before="0" w:after="0"/>
              <w:ind w:firstLine="170"/>
              <w:jc w:val="both"/>
            </w:pPr>
            <w:r>
              <w:t>Likumprojekts tika precizēts un papildināts, ņemot vērā iepriekšminēto biedrību viedokļus un komentārus.</w:t>
            </w:r>
          </w:p>
          <w:p w:rsidR="00720629" w:rsidRPr="0034376F" w:rsidRDefault="002F17FA" w:rsidP="0055399B">
            <w:pPr>
              <w:pStyle w:val="naiskr"/>
              <w:spacing w:before="0" w:after="0"/>
              <w:ind w:firstLine="170"/>
              <w:jc w:val="both"/>
            </w:pPr>
            <w:r w:rsidRPr="002F17FA">
              <w:t xml:space="preserve">Likumprojekts </w:t>
            </w:r>
            <w:r w:rsidR="0055399B">
              <w:t>tika</w:t>
            </w:r>
            <w:r w:rsidR="00E2452D">
              <w:t xml:space="preserve"> </w:t>
            </w:r>
            <w:r w:rsidRPr="002F17FA">
              <w:t xml:space="preserve">ievietots VARAM tīmekļa vietnē </w:t>
            </w:r>
            <w:hyperlink r:id="rId8" w:history="1">
              <w:r w:rsidRPr="003D0A36">
                <w:rPr>
                  <w:rStyle w:val="Hyperlink"/>
                </w:rPr>
                <w:t>www.varam.gov.lv</w:t>
              </w:r>
            </w:hyperlink>
            <w:r w:rsidRPr="002F17FA">
              <w:t>, aicinot ieinteresētajām personām izteikt viedokli un sniegt priekšlikumus.</w:t>
            </w:r>
          </w:p>
        </w:tc>
      </w:tr>
      <w:tr w:rsidR="00720629" w:rsidRPr="00EF1D76" w:rsidTr="00BD7396">
        <w:tblPrEx>
          <w:tblCellMar>
            <w:top w:w="0" w:type="dxa"/>
            <w:left w:w="108" w:type="dxa"/>
            <w:bottom w:w="0" w:type="dxa"/>
            <w:right w:w="108" w:type="dxa"/>
          </w:tblCellMar>
          <w:tblLook w:val="01E0"/>
        </w:tblPrEx>
        <w:tc>
          <w:tcPr>
            <w:tcW w:w="457" w:type="dxa"/>
          </w:tcPr>
          <w:p w:rsidR="00720629" w:rsidRDefault="00720629" w:rsidP="00BA65F4">
            <w:pPr>
              <w:outlineLvl w:val="0"/>
            </w:pPr>
            <w:r>
              <w:t>3.</w:t>
            </w:r>
          </w:p>
        </w:tc>
        <w:tc>
          <w:tcPr>
            <w:tcW w:w="2095" w:type="dxa"/>
          </w:tcPr>
          <w:p w:rsidR="00720629" w:rsidRPr="0034376F" w:rsidRDefault="00720629" w:rsidP="00BA65F4">
            <w:pPr>
              <w:outlineLvl w:val="0"/>
            </w:pPr>
            <w:r w:rsidRPr="0034376F">
              <w:t>Sabiedrības līdzdalības rezultāti</w:t>
            </w:r>
          </w:p>
        </w:tc>
        <w:tc>
          <w:tcPr>
            <w:tcW w:w="6520" w:type="dxa"/>
          </w:tcPr>
          <w:p w:rsidR="00720629" w:rsidRDefault="00720629" w:rsidP="00BA65F4">
            <w:pPr>
              <w:pStyle w:val="naiskr"/>
              <w:spacing w:before="0" w:after="0"/>
              <w:ind w:firstLine="170"/>
              <w:jc w:val="both"/>
            </w:pPr>
            <w:r>
              <w:t>Nav</w:t>
            </w:r>
          </w:p>
        </w:tc>
      </w:tr>
      <w:tr w:rsidR="00720629" w:rsidRPr="00EF1D76" w:rsidTr="00BD7396">
        <w:tblPrEx>
          <w:tblCellMar>
            <w:top w:w="0" w:type="dxa"/>
            <w:left w:w="108" w:type="dxa"/>
            <w:bottom w:w="0" w:type="dxa"/>
            <w:right w:w="108" w:type="dxa"/>
          </w:tblCellMar>
          <w:tblLook w:val="01E0"/>
        </w:tblPrEx>
        <w:tc>
          <w:tcPr>
            <w:tcW w:w="457" w:type="dxa"/>
          </w:tcPr>
          <w:p w:rsidR="00720629" w:rsidRDefault="00720629" w:rsidP="00BA65F4">
            <w:pPr>
              <w:outlineLvl w:val="0"/>
            </w:pPr>
            <w:r>
              <w:t>4.</w:t>
            </w:r>
          </w:p>
        </w:tc>
        <w:tc>
          <w:tcPr>
            <w:tcW w:w="2095" w:type="dxa"/>
          </w:tcPr>
          <w:p w:rsidR="00720629" w:rsidRPr="003E19DE" w:rsidRDefault="00720629" w:rsidP="00BA65F4">
            <w:pPr>
              <w:outlineLvl w:val="0"/>
            </w:pPr>
            <w:r>
              <w:t>Cita informācija</w:t>
            </w:r>
          </w:p>
        </w:tc>
        <w:tc>
          <w:tcPr>
            <w:tcW w:w="6520" w:type="dxa"/>
          </w:tcPr>
          <w:p w:rsidR="00720629" w:rsidRDefault="00DA6F69" w:rsidP="00965242">
            <w:pPr>
              <w:pStyle w:val="naiskr"/>
              <w:spacing w:before="0" w:after="0"/>
              <w:ind w:firstLine="170"/>
              <w:jc w:val="both"/>
            </w:pPr>
            <w:r>
              <w:t>Nav</w:t>
            </w:r>
          </w:p>
        </w:tc>
      </w:tr>
    </w:tbl>
    <w:p w:rsidR="00397AD8" w:rsidRDefault="00397AD8" w:rsidP="00F47F43">
      <w:pPr>
        <w:rPr>
          <w:iCs/>
          <w:lang w:eastAsia="en-US"/>
        </w:rPr>
      </w:pPr>
    </w:p>
    <w:p w:rsidR="00CD23DB" w:rsidRDefault="00CD23DB" w:rsidP="00F47F43">
      <w:pPr>
        <w:rPr>
          <w:iCs/>
          <w:lang w:eastAsia="en-US"/>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
      <w:tblGrid>
        <w:gridCol w:w="457"/>
        <w:gridCol w:w="1953"/>
        <w:gridCol w:w="6662"/>
      </w:tblGrid>
      <w:tr w:rsidR="0034376F" w:rsidRPr="00EF1D76" w:rsidTr="008C30FF">
        <w:trPr>
          <w:trHeight w:val="227"/>
        </w:trPr>
        <w:tc>
          <w:tcPr>
            <w:tcW w:w="9072" w:type="dxa"/>
            <w:gridSpan w:val="3"/>
          </w:tcPr>
          <w:p w:rsidR="0034376F" w:rsidRPr="00EF1D76" w:rsidRDefault="0034376F" w:rsidP="00EC3352">
            <w:pPr>
              <w:pStyle w:val="naisnod"/>
              <w:keepNext/>
              <w:spacing w:before="0" w:after="0"/>
              <w:ind w:left="57" w:right="57"/>
            </w:pPr>
            <w:r w:rsidRPr="0034376F">
              <w:lastRenderedPageBreak/>
              <w:t>VII. Tiesību akta projekta izpildes nodrošināšana un tās ietekme uz institūcijām</w:t>
            </w:r>
          </w:p>
        </w:tc>
      </w:tr>
      <w:tr w:rsidR="0034376F" w:rsidRPr="00EF1D76" w:rsidTr="00BD7396">
        <w:tblPrEx>
          <w:tblCellMar>
            <w:top w:w="0" w:type="dxa"/>
            <w:left w:w="108" w:type="dxa"/>
            <w:bottom w:w="0" w:type="dxa"/>
            <w:right w:w="108" w:type="dxa"/>
          </w:tblCellMar>
          <w:tblLook w:val="01E0"/>
        </w:tblPrEx>
        <w:tc>
          <w:tcPr>
            <w:tcW w:w="457" w:type="dxa"/>
          </w:tcPr>
          <w:p w:rsidR="0034376F" w:rsidRPr="00EF1D76" w:rsidRDefault="0034376F" w:rsidP="0034376F">
            <w:pPr>
              <w:outlineLvl w:val="0"/>
            </w:pPr>
            <w:r w:rsidRPr="00EF1D76">
              <w:t>1.</w:t>
            </w:r>
          </w:p>
        </w:tc>
        <w:tc>
          <w:tcPr>
            <w:tcW w:w="1953" w:type="dxa"/>
          </w:tcPr>
          <w:p w:rsidR="0034376F" w:rsidRPr="00EF1D76" w:rsidRDefault="0034376F" w:rsidP="0034376F">
            <w:pPr>
              <w:outlineLvl w:val="0"/>
            </w:pPr>
            <w:r w:rsidRPr="0034376F">
              <w:t>Projekta izpildē iesaistītās institūcijas</w:t>
            </w:r>
          </w:p>
        </w:tc>
        <w:tc>
          <w:tcPr>
            <w:tcW w:w="6662" w:type="dxa"/>
          </w:tcPr>
          <w:p w:rsidR="00DA6F69" w:rsidRDefault="00DA6F69" w:rsidP="00DA6F69">
            <w:pPr>
              <w:pStyle w:val="naiskr"/>
              <w:spacing w:before="0" w:after="0"/>
              <w:ind w:firstLine="170"/>
              <w:jc w:val="both"/>
            </w:pPr>
            <w:r>
              <w:t xml:space="preserve">Iestādes, </w:t>
            </w:r>
            <w:r w:rsidRPr="00DA6F69">
              <w:t xml:space="preserve">kas normatīvajos aktos noteiktajā kārtībā veic valsts pārvaldes funkcijas un uzdevumus, </w:t>
            </w:r>
            <w:r>
              <w:t xml:space="preserve">tai skaitā </w:t>
            </w:r>
            <w:r w:rsidRPr="00DA6F69">
              <w:t>valsts pārvaldes pakalpojumu sniegšanu</w:t>
            </w:r>
            <w:r>
              <w:t>, izmantojot IKT resursus.</w:t>
            </w:r>
          </w:p>
          <w:p w:rsidR="0034376F" w:rsidRPr="00EF1D76" w:rsidRDefault="00DA6F69" w:rsidP="00754CB5">
            <w:pPr>
              <w:pStyle w:val="naiskr"/>
              <w:spacing w:before="0" w:after="0"/>
              <w:ind w:firstLine="170"/>
              <w:jc w:val="both"/>
            </w:pPr>
            <w:r>
              <w:t xml:space="preserve">Vadošā institūcija </w:t>
            </w:r>
            <w:r>
              <w:rPr>
                <w:rStyle w:val="spelle"/>
              </w:rPr>
              <w:t>valsts pārvaldes IKT jomā (VARAM) un nozar</w:t>
            </w:r>
            <w:r w:rsidR="00754CB5">
              <w:rPr>
                <w:rStyle w:val="spelle"/>
              </w:rPr>
              <w:t>u</w:t>
            </w:r>
            <w:r>
              <w:rPr>
                <w:rStyle w:val="spelle"/>
              </w:rPr>
              <w:t xml:space="preserve"> ministrijas.</w:t>
            </w:r>
          </w:p>
        </w:tc>
      </w:tr>
      <w:tr w:rsidR="00643002" w:rsidRPr="00EF1D76" w:rsidTr="00BD7396">
        <w:tblPrEx>
          <w:tblCellMar>
            <w:top w:w="0" w:type="dxa"/>
            <w:left w:w="108" w:type="dxa"/>
            <w:bottom w:w="0" w:type="dxa"/>
            <w:right w:w="108" w:type="dxa"/>
          </w:tblCellMar>
          <w:tblLook w:val="01E0"/>
        </w:tblPrEx>
        <w:tc>
          <w:tcPr>
            <w:tcW w:w="457" w:type="dxa"/>
          </w:tcPr>
          <w:p w:rsidR="00643002" w:rsidRPr="00EF1D76" w:rsidRDefault="00643002" w:rsidP="0034376F">
            <w:pPr>
              <w:outlineLvl w:val="0"/>
            </w:pPr>
            <w:r>
              <w:t>2.</w:t>
            </w:r>
          </w:p>
        </w:tc>
        <w:tc>
          <w:tcPr>
            <w:tcW w:w="1953" w:type="dxa"/>
          </w:tcPr>
          <w:p w:rsidR="00643002" w:rsidRPr="0034376F" w:rsidRDefault="00643002" w:rsidP="0034376F">
            <w:pPr>
              <w:outlineLvl w:val="0"/>
            </w:pPr>
            <w:r w:rsidRPr="00643002">
              <w:t>Projekta izpildes ietekme uz pārvaldes funkcijām un institucionālo struktūru</w:t>
            </w:r>
          </w:p>
        </w:tc>
        <w:tc>
          <w:tcPr>
            <w:tcW w:w="6662" w:type="dxa"/>
          </w:tcPr>
          <w:p w:rsidR="00643002" w:rsidRDefault="00DA6F69" w:rsidP="00DA6F69">
            <w:pPr>
              <w:pStyle w:val="naiskr"/>
              <w:spacing w:before="0" w:after="0"/>
              <w:ind w:firstLine="170"/>
              <w:jc w:val="both"/>
            </w:pPr>
            <w:r>
              <w:t>Likum</w:t>
            </w:r>
            <w:r w:rsidR="00634963" w:rsidRPr="00634963">
              <w:t xml:space="preserve">projekts tiks </w:t>
            </w:r>
            <w:r w:rsidR="003C0CCD">
              <w:t xml:space="preserve">izpildīts, izmantojot iesaistītajām institūcijām pieejamos </w:t>
            </w:r>
            <w:r w:rsidR="00634963" w:rsidRPr="00634963">
              <w:t>cilvēkresursu</w:t>
            </w:r>
            <w:r w:rsidR="003C0CCD">
              <w:t>s.</w:t>
            </w:r>
          </w:p>
          <w:p w:rsidR="00DA6F69" w:rsidRDefault="00DA6F69" w:rsidP="00DA6F69">
            <w:pPr>
              <w:pStyle w:val="naiskr"/>
              <w:spacing w:before="0" w:after="0"/>
              <w:ind w:firstLine="170"/>
              <w:jc w:val="both"/>
            </w:pPr>
            <w:r>
              <w:t>Likumprojekta izpilde neietekmēs pārvaldes funkcijas vai institucionālo struktūru.</w:t>
            </w:r>
          </w:p>
          <w:p w:rsidR="00DA6F69" w:rsidRDefault="00DA6F69" w:rsidP="00DA6F69">
            <w:pPr>
              <w:pStyle w:val="naiskr"/>
              <w:spacing w:before="0" w:after="0"/>
              <w:ind w:firstLine="170"/>
              <w:jc w:val="both"/>
            </w:pPr>
            <w:r>
              <w:t xml:space="preserve">Jaunas institūcijas netiks izveidotas, nenotiks esošo institūciju likvidācija vai reorganizācija. </w:t>
            </w:r>
          </w:p>
          <w:p w:rsidR="00DA6F69" w:rsidRPr="00643002" w:rsidRDefault="00754CB5" w:rsidP="00754CB5">
            <w:pPr>
              <w:pStyle w:val="naiskr"/>
              <w:spacing w:before="0" w:after="0"/>
              <w:ind w:firstLine="170"/>
              <w:jc w:val="both"/>
            </w:pPr>
            <w:r>
              <w:t>Līdz ar likumprojektā paredzēto Ministru kabineta noteikumu izdošanas VARAM b</w:t>
            </w:r>
            <w:r w:rsidRPr="00A85E60">
              <w:t xml:space="preserve">ūs </w:t>
            </w:r>
            <w:r w:rsidR="00DA6F69">
              <w:t>nepieciešami papil</w:t>
            </w:r>
            <w:r>
              <w:t>du</w:t>
            </w:r>
            <w:r w:rsidR="00DA6F69">
              <w:t xml:space="preserve"> resursi, lai nodrošinātu </w:t>
            </w:r>
            <w:r>
              <w:t xml:space="preserve">valsts pārvaldes </w:t>
            </w:r>
            <w:r w:rsidR="00DA6F69">
              <w:t xml:space="preserve">IKT resursu uzskaiti, kā arī </w:t>
            </w:r>
            <w:r>
              <w:t xml:space="preserve">šo </w:t>
            </w:r>
            <w:r w:rsidR="00DA6F69">
              <w:t xml:space="preserve">resursu </w:t>
            </w:r>
            <w:r>
              <w:t xml:space="preserve">veidošanas, attīstīšanas un uzturēšanas pasākumu un tiem </w:t>
            </w:r>
            <w:r w:rsidR="00DA6F69">
              <w:t xml:space="preserve">nepieciešamo valsts budžeta </w:t>
            </w:r>
            <w:r>
              <w:t xml:space="preserve">līdzekļu </w:t>
            </w:r>
            <w:r w:rsidR="000A3184">
              <w:t>pieprasījumu izvērtēšanu</w:t>
            </w:r>
            <w:r w:rsidR="00DA6F69">
              <w:t>.</w:t>
            </w:r>
          </w:p>
        </w:tc>
      </w:tr>
      <w:tr w:rsidR="00643002" w:rsidRPr="00EF1D76" w:rsidTr="00BD7396">
        <w:tblPrEx>
          <w:tblCellMar>
            <w:top w:w="0" w:type="dxa"/>
            <w:left w:w="108" w:type="dxa"/>
            <w:bottom w:w="0" w:type="dxa"/>
            <w:right w:w="108" w:type="dxa"/>
          </w:tblCellMar>
          <w:tblLook w:val="01E0"/>
        </w:tblPrEx>
        <w:tc>
          <w:tcPr>
            <w:tcW w:w="457" w:type="dxa"/>
          </w:tcPr>
          <w:p w:rsidR="00643002" w:rsidRDefault="00643002" w:rsidP="0034376F">
            <w:pPr>
              <w:outlineLvl w:val="0"/>
            </w:pPr>
            <w:r>
              <w:t>3.</w:t>
            </w:r>
          </w:p>
        </w:tc>
        <w:tc>
          <w:tcPr>
            <w:tcW w:w="1953" w:type="dxa"/>
          </w:tcPr>
          <w:p w:rsidR="00643002" w:rsidRPr="00643002" w:rsidRDefault="00643002" w:rsidP="0034376F">
            <w:pPr>
              <w:outlineLvl w:val="0"/>
            </w:pPr>
            <w:r>
              <w:t>Cita informācija</w:t>
            </w:r>
          </w:p>
        </w:tc>
        <w:tc>
          <w:tcPr>
            <w:tcW w:w="6662" w:type="dxa"/>
          </w:tcPr>
          <w:p w:rsidR="00643002" w:rsidRPr="00643002" w:rsidRDefault="00643002" w:rsidP="0034376F">
            <w:pPr>
              <w:pStyle w:val="naiskr"/>
              <w:spacing w:before="0" w:after="0"/>
              <w:ind w:firstLine="170"/>
              <w:jc w:val="both"/>
            </w:pPr>
            <w:r>
              <w:t>Nav</w:t>
            </w:r>
          </w:p>
        </w:tc>
      </w:tr>
    </w:tbl>
    <w:p w:rsidR="00643002" w:rsidRPr="004148CE" w:rsidRDefault="00643002" w:rsidP="00643002">
      <w:pPr>
        <w:pStyle w:val="naisf"/>
        <w:tabs>
          <w:tab w:val="left" w:pos="6840"/>
        </w:tabs>
        <w:spacing w:before="600" w:after="0"/>
        <w:ind w:left="720" w:firstLine="0"/>
        <w:jc w:val="left"/>
        <w:rPr>
          <w:szCs w:val="28"/>
        </w:rPr>
      </w:pPr>
      <w:r w:rsidRPr="004148CE">
        <w:rPr>
          <w:szCs w:val="28"/>
        </w:rPr>
        <w:t>Vides aizsardzības un reģionālās attīstības</w:t>
      </w:r>
      <w:r w:rsidR="00825EED">
        <w:rPr>
          <w:szCs w:val="28"/>
        </w:rPr>
        <w:t xml:space="preserve"> </w:t>
      </w:r>
      <w:r>
        <w:rPr>
          <w:szCs w:val="28"/>
        </w:rPr>
        <w:t>ministrs</w:t>
      </w:r>
      <w:r>
        <w:rPr>
          <w:szCs w:val="28"/>
        </w:rPr>
        <w:tab/>
      </w:r>
      <w:r w:rsidRPr="00643002">
        <w:rPr>
          <w:szCs w:val="28"/>
        </w:rPr>
        <w:t>K.Gerhards</w:t>
      </w:r>
    </w:p>
    <w:p w:rsidR="00643002" w:rsidRDefault="00643002" w:rsidP="00825EED">
      <w:pPr>
        <w:spacing w:before="600"/>
        <w:jc w:val="both"/>
        <w:outlineLvl w:val="0"/>
        <w:rPr>
          <w:sz w:val="22"/>
          <w:szCs w:val="22"/>
        </w:rPr>
      </w:pPr>
      <w:bookmarkStart w:id="0" w:name="OLE_LINK1"/>
      <w:bookmarkStart w:id="1" w:name="OLE_LINK2"/>
      <w:bookmarkStart w:id="2" w:name="OLE_LINK3"/>
      <w:r w:rsidRPr="00297CC7">
        <w:rPr>
          <w:sz w:val="22"/>
          <w:szCs w:val="22"/>
        </w:rPr>
        <w:t>Ķeņģis</w:t>
      </w:r>
      <w:r w:rsidR="00103240">
        <w:rPr>
          <w:sz w:val="22"/>
          <w:szCs w:val="22"/>
        </w:rPr>
        <w:t>,</w:t>
      </w:r>
      <w:r w:rsidRPr="00297CC7">
        <w:rPr>
          <w:sz w:val="22"/>
          <w:szCs w:val="22"/>
        </w:rPr>
        <w:t xml:space="preserve"> </w:t>
      </w:r>
      <w:r w:rsidR="00980C9C">
        <w:rPr>
          <w:sz w:val="22"/>
          <w:szCs w:val="22"/>
        </w:rPr>
        <w:t>67026929</w:t>
      </w:r>
      <w:r w:rsidR="00912C28">
        <w:rPr>
          <w:sz w:val="22"/>
          <w:szCs w:val="22"/>
        </w:rPr>
        <w:t>,</w:t>
      </w:r>
    </w:p>
    <w:p w:rsidR="00643002" w:rsidRPr="00297CC7" w:rsidRDefault="00643002" w:rsidP="00643002">
      <w:pPr>
        <w:jc w:val="both"/>
        <w:outlineLvl w:val="0"/>
        <w:rPr>
          <w:sz w:val="22"/>
          <w:szCs w:val="22"/>
        </w:rPr>
      </w:pPr>
      <w:r w:rsidRPr="00297CC7">
        <w:rPr>
          <w:sz w:val="22"/>
          <w:szCs w:val="22"/>
        </w:rPr>
        <w:t>vitalijs.kengis@varam.gov.lv</w:t>
      </w:r>
      <w:bookmarkEnd w:id="0"/>
      <w:bookmarkEnd w:id="1"/>
      <w:bookmarkEnd w:id="2"/>
    </w:p>
    <w:sectPr w:rsidR="00643002" w:rsidRPr="00297CC7" w:rsidSect="00465BA1">
      <w:headerReference w:type="default" r:id="rId9"/>
      <w:footerReference w:type="default" r:id="rId10"/>
      <w:footerReference w:type="first" r:id="rId11"/>
      <w:pgSz w:w="11907" w:h="16839" w:code="9"/>
      <w:pgMar w:top="1134" w:right="1134" w:bottom="1134" w:left="1701" w:header="567" w:footer="567"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672" w:rsidRDefault="00042672" w:rsidP="00677A0F">
      <w:r>
        <w:separator/>
      </w:r>
    </w:p>
  </w:endnote>
  <w:endnote w:type="continuationSeparator" w:id="0">
    <w:p w:rsidR="00042672" w:rsidRDefault="00042672" w:rsidP="00677A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672" w:rsidRPr="00465BA1" w:rsidRDefault="00042672" w:rsidP="007B2F27">
    <w:pPr>
      <w:jc w:val="both"/>
      <w:rPr>
        <w:sz w:val="20"/>
        <w:szCs w:val="22"/>
      </w:rPr>
    </w:pPr>
    <w:fldSimple w:instr=" FILENAME   \* MERGEFORMAT ">
      <w:r w:rsidRPr="00042672">
        <w:rPr>
          <w:noProof/>
          <w:sz w:val="20"/>
          <w:szCs w:val="22"/>
        </w:rPr>
        <w:t>VARAManot_210417_VPIKTL</w:t>
      </w:r>
    </w:fldSimple>
    <w:r w:rsidRPr="00465BA1">
      <w:rPr>
        <w:sz w:val="20"/>
        <w:szCs w:val="22"/>
      </w:rPr>
      <w:t xml:space="preserve">; </w:t>
    </w:r>
    <w:r w:rsidRPr="00BD3271">
      <w:rPr>
        <w:sz w:val="20"/>
        <w:szCs w:val="22"/>
      </w:rPr>
      <w:t>Likumprojekt</w:t>
    </w:r>
    <w:r>
      <w:rPr>
        <w:sz w:val="20"/>
        <w:szCs w:val="22"/>
      </w:rPr>
      <w:t>a</w:t>
    </w:r>
    <w:r w:rsidRPr="00BD3271">
      <w:rPr>
        <w:sz w:val="20"/>
        <w:szCs w:val="22"/>
      </w:rPr>
      <w:t xml:space="preserve"> „Valsts pārvaldes informācijas un komunikācijas tehnoloģiju likums” sākotnējās ietekmes novērtējuma ziņojums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672" w:rsidRPr="00465BA1" w:rsidRDefault="00042672" w:rsidP="00664C43">
    <w:pPr>
      <w:jc w:val="both"/>
      <w:rPr>
        <w:sz w:val="20"/>
        <w:szCs w:val="22"/>
      </w:rPr>
    </w:pPr>
    <w:fldSimple w:instr=" FILENAME   \* MERGEFORMAT ">
      <w:r w:rsidRPr="00042672">
        <w:rPr>
          <w:noProof/>
          <w:sz w:val="20"/>
          <w:szCs w:val="22"/>
        </w:rPr>
        <w:t>VARAManot_210417_VPIKTL</w:t>
      </w:r>
    </w:fldSimple>
    <w:r w:rsidRPr="00465BA1">
      <w:rPr>
        <w:sz w:val="20"/>
        <w:szCs w:val="22"/>
      </w:rPr>
      <w:t xml:space="preserve">; </w:t>
    </w:r>
    <w:r w:rsidRPr="00BD3271">
      <w:rPr>
        <w:sz w:val="20"/>
        <w:szCs w:val="22"/>
      </w:rPr>
      <w:t>Likumprojekt</w:t>
    </w:r>
    <w:r>
      <w:rPr>
        <w:sz w:val="20"/>
        <w:szCs w:val="22"/>
      </w:rPr>
      <w:t>a</w:t>
    </w:r>
    <w:r w:rsidRPr="00BD3271">
      <w:rPr>
        <w:sz w:val="20"/>
        <w:szCs w:val="22"/>
      </w:rPr>
      <w:t xml:space="preserve"> „Valsts pārvaldes informācijas un komunikācijas tehnoloģiju likums” sākotnējās ietekmes novērtējuma ziņojums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672" w:rsidRDefault="00042672" w:rsidP="00677A0F">
      <w:r>
        <w:separator/>
      </w:r>
    </w:p>
  </w:footnote>
  <w:footnote w:type="continuationSeparator" w:id="0">
    <w:p w:rsidR="00042672" w:rsidRDefault="00042672" w:rsidP="00677A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672" w:rsidRPr="00465BA1" w:rsidRDefault="00042672">
    <w:pPr>
      <w:pStyle w:val="Header"/>
      <w:jc w:val="center"/>
      <w:rPr>
        <w:sz w:val="20"/>
        <w:szCs w:val="20"/>
      </w:rPr>
    </w:pPr>
    <w:r w:rsidRPr="00465BA1">
      <w:rPr>
        <w:sz w:val="20"/>
        <w:szCs w:val="20"/>
      </w:rPr>
      <w:fldChar w:fldCharType="begin"/>
    </w:r>
    <w:r w:rsidRPr="00465BA1">
      <w:rPr>
        <w:sz w:val="20"/>
        <w:szCs w:val="20"/>
      </w:rPr>
      <w:instrText xml:space="preserve"> PAGE   \* MERGEFORMAT </w:instrText>
    </w:r>
    <w:r w:rsidRPr="00465BA1">
      <w:rPr>
        <w:sz w:val="20"/>
        <w:szCs w:val="20"/>
      </w:rPr>
      <w:fldChar w:fldCharType="separate"/>
    </w:r>
    <w:r w:rsidR="00CD23DB">
      <w:rPr>
        <w:noProof/>
        <w:sz w:val="20"/>
        <w:szCs w:val="20"/>
      </w:rPr>
      <w:t>6</w:t>
    </w:r>
    <w:r w:rsidRPr="00465BA1">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C64B2"/>
    <w:multiLevelType w:val="hybridMultilevel"/>
    <w:tmpl w:val="7B6674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59BD0232"/>
    <w:multiLevelType w:val="hybridMultilevel"/>
    <w:tmpl w:val="D4D0C1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5A79162F"/>
    <w:multiLevelType w:val="hybridMultilevel"/>
    <w:tmpl w:val="950A2D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798C34A7"/>
    <w:multiLevelType w:val="hybridMultilevel"/>
    <w:tmpl w:val="E376C244"/>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77A0F"/>
    <w:rsid w:val="00002B76"/>
    <w:rsid w:val="00003C31"/>
    <w:rsid w:val="00004628"/>
    <w:rsid w:val="00004EE2"/>
    <w:rsid w:val="00005ACC"/>
    <w:rsid w:val="00007940"/>
    <w:rsid w:val="00013FE8"/>
    <w:rsid w:val="00027CE1"/>
    <w:rsid w:val="000303E2"/>
    <w:rsid w:val="00031DE7"/>
    <w:rsid w:val="000336B5"/>
    <w:rsid w:val="00034E98"/>
    <w:rsid w:val="00037288"/>
    <w:rsid w:val="000378E0"/>
    <w:rsid w:val="0004038D"/>
    <w:rsid w:val="00042672"/>
    <w:rsid w:val="00047ACA"/>
    <w:rsid w:val="00050B47"/>
    <w:rsid w:val="00050D70"/>
    <w:rsid w:val="00053239"/>
    <w:rsid w:val="0005368A"/>
    <w:rsid w:val="000548B2"/>
    <w:rsid w:val="00062312"/>
    <w:rsid w:val="00063019"/>
    <w:rsid w:val="00063876"/>
    <w:rsid w:val="00066C04"/>
    <w:rsid w:val="000734E5"/>
    <w:rsid w:val="00080806"/>
    <w:rsid w:val="00092297"/>
    <w:rsid w:val="00095A74"/>
    <w:rsid w:val="000A3184"/>
    <w:rsid w:val="000A3444"/>
    <w:rsid w:val="000A45EB"/>
    <w:rsid w:val="000B5E9E"/>
    <w:rsid w:val="000B733B"/>
    <w:rsid w:val="000B7F63"/>
    <w:rsid w:val="000C09C3"/>
    <w:rsid w:val="000C4073"/>
    <w:rsid w:val="000C51E6"/>
    <w:rsid w:val="000C770E"/>
    <w:rsid w:val="000D1982"/>
    <w:rsid w:val="000D379A"/>
    <w:rsid w:val="000E04B3"/>
    <w:rsid w:val="000E1694"/>
    <w:rsid w:val="000E4262"/>
    <w:rsid w:val="000E620F"/>
    <w:rsid w:val="000F1524"/>
    <w:rsid w:val="000F1FA5"/>
    <w:rsid w:val="000F2485"/>
    <w:rsid w:val="000F6C33"/>
    <w:rsid w:val="000F7EA1"/>
    <w:rsid w:val="001009C8"/>
    <w:rsid w:val="00100ADD"/>
    <w:rsid w:val="00101D24"/>
    <w:rsid w:val="00103240"/>
    <w:rsid w:val="001067B2"/>
    <w:rsid w:val="0011206D"/>
    <w:rsid w:val="00113B57"/>
    <w:rsid w:val="00125CDF"/>
    <w:rsid w:val="00126152"/>
    <w:rsid w:val="001266B7"/>
    <w:rsid w:val="00127D39"/>
    <w:rsid w:val="001357D2"/>
    <w:rsid w:val="00140F3E"/>
    <w:rsid w:val="00147EE8"/>
    <w:rsid w:val="00151946"/>
    <w:rsid w:val="00155881"/>
    <w:rsid w:val="0015717A"/>
    <w:rsid w:val="00162BB2"/>
    <w:rsid w:val="00163CAF"/>
    <w:rsid w:val="00181A0C"/>
    <w:rsid w:val="00181FF2"/>
    <w:rsid w:val="0018322F"/>
    <w:rsid w:val="001878AC"/>
    <w:rsid w:val="00187C10"/>
    <w:rsid w:val="001A0A18"/>
    <w:rsid w:val="001A0CF7"/>
    <w:rsid w:val="001B0500"/>
    <w:rsid w:val="001B0905"/>
    <w:rsid w:val="001B199A"/>
    <w:rsid w:val="001B236B"/>
    <w:rsid w:val="001B521A"/>
    <w:rsid w:val="001B595D"/>
    <w:rsid w:val="001B5DC5"/>
    <w:rsid w:val="001C2E5A"/>
    <w:rsid w:val="001C344D"/>
    <w:rsid w:val="001C429B"/>
    <w:rsid w:val="001C4DDC"/>
    <w:rsid w:val="001C5B61"/>
    <w:rsid w:val="001D18A0"/>
    <w:rsid w:val="001D4FB8"/>
    <w:rsid w:val="001E0562"/>
    <w:rsid w:val="001E084A"/>
    <w:rsid w:val="001E3608"/>
    <w:rsid w:val="001E45F7"/>
    <w:rsid w:val="001F61A2"/>
    <w:rsid w:val="001F6ED2"/>
    <w:rsid w:val="002012C6"/>
    <w:rsid w:val="002019F1"/>
    <w:rsid w:val="00207E5A"/>
    <w:rsid w:val="002107E5"/>
    <w:rsid w:val="00211450"/>
    <w:rsid w:val="00216161"/>
    <w:rsid w:val="0022382D"/>
    <w:rsid w:val="00224477"/>
    <w:rsid w:val="002258AD"/>
    <w:rsid w:val="002520BA"/>
    <w:rsid w:val="002561E9"/>
    <w:rsid w:val="00257570"/>
    <w:rsid w:val="00267EBA"/>
    <w:rsid w:val="00274809"/>
    <w:rsid w:val="00277901"/>
    <w:rsid w:val="00281345"/>
    <w:rsid w:val="00292EFC"/>
    <w:rsid w:val="00294050"/>
    <w:rsid w:val="00295703"/>
    <w:rsid w:val="00296357"/>
    <w:rsid w:val="002A0E29"/>
    <w:rsid w:val="002A4390"/>
    <w:rsid w:val="002B0576"/>
    <w:rsid w:val="002B2491"/>
    <w:rsid w:val="002B2E71"/>
    <w:rsid w:val="002B3C9A"/>
    <w:rsid w:val="002C1511"/>
    <w:rsid w:val="002C67C8"/>
    <w:rsid w:val="002D1D0C"/>
    <w:rsid w:val="002E4FF3"/>
    <w:rsid w:val="002F17FA"/>
    <w:rsid w:val="002F23ED"/>
    <w:rsid w:val="002F28F7"/>
    <w:rsid w:val="002F324B"/>
    <w:rsid w:val="0031718C"/>
    <w:rsid w:val="00325AC4"/>
    <w:rsid w:val="0034376F"/>
    <w:rsid w:val="003446BB"/>
    <w:rsid w:val="003547D3"/>
    <w:rsid w:val="00354A68"/>
    <w:rsid w:val="0036103B"/>
    <w:rsid w:val="00362F25"/>
    <w:rsid w:val="00375A3D"/>
    <w:rsid w:val="003822A6"/>
    <w:rsid w:val="00383A00"/>
    <w:rsid w:val="00386855"/>
    <w:rsid w:val="0039311B"/>
    <w:rsid w:val="00397AD8"/>
    <w:rsid w:val="003A1DB8"/>
    <w:rsid w:val="003A62DD"/>
    <w:rsid w:val="003B2571"/>
    <w:rsid w:val="003B41B3"/>
    <w:rsid w:val="003C0CCD"/>
    <w:rsid w:val="003C110A"/>
    <w:rsid w:val="003C1131"/>
    <w:rsid w:val="003C3CE0"/>
    <w:rsid w:val="003C43C6"/>
    <w:rsid w:val="003C4EAF"/>
    <w:rsid w:val="003D59C6"/>
    <w:rsid w:val="003D74A8"/>
    <w:rsid w:val="003E0418"/>
    <w:rsid w:val="003E19DE"/>
    <w:rsid w:val="003E4509"/>
    <w:rsid w:val="003E46F5"/>
    <w:rsid w:val="003E781D"/>
    <w:rsid w:val="003F326E"/>
    <w:rsid w:val="00402752"/>
    <w:rsid w:val="00405752"/>
    <w:rsid w:val="0041625C"/>
    <w:rsid w:val="004202D2"/>
    <w:rsid w:val="00421721"/>
    <w:rsid w:val="004243E5"/>
    <w:rsid w:val="00427060"/>
    <w:rsid w:val="0043078A"/>
    <w:rsid w:val="00444791"/>
    <w:rsid w:val="00450660"/>
    <w:rsid w:val="004526CD"/>
    <w:rsid w:val="00456C68"/>
    <w:rsid w:val="00460787"/>
    <w:rsid w:val="0046189C"/>
    <w:rsid w:val="004642B2"/>
    <w:rsid w:val="00465BA1"/>
    <w:rsid w:val="00471C5E"/>
    <w:rsid w:val="00472501"/>
    <w:rsid w:val="00474DA4"/>
    <w:rsid w:val="00476469"/>
    <w:rsid w:val="00477417"/>
    <w:rsid w:val="00482C86"/>
    <w:rsid w:val="0048330E"/>
    <w:rsid w:val="00487A55"/>
    <w:rsid w:val="00490FE6"/>
    <w:rsid w:val="004923EE"/>
    <w:rsid w:val="00497BC1"/>
    <w:rsid w:val="004A1C1D"/>
    <w:rsid w:val="004A387E"/>
    <w:rsid w:val="004A7206"/>
    <w:rsid w:val="004C05E4"/>
    <w:rsid w:val="004C37EE"/>
    <w:rsid w:val="004D254A"/>
    <w:rsid w:val="004D3509"/>
    <w:rsid w:val="004D36DA"/>
    <w:rsid w:val="004E0656"/>
    <w:rsid w:val="004E0C7B"/>
    <w:rsid w:val="004E2DCC"/>
    <w:rsid w:val="004F4D0D"/>
    <w:rsid w:val="004F51E5"/>
    <w:rsid w:val="004F740C"/>
    <w:rsid w:val="004F773D"/>
    <w:rsid w:val="005014F5"/>
    <w:rsid w:val="00503C00"/>
    <w:rsid w:val="005075AA"/>
    <w:rsid w:val="0051482F"/>
    <w:rsid w:val="00517233"/>
    <w:rsid w:val="00525296"/>
    <w:rsid w:val="0052676F"/>
    <w:rsid w:val="00535092"/>
    <w:rsid w:val="00540953"/>
    <w:rsid w:val="005419AC"/>
    <w:rsid w:val="0055037A"/>
    <w:rsid w:val="0055399B"/>
    <w:rsid w:val="00555001"/>
    <w:rsid w:val="005602CB"/>
    <w:rsid w:val="00570E40"/>
    <w:rsid w:val="00573BD1"/>
    <w:rsid w:val="00574A75"/>
    <w:rsid w:val="00576AEA"/>
    <w:rsid w:val="00576C39"/>
    <w:rsid w:val="00580F06"/>
    <w:rsid w:val="005862CC"/>
    <w:rsid w:val="0059097F"/>
    <w:rsid w:val="00594ECB"/>
    <w:rsid w:val="00596EB0"/>
    <w:rsid w:val="005A0DBB"/>
    <w:rsid w:val="005A13BC"/>
    <w:rsid w:val="005A1AED"/>
    <w:rsid w:val="005B2063"/>
    <w:rsid w:val="005B3BE3"/>
    <w:rsid w:val="005B5868"/>
    <w:rsid w:val="005B64DD"/>
    <w:rsid w:val="005C60A7"/>
    <w:rsid w:val="005D0CF0"/>
    <w:rsid w:val="005D3D51"/>
    <w:rsid w:val="005D3E52"/>
    <w:rsid w:val="005E1A1F"/>
    <w:rsid w:val="005E23A7"/>
    <w:rsid w:val="005E31BC"/>
    <w:rsid w:val="005E3C79"/>
    <w:rsid w:val="005E500D"/>
    <w:rsid w:val="005F4153"/>
    <w:rsid w:val="005F68F5"/>
    <w:rsid w:val="006043A4"/>
    <w:rsid w:val="0060477D"/>
    <w:rsid w:val="006132C7"/>
    <w:rsid w:val="00613EE2"/>
    <w:rsid w:val="00616420"/>
    <w:rsid w:val="00616A30"/>
    <w:rsid w:val="006224BD"/>
    <w:rsid w:val="006268A8"/>
    <w:rsid w:val="00627CAA"/>
    <w:rsid w:val="00631CAF"/>
    <w:rsid w:val="006324EC"/>
    <w:rsid w:val="00632D97"/>
    <w:rsid w:val="0063355D"/>
    <w:rsid w:val="00634963"/>
    <w:rsid w:val="00637C1C"/>
    <w:rsid w:val="006410B1"/>
    <w:rsid w:val="00643002"/>
    <w:rsid w:val="00644871"/>
    <w:rsid w:val="00645243"/>
    <w:rsid w:val="006515BB"/>
    <w:rsid w:val="00652349"/>
    <w:rsid w:val="00660911"/>
    <w:rsid w:val="00661740"/>
    <w:rsid w:val="00664C43"/>
    <w:rsid w:val="00664F41"/>
    <w:rsid w:val="00666116"/>
    <w:rsid w:val="0067029C"/>
    <w:rsid w:val="00672703"/>
    <w:rsid w:val="00675566"/>
    <w:rsid w:val="006758A6"/>
    <w:rsid w:val="00677A0F"/>
    <w:rsid w:val="00683834"/>
    <w:rsid w:val="006848F8"/>
    <w:rsid w:val="00684CEA"/>
    <w:rsid w:val="00685841"/>
    <w:rsid w:val="00690630"/>
    <w:rsid w:val="00691BBB"/>
    <w:rsid w:val="00692650"/>
    <w:rsid w:val="00696F7F"/>
    <w:rsid w:val="006A0AB8"/>
    <w:rsid w:val="006A1D9A"/>
    <w:rsid w:val="006A450D"/>
    <w:rsid w:val="006A4BE8"/>
    <w:rsid w:val="006B4281"/>
    <w:rsid w:val="006C19F3"/>
    <w:rsid w:val="006C484D"/>
    <w:rsid w:val="006C58FD"/>
    <w:rsid w:val="006D1414"/>
    <w:rsid w:val="006E370F"/>
    <w:rsid w:val="006F6584"/>
    <w:rsid w:val="00707462"/>
    <w:rsid w:val="00717B25"/>
    <w:rsid w:val="00720629"/>
    <w:rsid w:val="00720F4E"/>
    <w:rsid w:val="00720F86"/>
    <w:rsid w:val="00725684"/>
    <w:rsid w:val="00727861"/>
    <w:rsid w:val="007439B8"/>
    <w:rsid w:val="007478F7"/>
    <w:rsid w:val="00754CB5"/>
    <w:rsid w:val="007624F5"/>
    <w:rsid w:val="00770753"/>
    <w:rsid w:val="0077452B"/>
    <w:rsid w:val="007763C0"/>
    <w:rsid w:val="00776D68"/>
    <w:rsid w:val="00777B8E"/>
    <w:rsid w:val="007905FB"/>
    <w:rsid w:val="007A3841"/>
    <w:rsid w:val="007B081C"/>
    <w:rsid w:val="007B2F27"/>
    <w:rsid w:val="007B5F16"/>
    <w:rsid w:val="007B6CC8"/>
    <w:rsid w:val="007B7FE7"/>
    <w:rsid w:val="007C1B77"/>
    <w:rsid w:val="007C21FF"/>
    <w:rsid w:val="007C328D"/>
    <w:rsid w:val="007D4840"/>
    <w:rsid w:val="007E62FA"/>
    <w:rsid w:val="007E661F"/>
    <w:rsid w:val="007F05E3"/>
    <w:rsid w:val="007F1034"/>
    <w:rsid w:val="00800CBA"/>
    <w:rsid w:val="00801FC5"/>
    <w:rsid w:val="00802C47"/>
    <w:rsid w:val="0080586F"/>
    <w:rsid w:val="00805EA0"/>
    <w:rsid w:val="0080609C"/>
    <w:rsid w:val="00813B47"/>
    <w:rsid w:val="00825EE4"/>
    <w:rsid w:val="00825EED"/>
    <w:rsid w:val="00833121"/>
    <w:rsid w:val="00834644"/>
    <w:rsid w:val="00840C08"/>
    <w:rsid w:val="00842B22"/>
    <w:rsid w:val="00842FDF"/>
    <w:rsid w:val="0085772C"/>
    <w:rsid w:val="00861049"/>
    <w:rsid w:val="00867541"/>
    <w:rsid w:val="00884E2E"/>
    <w:rsid w:val="00890DE0"/>
    <w:rsid w:val="00897D74"/>
    <w:rsid w:val="008A02FD"/>
    <w:rsid w:val="008B0F90"/>
    <w:rsid w:val="008B21CA"/>
    <w:rsid w:val="008B4A4C"/>
    <w:rsid w:val="008B4B90"/>
    <w:rsid w:val="008B7B82"/>
    <w:rsid w:val="008C30FF"/>
    <w:rsid w:val="008D1181"/>
    <w:rsid w:val="008D18D5"/>
    <w:rsid w:val="008D2BC1"/>
    <w:rsid w:val="008D5685"/>
    <w:rsid w:val="008E34A4"/>
    <w:rsid w:val="008E72D8"/>
    <w:rsid w:val="008F4BA4"/>
    <w:rsid w:val="009002CE"/>
    <w:rsid w:val="00901CD7"/>
    <w:rsid w:val="009046B8"/>
    <w:rsid w:val="00904D38"/>
    <w:rsid w:val="00907207"/>
    <w:rsid w:val="00912C28"/>
    <w:rsid w:val="00913A5B"/>
    <w:rsid w:val="009148BC"/>
    <w:rsid w:val="009270E7"/>
    <w:rsid w:val="009322CC"/>
    <w:rsid w:val="009343BC"/>
    <w:rsid w:val="009367E0"/>
    <w:rsid w:val="009377FE"/>
    <w:rsid w:val="00940208"/>
    <w:rsid w:val="00941C14"/>
    <w:rsid w:val="0094466D"/>
    <w:rsid w:val="00954482"/>
    <w:rsid w:val="00965242"/>
    <w:rsid w:val="009719CD"/>
    <w:rsid w:val="00971A5F"/>
    <w:rsid w:val="00976AAC"/>
    <w:rsid w:val="00980C9C"/>
    <w:rsid w:val="00984184"/>
    <w:rsid w:val="0098682C"/>
    <w:rsid w:val="00986901"/>
    <w:rsid w:val="009930E6"/>
    <w:rsid w:val="009A0826"/>
    <w:rsid w:val="009B0346"/>
    <w:rsid w:val="009B1A54"/>
    <w:rsid w:val="009B3B68"/>
    <w:rsid w:val="009B5CBA"/>
    <w:rsid w:val="009C06E3"/>
    <w:rsid w:val="009E06B5"/>
    <w:rsid w:val="009E67AA"/>
    <w:rsid w:val="009F3A27"/>
    <w:rsid w:val="009F5056"/>
    <w:rsid w:val="009F5CA1"/>
    <w:rsid w:val="00A036B5"/>
    <w:rsid w:val="00A05761"/>
    <w:rsid w:val="00A060DC"/>
    <w:rsid w:val="00A10974"/>
    <w:rsid w:val="00A12032"/>
    <w:rsid w:val="00A139BB"/>
    <w:rsid w:val="00A14308"/>
    <w:rsid w:val="00A25105"/>
    <w:rsid w:val="00A30833"/>
    <w:rsid w:val="00A334D1"/>
    <w:rsid w:val="00A3505A"/>
    <w:rsid w:val="00A36662"/>
    <w:rsid w:val="00A36782"/>
    <w:rsid w:val="00A36D2C"/>
    <w:rsid w:val="00A47E77"/>
    <w:rsid w:val="00A54D31"/>
    <w:rsid w:val="00A60A5B"/>
    <w:rsid w:val="00A6119C"/>
    <w:rsid w:val="00A612CC"/>
    <w:rsid w:val="00A61BD4"/>
    <w:rsid w:val="00A629E0"/>
    <w:rsid w:val="00A62B08"/>
    <w:rsid w:val="00A67BF7"/>
    <w:rsid w:val="00A71A0A"/>
    <w:rsid w:val="00A72FE6"/>
    <w:rsid w:val="00A74349"/>
    <w:rsid w:val="00A87A74"/>
    <w:rsid w:val="00A9125E"/>
    <w:rsid w:val="00A9507F"/>
    <w:rsid w:val="00A9536A"/>
    <w:rsid w:val="00AA1ECB"/>
    <w:rsid w:val="00AA6D5D"/>
    <w:rsid w:val="00AA7AED"/>
    <w:rsid w:val="00AC0F51"/>
    <w:rsid w:val="00AC4962"/>
    <w:rsid w:val="00AD3172"/>
    <w:rsid w:val="00AE0CAA"/>
    <w:rsid w:val="00AE114F"/>
    <w:rsid w:val="00AE16C1"/>
    <w:rsid w:val="00AF3D10"/>
    <w:rsid w:val="00B03B37"/>
    <w:rsid w:val="00B07E4A"/>
    <w:rsid w:val="00B12022"/>
    <w:rsid w:val="00B17DBB"/>
    <w:rsid w:val="00B2348D"/>
    <w:rsid w:val="00B3626B"/>
    <w:rsid w:val="00B3698F"/>
    <w:rsid w:val="00B45C95"/>
    <w:rsid w:val="00B46BCA"/>
    <w:rsid w:val="00B5249C"/>
    <w:rsid w:val="00B60312"/>
    <w:rsid w:val="00B6195E"/>
    <w:rsid w:val="00B62060"/>
    <w:rsid w:val="00B71B5F"/>
    <w:rsid w:val="00B7475E"/>
    <w:rsid w:val="00B82EB6"/>
    <w:rsid w:val="00B90229"/>
    <w:rsid w:val="00B91693"/>
    <w:rsid w:val="00BA1B16"/>
    <w:rsid w:val="00BA34AD"/>
    <w:rsid w:val="00BA3E92"/>
    <w:rsid w:val="00BA65F4"/>
    <w:rsid w:val="00BA780C"/>
    <w:rsid w:val="00BC3636"/>
    <w:rsid w:val="00BD2868"/>
    <w:rsid w:val="00BD3271"/>
    <w:rsid w:val="00BD3993"/>
    <w:rsid w:val="00BD4C7C"/>
    <w:rsid w:val="00BD52F8"/>
    <w:rsid w:val="00BD7396"/>
    <w:rsid w:val="00BE4658"/>
    <w:rsid w:val="00BF1749"/>
    <w:rsid w:val="00BF4977"/>
    <w:rsid w:val="00C03657"/>
    <w:rsid w:val="00C123EA"/>
    <w:rsid w:val="00C166AD"/>
    <w:rsid w:val="00C2128D"/>
    <w:rsid w:val="00C2696C"/>
    <w:rsid w:val="00C27A23"/>
    <w:rsid w:val="00C3188B"/>
    <w:rsid w:val="00C344DC"/>
    <w:rsid w:val="00C34F67"/>
    <w:rsid w:val="00C357DC"/>
    <w:rsid w:val="00C40103"/>
    <w:rsid w:val="00C52F76"/>
    <w:rsid w:val="00C53A8A"/>
    <w:rsid w:val="00C55012"/>
    <w:rsid w:val="00C669F5"/>
    <w:rsid w:val="00C76A13"/>
    <w:rsid w:val="00C836FF"/>
    <w:rsid w:val="00C83BA7"/>
    <w:rsid w:val="00C878C6"/>
    <w:rsid w:val="00C92DCA"/>
    <w:rsid w:val="00C97BCE"/>
    <w:rsid w:val="00CA014F"/>
    <w:rsid w:val="00CA2B7F"/>
    <w:rsid w:val="00CA6EFF"/>
    <w:rsid w:val="00CC1064"/>
    <w:rsid w:val="00CC6264"/>
    <w:rsid w:val="00CC7FC0"/>
    <w:rsid w:val="00CD20E7"/>
    <w:rsid w:val="00CD23DB"/>
    <w:rsid w:val="00CE3F26"/>
    <w:rsid w:val="00CE75A6"/>
    <w:rsid w:val="00D10A42"/>
    <w:rsid w:val="00D12BDB"/>
    <w:rsid w:val="00D16B1E"/>
    <w:rsid w:val="00D23940"/>
    <w:rsid w:val="00D2684F"/>
    <w:rsid w:val="00D47BCA"/>
    <w:rsid w:val="00D50BF4"/>
    <w:rsid w:val="00D50DF3"/>
    <w:rsid w:val="00D6038F"/>
    <w:rsid w:val="00D61F0C"/>
    <w:rsid w:val="00D62669"/>
    <w:rsid w:val="00D62B2D"/>
    <w:rsid w:val="00D67E8E"/>
    <w:rsid w:val="00D72E04"/>
    <w:rsid w:val="00D750CC"/>
    <w:rsid w:val="00D77896"/>
    <w:rsid w:val="00D80772"/>
    <w:rsid w:val="00D80992"/>
    <w:rsid w:val="00D80CFA"/>
    <w:rsid w:val="00D85230"/>
    <w:rsid w:val="00D86F3F"/>
    <w:rsid w:val="00D9025C"/>
    <w:rsid w:val="00D9395C"/>
    <w:rsid w:val="00D953B5"/>
    <w:rsid w:val="00D96849"/>
    <w:rsid w:val="00DA1E3B"/>
    <w:rsid w:val="00DA60F9"/>
    <w:rsid w:val="00DA6F69"/>
    <w:rsid w:val="00DA7C8A"/>
    <w:rsid w:val="00DB0BF5"/>
    <w:rsid w:val="00DB11DA"/>
    <w:rsid w:val="00DB1EBA"/>
    <w:rsid w:val="00DB308A"/>
    <w:rsid w:val="00DC06D7"/>
    <w:rsid w:val="00DC29BE"/>
    <w:rsid w:val="00DD01DB"/>
    <w:rsid w:val="00DD3B01"/>
    <w:rsid w:val="00DE4373"/>
    <w:rsid w:val="00DE47DF"/>
    <w:rsid w:val="00DE4F97"/>
    <w:rsid w:val="00DE6306"/>
    <w:rsid w:val="00DF1AFD"/>
    <w:rsid w:val="00DF5B59"/>
    <w:rsid w:val="00E01AA8"/>
    <w:rsid w:val="00E07210"/>
    <w:rsid w:val="00E10D63"/>
    <w:rsid w:val="00E14AEA"/>
    <w:rsid w:val="00E16A97"/>
    <w:rsid w:val="00E1710D"/>
    <w:rsid w:val="00E2452D"/>
    <w:rsid w:val="00E26A0E"/>
    <w:rsid w:val="00E27CEB"/>
    <w:rsid w:val="00E3064C"/>
    <w:rsid w:val="00E31F6C"/>
    <w:rsid w:val="00E335F1"/>
    <w:rsid w:val="00E34222"/>
    <w:rsid w:val="00E4168E"/>
    <w:rsid w:val="00E42FFE"/>
    <w:rsid w:val="00E464A8"/>
    <w:rsid w:val="00E52331"/>
    <w:rsid w:val="00E60E0A"/>
    <w:rsid w:val="00E62E88"/>
    <w:rsid w:val="00E6441B"/>
    <w:rsid w:val="00E71173"/>
    <w:rsid w:val="00E75398"/>
    <w:rsid w:val="00E86B91"/>
    <w:rsid w:val="00E93162"/>
    <w:rsid w:val="00E9331A"/>
    <w:rsid w:val="00E952F6"/>
    <w:rsid w:val="00EA1868"/>
    <w:rsid w:val="00EA2FE8"/>
    <w:rsid w:val="00EA5AE9"/>
    <w:rsid w:val="00EA7737"/>
    <w:rsid w:val="00EB03DF"/>
    <w:rsid w:val="00EB4193"/>
    <w:rsid w:val="00EB50D2"/>
    <w:rsid w:val="00EB583E"/>
    <w:rsid w:val="00EC0721"/>
    <w:rsid w:val="00EC1D35"/>
    <w:rsid w:val="00EC3352"/>
    <w:rsid w:val="00EC620B"/>
    <w:rsid w:val="00EC6819"/>
    <w:rsid w:val="00ED6A8B"/>
    <w:rsid w:val="00ED78B2"/>
    <w:rsid w:val="00EF56C7"/>
    <w:rsid w:val="00EF5FB0"/>
    <w:rsid w:val="00EF6E5D"/>
    <w:rsid w:val="00EF6F69"/>
    <w:rsid w:val="00F03FF2"/>
    <w:rsid w:val="00F048B9"/>
    <w:rsid w:val="00F062DB"/>
    <w:rsid w:val="00F10026"/>
    <w:rsid w:val="00F15DB7"/>
    <w:rsid w:val="00F16A91"/>
    <w:rsid w:val="00F21B8F"/>
    <w:rsid w:val="00F26FBC"/>
    <w:rsid w:val="00F34A4C"/>
    <w:rsid w:val="00F4288B"/>
    <w:rsid w:val="00F4444D"/>
    <w:rsid w:val="00F47F43"/>
    <w:rsid w:val="00F5662B"/>
    <w:rsid w:val="00F65A5A"/>
    <w:rsid w:val="00F65E31"/>
    <w:rsid w:val="00F737CD"/>
    <w:rsid w:val="00F82141"/>
    <w:rsid w:val="00F82552"/>
    <w:rsid w:val="00F91602"/>
    <w:rsid w:val="00F92426"/>
    <w:rsid w:val="00FA1CEF"/>
    <w:rsid w:val="00FB0D10"/>
    <w:rsid w:val="00FB26AA"/>
    <w:rsid w:val="00FB2AA1"/>
    <w:rsid w:val="00FB6839"/>
    <w:rsid w:val="00FC2892"/>
    <w:rsid w:val="00FC38C6"/>
    <w:rsid w:val="00FD399F"/>
    <w:rsid w:val="00FD3A0C"/>
    <w:rsid w:val="00FE1241"/>
    <w:rsid w:val="00FE7995"/>
    <w:rsid w:val="00FF099B"/>
    <w:rsid w:val="00FF52F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A0F"/>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677A0F"/>
    <w:pPr>
      <w:spacing w:before="75" w:after="75"/>
      <w:ind w:firstLine="375"/>
      <w:jc w:val="both"/>
    </w:pPr>
  </w:style>
  <w:style w:type="paragraph" w:customStyle="1" w:styleId="naisnod">
    <w:name w:val="naisnod"/>
    <w:basedOn w:val="Normal"/>
    <w:rsid w:val="00677A0F"/>
    <w:pPr>
      <w:spacing w:before="150" w:after="150"/>
      <w:jc w:val="center"/>
    </w:pPr>
    <w:rPr>
      <w:b/>
      <w:bCs/>
    </w:rPr>
  </w:style>
  <w:style w:type="paragraph" w:customStyle="1" w:styleId="naiskr">
    <w:name w:val="naiskr"/>
    <w:basedOn w:val="Normal"/>
    <w:rsid w:val="00677A0F"/>
    <w:pPr>
      <w:spacing w:before="75" w:after="75"/>
    </w:pPr>
  </w:style>
  <w:style w:type="character" w:styleId="Hyperlink">
    <w:name w:val="Hyperlink"/>
    <w:uiPriority w:val="99"/>
    <w:unhideWhenUsed/>
    <w:rsid w:val="00677A0F"/>
    <w:rPr>
      <w:color w:val="0000FF"/>
      <w:u w:val="single"/>
    </w:rPr>
  </w:style>
  <w:style w:type="paragraph" w:styleId="Header">
    <w:name w:val="header"/>
    <w:basedOn w:val="Normal"/>
    <w:link w:val="HeaderChar"/>
    <w:uiPriority w:val="99"/>
    <w:unhideWhenUsed/>
    <w:rsid w:val="00677A0F"/>
    <w:pPr>
      <w:tabs>
        <w:tab w:val="center" w:pos="4320"/>
        <w:tab w:val="right" w:pos="8640"/>
      </w:tabs>
    </w:pPr>
  </w:style>
  <w:style w:type="character" w:customStyle="1" w:styleId="HeaderChar">
    <w:name w:val="Header Char"/>
    <w:basedOn w:val="DefaultParagraphFont"/>
    <w:link w:val="Header"/>
    <w:uiPriority w:val="99"/>
    <w:rsid w:val="00677A0F"/>
    <w:rPr>
      <w:rFonts w:ascii="Times New Roman" w:eastAsia="Times New Roman" w:hAnsi="Times New Roman" w:cs="Times New Roman"/>
      <w:sz w:val="24"/>
      <w:szCs w:val="24"/>
      <w:lang w:eastAsia="lv-LV"/>
    </w:rPr>
  </w:style>
  <w:style w:type="paragraph" w:styleId="Footer">
    <w:name w:val="footer"/>
    <w:basedOn w:val="Normal"/>
    <w:link w:val="FooterChar1"/>
    <w:uiPriority w:val="99"/>
    <w:unhideWhenUsed/>
    <w:rsid w:val="00677A0F"/>
    <w:pPr>
      <w:tabs>
        <w:tab w:val="center" w:pos="4320"/>
        <w:tab w:val="right" w:pos="8640"/>
      </w:tabs>
    </w:pPr>
  </w:style>
  <w:style w:type="character" w:customStyle="1" w:styleId="FooterChar">
    <w:name w:val="Footer Char"/>
    <w:basedOn w:val="DefaultParagraphFont"/>
    <w:uiPriority w:val="99"/>
    <w:semiHidden/>
    <w:rsid w:val="00677A0F"/>
    <w:rPr>
      <w:rFonts w:ascii="Times New Roman" w:eastAsia="Times New Roman" w:hAnsi="Times New Roman" w:cs="Times New Roman"/>
      <w:sz w:val="24"/>
      <w:szCs w:val="24"/>
      <w:lang w:eastAsia="lv-LV"/>
    </w:rPr>
  </w:style>
  <w:style w:type="character" w:customStyle="1" w:styleId="FooterChar1">
    <w:name w:val="Footer Char1"/>
    <w:link w:val="Footer"/>
    <w:uiPriority w:val="99"/>
    <w:rsid w:val="00677A0F"/>
    <w:rPr>
      <w:rFonts w:ascii="Times New Roman" w:eastAsia="Times New Roman" w:hAnsi="Times New Roman" w:cs="Times New Roman"/>
      <w:sz w:val="24"/>
      <w:szCs w:val="24"/>
      <w:lang w:eastAsia="lv-LV"/>
    </w:rPr>
  </w:style>
  <w:style w:type="paragraph" w:styleId="NormalWeb">
    <w:name w:val="Normal (Web)"/>
    <w:basedOn w:val="Normal"/>
    <w:rsid w:val="00677A0F"/>
    <w:pPr>
      <w:spacing w:before="100" w:after="100"/>
    </w:pPr>
    <w:rPr>
      <w:szCs w:val="20"/>
      <w:lang w:val="en-GB" w:eastAsia="en-US"/>
    </w:rPr>
  </w:style>
  <w:style w:type="character" w:styleId="Strong">
    <w:name w:val="Strong"/>
    <w:uiPriority w:val="22"/>
    <w:qFormat/>
    <w:rsid w:val="00677A0F"/>
    <w:rPr>
      <w:b/>
      <w:bCs/>
    </w:rPr>
  </w:style>
  <w:style w:type="paragraph" w:customStyle="1" w:styleId="tvhtmlmktable">
    <w:name w:val="tv_html mk_table"/>
    <w:basedOn w:val="Normal"/>
    <w:rsid w:val="00677A0F"/>
    <w:pPr>
      <w:spacing w:before="100" w:beforeAutospacing="1" w:after="100" w:afterAutospacing="1"/>
    </w:pPr>
    <w:rPr>
      <w:rFonts w:ascii="Verdana" w:hAnsi="Verdana"/>
      <w:sz w:val="18"/>
      <w:szCs w:val="18"/>
    </w:rPr>
  </w:style>
  <w:style w:type="paragraph" w:styleId="ListParagraph">
    <w:name w:val="List Paragraph"/>
    <w:basedOn w:val="Normal"/>
    <w:uiPriority w:val="34"/>
    <w:qFormat/>
    <w:rsid w:val="00677A0F"/>
    <w:pPr>
      <w:ind w:left="720"/>
      <w:contextualSpacing/>
    </w:pPr>
    <w:rPr>
      <w:lang w:eastAsia="en-US"/>
    </w:rPr>
  </w:style>
  <w:style w:type="character" w:customStyle="1" w:styleId="apple-converted-space">
    <w:name w:val="apple-converted-space"/>
    <w:rsid w:val="00677A0F"/>
  </w:style>
  <w:style w:type="character" w:styleId="Emphasis">
    <w:name w:val="Emphasis"/>
    <w:uiPriority w:val="20"/>
    <w:qFormat/>
    <w:rsid w:val="00677A0F"/>
    <w:rPr>
      <w:i/>
      <w:iCs/>
    </w:rPr>
  </w:style>
  <w:style w:type="paragraph" w:styleId="BalloonText">
    <w:name w:val="Balloon Text"/>
    <w:basedOn w:val="Normal"/>
    <w:link w:val="BalloonTextChar"/>
    <w:uiPriority w:val="99"/>
    <w:semiHidden/>
    <w:unhideWhenUsed/>
    <w:rsid w:val="00664C43"/>
    <w:rPr>
      <w:rFonts w:ascii="Tahoma" w:hAnsi="Tahoma" w:cs="Tahoma"/>
      <w:sz w:val="16"/>
      <w:szCs w:val="16"/>
    </w:rPr>
  </w:style>
  <w:style w:type="character" w:customStyle="1" w:styleId="BalloonTextChar">
    <w:name w:val="Balloon Text Char"/>
    <w:basedOn w:val="DefaultParagraphFont"/>
    <w:link w:val="BalloonText"/>
    <w:uiPriority w:val="99"/>
    <w:semiHidden/>
    <w:rsid w:val="00664C43"/>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CE75A6"/>
    <w:rPr>
      <w:sz w:val="16"/>
      <w:szCs w:val="16"/>
    </w:rPr>
  </w:style>
  <w:style w:type="paragraph" w:styleId="CommentText">
    <w:name w:val="annotation text"/>
    <w:basedOn w:val="Normal"/>
    <w:link w:val="CommentTextChar"/>
    <w:uiPriority w:val="99"/>
    <w:semiHidden/>
    <w:unhideWhenUsed/>
    <w:rsid w:val="00CE75A6"/>
    <w:rPr>
      <w:sz w:val="20"/>
      <w:szCs w:val="20"/>
    </w:rPr>
  </w:style>
  <w:style w:type="character" w:customStyle="1" w:styleId="CommentTextChar">
    <w:name w:val="Comment Text Char"/>
    <w:basedOn w:val="DefaultParagraphFont"/>
    <w:link w:val="CommentText"/>
    <w:uiPriority w:val="99"/>
    <w:semiHidden/>
    <w:rsid w:val="00CE75A6"/>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CE75A6"/>
    <w:rPr>
      <w:b/>
      <w:bCs/>
    </w:rPr>
  </w:style>
  <w:style w:type="character" w:customStyle="1" w:styleId="CommentSubjectChar">
    <w:name w:val="Comment Subject Char"/>
    <w:basedOn w:val="CommentTextChar"/>
    <w:link w:val="CommentSubject"/>
    <w:uiPriority w:val="99"/>
    <w:semiHidden/>
    <w:rsid w:val="00CE75A6"/>
    <w:rPr>
      <w:rFonts w:ascii="Times New Roman" w:eastAsia="Times New Roman" w:hAnsi="Times New Roman" w:cs="Times New Roman"/>
      <w:b/>
      <w:bCs/>
      <w:sz w:val="20"/>
      <w:szCs w:val="20"/>
      <w:lang w:eastAsia="lv-LV"/>
    </w:rPr>
  </w:style>
  <w:style w:type="paragraph" w:styleId="BodyText">
    <w:name w:val="Body Text"/>
    <w:basedOn w:val="Normal"/>
    <w:link w:val="BodyTextChar"/>
    <w:rsid w:val="00D85230"/>
    <w:pPr>
      <w:jc w:val="both"/>
    </w:pPr>
    <w:rPr>
      <w:rFonts w:eastAsia="Calibri"/>
      <w:sz w:val="28"/>
      <w:szCs w:val="28"/>
      <w:lang w:val="en-AU" w:eastAsia="en-US"/>
    </w:rPr>
  </w:style>
  <w:style w:type="character" w:customStyle="1" w:styleId="BodyTextChar">
    <w:name w:val="Body Text Char"/>
    <w:basedOn w:val="DefaultParagraphFont"/>
    <w:link w:val="BodyText"/>
    <w:rsid w:val="00D85230"/>
    <w:rPr>
      <w:rFonts w:ascii="Times New Roman" w:eastAsia="Calibri" w:hAnsi="Times New Roman" w:cs="Times New Roman"/>
      <w:sz w:val="28"/>
      <w:szCs w:val="28"/>
      <w:lang w:val="en-AU"/>
    </w:rPr>
  </w:style>
  <w:style w:type="character" w:customStyle="1" w:styleId="spelle">
    <w:name w:val="spelle"/>
    <w:basedOn w:val="DefaultParagraphFont"/>
    <w:rsid w:val="009343BC"/>
    <w:rPr>
      <w:rFonts w:cs="Times New Roman"/>
    </w:rPr>
  </w:style>
  <w:style w:type="paragraph" w:styleId="FootnoteText">
    <w:name w:val="footnote text"/>
    <w:basedOn w:val="Normal"/>
    <w:link w:val="FootnoteTextChar"/>
    <w:unhideWhenUsed/>
    <w:rsid w:val="00643002"/>
    <w:rPr>
      <w:rFonts w:eastAsia="Calibri"/>
      <w:sz w:val="20"/>
      <w:szCs w:val="20"/>
    </w:rPr>
  </w:style>
  <w:style w:type="character" w:customStyle="1" w:styleId="FootnoteTextChar">
    <w:name w:val="Footnote Text Char"/>
    <w:basedOn w:val="DefaultParagraphFont"/>
    <w:link w:val="FootnoteText"/>
    <w:rsid w:val="00643002"/>
    <w:rPr>
      <w:rFonts w:ascii="Times New Roman" w:eastAsia="Calibri" w:hAnsi="Times New Roman" w:cs="Times New Roman"/>
      <w:sz w:val="20"/>
      <w:szCs w:val="20"/>
      <w:lang w:eastAsia="lv-LV"/>
    </w:rPr>
  </w:style>
  <w:style w:type="table" w:styleId="TableGrid">
    <w:name w:val="Table Grid"/>
    <w:basedOn w:val="TableNormal"/>
    <w:uiPriority w:val="39"/>
    <w:rsid w:val="00397A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367E0"/>
    <w:rPr>
      <w:vertAlign w:val="superscript"/>
    </w:rPr>
  </w:style>
  <w:style w:type="character" w:styleId="FollowedHyperlink">
    <w:name w:val="FollowedHyperlink"/>
    <w:basedOn w:val="DefaultParagraphFont"/>
    <w:uiPriority w:val="99"/>
    <w:semiHidden/>
    <w:unhideWhenUsed/>
    <w:rsid w:val="00294050"/>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D80A0-BB61-4374-94B6-69E05BC4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6</Pages>
  <Words>8606</Words>
  <Characters>4906</Characters>
  <Application>Microsoft Office Word</Application>
  <DocSecurity>0</DocSecurity>
  <Lines>40</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„Valsts pārvaldes informācijas un komunikācijas tehnoloģiju likums” sākotnējās ietekmes novērtējuma ziņojums (anotācija)</vt:lpstr>
      <vt:lpstr>Ministru kabineta noteikumu projekta „Valsts informācijas sistēmu savietotāja noteikumi” sākotnējās ietekmes novērtējuma ziņojums (anotācija)</vt:lpstr>
    </vt:vector>
  </TitlesOfParts>
  <Company>Vides aizsardzības un reģionālās attīstības ministrija</Company>
  <LinksUpToDate>false</LinksUpToDate>
  <CharactersWithSpaces>13486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„Valsts pārvaldes informācijas un komunikācijas tehnoloģiju likums” sākotnējās ietekmes novērtējuma ziņojums (anotācija)</dc:title>
  <dc:subject>likumprojekta anotācija</dc:subject>
  <dc:creator>Vitālijs Ķeņģis</dc:creator>
  <dc:description>Ķeņģis, 67026929,
vitalijs.kengis@varam.gov.lv</dc:description>
  <cp:lastModifiedBy>vitalijskengis</cp:lastModifiedBy>
  <cp:revision>174</cp:revision>
  <dcterms:created xsi:type="dcterms:W3CDTF">2015-09-23T05:50:00Z</dcterms:created>
  <dcterms:modified xsi:type="dcterms:W3CDTF">2017-04-21T07:53:00Z</dcterms:modified>
</cp:coreProperties>
</file>