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BE" w:rsidRDefault="003A5BBE" w:rsidP="003A5BBE">
      <w:pPr>
        <w:jc w:val="right"/>
        <w:rPr>
          <w:rStyle w:val="Strong"/>
          <w:b w:val="0"/>
          <w:bCs w:val="0"/>
          <w:i/>
          <w:noProof/>
          <w:color w:val="000000"/>
          <w:sz w:val="28"/>
          <w:szCs w:val="28"/>
        </w:rPr>
      </w:pPr>
      <w:r>
        <w:rPr>
          <w:i/>
          <w:noProof/>
          <w:color w:val="000000"/>
          <w:sz w:val="28"/>
          <w:szCs w:val="28"/>
        </w:rPr>
        <w:t>Likumprojekts</w:t>
      </w:r>
    </w:p>
    <w:p w:rsidR="003A5BBE" w:rsidRDefault="003A5BBE" w:rsidP="003A5BBE">
      <w:pPr>
        <w:pStyle w:val="NormalWeb"/>
        <w:spacing w:before="0" w:beforeAutospacing="0" w:after="0" w:afterAutospacing="0"/>
        <w:ind w:firstLine="720"/>
        <w:jc w:val="center"/>
        <w:outlineLvl w:val="0"/>
        <w:rPr>
          <w:rStyle w:val="Strong"/>
          <w:color w:val="000000"/>
          <w:sz w:val="28"/>
          <w:szCs w:val="28"/>
        </w:rPr>
      </w:pPr>
    </w:p>
    <w:p w:rsidR="003A5BBE" w:rsidRDefault="003A5BBE" w:rsidP="003A5BBE">
      <w:pPr>
        <w:pStyle w:val="NormalWeb"/>
        <w:spacing w:before="0" w:beforeAutospacing="0" w:after="0" w:afterAutospacing="0"/>
        <w:jc w:val="center"/>
        <w:outlineLvl w:val="0"/>
        <w:rPr>
          <w:rStyle w:val="Strong"/>
          <w:b w:val="0"/>
          <w:bCs w:val="0"/>
          <w:color w:val="000000"/>
          <w:sz w:val="28"/>
          <w:szCs w:val="28"/>
        </w:rPr>
      </w:pPr>
      <w:r>
        <w:rPr>
          <w:rStyle w:val="Strong"/>
          <w:color w:val="000000"/>
          <w:sz w:val="28"/>
          <w:szCs w:val="28"/>
        </w:rPr>
        <w:t>Grozījumi Administratīvo teritoriju un apdzīvoto vietu likumā</w:t>
      </w:r>
    </w:p>
    <w:p w:rsidR="003A5BBE" w:rsidRDefault="003A5BBE" w:rsidP="003A5BBE">
      <w:pPr>
        <w:pStyle w:val="NormalWeb"/>
        <w:spacing w:before="0" w:beforeAutospacing="0" w:after="0" w:afterAutospacing="0"/>
        <w:ind w:firstLine="720"/>
        <w:jc w:val="both"/>
        <w:rPr>
          <w:bCs/>
        </w:rPr>
      </w:pPr>
    </w:p>
    <w:p w:rsidR="003A5BBE" w:rsidRDefault="003A5BBE" w:rsidP="003A5BBE">
      <w:pPr>
        <w:pStyle w:val="NormalWeb"/>
        <w:spacing w:before="0" w:beforeAutospacing="0" w:after="0" w:afterAutospacing="0"/>
        <w:ind w:firstLine="720"/>
        <w:jc w:val="both"/>
        <w:rPr>
          <w:bCs/>
          <w:sz w:val="28"/>
          <w:szCs w:val="28"/>
        </w:rPr>
      </w:pPr>
      <w:r>
        <w:rPr>
          <w:bCs/>
          <w:sz w:val="28"/>
          <w:szCs w:val="28"/>
        </w:rPr>
        <w:t>Izdarīt Administratīvo teritoriju un apdzīvoto vietu likumā (</w:t>
      </w:r>
      <w:r>
        <w:rPr>
          <w:sz w:val="28"/>
          <w:szCs w:val="28"/>
          <w:shd w:val="clear" w:color="auto" w:fill="FEFEFE"/>
        </w:rPr>
        <w:t>Latvijas Republikas Saeimas un Ministru Kabineta Ziņotājs, 2009, 3.nr.; Latvijas Vēstnesis, 2010, 23., 149.nr.; 2011, 112.nr.; 2011, 202.nr.</w:t>
      </w:r>
      <w:r>
        <w:rPr>
          <w:bCs/>
          <w:sz w:val="28"/>
          <w:szCs w:val="28"/>
        </w:rPr>
        <w:t>) šādus grozījumus:</w:t>
      </w:r>
    </w:p>
    <w:p w:rsidR="003A5BBE" w:rsidRDefault="003A5BBE" w:rsidP="003A5BBE">
      <w:pPr>
        <w:pStyle w:val="ListParagraph"/>
        <w:ind w:left="1069"/>
        <w:rPr>
          <w:bCs/>
          <w:sz w:val="28"/>
          <w:szCs w:val="28"/>
        </w:rPr>
      </w:pPr>
    </w:p>
    <w:p w:rsidR="003A5BBE" w:rsidRDefault="003A5BBE" w:rsidP="003A5BBE">
      <w:pPr>
        <w:pStyle w:val="NormalWeb"/>
        <w:numPr>
          <w:ilvl w:val="0"/>
          <w:numId w:val="1"/>
        </w:numPr>
        <w:spacing w:before="0" w:beforeAutospacing="0" w:after="0" w:afterAutospacing="0"/>
        <w:jc w:val="both"/>
        <w:rPr>
          <w:bCs/>
          <w:sz w:val="28"/>
          <w:szCs w:val="28"/>
        </w:rPr>
      </w:pPr>
      <w:r>
        <w:rPr>
          <w:bCs/>
          <w:sz w:val="28"/>
          <w:szCs w:val="28"/>
        </w:rPr>
        <w:t>Papildināt likumu ar 2.</w:t>
      </w:r>
      <w:r>
        <w:rPr>
          <w:bCs/>
          <w:sz w:val="28"/>
          <w:szCs w:val="28"/>
          <w:vertAlign w:val="superscript"/>
        </w:rPr>
        <w:t xml:space="preserve">1 </w:t>
      </w:r>
      <w:r>
        <w:rPr>
          <w:bCs/>
          <w:sz w:val="28"/>
          <w:szCs w:val="28"/>
        </w:rPr>
        <w:t>pantu šādā redakcijā:</w:t>
      </w:r>
    </w:p>
    <w:p w:rsidR="003A5BBE" w:rsidRDefault="003A5BBE" w:rsidP="003A5BBE">
      <w:pPr>
        <w:pStyle w:val="NormalWeb"/>
        <w:spacing w:before="0" w:beforeAutospacing="0" w:after="0" w:afterAutospacing="0"/>
        <w:ind w:firstLine="720"/>
        <w:jc w:val="both"/>
        <w:rPr>
          <w:bCs/>
          <w:sz w:val="28"/>
          <w:szCs w:val="28"/>
        </w:rPr>
      </w:pPr>
    </w:p>
    <w:p w:rsidR="003A5BBE" w:rsidRDefault="003A5BBE" w:rsidP="003A5BBE">
      <w:pPr>
        <w:jc w:val="both"/>
        <w:rPr>
          <w:b/>
          <w:sz w:val="28"/>
          <w:szCs w:val="28"/>
        </w:rPr>
      </w:pPr>
      <w:r>
        <w:rPr>
          <w:b/>
          <w:sz w:val="28"/>
          <w:szCs w:val="28"/>
        </w:rPr>
        <w:t>„</w:t>
      </w:r>
      <w:r>
        <w:rPr>
          <w:b/>
          <w:bCs/>
          <w:sz w:val="28"/>
          <w:szCs w:val="28"/>
        </w:rPr>
        <w:t>2.</w:t>
      </w:r>
      <w:r>
        <w:rPr>
          <w:b/>
          <w:bCs/>
          <w:sz w:val="28"/>
          <w:szCs w:val="28"/>
          <w:vertAlign w:val="superscript"/>
        </w:rPr>
        <w:t>1</w:t>
      </w:r>
      <w:r>
        <w:rPr>
          <w:b/>
          <w:sz w:val="28"/>
          <w:szCs w:val="28"/>
        </w:rPr>
        <w:t>pants. Lauku teritorija</w:t>
      </w:r>
    </w:p>
    <w:p w:rsidR="003A5BBE" w:rsidRDefault="003A5BBE" w:rsidP="003A5BBE">
      <w:pPr>
        <w:jc w:val="both"/>
        <w:rPr>
          <w:sz w:val="28"/>
          <w:szCs w:val="28"/>
        </w:rPr>
      </w:pPr>
      <w:r>
        <w:rPr>
          <w:sz w:val="28"/>
          <w:szCs w:val="28"/>
        </w:rPr>
        <w:t>Lauku teritorija ir teritorija ārpus pilsētas teritorijas.”</w:t>
      </w:r>
    </w:p>
    <w:p w:rsidR="003A5BBE" w:rsidRDefault="003A5BBE" w:rsidP="003A5BBE">
      <w:pPr>
        <w:ind w:firstLine="720"/>
        <w:jc w:val="both"/>
        <w:rPr>
          <w:sz w:val="28"/>
          <w:szCs w:val="28"/>
        </w:rPr>
      </w:pPr>
    </w:p>
    <w:p w:rsidR="003A5BBE" w:rsidRDefault="003A5BBE" w:rsidP="003A5BBE">
      <w:pPr>
        <w:pStyle w:val="ListParagraph"/>
        <w:numPr>
          <w:ilvl w:val="0"/>
          <w:numId w:val="1"/>
        </w:numPr>
        <w:jc w:val="both"/>
        <w:rPr>
          <w:sz w:val="28"/>
          <w:szCs w:val="28"/>
        </w:rPr>
      </w:pPr>
      <w:r>
        <w:rPr>
          <w:sz w:val="28"/>
          <w:szCs w:val="28"/>
        </w:rPr>
        <w:t>Izslēgt 4.panta 1.punktu.</w:t>
      </w:r>
    </w:p>
    <w:p w:rsidR="003A5BBE" w:rsidRDefault="003A5BBE" w:rsidP="003A5BBE">
      <w:pPr>
        <w:jc w:val="both"/>
        <w:rPr>
          <w:sz w:val="28"/>
          <w:szCs w:val="28"/>
        </w:rPr>
      </w:pPr>
    </w:p>
    <w:p w:rsidR="003A5BBE" w:rsidRDefault="003A5BBE" w:rsidP="003A5BBE">
      <w:pPr>
        <w:pStyle w:val="ListParagraph"/>
        <w:numPr>
          <w:ilvl w:val="0"/>
          <w:numId w:val="1"/>
        </w:numPr>
        <w:jc w:val="both"/>
        <w:rPr>
          <w:sz w:val="28"/>
          <w:szCs w:val="28"/>
        </w:rPr>
      </w:pPr>
      <w:r>
        <w:rPr>
          <w:sz w:val="28"/>
          <w:szCs w:val="28"/>
        </w:rPr>
        <w:t>Izslēgt 5.pantu.</w:t>
      </w:r>
    </w:p>
    <w:p w:rsidR="003A5BBE" w:rsidRDefault="003A5BBE" w:rsidP="003A5BBE">
      <w:pPr>
        <w:pStyle w:val="ListParagraph"/>
        <w:rPr>
          <w:sz w:val="28"/>
          <w:szCs w:val="28"/>
        </w:rPr>
      </w:pPr>
    </w:p>
    <w:p w:rsidR="003A5BBE" w:rsidRDefault="003A5BBE" w:rsidP="003A5BBE">
      <w:pPr>
        <w:pStyle w:val="ListParagraph"/>
        <w:numPr>
          <w:ilvl w:val="0"/>
          <w:numId w:val="1"/>
        </w:numPr>
        <w:jc w:val="both"/>
        <w:rPr>
          <w:sz w:val="28"/>
          <w:szCs w:val="28"/>
        </w:rPr>
      </w:pPr>
      <w:r>
        <w:rPr>
          <w:sz w:val="28"/>
          <w:szCs w:val="28"/>
        </w:rPr>
        <w:t>Izslēgt 6.panta ceturtās daļas pirmo teikumu.</w:t>
      </w:r>
    </w:p>
    <w:p w:rsidR="003A5BBE" w:rsidRDefault="003A5BBE" w:rsidP="003A5BBE">
      <w:pPr>
        <w:pStyle w:val="ListParagraph"/>
        <w:rPr>
          <w:sz w:val="28"/>
          <w:szCs w:val="28"/>
        </w:rPr>
      </w:pPr>
    </w:p>
    <w:p w:rsidR="003A5BBE" w:rsidRDefault="003A5BBE" w:rsidP="003A5BBE">
      <w:pPr>
        <w:pStyle w:val="ListParagraph"/>
        <w:numPr>
          <w:ilvl w:val="0"/>
          <w:numId w:val="1"/>
        </w:numPr>
        <w:jc w:val="both"/>
        <w:rPr>
          <w:sz w:val="28"/>
          <w:szCs w:val="28"/>
        </w:rPr>
      </w:pPr>
      <w:r>
        <w:rPr>
          <w:sz w:val="28"/>
          <w:szCs w:val="28"/>
        </w:rPr>
        <w:t>7.pantā:</w:t>
      </w:r>
    </w:p>
    <w:p w:rsidR="003A5BBE" w:rsidRDefault="003A5BBE" w:rsidP="003A5BBE">
      <w:pPr>
        <w:rPr>
          <w:sz w:val="28"/>
          <w:szCs w:val="28"/>
        </w:rPr>
      </w:pPr>
    </w:p>
    <w:p w:rsidR="003A5BBE" w:rsidRDefault="003A5BBE" w:rsidP="003A5BBE">
      <w:pPr>
        <w:pStyle w:val="ListParagraph"/>
        <w:ind w:left="851"/>
        <w:jc w:val="both"/>
        <w:rPr>
          <w:sz w:val="28"/>
          <w:szCs w:val="28"/>
        </w:rPr>
      </w:pPr>
      <w:r>
        <w:rPr>
          <w:sz w:val="28"/>
          <w:szCs w:val="28"/>
        </w:rPr>
        <w:t>izslēgt otrās daļas 1.punktā vārdu kopu „un tajā ir lauku teritorijas un apdzīvotas vietas”;</w:t>
      </w:r>
    </w:p>
    <w:p w:rsidR="003A5BBE" w:rsidRDefault="003A5BBE" w:rsidP="003A5BBE">
      <w:pPr>
        <w:pStyle w:val="ListParagraph"/>
        <w:rPr>
          <w:sz w:val="28"/>
          <w:szCs w:val="28"/>
        </w:rPr>
      </w:pPr>
    </w:p>
    <w:p w:rsidR="003A5BBE" w:rsidRDefault="003A5BBE" w:rsidP="003A5BBE">
      <w:pPr>
        <w:ind w:left="851"/>
        <w:rPr>
          <w:sz w:val="28"/>
          <w:szCs w:val="28"/>
        </w:rPr>
      </w:pPr>
      <w:r>
        <w:rPr>
          <w:sz w:val="28"/>
          <w:szCs w:val="28"/>
        </w:rPr>
        <w:t>izslēgt ceturtās daļas pirmo teikumu.</w:t>
      </w:r>
    </w:p>
    <w:p w:rsidR="003A5BBE" w:rsidRDefault="003A5BBE" w:rsidP="003A5BBE">
      <w:pPr>
        <w:rPr>
          <w:sz w:val="28"/>
          <w:szCs w:val="28"/>
        </w:rPr>
      </w:pPr>
    </w:p>
    <w:p w:rsidR="003A5BBE" w:rsidRDefault="003A5BBE" w:rsidP="003A5BBE">
      <w:pPr>
        <w:pStyle w:val="ListParagraph"/>
        <w:numPr>
          <w:ilvl w:val="0"/>
          <w:numId w:val="1"/>
        </w:numPr>
        <w:rPr>
          <w:sz w:val="28"/>
          <w:szCs w:val="28"/>
        </w:rPr>
      </w:pPr>
      <w:r>
        <w:rPr>
          <w:sz w:val="28"/>
          <w:szCs w:val="28"/>
        </w:rPr>
        <w:t>Papildināt likumu ar 8.</w:t>
      </w:r>
      <w:r>
        <w:rPr>
          <w:sz w:val="28"/>
          <w:szCs w:val="28"/>
          <w:vertAlign w:val="superscript"/>
        </w:rPr>
        <w:t>1</w:t>
      </w:r>
      <w:r>
        <w:rPr>
          <w:sz w:val="28"/>
          <w:szCs w:val="28"/>
        </w:rPr>
        <w:t xml:space="preserve"> pantu šādā redakcijā:</w:t>
      </w:r>
    </w:p>
    <w:p w:rsidR="003A5BBE" w:rsidRDefault="003A5BBE" w:rsidP="003A5BBE">
      <w:pPr>
        <w:ind w:left="851"/>
        <w:rPr>
          <w:color w:val="414142"/>
          <w:sz w:val="28"/>
          <w:szCs w:val="28"/>
        </w:rPr>
      </w:pPr>
    </w:p>
    <w:p w:rsidR="003A5BBE" w:rsidRDefault="003A5BBE" w:rsidP="003A5BBE">
      <w:pPr>
        <w:rPr>
          <w:sz w:val="28"/>
          <w:szCs w:val="28"/>
        </w:rPr>
      </w:pPr>
      <w:r>
        <w:rPr>
          <w:b/>
          <w:sz w:val="28"/>
          <w:szCs w:val="28"/>
        </w:rPr>
        <w:t>„8.</w:t>
      </w:r>
      <w:r>
        <w:rPr>
          <w:b/>
          <w:sz w:val="28"/>
          <w:szCs w:val="28"/>
          <w:vertAlign w:val="superscript"/>
        </w:rPr>
        <w:t>1</w:t>
      </w:r>
      <w:r>
        <w:rPr>
          <w:b/>
          <w:sz w:val="28"/>
          <w:szCs w:val="28"/>
        </w:rPr>
        <w:t xml:space="preserve"> pants.</w:t>
      </w:r>
      <w:r>
        <w:rPr>
          <w:b/>
          <w:color w:val="414142"/>
          <w:sz w:val="28"/>
          <w:szCs w:val="28"/>
        </w:rPr>
        <w:t xml:space="preserve"> </w:t>
      </w:r>
      <w:r>
        <w:rPr>
          <w:b/>
          <w:sz w:val="28"/>
          <w:szCs w:val="28"/>
        </w:rPr>
        <w:t>Administratīvo teritoriju</w:t>
      </w:r>
      <w:r>
        <w:rPr>
          <w:b/>
          <w:color w:val="FF0000"/>
          <w:sz w:val="28"/>
          <w:szCs w:val="28"/>
        </w:rPr>
        <w:t xml:space="preserve"> </w:t>
      </w:r>
      <w:r>
        <w:rPr>
          <w:b/>
          <w:sz w:val="28"/>
          <w:szCs w:val="28"/>
        </w:rPr>
        <w:t>robežu grozīšana</w:t>
      </w:r>
    </w:p>
    <w:p w:rsidR="003A5BBE" w:rsidRDefault="003A5BBE" w:rsidP="003A5BBE">
      <w:pPr>
        <w:ind w:firstLine="720"/>
        <w:jc w:val="both"/>
        <w:rPr>
          <w:sz w:val="28"/>
          <w:szCs w:val="28"/>
        </w:rPr>
      </w:pPr>
      <w:r>
        <w:rPr>
          <w:sz w:val="28"/>
          <w:szCs w:val="28"/>
        </w:rPr>
        <w:t>(1) Republikas pilsētu un novadu administratīvo teritoriju robežu, ja robežu grozīšanas rezultātā republikas pilsēta, novads un tā teritoriālā iedalījuma vienība saglabā savu statusu, kā arī novada teritoriālā vienība netiek pievienota citam novadam vai republikas pilsētai, groza Ministru kabinets, izvērtējot pašvaldību iedzīvotāju intereses un ieinteresēto pašvaldību lēmumus.</w:t>
      </w:r>
    </w:p>
    <w:p w:rsidR="003A5BBE" w:rsidRDefault="003A5BBE" w:rsidP="003A5BBE">
      <w:pPr>
        <w:ind w:firstLine="709"/>
        <w:jc w:val="both"/>
        <w:rPr>
          <w:sz w:val="28"/>
          <w:szCs w:val="28"/>
        </w:rPr>
      </w:pPr>
      <w:r>
        <w:rPr>
          <w:sz w:val="28"/>
          <w:szCs w:val="28"/>
        </w:rPr>
        <w:t xml:space="preserve"> (2) Ja administratīvo teritoriju robežas grozīšanas rezultātā novada teritoriālā vienība tiek pievienota citam novadam vai republikas pilsētai, tad tādu robežu grozīšanu veic Saeima ar likumu.” </w:t>
      </w:r>
    </w:p>
    <w:p w:rsidR="003A5BBE" w:rsidRDefault="003A5BBE" w:rsidP="003A5BBE">
      <w:pPr>
        <w:pStyle w:val="ListParagraph"/>
        <w:rPr>
          <w:sz w:val="28"/>
          <w:szCs w:val="28"/>
        </w:rPr>
      </w:pPr>
    </w:p>
    <w:p w:rsidR="003A5BBE" w:rsidRDefault="003A5BBE" w:rsidP="003A5BBE">
      <w:pPr>
        <w:pStyle w:val="ListParagraph"/>
        <w:numPr>
          <w:ilvl w:val="0"/>
          <w:numId w:val="1"/>
        </w:numPr>
        <w:jc w:val="both"/>
        <w:rPr>
          <w:color w:val="000000" w:themeColor="text1"/>
          <w:sz w:val="28"/>
          <w:szCs w:val="28"/>
        </w:rPr>
      </w:pPr>
      <w:r>
        <w:rPr>
          <w:color w:val="000000" w:themeColor="text1"/>
          <w:sz w:val="28"/>
          <w:szCs w:val="28"/>
        </w:rPr>
        <w:t>Aizstāt 11.panta otrajā daļā vārdu „novada” ar vārdu „lauku”.</w:t>
      </w:r>
    </w:p>
    <w:p w:rsidR="003A5BBE" w:rsidRDefault="003A5BBE" w:rsidP="003A5BBE">
      <w:pPr>
        <w:pStyle w:val="ListParagraph"/>
        <w:rPr>
          <w:color w:val="000000" w:themeColor="text1"/>
          <w:sz w:val="28"/>
          <w:szCs w:val="28"/>
        </w:rPr>
      </w:pPr>
    </w:p>
    <w:p w:rsidR="003A5BBE" w:rsidRDefault="003A5BBE" w:rsidP="003A5BBE">
      <w:pPr>
        <w:pStyle w:val="ListParagraph"/>
        <w:numPr>
          <w:ilvl w:val="0"/>
          <w:numId w:val="1"/>
        </w:numPr>
        <w:jc w:val="both"/>
        <w:rPr>
          <w:color w:val="000000" w:themeColor="text1"/>
          <w:sz w:val="28"/>
          <w:szCs w:val="28"/>
        </w:rPr>
      </w:pPr>
      <w:r>
        <w:rPr>
          <w:color w:val="000000" w:themeColor="text1"/>
          <w:sz w:val="28"/>
          <w:szCs w:val="28"/>
        </w:rPr>
        <w:t>Izteikt 12.panta pirmo teikumu šādā redakcijā:</w:t>
      </w:r>
    </w:p>
    <w:p w:rsidR="003A5BBE" w:rsidRDefault="003A5BBE" w:rsidP="003A5BBE">
      <w:pPr>
        <w:pStyle w:val="ListParagraph"/>
        <w:rPr>
          <w:color w:val="000000" w:themeColor="text1"/>
          <w:sz w:val="28"/>
          <w:szCs w:val="28"/>
        </w:rPr>
      </w:pPr>
    </w:p>
    <w:p w:rsidR="003A5BBE" w:rsidRDefault="003A5BBE" w:rsidP="003A5BBE">
      <w:pPr>
        <w:pStyle w:val="ListParagraph"/>
        <w:ind w:left="0"/>
        <w:jc w:val="both"/>
        <w:rPr>
          <w:color w:val="000000" w:themeColor="text1"/>
          <w:sz w:val="28"/>
          <w:szCs w:val="28"/>
        </w:rPr>
      </w:pPr>
      <w:r>
        <w:rPr>
          <w:color w:val="000000" w:themeColor="text1"/>
          <w:sz w:val="28"/>
          <w:szCs w:val="28"/>
        </w:rPr>
        <w:t xml:space="preserve"> „Viensēta ir lauku teritorijā savrupa viena dzīvojamā ēka vai savrupas vairākas dzīvojamās ēkas, kā arī ar šo ēku vai ēkām funkcionāli saistītas saimniecības ēkas.” </w:t>
      </w:r>
    </w:p>
    <w:p w:rsidR="003A5BBE" w:rsidRDefault="003A5BBE" w:rsidP="003A5BBE">
      <w:pPr>
        <w:pStyle w:val="ListParagraph"/>
        <w:rPr>
          <w:sz w:val="28"/>
          <w:szCs w:val="28"/>
        </w:rPr>
      </w:pPr>
    </w:p>
    <w:p w:rsidR="003A5BBE" w:rsidRDefault="003A5BBE" w:rsidP="003A5BBE">
      <w:pPr>
        <w:pStyle w:val="ListParagraph"/>
        <w:numPr>
          <w:ilvl w:val="0"/>
          <w:numId w:val="1"/>
        </w:numPr>
        <w:jc w:val="both"/>
        <w:rPr>
          <w:sz w:val="28"/>
          <w:szCs w:val="28"/>
        </w:rPr>
      </w:pPr>
      <w:r>
        <w:rPr>
          <w:sz w:val="28"/>
          <w:szCs w:val="28"/>
        </w:rPr>
        <w:t xml:space="preserve">Izslēgt 13.pantā no administratīvo teritoriju veidu uzskaitījuma vārdu „apriņķim”. </w:t>
      </w:r>
    </w:p>
    <w:p w:rsidR="003A5BBE" w:rsidRDefault="003A5BBE" w:rsidP="003A5BBE">
      <w:pPr>
        <w:pStyle w:val="ListParagraph"/>
        <w:ind w:left="1069"/>
        <w:jc w:val="both"/>
        <w:rPr>
          <w:sz w:val="28"/>
          <w:szCs w:val="28"/>
        </w:rPr>
      </w:pPr>
    </w:p>
    <w:p w:rsidR="003A5BBE" w:rsidRDefault="003A5BBE" w:rsidP="003A5BBE">
      <w:pPr>
        <w:pStyle w:val="ListParagraph"/>
        <w:numPr>
          <w:ilvl w:val="0"/>
          <w:numId w:val="1"/>
        </w:numPr>
        <w:jc w:val="both"/>
        <w:rPr>
          <w:sz w:val="28"/>
          <w:szCs w:val="28"/>
        </w:rPr>
      </w:pPr>
      <w:r>
        <w:rPr>
          <w:sz w:val="28"/>
          <w:szCs w:val="28"/>
        </w:rPr>
        <w:t xml:space="preserve"> Izslēgt 17.panta pirmajā daļā no administratīvo teritoriju veidu uzskaitījuma vārdu „apriņķus”.</w:t>
      </w:r>
    </w:p>
    <w:p w:rsidR="003A5BBE" w:rsidRDefault="003A5BBE" w:rsidP="003A5BBE">
      <w:pPr>
        <w:jc w:val="both"/>
        <w:rPr>
          <w:sz w:val="28"/>
          <w:szCs w:val="28"/>
        </w:rPr>
      </w:pPr>
    </w:p>
    <w:p w:rsidR="003A5BBE" w:rsidRDefault="003A5BBE" w:rsidP="003A5BBE">
      <w:pPr>
        <w:pStyle w:val="ListParagraph"/>
        <w:numPr>
          <w:ilvl w:val="0"/>
          <w:numId w:val="1"/>
        </w:numPr>
        <w:jc w:val="both"/>
        <w:rPr>
          <w:sz w:val="28"/>
          <w:szCs w:val="28"/>
        </w:rPr>
      </w:pPr>
      <w:r>
        <w:rPr>
          <w:sz w:val="28"/>
          <w:szCs w:val="28"/>
        </w:rPr>
        <w:t xml:space="preserve"> Papildināt likumu ar VI nodaļu šādā redakcijā:</w:t>
      </w:r>
    </w:p>
    <w:p w:rsidR="003A5BBE" w:rsidRDefault="003A5BBE" w:rsidP="003A5BBE">
      <w:pPr>
        <w:pStyle w:val="ListParagraph"/>
        <w:rPr>
          <w:sz w:val="28"/>
          <w:szCs w:val="28"/>
        </w:rPr>
      </w:pPr>
    </w:p>
    <w:p w:rsidR="003A5BBE" w:rsidRDefault="003A5BBE" w:rsidP="003A5BBE">
      <w:pPr>
        <w:jc w:val="center"/>
        <w:rPr>
          <w:b/>
          <w:bCs/>
          <w:sz w:val="28"/>
          <w:szCs w:val="28"/>
        </w:rPr>
      </w:pPr>
      <w:r>
        <w:rPr>
          <w:b/>
          <w:bCs/>
          <w:sz w:val="28"/>
          <w:szCs w:val="28"/>
        </w:rPr>
        <w:t>„VI nodaļa</w:t>
      </w:r>
    </w:p>
    <w:p w:rsidR="003A5BBE" w:rsidRDefault="003A5BBE" w:rsidP="003A5BBE">
      <w:pPr>
        <w:jc w:val="center"/>
        <w:rPr>
          <w:b/>
          <w:bCs/>
          <w:sz w:val="28"/>
          <w:szCs w:val="28"/>
        </w:rPr>
      </w:pPr>
      <w:r>
        <w:rPr>
          <w:b/>
          <w:bCs/>
          <w:sz w:val="28"/>
          <w:szCs w:val="28"/>
        </w:rPr>
        <w:t>Administratīvo teritoriju apvienošanas kārtība</w:t>
      </w:r>
    </w:p>
    <w:p w:rsidR="003A5BBE" w:rsidRDefault="003A5BBE" w:rsidP="003A5BBE">
      <w:pPr>
        <w:jc w:val="both"/>
        <w:rPr>
          <w:b/>
          <w:bCs/>
          <w:strike/>
          <w:sz w:val="28"/>
          <w:szCs w:val="28"/>
        </w:rPr>
      </w:pPr>
    </w:p>
    <w:p w:rsidR="003A5BBE" w:rsidRDefault="003A5BBE" w:rsidP="003A5BBE">
      <w:pPr>
        <w:ind w:firstLine="720"/>
        <w:jc w:val="both"/>
        <w:rPr>
          <w:b/>
          <w:bCs/>
          <w:sz w:val="28"/>
          <w:szCs w:val="28"/>
        </w:rPr>
      </w:pPr>
      <w:r>
        <w:rPr>
          <w:b/>
          <w:bCs/>
          <w:sz w:val="28"/>
          <w:szCs w:val="28"/>
        </w:rPr>
        <w:t>19.pants. Administratīvo teritoriju grupas</w:t>
      </w:r>
    </w:p>
    <w:p w:rsidR="003A5BBE" w:rsidRDefault="003A5BBE" w:rsidP="003A5BBE">
      <w:pPr>
        <w:ind w:firstLine="720"/>
        <w:jc w:val="both"/>
        <w:rPr>
          <w:sz w:val="28"/>
          <w:szCs w:val="28"/>
        </w:rPr>
      </w:pPr>
      <w:r>
        <w:rPr>
          <w:bCs/>
          <w:sz w:val="28"/>
          <w:szCs w:val="28"/>
        </w:rPr>
        <w:t xml:space="preserve">Ministru kabinets nosaka administratīvo teritoriju grupas, </w:t>
      </w:r>
      <w:r>
        <w:rPr>
          <w:sz w:val="28"/>
          <w:szCs w:val="28"/>
        </w:rPr>
        <w:t>kuru ietvaros pašvaldības var apvienoties.</w:t>
      </w:r>
    </w:p>
    <w:p w:rsidR="003A5BBE" w:rsidRDefault="003A5BBE" w:rsidP="003A5BBE">
      <w:pPr>
        <w:jc w:val="both"/>
        <w:rPr>
          <w:b/>
          <w:bCs/>
          <w:sz w:val="28"/>
          <w:szCs w:val="28"/>
        </w:rPr>
      </w:pPr>
    </w:p>
    <w:p w:rsidR="003A5BBE" w:rsidRDefault="003A5BBE" w:rsidP="003A5BBE">
      <w:pPr>
        <w:ind w:firstLine="720"/>
        <w:jc w:val="both"/>
        <w:rPr>
          <w:b/>
          <w:bCs/>
          <w:sz w:val="28"/>
          <w:szCs w:val="28"/>
        </w:rPr>
      </w:pPr>
      <w:r>
        <w:rPr>
          <w:b/>
          <w:bCs/>
          <w:sz w:val="28"/>
          <w:szCs w:val="28"/>
        </w:rPr>
        <w:t>20.pants. Lēmuma pieņemšana</w:t>
      </w:r>
    </w:p>
    <w:p w:rsidR="003A5BBE" w:rsidRDefault="003A5BBE" w:rsidP="003A5BBE">
      <w:pPr>
        <w:ind w:firstLine="720"/>
        <w:jc w:val="both"/>
        <w:rPr>
          <w:sz w:val="28"/>
          <w:szCs w:val="28"/>
        </w:rPr>
      </w:pPr>
      <w:r>
        <w:rPr>
          <w:bCs/>
          <w:sz w:val="28"/>
          <w:szCs w:val="28"/>
        </w:rPr>
        <w:t xml:space="preserve">(1) Lēmumus par administratīvo teritoriju apvienošanu un </w:t>
      </w:r>
      <w:proofErr w:type="spellStart"/>
      <w:r>
        <w:rPr>
          <w:bCs/>
          <w:sz w:val="28"/>
          <w:szCs w:val="28"/>
        </w:rPr>
        <w:t>jaunizveidojamās</w:t>
      </w:r>
      <w:proofErr w:type="spellEnd"/>
      <w:r>
        <w:rPr>
          <w:bCs/>
          <w:sz w:val="28"/>
          <w:szCs w:val="28"/>
        </w:rPr>
        <w:t xml:space="preserve"> administratīvās teritorijas nosaukumu attiecīgo administratīvo teritoriju pašvaldību domes </w:t>
      </w:r>
      <w:r>
        <w:rPr>
          <w:sz w:val="28"/>
          <w:szCs w:val="28"/>
        </w:rPr>
        <w:t>normatīvo aktu noteiktā kārtībā</w:t>
      </w:r>
      <w:r>
        <w:rPr>
          <w:bCs/>
          <w:sz w:val="28"/>
          <w:szCs w:val="28"/>
        </w:rPr>
        <w:t xml:space="preserve"> pieņem Ministru kabineta noteikto administratīvo teritoriju grupu ietvaros un nosūta Vides aizsardzības un reģionālās attīstības ministrijai. Lēmumā pašvaldības dome norāda, vai jaunveidojamā pašvaldība uzsāk darbu pašvaldību vēlēšanu starplaikā, </w:t>
      </w:r>
      <w:r>
        <w:rPr>
          <w:sz w:val="28"/>
          <w:szCs w:val="28"/>
        </w:rPr>
        <w:t>vai pēc kārtējām pašvaldību vēlēšanām.</w:t>
      </w:r>
    </w:p>
    <w:p w:rsidR="003A5BBE" w:rsidRDefault="003A5BBE" w:rsidP="003A5BBE">
      <w:pPr>
        <w:ind w:firstLine="720"/>
        <w:jc w:val="both"/>
        <w:rPr>
          <w:bCs/>
          <w:sz w:val="28"/>
          <w:szCs w:val="28"/>
        </w:rPr>
      </w:pPr>
      <w:r>
        <w:rPr>
          <w:bCs/>
          <w:sz w:val="28"/>
          <w:szCs w:val="28"/>
        </w:rPr>
        <w:t>(2) Ja pašvaldību domju pieņemtie lēmumi atbilst normatīvo aktu prasībām, Vides aizsardzības un reģionālās attīstības ministrija izvērtē to atbilstību valsts un attiecīgo pašvaldību iedzīvotāju interesēm, sagatavo likumprojektu par administratīvo teritoriju apvienošanu un vides aizsardzības un reģionālās attīstības ministrs iesniedz to Ministru kabinetā.</w:t>
      </w:r>
    </w:p>
    <w:p w:rsidR="003A5BBE" w:rsidRDefault="003A5BBE" w:rsidP="003A5BBE">
      <w:pPr>
        <w:ind w:firstLine="720"/>
        <w:jc w:val="both"/>
        <w:rPr>
          <w:bCs/>
          <w:sz w:val="28"/>
          <w:szCs w:val="28"/>
        </w:rPr>
      </w:pPr>
      <w:r>
        <w:rPr>
          <w:bCs/>
          <w:sz w:val="28"/>
          <w:szCs w:val="28"/>
        </w:rPr>
        <w:t xml:space="preserve"> (3) Ministru kabinets, izvērtējot likumprojekta par administratīvo teritoriju apvienošanu atbilstību valsts un pašvaldības iedzīvotāju interesēm, ieinteresēto pašvaldību lēmumiem, lemj par likumprojekta iesniegšanu Saeimā.</w:t>
      </w:r>
    </w:p>
    <w:p w:rsidR="003A5BBE" w:rsidRDefault="003A5BBE" w:rsidP="003A5BBE">
      <w:pPr>
        <w:ind w:firstLine="720"/>
        <w:jc w:val="both"/>
        <w:rPr>
          <w:bCs/>
          <w:sz w:val="28"/>
          <w:szCs w:val="28"/>
        </w:rPr>
      </w:pPr>
      <w:r>
        <w:rPr>
          <w:bCs/>
          <w:sz w:val="28"/>
          <w:szCs w:val="28"/>
        </w:rPr>
        <w:t xml:space="preserve">(4) Saeima, izvērtējot </w:t>
      </w:r>
      <w:r>
        <w:rPr>
          <w:sz w:val="28"/>
          <w:szCs w:val="28"/>
        </w:rPr>
        <w:t>valsts un pašvaldības iedzīvotāju intereses, Ministru kabineta atzinumu un ieinteresēto pašvaldību domes lēmumus, lemj par attiecīgo administratīvo teritoriju apvienošanu.</w:t>
      </w:r>
      <w:r>
        <w:rPr>
          <w:bCs/>
          <w:sz w:val="28"/>
          <w:szCs w:val="28"/>
        </w:rPr>
        <w:t xml:space="preserve"> </w:t>
      </w:r>
    </w:p>
    <w:p w:rsidR="003A5BBE" w:rsidRDefault="003A5BBE" w:rsidP="003A5BBE">
      <w:pPr>
        <w:jc w:val="both"/>
        <w:rPr>
          <w:b/>
          <w:bCs/>
          <w:sz w:val="28"/>
          <w:szCs w:val="28"/>
        </w:rPr>
      </w:pPr>
    </w:p>
    <w:p w:rsidR="003A5BBE" w:rsidRDefault="003A5BBE" w:rsidP="003A5BBE">
      <w:pPr>
        <w:ind w:firstLine="720"/>
        <w:jc w:val="both"/>
        <w:rPr>
          <w:b/>
          <w:bCs/>
          <w:sz w:val="28"/>
          <w:szCs w:val="28"/>
        </w:rPr>
      </w:pPr>
      <w:r>
        <w:rPr>
          <w:b/>
          <w:bCs/>
          <w:sz w:val="28"/>
          <w:szCs w:val="28"/>
        </w:rPr>
        <w:lastRenderedPageBreak/>
        <w:t>21.pants. Jaunizveidoto administratīvo teritoriju pašvaldības domes sastāvs un pirmā domes sēde</w:t>
      </w:r>
    </w:p>
    <w:p w:rsidR="003A5BBE" w:rsidRDefault="003A5BBE" w:rsidP="003A5BBE">
      <w:pPr>
        <w:ind w:firstLine="720"/>
        <w:jc w:val="both"/>
        <w:rPr>
          <w:bCs/>
          <w:sz w:val="28"/>
          <w:szCs w:val="28"/>
        </w:rPr>
      </w:pPr>
      <w:r>
        <w:rPr>
          <w:bCs/>
          <w:sz w:val="28"/>
          <w:szCs w:val="28"/>
        </w:rPr>
        <w:t>(1) Ja likumā par administratīvo teritoriju apvienošanu nav noteikts, ka jaunizveidotās pašvaldības darbība uzsākama pēc kārtējām pašvaldības vēlēšanām, tad:</w:t>
      </w:r>
    </w:p>
    <w:p w:rsidR="003A5BBE" w:rsidRDefault="003A5BBE" w:rsidP="003A5BBE">
      <w:pPr>
        <w:jc w:val="both"/>
        <w:rPr>
          <w:bCs/>
          <w:sz w:val="28"/>
          <w:szCs w:val="28"/>
        </w:rPr>
      </w:pPr>
      <w:r>
        <w:rPr>
          <w:bCs/>
          <w:sz w:val="28"/>
          <w:szCs w:val="28"/>
        </w:rPr>
        <w:t>1) līdz kārtējām pašvaldību vēlēšanām jaunizveidotās administratīvās teritorijas pašvaldības domes sastāvā ir visi apvienotajās administratīvajās teritorijās ievēlētie deputāti;</w:t>
      </w:r>
    </w:p>
    <w:p w:rsidR="003A5BBE" w:rsidRDefault="003A5BBE" w:rsidP="003A5BBE">
      <w:pPr>
        <w:jc w:val="both"/>
        <w:rPr>
          <w:bCs/>
          <w:sz w:val="28"/>
          <w:szCs w:val="28"/>
        </w:rPr>
      </w:pPr>
      <w:r>
        <w:rPr>
          <w:bCs/>
          <w:sz w:val="28"/>
          <w:szCs w:val="28"/>
        </w:rPr>
        <w:t>2) domes pirmo sēdi, saskaņā ar likumu „Par pašvaldībām” sasauc vides aizsardzības un reģionālās attīstības ministrs 10 dienu laikā pēc tam, kad stājies spēkā likums par jaunizveidoto administratīvo teritoriju;</w:t>
      </w:r>
    </w:p>
    <w:p w:rsidR="003A5BBE" w:rsidRDefault="003A5BBE" w:rsidP="003A5BBE">
      <w:pPr>
        <w:jc w:val="both"/>
        <w:rPr>
          <w:bCs/>
          <w:sz w:val="28"/>
          <w:szCs w:val="28"/>
        </w:rPr>
      </w:pPr>
      <w:r>
        <w:rPr>
          <w:bCs/>
          <w:sz w:val="28"/>
          <w:szCs w:val="28"/>
        </w:rPr>
        <w:t>3) līdz domes priekšsēdētāja ievēlēšanai pirmo domes sēdi vada un lēmumu par domes priekšsēdētāja ievēlēšanu paraksta vides aizsardzības un reģionālās attīstības ministrs vai viņa pilnvarota amatpersona;</w:t>
      </w:r>
    </w:p>
    <w:p w:rsidR="003A5BBE" w:rsidRDefault="003A5BBE" w:rsidP="003A5BBE">
      <w:pPr>
        <w:jc w:val="both"/>
        <w:rPr>
          <w:bCs/>
          <w:sz w:val="28"/>
          <w:szCs w:val="28"/>
        </w:rPr>
      </w:pPr>
      <w:r>
        <w:rPr>
          <w:bCs/>
          <w:sz w:val="28"/>
          <w:szCs w:val="28"/>
        </w:rPr>
        <w:t xml:space="preserve">4) domes priekšsēdētāju </w:t>
      </w:r>
      <w:proofErr w:type="spellStart"/>
      <w:r>
        <w:rPr>
          <w:bCs/>
          <w:sz w:val="28"/>
          <w:szCs w:val="28"/>
        </w:rPr>
        <w:t>ievēlē</w:t>
      </w:r>
      <w:proofErr w:type="spellEnd"/>
      <w:r>
        <w:rPr>
          <w:bCs/>
          <w:sz w:val="28"/>
          <w:szCs w:val="28"/>
        </w:rPr>
        <w:t xml:space="preserve"> no attiecīgajā administratīvajā teritorijā ievēlētajiem deputātiem likumā „Par pašvaldībām” noteiktajā kārtībā;</w:t>
      </w:r>
    </w:p>
    <w:p w:rsidR="003A5BBE" w:rsidRDefault="003A5BBE" w:rsidP="003A5BBE">
      <w:pPr>
        <w:jc w:val="both"/>
        <w:rPr>
          <w:bCs/>
          <w:sz w:val="28"/>
          <w:szCs w:val="28"/>
        </w:rPr>
      </w:pPr>
      <w:r>
        <w:rPr>
          <w:bCs/>
          <w:sz w:val="28"/>
          <w:szCs w:val="28"/>
        </w:rPr>
        <w:t>5) ar domes pirmo sēdi izbeidzas visu pirms tam jaunizveidotajā administratīvajā teritorijā bijušo pašvaldību domju pilnvaras.</w:t>
      </w:r>
    </w:p>
    <w:p w:rsidR="003A5BBE" w:rsidRDefault="003A5BBE" w:rsidP="003A5BBE">
      <w:pPr>
        <w:ind w:firstLine="720"/>
        <w:jc w:val="both"/>
        <w:rPr>
          <w:bCs/>
          <w:sz w:val="28"/>
          <w:szCs w:val="28"/>
        </w:rPr>
      </w:pPr>
      <w:r>
        <w:rPr>
          <w:bCs/>
          <w:sz w:val="28"/>
          <w:szCs w:val="28"/>
        </w:rPr>
        <w:t>(2) Ja likumā par administratīvo teritoriju apvienošanu noteikts, ka jaunizveidotās pašvaldības darbība uzsākama pēc kārtējām pašvaldības vēlēšanām, tad jaunizveidoto pašvaldības domi ievēl likumā noteiktā kārtībā.</w:t>
      </w:r>
    </w:p>
    <w:p w:rsidR="003A5BBE" w:rsidRDefault="003A5BBE" w:rsidP="003A5BBE">
      <w:pPr>
        <w:jc w:val="both"/>
        <w:rPr>
          <w:bCs/>
          <w:sz w:val="28"/>
          <w:szCs w:val="28"/>
        </w:rPr>
      </w:pPr>
    </w:p>
    <w:p w:rsidR="003A5BBE" w:rsidRDefault="003A5BBE" w:rsidP="003A5BBE">
      <w:pPr>
        <w:ind w:firstLine="720"/>
        <w:jc w:val="both"/>
        <w:rPr>
          <w:b/>
          <w:bCs/>
          <w:sz w:val="28"/>
          <w:szCs w:val="28"/>
        </w:rPr>
      </w:pPr>
      <w:r>
        <w:rPr>
          <w:b/>
          <w:bCs/>
          <w:sz w:val="28"/>
          <w:szCs w:val="28"/>
        </w:rPr>
        <w:t>22.pants. Apvienoto pašvaldību tiesību un saistību pāreja</w:t>
      </w:r>
    </w:p>
    <w:p w:rsidR="003A5BBE" w:rsidRDefault="003A5BBE" w:rsidP="003A5BBE">
      <w:pPr>
        <w:ind w:firstLine="720"/>
        <w:jc w:val="both"/>
        <w:rPr>
          <w:sz w:val="28"/>
          <w:szCs w:val="28"/>
        </w:rPr>
      </w:pPr>
      <w:r>
        <w:rPr>
          <w:bCs/>
          <w:sz w:val="28"/>
          <w:szCs w:val="28"/>
        </w:rPr>
        <w:t xml:space="preserve">Jaunizveidotā pašvaldība ir attiecīgajā administratīvajā teritorijā iekļauto </w:t>
      </w:r>
      <w:r>
        <w:rPr>
          <w:sz w:val="28"/>
          <w:szCs w:val="28"/>
        </w:rPr>
        <w:t>pašvaldību institūciju, finanšu, mantas, tiesību un saistību pārņēmēja.</w:t>
      </w:r>
    </w:p>
    <w:p w:rsidR="003A5BBE" w:rsidRDefault="003A5BBE" w:rsidP="003A5BBE">
      <w:pPr>
        <w:jc w:val="both"/>
        <w:rPr>
          <w:bCs/>
          <w:sz w:val="28"/>
          <w:szCs w:val="28"/>
        </w:rPr>
      </w:pPr>
    </w:p>
    <w:p w:rsidR="003A5BBE" w:rsidRDefault="003A5BBE" w:rsidP="003A5BBE">
      <w:pPr>
        <w:ind w:firstLine="720"/>
        <w:jc w:val="both"/>
        <w:rPr>
          <w:bCs/>
          <w:sz w:val="28"/>
          <w:szCs w:val="28"/>
        </w:rPr>
      </w:pPr>
    </w:p>
    <w:p w:rsidR="003A5BBE" w:rsidRDefault="003A5BBE" w:rsidP="003A5BBE">
      <w:pPr>
        <w:pStyle w:val="ListParagraph"/>
        <w:numPr>
          <w:ilvl w:val="0"/>
          <w:numId w:val="1"/>
        </w:numPr>
        <w:jc w:val="both"/>
        <w:rPr>
          <w:bCs/>
          <w:sz w:val="28"/>
          <w:szCs w:val="28"/>
        </w:rPr>
      </w:pPr>
      <w:r>
        <w:rPr>
          <w:bCs/>
          <w:sz w:val="28"/>
          <w:szCs w:val="28"/>
        </w:rPr>
        <w:t>Izslēgt pārejas noteikumu 3.,4.,5.,7.,8.,9.,10.,11.,12.,13.,14.,15., 15.</w:t>
      </w:r>
      <w:r>
        <w:rPr>
          <w:bCs/>
          <w:sz w:val="28"/>
          <w:szCs w:val="28"/>
          <w:vertAlign w:val="superscript"/>
        </w:rPr>
        <w:t>1</w:t>
      </w:r>
      <w:r>
        <w:rPr>
          <w:bCs/>
          <w:sz w:val="28"/>
          <w:szCs w:val="28"/>
        </w:rPr>
        <w:t>,16.,17.,18.,19.,20.,21.,22., 26. un 24.punkta pirmo apakšpunktu.</w:t>
      </w:r>
    </w:p>
    <w:p w:rsidR="003A5BBE" w:rsidRDefault="003A5BBE" w:rsidP="003A5BBE">
      <w:pPr>
        <w:jc w:val="both"/>
        <w:rPr>
          <w:bCs/>
          <w:sz w:val="28"/>
          <w:szCs w:val="28"/>
        </w:rPr>
      </w:pPr>
    </w:p>
    <w:p w:rsidR="003A5BBE" w:rsidRDefault="003A5BBE" w:rsidP="003A5BBE">
      <w:pPr>
        <w:pStyle w:val="ListParagraph"/>
        <w:numPr>
          <w:ilvl w:val="0"/>
          <w:numId w:val="1"/>
        </w:numPr>
        <w:jc w:val="both"/>
        <w:rPr>
          <w:bCs/>
          <w:sz w:val="28"/>
          <w:szCs w:val="28"/>
        </w:rPr>
      </w:pPr>
      <w:r>
        <w:rPr>
          <w:bCs/>
          <w:sz w:val="28"/>
          <w:szCs w:val="28"/>
        </w:rPr>
        <w:t xml:space="preserve">Papildināt pārejas noteikumus ar 27.punktu šādā redakcijā: </w:t>
      </w:r>
    </w:p>
    <w:p w:rsidR="003A5BBE" w:rsidRDefault="003A5BBE" w:rsidP="003A5BBE">
      <w:pPr>
        <w:jc w:val="both"/>
        <w:rPr>
          <w:bCs/>
          <w:sz w:val="28"/>
          <w:szCs w:val="28"/>
        </w:rPr>
      </w:pPr>
    </w:p>
    <w:p w:rsidR="003A5BBE" w:rsidRDefault="003A5BBE" w:rsidP="003A5BBE">
      <w:pPr>
        <w:ind w:firstLine="720"/>
        <w:jc w:val="both"/>
        <w:rPr>
          <w:sz w:val="28"/>
          <w:szCs w:val="28"/>
        </w:rPr>
      </w:pPr>
      <w:r>
        <w:rPr>
          <w:sz w:val="28"/>
          <w:szCs w:val="28"/>
        </w:rPr>
        <w:t>„27. Ministru kabinets līdz 2013.gada 31.decembrim nosaka administratīvo teritoriju grupas, kuru ietvaros pašvaldības var apvienoties.</w:t>
      </w:r>
      <w:r>
        <w:rPr>
          <w:rStyle w:val="fontsize21"/>
          <w:sz w:val="28"/>
          <w:szCs w:val="28"/>
        </w:rPr>
        <w:t>”</w:t>
      </w:r>
    </w:p>
    <w:p w:rsidR="003A5BBE" w:rsidRDefault="003A5BBE" w:rsidP="003A5BBE">
      <w:pPr>
        <w:ind w:firstLine="720"/>
        <w:jc w:val="both"/>
        <w:rPr>
          <w:bCs/>
          <w:sz w:val="28"/>
          <w:szCs w:val="28"/>
        </w:rPr>
      </w:pPr>
    </w:p>
    <w:p w:rsidR="003A5BBE" w:rsidRDefault="003A5BBE" w:rsidP="003A5BBE">
      <w:pPr>
        <w:pStyle w:val="ListParagraph"/>
        <w:numPr>
          <w:ilvl w:val="0"/>
          <w:numId w:val="1"/>
        </w:numPr>
        <w:jc w:val="both"/>
        <w:rPr>
          <w:bCs/>
          <w:sz w:val="28"/>
          <w:szCs w:val="28"/>
        </w:rPr>
      </w:pPr>
      <w:r>
        <w:rPr>
          <w:bCs/>
          <w:sz w:val="28"/>
          <w:szCs w:val="28"/>
        </w:rPr>
        <w:t xml:space="preserve"> Izslēgt 3.pielikumu.</w:t>
      </w:r>
    </w:p>
    <w:p w:rsidR="003A5BBE" w:rsidRDefault="003A5BBE" w:rsidP="003A5BBE">
      <w:pPr>
        <w:jc w:val="both"/>
        <w:rPr>
          <w:sz w:val="28"/>
          <w:szCs w:val="28"/>
        </w:rPr>
      </w:pPr>
    </w:p>
    <w:p w:rsidR="003A5BBE" w:rsidRDefault="003A5BBE" w:rsidP="003A5BBE">
      <w:pPr>
        <w:jc w:val="both"/>
        <w:rPr>
          <w:sz w:val="28"/>
          <w:szCs w:val="28"/>
        </w:rPr>
      </w:pPr>
      <w:r>
        <w:rPr>
          <w:sz w:val="28"/>
          <w:szCs w:val="28"/>
        </w:rPr>
        <w:t xml:space="preserve">Likums stājas spēkā nākamajā dienā pēc tā izsludināšanas. </w:t>
      </w:r>
    </w:p>
    <w:p w:rsidR="003A5BBE" w:rsidRDefault="003A5BBE" w:rsidP="003A5BBE">
      <w:pPr>
        <w:pStyle w:val="naisf"/>
        <w:spacing w:before="0" w:after="0"/>
        <w:rPr>
          <w:sz w:val="28"/>
          <w:szCs w:val="28"/>
          <w:lang w:val="lv-LV"/>
        </w:rPr>
      </w:pPr>
    </w:p>
    <w:tbl>
      <w:tblPr>
        <w:tblW w:w="0" w:type="auto"/>
        <w:tblLook w:val="00A0"/>
      </w:tblPr>
      <w:tblGrid>
        <w:gridCol w:w="4643"/>
        <w:gridCol w:w="3625"/>
      </w:tblGrid>
      <w:tr w:rsidR="003A5BBE" w:rsidTr="003A5BBE">
        <w:tc>
          <w:tcPr>
            <w:tcW w:w="4643" w:type="dxa"/>
          </w:tcPr>
          <w:p w:rsidR="003A5BBE" w:rsidRDefault="003A5BBE">
            <w:pPr>
              <w:pStyle w:val="BodyText"/>
              <w:tabs>
                <w:tab w:val="left" w:pos="6840"/>
              </w:tabs>
              <w:rPr>
                <w:szCs w:val="28"/>
              </w:rPr>
            </w:pPr>
          </w:p>
          <w:p w:rsidR="003A5BBE" w:rsidRDefault="003A5BBE">
            <w:pPr>
              <w:pStyle w:val="BodyText"/>
              <w:tabs>
                <w:tab w:val="left" w:pos="6840"/>
              </w:tabs>
              <w:rPr>
                <w:szCs w:val="28"/>
              </w:rPr>
            </w:pPr>
            <w:r>
              <w:rPr>
                <w:szCs w:val="28"/>
              </w:rPr>
              <w:t>Vides aizsardzības un reģionālās attīstības ministrs</w:t>
            </w:r>
          </w:p>
        </w:tc>
        <w:tc>
          <w:tcPr>
            <w:tcW w:w="3625" w:type="dxa"/>
          </w:tcPr>
          <w:p w:rsidR="003A5BBE" w:rsidRDefault="003A5BBE">
            <w:pPr>
              <w:pStyle w:val="BodyText"/>
              <w:tabs>
                <w:tab w:val="left" w:pos="6840"/>
              </w:tabs>
              <w:rPr>
                <w:szCs w:val="28"/>
              </w:rPr>
            </w:pPr>
          </w:p>
          <w:p w:rsidR="003A5BBE" w:rsidRDefault="003A5BBE">
            <w:pPr>
              <w:pStyle w:val="BodyText"/>
              <w:tabs>
                <w:tab w:val="left" w:pos="6840"/>
              </w:tabs>
              <w:ind w:left="2197"/>
              <w:rPr>
                <w:szCs w:val="28"/>
              </w:rPr>
            </w:pPr>
            <w:proofErr w:type="spellStart"/>
            <w:r>
              <w:rPr>
                <w:szCs w:val="28"/>
              </w:rPr>
              <w:t>E.Sprūdžs</w:t>
            </w:r>
            <w:proofErr w:type="spellEnd"/>
          </w:p>
        </w:tc>
      </w:tr>
      <w:tr w:rsidR="003A5BBE" w:rsidTr="003A5BBE">
        <w:tc>
          <w:tcPr>
            <w:tcW w:w="4643" w:type="dxa"/>
          </w:tcPr>
          <w:p w:rsidR="003A5BBE" w:rsidRDefault="003A5BBE">
            <w:pPr>
              <w:jc w:val="both"/>
              <w:rPr>
                <w:sz w:val="28"/>
                <w:szCs w:val="28"/>
              </w:rPr>
            </w:pPr>
          </w:p>
          <w:p w:rsidR="003A5BBE" w:rsidRDefault="003A5BBE">
            <w:pPr>
              <w:jc w:val="both"/>
              <w:rPr>
                <w:sz w:val="28"/>
                <w:szCs w:val="28"/>
              </w:rPr>
            </w:pPr>
          </w:p>
          <w:p w:rsidR="003A5BBE" w:rsidRDefault="003A5BBE">
            <w:pPr>
              <w:jc w:val="both"/>
              <w:rPr>
                <w:sz w:val="28"/>
                <w:szCs w:val="28"/>
              </w:rPr>
            </w:pPr>
            <w:r>
              <w:rPr>
                <w:sz w:val="28"/>
                <w:szCs w:val="28"/>
              </w:rPr>
              <w:t>Vīza: Valsts sekretārs</w:t>
            </w:r>
          </w:p>
        </w:tc>
        <w:tc>
          <w:tcPr>
            <w:tcW w:w="3625" w:type="dxa"/>
          </w:tcPr>
          <w:p w:rsidR="003A5BBE" w:rsidRDefault="003A5BBE">
            <w:pPr>
              <w:rPr>
                <w:sz w:val="28"/>
                <w:szCs w:val="28"/>
              </w:rPr>
            </w:pPr>
          </w:p>
          <w:p w:rsidR="003A5BBE" w:rsidRDefault="003A5BBE">
            <w:pPr>
              <w:jc w:val="center"/>
              <w:rPr>
                <w:sz w:val="28"/>
                <w:szCs w:val="28"/>
              </w:rPr>
            </w:pPr>
          </w:p>
          <w:p w:rsidR="003A5BBE" w:rsidRDefault="003A5BBE">
            <w:pPr>
              <w:jc w:val="center"/>
              <w:rPr>
                <w:sz w:val="28"/>
                <w:szCs w:val="28"/>
              </w:rPr>
            </w:pPr>
            <w:proofErr w:type="spellStart"/>
            <w:r>
              <w:rPr>
                <w:sz w:val="28"/>
                <w:szCs w:val="28"/>
              </w:rPr>
              <w:t>A.Antonovs</w:t>
            </w:r>
            <w:proofErr w:type="spellEnd"/>
          </w:p>
        </w:tc>
      </w:tr>
      <w:tr w:rsidR="003A5BBE" w:rsidTr="003A5BBE">
        <w:tc>
          <w:tcPr>
            <w:tcW w:w="4643" w:type="dxa"/>
          </w:tcPr>
          <w:p w:rsidR="003A5BBE" w:rsidRDefault="003A5BBE">
            <w:pPr>
              <w:jc w:val="both"/>
              <w:rPr>
                <w:sz w:val="28"/>
                <w:szCs w:val="28"/>
              </w:rPr>
            </w:pPr>
          </w:p>
        </w:tc>
        <w:tc>
          <w:tcPr>
            <w:tcW w:w="3625" w:type="dxa"/>
          </w:tcPr>
          <w:p w:rsidR="003A5BBE" w:rsidRDefault="003A5BBE">
            <w:pPr>
              <w:jc w:val="right"/>
              <w:rPr>
                <w:sz w:val="28"/>
                <w:szCs w:val="28"/>
              </w:rPr>
            </w:pPr>
          </w:p>
        </w:tc>
      </w:tr>
    </w:tbl>
    <w:p w:rsidR="003A5BBE" w:rsidRDefault="003A5BBE" w:rsidP="003A5BBE">
      <w:pPr>
        <w:jc w:val="both"/>
        <w:rPr>
          <w:sz w:val="28"/>
          <w:szCs w:val="28"/>
        </w:rPr>
      </w:pPr>
    </w:p>
    <w:p w:rsidR="003A5BBE" w:rsidRDefault="003A5BBE" w:rsidP="003A5BBE">
      <w:pPr>
        <w:jc w:val="both"/>
        <w:rPr>
          <w:sz w:val="28"/>
          <w:szCs w:val="28"/>
        </w:rPr>
      </w:pPr>
    </w:p>
    <w:p w:rsidR="003A5BBE" w:rsidRDefault="003A5BBE" w:rsidP="003A5BBE">
      <w:pPr>
        <w:jc w:val="both"/>
        <w:rPr>
          <w:sz w:val="26"/>
          <w:szCs w:val="26"/>
        </w:rPr>
      </w:pPr>
    </w:p>
    <w:p w:rsidR="003A5BBE" w:rsidRDefault="003A5BBE" w:rsidP="003A5BBE">
      <w:pPr>
        <w:pStyle w:val="NormalWeb"/>
        <w:spacing w:before="0" w:beforeAutospacing="0" w:after="0" w:afterAutospacing="0"/>
        <w:ind w:firstLine="720"/>
        <w:jc w:val="both"/>
        <w:rPr>
          <w:bCs/>
          <w:sz w:val="26"/>
          <w:szCs w:val="26"/>
        </w:rPr>
      </w:pPr>
      <w:bookmarkStart w:id="0" w:name="_GoBack"/>
      <w:bookmarkEnd w:id="0"/>
    </w:p>
    <w:p w:rsidR="00760516" w:rsidRDefault="00760516"/>
    <w:sectPr w:rsidR="00760516" w:rsidSect="003A5BBE">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17" w:rsidRDefault="00860A17" w:rsidP="003A5BBE">
      <w:r>
        <w:separator/>
      </w:r>
    </w:p>
  </w:endnote>
  <w:endnote w:type="continuationSeparator" w:id="0">
    <w:p w:rsidR="00860A17" w:rsidRDefault="00860A17" w:rsidP="003A5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17" w:rsidRDefault="00860A17" w:rsidP="003A5BBE">
      <w:r>
        <w:separator/>
      </w:r>
    </w:p>
  </w:footnote>
  <w:footnote w:type="continuationSeparator" w:id="0">
    <w:p w:rsidR="00860A17" w:rsidRDefault="00860A17" w:rsidP="003A5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3513"/>
      <w:docPartObj>
        <w:docPartGallery w:val="Page Numbers (Top of Page)"/>
        <w:docPartUnique/>
      </w:docPartObj>
    </w:sdtPr>
    <w:sdtContent>
      <w:p w:rsidR="003A5BBE" w:rsidRDefault="003A5BBE">
        <w:pPr>
          <w:pStyle w:val="Header"/>
          <w:jc w:val="center"/>
        </w:pPr>
        <w:fldSimple w:instr=" PAGE   \* MERGEFORMAT ">
          <w:r>
            <w:rPr>
              <w:noProof/>
            </w:rPr>
            <w:t>4</w:t>
          </w:r>
        </w:fldSimple>
      </w:p>
    </w:sdtContent>
  </w:sdt>
  <w:p w:rsidR="003A5BBE" w:rsidRDefault="003A5B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E4D5A"/>
    <w:multiLevelType w:val="hybridMultilevel"/>
    <w:tmpl w:val="22D48868"/>
    <w:lvl w:ilvl="0" w:tplc="F4AC3568">
      <w:start w:val="1"/>
      <w:numFmt w:val="decimal"/>
      <w:lvlText w:val="%1."/>
      <w:lvlJc w:val="left"/>
      <w:pPr>
        <w:ind w:left="1069"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A5BBE"/>
    <w:rsid w:val="003A5BBE"/>
    <w:rsid w:val="00760516"/>
    <w:rsid w:val="00860A1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B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BBE"/>
    <w:rPr>
      <w:color w:val="0000FF"/>
      <w:u w:val="single"/>
    </w:rPr>
  </w:style>
  <w:style w:type="character" w:customStyle="1" w:styleId="NormalWebChar">
    <w:name w:val="Normal (Web) Char"/>
    <w:link w:val="NormalWeb"/>
    <w:semiHidden/>
    <w:locked/>
    <w:rsid w:val="003A5BBE"/>
    <w:rPr>
      <w:rFonts w:ascii="Times New Roman" w:eastAsia="Times New Roman" w:hAnsi="Times New Roman" w:cs="Times New Roman"/>
    </w:rPr>
  </w:style>
  <w:style w:type="paragraph" w:styleId="NormalWeb">
    <w:name w:val="Normal (Web)"/>
    <w:basedOn w:val="Normal"/>
    <w:link w:val="NormalWebChar"/>
    <w:semiHidden/>
    <w:unhideWhenUsed/>
    <w:rsid w:val="003A5BBE"/>
    <w:pPr>
      <w:spacing w:before="100" w:beforeAutospacing="1" w:after="100" w:afterAutospacing="1"/>
    </w:pPr>
    <w:rPr>
      <w:sz w:val="22"/>
      <w:szCs w:val="22"/>
      <w:lang w:eastAsia="en-US"/>
    </w:rPr>
  </w:style>
  <w:style w:type="paragraph" w:styleId="BodyText">
    <w:name w:val="Body Text"/>
    <w:basedOn w:val="Normal"/>
    <w:link w:val="BodyTextChar1"/>
    <w:unhideWhenUsed/>
    <w:rsid w:val="003A5BBE"/>
    <w:rPr>
      <w:sz w:val="28"/>
      <w:szCs w:val="20"/>
      <w:lang w:eastAsia="en-US"/>
    </w:rPr>
  </w:style>
  <w:style w:type="character" w:customStyle="1" w:styleId="BodyTextChar">
    <w:name w:val="Body Text Char"/>
    <w:basedOn w:val="DefaultParagraphFont"/>
    <w:link w:val="BodyText"/>
    <w:uiPriority w:val="99"/>
    <w:semiHidden/>
    <w:rsid w:val="003A5BBE"/>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3A5BBE"/>
    <w:pPr>
      <w:ind w:left="720"/>
      <w:contextualSpacing/>
    </w:pPr>
  </w:style>
  <w:style w:type="paragraph" w:customStyle="1" w:styleId="naisf">
    <w:name w:val="naisf"/>
    <w:basedOn w:val="Normal"/>
    <w:semiHidden/>
    <w:rsid w:val="003A5BBE"/>
    <w:pPr>
      <w:spacing w:before="100" w:after="100"/>
      <w:jc w:val="both"/>
    </w:pPr>
    <w:rPr>
      <w:szCs w:val="20"/>
      <w:lang w:val="en-GB" w:eastAsia="en-US"/>
    </w:rPr>
  </w:style>
  <w:style w:type="character" w:customStyle="1" w:styleId="fontsize21">
    <w:name w:val="fontsize21"/>
    <w:basedOn w:val="DefaultParagraphFont"/>
    <w:rsid w:val="003A5BBE"/>
    <w:rPr>
      <w:sz w:val="13"/>
      <w:szCs w:val="13"/>
    </w:rPr>
  </w:style>
  <w:style w:type="character" w:customStyle="1" w:styleId="BodyTextChar1">
    <w:name w:val="Body Text Char1"/>
    <w:basedOn w:val="DefaultParagraphFont"/>
    <w:link w:val="BodyText"/>
    <w:locked/>
    <w:rsid w:val="003A5BBE"/>
    <w:rPr>
      <w:rFonts w:ascii="Times New Roman" w:eastAsia="Times New Roman" w:hAnsi="Times New Roman" w:cs="Times New Roman"/>
      <w:sz w:val="28"/>
      <w:szCs w:val="20"/>
    </w:rPr>
  </w:style>
  <w:style w:type="character" w:styleId="Strong">
    <w:name w:val="Strong"/>
    <w:basedOn w:val="DefaultParagraphFont"/>
    <w:qFormat/>
    <w:rsid w:val="003A5BBE"/>
    <w:rPr>
      <w:b/>
      <w:bCs/>
    </w:rPr>
  </w:style>
  <w:style w:type="paragraph" w:styleId="Header">
    <w:name w:val="header"/>
    <w:basedOn w:val="Normal"/>
    <w:link w:val="HeaderChar"/>
    <w:uiPriority w:val="99"/>
    <w:unhideWhenUsed/>
    <w:rsid w:val="003A5BBE"/>
    <w:pPr>
      <w:tabs>
        <w:tab w:val="center" w:pos="4153"/>
        <w:tab w:val="right" w:pos="8306"/>
      </w:tabs>
    </w:pPr>
  </w:style>
  <w:style w:type="character" w:customStyle="1" w:styleId="HeaderChar">
    <w:name w:val="Header Char"/>
    <w:basedOn w:val="DefaultParagraphFont"/>
    <w:link w:val="Header"/>
    <w:uiPriority w:val="99"/>
    <w:rsid w:val="003A5BBE"/>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3A5BBE"/>
    <w:pPr>
      <w:tabs>
        <w:tab w:val="center" w:pos="4153"/>
        <w:tab w:val="right" w:pos="8306"/>
      </w:tabs>
    </w:pPr>
  </w:style>
  <w:style w:type="character" w:customStyle="1" w:styleId="FooterChar">
    <w:name w:val="Footer Char"/>
    <w:basedOn w:val="DefaultParagraphFont"/>
    <w:link w:val="Footer"/>
    <w:uiPriority w:val="99"/>
    <w:semiHidden/>
    <w:rsid w:val="003A5BBE"/>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3227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3460</Words>
  <Characters>1973</Characters>
  <Application>Microsoft Office Word</Application>
  <DocSecurity>0</DocSecurity>
  <Lines>16</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ArvidsPilegis</dc:creator>
  <cp:lastModifiedBy>ArvidsPilegis</cp:lastModifiedBy>
  <cp:revision>1</cp:revision>
  <dcterms:created xsi:type="dcterms:W3CDTF">2014-10-21T11:05:00Z</dcterms:created>
  <dcterms:modified xsi:type="dcterms:W3CDTF">2014-10-21T11:08:00Z</dcterms:modified>
</cp:coreProperties>
</file>