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AD863" w14:textId="77777777" w:rsidR="00DC00F5" w:rsidRPr="004A52DC" w:rsidRDefault="008A6072" w:rsidP="008F642E">
      <w:pPr>
        <w:jc w:val="center"/>
        <w:rPr>
          <w:b/>
          <w:bCs/>
          <w:sz w:val="28"/>
          <w:szCs w:val="28"/>
          <w:lang w:eastAsia="en-US"/>
        </w:rPr>
      </w:pPr>
      <w:r w:rsidRPr="00B87C41">
        <w:rPr>
          <w:b/>
          <w:bCs/>
          <w:sz w:val="28"/>
          <w:szCs w:val="28"/>
          <w:lang w:eastAsia="en-US"/>
        </w:rPr>
        <w:t xml:space="preserve">Ministru </w:t>
      </w:r>
      <w:r w:rsidRPr="004A52DC">
        <w:rPr>
          <w:b/>
          <w:bCs/>
          <w:sz w:val="28"/>
          <w:szCs w:val="28"/>
          <w:lang w:eastAsia="en-US"/>
        </w:rPr>
        <w:t>kabineta noteikumu projekta</w:t>
      </w:r>
      <w:r w:rsidR="001A66CA" w:rsidRPr="004A52DC">
        <w:rPr>
          <w:b/>
          <w:bCs/>
          <w:sz w:val="28"/>
          <w:szCs w:val="28"/>
          <w:lang w:eastAsia="en-US"/>
        </w:rPr>
        <w:t xml:space="preserve"> </w:t>
      </w:r>
    </w:p>
    <w:p w14:paraId="115C343F" w14:textId="77777777" w:rsidR="008A6072" w:rsidRPr="00B87C41" w:rsidRDefault="00F76D0E" w:rsidP="008F642E">
      <w:pPr>
        <w:jc w:val="center"/>
        <w:rPr>
          <w:b/>
          <w:bCs/>
          <w:lang w:eastAsia="en-US"/>
        </w:rPr>
      </w:pPr>
      <w:r w:rsidRPr="004A52DC">
        <w:rPr>
          <w:b/>
          <w:bCs/>
          <w:sz w:val="28"/>
          <w:szCs w:val="28"/>
          <w:lang w:eastAsia="en-US"/>
        </w:rPr>
        <w:t>„</w:t>
      </w:r>
      <w:r w:rsidR="004A52DC" w:rsidRPr="004A52DC">
        <w:rPr>
          <w:b/>
          <w:sz w:val="28"/>
          <w:szCs w:val="28"/>
        </w:rPr>
        <w:t xml:space="preserve"> Kārtība, kādā pašvaldībām 2016. gadā piešķir valsts budžeta dotāciju Valsts un pašvaldību vienoto klientu apkalpošanas centru tīkla uzturēšanai</w:t>
      </w:r>
      <w:r w:rsidR="008A6072" w:rsidRPr="004A52DC">
        <w:rPr>
          <w:b/>
          <w:bCs/>
          <w:sz w:val="28"/>
          <w:szCs w:val="28"/>
        </w:rPr>
        <w:t>”</w:t>
      </w:r>
      <w:r w:rsidR="008A6072" w:rsidRPr="004A52DC">
        <w:rPr>
          <w:b/>
          <w:sz w:val="28"/>
          <w:szCs w:val="28"/>
        </w:rPr>
        <w:t xml:space="preserve"> </w:t>
      </w:r>
      <w:r w:rsidR="008A6072" w:rsidRPr="004A52DC">
        <w:rPr>
          <w:b/>
          <w:bCs/>
          <w:sz w:val="28"/>
          <w:szCs w:val="28"/>
          <w:lang w:eastAsia="en-US"/>
        </w:rPr>
        <w:t>sākotnējās ietekmes novērtējuma ziņojums (anotācija</w:t>
      </w:r>
      <w:r w:rsidR="008A6072" w:rsidRPr="00B87C41">
        <w:rPr>
          <w:b/>
          <w:bCs/>
          <w:lang w:eastAsia="en-US"/>
        </w:rPr>
        <w:t>)</w:t>
      </w:r>
    </w:p>
    <w:p w14:paraId="194D060B" w14:textId="77777777" w:rsidR="00C00837" w:rsidRPr="00B87C41" w:rsidRDefault="00C00837" w:rsidP="008F642E">
      <w:pPr>
        <w:spacing w:before="60" w:after="60"/>
        <w:ind w:firstLine="374"/>
        <w:jc w:val="both"/>
        <w:outlineLvl w:val="3"/>
        <w:rPr>
          <w:b/>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2"/>
        <w:gridCol w:w="2799"/>
        <w:gridCol w:w="5762"/>
      </w:tblGrid>
      <w:tr w:rsidR="00B87C41" w:rsidRPr="00B87C41" w14:paraId="4658F448" w14:textId="77777777" w:rsidTr="005E550D">
        <w:trPr>
          <w:trHeight w:val="40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AED8D77" w14:textId="77777777" w:rsidR="005E550D" w:rsidRPr="00B87C41" w:rsidRDefault="005E550D" w:rsidP="008F642E">
            <w:pPr>
              <w:pStyle w:val="tvhtml"/>
              <w:jc w:val="center"/>
              <w:rPr>
                <w:b/>
                <w:bCs/>
                <w:lang w:val="lv-LV"/>
              </w:rPr>
            </w:pPr>
            <w:r w:rsidRPr="00B87C41">
              <w:rPr>
                <w:b/>
                <w:bCs/>
                <w:lang w:val="lv-LV"/>
              </w:rPr>
              <w:t>I. Tiesību akta projekta izstrādes nepieciešamība</w:t>
            </w:r>
          </w:p>
        </w:tc>
      </w:tr>
      <w:tr w:rsidR="00B87C41" w:rsidRPr="00B87C41" w14:paraId="47F2249D" w14:textId="77777777" w:rsidTr="005E550D">
        <w:trPr>
          <w:trHeight w:val="405"/>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5DA05721" w14:textId="77777777" w:rsidR="005E550D" w:rsidRPr="00B87C41" w:rsidRDefault="005E550D" w:rsidP="008F642E">
            <w:pPr>
              <w:pStyle w:val="tvhtml"/>
              <w:jc w:val="both"/>
              <w:rPr>
                <w:lang w:val="lv-LV"/>
              </w:rPr>
            </w:pPr>
            <w:r w:rsidRPr="00B87C41">
              <w:rPr>
                <w:lang w:val="lv-LV"/>
              </w:rPr>
              <w:t>1.</w:t>
            </w:r>
          </w:p>
        </w:tc>
        <w:tc>
          <w:tcPr>
            <w:tcW w:w="1530" w:type="pct"/>
            <w:tcBorders>
              <w:top w:val="outset" w:sz="6" w:space="0" w:color="auto"/>
              <w:left w:val="outset" w:sz="6" w:space="0" w:color="auto"/>
              <w:bottom w:val="outset" w:sz="6" w:space="0" w:color="auto"/>
              <w:right w:val="outset" w:sz="6" w:space="0" w:color="auto"/>
            </w:tcBorders>
            <w:hideMark/>
          </w:tcPr>
          <w:p w14:paraId="6B3B792F" w14:textId="77777777" w:rsidR="005E550D" w:rsidRPr="00B87C41" w:rsidRDefault="005E550D" w:rsidP="008F642E">
            <w:pPr>
              <w:jc w:val="both"/>
            </w:pPr>
            <w:r w:rsidRPr="00B87C41">
              <w:t>Pamatojums</w:t>
            </w:r>
          </w:p>
        </w:tc>
        <w:tc>
          <w:tcPr>
            <w:tcW w:w="3158" w:type="pct"/>
            <w:tcBorders>
              <w:top w:val="outset" w:sz="6" w:space="0" w:color="auto"/>
              <w:left w:val="outset" w:sz="6" w:space="0" w:color="auto"/>
              <w:bottom w:val="outset" w:sz="6" w:space="0" w:color="auto"/>
              <w:right w:val="outset" w:sz="6" w:space="0" w:color="auto"/>
            </w:tcBorders>
            <w:hideMark/>
          </w:tcPr>
          <w:p w14:paraId="63A4E500" w14:textId="77777777" w:rsidR="00326821" w:rsidRDefault="00135810" w:rsidP="00735F17">
            <w:pPr>
              <w:jc w:val="both"/>
              <w:rPr>
                <w:bCs/>
              </w:rPr>
            </w:pPr>
            <w:r>
              <w:t xml:space="preserve">Ministru kabineta noteikumu projekts </w:t>
            </w:r>
            <w:r w:rsidRPr="00135810">
              <w:t>„</w:t>
            </w:r>
            <w:r w:rsidR="000A25DC" w:rsidRPr="00735F17">
              <w:t>Kārtība, kādā pašvaldībām 2016. gadā piešķir valsts budžeta dotāciju Valsts un pašvaldību vienoto klientu apkalpošanas centru tīkla uzturēšanai</w:t>
            </w:r>
            <w:r w:rsidR="000A25DC" w:rsidRPr="00735F17">
              <w:rPr>
                <w:bCs/>
              </w:rPr>
              <w:t>”</w:t>
            </w:r>
            <w:r w:rsidR="005C05B3">
              <w:rPr>
                <w:bCs/>
              </w:rPr>
              <w:t xml:space="preserve"> (turpmāk – noteikumu projekts)</w:t>
            </w:r>
            <w:r>
              <w:rPr>
                <w:bCs/>
              </w:rPr>
              <w:t xml:space="preserve"> sagatavots </w:t>
            </w:r>
            <w:r w:rsidR="005C05B3">
              <w:rPr>
                <w:bCs/>
              </w:rPr>
              <w:t xml:space="preserve">saskaņā ar </w:t>
            </w:r>
            <w:r w:rsidR="005C05B3" w:rsidRPr="00B87C41">
              <w:t>Likum</w:t>
            </w:r>
            <w:r w:rsidR="005C05B3">
              <w:t>a</w:t>
            </w:r>
            <w:r w:rsidR="005C05B3" w:rsidRPr="00B87C41">
              <w:t xml:space="preserve"> </w:t>
            </w:r>
            <w:r w:rsidR="00A2680F">
              <w:t>„</w:t>
            </w:r>
            <w:r w:rsidR="000E0A11" w:rsidRPr="00B87C41">
              <w:t>Par v</w:t>
            </w:r>
            <w:r w:rsidR="002755F6">
              <w:t>alsts budžetu 2016</w:t>
            </w:r>
            <w:r w:rsidR="008A6EC7" w:rsidRPr="00B87C41">
              <w:t>.</w:t>
            </w:r>
            <w:r w:rsidR="00A2680F">
              <w:t> g</w:t>
            </w:r>
            <w:r w:rsidR="002755F6">
              <w:t>adam</w:t>
            </w:r>
            <w:r w:rsidR="00A2680F">
              <w:t xml:space="preserve">” </w:t>
            </w:r>
            <w:r w:rsidR="00917335">
              <w:t>55</w:t>
            </w:r>
            <w:r w:rsidR="008A6EC7" w:rsidRPr="00B87C41">
              <w:t>.</w:t>
            </w:r>
            <w:r w:rsidR="00A2680F">
              <w:t> </w:t>
            </w:r>
            <w:r w:rsidR="005C05B3" w:rsidRPr="00B87C41">
              <w:t>pant</w:t>
            </w:r>
            <w:r w:rsidR="005C05B3">
              <w:t>u.</w:t>
            </w:r>
          </w:p>
        </w:tc>
      </w:tr>
      <w:tr w:rsidR="00B87C41" w:rsidRPr="00B87C41" w14:paraId="4B1D398F" w14:textId="77777777" w:rsidTr="005E550D">
        <w:trPr>
          <w:trHeight w:val="465"/>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2F737F4A" w14:textId="77777777" w:rsidR="006843F3" w:rsidRPr="00B87C41" w:rsidRDefault="005E550D" w:rsidP="008F642E">
            <w:pPr>
              <w:pStyle w:val="tvhtml"/>
              <w:jc w:val="both"/>
              <w:rPr>
                <w:lang w:val="lv-LV"/>
              </w:rPr>
            </w:pPr>
            <w:r w:rsidRPr="00B87C41">
              <w:rPr>
                <w:lang w:val="lv-LV"/>
              </w:rPr>
              <w:t>2.</w:t>
            </w:r>
          </w:p>
          <w:p w14:paraId="7CE71511" w14:textId="77777777" w:rsidR="006843F3" w:rsidRPr="00B87C41" w:rsidRDefault="006843F3" w:rsidP="008F642E">
            <w:pPr>
              <w:jc w:val="both"/>
              <w:rPr>
                <w:lang w:eastAsia="en-US"/>
              </w:rPr>
            </w:pPr>
          </w:p>
          <w:p w14:paraId="48202F8D" w14:textId="77777777" w:rsidR="006843F3" w:rsidRPr="00B87C41" w:rsidRDefault="006843F3" w:rsidP="008F642E">
            <w:pPr>
              <w:jc w:val="both"/>
              <w:rPr>
                <w:lang w:eastAsia="en-US"/>
              </w:rPr>
            </w:pPr>
          </w:p>
          <w:p w14:paraId="15CD102A" w14:textId="77777777" w:rsidR="006843F3" w:rsidRPr="00B87C41" w:rsidRDefault="006843F3" w:rsidP="008F642E">
            <w:pPr>
              <w:jc w:val="both"/>
              <w:rPr>
                <w:lang w:eastAsia="en-US"/>
              </w:rPr>
            </w:pPr>
          </w:p>
          <w:p w14:paraId="76F1C9DC" w14:textId="77777777" w:rsidR="006843F3" w:rsidRPr="00B87C41" w:rsidRDefault="006843F3" w:rsidP="008F642E">
            <w:pPr>
              <w:jc w:val="both"/>
              <w:rPr>
                <w:lang w:eastAsia="en-US"/>
              </w:rPr>
            </w:pPr>
          </w:p>
          <w:p w14:paraId="34D9FC60" w14:textId="77777777" w:rsidR="006843F3" w:rsidRPr="00B87C41" w:rsidRDefault="006843F3" w:rsidP="008F642E">
            <w:pPr>
              <w:jc w:val="both"/>
              <w:rPr>
                <w:lang w:eastAsia="en-US"/>
              </w:rPr>
            </w:pPr>
          </w:p>
          <w:p w14:paraId="29B3C7AB" w14:textId="77777777" w:rsidR="006843F3" w:rsidRPr="00B87C41" w:rsidRDefault="006843F3" w:rsidP="008F642E">
            <w:pPr>
              <w:jc w:val="both"/>
              <w:rPr>
                <w:lang w:eastAsia="en-US"/>
              </w:rPr>
            </w:pPr>
          </w:p>
          <w:p w14:paraId="70FFA7F6" w14:textId="77777777" w:rsidR="006843F3" w:rsidRPr="00B87C41" w:rsidRDefault="006843F3" w:rsidP="008F642E">
            <w:pPr>
              <w:jc w:val="both"/>
              <w:rPr>
                <w:lang w:eastAsia="en-US"/>
              </w:rPr>
            </w:pPr>
          </w:p>
          <w:p w14:paraId="1ADB7517" w14:textId="77777777" w:rsidR="006843F3" w:rsidRPr="00B87C41" w:rsidRDefault="006843F3" w:rsidP="008F642E">
            <w:pPr>
              <w:jc w:val="both"/>
              <w:rPr>
                <w:lang w:eastAsia="en-US"/>
              </w:rPr>
            </w:pPr>
          </w:p>
          <w:p w14:paraId="7027BC68" w14:textId="77777777" w:rsidR="006843F3" w:rsidRPr="00B87C41" w:rsidRDefault="006843F3" w:rsidP="008F642E">
            <w:pPr>
              <w:jc w:val="both"/>
              <w:rPr>
                <w:lang w:eastAsia="en-US"/>
              </w:rPr>
            </w:pPr>
          </w:p>
          <w:p w14:paraId="3F73E5CE" w14:textId="77777777" w:rsidR="006843F3" w:rsidRPr="00B87C41" w:rsidRDefault="006843F3" w:rsidP="008F642E">
            <w:pPr>
              <w:jc w:val="both"/>
              <w:rPr>
                <w:lang w:eastAsia="en-US"/>
              </w:rPr>
            </w:pPr>
          </w:p>
          <w:p w14:paraId="5C43EBC6" w14:textId="77777777" w:rsidR="006843F3" w:rsidRPr="00B87C41" w:rsidRDefault="006843F3" w:rsidP="008F642E">
            <w:pPr>
              <w:jc w:val="both"/>
              <w:rPr>
                <w:lang w:eastAsia="en-US"/>
              </w:rPr>
            </w:pPr>
          </w:p>
          <w:p w14:paraId="34B8DFE6" w14:textId="77777777" w:rsidR="006843F3" w:rsidRPr="00B87C41" w:rsidRDefault="006843F3" w:rsidP="008F642E">
            <w:pPr>
              <w:jc w:val="both"/>
              <w:rPr>
                <w:lang w:eastAsia="en-US"/>
              </w:rPr>
            </w:pPr>
          </w:p>
          <w:p w14:paraId="337253A5" w14:textId="77777777" w:rsidR="006843F3" w:rsidRPr="00B87C41" w:rsidRDefault="006843F3" w:rsidP="008F642E">
            <w:pPr>
              <w:jc w:val="both"/>
              <w:rPr>
                <w:lang w:eastAsia="en-US"/>
              </w:rPr>
            </w:pPr>
          </w:p>
          <w:p w14:paraId="43FFB9A8" w14:textId="77777777" w:rsidR="006843F3" w:rsidRPr="00B87C41" w:rsidRDefault="006843F3" w:rsidP="008F642E">
            <w:pPr>
              <w:jc w:val="both"/>
              <w:rPr>
                <w:lang w:eastAsia="en-US"/>
              </w:rPr>
            </w:pPr>
          </w:p>
          <w:p w14:paraId="44823E45" w14:textId="77777777" w:rsidR="006843F3" w:rsidRPr="00B87C41" w:rsidRDefault="006843F3" w:rsidP="008F642E">
            <w:pPr>
              <w:jc w:val="both"/>
              <w:rPr>
                <w:lang w:eastAsia="en-US"/>
              </w:rPr>
            </w:pPr>
          </w:p>
          <w:p w14:paraId="539BA78B" w14:textId="77777777" w:rsidR="006843F3" w:rsidRPr="00B87C41" w:rsidRDefault="006843F3" w:rsidP="008F642E">
            <w:pPr>
              <w:jc w:val="both"/>
              <w:rPr>
                <w:lang w:eastAsia="en-US"/>
              </w:rPr>
            </w:pPr>
          </w:p>
          <w:p w14:paraId="15776E78" w14:textId="77777777" w:rsidR="005E550D" w:rsidRPr="00B87C41" w:rsidRDefault="005E550D" w:rsidP="008F642E">
            <w:pPr>
              <w:jc w:val="both"/>
              <w:rPr>
                <w:lang w:eastAsia="en-US"/>
              </w:rPr>
            </w:pPr>
          </w:p>
        </w:tc>
        <w:tc>
          <w:tcPr>
            <w:tcW w:w="1530" w:type="pct"/>
            <w:tcBorders>
              <w:top w:val="outset" w:sz="6" w:space="0" w:color="auto"/>
              <w:left w:val="outset" w:sz="6" w:space="0" w:color="auto"/>
              <w:bottom w:val="outset" w:sz="6" w:space="0" w:color="auto"/>
              <w:right w:val="outset" w:sz="6" w:space="0" w:color="auto"/>
            </w:tcBorders>
            <w:hideMark/>
          </w:tcPr>
          <w:p w14:paraId="21D5A572" w14:textId="77777777" w:rsidR="005E550D" w:rsidRPr="00B87C41" w:rsidRDefault="005E550D" w:rsidP="008F642E">
            <w:pPr>
              <w:jc w:val="both"/>
            </w:pPr>
            <w:r w:rsidRPr="00B87C41">
              <w:t>Pašreizējā situācija un problēmas, kuru risināšanai tiesību akta projekts izstrādāts, tiesiskā regulējuma mērķis un būtība</w:t>
            </w:r>
          </w:p>
        </w:tc>
        <w:tc>
          <w:tcPr>
            <w:tcW w:w="3158" w:type="pct"/>
            <w:tcBorders>
              <w:top w:val="outset" w:sz="6" w:space="0" w:color="auto"/>
              <w:left w:val="outset" w:sz="6" w:space="0" w:color="auto"/>
              <w:bottom w:val="outset" w:sz="6" w:space="0" w:color="auto"/>
              <w:right w:val="outset" w:sz="6" w:space="0" w:color="auto"/>
            </w:tcBorders>
            <w:hideMark/>
          </w:tcPr>
          <w:p w14:paraId="1C38D491" w14:textId="77777777" w:rsidR="00B808A2" w:rsidRDefault="00B808A2" w:rsidP="008F642E">
            <w:pPr>
              <w:ind w:left="210"/>
              <w:jc w:val="both"/>
            </w:pPr>
            <w:r w:rsidRPr="00B87C41">
              <w:t xml:space="preserve">Publisko pakalpojumu nodrošināšana sabiedrībai ir viens no valsts galvenajiem uzdevumiem. Publisko pakalpojumu sniegšanas pilnveidošana ir būtiska valsts pārvaldes modernizācijas un valsts pārvaldes strukturālo reformu sastāvdaļa un ir viena no valdības prioritātēm. </w:t>
            </w:r>
          </w:p>
          <w:p w14:paraId="4B3F8376" w14:textId="77777777" w:rsidR="009D475D" w:rsidRDefault="005C05B3" w:rsidP="008F642E">
            <w:pPr>
              <w:ind w:left="210"/>
              <w:jc w:val="both"/>
            </w:pPr>
            <w:r w:rsidRPr="00B87C41">
              <w:t>Noteikum</w:t>
            </w:r>
            <w:r>
              <w:t>u projektā</w:t>
            </w:r>
            <w:r w:rsidRPr="00B87C41">
              <w:t xml:space="preserve"> no</w:t>
            </w:r>
            <w:r>
              <w:t>teikta</w:t>
            </w:r>
            <w:r w:rsidRPr="00B87C41">
              <w:t xml:space="preserve"> kārtīb</w:t>
            </w:r>
            <w:r>
              <w:t>a</w:t>
            </w:r>
            <w:r w:rsidRPr="00B87C41">
              <w:t xml:space="preserve">, kādā Vides aizsardzības un reģionālās attīstības ministrija (turpmāk – VARAM) budžeta programmas 30.00.00 „Pašvaldību attīstības nacionālie atbalsta instrumenti” ietvaros paredzētās apropriācijas </w:t>
            </w:r>
            <w:r>
              <w:t xml:space="preserve">517 611 </w:t>
            </w:r>
            <w:proofErr w:type="spellStart"/>
            <w:r w:rsidRPr="00CC1BED">
              <w:rPr>
                <w:i/>
              </w:rPr>
              <w:t>euro</w:t>
            </w:r>
            <w:proofErr w:type="spellEnd"/>
            <w:r w:rsidRPr="00EF0B57">
              <w:t xml:space="preserve"> </w:t>
            </w:r>
            <w:r>
              <w:t xml:space="preserve">apmērā </w:t>
            </w:r>
            <w:r w:rsidRPr="00B87C41">
              <w:t xml:space="preserve">piešķir </w:t>
            </w:r>
            <w:r>
              <w:t xml:space="preserve">pašvaldībām valsts budžeta </w:t>
            </w:r>
            <w:r w:rsidRPr="00B87C41">
              <w:t xml:space="preserve">dotāciju Valsts un pašvaldību vienoto klientu apkalpošanas centru (turpmāk – VPVKAC) tīkla </w:t>
            </w:r>
            <w:r w:rsidR="009339CF">
              <w:t>uzturēšanai</w:t>
            </w:r>
            <w:r w:rsidRPr="00B87C41">
              <w:t xml:space="preserve"> </w:t>
            </w:r>
            <w:r w:rsidR="000A25DC" w:rsidRPr="00735F17">
              <w:t>novadu un reģionālās attīstības centros</w:t>
            </w:r>
            <w:r w:rsidRPr="00B87C41">
              <w:rPr>
                <w:b/>
              </w:rPr>
              <w:t xml:space="preserve"> </w:t>
            </w:r>
            <w:r w:rsidRPr="00B87C41">
              <w:t>valsts pakalpojumu sniegšanai</w:t>
            </w:r>
            <w:r w:rsidR="00AF2F36">
              <w:t xml:space="preserve"> 2016.gadā</w:t>
            </w:r>
            <w:r w:rsidRPr="00B87C41">
              <w:t>.</w:t>
            </w:r>
            <w:r w:rsidRPr="002920C1">
              <w:t xml:space="preserve"> </w:t>
            </w:r>
            <w:r w:rsidR="00D31B60" w:rsidRPr="00B87C41">
              <w:t xml:space="preserve">VPVKAC tīkla </w:t>
            </w:r>
            <w:r w:rsidR="009339CF">
              <w:t>uzturēšana</w:t>
            </w:r>
            <w:r w:rsidR="00D31B60" w:rsidRPr="00B87C41">
              <w:t xml:space="preserve"> pašvaldībās nodrošinās pakalpojumu saņemšanu iedzīvotājiem un uzņēmējiem vienuviet</w:t>
            </w:r>
            <w:r w:rsidR="00D31B60">
              <w:t>.</w:t>
            </w:r>
          </w:p>
          <w:p w14:paraId="5EA315F7" w14:textId="77777777" w:rsidR="003E4FD4" w:rsidRDefault="009D475D" w:rsidP="003E4FD4">
            <w:pPr>
              <w:ind w:left="208"/>
              <w:jc w:val="both"/>
            </w:pPr>
            <w:r w:rsidRPr="00B87C41">
              <w:t>Saskaņā ar M</w:t>
            </w:r>
            <w:r w:rsidR="00917335">
              <w:t>inistru kabineta 2015.</w:t>
            </w:r>
            <w:r w:rsidR="00A2680F">
              <w:t> </w:t>
            </w:r>
            <w:r w:rsidR="00917335">
              <w:t>gada 10.</w:t>
            </w:r>
            <w:r w:rsidR="00A2680F">
              <w:t> </w:t>
            </w:r>
            <w:r w:rsidRPr="00B87C41">
              <w:t xml:space="preserve">janvāra rīkojumu Nr. 14 „Grozījumi Koncepcijā par publisko pakalpojumu </w:t>
            </w:r>
            <w:r w:rsidRPr="00FB7B5B">
              <w:t xml:space="preserve">sistēmas pilnveidi” (turpmāk - koncepcija) </w:t>
            </w:r>
            <w:r w:rsidR="00917335">
              <w:t>un Ministru kabineta</w:t>
            </w:r>
            <w:r w:rsidR="00FB7B5B" w:rsidRPr="00FB7B5B">
              <w:t xml:space="preserve"> </w:t>
            </w:r>
            <w:r w:rsidR="00A2680F" w:rsidRPr="00FB7B5B">
              <w:t>2015.</w:t>
            </w:r>
            <w:r w:rsidR="00A2680F">
              <w:t> </w:t>
            </w:r>
            <w:r w:rsidR="00A2680F" w:rsidRPr="00FB7B5B">
              <w:t>gada 26.</w:t>
            </w:r>
            <w:r w:rsidR="00A2680F">
              <w:t> </w:t>
            </w:r>
            <w:r w:rsidR="00A2680F" w:rsidRPr="00FB7B5B">
              <w:t xml:space="preserve">maija </w:t>
            </w:r>
            <w:r w:rsidR="00FB7B5B" w:rsidRPr="00FB7B5B">
              <w:t>noteikumiem Nr.</w:t>
            </w:r>
            <w:r w:rsidR="00A2680F">
              <w:t> </w:t>
            </w:r>
            <w:r w:rsidR="00FB7B5B" w:rsidRPr="00FB7B5B">
              <w:t>260 “Kārtība, kādā pašvaldībām 2015. gadā piešķir valsts budžeta dotāciju Valsts un pašvaldību vienoto klientu apkalpošanas centru tīkla izveidei reģionu un novadu nozīmes attīstības centros”</w:t>
            </w:r>
            <w:r w:rsidR="005C05B3">
              <w:t xml:space="preserve"> (turpmāk – MK noteikumi Nr.260)</w:t>
            </w:r>
            <w:r w:rsidR="00FB7B5B" w:rsidRPr="00FB7B5B">
              <w:t xml:space="preserve">, </w:t>
            </w:r>
            <w:r w:rsidRPr="00FB7B5B">
              <w:t>2015.</w:t>
            </w:r>
            <w:r w:rsidR="00A2680F">
              <w:t> </w:t>
            </w:r>
            <w:r w:rsidRPr="00FB7B5B">
              <w:t xml:space="preserve">gadā tika uzsākta </w:t>
            </w:r>
            <w:r w:rsidR="00FB7B5B" w:rsidRPr="00FB7B5B">
              <w:t>Valsts un pašvaldību</w:t>
            </w:r>
            <w:r w:rsidR="00FB7B5B">
              <w:t xml:space="preserve"> vienoto klientu apkalpošanas centru (turpmāk - VPVKAC) </w:t>
            </w:r>
            <w:r w:rsidR="00A2680F">
              <w:t xml:space="preserve">izveide un </w:t>
            </w:r>
            <w:r>
              <w:t>darbinieku mācība</w:t>
            </w:r>
            <w:r w:rsidR="00A2680F">
              <w:t>s.</w:t>
            </w:r>
            <w:r>
              <w:t xml:space="preserve"> </w:t>
            </w:r>
          </w:p>
          <w:p w14:paraId="318E853D" w14:textId="77777777" w:rsidR="00233E24" w:rsidRPr="004F347F" w:rsidRDefault="00233E24" w:rsidP="003E4FD4">
            <w:pPr>
              <w:ind w:left="208"/>
              <w:jc w:val="both"/>
            </w:pPr>
            <w:r>
              <w:rPr>
                <w:bCs/>
                <w:shd w:val="clear" w:color="auto" w:fill="FFFFFF"/>
              </w:rPr>
              <w:t>VARAM</w:t>
            </w:r>
            <w:r w:rsidRPr="00B87C41">
              <w:rPr>
                <w:bCs/>
                <w:shd w:val="clear" w:color="auto" w:fill="FFFFFF"/>
              </w:rPr>
              <w:t xml:space="preserve"> </w:t>
            </w:r>
            <w:r w:rsidRPr="00B87C41">
              <w:t>jauno politikas iniciatīvu ietvaros</w:t>
            </w:r>
            <w:r w:rsidR="00A2680F">
              <w:t>,</w:t>
            </w:r>
            <w:r w:rsidRPr="00B87C41">
              <w:t xml:space="preserve"> pamatojoties uz likumu „</w:t>
            </w:r>
            <w:r w:rsidRPr="00B87C41">
              <w:rPr>
                <w:bCs/>
                <w:shd w:val="clear" w:color="auto" w:fill="FFFFFF"/>
              </w:rPr>
              <w:t>Par vidēja termiņa budžeta ietvaru 2015., 2016. un 2017. gadam”</w:t>
            </w:r>
            <w:r w:rsidR="00A2680F">
              <w:rPr>
                <w:bCs/>
                <w:shd w:val="clear" w:color="auto" w:fill="FFFFFF"/>
              </w:rPr>
              <w:t>,</w:t>
            </w:r>
            <w:r w:rsidRPr="00B87C41">
              <w:rPr>
                <w:bCs/>
                <w:shd w:val="clear" w:color="auto" w:fill="FFFFFF"/>
              </w:rPr>
              <w:t xml:space="preserve"> tika piešķirts finansējums budžeta </w:t>
            </w:r>
            <w:r w:rsidRPr="00B87C41">
              <w:t>programm</w:t>
            </w:r>
            <w:r w:rsidR="00A2680F">
              <w:t>ā</w:t>
            </w:r>
            <w:r w:rsidRPr="00B87C41">
              <w:t xml:space="preserve"> 30.00.00 „Pašvaldību attīstības nacionālie atbalsta instrumenti”, tajā skaitā pasākumam „Publisko pakalpojumu pieejamības nodrošināšana saskaņā ar vienas pieturas aģentūras </w:t>
            </w:r>
            <w:r w:rsidRPr="00B87C41">
              <w:lastRenderedPageBreak/>
              <w:t xml:space="preserve">principu”. </w:t>
            </w:r>
            <w:r w:rsidR="00A2680F" w:rsidRPr="004F347F">
              <w:t xml:space="preserve">Piešķirtais </w:t>
            </w:r>
            <w:r w:rsidRPr="004F347F">
              <w:t xml:space="preserve">finansējums 2015. gadā ir </w:t>
            </w:r>
            <w:r w:rsidR="00A2680F" w:rsidRPr="004F347F">
              <w:t xml:space="preserve">  919 739</w:t>
            </w:r>
            <w:r w:rsidRPr="004F347F">
              <w:t xml:space="preserve"> </w:t>
            </w:r>
            <w:proofErr w:type="spellStart"/>
            <w:r w:rsidRPr="004F347F">
              <w:rPr>
                <w:i/>
              </w:rPr>
              <w:t>euro</w:t>
            </w:r>
            <w:proofErr w:type="spellEnd"/>
            <w:r w:rsidRPr="004F347F">
              <w:t xml:space="preserve">, 2016. gadā - 517 611 </w:t>
            </w:r>
            <w:proofErr w:type="spellStart"/>
            <w:r w:rsidRPr="004F347F">
              <w:rPr>
                <w:i/>
              </w:rPr>
              <w:t>euro</w:t>
            </w:r>
            <w:proofErr w:type="spellEnd"/>
            <w:r w:rsidRPr="004F347F">
              <w:t xml:space="preserve"> un 2017. gadā 937</w:t>
            </w:r>
            <w:r w:rsidR="00A2680F" w:rsidRPr="004F347F">
              <w:t xml:space="preserve"> </w:t>
            </w:r>
            <w:r w:rsidRPr="004F347F">
              <w:t xml:space="preserve">611 </w:t>
            </w:r>
            <w:proofErr w:type="spellStart"/>
            <w:r w:rsidRPr="004F347F">
              <w:rPr>
                <w:i/>
              </w:rPr>
              <w:t>euro</w:t>
            </w:r>
            <w:proofErr w:type="spellEnd"/>
            <w:r w:rsidR="00AC2655" w:rsidRPr="004F347F">
              <w:rPr>
                <w:i/>
              </w:rPr>
              <w:t xml:space="preserve"> </w:t>
            </w:r>
            <w:r w:rsidRPr="004F347F">
              <w:t xml:space="preserve">apmērā VPVKAC tīkla uzturēšanai un attīstībai, lai nodrošinātu valsts pakalpojumu </w:t>
            </w:r>
            <w:r w:rsidR="00A2680F" w:rsidRPr="004F347F">
              <w:t>pieejamību</w:t>
            </w:r>
            <w:r w:rsidRPr="004F347F">
              <w:t>.</w:t>
            </w:r>
          </w:p>
          <w:p w14:paraId="439A4D33" w14:textId="77777777" w:rsidR="00D13AA4" w:rsidRDefault="009D475D" w:rsidP="008F642E">
            <w:pPr>
              <w:ind w:left="210"/>
              <w:jc w:val="both"/>
            </w:pPr>
            <w:r w:rsidRPr="004F347F">
              <w:t xml:space="preserve">Lai nodrošinātu </w:t>
            </w:r>
            <w:r>
              <w:t>vienveidīgu pieprasītāko valsts pakalpojumu s</w:t>
            </w:r>
            <w:r w:rsidR="00917335">
              <w:t>nieg</w:t>
            </w:r>
            <w:r w:rsidR="00D44FD4">
              <w:t>šanu VPVKAC pašvaldībās, Lauku a</w:t>
            </w:r>
            <w:r w:rsidR="00917335">
              <w:t>tbalsts dienests</w:t>
            </w:r>
            <w:r>
              <w:t>, N</w:t>
            </w:r>
            <w:r w:rsidR="00917335">
              <w:t>odarbinātības valsts aģentūra, Uzņēmumu reģistrs</w:t>
            </w:r>
            <w:r>
              <w:t>, P</w:t>
            </w:r>
            <w:r w:rsidR="00917335">
              <w:t>ilsonības un migrācijas lietu pārvalde</w:t>
            </w:r>
            <w:r>
              <w:t>, V</w:t>
            </w:r>
            <w:r w:rsidR="00917335">
              <w:t>alsts ieņēmumu dienests</w:t>
            </w:r>
            <w:r>
              <w:t>, V</w:t>
            </w:r>
            <w:r w:rsidR="00917335">
              <w:t xml:space="preserve">alsts sociālās apdrošināšanas </w:t>
            </w:r>
            <w:proofErr w:type="spellStart"/>
            <w:r w:rsidR="00917335">
              <w:t>aģentūra</w:t>
            </w:r>
            <w:r w:rsidR="00A2680F">
              <w:t>,</w:t>
            </w:r>
            <w:r>
              <w:t>V</w:t>
            </w:r>
            <w:r w:rsidR="00917335">
              <w:t>alsts</w:t>
            </w:r>
            <w:proofErr w:type="spellEnd"/>
            <w:r w:rsidR="00917335">
              <w:t xml:space="preserve"> zemes dienests</w:t>
            </w:r>
            <w:r w:rsidR="00A2680F">
              <w:t xml:space="preserve"> un, papildus, Valsts darba inspekcija,</w:t>
            </w:r>
            <w:r>
              <w:t xml:space="preserve"> ir izstrādājušas pieprasītu, relatīvi vienkāršu un nedalāmu pakalpojumu, kuriem ir administratīva pakalpojuma pazīmes, grozu - minimālo pakalpojumu grozu, kura sniegš</w:t>
            </w:r>
            <w:r w:rsidR="00D13AA4">
              <w:t>ana tiktu piedāvāta novadu nozīmes pašvaldību centros.</w:t>
            </w:r>
          </w:p>
          <w:p w14:paraId="119087C7" w14:textId="77777777" w:rsidR="0064279B" w:rsidRPr="00D44FD4" w:rsidRDefault="00631083" w:rsidP="00AC2655">
            <w:pPr>
              <w:ind w:left="210"/>
              <w:jc w:val="both"/>
            </w:pPr>
            <w:r>
              <w:t xml:space="preserve">Paredzētā budžeta finansējuma ietvaros VARAM ir noslēdzis līgumu </w:t>
            </w:r>
            <w:r w:rsidR="00CC6288">
              <w:t>ar Ventspils pilsētas domi</w:t>
            </w:r>
            <w:r>
              <w:t xml:space="preserve"> par i</w:t>
            </w:r>
            <w:r w:rsidR="008C0B24">
              <w:t>nformācijas un ko</w:t>
            </w:r>
            <w:r>
              <w:t>munikācijas tīkla nodrošināšanu</w:t>
            </w:r>
            <w:r w:rsidR="008C0B24">
              <w:t xml:space="preserve"> starp pašvaldībām un valsts iestādēm</w:t>
            </w:r>
            <w:r w:rsidR="00CC6288">
              <w:t>,</w:t>
            </w:r>
            <w:r w:rsidR="008C0B24">
              <w:t xml:space="preserve"> </w:t>
            </w:r>
            <w:r>
              <w:t xml:space="preserve">izmantojot drošo kanālu (DIVS) par līguma summu 65 000 </w:t>
            </w:r>
            <w:proofErr w:type="spellStart"/>
            <w:r w:rsidRPr="00631083">
              <w:rPr>
                <w:i/>
              </w:rPr>
              <w:t>euro</w:t>
            </w:r>
            <w:proofErr w:type="spellEnd"/>
            <w:r>
              <w:t xml:space="preserve"> apmērā</w:t>
            </w:r>
            <w:r w:rsidR="008C0B24">
              <w:t xml:space="preserve">. </w:t>
            </w:r>
            <w:r w:rsidR="003124C3">
              <w:t>Ventspils pilsētas domes struktūrvienība Ventspils digitālais centrs 2015.gadā izveidoja un turpi</w:t>
            </w:r>
            <w:r w:rsidR="00E66FE6">
              <w:t>na nodrošināt VPVKAC pakalpojumu</w:t>
            </w:r>
            <w:r w:rsidR="003124C3">
              <w:t xml:space="preserve"> vadības sistēmu.</w:t>
            </w:r>
          </w:p>
          <w:p w14:paraId="70B5A67F" w14:textId="77777777" w:rsidR="003E259E" w:rsidRPr="00D44FD4" w:rsidRDefault="003E259E" w:rsidP="003E259E">
            <w:pPr>
              <w:ind w:left="185"/>
              <w:jc w:val="both"/>
            </w:pPr>
            <w:r w:rsidRPr="00D44FD4">
              <w:rPr>
                <w:rFonts w:eastAsia="Verdana"/>
              </w:rPr>
              <w:t xml:space="preserve">Saskaņā ar </w:t>
            </w:r>
            <w:r w:rsidR="003E4FD4">
              <w:t>MK noteikumi Nr.260</w:t>
            </w:r>
            <w:r w:rsidRPr="00D44FD4">
              <w:rPr>
                <w:rFonts w:eastAsia="Verdana"/>
              </w:rPr>
              <w:t xml:space="preserve"> un novadu pašvaldību iesniegtajiem pieteikumiem</w:t>
            </w:r>
            <w:r w:rsidRPr="00D44FD4">
              <w:t xml:space="preserve"> VPVKAC uzturēšanai valsts budžeta dotācijas apmērs</w:t>
            </w:r>
            <w:r w:rsidR="00D44FD4" w:rsidRPr="00D44FD4">
              <w:t xml:space="preserve"> 2015.gadā un turpmāk</w:t>
            </w:r>
            <w:r w:rsidR="00735F17">
              <w:t xml:space="preserve"> 2016. un 2017.gadā</w:t>
            </w:r>
            <w:r w:rsidRPr="00D44FD4">
              <w:t xml:space="preserve"> </w:t>
            </w:r>
            <w:r w:rsidR="00631083">
              <w:t>ir līdz</w:t>
            </w:r>
            <w:r w:rsidRPr="00D44FD4">
              <w:t xml:space="preserve"> 300 </w:t>
            </w:r>
            <w:proofErr w:type="spellStart"/>
            <w:r w:rsidRPr="00D44FD4">
              <w:rPr>
                <w:i/>
              </w:rPr>
              <w:t>euro</w:t>
            </w:r>
            <w:proofErr w:type="spellEnd"/>
            <w:r w:rsidRPr="00D44FD4">
              <w:t xml:space="preserve"> mēnesī. VPVKAC nodarbināto atlīdzības fonda nodrošināšanai valsts budžeta dotācija piešķirama šādā apmērā:</w:t>
            </w:r>
          </w:p>
          <w:p w14:paraId="03C141BD" w14:textId="77777777" w:rsidR="00284A42" w:rsidRPr="00D44FD4" w:rsidRDefault="00284A42" w:rsidP="00284A42">
            <w:pPr>
              <w:pStyle w:val="tv213"/>
              <w:tabs>
                <w:tab w:val="left" w:pos="1134"/>
              </w:tabs>
              <w:spacing w:before="0" w:beforeAutospacing="0" w:after="0" w:afterAutospacing="0"/>
              <w:ind w:left="185" w:firstLine="165"/>
              <w:jc w:val="both"/>
            </w:pPr>
            <w:r w:rsidRPr="00D44FD4">
              <w:t xml:space="preserve">1. pašvaldībām, kurās ir vairāk nekā 20 000 iedzīvotāju, – 1 000 </w:t>
            </w:r>
            <w:proofErr w:type="spellStart"/>
            <w:r w:rsidRPr="00D44FD4">
              <w:rPr>
                <w:i/>
              </w:rPr>
              <w:t>euro</w:t>
            </w:r>
            <w:proofErr w:type="spellEnd"/>
          </w:p>
          <w:p w14:paraId="28039CD8" w14:textId="77777777" w:rsidR="003E259E" w:rsidRPr="00D44FD4" w:rsidRDefault="00284A42" w:rsidP="00284A42">
            <w:pPr>
              <w:pStyle w:val="tv213"/>
              <w:tabs>
                <w:tab w:val="left" w:pos="1134"/>
              </w:tabs>
              <w:spacing w:before="0" w:beforeAutospacing="0" w:after="0" w:afterAutospacing="0"/>
              <w:ind w:left="185" w:firstLine="165"/>
              <w:jc w:val="both"/>
            </w:pPr>
            <w:r w:rsidRPr="00D44FD4">
              <w:t>2</w:t>
            </w:r>
            <w:r w:rsidR="003E259E" w:rsidRPr="00D44FD4">
              <w:t xml:space="preserve">. pašvaldībām no 10 001 līdz 20000 iedzīvotājiem – 700 </w:t>
            </w:r>
            <w:proofErr w:type="spellStart"/>
            <w:r w:rsidR="003E259E" w:rsidRPr="00D44FD4">
              <w:rPr>
                <w:i/>
              </w:rPr>
              <w:t>euro</w:t>
            </w:r>
            <w:proofErr w:type="spellEnd"/>
            <w:r w:rsidR="003E259E" w:rsidRPr="00D44FD4">
              <w:t xml:space="preserve"> mēnesī;</w:t>
            </w:r>
          </w:p>
          <w:p w14:paraId="2DA4D240" w14:textId="77777777" w:rsidR="003E259E" w:rsidRPr="00D44FD4" w:rsidRDefault="00284A42" w:rsidP="003E259E">
            <w:pPr>
              <w:ind w:left="185" w:firstLine="165"/>
              <w:jc w:val="both"/>
            </w:pPr>
            <w:r w:rsidRPr="00D44FD4">
              <w:t>3</w:t>
            </w:r>
            <w:r w:rsidR="003E259E" w:rsidRPr="00D44FD4">
              <w:t xml:space="preserve">. pašvaldībām līdz 10 000 iedzīvotāju – 500 </w:t>
            </w:r>
            <w:proofErr w:type="spellStart"/>
            <w:r w:rsidR="003E259E" w:rsidRPr="00D44FD4">
              <w:rPr>
                <w:i/>
              </w:rPr>
              <w:t>euro</w:t>
            </w:r>
            <w:proofErr w:type="spellEnd"/>
            <w:r w:rsidR="003E259E" w:rsidRPr="00D44FD4">
              <w:t xml:space="preserve"> mēnesī. </w:t>
            </w:r>
          </w:p>
          <w:p w14:paraId="2722BB8A" w14:textId="77777777" w:rsidR="00284A42" w:rsidRDefault="003E259E" w:rsidP="00284A42">
            <w:pPr>
              <w:ind w:left="185"/>
              <w:jc w:val="both"/>
            </w:pPr>
            <w:r w:rsidRPr="00D44FD4">
              <w:t xml:space="preserve">Atlīdzība </w:t>
            </w:r>
            <w:r w:rsidR="008723E4" w:rsidRPr="00D44FD4">
              <w:t xml:space="preserve">VPVKAC </w:t>
            </w:r>
            <w:r w:rsidR="008723E4">
              <w:t xml:space="preserve">nodarbinātajiem </w:t>
            </w:r>
            <w:r w:rsidRPr="00D44FD4">
              <w:t>piešķirama</w:t>
            </w:r>
            <w:r w:rsidR="0080743D">
              <w:t>, nepārsniedzot noteikto apmēru,</w:t>
            </w:r>
            <w:r w:rsidRPr="00D44FD4">
              <w:t xml:space="preserve"> neatkarīgi no iesaistīto darbinieku skaita. Ja kopējais finansējuma apmērs pašvaldību projektu pieteikumos tiek pārsniegts, VARAM veic finansējuma pārdali pieejamā valsts budžeta līdzekļu apmērā.</w:t>
            </w:r>
            <w:r w:rsidR="00284A42">
              <w:t xml:space="preserve"> </w:t>
            </w:r>
          </w:p>
          <w:p w14:paraId="7A817240" w14:textId="77777777" w:rsidR="00D13AA4" w:rsidRDefault="00D13AA4" w:rsidP="00284A42">
            <w:pPr>
              <w:ind w:left="185"/>
              <w:jc w:val="both"/>
            </w:pPr>
            <w:r>
              <w:t xml:space="preserve">Likums </w:t>
            </w:r>
            <w:r w:rsidR="00135810">
              <w:t xml:space="preserve">„Par valsts </w:t>
            </w:r>
            <w:r>
              <w:t>budžetu 2016</w:t>
            </w:r>
            <w:r w:rsidRPr="00B87C41">
              <w:t>. </w:t>
            </w:r>
            <w:r w:rsidR="00135810">
              <w:t>g</w:t>
            </w:r>
            <w:r w:rsidR="00135810" w:rsidRPr="00B87C41">
              <w:t>adam</w:t>
            </w:r>
            <w:r w:rsidR="00135810">
              <w:t>”</w:t>
            </w:r>
            <w:r w:rsidRPr="00B87C41">
              <w:t xml:space="preserve"> nosaka dele</w:t>
            </w:r>
            <w:r>
              <w:t>ģējumu</w:t>
            </w:r>
            <w:r w:rsidR="00735F17">
              <w:t xml:space="preserve"> finansējuma sadalē</w:t>
            </w:r>
            <w:r>
              <w:t xml:space="preserve"> tikai vienam gadam – 2016</w:t>
            </w:r>
            <w:r w:rsidRPr="00B87C41">
              <w:t>. gadam. Līdz ar to noteikumu projektā nav ietverama prasība par turpmākajos gados nepieciešamo valsts budžeta finansējumu centru izveidei</w:t>
            </w:r>
            <w:r w:rsidR="0080743D">
              <w:t xml:space="preserve">, </w:t>
            </w:r>
            <w:r>
              <w:t xml:space="preserve"> uzturēšanai</w:t>
            </w:r>
            <w:r w:rsidR="0080743D">
              <w:t xml:space="preserve"> un nodarbināto atlīdzībai.</w:t>
            </w:r>
          </w:p>
          <w:p w14:paraId="5308E847" w14:textId="77777777" w:rsidR="00AD5300" w:rsidRPr="00B87C41" w:rsidRDefault="00AD5300" w:rsidP="00AD5300">
            <w:pPr>
              <w:ind w:left="210"/>
              <w:jc w:val="both"/>
            </w:pPr>
            <w:r w:rsidRPr="00B87C41">
              <w:t>Ekonomiskos ieguvumus veido administratīvā sloga samazinājums VPVKAC iestāžu klientiem. Ad</w:t>
            </w:r>
            <w:r>
              <w:t>ministratīvā sloga samazinājums</w:t>
            </w:r>
            <w:r w:rsidRPr="00B87C41">
              <w:t xml:space="preserve"> novadu centros ir </w:t>
            </w:r>
            <w:r w:rsidRPr="00B87C41">
              <w:lastRenderedPageBreak/>
              <w:t xml:space="preserve">pamatots ar klientu laika ietaupījumu, nebraucot uz tuvāko reģionālo centru - vidēji 1,24 </w:t>
            </w:r>
            <w:proofErr w:type="spellStart"/>
            <w:r w:rsidRPr="00B87C41">
              <w:t>st</w:t>
            </w:r>
            <w:proofErr w:type="spellEnd"/>
            <w:r w:rsidR="00D44FD4">
              <w:t>, 21 un 9 nacionālās un reģionālās nozīmes attīstības centros administratīvais slogs arī samazināsies sinerģijas efekta dēļ</w:t>
            </w:r>
            <w:r w:rsidR="003E43D7">
              <w:t>.</w:t>
            </w:r>
          </w:p>
          <w:p w14:paraId="17C3BC58" w14:textId="77777777" w:rsidR="005E550D" w:rsidRPr="00B87C41" w:rsidRDefault="00B7394E" w:rsidP="008723E4">
            <w:pPr>
              <w:ind w:left="208"/>
              <w:jc w:val="both"/>
            </w:pPr>
            <w:r w:rsidRPr="00284A42">
              <w:t>Pamatojoties uz piešķirto valsts budžeta dotācijas a</w:t>
            </w:r>
            <w:r w:rsidR="007D2ACF" w:rsidRPr="00284A42">
              <w:t>pmēru, projekta realizācijai 2016</w:t>
            </w:r>
            <w:r w:rsidRPr="00284A42">
              <w:t>. </w:t>
            </w:r>
            <w:r w:rsidR="003B37ED" w:rsidRPr="00284A42">
              <w:t>g</w:t>
            </w:r>
            <w:r w:rsidRPr="00284A42">
              <w:t>adā</w:t>
            </w:r>
            <w:r w:rsidR="007D2ACF" w:rsidRPr="00284A42">
              <w:t xml:space="preserve"> tiks nodrošināta </w:t>
            </w:r>
            <w:r w:rsidR="00284A42" w:rsidRPr="00284A42">
              <w:t>51</w:t>
            </w:r>
            <w:r w:rsidR="007D2ACF" w:rsidRPr="00284A42">
              <w:t xml:space="preserve"> novadu </w:t>
            </w:r>
            <w:r w:rsidR="00284A42" w:rsidRPr="00284A42">
              <w:t xml:space="preserve">un 3 reģionālās </w:t>
            </w:r>
            <w:r w:rsidR="007D2ACF" w:rsidRPr="00284A42">
              <w:t>nozīmes VPVKAC pakalpojuma sniegšana iedzīvotājiem</w:t>
            </w:r>
            <w:r w:rsidR="008723E4">
              <w:t xml:space="preserve">, lai </w:t>
            </w:r>
            <w:r w:rsidR="007D2ACF" w:rsidRPr="00284A42">
              <w:t xml:space="preserve">pēc iespējas ātrāk, ērtāk un izdevīgāk </w:t>
            </w:r>
            <w:r w:rsidR="008723E4">
              <w:t xml:space="preserve">nodrošinātu </w:t>
            </w:r>
            <w:r w:rsidR="007D2ACF" w:rsidRPr="00284A42">
              <w:t xml:space="preserve">publiskā sektora </w:t>
            </w:r>
            <w:r w:rsidR="008723E4" w:rsidRPr="00284A42">
              <w:t>sadarbīb</w:t>
            </w:r>
            <w:r w:rsidR="008723E4">
              <w:t xml:space="preserve">u </w:t>
            </w:r>
            <w:r w:rsidR="007D2ACF" w:rsidRPr="00284A42">
              <w:t>ar iedzīvotājiem.</w:t>
            </w:r>
          </w:p>
        </w:tc>
      </w:tr>
      <w:tr w:rsidR="00B87C41" w:rsidRPr="00B87C41" w14:paraId="07507B96" w14:textId="77777777" w:rsidTr="005E550D">
        <w:trPr>
          <w:trHeight w:val="465"/>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3B3608A1" w14:textId="77777777" w:rsidR="005E550D" w:rsidRPr="00B87C41" w:rsidRDefault="005E550D" w:rsidP="008F642E">
            <w:pPr>
              <w:pStyle w:val="tvhtml"/>
              <w:jc w:val="both"/>
              <w:rPr>
                <w:lang w:val="lv-LV"/>
              </w:rPr>
            </w:pPr>
            <w:r w:rsidRPr="00B87C41">
              <w:rPr>
                <w:lang w:val="lv-LV"/>
              </w:rPr>
              <w:lastRenderedPageBreak/>
              <w:t>3.</w:t>
            </w:r>
          </w:p>
        </w:tc>
        <w:tc>
          <w:tcPr>
            <w:tcW w:w="1530" w:type="pct"/>
            <w:tcBorders>
              <w:top w:val="outset" w:sz="6" w:space="0" w:color="auto"/>
              <w:left w:val="outset" w:sz="6" w:space="0" w:color="auto"/>
              <w:bottom w:val="outset" w:sz="6" w:space="0" w:color="auto"/>
              <w:right w:val="outset" w:sz="6" w:space="0" w:color="auto"/>
            </w:tcBorders>
            <w:hideMark/>
          </w:tcPr>
          <w:p w14:paraId="22F5CEA0" w14:textId="77777777" w:rsidR="005E550D" w:rsidRPr="00B87C41" w:rsidRDefault="005E550D" w:rsidP="008F642E">
            <w:pPr>
              <w:jc w:val="both"/>
            </w:pPr>
            <w:r w:rsidRPr="00B87C41">
              <w:t>Projekta izstrādē iesaistītās institūcijas</w:t>
            </w:r>
          </w:p>
        </w:tc>
        <w:tc>
          <w:tcPr>
            <w:tcW w:w="3158" w:type="pct"/>
            <w:tcBorders>
              <w:top w:val="outset" w:sz="6" w:space="0" w:color="auto"/>
              <w:left w:val="outset" w:sz="6" w:space="0" w:color="auto"/>
              <w:bottom w:val="outset" w:sz="6" w:space="0" w:color="auto"/>
              <w:right w:val="outset" w:sz="6" w:space="0" w:color="auto"/>
            </w:tcBorders>
            <w:hideMark/>
          </w:tcPr>
          <w:p w14:paraId="4B048433" w14:textId="77777777" w:rsidR="005E550D" w:rsidRPr="00B87C41" w:rsidRDefault="00F76D0E" w:rsidP="008F642E">
            <w:pPr>
              <w:ind w:left="208" w:right="138"/>
              <w:jc w:val="both"/>
            </w:pPr>
            <w:r w:rsidRPr="00B87C41">
              <w:t>Latvijas Pašvaldību savienība</w:t>
            </w:r>
            <w:r w:rsidR="008723E4">
              <w:t>.</w:t>
            </w:r>
          </w:p>
        </w:tc>
      </w:tr>
      <w:tr w:rsidR="00B87C41" w:rsidRPr="00B87C41" w14:paraId="710CF9D3" w14:textId="77777777" w:rsidTr="005E550D">
        <w:trPr>
          <w:tblCellSpacing w:w="15" w:type="dxa"/>
        </w:trPr>
        <w:tc>
          <w:tcPr>
            <w:tcW w:w="247" w:type="pct"/>
            <w:tcBorders>
              <w:top w:val="outset" w:sz="6" w:space="0" w:color="auto"/>
              <w:left w:val="outset" w:sz="6" w:space="0" w:color="auto"/>
              <w:bottom w:val="outset" w:sz="6" w:space="0" w:color="auto"/>
              <w:right w:val="outset" w:sz="6" w:space="0" w:color="auto"/>
            </w:tcBorders>
            <w:hideMark/>
          </w:tcPr>
          <w:p w14:paraId="35A1E1EA" w14:textId="77777777" w:rsidR="005E550D" w:rsidRPr="00B87C41" w:rsidRDefault="005E550D" w:rsidP="008F642E">
            <w:pPr>
              <w:pStyle w:val="tvhtml"/>
              <w:jc w:val="both"/>
              <w:rPr>
                <w:lang w:val="lv-LV"/>
              </w:rPr>
            </w:pPr>
            <w:r w:rsidRPr="00B87C41">
              <w:rPr>
                <w:lang w:val="lv-LV"/>
              </w:rPr>
              <w:t>4.</w:t>
            </w:r>
          </w:p>
        </w:tc>
        <w:tc>
          <w:tcPr>
            <w:tcW w:w="1530" w:type="pct"/>
            <w:tcBorders>
              <w:top w:val="outset" w:sz="6" w:space="0" w:color="auto"/>
              <w:left w:val="outset" w:sz="6" w:space="0" w:color="auto"/>
              <w:bottom w:val="outset" w:sz="6" w:space="0" w:color="auto"/>
              <w:right w:val="outset" w:sz="6" w:space="0" w:color="auto"/>
            </w:tcBorders>
            <w:hideMark/>
          </w:tcPr>
          <w:p w14:paraId="1E649F3C" w14:textId="77777777" w:rsidR="005E550D" w:rsidRPr="00B87C41" w:rsidRDefault="005E550D" w:rsidP="008F642E">
            <w:pPr>
              <w:jc w:val="both"/>
            </w:pPr>
            <w:r w:rsidRPr="00B87C41">
              <w:t>Cita informācija</w:t>
            </w:r>
          </w:p>
        </w:tc>
        <w:tc>
          <w:tcPr>
            <w:tcW w:w="3158" w:type="pct"/>
            <w:tcBorders>
              <w:top w:val="outset" w:sz="6" w:space="0" w:color="auto"/>
              <w:left w:val="outset" w:sz="6" w:space="0" w:color="auto"/>
              <w:bottom w:val="outset" w:sz="6" w:space="0" w:color="auto"/>
              <w:right w:val="outset" w:sz="6" w:space="0" w:color="auto"/>
            </w:tcBorders>
            <w:hideMark/>
          </w:tcPr>
          <w:p w14:paraId="153D7061" w14:textId="77777777" w:rsidR="005E550D" w:rsidRPr="00B87C41" w:rsidRDefault="00FA5B30" w:rsidP="008F642E">
            <w:pPr>
              <w:pStyle w:val="tvhtml"/>
              <w:ind w:left="208" w:right="138"/>
              <w:jc w:val="both"/>
              <w:rPr>
                <w:lang w:val="lv-LV"/>
              </w:rPr>
            </w:pPr>
            <w:r w:rsidRPr="00B87C41">
              <w:rPr>
                <w:lang w:val="lv-LV"/>
              </w:rPr>
              <w:t>Nav</w:t>
            </w:r>
            <w:r w:rsidR="008723E4">
              <w:rPr>
                <w:lang w:val="lv-LV"/>
              </w:rPr>
              <w:t>.</w:t>
            </w:r>
          </w:p>
        </w:tc>
      </w:tr>
    </w:tbl>
    <w:p w14:paraId="19D90386" w14:textId="77777777" w:rsidR="005E550D" w:rsidRPr="00B87C41" w:rsidRDefault="005E550D" w:rsidP="008F642E">
      <w:pPr>
        <w:pStyle w:val="tvhtml"/>
        <w:spacing w:before="0" w:beforeAutospacing="0" w:after="0" w:afterAutospacing="0"/>
        <w:jc w:val="both"/>
        <w:rPr>
          <w:lang w:val="lv-LV"/>
        </w:rPr>
      </w:pPr>
      <w:r w:rsidRPr="00B87C41">
        <w:rPr>
          <w:lang w:val="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2"/>
        <w:gridCol w:w="2799"/>
        <w:gridCol w:w="5762"/>
      </w:tblGrid>
      <w:tr w:rsidR="00B87C41" w:rsidRPr="00B87C41" w14:paraId="145F8688" w14:textId="77777777" w:rsidTr="005E550D">
        <w:trPr>
          <w:trHeight w:val="55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68E680" w14:textId="77777777" w:rsidR="005E550D" w:rsidRPr="00B87C41" w:rsidRDefault="005E550D" w:rsidP="00DC00F5">
            <w:pPr>
              <w:pStyle w:val="tvhtml"/>
              <w:jc w:val="center"/>
              <w:rPr>
                <w:b/>
                <w:bCs/>
                <w:lang w:val="lv-LV"/>
              </w:rPr>
            </w:pPr>
            <w:r w:rsidRPr="00B87C41">
              <w:rPr>
                <w:b/>
                <w:bCs/>
                <w:lang w:val="lv-LV"/>
              </w:rPr>
              <w:t>II. Tiesību akta projekta ietekme uz sabiedrību, tautsaimniecības attīstību un administratīvo slogu</w:t>
            </w:r>
          </w:p>
        </w:tc>
      </w:tr>
      <w:tr w:rsidR="00B87C41" w:rsidRPr="00B87C41" w14:paraId="5FA989DE" w14:textId="77777777" w:rsidTr="005E550D">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2FB8D491" w14:textId="77777777" w:rsidR="005E550D" w:rsidRPr="00B87C41" w:rsidRDefault="005E550D" w:rsidP="008F642E">
            <w:pPr>
              <w:jc w:val="both"/>
            </w:pPr>
            <w:r w:rsidRPr="00B87C41">
              <w:t>1.</w:t>
            </w:r>
          </w:p>
        </w:tc>
        <w:tc>
          <w:tcPr>
            <w:tcW w:w="1550" w:type="pct"/>
            <w:tcBorders>
              <w:top w:val="outset" w:sz="6" w:space="0" w:color="auto"/>
              <w:left w:val="outset" w:sz="6" w:space="0" w:color="auto"/>
              <w:bottom w:val="outset" w:sz="6" w:space="0" w:color="auto"/>
              <w:right w:val="outset" w:sz="6" w:space="0" w:color="auto"/>
            </w:tcBorders>
            <w:hideMark/>
          </w:tcPr>
          <w:p w14:paraId="60BF8B40" w14:textId="77777777" w:rsidR="005E550D" w:rsidRPr="00B87C41" w:rsidRDefault="005E550D" w:rsidP="008F642E">
            <w:pPr>
              <w:jc w:val="both"/>
            </w:pPr>
            <w:r w:rsidRPr="00B87C41">
              <w:t xml:space="preserve">Sabiedrības </w:t>
            </w:r>
            <w:proofErr w:type="spellStart"/>
            <w:r w:rsidRPr="00B87C41">
              <w:t>mērķgrupas</w:t>
            </w:r>
            <w:proofErr w:type="spellEnd"/>
            <w:r w:rsidRPr="00B87C41">
              <w:t>, kuras tiesiskais regulējums ietekmē vai varētu ietekmēt</w:t>
            </w:r>
          </w:p>
        </w:tc>
        <w:tc>
          <w:tcPr>
            <w:tcW w:w="3200" w:type="pct"/>
            <w:tcBorders>
              <w:top w:val="outset" w:sz="6" w:space="0" w:color="auto"/>
              <w:left w:val="outset" w:sz="6" w:space="0" w:color="auto"/>
              <w:bottom w:val="outset" w:sz="6" w:space="0" w:color="auto"/>
              <w:right w:val="outset" w:sz="6" w:space="0" w:color="auto"/>
            </w:tcBorders>
            <w:hideMark/>
          </w:tcPr>
          <w:p w14:paraId="2F4E0884" w14:textId="77777777" w:rsidR="005E550D" w:rsidRPr="00B87C41" w:rsidRDefault="0078594F" w:rsidP="008F642E">
            <w:pPr>
              <w:pStyle w:val="Default"/>
              <w:ind w:left="208" w:right="138"/>
              <w:jc w:val="both"/>
              <w:rPr>
                <w:color w:val="auto"/>
                <w:lang w:val="lv-LV" w:eastAsia="lv-LV"/>
              </w:rPr>
            </w:pPr>
            <w:proofErr w:type="spellStart"/>
            <w:r w:rsidRPr="00B87C41">
              <w:rPr>
                <w:color w:val="auto"/>
                <w:lang w:val="lv-LV"/>
              </w:rPr>
              <w:t>Mērķgrupa</w:t>
            </w:r>
            <w:proofErr w:type="spellEnd"/>
            <w:r w:rsidRPr="00B87C41">
              <w:rPr>
                <w:color w:val="auto"/>
                <w:lang w:val="lv-LV"/>
              </w:rPr>
              <w:t xml:space="preserve">, ko skar šis noteikumu projekts, aptver pilnīgi visus Latvijas iedzīvotājus, pašvaldības un tajās nodarbinātos. </w:t>
            </w:r>
          </w:p>
        </w:tc>
      </w:tr>
      <w:tr w:rsidR="00B87C41" w:rsidRPr="00B87C41" w14:paraId="1DAF51CD" w14:textId="77777777" w:rsidTr="005E550D">
        <w:trPr>
          <w:trHeight w:val="51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061AE24B" w14:textId="77777777" w:rsidR="005E550D" w:rsidRPr="00B87C41" w:rsidRDefault="005E550D" w:rsidP="008F642E">
            <w:pPr>
              <w:jc w:val="both"/>
            </w:pPr>
            <w:r w:rsidRPr="00B87C41">
              <w:t>2.</w:t>
            </w:r>
          </w:p>
        </w:tc>
        <w:tc>
          <w:tcPr>
            <w:tcW w:w="1550" w:type="pct"/>
            <w:tcBorders>
              <w:top w:val="outset" w:sz="6" w:space="0" w:color="auto"/>
              <w:left w:val="outset" w:sz="6" w:space="0" w:color="auto"/>
              <w:bottom w:val="outset" w:sz="6" w:space="0" w:color="auto"/>
              <w:right w:val="outset" w:sz="6" w:space="0" w:color="auto"/>
            </w:tcBorders>
            <w:hideMark/>
          </w:tcPr>
          <w:p w14:paraId="50680627" w14:textId="77777777" w:rsidR="005E550D" w:rsidRPr="00B87C41" w:rsidRDefault="005E550D" w:rsidP="008F642E">
            <w:pPr>
              <w:jc w:val="both"/>
            </w:pPr>
            <w:r w:rsidRPr="00B87C41">
              <w:t>Tiesiskā regulējuma ietekme uz tautsaimniecību un administratīvo slogu</w:t>
            </w:r>
          </w:p>
        </w:tc>
        <w:tc>
          <w:tcPr>
            <w:tcW w:w="3200" w:type="pct"/>
            <w:tcBorders>
              <w:top w:val="outset" w:sz="6" w:space="0" w:color="auto"/>
              <w:left w:val="outset" w:sz="6" w:space="0" w:color="auto"/>
              <w:bottom w:val="outset" w:sz="6" w:space="0" w:color="auto"/>
              <w:right w:val="outset" w:sz="6" w:space="0" w:color="auto"/>
            </w:tcBorders>
            <w:hideMark/>
          </w:tcPr>
          <w:p w14:paraId="41C0D4C5" w14:textId="77777777" w:rsidR="0078594F" w:rsidRPr="00B87C41" w:rsidRDefault="005E550D" w:rsidP="008F642E">
            <w:pPr>
              <w:pStyle w:val="naiskr"/>
              <w:spacing w:before="0" w:after="0"/>
              <w:ind w:left="208" w:right="138"/>
              <w:jc w:val="both"/>
              <w:rPr>
                <w:iCs/>
              </w:rPr>
            </w:pPr>
            <w:r w:rsidRPr="00B87C41">
              <w:rPr>
                <w:iCs/>
              </w:rPr>
              <w:t xml:space="preserve">Pašvaldību iedzīvotājiem </w:t>
            </w:r>
            <w:r w:rsidR="00F76D0E" w:rsidRPr="00B87C41">
              <w:rPr>
                <w:iCs/>
              </w:rPr>
              <w:t xml:space="preserve">pašvaldību administratīvajā teritorijā </w:t>
            </w:r>
            <w:r w:rsidRPr="00B87C41">
              <w:rPr>
                <w:iCs/>
              </w:rPr>
              <w:t xml:space="preserve">tiks nodrošināta </w:t>
            </w:r>
            <w:r w:rsidR="00CC56B5" w:rsidRPr="00B87C41">
              <w:rPr>
                <w:iCs/>
              </w:rPr>
              <w:t>valsts un pašvaldību pakalpojum</w:t>
            </w:r>
            <w:r w:rsidR="00F76D0E" w:rsidRPr="00B87C41">
              <w:rPr>
                <w:iCs/>
              </w:rPr>
              <w:t>u saņemšana klātienē</w:t>
            </w:r>
            <w:r w:rsidR="00CC56B5" w:rsidRPr="00B87C41">
              <w:rPr>
                <w:iCs/>
              </w:rPr>
              <w:t>.</w:t>
            </w:r>
          </w:p>
        </w:tc>
      </w:tr>
      <w:tr w:rsidR="00B87C41" w:rsidRPr="00B87C41" w14:paraId="38DD9AE4" w14:textId="77777777" w:rsidTr="005E550D">
        <w:trPr>
          <w:trHeight w:val="51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69E1DCD8" w14:textId="77777777" w:rsidR="005E550D" w:rsidRPr="00B87C41" w:rsidRDefault="005E550D" w:rsidP="008F642E">
            <w:pPr>
              <w:jc w:val="both"/>
            </w:pPr>
            <w:r w:rsidRPr="00B87C41">
              <w:t>3.</w:t>
            </w:r>
          </w:p>
        </w:tc>
        <w:tc>
          <w:tcPr>
            <w:tcW w:w="1550" w:type="pct"/>
            <w:tcBorders>
              <w:top w:val="outset" w:sz="6" w:space="0" w:color="auto"/>
              <w:left w:val="outset" w:sz="6" w:space="0" w:color="auto"/>
              <w:bottom w:val="outset" w:sz="6" w:space="0" w:color="auto"/>
              <w:right w:val="outset" w:sz="6" w:space="0" w:color="auto"/>
            </w:tcBorders>
            <w:hideMark/>
          </w:tcPr>
          <w:p w14:paraId="18E22D3A" w14:textId="77777777" w:rsidR="005E550D" w:rsidRPr="00B87C41" w:rsidRDefault="005E550D" w:rsidP="008F642E">
            <w:pPr>
              <w:jc w:val="both"/>
            </w:pPr>
            <w:r w:rsidRPr="00B87C41">
              <w:t>Administratīvo izmaksu monetārs novērtējums</w:t>
            </w:r>
          </w:p>
        </w:tc>
        <w:tc>
          <w:tcPr>
            <w:tcW w:w="3200" w:type="pct"/>
            <w:tcBorders>
              <w:top w:val="outset" w:sz="6" w:space="0" w:color="auto"/>
              <w:left w:val="outset" w:sz="6" w:space="0" w:color="auto"/>
              <w:bottom w:val="outset" w:sz="6" w:space="0" w:color="auto"/>
              <w:right w:val="outset" w:sz="6" w:space="0" w:color="auto"/>
            </w:tcBorders>
            <w:hideMark/>
          </w:tcPr>
          <w:p w14:paraId="690ABD45" w14:textId="77777777" w:rsidR="00FB1494" w:rsidRDefault="00FB1494" w:rsidP="009A2B04">
            <w:pPr>
              <w:ind w:left="185" w:right="197"/>
              <w:jc w:val="both"/>
              <w:rPr>
                <w:sz w:val="22"/>
                <w:szCs w:val="22"/>
              </w:rPr>
            </w:pPr>
            <w:r>
              <w:t xml:space="preserve">Informācijas </w:t>
            </w:r>
            <w:r>
              <w:rPr>
                <w:b/>
                <w:bCs/>
              </w:rPr>
              <w:t>sniegšanas pienākumi</w:t>
            </w:r>
            <w:r>
              <w:t xml:space="preserve"> pašvaldībām izriet no noteikumu projekta </w:t>
            </w:r>
            <w:r>
              <w:rPr>
                <w:b/>
                <w:bCs/>
              </w:rPr>
              <w:t>8. un 9.punkta</w:t>
            </w:r>
            <w:r>
              <w:t>.</w:t>
            </w:r>
          </w:p>
          <w:p w14:paraId="5C0BEA8A" w14:textId="6EDFB64C" w:rsidR="00FB1494" w:rsidRPr="009A2B04" w:rsidRDefault="00FB1494" w:rsidP="009A2B04">
            <w:pPr>
              <w:ind w:left="185" w:right="197"/>
              <w:jc w:val="both"/>
            </w:pPr>
            <w:r>
              <w:t xml:space="preserve">Pašvaldībām informācijas sniegšanas pienākuma radītās </w:t>
            </w:r>
            <w:r w:rsidRPr="009A2B04">
              <w:t xml:space="preserve">izmaksas jeb administratīvās izmaksas ir C = (f x l) x (n x b) = </w:t>
            </w:r>
            <w:r w:rsidR="00355CD4" w:rsidRPr="009A2B04">
              <w:t>456,4</w:t>
            </w:r>
            <w:r w:rsidRPr="009A2B04">
              <w:rPr>
                <w:i/>
              </w:rPr>
              <w:t xml:space="preserve"> </w:t>
            </w:r>
            <w:proofErr w:type="spellStart"/>
            <w:r w:rsidRPr="009A2B04">
              <w:rPr>
                <w:i/>
              </w:rPr>
              <w:t>euro</w:t>
            </w:r>
            <w:proofErr w:type="spellEnd"/>
            <w:r w:rsidRPr="009A2B04">
              <w:t>, kur</w:t>
            </w:r>
          </w:p>
          <w:p w14:paraId="50318E3E" w14:textId="77777777" w:rsidR="00FB1494" w:rsidRPr="009A2B04" w:rsidRDefault="00FB1494" w:rsidP="009A2B04">
            <w:pPr>
              <w:ind w:left="185" w:right="197"/>
              <w:jc w:val="both"/>
            </w:pPr>
            <w:r w:rsidRPr="009A2B04">
              <w:t>C – informācijas sniegšanas pienākuma radītās izmaksas jeb administratīvās izmaksas;</w:t>
            </w:r>
          </w:p>
          <w:p w14:paraId="182ABFC3" w14:textId="77777777" w:rsidR="00FB1494" w:rsidRPr="009A2B04" w:rsidRDefault="00FB1494" w:rsidP="009A2B04">
            <w:pPr>
              <w:ind w:left="185" w:right="197"/>
              <w:jc w:val="both"/>
            </w:pPr>
            <w:r w:rsidRPr="009A2B04">
              <w:t>f – finanšu līdzekļu apjoms, kas nepieciešams, lai nodrošinātu projektā paredzētā informācijas sniegšanas pienākuma izpildi (stundas samaksas likme, ieskaitot virsstundas vai stundas limitu ārējo pakalpojumu sniedzējiem, ja tādi ir) (atbilstoši Centrālās statistikas mājas lapas „Darbaspēka izmaksas” + pie identificētām darbaspēka izmaksām pieskaitīts klāt 25% (pieskaitāmās izmaksas) – 11,41;</w:t>
            </w:r>
          </w:p>
          <w:p w14:paraId="3B0B4A25" w14:textId="77777777" w:rsidR="00FB1494" w:rsidRPr="009A2B04" w:rsidRDefault="00FB1494" w:rsidP="009A2B04">
            <w:pPr>
              <w:ind w:left="185" w:right="197"/>
              <w:jc w:val="both"/>
            </w:pPr>
            <w:r w:rsidRPr="009A2B04">
              <w:t>l – laika patēriņš, kas nepieciešams, lai sagatavotu informāciju, kuras sniegšanu paredz projekts- 8;</w:t>
            </w:r>
          </w:p>
          <w:p w14:paraId="3B285106" w14:textId="77777777" w:rsidR="00FB1494" w:rsidRPr="009A2B04" w:rsidRDefault="00FB1494" w:rsidP="009A2B04">
            <w:pPr>
              <w:ind w:left="185" w:right="197"/>
              <w:jc w:val="both"/>
            </w:pPr>
            <w:r w:rsidRPr="009A2B04">
              <w:t>n – subjektu skaits, uz ko attiecas projektā paredzētās informācijas sniegšanas prasības- 5;</w:t>
            </w:r>
          </w:p>
          <w:p w14:paraId="14B91605" w14:textId="77777777" w:rsidR="00FB1494" w:rsidRPr="009A2B04" w:rsidRDefault="00FB1494" w:rsidP="009A2B04">
            <w:pPr>
              <w:ind w:left="185" w:right="197"/>
              <w:jc w:val="both"/>
            </w:pPr>
            <w:r w:rsidRPr="009A2B04">
              <w:t>b – cik bieži gada laikā projekts paredz informācijas sniegšanu- 1.</w:t>
            </w:r>
          </w:p>
          <w:p w14:paraId="50926103" w14:textId="77777777" w:rsidR="00FB1494" w:rsidRDefault="00FB1494" w:rsidP="009A2B04">
            <w:pPr>
              <w:ind w:left="185" w:right="197"/>
              <w:jc w:val="both"/>
              <w:rPr>
                <w:color w:val="FF0000"/>
              </w:rPr>
            </w:pPr>
          </w:p>
          <w:p w14:paraId="2A000CC3" w14:textId="77777777" w:rsidR="00FB1494" w:rsidRDefault="00FB1494" w:rsidP="009A2B04">
            <w:pPr>
              <w:ind w:left="185" w:right="197"/>
              <w:jc w:val="both"/>
              <w:rPr>
                <w:sz w:val="22"/>
                <w:szCs w:val="22"/>
              </w:rPr>
            </w:pPr>
          </w:p>
          <w:p w14:paraId="5EF65ECB" w14:textId="77777777" w:rsidR="00FB1494" w:rsidRDefault="00FB1494" w:rsidP="009A2B04">
            <w:pPr>
              <w:ind w:left="185" w:right="197"/>
              <w:jc w:val="both"/>
            </w:pPr>
            <w:r>
              <w:lastRenderedPageBreak/>
              <w:t xml:space="preserve">Informācijas apkopošanas, uzglabāšanas pienākumi </w:t>
            </w:r>
            <w:r>
              <w:rPr>
                <w:b/>
                <w:bCs/>
              </w:rPr>
              <w:t>VARAM</w:t>
            </w:r>
            <w:r>
              <w:t xml:space="preserve"> izriet no noteikumu projekta </w:t>
            </w:r>
            <w:r>
              <w:rPr>
                <w:b/>
                <w:bCs/>
              </w:rPr>
              <w:t>10.punkta</w:t>
            </w:r>
            <w:r>
              <w:t>.</w:t>
            </w:r>
          </w:p>
          <w:p w14:paraId="2C9F764D" w14:textId="0F050AA1" w:rsidR="00FB1494" w:rsidRPr="009A2B04" w:rsidRDefault="00FB1494" w:rsidP="009A2B04">
            <w:pPr>
              <w:ind w:left="185" w:right="197"/>
              <w:jc w:val="both"/>
            </w:pPr>
            <w:r>
              <w:t xml:space="preserve">VARAM informācijas sniegšanas pienākuma radītās </w:t>
            </w:r>
            <w:r w:rsidRPr="009A2B04">
              <w:t>izmaksas jeb administratīvās izmaksas ir</w:t>
            </w:r>
            <w:r w:rsidRPr="009A2B04">
              <w:t xml:space="preserve"> </w:t>
            </w:r>
            <w:r w:rsidRPr="009A2B04">
              <w:t>C = (f x l) x (n x b)</w:t>
            </w:r>
            <w:r w:rsidRPr="009A2B04">
              <w:t xml:space="preserve"> =</w:t>
            </w:r>
            <w:r w:rsidRPr="009A2B04">
              <w:t xml:space="preserve"> </w:t>
            </w:r>
            <w:r w:rsidR="00355CD4" w:rsidRPr="009A2B04">
              <w:t>2282</w:t>
            </w:r>
            <w:r w:rsidRPr="009A2B04">
              <w:t xml:space="preserve"> </w:t>
            </w:r>
            <w:proofErr w:type="spellStart"/>
            <w:r w:rsidRPr="009A2B04">
              <w:rPr>
                <w:i/>
              </w:rPr>
              <w:t>euro</w:t>
            </w:r>
            <w:proofErr w:type="spellEnd"/>
            <w:r w:rsidRPr="009A2B04">
              <w:t>, kur</w:t>
            </w:r>
          </w:p>
          <w:p w14:paraId="7C8A38AB" w14:textId="77777777" w:rsidR="00FB1494" w:rsidRPr="009A2B04" w:rsidRDefault="00FB1494" w:rsidP="009A2B04">
            <w:pPr>
              <w:ind w:left="185" w:right="197"/>
              <w:jc w:val="both"/>
            </w:pPr>
            <w:r w:rsidRPr="009A2B04">
              <w:t>C – informācijas sniegšanas pienākuma radītās izmaksas jeb administratīvās izmaksas;</w:t>
            </w:r>
          </w:p>
          <w:p w14:paraId="5DACEA03" w14:textId="77777777" w:rsidR="00FB1494" w:rsidRPr="009A2B04" w:rsidRDefault="00FB1494" w:rsidP="009A2B04">
            <w:pPr>
              <w:ind w:left="185" w:right="197"/>
              <w:jc w:val="both"/>
            </w:pPr>
            <w:r w:rsidRPr="009A2B04">
              <w:t>f – finanšu līdzekļu apjoms, kas nepieciešams, lai nodrošinātu projektā paredzētā informācijas sniegšanas pienākuma izpildi (stundas samaksas likme, ieskaitot virsstundas vai stundas limitu ārējo pakalpojumu sniedzējiem, ja tādi ir) (atbilstoši Centrālās statistikas mājas lapas „Darbaspēka izmaksas” + pie identificētām darbaspēka izmaksām pieskaitīts klāt 25% (pieskaitāmās izmaksas) – 11,41;</w:t>
            </w:r>
          </w:p>
          <w:p w14:paraId="4D9A5286" w14:textId="20CA30C9" w:rsidR="00FB1494" w:rsidRPr="009A2B04" w:rsidRDefault="00FB1494" w:rsidP="009A2B04">
            <w:pPr>
              <w:ind w:left="185" w:right="197"/>
              <w:jc w:val="both"/>
            </w:pPr>
            <w:r w:rsidRPr="009A2B04">
              <w:t xml:space="preserve">l – laika patēriņš, kas nepieciešams, lai sagatavotu informāciju, kuras sniegšanu paredz projekts- </w:t>
            </w:r>
            <w:r w:rsidR="00355CD4" w:rsidRPr="009A2B04">
              <w:t>40</w:t>
            </w:r>
            <w:r w:rsidRPr="009A2B04">
              <w:t>;</w:t>
            </w:r>
          </w:p>
          <w:p w14:paraId="345CCBED" w14:textId="77777777" w:rsidR="00FB1494" w:rsidRPr="009A2B04" w:rsidRDefault="00FB1494" w:rsidP="009A2B04">
            <w:pPr>
              <w:ind w:left="185" w:right="197"/>
              <w:jc w:val="both"/>
            </w:pPr>
            <w:r w:rsidRPr="009A2B04">
              <w:t>n – subjektu skaits, uz ko attiecas projektā paredzētās informācijas sniegšanas prasības- 5;</w:t>
            </w:r>
          </w:p>
          <w:p w14:paraId="37EDCCFB" w14:textId="0F0F04BB" w:rsidR="00DC075D" w:rsidRPr="00B87C41" w:rsidRDefault="00FB1494" w:rsidP="009A2B04">
            <w:pPr>
              <w:ind w:left="185" w:right="197"/>
              <w:jc w:val="both"/>
            </w:pPr>
            <w:r w:rsidRPr="009A2B04">
              <w:t>b – cik bieži gada laikā projekts paredz informācijas sniegšanu- 1.</w:t>
            </w:r>
          </w:p>
        </w:tc>
      </w:tr>
      <w:tr w:rsidR="00B87C41" w:rsidRPr="00B87C41" w14:paraId="5F191657" w14:textId="77777777" w:rsidTr="005E550D">
        <w:trPr>
          <w:trHeight w:val="34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288BF146" w14:textId="77777777" w:rsidR="005E550D" w:rsidRPr="00B87C41" w:rsidRDefault="005E550D" w:rsidP="008F642E">
            <w:pPr>
              <w:jc w:val="both"/>
            </w:pPr>
            <w:r w:rsidRPr="00B87C41">
              <w:lastRenderedPageBreak/>
              <w:t>4.</w:t>
            </w:r>
          </w:p>
        </w:tc>
        <w:tc>
          <w:tcPr>
            <w:tcW w:w="1550" w:type="pct"/>
            <w:tcBorders>
              <w:top w:val="outset" w:sz="6" w:space="0" w:color="auto"/>
              <w:left w:val="outset" w:sz="6" w:space="0" w:color="auto"/>
              <w:bottom w:val="outset" w:sz="6" w:space="0" w:color="auto"/>
              <w:right w:val="outset" w:sz="6" w:space="0" w:color="auto"/>
            </w:tcBorders>
            <w:hideMark/>
          </w:tcPr>
          <w:p w14:paraId="1BB3D91B" w14:textId="77777777" w:rsidR="005E550D" w:rsidRPr="00B87C41" w:rsidRDefault="005E550D" w:rsidP="008F642E">
            <w:pPr>
              <w:jc w:val="both"/>
            </w:pPr>
            <w:r w:rsidRPr="00B87C41">
              <w:t>Cita informācija</w:t>
            </w:r>
          </w:p>
        </w:tc>
        <w:tc>
          <w:tcPr>
            <w:tcW w:w="3200" w:type="pct"/>
            <w:tcBorders>
              <w:top w:val="outset" w:sz="6" w:space="0" w:color="auto"/>
              <w:left w:val="outset" w:sz="6" w:space="0" w:color="auto"/>
              <w:bottom w:val="outset" w:sz="6" w:space="0" w:color="auto"/>
              <w:right w:val="outset" w:sz="6" w:space="0" w:color="auto"/>
            </w:tcBorders>
            <w:hideMark/>
          </w:tcPr>
          <w:p w14:paraId="5D9CB002" w14:textId="77777777" w:rsidR="005E550D" w:rsidRPr="00B87C41" w:rsidRDefault="005E550D" w:rsidP="008F642E">
            <w:pPr>
              <w:pStyle w:val="tvhtml"/>
              <w:ind w:left="208" w:right="138"/>
              <w:jc w:val="both"/>
              <w:rPr>
                <w:lang w:val="lv-LV"/>
              </w:rPr>
            </w:pPr>
            <w:r w:rsidRPr="00B87C41">
              <w:rPr>
                <w:lang w:val="lv-LV"/>
              </w:rPr>
              <w:t>Nav</w:t>
            </w:r>
            <w:r w:rsidR="008723E4">
              <w:rPr>
                <w:lang w:val="lv-LV"/>
              </w:rPr>
              <w:t>.</w:t>
            </w:r>
          </w:p>
        </w:tc>
      </w:tr>
    </w:tbl>
    <w:p w14:paraId="607AEABC" w14:textId="77777777" w:rsidR="003F68CD" w:rsidRPr="00B87C41" w:rsidRDefault="003F68CD" w:rsidP="00DC00F5">
      <w:pPr>
        <w:pStyle w:val="tvhtml"/>
        <w:spacing w:before="0" w:beforeAutospacing="0" w:after="0" w:afterAutospacing="0"/>
        <w:jc w:val="both"/>
        <w:rPr>
          <w:lang w:val="lv-LV"/>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19"/>
        <w:gridCol w:w="1227"/>
        <w:gridCol w:w="1298"/>
        <w:gridCol w:w="1227"/>
        <w:gridCol w:w="1227"/>
        <w:gridCol w:w="1355"/>
      </w:tblGrid>
      <w:tr w:rsidR="00B87C41" w:rsidRPr="00B87C41" w14:paraId="26EA03D3" w14:textId="77777777" w:rsidTr="003F68CD">
        <w:trPr>
          <w:trHeight w:val="360"/>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668C140C" w14:textId="77777777" w:rsidR="003F68CD" w:rsidRPr="00B87C41" w:rsidRDefault="003F68CD" w:rsidP="00C67369">
            <w:pPr>
              <w:pStyle w:val="tvhtml"/>
              <w:jc w:val="center"/>
              <w:rPr>
                <w:b/>
                <w:bCs/>
                <w:lang w:val="lv-LV"/>
              </w:rPr>
            </w:pPr>
            <w:r w:rsidRPr="00B87C41">
              <w:rPr>
                <w:b/>
                <w:bCs/>
                <w:lang w:val="lv-LV"/>
              </w:rPr>
              <w:t>III. Tiesību akta projekta ietekme uz valsts budžetu un pašvaldību budžetiem</w:t>
            </w:r>
          </w:p>
        </w:tc>
      </w:tr>
      <w:tr w:rsidR="00B87C41" w:rsidRPr="00B87C41" w14:paraId="05499F68" w14:textId="77777777" w:rsidTr="00A40D4F">
        <w:trPr>
          <w:tblCellSpacing w:w="15" w:type="dxa"/>
          <w:jc w:val="center"/>
        </w:trPr>
        <w:tc>
          <w:tcPr>
            <w:tcW w:w="1506" w:type="pct"/>
            <w:vMerge w:val="restart"/>
            <w:tcBorders>
              <w:top w:val="outset" w:sz="6" w:space="0" w:color="auto"/>
              <w:left w:val="outset" w:sz="6" w:space="0" w:color="auto"/>
              <w:bottom w:val="outset" w:sz="6" w:space="0" w:color="auto"/>
              <w:right w:val="outset" w:sz="6" w:space="0" w:color="auto"/>
            </w:tcBorders>
            <w:vAlign w:val="center"/>
            <w:hideMark/>
          </w:tcPr>
          <w:p w14:paraId="7AA18BF7" w14:textId="77777777" w:rsidR="003F68CD" w:rsidRPr="00B87C41" w:rsidRDefault="003F68CD" w:rsidP="00C67369">
            <w:pPr>
              <w:pStyle w:val="tvhtml"/>
              <w:jc w:val="center"/>
              <w:rPr>
                <w:b/>
                <w:bCs/>
                <w:lang w:val="lv-LV"/>
              </w:rPr>
            </w:pPr>
            <w:r w:rsidRPr="00B87C41">
              <w:rPr>
                <w:b/>
                <w:bCs/>
                <w:lang w:val="lv-LV"/>
              </w:rPr>
              <w:t>Rādītāji</w:t>
            </w:r>
          </w:p>
        </w:tc>
        <w:tc>
          <w:tcPr>
            <w:tcW w:w="138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22838C87" w14:textId="77777777" w:rsidR="003F68CD" w:rsidRPr="00B87C41" w:rsidRDefault="002B2101" w:rsidP="003059E3">
            <w:pPr>
              <w:pStyle w:val="tvhtml"/>
              <w:jc w:val="center"/>
              <w:rPr>
                <w:b/>
                <w:bCs/>
                <w:lang w:val="lv-LV"/>
              </w:rPr>
            </w:pPr>
            <w:r w:rsidRPr="00B87C41">
              <w:rPr>
                <w:b/>
                <w:bCs/>
                <w:lang w:val="lv-LV"/>
              </w:rPr>
              <w:t>201</w:t>
            </w:r>
            <w:r w:rsidR="003059E3">
              <w:rPr>
                <w:b/>
                <w:bCs/>
                <w:lang w:val="lv-LV"/>
              </w:rPr>
              <w:t>6</w:t>
            </w:r>
          </w:p>
        </w:tc>
        <w:tc>
          <w:tcPr>
            <w:tcW w:w="2048" w:type="pct"/>
            <w:gridSpan w:val="3"/>
            <w:tcBorders>
              <w:top w:val="outset" w:sz="6" w:space="0" w:color="auto"/>
              <w:left w:val="outset" w:sz="6" w:space="0" w:color="auto"/>
              <w:bottom w:val="outset" w:sz="6" w:space="0" w:color="auto"/>
              <w:right w:val="outset" w:sz="6" w:space="0" w:color="auto"/>
            </w:tcBorders>
            <w:vAlign w:val="center"/>
            <w:hideMark/>
          </w:tcPr>
          <w:p w14:paraId="2BB2CC05" w14:textId="77777777" w:rsidR="003F68CD" w:rsidRPr="00B87C41" w:rsidRDefault="003F68CD" w:rsidP="00C67369">
            <w:pPr>
              <w:pStyle w:val="tvhtml"/>
              <w:jc w:val="center"/>
              <w:rPr>
                <w:lang w:val="lv-LV"/>
              </w:rPr>
            </w:pPr>
            <w:r w:rsidRPr="00B87C41">
              <w:rPr>
                <w:lang w:val="lv-LV"/>
              </w:rPr>
              <w:t>Turpmākie trīs gadi (</w:t>
            </w:r>
            <w:proofErr w:type="spellStart"/>
            <w:r w:rsidRPr="00B87C41">
              <w:rPr>
                <w:i/>
                <w:iCs/>
                <w:lang w:val="lv-LV"/>
              </w:rPr>
              <w:t>euro</w:t>
            </w:r>
            <w:proofErr w:type="spellEnd"/>
            <w:r w:rsidRPr="00B87C41">
              <w:rPr>
                <w:lang w:val="lv-LV"/>
              </w:rPr>
              <w:t>)</w:t>
            </w:r>
          </w:p>
        </w:tc>
      </w:tr>
      <w:tr w:rsidR="00B87C41" w:rsidRPr="00B87C41" w14:paraId="08D357C8" w14:textId="77777777"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75061C" w14:textId="77777777" w:rsidR="003F68CD" w:rsidRPr="00B87C41" w:rsidRDefault="003F68CD" w:rsidP="008F642E">
            <w:pPr>
              <w:jc w:val="both"/>
              <w:rPr>
                <w:b/>
                <w:bCs/>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48785C41" w14:textId="77777777" w:rsidR="003F68CD" w:rsidRPr="00B87C41" w:rsidRDefault="003F68CD" w:rsidP="00C67369">
            <w:pPr>
              <w:jc w:val="center"/>
              <w:rPr>
                <w:b/>
                <w:bCs/>
              </w:rPr>
            </w:pPr>
          </w:p>
        </w:tc>
        <w:tc>
          <w:tcPr>
            <w:tcW w:w="661" w:type="pct"/>
            <w:tcBorders>
              <w:top w:val="outset" w:sz="6" w:space="0" w:color="auto"/>
              <w:left w:val="outset" w:sz="6" w:space="0" w:color="auto"/>
              <w:bottom w:val="outset" w:sz="6" w:space="0" w:color="auto"/>
              <w:right w:val="outset" w:sz="6" w:space="0" w:color="auto"/>
            </w:tcBorders>
            <w:vAlign w:val="center"/>
            <w:hideMark/>
          </w:tcPr>
          <w:p w14:paraId="4C77FBA9" w14:textId="77777777" w:rsidR="003F68CD" w:rsidRPr="00B87C41" w:rsidRDefault="002B2101" w:rsidP="00C67369">
            <w:pPr>
              <w:pStyle w:val="tvhtml"/>
              <w:jc w:val="center"/>
              <w:rPr>
                <w:b/>
                <w:bCs/>
                <w:lang w:val="lv-LV"/>
              </w:rPr>
            </w:pPr>
            <w:r w:rsidRPr="00B87C41">
              <w:rPr>
                <w:b/>
                <w:bCs/>
                <w:lang w:val="lv-LV"/>
              </w:rPr>
              <w:t>201</w:t>
            </w:r>
            <w:r w:rsidR="003059E3">
              <w:rPr>
                <w:b/>
                <w:bCs/>
                <w:lang w:val="lv-LV"/>
              </w:rPr>
              <w:t>7</w:t>
            </w:r>
          </w:p>
        </w:tc>
        <w:tc>
          <w:tcPr>
            <w:tcW w:w="661" w:type="pct"/>
            <w:tcBorders>
              <w:top w:val="outset" w:sz="6" w:space="0" w:color="auto"/>
              <w:left w:val="outset" w:sz="6" w:space="0" w:color="auto"/>
              <w:bottom w:val="outset" w:sz="6" w:space="0" w:color="auto"/>
              <w:right w:val="outset" w:sz="6" w:space="0" w:color="auto"/>
            </w:tcBorders>
            <w:vAlign w:val="center"/>
            <w:hideMark/>
          </w:tcPr>
          <w:p w14:paraId="31FE5843" w14:textId="77777777" w:rsidR="003F68CD" w:rsidRPr="00B87C41" w:rsidRDefault="002B2101" w:rsidP="00C67369">
            <w:pPr>
              <w:pStyle w:val="tvhtml"/>
              <w:jc w:val="center"/>
              <w:rPr>
                <w:b/>
                <w:bCs/>
                <w:lang w:val="lv-LV"/>
              </w:rPr>
            </w:pPr>
            <w:r w:rsidRPr="00B87C41">
              <w:rPr>
                <w:b/>
                <w:bCs/>
                <w:lang w:val="lv-LV"/>
              </w:rPr>
              <w:t>201</w:t>
            </w:r>
            <w:r w:rsidR="003059E3">
              <w:rPr>
                <w:b/>
                <w:bCs/>
                <w:lang w:val="lv-LV"/>
              </w:rPr>
              <w:t>8</w:t>
            </w:r>
          </w:p>
        </w:tc>
        <w:tc>
          <w:tcPr>
            <w:tcW w:w="693" w:type="pct"/>
            <w:tcBorders>
              <w:top w:val="outset" w:sz="6" w:space="0" w:color="auto"/>
              <w:left w:val="outset" w:sz="6" w:space="0" w:color="auto"/>
              <w:bottom w:val="outset" w:sz="6" w:space="0" w:color="auto"/>
              <w:right w:val="outset" w:sz="6" w:space="0" w:color="auto"/>
            </w:tcBorders>
            <w:vAlign w:val="center"/>
            <w:hideMark/>
          </w:tcPr>
          <w:p w14:paraId="058CE254" w14:textId="77777777" w:rsidR="003F68CD" w:rsidRPr="00B87C41" w:rsidRDefault="002B2101" w:rsidP="00C67369">
            <w:pPr>
              <w:pStyle w:val="tvhtml"/>
              <w:jc w:val="center"/>
              <w:rPr>
                <w:b/>
                <w:bCs/>
                <w:lang w:val="lv-LV"/>
              </w:rPr>
            </w:pPr>
            <w:r w:rsidRPr="00B87C41">
              <w:rPr>
                <w:b/>
                <w:bCs/>
                <w:lang w:val="lv-LV"/>
              </w:rPr>
              <w:t>201</w:t>
            </w:r>
            <w:r w:rsidR="003059E3">
              <w:rPr>
                <w:b/>
                <w:bCs/>
                <w:lang w:val="lv-LV"/>
              </w:rPr>
              <w:t>9</w:t>
            </w:r>
          </w:p>
        </w:tc>
      </w:tr>
      <w:tr w:rsidR="00B87C41" w:rsidRPr="00B87C41" w14:paraId="312A88A6" w14:textId="77777777"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DB4E07" w14:textId="77777777" w:rsidR="003F68CD" w:rsidRPr="00B87C41" w:rsidRDefault="003F68CD" w:rsidP="008F642E">
            <w:pPr>
              <w:jc w:val="both"/>
              <w:rPr>
                <w:b/>
                <w:bCs/>
              </w:rPr>
            </w:pPr>
          </w:p>
        </w:tc>
        <w:tc>
          <w:tcPr>
            <w:tcW w:w="661" w:type="pct"/>
            <w:tcBorders>
              <w:top w:val="outset" w:sz="6" w:space="0" w:color="auto"/>
              <w:left w:val="outset" w:sz="6" w:space="0" w:color="auto"/>
              <w:bottom w:val="outset" w:sz="6" w:space="0" w:color="auto"/>
              <w:right w:val="outset" w:sz="6" w:space="0" w:color="auto"/>
            </w:tcBorders>
            <w:vAlign w:val="center"/>
            <w:hideMark/>
          </w:tcPr>
          <w:p w14:paraId="2E4D2920" w14:textId="77777777" w:rsidR="003F68CD" w:rsidRPr="00B87C41" w:rsidRDefault="003F68CD" w:rsidP="008F642E">
            <w:pPr>
              <w:pStyle w:val="tvhtml"/>
              <w:jc w:val="both"/>
              <w:rPr>
                <w:lang w:val="lv-LV"/>
              </w:rPr>
            </w:pPr>
            <w:r w:rsidRPr="00B87C41">
              <w:rPr>
                <w:lang w:val="lv-LV"/>
              </w:rPr>
              <w:t>saskaņā ar valsts budžetu kārtējam gadam</w:t>
            </w:r>
          </w:p>
        </w:tc>
        <w:tc>
          <w:tcPr>
            <w:tcW w:w="703" w:type="pct"/>
            <w:tcBorders>
              <w:top w:val="outset" w:sz="6" w:space="0" w:color="auto"/>
              <w:left w:val="outset" w:sz="6" w:space="0" w:color="auto"/>
              <w:bottom w:val="outset" w:sz="6" w:space="0" w:color="auto"/>
              <w:right w:val="outset" w:sz="6" w:space="0" w:color="auto"/>
            </w:tcBorders>
            <w:vAlign w:val="center"/>
            <w:hideMark/>
          </w:tcPr>
          <w:p w14:paraId="612F8E82" w14:textId="77777777" w:rsidR="003F68CD" w:rsidRPr="00B87C41" w:rsidRDefault="003F68CD" w:rsidP="008F642E">
            <w:pPr>
              <w:pStyle w:val="tvhtml"/>
              <w:jc w:val="both"/>
              <w:rPr>
                <w:lang w:val="lv-LV"/>
              </w:rPr>
            </w:pPr>
            <w:r w:rsidRPr="00B87C41">
              <w:rPr>
                <w:lang w:val="lv-LV"/>
              </w:rPr>
              <w:t>izmaiņas kārtējā gadā, salīdzinot ar valsts budžetu kārtējam gadam</w:t>
            </w:r>
          </w:p>
        </w:tc>
        <w:tc>
          <w:tcPr>
            <w:tcW w:w="661" w:type="pct"/>
            <w:tcBorders>
              <w:top w:val="outset" w:sz="6" w:space="0" w:color="auto"/>
              <w:left w:val="outset" w:sz="6" w:space="0" w:color="auto"/>
              <w:bottom w:val="outset" w:sz="6" w:space="0" w:color="auto"/>
              <w:right w:val="outset" w:sz="6" w:space="0" w:color="auto"/>
            </w:tcBorders>
            <w:vAlign w:val="center"/>
            <w:hideMark/>
          </w:tcPr>
          <w:p w14:paraId="787B01EA" w14:textId="77777777" w:rsidR="003F68CD" w:rsidRPr="00B87C41" w:rsidRDefault="003F68CD" w:rsidP="008F642E">
            <w:pPr>
              <w:pStyle w:val="tvhtml"/>
              <w:jc w:val="both"/>
              <w:rPr>
                <w:lang w:val="lv-LV"/>
              </w:rPr>
            </w:pPr>
            <w:r w:rsidRPr="00B87C41">
              <w:rPr>
                <w:lang w:val="lv-LV"/>
              </w:rPr>
              <w:t>iz</w:t>
            </w:r>
            <w:r w:rsidR="004E4347" w:rsidRPr="00B87C41">
              <w:rPr>
                <w:lang w:val="lv-LV"/>
              </w:rPr>
              <w:t xml:space="preserve">maiņas, </w:t>
            </w:r>
            <w:r w:rsidR="003059E3">
              <w:rPr>
                <w:lang w:val="lv-LV"/>
              </w:rPr>
              <w:t>salīdzinot ar kārtējo (2016</w:t>
            </w:r>
            <w:r w:rsidRPr="00B87C41">
              <w:rPr>
                <w:lang w:val="lv-LV"/>
              </w:rPr>
              <w:t>) gadu</w:t>
            </w:r>
          </w:p>
        </w:tc>
        <w:tc>
          <w:tcPr>
            <w:tcW w:w="661" w:type="pct"/>
            <w:tcBorders>
              <w:top w:val="outset" w:sz="6" w:space="0" w:color="auto"/>
              <w:left w:val="outset" w:sz="6" w:space="0" w:color="auto"/>
              <w:bottom w:val="outset" w:sz="6" w:space="0" w:color="auto"/>
              <w:right w:val="outset" w:sz="6" w:space="0" w:color="auto"/>
            </w:tcBorders>
            <w:vAlign w:val="center"/>
            <w:hideMark/>
          </w:tcPr>
          <w:p w14:paraId="22057568" w14:textId="77777777" w:rsidR="003F68CD" w:rsidRPr="00B87C41" w:rsidRDefault="003F68CD" w:rsidP="008F642E">
            <w:pPr>
              <w:pStyle w:val="tvhtml"/>
              <w:jc w:val="both"/>
              <w:rPr>
                <w:lang w:val="lv-LV"/>
              </w:rPr>
            </w:pPr>
            <w:r w:rsidRPr="00B87C41">
              <w:rPr>
                <w:lang w:val="lv-LV"/>
              </w:rPr>
              <w:t>iz</w:t>
            </w:r>
            <w:r w:rsidR="004E4347" w:rsidRPr="00B87C41">
              <w:rPr>
                <w:lang w:val="lv-LV"/>
              </w:rPr>
              <w:t>mai</w:t>
            </w:r>
            <w:r w:rsidR="003059E3">
              <w:rPr>
                <w:lang w:val="lv-LV"/>
              </w:rPr>
              <w:t>ņas, salīdzinot ar kārtējo (2016</w:t>
            </w:r>
            <w:r w:rsidRPr="00B87C41">
              <w:rPr>
                <w:lang w:val="lv-LV"/>
              </w:rPr>
              <w:t>) gadu</w:t>
            </w:r>
          </w:p>
        </w:tc>
        <w:tc>
          <w:tcPr>
            <w:tcW w:w="693" w:type="pct"/>
            <w:tcBorders>
              <w:top w:val="outset" w:sz="6" w:space="0" w:color="auto"/>
              <w:left w:val="outset" w:sz="6" w:space="0" w:color="auto"/>
              <w:bottom w:val="outset" w:sz="6" w:space="0" w:color="auto"/>
              <w:right w:val="outset" w:sz="6" w:space="0" w:color="auto"/>
            </w:tcBorders>
            <w:vAlign w:val="center"/>
            <w:hideMark/>
          </w:tcPr>
          <w:p w14:paraId="4675D2F3" w14:textId="77777777" w:rsidR="003F68CD" w:rsidRPr="00B87C41" w:rsidRDefault="003F68CD" w:rsidP="008F642E">
            <w:pPr>
              <w:pStyle w:val="tvhtml"/>
              <w:jc w:val="both"/>
              <w:rPr>
                <w:lang w:val="lv-LV"/>
              </w:rPr>
            </w:pPr>
            <w:r w:rsidRPr="00B87C41">
              <w:rPr>
                <w:lang w:val="lv-LV"/>
              </w:rPr>
              <w:t>iz</w:t>
            </w:r>
            <w:r w:rsidR="004E4347" w:rsidRPr="00B87C41">
              <w:rPr>
                <w:lang w:val="lv-LV"/>
              </w:rPr>
              <w:t>mai</w:t>
            </w:r>
            <w:r w:rsidR="003059E3">
              <w:rPr>
                <w:lang w:val="lv-LV"/>
              </w:rPr>
              <w:t>ņas, salīdzinot ar kārtējo (2016</w:t>
            </w:r>
            <w:r w:rsidRPr="00B87C41">
              <w:rPr>
                <w:lang w:val="lv-LV"/>
              </w:rPr>
              <w:t>) gadu</w:t>
            </w:r>
          </w:p>
        </w:tc>
      </w:tr>
      <w:tr w:rsidR="00B87C41" w:rsidRPr="00B87C41" w14:paraId="79D0C87A"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vAlign w:val="center"/>
            <w:hideMark/>
          </w:tcPr>
          <w:p w14:paraId="47C91003" w14:textId="77777777" w:rsidR="003F68CD" w:rsidRPr="00B87C41" w:rsidRDefault="003F68CD" w:rsidP="00C67369">
            <w:pPr>
              <w:pStyle w:val="tvhtml"/>
              <w:jc w:val="center"/>
              <w:rPr>
                <w:lang w:val="lv-LV"/>
              </w:rPr>
            </w:pPr>
            <w:r w:rsidRPr="00B87C41">
              <w:rPr>
                <w:lang w:val="lv-LV"/>
              </w:rPr>
              <w:t>1</w:t>
            </w:r>
          </w:p>
        </w:tc>
        <w:tc>
          <w:tcPr>
            <w:tcW w:w="661" w:type="pct"/>
            <w:tcBorders>
              <w:top w:val="outset" w:sz="6" w:space="0" w:color="auto"/>
              <w:left w:val="outset" w:sz="6" w:space="0" w:color="auto"/>
              <w:bottom w:val="outset" w:sz="6" w:space="0" w:color="auto"/>
              <w:right w:val="outset" w:sz="6" w:space="0" w:color="auto"/>
            </w:tcBorders>
            <w:vAlign w:val="center"/>
            <w:hideMark/>
          </w:tcPr>
          <w:p w14:paraId="0778166A" w14:textId="77777777" w:rsidR="003F68CD" w:rsidRPr="00B87C41" w:rsidRDefault="003F68CD" w:rsidP="00C67369">
            <w:pPr>
              <w:pStyle w:val="tvhtml"/>
              <w:jc w:val="center"/>
              <w:rPr>
                <w:lang w:val="lv-LV"/>
              </w:rPr>
            </w:pPr>
            <w:r w:rsidRPr="00B87C41">
              <w:rPr>
                <w:lang w:val="lv-LV"/>
              </w:rPr>
              <w:t>2</w:t>
            </w:r>
          </w:p>
        </w:tc>
        <w:tc>
          <w:tcPr>
            <w:tcW w:w="703" w:type="pct"/>
            <w:tcBorders>
              <w:top w:val="outset" w:sz="6" w:space="0" w:color="auto"/>
              <w:left w:val="outset" w:sz="6" w:space="0" w:color="auto"/>
              <w:bottom w:val="outset" w:sz="6" w:space="0" w:color="auto"/>
              <w:right w:val="outset" w:sz="6" w:space="0" w:color="auto"/>
            </w:tcBorders>
            <w:vAlign w:val="center"/>
            <w:hideMark/>
          </w:tcPr>
          <w:p w14:paraId="25009363" w14:textId="77777777" w:rsidR="003F68CD" w:rsidRPr="00B87C41" w:rsidRDefault="003F68CD" w:rsidP="00C67369">
            <w:pPr>
              <w:pStyle w:val="tvhtml"/>
              <w:jc w:val="center"/>
              <w:rPr>
                <w:lang w:val="lv-LV"/>
              </w:rPr>
            </w:pPr>
            <w:r w:rsidRPr="00B87C41">
              <w:rPr>
                <w:lang w:val="lv-LV"/>
              </w:rPr>
              <w:t>3</w:t>
            </w:r>
          </w:p>
        </w:tc>
        <w:tc>
          <w:tcPr>
            <w:tcW w:w="661" w:type="pct"/>
            <w:tcBorders>
              <w:top w:val="outset" w:sz="6" w:space="0" w:color="auto"/>
              <w:left w:val="outset" w:sz="6" w:space="0" w:color="auto"/>
              <w:bottom w:val="outset" w:sz="6" w:space="0" w:color="auto"/>
              <w:right w:val="outset" w:sz="6" w:space="0" w:color="auto"/>
            </w:tcBorders>
            <w:vAlign w:val="center"/>
            <w:hideMark/>
          </w:tcPr>
          <w:p w14:paraId="2222FD41" w14:textId="77777777" w:rsidR="003F68CD" w:rsidRPr="00B87C41" w:rsidRDefault="003F68CD" w:rsidP="00C67369">
            <w:pPr>
              <w:pStyle w:val="tvhtml"/>
              <w:jc w:val="center"/>
              <w:rPr>
                <w:lang w:val="lv-LV"/>
              </w:rPr>
            </w:pPr>
            <w:r w:rsidRPr="00B87C41">
              <w:rPr>
                <w:lang w:val="lv-LV"/>
              </w:rPr>
              <w:t>4</w:t>
            </w:r>
          </w:p>
        </w:tc>
        <w:tc>
          <w:tcPr>
            <w:tcW w:w="661" w:type="pct"/>
            <w:tcBorders>
              <w:top w:val="outset" w:sz="6" w:space="0" w:color="auto"/>
              <w:left w:val="outset" w:sz="6" w:space="0" w:color="auto"/>
              <w:bottom w:val="outset" w:sz="6" w:space="0" w:color="auto"/>
              <w:right w:val="outset" w:sz="6" w:space="0" w:color="auto"/>
            </w:tcBorders>
            <w:vAlign w:val="center"/>
            <w:hideMark/>
          </w:tcPr>
          <w:p w14:paraId="335A7A9C" w14:textId="77777777" w:rsidR="003F68CD" w:rsidRPr="00B87C41" w:rsidRDefault="003F68CD" w:rsidP="00C67369">
            <w:pPr>
              <w:pStyle w:val="tvhtml"/>
              <w:jc w:val="center"/>
              <w:rPr>
                <w:lang w:val="lv-LV"/>
              </w:rPr>
            </w:pPr>
            <w:r w:rsidRPr="00B87C41">
              <w:rPr>
                <w:lang w:val="lv-LV"/>
              </w:rPr>
              <w:t>5</w:t>
            </w:r>
          </w:p>
        </w:tc>
        <w:tc>
          <w:tcPr>
            <w:tcW w:w="693" w:type="pct"/>
            <w:tcBorders>
              <w:top w:val="outset" w:sz="6" w:space="0" w:color="auto"/>
              <w:left w:val="outset" w:sz="6" w:space="0" w:color="auto"/>
              <w:bottom w:val="outset" w:sz="6" w:space="0" w:color="auto"/>
              <w:right w:val="outset" w:sz="6" w:space="0" w:color="auto"/>
            </w:tcBorders>
            <w:vAlign w:val="center"/>
            <w:hideMark/>
          </w:tcPr>
          <w:p w14:paraId="311E7DE7" w14:textId="77777777" w:rsidR="003F68CD" w:rsidRPr="00B87C41" w:rsidRDefault="003F68CD" w:rsidP="00C67369">
            <w:pPr>
              <w:pStyle w:val="tvhtml"/>
              <w:jc w:val="center"/>
              <w:rPr>
                <w:lang w:val="lv-LV"/>
              </w:rPr>
            </w:pPr>
            <w:r w:rsidRPr="00B87C41">
              <w:rPr>
                <w:lang w:val="lv-LV"/>
              </w:rPr>
              <w:t>6</w:t>
            </w:r>
          </w:p>
        </w:tc>
      </w:tr>
      <w:tr w:rsidR="00B87C41" w:rsidRPr="00B87C41" w14:paraId="5164261F"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59A7EE0C" w14:textId="77777777" w:rsidR="003F68CD" w:rsidRPr="00B87C41" w:rsidRDefault="003F68CD" w:rsidP="008F642E">
            <w:pPr>
              <w:jc w:val="both"/>
            </w:pPr>
            <w:r w:rsidRPr="00B87C41">
              <w:t>1. Budžeta ieņēmumi:</w:t>
            </w:r>
          </w:p>
        </w:tc>
        <w:tc>
          <w:tcPr>
            <w:tcW w:w="661" w:type="pct"/>
            <w:tcBorders>
              <w:top w:val="outset" w:sz="6" w:space="0" w:color="auto"/>
              <w:left w:val="outset" w:sz="6" w:space="0" w:color="auto"/>
              <w:bottom w:val="outset" w:sz="6" w:space="0" w:color="auto"/>
              <w:right w:val="outset" w:sz="6" w:space="0" w:color="auto"/>
            </w:tcBorders>
            <w:hideMark/>
          </w:tcPr>
          <w:p w14:paraId="1A643AC6" w14:textId="77777777" w:rsidR="003F68CD" w:rsidRPr="00B87C41" w:rsidRDefault="003F68CD" w:rsidP="008F642E">
            <w:pPr>
              <w:jc w:val="both"/>
            </w:pPr>
          </w:p>
        </w:tc>
        <w:tc>
          <w:tcPr>
            <w:tcW w:w="703" w:type="pct"/>
            <w:tcBorders>
              <w:top w:val="outset" w:sz="6" w:space="0" w:color="auto"/>
              <w:left w:val="outset" w:sz="6" w:space="0" w:color="auto"/>
              <w:bottom w:val="outset" w:sz="6" w:space="0" w:color="auto"/>
              <w:right w:val="outset" w:sz="6" w:space="0" w:color="auto"/>
            </w:tcBorders>
            <w:hideMark/>
          </w:tcPr>
          <w:p w14:paraId="122F6D70" w14:textId="77777777" w:rsidR="003F68CD" w:rsidRPr="00B87C41" w:rsidRDefault="003F68CD" w:rsidP="008F642E">
            <w:pPr>
              <w:jc w:val="both"/>
            </w:pPr>
          </w:p>
        </w:tc>
        <w:tc>
          <w:tcPr>
            <w:tcW w:w="661" w:type="pct"/>
            <w:tcBorders>
              <w:top w:val="outset" w:sz="6" w:space="0" w:color="auto"/>
              <w:left w:val="outset" w:sz="6" w:space="0" w:color="auto"/>
              <w:bottom w:val="outset" w:sz="6" w:space="0" w:color="auto"/>
              <w:right w:val="outset" w:sz="6" w:space="0" w:color="auto"/>
            </w:tcBorders>
            <w:hideMark/>
          </w:tcPr>
          <w:p w14:paraId="40861B4F" w14:textId="77777777" w:rsidR="003F68CD" w:rsidRPr="00B87C41" w:rsidRDefault="003F68CD" w:rsidP="008F642E">
            <w:pPr>
              <w:jc w:val="both"/>
            </w:pPr>
          </w:p>
        </w:tc>
        <w:tc>
          <w:tcPr>
            <w:tcW w:w="661" w:type="pct"/>
            <w:tcBorders>
              <w:top w:val="outset" w:sz="6" w:space="0" w:color="auto"/>
              <w:left w:val="outset" w:sz="6" w:space="0" w:color="auto"/>
              <w:bottom w:val="outset" w:sz="6" w:space="0" w:color="auto"/>
              <w:right w:val="outset" w:sz="6" w:space="0" w:color="auto"/>
            </w:tcBorders>
            <w:hideMark/>
          </w:tcPr>
          <w:p w14:paraId="73D27352" w14:textId="77777777" w:rsidR="003F68CD" w:rsidRPr="00B87C41" w:rsidRDefault="003F68CD" w:rsidP="008F642E">
            <w:pPr>
              <w:jc w:val="both"/>
            </w:pPr>
          </w:p>
        </w:tc>
        <w:tc>
          <w:tcPr>
            <w:tcW w:w="693" w:type="pct"/>
            <w:tcBorders>
              <w:top w:val="outset" w:sz="6" w:space="0" w:color="auto"/>
              <w:left w:val="outset" w:sz="6" w:space="0" w:color="auto"/>
              <w:bottom w:val="outset" w:sz="6" w:space="0" w:color="auto"/>
              <w:right w:val="outset" w:sz="6" w:space="0" w:color="auto"/>
            </w:tcBorders>
            <w:hideMark/>
          </w:tcPr>
          <w:p w14:paraId="6B9F17E2" w14:textId="77777777" w:rsidR="003F68CD" w:rsidRPr="00B87C41" w:rsidRDefault="003F68CD" w:rsidP="008F642E">
            <w:pPr>
              <w:jc w:val="both"/>
            </w:pPr>
          </w:p>
        </w:tc>
      </w:tr>
      <w:tr w:rsidR="00B87C41" w:rsidRPr="00B87C41" w14:paraId="053FC6A6" w14:textId="77777777" w:rsidTr="00413B0A">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0A175832" w14:textId="77777777" w:rsidR="003F68CD" w:rsidRPr="00B87C41" w:rsidRDefault="003F68CD" w:rsidP="008F642E">
            <w:pPr>
              <w:jc w:val="both"/>
            </w:pPr>
            <w:r w:rsidRPr="00B87C41">
              <w:t>1.1. valsts pamatbudžets, tai skaitā ieņēmumi no maksas pakalpojumiem un citi pašu ieņēmumi</w:t>
            </w:r>
          </w:p>
        </w:tc>
        <w:tc>
          <w:tcPr>
            <w:tcW w:w="661" w:type="pct"/>
            <w:tcBorders>
              <w:top w:val="outset" w:sz="6" w:space="0" w:color="auto"/>
              <w:left w:val="outset" w:sz="6" w:space="0" w:color="auto"/>
              <w:bottom w:val="outset" w:sz="6" w:space="0" w:color="auto"/>
              <w:right w:val="outset" w:sz="6" w:space="0" w:color="auto"/>
            </w:tcBorders>
            <w:hideMark/>
          </w:tcPr>
          <w:p w14:paraId="3C9F1CFA" w14:textId="77777777" w:rsidR="003F68CD" w:rsidRPr="00B87C41" w:rsidRDefault="003F68CD" w:rsidP="003059E3">
            <w:pPr>
              <w:jc w:val="both"/>
            </w:pPr>
            <w:r w:rsidRPr="00B87C41">
              <w:t> </w:t>
            </w:r>
            <w:r w:rsidR="003059E3">
              <w:t>517</w:t>
            </w:r>
            <w:r w:rsidR="0080743D">
              <w:t xml:space="preserve"> </w:t>
            </w:r>
            <w:r w:rsidR="003059E3">
              <w:t>611</w:t>
            </w:r>
          </w:p>
        </w:tc>
        <w:tc>
          <w:tcPr>
            <w:tcW w:w="703" w:type="pct"/>
            <w:tcBorders>
              <w:top w:val="outset" w:sz="6" w:space="0" w:color="auto"/>
              <w:left w:val="outset" w:sz="6" w:space="0" w:color="auto"/>
              <w:bottom w:val="outset" w:sz="6" w:space="0" w:color="auto"/>
              <w:right w:val="outset" w:sz="6" w:space="0" w:color="auto"/>
            </w:tcBorders>
            <w:hideMark/>
          </w:tcPr>
          <w:p w14:paraId="3F27801B" w14:textId="77777777" w:rsidR="003F68CD" w:rsidRPr="003124C3" w:rsidRDefault="009D25C2" w:rsidP="008F642E">
            <w:pPr>
              <w:jc w:val="both"/>
            </w:pPr>
            <w:r w:rsidRPr="003124C3">
              <w:t>0</w:t>
            </w:r>
          </w:p>
        </w:tc>
        <w:tc>
          <w:tcPr>
            <w:tcW w:w="661" w:type="pct"/>
            <w:tcBorders>
              <w:top w:val="outset" w:sz="6" w:space="0" w:color="auto"/>
              <w:left w:val="outset" w:sz="6" w:space="0" w:color="auto"/>
              <w:bottom w:val="outset" w:sz="6" w:space="0" w:color="auto"/>
              <w:right w:val="outset" w:sz="6" w:space="0" w:color="auto"/>
            </w:tcBorders>
          </w:tcPr>
          <w:p w14:paraId="696A6B1D" w14:textId="77777777" w:rsidR="003F68CD" w:rsidRPr="003124C3" w:rsidRDefault="004E4347" w:rsidP="008F642E">
            <w:pPr>
              <w:jc w:val="both"/>
            </w:pPr>
            <w:r w:rsidRPr="003124C3">
              <w:t>937</w:t>
            </w:r>
            <w:r w:rsidR="0080743D" w:rsidRPr="003124C3">
              <w:t xml:space="preserve"> </w:t>
            </w:r>
            <w:r w:rsidRPr="003124C3">
              <w:t>611</w:t>
            </w:r>
          </w:p>
        </w:tc>
        <w:tc>
          <w:tcPr>
            <w:tcW w:w="661" w:type="pct"/>
            <w:tcBorders>
              <w:top w:val="outset" w:sz="6" w:space="0" w:color="auto"/>
              <w:left w:val="outset" w:sz="6" w:space="0" w:color="auto"/>
              <w:bottom w:val="outset" w:sz="6" w:space="0" w:color="auto"/>
              <w:right w:val="outset" w:sz="6" w:space="0" w:color="auto"/>
            </w:tcBorders>
          </w:tcPr>
          <w:p w14:paraId="329C3989" w14:textId="77777777" w:rsidR="003F68CD" w:rsidRPr="003124C3" w:rsidRDefault="003F68CD" w:rsidP="008F642E">
            <w:pPr>
              <w:jc w:val="both"/>
            </w:pPr>
          </w:p>
        </w:tc>
        <w:tc>
          <w:tcPr>
            <w:tcW w:w="693" w:type="pct"/>
            <w:tcBorders>
              <w:top w:val="outset" w:sz="6" w:space="0" w:color="auto"/>
              <w:left w:val="outset" w:sz="6" w:space="0" w:color="auto"/>
              <w:bottom w:val="outset" w:sz="6" w:space="0" w:color="auto"/>
              <w:right w:val="outset" w:sz="6" w:space="0" w:color="auto"/>
            </w:tcBorders>
          </w:tcPr>
          <w:p w14:paraId="2E581C3B" w14:textId="77777777" w:rsidR="003F68CD" w:rsidRPr="00792B6C" w:rsidRDefault="003F68CD" w:rsidP="008F642E">
            <w:pPr>
              <w:jc w:val="both"/>
              <w:rPr>
                <w:color w:val="FF0000"/>
              </w:rPr>
            </w:pPr>
          </w:p>
        </w:tc>
      </w:tr>
      <w:tr w:rsidR="00B87C41" w:rsidRPr="00B87C41" w14:paraId="53E516F1"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7AB47F28" w14:textId="77777777" w:rsidR="003F68CD" w:rsidRPr="00B87C41" w:rsidRDefault="003F68CD" w:rsidP="008F642E">
            <w:pPr>
              <w:jc w:val="both"/>
            </w:pPr>
            <w:r w:rsidRPr="00B87C41">
              <w:t>1.2. valsts speciālais budžets</w:t>
            </w:r>
          </w:p>
        </w:tc>
        <w:tc>
          <w:tcPr>
            <w:tcW w:w="661" w:type="pct"/>
            <w:tcBorders>
              <w:top w:val="outset" w:sz="6" w:space="0" w:color="auto"/>
              <w:left w:val="outset" w:sz="6" w:space="0" w:color="auto"/>
              <w:bottom w:val="outset" w:sz="6" w:space="0" w:color="auto"/>
              <w:right w:val="outset" w:sz="6" w:space="0" w:color="auto"/>
            </w:tcBorders>
            <w:hideMark/>
          </w:tcPr>
          <w:p w14:paraId="797F0BDA" w14:textId="77777777" w:rsidR="003F68CD" w:rsidRPr="00B87C41" w:rsidRDefault="004E4347" w:rsidP="00C67369">
            <w:pPr>
              <w:jc w:val="center"/>
            </w:pPr>
            <w:r w:rsidRPr="00B87C41">
              <w:t>0</w:t>
            </w:r>
          </w:p>
        </w:tc>
        <w:tc>
          <w:tcPr>
            <w:tcW w:w="703" w:type="pct"/>
            <w:tcBorders>
              <w:top w:val="outset" w:sz="6" w:space="0" w:color="auto"/>
              <w:left w:val="outset" w:sz="6" w:space="0" w:color="auto"/>
              <w:bottom w:val="outset" w:sz="6" w:space="0" w:color="auto"/>
              <w:right w:val="outset" w:sz="6" w:space="0" w:color="auto"/>
            </w:tcBorders>
            <w:hideMark/>
          </w:tcPr>
          <w:p w14:paraId="19F6A0CF"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2583ED5B"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513592D3"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0F4E8F88" w14:textId="77777777" w:rsidR="003F68CD" w:rsidRPr="00B87C41" w:rsidRDefault="004E4347" w:rsidP="00C67369">
            <w:pPr>
              <w:jc w:val="center"/>
            </w:pPr>
            <w:r w:rsidRPr="00B87C41">
              <w:t>0</w:t>
            </w:r>
          </w:p>
        </w:tc>
      </w:tr>
      <w:tr w:rsidR="00B87C41" w:rsidRPr="00B87C41" w14:paraId="7B77567C"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16AE00C8" w14:textId="77777777" w:rsidR="00A40D4F" w:rsidRPr="00B87C41" w:rsidRDefault="00A40D4F" w:rsidP="008F642E">
            <w:pPr>
              <w:jc w:val="both"/>
            </w:pPr>
            <w:r w:rsidRPr="00B87C41">
              <w:t>1.3. pašvaldību budžets</w:t>
            </w:r>
          </w:p>
        </w:tc>
        <w:tc>
          <w:tcPr>
            <w:tcW w:w="661" w:type="pct"/>
            <w:tcBorders>
              <w:top w:val="outset" w:sz="6" w:space="0" w:color="auto"/>
              <w:left w:val="outset" w:sz="6" w:space="0" w:color="auto"/>
              <w:bottom w:val="outset" w:sz="6" w:space="0" w:color="auto"/>
              <w:right w:val="outset" w:sz="6" w:space="0" w:color="auto"/>
            </w:tcBorders>
            <w:hideMark/>
          </w:tcPr>
          <w:p w14:paraId="2C60BB58" w14:textId="77777777" w:rsidR="00A40D4F" w:rsidRPr="00B87C41" w:rsidRDefault="00A40D4F" w:rsidP="00C67369">
            <w:pPr>
              <w:jc w:val="center"/>
            </w:pPr>
            <w:r w:rsidRPr="00B87C41">
              <w:t>Nav precīzi aprēķināms</w:t>
            </w:r>
          </w:p>
        </w:tc>
        <w:tc>
          <w:tcPr>
            <w:tcW w:w="703" w:type="pct"/>
            <w:tcBorders>
              <w:top w:val="outset" w:sz="6" w:space="0" w:color="auto"/>
              <w:left w:val="outset" w:sz="6" w:space="0" w:color="auto"/>
              <w:bottom w:val="outset" w:sz="6" w:space="0" w:color="auto"/>
              <w:right w:val="outset" w:sz="6" w:space="0" w:color="auto"/>
            </w:tcBorders>
            <w:hideMark/>
          </w:tcPr>
          <w:p w14:paraId="15FFEBC6" w14:textId="77777777" w:rsidR="00A40D4F" w:rsidRPr="00B87C41" w:rsidRDefault="00A40D4F"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1604C560" w14:textId="77777777" w:rsidR="00A40D4F" w:rsidRPr="00B87C41" w:rsidRDefault="00A40D4F" w:rsidP="00C67369">
            <w:pPr>
              <w:jc w:val="center"/>
            </w:pPr>
            <w:r w:rsidRPr="00B87C41">
              <w:t>Nav precīzi aprēķināms</w:t>
            </w:r>
          </w:p>
        </w:tc>
        <w:tc>
          <w:tcPr>
            <w:tcW w:w="661" w:type="pct"/>
            <w:tcBorders>
              <w:top w:val="outset" w:sz="6" w:space="0" w:color="auto"/>
              <w:left w:val="outset" w:sz="6" w:space="0" w:color="auto"/>
              <w:bottom w:val="outset" w:sz="6" w:space="0" w:color="auto"/>
              <w:right w:val="outset" w:sz="6" w:space="0" w:color="auto"/>
            </w:tcBorders>
            <w:hideMark/>
          </w:tcPr>
          <w:p w14:paraId="5014C16D" w14:textId="77777777" w:rsidR="00A40D4F" w:rsidRPr="00B87C41" w:rsidRDefault="00A40D4F" w:rsidP="00C67369">
            <w:pPr>
              <w:jc w:val="center"/>
            </w:pPr>
            <w:r w:rsidRPr="00B87C41">
              <w:t>Nav precīzi aprēķināms</w:t>
            </w:r>
          </w:p>
        </w:tc>
        <w:tc>
          <w:tcPr>
            <w:tcW w:w="693" w:type="pct"/>
            <w:tcBorders>
              <w:top w:val="outset" w:sz="6" w:space="0" w:color="auto"/>
              <w:left w:val="outset" w:sz="6" w:space="0" w:color="auto"/>
              <w:bottom w:val="outset" w:sz="6" w:space="0" w:color="auto"/>
              <w:right w:val="outset" w:sz="6" w:space="0" w:color="auto"/>
            </w:tcBorders>
            <w:hideMark/>
          </w:tcPr>
          <w:p w14:paraId="474D4C5D" w14:textId="77777777" w:rsidR="00A40D4F" w:rsidRPr="00B87C41" w:rsidRDefault="00A40D4F" w:rsidP="00C67369">
            <w:pPr>
              <w:jc w:val="center"/>
            </w:pPr>
            <w:r w:rsidRPr="00B87C41">
              <w:t>Nav precīzi aprēķināms</w:t>
            </w:r>
          </w:p>
        </w:tc>
      </w:tr>
      <w:tr w:rsidR="00B87C41" w:rsidRPr="00B87C41" w14:paraId="08B97125"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2C3DD6EC" w14:textId="77777777" w:rsidR="003F68CD" w:rsidRPr="00B87C41" w:rsidRDefault="003F68CD" w:rsidP="008F642E">
            <w:pPr>
              <w:jc w:val="both"/>
            </w:pPr>
            <w:r w:rsidRPr="00B87C41">
              <w:lastRenderedPageBreak/>
              <w:t>2. Budžeta izdevumi:</w:t>
            </w:r>
          </w:p>
        </w:tc>
        <w:tc>
          <w:tcPr>
            <w:tcW w:w="661" w:type="pct"/>
            <w:tcBorders>
              <w:top w:val="outset" w:sz="6" w:space="0" w:color="auto"/>
              <w:left w:val="outset" w:sz="6" w:space="0" w:color="auto"/>
              <w:bottom w:val="outset" w:sz="6" w:space="0" w:color="auto"/>
              <w:right w:val="outset" w:sz="6" w:space="0" w:color="auto"/>
            </w:tcBorders>
            <w:hideMark/>
          </w:tcPr>
          <w:p w14:paraId="5B6AE995" w14:textId="77777777" w:rsidR="003F68CD" w:rsidRPr="00B87C41"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14:paraId="2F8FEEC5"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3FC7B5C9"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6B95BF07" w14:textId="77777777" w:rsidR="003F68CD" w:rsidRPr="00B87C41"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14:paraId="6ACE55AB" w14:textId="77777777" w:rsidR="003F68CD" w:rsidRPr="00B87C41" w:rsidRDefault="003F68CD" w:rsidP="00C67369">
            <w:pPr>
              <w:jc w:val="center"/>
            </w:pPr>
          </w:p>
        </w:tc>
      </w:tr>
      <w:tr w:rsidR="00B87C41" w:rsidRPr="00B87C41" w14:paraId="6A6B3EFA"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4D363AD5" w14:textId="77777777" w:rsidR="003F68CD" w:rsidRPr="00B87C41" w:rsidRDefault="003F68CD" w:rsidP="008F642E">
            <w:pPr>
              <w:jc w:val="both"/>
            </w:pPr>
            <w:r w:rsidRPr="00B87C41">
              <w:t>2.1. valsts pamatbudžets</w:t>
            </w:r>
          </w:p>
        </w:tc>
        <w:tc>
          <w:tcPr>
            <w:tcW w:w="661" w:type="pct"/>
            <w:tcBorders>
              <w:top w:val="outset" w:sz="6" w:space="0" w:color="auto"/>
              <w:left w:val="outset" w:sz="6" w:space="0" w:color="auto"/>
              <w:bottom w:val="outset" w:sz="6" w:space="0" w:color="auto"/>
              <w:right w:val="outset" w:sz="6" w:space="0" w:color="auto"/>
            </w:tcBorders>
            <w:hideMark/>
          </w:tcPr>
          <w:p w14:paraId="347BE588" w14:textId="77777777" w:rsidR="003F68CD" w:rsidRPr="003124C3" w:rsidRDefault="003059E3" w:rsidP="00C67369">
            <w:pPr>
              <w:jc w:val="center"/>
            </w:pPr>
            <w:r w:rsidRPr="003124C3">
              <w:t>517</w:t>
            </w:r>
            <w:r w:rsidR="0080743D" w:rsidRPr="003124C3">
              <w:t xml:space="preserve"> </w:t>
            </w:r>
            <w:r w:rsidRPr="003124C3">
              <w:t>611</w:t>
            </w:r>
          </w:p>
        </w:tc>
        <w:tc>
          <w:tcPr>
            <w:tcW w:w="703" w:type="pct"/>
            <w:tcBorders>
              <w:top w:val="outset" w:sz="6" w:space="0" w:color="auto"/>
              <w:left w:val="outset" w:sz="6" w:space="0" w:color="auto"/>
              <w:bottom w:val="outset" w:sz="6" w:space="0" w:color="auto"/>
              <w:right w:val="outset" w:sz="6" w:space="0" w:color="auto"/>
            </w:tcBorders>
            <w:hideMark/>
          </w:tcPr>
          <w:p w14:paraId="10215851" w14:textId="77777777" w:rsidR="003F68CD" w:rsidRPr="003124C3" w:rsidRDefault="004E4347" w:rsidP="00C67369">
            <w:pPr>
              <w:jc w:val="center"/>
            </w:pPr>
            <w:r w:rsidRPr="003124C3">
              <w:t>0</w:t>
            </w:r>
          </w:p>
        </w:tc>
        <w:tc>
          <w:tcPr>
            <w:tcW w:w="661" w:type="pct"/>
            <w:tcBorders>
              <w:top w:val="outset" w:sz="6" w:space="0" w:color="auto"/>
              <w:left w:val="outset" w:sz="6" w:space="0" w:color="auto"/>
              <w:bottom w:val="outset" w:sz="6" w:space="0" w:color="auto"/>
              <w:right w:val="outset" w:sz="6" w:space="0" w:color="auto"/>
            </w:tcBorders>
            <w:hideMark/>
          </w:tcPr>
          <w:p w14:paraId="6A45E0F5" w14:textId="77777777" w:rsidR="003F68CD" w:rsidRPr="003124C3" w:rsidRDefault="004E4347" w:rsidP="00C67369">
            <w:pPr>
              <w:jc w:val="center"/>
            </w:pPr>
            <w:r w:rsidRPr="003124C3">
              <w:t>937</w:t>
            </w:r>
            <w:r w:rsidR="0080743D" w:rsidRPr="003124C3">
              <w:t xml:space="preserve"> </w:t>
            </w:r>
            <w:r w:rsidRPr="003124C3">
              <w:t>611</w:t>
            </w:r>
          </w:p>
        </w:tc>
        <w:tc>
          <w:tcPr>
            <w:tcW w:w="661" w:type="pct"/>
            <w:tcBorders>
              <w:top w:val="outset" w:sz="6" w:space="0" w:color="auto"/>
              <w:left w:val="outset" w:sz="6" w:space="0" w:color="auto"/>
              <w:bottom w:val="outset" w:sz="6" w:space="0" w:color="auto"/>
              <w:right w:val="outset" w:sz="6" w:space="0" w:color="auto"/>
            </w:tcBorders>
            <w:hideMark/>
          </w:tcPr>
          <w:p w14:paraId="15D4066D" w14:textId="77777777" w:rsidR="003F68CD" w:rsidRPr="003124C3"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14:paraId="02073AE6" w14:textId="77777777" w:rsidR="003F68CD" w:rsidRPr="00792B6C" w:rsidRDefault="003F68CD" w:rsidP="00C67369">
            <w:pPr>
              <w:jc w:val="center"/>
              <w:rPr>
                <w:color w:val="FF0000"/>
              </w:rPr>
            </w:pPr>
          </w:p>
        </w:tc>
      </w:tr>
      <w:tr w:rsidR="00B87C41" w:rsidRPr="00B87C41" w14:paraId="6E17C39E"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2F5BEA38" w14:textId="77777777" w:rsidR="003F68CD" w:rsidRPr="00B87C41" w:rsidRDefault="003F68CD" w:rsidP="008F642E">
            <w:pPr>
              <w:jc w:val="both"/>
            </w:pPr>
            <w:r w:rsidRPr="00B87C41">
              <w:t>2.2. valsts speciālais budžets</w:t>
            </w:r>
          </w:p>
        </w:tc>
        <w:tc>
          <w:tcPr>
            <w:tcW w:w="661" w:type="pct"/>
            <w:tcBorders>
              <w:top w:val="outset" w:sz="6" w:space="0" w:color="auto"/>
              <w:left w:val="outset" w:sz="6" w:space="0" w:color="auto"/>
              <w:bottom w:val="outset" w:sz="6" w:space="0" w:color="auto"/>
              <w:right w:val="outset" w:sz="6" w:space="0" w:color="auto"/>
            </w:tcBorders>
            <w:hideMark/>
          </w:tcPr>
          <w:p w14:paraId="74353850" w14:textId="77777777" w:rsidR="003F68CD" w:rsidRPr="00B87C41" w:rsidRDefault="004E4347" w:rsidP="00C67369">
            <w:pPr>
              <w:jc w:val="center"/>
            </w:pPr>
            <w:r w:rsidRPr="00B87C41">
              <w:t>0</w:t>
            </w:r>
          </w:p>
        </w:tc>
        <w:tc>
          <w:tcPr>
            <w:tcW w:w="703" w:type="pct"/>
            <w:tcBorders>
              <w:top w:val="outset" w:sz="6" w:space="0" w:color="auto"/>
              <w:left w:val="outset" w:sz="6" w:space="0" w:color="auto"/>
              <w:bottom w:val="outset" w:sz="6" w:space="0" w:color="auto"/>
              <w:right w:val="outset" w:sz="6" w:space="0" w:color="auto"/>
            </w:tcBorders>
            <w:hideMark/>
          </w:tcPr>
          <w:p w14:paraId="38BE4A53"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77363654"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75CF2F18"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284EB238" w14:textId="77777777" w:rsidR="003F68CD" w:rsidRPr="00B87C41" w:rsidRDefault="004E4347" w:rsidP="00C67369">
            <w:pPr>
              <w:jc w:val="center"/>
            </w:pPr>
            <w:r w:rsidRPr="00B87C41">
              <w:t>0</w:t>
            </w:r>
          </w:p>
        </w:tc>
      </w:tr>
      <w:tr w:rsidR="00B87C41" w:rsidRPr="00B87C41" w14:paraId="4A3E077D"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20B863DC" w14:textId="77777777" w:rsidR="003F68CD" w:rsidRPr="00B87C41" w:rsidRDefault="003F68CD" w:rsidP="008F642E">
            <w:pPr>
              <w:jc w:val="both"/>
            </w:pPr>
            <w:r w:rsidRPr="00B87C41">
              <w:t>2.3. pašvaldību budžets</w:t>
            </w:r>
          </w:p>
        </w:tc>
        <w:tc>
          <w:tcPr>
            <w:tcW w:w="661" w:type="pct"/>
            <w:tcBorders>
              <w:top w:val="outset" w:sz="6" w:space="0" w:color="auto"/>
              <w:left w:val="outset" w:sz="6" w:space="0" w:color="auto"/>
              <w:bottom w:val="outset" w:sz="6" w:space="0" w:color="auto"/>
              <w:right w:val="outset" w:sz="6" w:space="0" w:color="auto"/>
            </w:tcBorders>
            <w:hideMark/>
          </w:tcPr>
          <w:p w14:paraId="5CDBB248" w14:textId="77777777" w:rsidR="003F68CD" w:rsidRPr="00B87C41" w:rsidRDefault="004E4347" w:rsidP="00C67369">
            <w:pPr>
              <w:jc w:val="center"/>
            </w:pPr>
            <w:r w:rsidRPr="00B87C41">
              <w:t>Nav precīzi aprēķināms</w:t>
            </w:r>
          </w:p>
        </w:tc>
        <w:tc>
          <w:tcPr>
            <w:tcW w:w="703" w:type="pct"/>
            <w:tcBorders>
              <w:top w:val="outset" w:sz="6" w:space="0" w:color="auto"/>
              <w:left w:val="outset" w:sz="6" w:space="0" w:color="auto"/>
              <w:bottom w:val="outset" w:sz="6" w:space="0" w:color="auto"/>
              <w:right w:val="outset" w:sz="6" w:space="0" w:color="auto"/>
            </w:tcBorders>
            <w:hideMark/>
          </w:tcPr>
          <w:p w14:paraId="7353594E"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5F960DC7" w14:textId="77777777" w:rsidR="003F68CD" w:rsidRPr="00B87C41" w:rsidRDefault="004E4347" w:rsidP="00C67369">
            <w:pPr>
              <w:jc w:val="center"/>
            </w:pPr>
            <w:r w:rsidRPr="00B87C41">
              <w:t>Nav precīzi aprēķināms</w:t>
            </w:r>
          </w:p>
        </w:tc>
        <w:tc>
          <w:tcPr>
            <w:tcW w:w="661" w:type="pct"/>
            <w:tcBorders>
              <w:top w:val="outset" w:sz="6" w:space="0" w:color="auto"/>
              <w:left w:val="outset" w:sz="6" w:space="0" w:color="auto"/>
              <w:bottom w:val="outset" w:sz="6" w:space="0" w:color="auto"/>
              <w:right w:val="outset" w:sz="6" w:space="0" w:color="auto"/>
            </w:tcBorders>
            <w:hideMark/>
          </w:tcPr>
          <w:p w14:paraId="1A9B82A8" w14:textId="77777777" w:rsidR="003F68CD" w:rsidRPr="00B87C41" w:rsidRDefault="004E4347" w:rsidP="00C67369">
            <w:pPr>
              <w:jc w:val="center"/>
            </w:pPr>
            <w:r w:rsidRPr="00B87C41">
              <w:t>Nav precīzi aprēķināms</w:t>
            </w:r>
          </w:p>
        </w:tc>
        <w:tc>
          <w:tcPr>
            <w:tcW w:w="693" w:type="pct"/>
            <w:tcBorders>
              <w:top w:val="outset" w:sz="6" w:space="0" w:color="auto"/>
              <w:left w:val="outset" w:sz="6" w:space="0" w:color="auto"/>
              <w:bottom w:val="outset" w:sz="6" w:space="0" w:color="auto"/>
              <w:right w:val="outset" w:sz="6" w:space="0" w:color="auto"/>
            </w:tcBorders>
            <w:hideMark/>
          </w:tcPr>
          <w:p w14:paraId="5AF02811" w14:textId="77777777" w:rsidR="003F68CD" w:rsidRPr="00B87C41" w:rsidRDefault="004E4347" w:rsidP="00C67369">
            <w:pPr>
              <w:jc w:val="center"/>
            </w:pPr>
            <w:r w:rsidRPr="00B87C41">
              <w:t>Nav precīzi aprēķināms</w:t>
            </w:r>
          </w:p>
        </w:tc>
      </w:tr>
      <w:tr w:rsidR="00B87C41" w:rsidRPr="00B87C41" w14:paraId="64499996"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48B23527" w14:textId="77777777" w:rsidR="003F68CD" w:rsidRPr="00B87C41" w:rsidRDefault="003F68CD" w:rsidP="008F642E">
            <w:pPr>
              <w:jc w:val="both"/>
            </w:pPr>
            <w:r w:rsidRPr="00B87C41">
              <w:t>3. Finansiālā ietekme:</w:t>
            </w:r>
          </w:p>
        </w:tc>
        <w:tc>
          <w:tcPr>
            <w:tcW w:w="661" w:type="pct"/>
            <w:tcBorders>
              <w:top w:val="outset" w:sz="6" w:space="0" w:color="auto"/>
              <w:left w:val="outset" w:sz="6" w:space="0" w:color="auto"/>
              <w:bottom w:val="outset" w:sz="6" w:space="0" w:color="auto"/>
              <w:right w:val="outset" w:sz="6" w:space="0" w:color="auto"/>
            </w:tcBorders>
            <w:vAlign w:val="center"/>
            <w:hideMark/>
          </w:tcPr>
          <w:p w14:paraId="77AE04D6" w14:textId="77777777" w:rsidR="003F68CD" w:rsidRPr="00B87C41" w:rsidRDefault="004E4347" w:rsidP="00C67369">
            <w:pPr>
              <w:jc w:val="center"/>
            </w:pPr>
            <w:r w:rsidRPr="00B87C41">
              <w:t>0</w:t>
            </w:r>
          </w:p>
        </w:tc>
        <w:tc>
          <w:tcPr>
            <w:tcW w:w="703" w:type="pct"/>
            <w:tcBorders>
              <w:top w:val="outset" w:sz="6" w:space="0" w:color="auto"/>
              <w:left w:val="outset" w:sz="6" w:space="0" w:color="auto"/>
              <w:bottom w:val="outset" w:sz="6" w:space="0" w:color="auto"/>
              <w:right w:val="outset" w:sz="6" w:space="0" w:color="auto"/>
            </w:tcBorders>
            <w:hideMark/>
          </w:tcPr>
          <w:p w14:paraId="69FC869E"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17C5456D"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06051AE7"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0CE5BB28" w14:textId="77777777" w:rsidR="003F68CD" w:rsidRPr="00B87C41" w:rsidRDefault="004E4347" w:rsidP="00C67369">
            <w:pPr>
              <w:jc w:val="center"/>
            </w:pPr>
            <w:r w:rsidRPr="00B87C41">
              <w:t>0</w:t>
            </w:r>
          </w:p>
        </w:tc>
      </w:tr>
      <w:tr w:rsidR="00B87C41" w:rsidRPr="00B87C41" w14:paraId="29282020"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76960833" w14:textId="77777777" w:rsidR="003F68CD" w:rsidRPr="00B87C41" w:rsidRDefault="003F68CD" w:rsidP="008F642E">
            <w:pPr>
              <w:jc w:val="both"/>
            </w:pPr>
            <w:r w:rsidRPr="00B87C41">
              <w:t>3.1. valsts pamatbudžets</w:t>
            </w:r>
          </w:p>
        </w:tc>
        <w:tc>
          <w:tcPr>
            <w:tcW w:w="661" w:type="pct"/>
            <w:tcBorders>
              <w:top w:val="outset" w:sz="6" w:space="0" w:color="auto"/>
              <w:left w:val="outset" w:sz="6" w:space="0" w:color="auto"/>
              <w:bottom w:val="outset" w:sz="6" w:space="0" w:color="auto"/>
              <w:right w:val="outset" w:sz="6" w:space="0" w:color="auto"/>
            </w:tcBorders>
            <w:hideMark/>
          </w:tcPr>
          <w:p w14:paraId="74C57E44" w14:textId="77777777" w:rsidR="003F68CD" w:rsidRPr="00B87C41" w:rsidRDefault="004E4347" w:rsidP="00C67369">
            <w:pPr>
              <w:jc w:val="center"/>
            </w:pPr>
            <w:r w:rsidRPr="00B87C41">
              <w:t>0</w:t>
            </w:r>
          </w:p>
        </w:tc>
        <w:tc>
          <w:tcPr>
            <w:tcW w:w="703" w:type="pct"/>
            <w:tcBorders>
              <w:top w:val="outset" w:sz="6" w:space="0" w:color="auto"/>
              <w:left w:val="outset" w:sz="6" w:space="0" w:color="auto"/>
              <w:bottom w:val="outset" w:sz="6" w:space="0" w:color="auto"/>
              <w:right w:val="outset" w:sz="6" w:space="0" w:color="auto"/>
            </w:tcBorders>
            <w:hideMark/>
          </w:tcPr>
          <w:p w14:paraId="5789ECB7"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614B059D"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16234FC6" w14:textId="77777777" w:rsidR="003F68CD" w:rsidRPr="00B87C41"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14:paraId="63B81C72" w14:textId="77777777" w:rsidR="003F68CD" w:rsidRPr="00B87C41" w:rsidRDefault="003F68CD" w:rsidP="00C67369">
            <w:pPr>
              <w:jc w:val="center"/>
            </w:pPr>
          </w:p>
        </w:tc>
      </w:tr>
      <w:tr w:rsidR="00B87C41" w:rsidRPr="00B87C41" w14:paraId="331E60BE"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036535E2" w14:textId="77777777" w:rsidR="003F68CD" w:rsidRPr="00B87C41" w:rsidRDefault="003F68CD" w:rsidP="008F642E">
            <w:pPr>
              <w:jc w:val="both"/>
            </w:pPr>
            <w:r w:rsidRPr="00B87C41">
              <w:t>3.2. speciālais budžets</w:t>
            </w:r>
          </w:p>
        </w:tc>
        <w:tc>
          <w:tcPr>
            <w:tcW w:w="661" w:type="pct"/>
            <w:tcBorders>
              <w:top w:val="outset" w:sz="6" w:space="0" w:color="auto"/>
              <w:left w:val="outset" w:sz="6" w:space="0" w:color="auto"/>
              <w:bottom w:val="outset" w:sz="6" w:space="0" w:color="auto"/>
              <w:right w:val="outset" w:sz="6" w:space="0" w:color="auto"/>
            </w:tcBorders>
            <w:hideMark/>
          </w:tcPr>
          <w:p w14:paraId="5CD0D2CD" w14:textId="77777777" w:rsidR="003F68CD" w:rsidRPr="00B87C41" w:rsidRDefault="004E4347" w:rsidP="00C67369">
            <w:pPr>
              <w:jc w:val="center"/>
            </w:pPr>
            <w:r w:rsidRPr="00B87C41">
              <w:t>0</w:t>
            </w:r>
          </w:p>
        </w:tc>
        <w:tc>
          <w:tcPr>
            <w:tcW w:w="703" w:type="pct"/>
            <w:tcBorders>
              <w:top w:val="outset" w:sz="6" w:space="0" w:color="auto"/>
              <w:left w:val="outset" w:sz="6" w:space="0" w:color="auto"/>
              <w:bottom w:val="outset" w:sz="6" w:space="0" w:color="auto"/>
              <w:right w:val="outset" w:sz="6" w:space="0" w:color="auto"/>
            </w:tcBorders>
            <w:hideMark/>
          </w:tcPr>
          <w:p w14:paraId="5233E90C"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2C8064C0"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54A5E919"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7BEC4BA1" w14:textId="77777777" w:rsidR="003F68CD" w:rsidRPr="00B87C41" w:rsidRDefault="004E4347" w:rsidP="00C67369">
            <w:pPr>
              <w:jc w:val="center"/>
            </w:pPr>
            <w:r w:rsidRPr="00B87C41">
              <w:t>0</w:t>
            </w:r>
          </w:p>
        </w:tc>
      </w:tr>
      <w:tr w:rsidR="00B87C41" w:rsidRPr="00B87C41" w14:paraId="3265DB01"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2F72193D" w14:textId="77777777" w:rsidR="00A40D4F" w:rsidRPr="00B87C41" w:rsidRDefault="00A40D4F" w:rsidP="008F642E">
            <w:pPr>
              <w:jc w:val="both"/>
            </w:pPr>
            <w:r w:rsidRPr="00B87C41">
              <w:t>3.3. pašvaldību budžets</w:t>
            </w:r>
          </w:p>
        </w:tc>
        <w:tc>
          <w:tcPr>
            <w:tcW w:w="661" w:type="pct"/>
            <w:tcBorders>
              <w:top w:val="outset" w:sz="6" w:space="0" w:color="auto"/>
              <w:left w:val="outset" w:sz="6" w:space="0" w:color="auto"/>
              <w:bottom w:val="outset" w:sz="6" w:space="0" w:color="auto"/>
              <w:right w:val="outset" w:sz="6" w:space="0" w:color="auto"/>
            </w:tcBorders>
            <w:hideMark/>
          </w:tcPr>
          <w:p w14:paraId="473F0630" w14:textId="77777777" w:rsidR="00A40D4F" w:rsidRPr="00B87C41" w:rsidRDefault="00214FA8" w:rsidP="00C67369">
            <w:pPr>
              <w:jc w:val="center"/>
            </w:pPr>
            <w:r w:rsidRPr="00B87C41">
              <w:t>0</w:t>
            </w:r>
          </w:p>
        </w:tc>
        <w:tc>
          <w:tcPr>
            <w:tcW w:w="703" w:type="pct"/>
            <w:tcBorders>
              <w:top w:val="outset" w:sz="6" w:space="0" w:color="auto"/>
              <w:left w:val="outset" w:sz="6" w:space="0" w:color="auto"/>
              <w:bottom w:val="outset" w:sz="6" w:space="0" w:color="auto"/>
              <w:right w:val="outset" w:sz="6" w:space="0" w:color="auto"/>
            </w:tcBorders>
            <w:hideMark/>
          </w:tcPr>
          <w:p w14:paraId="57DD2EC9" w14:textId="77777777" w:rsidR="00A40D4F" w:rsidRPr="00B87C41" w:rsidRDefault="00A40D4F"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5B58BC92" w14:textId="77777777" w:rsidR="00A40D4F" w:rsidRPr="00B87C41" w:rsidRDefault="00214FA8"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764707ED" w14:textId="77777777" w:rsidR="00A40D4F" w:rsidRPr="00B87C41" w:rsidRDefault="00214FA8"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1E07F59A" w14:textId="77777777" w:rsidR="00A40D4F" w:rsidRPr="00B87C41" w:rsidRDefault="00214FA8" w:rsidP="00C67369">
            <w:pPr>
              <w:jc w:val="center"/>
            </w:pPr>
            <w:r w:rsidRPr="00B87C41">
              <w:t>0</w:t>
            </w:r>
          </w:p>
        </w:tc>
      </w:tr>
      <w:tr w:rsidR="00B87C41" w:rsidRPr="00B87C41" w14:paraId="1E527732" w14:textId="77777777" w:rsidTr="00A40D4F">
        <w:trPr>
          <w:tblCellSpacing w:w="15" w:type="dxa"/>
          <w:jc w:val="center"/>
        </w:trPr>
        <w:tc>
          <w:tcPr>
            <w:tcW w:w="1506" w:type="pct"/>
            <w:vMerge w:val="restart"/>
            <w:tcBorders>
              <w:top w:val="outset" w:sz="6" w:space="0" w:color="auto"/>
              <w:left w:val="outset" w:sz="6" w:space="0" w:color="auto"/>
              <w:bottom w:val="outset" w:sz="6" w:space="0" w:color="auto"/>
              <w:right w:val="outset" w:sz="6" w:space="0" w:color="auto"/>
            </w:tcBorders>
            <w:hideMark/>
          </w:tcPr>
          <w:p w14:paraId="088F88D6" w14:textId="77777777" w:rsidR="003F68CD" w:rsidRPr="00B87C41" w:rsidRDefault="003F68CD" w:rsidP="008F642E">
            <w:pPr>
              <w:jc w:val="both"/>
            </w:pPr>
            <w:r w:rsidRPr="00B87C41">
              <w:t>4. Finanšu līdzekļi papildu izdevumu finansēšanai (kompensējošu izdevumu samazinājumu norāda ar "+" zīmi)</w:t>
            </w:r>
          </w:p>
        </w:tc>
        <w:tc>
          <w:tcPr>
            <w:tcW w:w="661" w:type="pct"/>
            <w:vMerge w:val="restart"/>
            <w:tcBorders>
              <w:top w:val="outset" w:sz="6" w:space="0" w:color="auto"/>
              <w:left w:val="outset" w:sz="6" w:space="0" w:color="auto"/>
              <w:bottom w:val="outset" w:sz="6" w:space="0" w:color="auto"/>
              <w:right w:val="outset" w:sz="6" w:space="0" w:color="auto"/>
            </w:tcBorders>
            <w:hideMark/>
          </w:tcPr>
          <w:p w14:paraId="05813A8F" w14:textId="77777777" w:rsidR="003F68CD" w:rsidRPr="00B87C41" w:rsidRDefault="004E4347" w:rsidP="00C67369">
            <w:pPr>
              <w:pStyle w:val="tvhtml"/>
              <w:jc w:val="center"/>
              <w:rPr>
                <w:lang w:val="lv-LV"/>
              </w:rPr>
            </w:pPr>
            <w:r w:rsidRPr="00B87C41">
              <w:rPr>
                <w:lang w:val="lv-LV"/>
              </w:rPr>
              <w:t>X</w:t>
            </w:r>
          </w:p>
        </w:tc>
        <w:tc>
          <w:tcPr>
            <w:tcW w:w="703" w:type="pct"/>
            <w:tcBorders>
              <w:top w:val="outset" w:sz="6" w:space="0" w:color="auto"/>
              <w:left w:val="outset" w:sz="6" w:space="0" w:color="auto"/>
              <w:bottom w:val="outset" w:sz="6" w:space="0" w:color="auto"/>
              <w:right w:val="outset" w:sz="6" w:space="0" w:color="auto"/>
            </w:tcBorders>
            <w:hideMark/>
          </w:tcPr>
          <w:p w14:paraId="49B037FF"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08610662"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0D3EA1CA" w14:textId="77777777" w:rsidR="003F68CD" w:rsidRPr="00B87C41"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14:paraId="36D18119" w14:textId="77777777" w:rsidR="003F68CD" w:rsidRPr="00B87C41" w:rsidRDefault="003F68CD" w:rsidP="00C67369">
            <w:pPr>
              <w:jc w:val="center"/>
            </w:pPr>
          </w:p>
        </w:tc>
      </w:tr>
      <w:tr w:rsidR="00B87C41" w:rsidRPr="00B87C41" w14:paraId="0A6E79AA" w14:textId="77777777"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CB38E35" w14:textId="77777777" w:rsidR="003F68CD" w:rsidRPr="00B87C41" w:rsidRDefault="003F68CD" w:rsidP="008F642E">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F63674F" w14:textId="77777777" w:rsidR="003F68CD" w:rsidRPr="00B87C41"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14:paraId="537F3CA8"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5346D5B7"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5F81C1C4"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0FF378D0" w14:textId="77777777" w:rsidR="003F68CD" w:rsidRPr="00B87C41" w:rsidRDefault="004E4347" w:rsidP="00C67369">
            <w:pPr>
              <w:jc w:val="center"/>
            </w:pPr>
            <w:r w:rsidRPr="00B87C41">
              <w:t>0</w:t>
            </w:r>
          </w:p>
        </w:tc>
      </w:tr>
      <w:tr w:rsidR="00B87C41" w:rsidRPr="00B87C41" w14:paraId="2DE0AB89" w14:textId="77777777" w:rsidTr="00A40D4F">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B3E27C7" w14:textId="77777777" w:rsidR="003F68CD" w:rsidRPr="00B87C41" w:rsidRDefault="003F68CD" w:rsidP="008F642E">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A88DFE6" w14:textId="77777777" w:rsidR="003F68CD" w:rsidRPr="00B87C41"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14:paraId="600255E4"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54A5F5C7"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7DD2A6FC"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155D0DA2" w14:textId="77777777" w:rsidR="003F68CD" w:rsidRPr="00B87C41" w:rsidRDefault="004E4347" w:rsidP="00C67369">
            <w:pPr>
              <w:jc w:val="center"/>
            </w:pPr>
            <w:r w:rsidRPr="00B87C41">
              <w:t>0</w:t>
            </w:r>
          </w:p>
        </w:tc>
      </w:tr>
      <w:tr w:rsidR="00B87C41" w:rsidRPr="00B87C41" w14:paraId="14578F4C"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1F217CA4" w14:textId="77777777" w:rsidR="003F68CD" w:rsidRPr="00B87C41" w:rsidRDefault="003F68CD" w:rsidP="008F642E">
            <w:pPr>
              <w:jc w:val="both"/>
            </w:pPr>
            <w:r w:rsidRPr="00B87C41">
              <w:t>5. Precizēta finansiālā ietekme:</w:t>
            </w:r>
          </w:p>
        </w:tc>
        <w:tc>
          <w:tcPr>
            <w:tcW w:w="661" w:type="pct"/>
            <w:vMerge w:val="restart"/>
            <w:tcBorders>
              <w:top w:val="outset" w:sz="6" w:space="0" w:color="auto"/>
              <w:left w:val="outset" w:sz="6" w:space="0" w:color="auto"/>
              <w:bottom w:val="outset" w:sz="6" w:space="0" w:color="auto"/>
              <w:right w:val="outset" w:sz="6" w:space="0" w:color="auto"/>
            </w:tcBorders>
            <w:hideMark/>
          </w:tcPr>
          <w:p w14:paraId="62B75932" w14:textId="77777777" w:rsidR="003F68CD" w:rsidRPr="00B87C41" w:rsidRDefault="00A40D4F" w:rsidP="00C67369">
            <w:pPr>
              <w:pStyle w:val="tvhtml"/>
              <w:jc w:val="center"/>
              <w:rPr>
                <w:lang w:val="lv-LV"/>
              </w:rPr>
            </w:pPr>
            <w:r w:rsidRPr="00B87C41">
              <w:rPr>
                <w:lang w:val="lv-LV"/>
              </w:rPr>
              <w:t>X</w:t>
            </w:r>
          </w:p>
        </w:tc>
        <w:tc>
          <w:tcPr>
            <w:tcW w:w="703" w:type="pct"/>
            <w:tcBorders>
              <w:top w:val="outset" w:sz="6" w:space="0" w:color="auto"/>
              <w:left w:val="outset" w:sz="6" w:space="0" w:color="auto"/>
              <w:bottom w:val="outset" w:sz="6" w:space="0" w:color="auto"/>
              <w:right w:val="outset" w:sz="6" w:space="0" w:color="auto"/>
            </w:tcBorders>
            <w:hideMark/>
          </w:tcPr>
          <w:p w14:paraId="2EE5C728" w14:textId="77777777" w:rsidR="003F68CD" w:rsidRPr="00B87C41" w:rsidRDefault="009D25C2"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401603E7" w14:textId="77777777" w:rsidR="003F68CD" w:rsidRPr="00B87C41" w:rsidRDefault="00A40D4F"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27A07B81" w14:textId="77777777" w:rsidR="003F68CD" w:rsidRPr="00B87C41" w:rsidRDefault="00A40D4F"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52AEBB62" w14:textId="77777777" w:rsidR="003F68CD" w:rsidRPr="00B87C41" w:rsidRDefault="00A40D4F" w:rsidP="00C67369">
            <w:pPr>
              <w:jc w:val="center"/>
            </w:pPr>
            <w:r w:rsidRPr="00B87C41">
              <w:t>0</w:t>
            </w:r>
          </w:p>
        </w:tc>
      </w:tr>
      <w:tr w:rsidR="00B87C41" w:rsidRPr="00B87C41" w14:paraId="4FB6A1F6"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7E211146" w14:textId="77777777" w:rsidR="003F68CD" w:rsidRPr="00B87C41" w:rsidRDefault="003F68CD" w:rsidP="008F642E">
            <w:pPr>
              <w:jc w:val="both"/>
            </w:pPr>
            <w:r w:rsidRPr="00B87C41">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5A0B33F" w14:textId="77777777" w:rsidR="003F68CD" w:rsidRPr="00B87C41"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14:paraId="11096BCE"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3179713D"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1AF9FBDE"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03402ACD" w14:textId="77777777" w:rsidR="003F68CD" w:rsidRPr="00B87C41" w:rsidRDefault="004E4347" w:rsidP="00C67369">
            <w:pPr>
              <w:jc w:val="center"/>
            </w:pPr>
            <w:r w:rsidRPr="00B87C41">
              <w:t>0</w:t>
            </w:r>
          </w:p>
        </w:tc>
      </w:tr>
      <w:tr w:rsidR="00B87C41" w:rsidRPr="00B87C41" w14:paraId="10F097EC"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2C7029A5" w14:textId="77777777" w:rsidR="003F68CD" w:rsidRPr="00B87C41" w:rsidRDefault="003F68CD" w:rsidP="008F642E">
            <w:pPr>
              <w:jc w:val="both"/>
            </w:pPr>
            <w:r w:rsidRPr="00B87C41">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5FA7029" w14:textId="77777777" w:rsidR="003F68CD" w:rsidRPr="00B87C41"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14:paraId="53ADD133"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4E3F787A" w14:textId="77777777" w:rsidR="003F68CD" w:rsidRPr="00B87C41" w:rsidRDefault="004E4347" w:rsidP="00C67369">
            <w:pPr>
              <w:jc w:val="center"/>
            </w:pPr>
            <w:r w:rsidRPr="00B87C41">
              <w:t>0</w:t>
            </w:r>
          </w:p>
        </w:tc>
        <w:tc>
          <w:tcPr>
            <w:tcW w:w="661" w:type="pct"/>
            <w:tcBorders>
              <w:top w:val="outset" w:sz="6" w:space="0" w:color="auto"/>
              <w:left w:val="outset" w:sz="6" w:space="0" w:color="auto"/>
              <w:bottom w:val="outset" w:sz="6" w:space="0" w:color="auto"/>
              <w:right w:val="outset" w:sz="6" w:space="0" w:color="auto"/>
            </w:tcBorders>
            <w:hideMark/>
          </w:tcPr>
          <w:p w14:paraId="73FDD02F" w14:textId="77777777" w:rsidR="003F68CD" w:rsidRPr="00B87C41" w:rsidRDefault="004E4347" w:rsidP="00C67369">
            <w:pPr>
              <w:jc w:val="center"/>
            </w:pPr>
            <w:r w:rsidRPr="00B87C41">
              <w:t>0</w:t>
            </w:r>
          </w:p>
        </w:tc>
        <w:tc>
          <w:tcPr>
            <w:tcW w:w="693" w:type="pct"/>
            <w:tcBorders>
              <w:top w:val="outset" w:sz="6" w:space="0" w:color="auto"/>
              <w:left w:val="outset" w:sz="6" w:space="0" w:color="auto"/>
              <w:bottom w:val="outset" w:sz="6" w:space="0" w:color="auto"/>
              <w:right w:val="outset" w:sz="6" w:space="0" w:color="auto"/>
            </w:tcBorders>
            <w:hideMark/>
          </w:tcPr>
          <w:p w14:paraId="6B28A28B" w14:textId="77777777" w:rsidR="003F68CD" w:rsidRPr="00B87C41" w:rsidRDefault="004E4347" w:rsidP="00C67369">
            <w:pPr>
              <w:jc w:val="center"/>
            </w:pPr>
            <w:r w:rsidRPr="00B87C41">
              <w:t>0</w:t>
            </w:r>
          </w:p>
        </w:tc>
      </w:tr>
      <w:tr w:rsidR="00B87C41" w:rsidRPr="00B87C41" w14:paraId="6DD0D55B"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79010216" w14:textId="77777777" w:rsidR="003F68CD" w:rsidRPr="00B87C41" w:rsidRDefault="003F68CD" w:rsidP="008F642E">
            <w:pPr>
              <w:jc w:val="both"/>
            </w:pPr>
            <w:r w:rsidRPr="00B87C41">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6B9FF87" w14:textId="77777777" w:rsidR="003F68CD" w:rsidRPr="00B87C41" w:rsidRDefault="003F68CD" w:rsidP="00C67369">
            <w:pPr>
              <w:jc w:val="center"/>
            </w:pPr>
          </w:p>
        </w:tc>
        <w:tc>
          <w:tcPr>
            <w:tcW w:w="703" w:type="pct"/>
            <w:tcBorders>
              <w:top w:val="outset" w:sz="6" w:space="0" w:color="auto"/>
              <w:left w:val="outset" w:sz="6" w:space="0" w:color="auto"/>
              <w:bottom w:val="outset" w:sz="6" w:space="0" w:color="auto"/>
              <w:right w:val="outset" w:sz="6" w:space="0" w:color="auto"/>
            </w:tcBorders>
            <w:hideMark/>
          </w:tcPr>
          <w:p w14:paraId="188CA980"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674F439A" w14:textId="77777777" w:rsidR="003F68CD" w:rsidRPr="00B87C41" w:rsidRDefault="003F68CD" w:rsidP="00C67369">
            <w:pPr>
              <w:jc w:val="center"/>
            </w:pPr>
          </w:p>
        </w:tc>
        <w:tc>
          <w:tcPr>
            <w:tcW w:w="661" w:type="pct"/>
            <w:tcBorders>
              <w:top w:val="outset" w:sz="6" w:space="0" w:color="auto"/>
              <w:left w:val="outset" w:sz="6" w:space="0" w:color="auto"/>
              <w:bottom w:val="outset" w:sz="6" w:space="0" w:color="auto"/>
              <w:right w:val="outset" w:sz="6" w:space="0" w:color="auto"/>
            </w:tcBorders>
            <w:hideMark/>
          </w:tcPr>
          <w:p w14:paraId="66E15C4F" w14:textId="77777777" w:rsidR="003F68CD" w:rsidRPr="00B87C41" w:rsidRDefault="003F68CD" w:rsidP="00C67369">
            <w:pPr>
              <w:jc w:val="center"/>
            </w:pPr>
          </w:p>
        </w:tc>
        <w:tc>
          <w:tcPr>
            <w:tcW w:w="693" w:type="pct"/>
            <w:tcBorders>
              <w:top w:val="outset" w:sz="6" w:space="0" w:color="auto"/>
              <w:left w:val="outset" w:sz="6" w:space="0" w:color="auto"/>
              <w:bottom w:val="outset" w:sz="6" w:space="0" w:color="auto"/>
              <w:right w:val="outset" w:sz="6" w:space="0" w:color="auto"/>
            </w:tcBorders>
            <w:hideMark/>
          </w:tcPr>
          <w:p w14:paraId="6E9F3C15" w14:textId="77777777" w:rsidR="003F68CD" w:rsidRPr="00B87C41" w:rsidRDefault="003F68CD" w:rsidP="00C67369">
            <w:pPr>
              <w:jc w:val="center"/>
            </w:pPr>
          </w:p>
        </w:tc>
      </w:tr>
      <w:tr w:rsidR="00B87C41" w:rsidRPr="00B87C41" w14:paraId="112C5A57"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7F95FB44" w14:textId="77777777" w:rsidR="003F68CD" w:rsidRPr="00B87C41" w:rsidRDefault="003F68CD" w:rsidP="008F642E">
            <w:pPr>
              <w:jc w:val="both"/>
            </w:pPr>
            <w:r w:rsidRPr="00B87C41">
              <w:t>6. Detalizēts ieņēmumu un izdevumu aprēķins (ja nepieciešams, detalizētu ieņēmumu un izdevumu aprēķinu var pievienot anotācijas pielikumā):</w:t>
            </w:r>
          </w:p>
        </w:tc>
        <w:tc>
          <w:tcPr>
            <w:tcW w:w="3445" w:type="pct"/>
            <w:gridSpan w:val="5"/>
            <w:vMerge w:val="restart"/>
            <w:tcBorders>
              <w:top w:val="outset" w:sz="6" w:space="0" w:color="auto"/>
              <w:left w:val="outset" w:sz="6" w:space="0" w:color="auto"/>
              <w:bottom w:val="outset" w:sz="6" w:space="0" w:color="auto"/>
              <w:right w:val="outset" w:sz="6" w:space="0" w:color="auto"/>
            </w:tcBorders>
            <w:vAlign w:val="center"/>
            <w:hideMark/>
          </w:tcPr>
          <w:p w14:paraId="37D55F9B" w14:textId="77777777" w:rsidR="003F68CD" w:rsidRPr="00B87C41" w:rsidRDefault="003F68CD" w:rsidP="00DC00F5">
            <w:pPr>
              <w:ind w:left="207"/>
              <w:jc w:val="both"/>
            </w:pPr>
          </w:p>
          <w:p w14:paraId="0FC1998C" w14:textId="77777777" w:rsidR="00214FA8" w:rsidRPr="00B87C41" w:rsidRDefault="00214FA8" w:rsidP="0080743D">
            <w:pPr>
              <w:ind w:left="207"/>
              <w:jc w:val="both"/>
            </w:pPr>
            <w:r w:rsidRPr="00B87C41">
              <w:t>Saskaņā ar likumu</w:t>
            </w:r>
            <w:r w:rsidR="00C67369" w:rsidRPr="00B87C41">
              <w:t xml:space="preserve"> „</w:t>
            </w:r>
            <w:r w:rsidRPr="00B87C41">
              <w:t xml:space="preserve">Par </w:t>
            </w:r>
            <w:r w:rsidR="00792B6C">
              <w:t>valsts budžetu 2016</w:t>
            </w:r>
            <w:r w:rsidRPr="00B87C41">
              <w:t>.</w:t>
            </w:r>
            <w:r w:rsidR="00C67369" w:rsidRPr="00B87C41">
              <w:t> </w:t>
            </w:r>
            <w:r w:rsidRPr="00B87C41">
              <w:t xml:space="preserve">gadam” un likumu </w:t>
            </w:r>
            <w:r w:rsidR="00C67369" w:rsidRPr="00B87C41">
              <w:t>„</w:t>
            </w:r>
            <w:r w:rsidRPr="00B87C41">
              <w:rPr>
                <w:bCs/>
                <w:shd w:val="clear" w:color="auto" w:fill="FFFFFF"/>
              </w:rPr>
              <w:t>Par vidēja termiņa budžeta ietvaru 2015., 2016. un 2017.</w:t>
            </w:r>
            <w:r w:rsidR="00C67369" w:rsidRPr="00B87C41">
              <w:rPr>
                <w:bCs/>
                <w:shd w:val="clear" w:color="auto" w:fill="FFFFFF"/>
              </w:rPr>
              <w:t> </w:t>
            </w:r>
            <w:r w:rsidRPr="00B87C41">
              <w:rPr>
                <w:bCs/>
                <w:shd w:val="clear" w:color="auto" w:fill="FFFFFF"/>
              </w:rPr>
              <w:t xml:space="preserve">gadam”, </w:t>
            </w:r>
            <w:r w:rsidRPr="00B87C41">
              <w:t>Vides aizsardzības un reģionālās attīstības ministrijai Valsts un pašvaldību vienoto klientu apkalpošanas centru izveidei paredzēt</w:t>
            </w:r>
            <w:r w:rsidR="00D54190" w:rsidRPr="00B87C41">
              <w:t>s</w:t>
            </w:r>
            <w:r w:rsidRPr="00B87C41">
              <w:t xml:space="preserve"> finansējums </w:t>
            </w:r>
            <w:r w:rsidRPr="0027239C">
              <w:t>2015.gadā</w:t>
            </w:r>
            <w:r w:rsidR="00413762" w:rsidRPr="0027239C">
              <w:t xml:space="preserve"> </w:t>
            </w:r>
            <w:r w:rsidR="0080743D">
              <w:t>919 739</w:t>
            </w:r>
            <w:r w:rsidRPr="0027239C">
              <w:t xml:space="preserve"> </w:t>
            </w:r>
            <w:proofErr w:type="spellStart"/>
            <w:r w:rsidRPr="00B87C41">
              <w:rPr>
                <w:i/>
              </w:rPr>
              <w:t>euro</w:t>
            </w:r>
            <w:proofErr w:type="spellEnd"/>
            <w:r w:rsidR="00C67369" w:rsidRPr="00B87C41">
              <w:t xml:space="preserve">, 2016. gadā </w:t>
            </w:r>
            <w:r w:rsidR="00792B6C">
              <w:t>517</w:t>
            </w:r>
            <w:r w:rsidRPr="00B87C41">
              <w:t xml:space="preserve"> 611 </w:t>
            </w:r>
            <w:proofErr w:type="spellStart"/>
            <w:r w:rsidRPr="00B87C41">
              <w:rPr>
                <w:i/>
              </w:rPr>
              <w:t>euro</w:t>
            </w:r>
            <w:proofErr w:type="spellEnd"/>
            <w:r w:rsidRPr="00B87C41">
              <w:t xml:space="preserve"> un </w:t>
            </w:r>
            <w:r w:rsidRPr="003124C3">
              <w:t>2017.</w:t>
            </w:r>
            <w:r w:rsidR="00C67369" w:rsidRPr="003124C3">
              <w:t> </w:t>
            </w:r>
            <w:r w:rsidRPr="003124C3">
              <w:t xml:space="preserve">gadā </w:t>
            </w:r>
            <w:r w:rsidR="003E43D7" w:rsidRPr="003124C3">
              <w:t>937</w:t>
            </w:r>
            <w:r w:rsidR="0080743D" w:rsidRPr="003124C3">
              <w:t xml:space="preserve"> </w:t>
            </w:r>
            <w:r w:rsidR="003E43D7" w:rsidRPr="003124C3">
              <w:t>611</w:t>
            </w:r>
            <w:r w:rsidRPr="003124C3">
              <w:rPr>
                <w:i/>
              </w:rPr>
              <w:t xml:space="preserve"> </w:t>
            </w:r>
            <w:proofErr w:type="spellStart"/>
            <w:r w:rsidRPr="003124C3">
              <w:rPr>
                <w:i/>
              </w:rPr>
              <w:t>euro</w:t>
            </w:r>
            <w:proofErr w:type="spellEnd"/>
            <w:r w:rsidRPr="003124C3">
              <w:t>.</w:t>
            </w:r>
            <w:r w:rsidR="00A9489D" w:rsidRPr="003124C3">
              <w:t xml:space="preserve"> </w:t>
            </w:r>
            <w:r w:rsidRPr="003124C3">
              <w:t>Savukārt</w:t>
            </w:r>
            <w:r w:rsidR="00BD2E70" w:rsidRPr="003124C3">
              <w:t xml:space="preserve"> Ministru kabineta </w:t>
            </w:r>
            <w:r w:rsidR="00A9489D" w:rsidRPr="003124C3">
              <w:t>2015.</w:t>
            </w:r>
            <w:r w:rsidR="00C67369" w:rsidRPr="003124C3">
              <w:t> </w:t>
            </w:r>
            <w:r w:rsidR="00A9489D" w:rsidRPr="003124C3">
              <w:t>gada 17.</w:t>
            </w:r>
            <w:r w:rsidR="00C67369" w:rsidRPr="003124C3">
              <w:t> </w:t>
            </w:r>
            <w:r w:rsidR="00A9489D" w:rsidRPr="003124C3">
              <w:t xml:space="preserve">marta </w:t>
            </w:r>
            <w:r w:rsidR="00A9489D" w:rsidRPr="00B87C41">
              <w:t>(prot.</w:t>
            </w:r>
            <w:r w:rsidR="00C67369" w:rsidRPr="00B87C41">
              <w:t xml:space="preserve"> </w:t>
            </w:r>
            <w:r w:rsidR="00A9489D" w:rsidRPr="00B87C41">
              <w:t>Nr.</w:t>
            </w:r>
            <w:r w:rsidR="00C67369" w:rsidRPr="00B87C41">
              <w:t> </w:t>
            </w:r>
            <w:r w:rsidR="00A9489D" w:rsidRPr="00B87C41">
              <w:t xml:space="preserve">15, </w:t>
            </w:r>
            <w:bookmarkStart w:id="0" w:name="30"/>
            <w:r w:rsidR="00A9489D" w:rsidRPr="00B87C41">
              <w:rPr>
                <w:bCs/>
                <w:shd w:val="clear" w:color="auto" w:fill="FFFFFF"/>
              </w:rPr>
              <w:t>30.§</w:t>
            </w:r>
            <w:bookmarkEnd w:id="0"/>
            <w:r w:rsidR="00A9489D" w:rsidRPr="00B87C41">
              <w:t xml:space="preserve">) </w:t>
            </w:r>
            <w:r w:rsidR="00BD2E70" w:rsidRPr="00B87C41">
              <w:t>sēd</w:t>
            </w:r>
            <w:r w:rsidR="00D54190" w:rsidRPr="00B87C41">
              <w:t>ē</w:t>
            </w:r>
            <w:r w:rsidR="00A9489D" w:rsidRPr="00B87C41">
              <w:t xml:space="preserve"> tik</w:t>
            </w:r>
            <w:r w:rsidR="00BD2E70" w:rsidRPr="00B87C41">
              <w:t xml:space="preserve"> apstiprinātā valsts budžeta izdevuma bāze 2018</w:t>
            </w:r>
            <w:r w:rsidR="00BD2E70" w:rsidRPr="003124C3">
              <w:t>.</w:t>
            </w:r>
            <w:r w:rsidR="00C67369" w:rsidRPr="003124C3">
              <w:t> </w:t>
            </w:r>
            <w:r w:rsidR="00BD2E70" w:rsidRPr="003124C3">
              <w:t xml:space="preserve">gadam, kur </w:t>
            </w:r>
            <w:r w:rsidR="00D54190" w:rsidRPr="003124C3">
              <w:t xml:space="preserve">minētā pasākuma </w:t>
            </w:r>
            <w:r w:rsidR="00A9489D" w:rsidRPr="003124C3">
              <w:t>paredzēt</w:t>
            </w:r>
            <w:r w:rsidR="00FC6BF5" w:rsidRPr="003124C3">
              <w:t>ā</w:t>
            </w:r>
            <w:r w:rsidR="00A9489D" w:rsidRPr="003124C3">
              <w:t xml:space="preserve"> </w:t>
            </w:r>
            <w:r w:rsidR="00BD2E70" w:rsidRPr="003124C3">
              <w:t>finansējum</w:t>
            </w:r>
            <w:r w:rsidR="00413762" w:rsidRPr="003124C3">
              <w:t>a</w:t>
            </w:r>
            <w:r w:rsidR="00BD2E70" w:rsidRPr="003124C3">
              <w:t xml:space="preserve"> </w:t>
            </w:r>
            <w:r w:rsidR="00413762" w:rsidRPr="003124C3">
              <w:t>apmērs</w:t>
            </w:r>
            <w:r w:rsidR="005F6F6B" w:rsidRPr="003124C3">
              <w:t xml:space="preserve"> </w:t>
            </w:r>
            <w:r w:rsidR="00BD2E70" w:rsidRPr="003124C3">
              <w:t>940 394</w:t>
            </w:r>
            <w:r w:rsidR="00BD2E70" w:rsidRPr="003124C3">
              <w:rPr>
                <w:i/>
              </w:rPr>
              <w:t xml:space="preserve"> </w:t>
            </w:r>
            <w:proofErr w:type="spellStart"/>
            <w:r w:rsidR="00BD2E70" w:rsidRPr="003124C3">
              <w:rPr>
                <w:i/>
              </w:rPr>
              <w:t>euro</w:t>
            </w:r>
            <w:proofErr w:type="spellEnd"/>
            <w:r w:rsidR="00413762" w:rsidRPr="00B87C41">
              <w:rPr>
                <w:i/>
              </w:rPr>
              <w:t>.</w:t>
            </w:r>
          </w:p>
        </w:tc>
      </w:tr>
      <w:tr w:rsidR="00B87C41" w:rsidRPr="00B87C41" w14:paraId="3D0BEA88"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6D928435" w14:textId="77777777" w:rsidR="003F68CD" w:rsidRPr="00B87C41" w:rsidRDefault="003F68CD" w:rsidP="008F642E">
            <w:pPr>
              <w:jc w:val="both"/>
            </w:pPr>
            <w:r w:rsidRPr="00B87C41">
              <w:t>6.1. detalizēts ieņēmumu aprēķins</w:t>
            </w:r>
          </w:p>
        </w:tc>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14:paraId="28E6E5D5" w14:textId="77777777" w:rsidR="003F68CD" w:rsidRPr="00B87C41" w:rsidRDefault="003F68CD" w:rsidP="00DC00F5">
            <w:pPr>
              <w:ind w:left="207"/>
              <w:jc w:val="both"/>
            </w:pPr>
          </w:p>
        </w:tc>
      </w:tr>
      <w:tr w:rsidR="00B87C41" w:rsidRPr="00B87C41" w14:paraId="6D6BEB0F" w14:textId="77777777" w:rsidTr="00A40D4F">
        <w:trPr>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0D312832" w14:textId="77777777" w:rsidR="003F68CD" w:rsidRPr="00B87C41" w:rsidRDefault="003F68CD" w:rsidP="008F642E">
            <w:pPr>
              <w:jc w:val="both"/>
            </w:pPr>
            <w:r w:rsidRPr="00B87C41">
              <w:t>6.2. detalizēts izdevumu aprēķins</w:t>
            </w:r>
          </w:p>
        </w:tc>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14:paraId="31DFAFE6" w14:textId="77777777" w:rsidR="003F68CD" w:rsidRPr="00B87C41" w:rsidRDefault="003F68CD" w:rsidP="00DC00F5">
            <w:pPr>
              <w:ind w:left="207"/>
              <w:jc w:val="both"/>
            </w:pPr>
          </w:p>
        </w:tc>
      </w:tr>
      <w:tr w:rsidR="00B87C41" w:rsidRPr="00B87C41" w14:paraId="64815B7D" w14:textId="77777777" w:rsidTr="00A40D4F">
        <w:trPr>
          <w:trHeight w:val="555"/>
          <w:tblCellSpacing w:w="15" w:type="dxa"/>
          <w:jc w:val="center"/>
        </w:trPr>
        <w:tc>
          <w:tcPr>
            <w:tcW w:w="1506" w:type="pct"/>
            <w:tcBorders>
              <w:top w:val="outset" w:sz="6" w:space="0" w:color="auto"/>
              <w:left w:val="outset" w:sz="6" w:space="0" w:color="auto"/>
              <w:bottom w:val="outset" w:sz="6" w:space="0" w:color="auto"/>
              <w:right w:val="outset" w:sz="6" w:space="0" w:color="auto"/>
            </w:tcBorders>
            <w:hideMark/>
          </w:tcPr>
          <w:p w14:paraId="60259CDA" w14:textId="77777777" w:rsidR="003F68CD" w:rsidRPr="00B87C41" w:rsidRDefault="003F68CD" w:rsidP="008F642E">
            <w:pPr>
              <w:jc w:val="both"/>
            </w:pPr>
            <w:r w:rsidRPr="00B87C41">
              <w:t>7. Cita informācija</w:t>
            </w:r>
          </w:p>
        </w:tc>
        <w:tc>
          <w:tcPr>
            <w:tcW w:w="3445" w:type="pct"/>
            <w:gridSpan w:val="5"/>
            <w:tcBorders>
              <w:top w:val="outset" w:sz="6" w:space="0" w:color="auto"/>
              <w:left w:val="outset" w:sz="6" w:space="0" w:color="auto"/>
              <w:bottom w:val="outset" w:sz="6" w:space="0" w:color="auto"/>
              <w:right w:val="outset" w:sz="6" w:space="0" w:color="auto"/>
            </w:tcBorders>
            <w:hideMark/>
          </w:tcPr>
          <w:p w14:paraId="1DFF4185" w14:textId="77777777" w:rsidR="003F68CD" w:rsidRPr="00B87C41" w:rsidRDefault="002B2101" w:rsidP="00DC00F5">
            <w:pPr>
              <w:pStyle w:val="tvhtml"/>
              <w:ind w:left="207"/>
              <w:jc w:val="both"/>
              <w:rPr>
                <w:lang w:val="lv-LV"/>
              </w:rPr>
            </w:pPr>
            <w:r w:rsidRPr="00B87C41">
              <w:rPr>
                <w:lang w:val="lv-LV"/>
              </w:rPr>
              <w:t>Atbilstoši Ministru kabineta 2009.</w:t>
            </w:r>
            <w:r w:rsidR="00C67369" w:rsidRPr="00B87C41">
              <w:rPr>
                <w:lang w:val="lv-LV"/>
              </w:rPr>
              <w:t> </w:t>
            </w:r>
            <w:r w:rsidRPr="00B87C41">
              <w:rPr>
                <w:lang w:val="lv-LV"/>
              </w:rPr>
              <w:t>gada 15.</w:t>
            </w:r>
            <w:r w:rsidR="00C67369" w:rsidRPr="00B87C41">
              <w:rPr>
                <w:lang w:val="lv-LV"/>
              </w:rPr>
              <w:t> </w:t>
            </w:r>
            <w:r w:rsidRPr="00B87C41">
              <w:rPr>
                <w:lang w:val="lv-LV"/>
              </w:rPr>
              <w:t>decembra instrukcija Nr.</w:t>
            </w:r>
            <w:r w:rsidR="00C67369" w:rsidRPr="00B87C41">
              <w:rPr>
                <w:lang w:val="lv-LV"/>
              </w:rPr>
              <w:t> </w:t>
            </w:r>
            <w:r w:rsidRPr="00B87C41">
              <w:rPr>
                <w:lang w:val="lv-LV"/>
              </w:rPr>
              <w:t>19 33.</w:t>
            </w:r>
            <w:r w:rsidR="00C67369" w:rsidRPr="00B87C41">
              <w:rPr>
                <w:lang w:val="lv-LV"/>
              </w:rPr>
              <w:t> </w:t>
            </w:r>
            <w:r w:rsidRPr="00B87C41">
              <w:rPr>
                <w:lang w:val="lv-LV"/>
              </w:rPr>
              <w:t>punktā noteiktajam nav iespējams precīzi aprēķināt tiesību akta projekta ietekmi uz pašvaldību budžeta līdzek</w:t>
            </w:r>
            <w:r w:rsidR="001B56BE" w:rsidRPr="00B87C41">
              <w:rPr>
                <w:lang w:val="lv-LV"/>
              </w:rPr>
              <w:t>ļiem, jo katras pašvaldības pieteikums satur individualizētus aprē</w:t>
            </w:r>
            <w:r w:rsidR="00654312" w:rsidRPr="00B87C41">
              <w:rPr>
                <w:lang w:val="lv-LV"/>
              </w:rPr>
              <w:t xml:space="preserve">ķinus pieprasot pašvaldību budžetu un investīciju apjomus. </w:t>
            </w:r>
          </w:p>
        </w:tc>
      </w:tr>
    </w:tbl>
    <w:p w14:paraId="519FB1E3" w14:textId="77777777" w:rsidR="003F68CD" w:rsidRPr="00B87C41" w:rsidRDefault="003F68CD" w:rsidP="008F642E">
      <w:pPr>
        <w:pStyle w:val="tvhtml"/>
        <w:spacing w:before="0" w:beforeAutospacing="0" w:after="0" w:afterAutospacing="0"/>
        <w:jc w:val="both"/>
        <w:rPr>
          <w:lang w:val="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2"/>
        <w:gridCol w:w="2710"/>
        <w:gridCol w:w="5851"/>
      </w:tblGrid>
      <w:tr w:rsidR="00B87C41" w:rsidRPr="00B87C41" w14:paraId="7A3F0B39" w14:textId="77777777" w:rsidTr="00A9489D">
        <w:trPr>
          <w:trHeight w:val="420"/>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6782562" w14:textId="77777777" w:rsidR="004666FC" w:rsidRPr="00B87C41" w:rsidRDefault="004666FC" w:rsidP="00C67369">
            <w:pPr>
              <w:pStyle w:val="tvhtml"/>
              <w:jc w:val="center"/>
              <w:rPr>
                <w:b/>
                <w:bCs/>
                <w:lang w:val="lv-LV"/>
              </w:rPr>
            </w:pPr>
            <w:r w:rsidRPr="00B87C41">
              <w:rPr>
                <w:b/>
                <w:bCs/>
                <w:lang w:val="lv-LV"/>
              </w:rPr>
              <w:t>VI. Sabiedrības līdzdalība un komunikācijas aktivitātes</w:t>
            </w:r>
          </w:p>
        </w:tc>
      </w:tr>
      <w:tr w:rsidR="00B87C41" w:rsidRPr="00B87C41" w14:paraId="217168B4" w14:textId="77777777" w:rsidTr="00A9489D">
        <w:trPr>
          <w:trHeight w:val="54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5F9E75D4" w14:textId="77777777" w:rsidR="004666FC" w:rsidRPr="00B87C41" w:rsidRDefault="004666FC" w:rsidP="008F642E">
            <w:pPr>
              <w:jc w:val="both"/>
            </w:pPr>
            <w:r w:rsidRPr="00B87C41">
              <w:t>1.</w:t>
            </w:r>
          </w:p>
        </w:tc>
        <w:tc>
          <w:tcPr>
            <w:tcW w:w="1500" w:type="pct"/>
            <w:tcBorders>
              <w:top w:val="outset" w:sz="6" w:space="0" w:color="auto"/>
              <w:left w:val="outset" w:sz="6" w:space="0" w:color="auto"/>
              <w:bottom w:val="outset" w:sz="6" w:space="0" w:color="auto"/>
              <w:right w:val="outset" w:sz="6" w:space="0" w:color="auto"/>
            </w:tcBorders>
            <w:hideMark/>
          </w:tcPr>
          <w:p w14:paraId="5D1B240D" w14:textId="77777777" w:rsidR="004666FC" w:rsidRPr="00B87C41" w:rsidRDefault="004666FC" w:rsidP="008F642E">
            <w:pPr>
              <w:jc w:val="both"/>
            </w:pPr>
            <w:r w:rsidRPr="00B87C41">
              <w:t xml:space="preserve">Plānotās sabiedrības līdzdalības un </w:t>
            </w:r>
            <w:r w:rsidRPr="00B87C41">
              <w:lastRenderedPageBreak/>
              <w:t>komunikācijas aktivitātes saistībā ar projektu</w:t>
            </w:r>
          </w:p>
        </w:tc>
        <w:tc>
          <w:tcPr>
            <w:tcW w:w="3250" w:type="pct"/>
            <w:tcBorders>
              <w:top w:val="outset" w:sz="6" w:space="0" w:color="auto"/>
              <w:left w:val="outset" w:sz="6" w:space="0" w:color="auto"/>
              <w:bottom w:val="outset" w:sz="6" w:space="0" w:color="auto"/>
              <w:right w:val="outset" w:sz="6" w:space="0" w:color="auto"/>
            </w:tcBorders>
            <w:hideMark/>
          </w:tcPr>
          <w:p w14:paraId="7542DEFC" w14:textId="77777777" w:rsidR="004666FC" w:rsidRPr="00B87C41" w:rsidRDefault="008723E4" w:rsidP="00735F17">
            <w:pPr>
              <w:ind w:left="157"/>
              <w:jc w:val="both"/>
            </w:pPr>
            <w:r>
              <w:lastRenderedPageBreak/>
              <w:t xml:space="preserve">Saskaņā ar </w:t>
            </w:r>
            <w:proofErr w:type="spellStart"/>
            <w:r>
              <w:t>Ministu</w:t>
            </w:r>
            <w:proofErr w:type="spellEnd"/>
            <w:r>
              <w:t xml:space="preserve"> kabineta 2009.gada 25.augusta noteikumu Nr.970 „Sabiedrības</w:t>
            </w:r>
            <w:r w:rsidR="006E0B30">
              <w:t xml:space="preserve"> līdzdalības kārtība </w:t>
            </w:r>
            <w:r w:rsidR="006E0B30">
              <w:lastRenderedPageBreak/>
              <w:t>attīstības plānošanas procesā” 7.4.</w:t>
            </w:r>
            <w:r w:rsidR="000A25DC" w:rsidRPr="00735F17">
              <w:rPr>
                <w:vertAlign w:val="superscript"/>
              </w:rPr>
              <w:t>1</w:t>
            </w:r>
            <w:r>
              <w:t xml:space="preserve"> </w:t>
            </w:r>
            <w:r w:rsidR="006E0B30">
              <w:t xml:space="preserve">apakšpunktu sabiedrības pārstāvji ir aicināti līdzdarboties, rakstiski sniedzot viedokli par noteikumu projektu tā izstrādes stadijā. Sabiedrības pārstāvji ir informēti par iespēju līdzdarboties, publicējot paziņojumu par līdzdalības procesu VARAM tīmekļa vietnē </w:t>
            </w:r>
            <w:hyperlink r:id="rId8" w:history="1">
              <w:r w:rsidR="006E0B30" w:rsidRPr="005971FE">
                <w:rPr>
                  <w:rStyle w:val="Hyperlink"/>
                </w:rPr>
                <w:t>www.varam.gov.lv</w:t>
              </w:r>
            </w:hyperlink>
            <w:r w:rsidR="006E0B30">
              <w:t xml:space="preserve">, sadaļā „Sabiedrības līdzdalība”.  </w:t>
            </w:r>
          </w:p>
        </w:tc>
      </w:tr>
      <w:tr w:rsidR="00B87C41" w:rsidRPr="00B87C41" w14:paraId="4DF86D8F" w14:textId="77777777" w:rsidTr="00A9489D">
        <w:trPr>
          <w:trHeight w:val="330"/>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16CA7E4F" w14:textId="77777777" w:rsidR="004666FC" w:rsidRPr="00B87C41" w:rsidRDefault="004666FC" w:rsidP="008F642E">
            <w:pPr>
              <w:jc w:val="both"/>
            </w:pPr>
            <w:r w:rsidRPr="00B87C41">
              <w:lastRenderedPageBreak/>
              <w:t>2.</w:t>
            </w:r>
          </w:p>
        </w:tc>
        <w:tc>
          <w:tcPr>
            <w:tcW w:w="1500" w:type="pct"/>
            <w:tcBorders>
              <w:top w:val="outset" w:sz="6" w:space="0" w:color="auto"/>
              <w:left w:val="outset" w:sz="6" w:space="0" w:color="auto"/>
              <w:bottom w:val="outset" w:sz="6" w:space="0" w:color="auto"/>
              <w:right w:val="outset" w:sz="6" w:space="0" w:color="auto"/>
            </w:tcBorders>
            <w:hideMark/>
          </w:tcPr>
          <w:p w14:paraId="715C6A06" w14:textId="77777777" w:rsidR="004666FC" w:rsidRPr="00B87C41" w:rsidRDefault="004666FC" w:rsidP="008F642E">
            <w:pPr>
              <w:jc w:val="both"/>
            </w:pPr>
            <w:r w:rsidRPr="00B87C41">
              <w:t>Sabiedrības līdzdalība projekta izstrādē</w:t>
            </w:r>
          </w:p>
        </w:tc>
        <w:tc>
          <w:tcPr>
            <w:tcW w:w="3250" w:type="pct"/>
            <w:tcBorders>
              <w:top w:val="outset" w:sz="6" w:space="0" w:color="auto"/>
              <w:left w:val="outset" w:sz="6" w:space="0" w:color="auto"/>
              <w:bottom w:val="outset" w:sz="6" w:space="0" w:color="auto"/>
              <w:right w:val="outset" w:sz="6" w:space="0" w:color="auto"/>
            </w:tcBorders>
            <w:hideMark/>
          </w:tcPr>
          <w:p w14:paraId="015C5368" w14:textId="77777777" w:rsidR="004666FC" w:rsidRPr="00B87C41" w:rsidRDefault="00382876" w:rsidP="00382876">
            <w:pPr>
              <w:ind w:left="157"/>
              <w:jc w:val="both"/>
            </w:pPr>
            <w:r>
              <w:t xml:space="preserve">Noteikumu projekts </w:t>
            </w:r>
            <w:r w:rsidR="00DC00F5" w:rsidRPr="003124C3">
              <w:t xml:space="preserve">2015. gada </w:t>
            </w:r>
            <w:r w:rsidR="00792B6C" w:rsidRPr="003124C3">
              <w:t>4</w:t>
            </w:r>
            <w:r w:rsidR="004666FC" w:rsidRPr="003124C3">
              <w:t>.</w:t>
            </w:r>
            <w:r w:rsidR="00DC00F5" w:rsidRPr="003124C3">
              <w:t> </w:t>
            </w:r>
            <w:r w:rsidRPr="003124C3">
              <w:t>D</w:t>
            </w:r>
            <w:r w:rsidR="00431804" w:rsidRPr="003124C3">
              <w:t>ecembrī</w:t>
            </w:r>
            <w:r>
              <w:t xml:space="preserve"> ir ievietots VARAM tīmekļa vietnē sabiedriskai apspriedei.</w:t>
            </w:r>
          </w:p>
        </w:tc>
      </w:tr>
      <w:tr w:rsidR="00B87C41" w:rsidRPr="00B87C41" w14:paraId="10098293" w14:textId="77777777" w:rsidTr="00A9489D">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4E8FEA4E" w14:textId="77777777" w:rsidR="004666FC" w:rsidRPr="00B87C41" w:rsidRDefault="004666FC" w:rsidP="008F642E">
            <w:pPr>
              <w:jc w:val="both"/>
            </w:pPr>
            <w:r w:rsidRPr="00B87C41">
              <w:t>3.</w:t>
            </w:r>
          </w:p>
        </w:tc>
        <w:tc>
          <w:tcPr>
            <w:tcW w:w="1500" w:type="pct"/>
            <w:tcBorders>
              <w:top w:val="outset" w:sz="6" w:space="0" w:color="auto"/>
              <w:left w:val="outset" w:sz="6" w:space="0" w:color="auto"/>
              <w:bottom w:val="outset" w:sz="6" w:space="0" w:color="auto"/>
              <w:right w:val="outset" w:sz="6" w:space="0" w:color="auto"/>
            </w:tcBorders>
            <w:hideMark/>
          </w:tcPr>
          <w:p w14:paraId="021C9219" w14:textId="77777777" w:rsidR="004666FC" w:rsidRPr="00B87C41" w:rsidRDefault="004666FC" w:rsidP="008F642E">
            <w:pPr>
              <w:jc w:val="both"/>
            </w:pPr>
            <w:r w:rsidRPr="00B87C41">
              <w:t>Sabiedrības līdzdalības rezultāti</w:t>
            </w:r>
          </w:p>
        </w:tc>
        <w:tc>
          <w:tcPr>
            <w:tcW w:w="3250" w:type="pct"/>
            <w:tcBorders>
              <w:top w:val="outset" w:sz="6" w:space="0" w:color="auto"/>
              <w:left w:val="outset" w:sz="6" w:space="0" w:color="auto"/>
              <w:bottom w:val="outset" w:sz="6" w:space="0" w:color="auto"/>
              <w:right w:val="outset" w:sz="6" w:space="0" w:color="auto"/>
            </w:tcBorders>
            <w:hideMark/>
          </w:tcPr>
          <w:p w14:paraId="1D1D81CE" w14:textId="77777777" w:rsidR="0062369E" w:rsidRPr="00B87C41" w:rsidRDefault="00382876" w:rsidP="00C67369">
            <w:pPr>
              <w:ind w:left="157"/>
              <w:jc w:val="both"/>
            </w:pPr>
            <w:r>
              <w:t>Noteikumu projekta izstrādes gaitā nav saņemti priekšlikumi un komentāri.</w:t>
            </w:r>
          </w:p>
        </w:tc>
      </w:tr>
      <w:tr w:rsidR="00B87C41" w:rsidRPr="00B87C41" w14:paraId="31CDC318" w14:textId="77777777" w:rsidTr="00A9489D">
        <w:trPr>
          <w:trHeight w:val="465"/>
          <w:tblCellSpacing w:w="15" w:type="dxa"/>
        </w:trPr>
        <w:tc>
          <w:tcPr>
            <w:tcW w:w="250" w:type="pct"/>
            <w:tcBorders>
              <w:top w:val="outset" w:sz="6" w:space="0" w:color="auto"/>
              <w:left w:val="outset" w:sz="6" w:space="0" w:color="auto"/>
              <w:bottom w:val="outset" w:sz="6" w:space="0" w:color="auto"/>
              <w:right w:val="outset" w:sz="6" w:space="0" w:color="auto"/>
            </w:tcBorders>
            <w:hideMark/>
          </w:tcPr>
          <w:p w14:paraId="57E2F780" w14:textId="77777777" w:rsidR="004666FC" w:rsidRPr="00B87C41" w:rsidRDefault="004666FC" w:rsidP="008F642E">
            <w:pPr>
              <w:jc w:val="both"/>
            </w:pPr>
            <w:r w:rsidRPr="00B87C41">
              <w:t>4.</w:t>
            </w:r>
          </w:p>
        </w:tc>
        <w:tc>
          <w:tcPr>
            <w:tcW w:w="1500" w:type="pct"/>
            <w:tcBorders>
              <w:top w:val="outset" w:sz="6" w:space="0" w:color="auto"/>
              <w:left w:val="outset" w:sz="6" w:space="0" w:color="auto"/>
              <w:bottom w:val="outset" w:sz="6" w:space="0" w:color="auto"/>
              <w:right w:val="outset" w:sz="6" w:space="0" w:color="auto"/>
            </w:tcBorders>
            <w:hideMark/>
          </w:tcPr>
          <w:p w14:paraId="393DC8E2" w14:textId="77777777" w:rsidR="004666FC" w:rsidRPr="00B87C41" w:rsidRDefault="004666FC" w:rsidP="008F642E">
            <w:pPr>
              <w:jc w:val="both"/>
            </w:pPr>
            <w:r w:rsidRPr="00B87C41">
              <w:t>Cita informācija</w:t>
            </w:r>
          </w:p>
        </w:tc>
        <w:tc>
          <w:tcPr>
            <w:tcW w:w="3250" w:type="pct"/>
            <w:tcBorders>
              <w:top w:val="outset" w:sz="6" w:space="0" w:color="auto"/>
              <w:left w:val="outset" w:sz="6" w:space="0" w:color="auto"/>
              <w:bottom w:val="outset" w:sz="6" w:space="0" w:color="auto"/>
              <w:right w:val="outset" w:sz="6" w:space="0" w:color="auto"/>
            </w:tcBorders>
            <w:hideMark/>
          </w:tcPr>
          <w:p w14:paraId="125068B6" w14:textId="77777777" w:rsidR="004666FC" w:rsidRPr="00B87C41" w:rsidRDefault="004666FC" w:rsidP="00DC00F5">
            <w:pPr>
              <w:pStyle w:val="tvhtml"/>
              <w:ind w:left="157"/>
              <w:jc w:val="both"/>
              <w:rPr>
                <w:lang w:val="lv-LV"/>
              </w:rPr>
            </w:pPr>
            <w:r w:rsidRPr="00B87C41">
              <w:rPr>
                <w:lang w:val="lv-LV"/>
              </w:rPr>
              <w:t>Nav</w:t>
            </w:r>
            <w:r w:rsidR="00382876">
              <w:rPr>
                <w:lang w:val="lv-LV"/>
              </w:rPr>
              <w:t>.</w:t>
            </w:r>
          </w:p>
        </w:tc>
      </w:tr>
    </w:tbl>
    <w:p w14:paraId="3DC2334E" w14:textId="77777777" w:rsidR="004666FC" w:rsidRPr="00B87C41" w:rsidRDefault="004666FC" w:rsidP="008F642E">
      <w:pPr>
        <w:pStyle w:val="tvhtml"/>
        <w:spacing w:before="0" w:beforeAutospacing="0" w:after="0" w:afterAutospacing="0"/>
        <w:jc w:val="both"/>
        <w:rPr>
          <w:lang w:val="lv-LV"/>
        </w:rPr>
      </w:pPr>
    </w:p>
    <w:tbl>
      <w:tblPr>
        <w:tblW w:w="5074" w:type="pct"/>
        <w:tblCellSpacing w:w="15"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41"/>
        <w:gridCol w:w="2780"/>
        <w:gridCol w:w="5866"/>
      </w:tblGrid>
      <w:tr w:rsidR="00B87C41" w:rsidRPr="00B87C41" w14:paraId="00AF07A1" w14:textId="77777777" w:rsidTr="005F7696">
        <w:trPr>
          <w:trHeight w:val="375"/>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14:paraId="5E370B08" w14:textId="77777777" w:rsidR="005F7696" w:rsidRPr="00B87C41" w:rsidRDefault="005F7696" w:rsidP="00DC00F5">
            <w:pPr>
              <w:pStyle w:val="tvhtml"/>
              <w:jc w:val="center"/>
              <w:rPr>
                <w:b/>
                <w:bCs/>
                <w:lang w:val="lv-LV"/>
              </w:rPr>
            </w:pPr>
            <w:r w:rsidRPr="00B87C41">
              <w:rPr>
                <w:b/>
                <w:bCs/>
                <w:lang w:val="lv-LV"/>
              </w:rPr>
              <w:t>VII. Tiesību akta projekta izpildes nodrošināšana un tās ietekme uz institūcijām</w:t>
            </w:r>
          </w:p>
        </w:tc>
      </w:tr>
      <w:tr w:rsidR="00B87C41" w:rsidRPr="00B87C41" w14:paraId="7180458C" w14:textId="77777777" w:rsidTr="006C5FA0">
        <w:trPr>
          <w:trHeight w:val="420"/>
          <w:tblCellSpacing w:w="15" w:type="dxa"/>
        </w:trPr>
        <w:tc>
          <w:tcPr>
            <w:tcW w:w="272" w:type="pct"/>
            <w:tcBorders>
              <w:top w:val="outset" w:sz="6" w:space="0" w:color="auto"/>
              <w:left w:val="outset" w:sz="6" w:space="0" w:color="auto"/>
              <w:bottom w:val="outset" w:sz="6" w:space="0" w:color="auto"/>
              <w:right w:val="outset" w:sz="6" w:space="0" w:color="auto"/>
            </w:tcBorders>
            <w:hideMark/>
          </w:tcPr>
          <w:p w14:paraId="55C4572C" w14:textId="77777777" w:rsidR="005F7696" w:rsidRPr="00B87C41" w:rsidRDefault="005F7696" w:rsidP="008F642E">
            <w:pPr>
              <w:jc w:val="both"/>
            </w:pPr>
            <w:r w:rsidRPr="00B87C41">
              <w:t>1.</w:t>
            </w:r>
          </w:p>
        </w:tc>
        <w:tc>
          <w:tcPr>
            <w:tcW w:w="1507" w:type="pct"/>
            <w:tcBorders>
              <w:top w:val="outset" w:sz="6" w:space="0" w:color="auto"/>
              <w:left w:val="outset" w:sz="6" w:space="0" w:color="auto"/>
              <w:bottom w:val="outset" w:sz="6" w:space="0" w:color="auto"/>
              <w:right w:val="outset" w:sz="6" w:space="0" w:color="auto"/>
            </w:tcBorders>
            <w:hideMark/>
          </w:tcPr>
          <w:p w14:paraId="685108DA" w14:textId="77777777" w:rsidR="005F7696" w:rsidRPr="00B87C41" w:rsidRDefault="005F7696" w:rsidP="008F642E">
            <w:pPr>
              <w:jc w:val="both"/>
            </w:pPr>
            <w:r w:rsidRPr="00B87C41">
              <w:t>Projekta izpildē iesaistītās institūcijas</w:t>
            </w:r>
          </w:p>
        </w:tc>
        <w:tc>
          <w:tcPr>
            <w:tcW w:w="3157" w:type="pct"/>
            <w:tcBorders>
              <w:top w:val="outset" w:sz="6" w:space="0" w:color="auto"/>
              <w:left w:val="outset" w:sz="6" w:space="0" w:color="auto"/>
              <w:bottom w:val="outset" w:sz="6" w:space="0" w:color="auto"/>
              <w:right w:val="outset" w:sz="6" w:space="0" w:color="auto"/>
            </w:tcBorders>
            <w:hideMark/>
          </w:tcPr>
          <w:p w14:paraId="07CD7EA5" w14:textId="77777777" w:rsidR="005F7696" w:rsidRPr="00B87C41" w:rsidRDefault="005F7696" w:rsidP="00382876">
            <w:pPr>
              <w:ind w:left="293" w:right="207"/>
              <w:jc w:val="both"/>
            </w:pPr>
            <w:r w:rsidRPr="00B87C41">
              <w:rPr>
                <w:iCs/>
              </w:rPr>
              <w:t xml:space="preserve">Noteikumu projekta izpildi nodrošinās </w:t>
            </w:r>
            <w:r w:rsidR="00382876">
              <w:t>VARAM</w:t>
            </w:r>
            <w:r w:rsidRPr="00B87C41">
              <w:rPr>
                <w:iCs/>
              </w:rPr>
              <w:t>.</w:t>
            </w:r>
          </w:p>
        </w:tc>
      </w:tr>
      <w:tr w:rsidR="00B87C41" w:rsidRPr="00B87C41" w14:paraId="2533626D" w14:textId="77777777" w:rsidTr="006C5FA0">
        <w:trPr>
          <w:trHeight w:val="450"/>
          <w:tblCellSpacing w:w="15" w:type="dxa"/>
        </w:trPr>
        <w:tc>
          <w:tcPr>
            <w:tcW w:w="272" w:type="pct"/>
            <w:tcBorders>
              <w:top w:val="outset" w:sz="6" w:space="0" w:color="auto"/>
              <w:left w:val="outset" w:sz="6" w:space="0" w:color="auto"/>
              <w:bottom w:val="outset" w:sz="6" w:space="0" w:color="auto"/>
              <w:right w:val="outset" w:sz="6" w:space="0" w:color="auto"/>
            </w:tcBorders>
            <w:hideMark/>
          </w:tcPr>
          <w:p w14:paraId="60F9023F" w14:textId="77777777" w:rsidR="005F7696" w:rsidRPr="00B87C41" w:rsidRDefault="005F7696" w:rsidP="008F642E">
            <w:pPr>
              <w:jc w:val="both"/>
            </w:pPr>
            <w:r w:rsidRPr="00B87C41">
              <w:t>2.</w:t>
            </w:r>
          </w:p>
        </w:tc>
        <w:tc>
          <w:tcPr>
            <w:tcW w:w="1507" w:type="pct"/>
            <w:tcBorders>
              <w:top w:val="outset" w:sz="6" w:space="0" w:color="auto"/>
              <w:left w:val="outset" w:sz="6" w:space="0" w:color="auto"/>
              <w:bottom w:val="outset" w:sz="6" w:space="0" w:color="auto"/>
              <w:right w:val="outset" w:sz="6" w:space="0" w:color="auto"/>
            </w:tcBorders>
            <w:hideMark/>
          </w:tcPr>
          <w:p w14:paraId="4BD8046D" w14:textId="77777777" w:rsidR="005F7696" w:rsidRPr="00B87C41" w:rsidRDefault="005F7696" w:rsidP="008F642E">
            <w:pPr>
              <w:jc w:val="both"/>
            </w:pPr>
            <w:r w:rsidRPr="00B87C41">
              <w:t xml:space="preserve">Projekta izpildes ietekme uz pārvaldes funkcijām un institucionālo struktūru. </w:t>
            </w:r>
          </w:p>
          <w:p w14:paraId="392EA5C3" w14:textId="77777777" w:rsidR="005F7696" w:rsidRPr="00B87C41" w:rsidRDefault="005F7696" w:rsidP="008F642E">
            <w:pPr>
              <w:pStyle w:val="tvhtml"/>
              <w:jc w:val="both"/>
              <w:rPr>
                <w:lang w:val="lv-LV"/>
              </w:rPr>
            </w:pPr>
            <w:r w:rsidRPr="00B87C41">
              <w:rPr>
                <w:lang w:val="lv-LV"/>
              </w:rPr>
              <w:t>Jaunu institūciju izveide, esošu institūciju likvidācija vai reorganizācija, to ietekme uz institūcijas cilvēkresursiem</w:t>
            </w:r>
          </w:p>
        </w:tc>
        <w:tc>
          <w:tcPr>
            <w:tcW w:w="3157" w:type="pct"/>
            <w:tcBorders>
              <w:top w:val="outset" w:sz="6" w:space="0" w:color="auto"/>
              <w:left w:val="outset" w:sz="6" w:space="0" w:color="auto"/>
              <w:bottom w:val="outset" w:sz="6" w:space="0" w:color="auto"/>
              <w:right w:val="outset" w:sz="6" w:space="0" w:color="auto"/>
            </w:tcBorders>
            <w:hideMark/>
          </w:tcPr>
          <w:p w14:paraId="4D99ED5A" w14:textId="77777777" w:rsidR="005F7696" w:rsidRPr="00B87C41" w:rsidRDefault="004666FC" w:rsidP="008F642E">
            <w:pPr>
              <w:ind w:left="293" w:right="264"/>
              <w:jc w:val="both"/>
            </w:pPr>
            <w:r w:rsidRPr="00B87C41">
              <w:t>Noteikumu projektam nav paredzama ietekme uz institucionālo struktūru, kā arī tas neietekmēs iesaistīto institūciju cilvēkresursus.</w:t>
            </w:r>
          </w:p>
        </w:tc>
      </w:tr>
      <w:tr w:rsidR="00B87C41" w:rsidRPr="00B87C41" w14:paraId="36DF42F9" w14:textId="77777777" w:rsidTr="006C5FA0">
        <w:trPr>
          <w:trHeight w:val="390"/>
          <w:tblCellSpacing w:w="15" w:type="dxa"/>
        </w:trPr>
        <w:tc>
          <w:tcPr>
            <w:tcW w:w="272" w:type="pct"/>
            <w:tcBorders>
              <w:top w:val="outset" w:sz="6" w:space="0" w:color="auto"/>
              <w:left w:val="outset" w:sz="6" w:space="0" w:color="auto"/>
              <w:bottom w:val="outset" w:sz="6" w:space="0" w:color="auto"/>
              <w:right w:val="outset" w:sz="6" w:space="0" w:color="auto"/>
            </w:tcBorders>
            <w:hideMark/>
          </w:tcPr>
          <w:p w14:paraId="3F53A313" w14:textId="77777777" w:rsidR="005F7696" w:rsidRPr="00B87C41" w:rsidRDefault="005F7696" w:rsidP="008F642E">
            <w:pPr>
              <w:jc w:val="both"/>
            </w:pPr>
            <w:r w:rsidRPr="00B87C41">
              <w:t>3.</w:t>
            </w:r>
          </w:p>
        </w:tc>
        <w:tc>
          <w:tcPr>
            <w:tcW w:w="1507" w:type="pct"/>
            <w:tcBorders>
              <w:top w:val="outset" w:sz="6" w:space="0" w:color="auto"/>
              <w:left w:val="outset" w:sz="6" w:space="0" w:color="auto"/>
              <w:bottom w:val="outset" w:sz="6" w:space="0" w:color="auto"/>
              <w:right w:val="outset" w:sz="6" w:space="0" w:color="auto"/>
            </w:tcBorders>
            <w:hideMark/>
          </w:tcPr>
          <w:p w14:paraId="06A3E194" w14:textId="77777777" w:rsidR="005F7696" w:rsidRPr="00B87C41" w:rsidRDefault="005F7696" w:rsidP="008F642E">
            <w:pPr>
              <w:jc w:val="both"/>
            </w:pPr>
            <w:r w:rsidRPr="00B87C41">
              <w:t>Cita informācija</w:t>
            </w:r>
          </w:p>
        </w:tc>
        <w:tc>
          <w:tcPr>
            <w:tcW w:w="3157" w:type="pct"/>
            <w:tcBorders>
              <w:top w:val="outset" w:sz="6" w:space="0" w:color="auto"/>
              <w:left w:val="outset" w:sz="6" w:space="0" w:color="auto"/>
              <w:bottom w:val="outset" w:sz="6" w:space="0" w:color="auto"/>
              <w:right w:val="outset" w:sz="6" w:space="0" w:color="auto"/>
            </w:tcBorders>
            <w:hideMark/>
          </w:tcPr>
          <w:p w14:paraId="58119DCA" w14:textId="77777777" w:rsidR="005F7696" w:rsidRPr="00B87C41" w:rsidRDefault="005F7696" w:rsidP="008F642E">
            <w:pPr>
              <w:ind w:left="293"/>
              <w:jc w:val="both"/>
            </w:pPr>
            <w:r w:rsidRPr="00B87C41">
              <w:t>Nav</w:t>
            </w:r>
            <w:r w:rsidR="00382876">
              <w:t>.</w:t>
            </w:r>
          </w:p>
        </w:tc>
      </w:tr>
    </w:tbl>
    <w:p w14:paraId="1375E199" w14:textId="77777777" w:rsidR="00024478" w:rsidRPr="00B87C41" w:rsidRDefault="00941352" w:rsidP="008F642E">
      <w:pPr>
        <w:jc w:val="both"/>
      </w:pPr>
      <w:r w:rsidRPr="00B87C41">
        <w:t xml:space="preserve">Anotācijas </w:t>
      </w:r>
      <w:r w:rsidR="004666FC" w:rsidRPr="00B87C41">
        <w:t>IV, un</w:t>
      </w:r>
      <w:r w:rsidRPr="00B87C41">
        <w:t xml:space="preserve"> V.</w:t>
      </w:r>
      <w:r w:rsidR="00DC00F5" w:rsidRPr="00B87C41">
        <w:t xml:space="preserve"> </w:t>
      </w:r>
      <w:r w:rsidRPr="00B87C41">
        <w:t>sadaļa</w:t>
      </w:r>
      <w:r w:rsidR="00373394" w:rsidRPr="00B87C41">
        <w:t xml:space="preserve"> – projekts šo jomu neskar.</w:t>
      </w:r>
    </w:p>
    <w:p w14:paraId="2C5C651A" w14:textId="77777777" w:rsidR="00373394" w:rsidRPr="00B87C41" w:rsidRDefault="00373394" w:rsidP="008F642E">
      <w:pPr>
        <w:jc w:val="both"/>
      </w:pPr>
    </w:p>
    <w:p w14:paraId="6F9F6AF6" w14:textId="77777777" w:rsidR="00024478" w:rsidRPr="00B87C41" w:rsidRDefault="00024478" w:rsidP="008F642E">
      <w:pPr>
        <w:jc w:val="both"/>
      </w:pPr>
    </w:p>
    <w:p w14:paraId="51D75B5F" w14:textId="77777777" w:rsidR="00941352" w:rsidRPr="00B87C41" w:rsidRDefault="002B61DB" w:rsidP="008F642E">
      <w:pPr>
        <w:pStyle w:val="naisf"/>
        <w:spacing w:before="0" w:after="0"/>
        <w:ind w:firstLine="0"/>
      </w:pPr>
      <w:r w:rsidRPr="00B87C41">
        <w:t xml:space="preserve">Vides aizsardzības un reģionālās </w:t>
      </w:r>
    </w:p>
    <w:p w14:paraId="4DD93D07" w14:textId="77777777" w:rsidR="00941352" w:rsidRPr="00B87C41" w:rsidRDefault="002B61DB" w:rsidP="008F642E">
      <w:pPr>
        <w:pStyle w:val="naisf"/>
        <w:spacing w:before="0" w:after="0"/>
        <w:ind w:firstLine="0"/>
      </w:pPr>
      <w:r w:rsidRPr="00B87C41">
        <w:t>attīstības ministrs</w:t>
      </w:r>
      <w:r w:rsidRPr="00B87C41">
        <w:tab/>
      </w:r>
      <w:r w:rsidRPr="00B87C41">
        <w:tab/>
      </w:r>
      <w:r w:rsidRPr="00B87C41">
        <w:tab/>
      </w:r>
      <w:r w:rsidRPr="00B87C41">
        <w:tab/>
      </w:r>
      <w:r w:rsidRPr="00B87C41">
        <w:tab/>
      </w:r>
      <w:r w:rsidRPr="00B87C41">
        <w:tab/>
      </w:r>
      <w:r w:rsidRPr="00B87C41">
        <w:tab/>
      </w:r>
      <w:r w:rsidR="00DC00F5" w:rsidRPr="00B87C41">
        <w:tab/>
      </w:r>
      <w:r w:rsidR="00DC00F5" w:rsidRPr="00B87C41">
        <w:tab/>
      </w:r>
      <w:proofErr w:type="spellStart"/>
      <w:r w:rsidR="00CC56B5" w:rsidRPr="00B87C41">
        <w:t>K.Gerhards</w:t>
      </w:r>
      <w:proofErr w:type="spellEnd"/>
    </w:p>
    <w:p w14:paraId="22071681" w14:textId="77777777" w:rsidR="00941352" w:rsidRPr="00B87C41" w:rsidRDefault="00941352" w:rsidP="008F642E">
      <w:pPr>
        <w:pStyle w:val="naisf"/>
        <w:spacing w:before="0" w:after="0"/>
        <w:ind w:firstLine="0"/>
      </w:pPr>
    </w:p>
    <w:p w14:paraId="04F707FE" w14:textId="77777777" w:rsidR="00024478" w:rsidRPr="00B87C41" w:rsidRDefault="00024478" w:rsidP="008F642E">
      <w:pPr>
        <w:pStyle w:val="naisf"/>
        <w:spacing w:before="0" w:after="0"/>
        <w:ind w:firstLine="0"/>
      </w:pPr>
    </w:p>
    <w:p w14:paraId="13FA466F" w14:textId="77777777" w:rsidR="00320CEE" w:rsidRPr="00B87C41" w:rsidRDefault="00320CEE" w:rsidP="008F642E">
      <w:pPr>
        <w:pStyle w:val="naisf"/>
        <w:spacing w:before="0" w:after="0"/>
        <w:ind w:firstLine="0"/>
        <w:rPr>
          <w:b/>
        </w:rPr>
      </w:pPr>
      <w:r w:rsidRPr="00B87C41">
        <w:rPr>
          <w:b/>
        </w:rPr>
        <w:t xml:space="preserve">Iesniedzējs: </w:t>
      </w:r>
    </w:p>
    <w:p w14:paraId="036CDBC8" w14:textId="77777777" w:rsidR="00354462" w:rsidRPr="00B87C41" w:rsidRDefault="00AC2821" w:rsidP="008F642E">
      <w:pPr>
        <w:pStyle w:val="naisf"/>
        <w:spacing w:before="0" w:after="0"/>
        <w:ind w:firstLine="0"/>
      </w:pPr>
      <w:r w:rsidRPr="00B87C41">
        <w:t>Vides</w:t>
      </w:r>
      <w:r w:rsidR="00354462" w:rsidRPr="00B87C41">
        <w:t xml:space="preserve"> aizsardzības un </w:t>
      </w:r>
    </w:p>
    <w:p w14:paraId="023837C4" w14:textId="77777777" w:rsidR="00AC2821" w:rsidRPr="00B87C41" w:rsidRDefault="00C576E3" w:rsidP="008F642E">
      <w:pPr>
        <w:pStyle w:val="naisf"/>
        <w:spacing w:before="0" w:after="0"/>
        <w:ind w:firstLine="0"/>
      </w:pPr>
      <w:r w:rsidRPr="00B87C41">
        <w:t>reģionālās attīstības ministr</w:t>
      </w:r>
      <w:r w:rsidR="008A6072" w:rsidRPr="00B87C41">
        <w:t>s</w:t>
      </w:r>
      <w:r w:rsidR="00C15FB9" w:rsidRPr="00B87C41">
        <w:t xml:space="preserve"> </w:t>
      </w:r>
      <w:r w:rsidR="008A6072" w:rsidRPr="00B87C41">
        <w:tab/>
      </w:r>
      <w:r w:rsidR="008A6072" w:rsidRPr="00B87C41">
        <w:tab/>
      </w:r>
      <w:r w:rsidR="008A6072" w:rsidRPr="00B87C41">
        <w:tab/>
      </w:r>
      <w:r w:rsidR="008A6072" w:rsidRPr="00B87C41">
        <w:tab/>
      </w:r>
      <w:r w:rsidR="008A6072" w:rsidRPr="00B87C41">
        <w:tab/>
      </w:r>
      <w:r w:rsidR="008A6072" w:rsidRPr="00B87C41">
        <w:tab/>
      </w:r>
      <w:r w:rsidR="00DC00F5" w:rsidRPr="00B87C41">
        <w:tab/>
      </w:r>
      <w:r w:rsidR="00DC00F5" w:rsidRPr="00B87C41">
        <w:tab/>
      </w:r>
      <w:proofErr w:type="spellStart"/>
      <w:r w:rsidR="00CC56B5" w:rsidRPr="00B87C41">
        <w:t>K.Gerhards</w:t>
      </w:r>
      <w:proofErr w:type="spellEnd"/>
    </w:p>
    <w:p w14:paraId="41BFFED8" w14:textId="77777777" w:rsidR="00024478" w:rsidRPr="009A2B04" w:rsidRDefault="00024478" w:rsidP="008F642E">
      <w:pPr>
        <w:pStyle w:val="naisf"/>
        <w:spacing w:before="0" w:after="0"/>
        <w:ind w:firstLine="0"/>
      </w:pPr>
    </w:p>
    <w:p w14:paraId="7DA0777D" w14:textId="77777777" w:rsidR="00DC00F5" w:rsidRPr="009A2B04" w:rsidRDefault="00DC00F5" w:rsidP="008F642E">
      <w:pPr>
        <w:pStyle w:val="naisf"/>
        <w:spacing w:before="0" w:after="0"/>
        <w:ind w:firstLine="0"/>
      </w:pPr>
    </w:p>
    <w:p w14:paraId="1014F125" w14:textId="77777777" w:rsidR="00AC2821" w:rsidRPr="00B87C41" w:rsidRDefault="00AC2821" w:rsidP="008F642E">
      <w:pPr>
        <w:jc w:val="both"/>
        <w:rPr>
          <w:b/>
        </w:rPr>
      </w:pPr>
      <w:r w:rsidRPr="00B87C41">
        <w:rPr>
          <w:b/>
        </w:rPr>
        <w:t xml:space="preserve">Vīza: </w:t>
      </w:r>
    </w:p>
    <w:p w14:paraId="0E73E04D" w14:textId="77777777" w:rsidR="00C86F53" w:rsidRPr="00B87C41" w:rsidRDefault="00A852B0" w:rsidP="008F642E">
      <w:pPr>
        <w:jc w:val="both"/>
      </w:pPr>
      <w:r w:rsidRPr="00B87C41">
        <w:t>v</w:t>
      </w:r>
      <w:r w:rsidR="00FC441C" w:rsidRPr="00B87C41">
        <w:t>alsts sekretārs</w:t>
      </w:r>
      <w:r w:rsidR="00C86F53" w:rsidRPr="00B87C41">
        <w:tab/>
      </w:r>
      <w:r w:rsidR="00C86F53" w:rsidRPr="00B87C41">
        <w:tab/>
      </w:r>
      <w:r w:rsidR="00C86F53" w:rsidRPr="00B87C41">
        <w:tab/>
      </w:r>
      <w:r w:rsidR="00C86F53" w:rsidRPr="00B87C41">
        <w:tab/>
      </w:r>
      <w:r w:rsidR="008A6072" w:rsidRPr="00B87C41">
        <w:tab/>
      </w:r>
      <w:r w:rsidR="008A6072" w:rsidRPr="00B87C41">
        <w:tab/>
      </w:r>
      <w:r w:rsidR="008A6072" w:rsidRPr="00B87C41">
        <w:tab/>
      </w:r>
      <w:r w:rsidR="00DC00F5" w:rsidRPr="00B87C41">
        <w:tab/>
      </w:r>
      <w:r w:rsidR="00DC00F5" w:rsidRPr="00B87C41">
        <w:tab/>
      </w:r>
      <w:proofErr w:type="spellStart"/>
      <w:r w:rsidR="008A6072" w:rsidRPr="00B87C41">
        <w:t>G.Puķītis</w:t>
      </w:r>
      <w:proofErr w:type="spellEnd"/>
      <w:r w:rsidR="00C86F53" w:rsidRPr="00B87C41">
        <w:t xml:space="preserve"> </w:t>
      </w:r>
    </w:p>
    <w:p w14:paraId="0E70A4DF" w14:textId="77777777" w:rsidR="00CE5F53" w:rsidRPr="00B87C41" w:rsidRDefault="00CE5F53" w:rsidP="008F642E">
      <w:pPr>
        <w:pStyle w:val="naisf"/>
        <w:spacing w:before="0" w:after="0"/>
        <w:ind w:firstLine="0"/>
      </w:pPr>
    </w:p>
    <w:p w14:paraId="2D860658" w14:textId="77777777" w:rsidR="00024478" w:rsidRPr="00B87C41" w:rsidRDefault="00024478" w:rsidP="008F642E">
      <w:pPr>
        <w:pStyle w:val="naisf"/>
        <w:spacing w:before="0" w:after="0"/>
        <w:ind w:firstLine="0"/>
      </w:pPr>
      <w:bookmarkStart w:id="1" w:name="_GoBack"/>
      <w:bookmarkEnd w:id="1"/>
    </w:p>
    <w:p w14:paraId="09AE2AEC" w14:textId="647B5CB1" w:rsidR="006655D6" w:rsidRPr="00B87C41" w:rsidRDefault="000A25DC" w:rsidP="008F642E">
      <w:pPr>
        <w:jc w:val="both"/>
        <w:rPr>
          <w:sz w:val="20"/>
          <w:szCs w:val="20"/>
        </w:rPr>
      </w:pPr>
      <w:r w:rsidRPr="00B87C41">
        <w:rPr>
          <w:sz w:val="20"/>
          <w:szCs w:val="20"/>
        </w:rPr>
        <w:fldChar w:fldCharType="begin"/>
      </w:r>
      <w:r w:rsidR="006655D6" w:rsidRPr="00B87C41">
        <w:rPr>
          <w:sz w:val="20"/>
          <w:szCs w:val="20"/>
        </w:rPr>
        <w:instrText xml:space="preserve"> DATE  \@ "dd.MM.yyyy H:mm"  \* MERGEFORMAT </w:instrText>
      </w:r>
      <w:r w:rsidRPr="00B87C41">
        <w:rPr>
          <w:sz w:val="20"/>
          <w:szCs w:val="20"/>
        </w:rPr>
        <w:fldChar w:fldCharType="separate"/>
      </w:r>
      <w:r w:rsidR="00FB1494">
        <w:rPr>
          <w:noProof/>
          <w:sz w:val="20"/>
          <w:szCs w:val="20"/>
        </w:rPr>
        <w:t>03.12.2015 15:15</w:t>
      </w:r>
      <w:r w:rsidRPr="00B87C41">
        <w:rPr>
          <w:sz w:val="20"/>
          <w:szCs w:val="20"/>
        </w:rPr>
        <w:fldChar w:fldCharType="end"/>
      </w:r>
    </w:p>
    <w:p w14:paraId="79B1681D" w14:textId="77777777" w:rsidR="002F146E" w:rsidRPr="00B87C41" w:rsidRDefault="00A34C31" w:rsidP="008F642E">
      <w:pPr>
        <w:tabs>
          <w:tab w:val="left" w:pos="5865"/>
        </w:tabs>
        <w:jc w:val="both"/>
        <w:rPr>
          <w:sz w:val="20"/>
          <w:szCs w:val="20"/>
        </w:rPr>
      </w:pPr>
      <w:fldSimple w:instr=" NUMWORDS   \* MERGEFORMAT ">
        <w:r w:rsidR="009A2B04" w:rsidRPr="009A2B04">
          <w:rPr>
            <w:noProof/>
            <w:sz w:val="20"/>
            <w:szCs w:val="20"/>
          </w:rPr>
          <w:t>1550</w:t>
        </w:r>
      </w:fldSimple>
    </w:p>
    <w:p w14:paraId="25F40C36" w14:textId="77777777" w:rsidR="00AD263A" w:rsidRPr="00B87C41" w:rsidRDefault="00387B2A" w:rsidP="00DC00F5">
      <w:pPr>
        <w:tabs>
          <w:tab w:val="left" w:pos="5865"/>
        </w:tabs>
        <w:jc w:val="both"/>
        <w:rPr>
          <w:sz w:val="20"/>
          <w:szCs w:val="20"/>
        </w:rPr>
      </w:pPr>
      <w:r w:rsidRPr="00B87C41">
        <w:rPr>
          <w:sz w:val="20"/>
          <w:szCs w:val="20"/>
        </w:rPr>
        <w:t>N.</w:t>
      </w:r>
      <w:r w:rsidR="008A6072" w:rsidRPr="00B87C41">
        <w:rPr>
          <w:sz w:val="20"/>
          <w:szCs w:val="20"/>
        </w:rPr>
        <w:t xml:space="preserve"> Lauskis</w:t>
      </w:r>
      <w:r w:rsidR="00DC00F5" w:rsidRPr="00B87C41">
        <w:rPr>
          <w:sz w:val="20"/>
          <w:szCs w:val="20"/>
        </w:rPr>
        <w:t xml:space="preserve">, </w:t>
      </w:r>
      <w:r w:rsidR="00E66FE6">
        <w:rPr>
          <w:sz w:val="20"/>
          <w:szCs w:val="20"/>
          <w:shd w:val="clear" w:color="auto" w:fill="FFFFFF"/>
        </w:rPr>
        <w:t>67026945</w:t>
      </w:r>
    </w:p>
    <w:p w14:paraId="75565418" w14:textId="4E353CEB" w:rsidR="008F642E" w:rsidRPr="009A2B04" w:rsidRDefault="00FD4D43" w:rsidP="008F642E">
      <w:pPr>
        <w:jc w:val="both"/>
        <w:rPr>
          <w:sz w:val="20"/>
          <w:szCs w:val="20"/>
        </w:rPr>
      </w:pPr>
      <w:hyperlink r:id="rId9" w:history="1">
        <w:r w:rsidR="00387B2A" w:rsidRPr="00B87C41">
          <w:rPr>
            <w:rStyle w:val="Hyperlink"/>
            <w:color w:val="auto"/>
            <w:sz w:val="20"/>
            <w:szCs w:val="20"/>
          </w:rPr>
          <w:t>normunds.lauskis@varam.gov.lv</w:t>
        </w:r>
      </w:hyperlink>
      <w:r w:rsidR="00AD263A" w:rsidRPr="00B87C41">
        <w:rPr>
          <w:sz w:val="20"/>
          <w:szCs w:val="20"/>
        </w:rPr>
        <w:t xml:space="preserve"> </w:t>
      </w:r>
    </w:p>
    <w:sectPr w:rsidR="008F642E" w:rsidRPr="009A2B04" w:rsidSect="00434207">
      <w:headerReference w:type="even" r:id="rId10"/>
      <w:headerReference w:type="default" r:id="rId11"/>
      <w:footerReference w:type="default" r:id="rId12"/>
      <w:footerReference w:type="first" r:id="rId13"/>
      <w:pgSz w:w="11906" w:h="16838" w:code="9"/>
      <w:pgMar w:top="1411" w:right="1138" w:bottom="1138" w:left="1699"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DFEF2" w14:textId="77777777" w:rsidR="00FD4D43" w:rsidRDefault="00FD4D43">
      <w:r>
        <w:separator/>
      </w:r>
    </w:p>
  </w:endnote>
  <w:endnote w:type="continuationSeparator" w:id="0">
    <w:p w14:paraId="21169093" w14:textId="77777777" w:rsidR="00FD4D43" w:rsidRDefault="00FD4D43">
      <w:r>
        <w:continuationSeparator/>
      </w:r>
    </w:p>
  </w:endnote>
  <w:endnote w:type="continuationNotice" w:id="1">
    <w:p w14:paraId="36AAAF25" w14:textId="77777777" w:rsidR="00FD4D43" w:rsidRDefault="00FD4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08BBB" w14:textId="77777777" w:rsidR="00A9489D" w:rsidRPr="00E66FE6" w:rsidRDefault="00D65F0E" w:rsidP="00D65F0E">
    <w:pPr>
      <w:pStyle w:val="Footer"/>
      <w:jc w:val="both"/>
      <w:rPr>
        <w:sz w:val="20"/>
        <w:szCs w:val="20"/>
      </w:rPr>
    </w:pPr>
    <w:r w:rsidRPr="00792B6C">
      <w:rPr>
        <w:sz w:val="20"/>
        <w:szCs w:val="20"/>
      </w:rPr>
      <w:t>VARAMAnot_</w:t>
    </w:r>
    <w:r w:rsidR="00E66FE6" w:rsidRPr="00E66FE6">
      <w:rPr>
        <w:sz w:val="20"/>
        <w:szCs w:val="20"/>
      </w:rPr>
      <w:t>011215</w:t>
    </w:r>
    <w:r w:rsidRPr="00E66FE6">
      <w:rPr>
        <w:sz w:val="20"/>
        <w:szCs w:val="20"/>
      </w:rPr>
      <w:t>; Ministru kabineta noteikumu projekta „</w:t>
    </w:r>
    <w:r w:rsidR="00E66FE6" w:rsidRPr="00E66FE6">
      <w:rPr>
        <w:sz w:val="20"/>
        <w:szCs w:val="20"/>
      </w:rPr>
      <w:t xml:space="preserve"> Kārtība, kādā pašvaldībām 2016. gadā piešķir valsts budžeta dotāciju Valsts un pašvaldību vienoto klientu apkalpošanas centru tīkla uzturēšanai</w:t>
    </w:r>
    <w:r w:rsidRPr="00E66FE6">
      <w:rPr>
        <w:sz w:val="20"/>
        <w:szCs w:val="20"/>
      </w:rPr>
      <w:t>”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52F63" w14:textId="77777777" w:rsidR="00A9489D" w:rsidRPr="00792B6C" w:rsidRDefault="00E66FE6" w:rsidP="00792B6C">
    <w:pPr>
      <w:pStyle w:val="Footer"/>
      <w:jc w:val="both"/>
    </w:pPr>
    <w:r w:rsidRPr="00792B6C">
      <w:rPr>
        <w:sz w:val="20"/>
        <w:szCs w:val="20"/>
      </w:rPr>
      <w:t>VARAMAnot_</w:t>
    </w:r>
    <w:r w:rsidRPr="00E66FE6">
      <w:rPr>
        <w:sz w:val="20"/>
        <w:szCs w:val="20"/>
      </w:rPr>
      <w:t>011215; Ministru kabineta noteikumu projekta „ Kārtība, kādā pašvaldībām 2016. gadā piešķir valsts budžeta dotāciju Valsts un pašvaldību vienoto klientu apkalpošanas centru tīkla uzturēšanai”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CD4C1" w14:textId="77777777" w:rsidR="00FD4D43" w:rsidRDefault="00FD4D43">
      <w:r>
        <w:separator/>
      </w:r>
    </w:p>
  </w:footnote>
  <w:footnote w:type="continuationSeparator" w:id="0">
    <w:p w14:paraId="63972E4B" w14:textId="77777777" w:rsidR="00FD4D43" w:rsidRDefault="00FD4D43">
      <w:r>
        <w:continuationSeparator/>
      </w:r>
    </w:p>
  </w:footnote>
  <w:footnote w:type="continuationNotice" w:id="1">
    <w:p w14:paraId="2B6CE26B" w14:textId="77777777" w:rsidR="00FD4D43" w:rsidRDefault="00FD4D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E3BE1" w14:textId="77777777" w:rsidR="00A9489D" w:rsidRDefault="000A25DC" w:rsidP="00ED7A6B">
    <w:pPr>
      <w:pStyle w:val="Header"/>
      <w:framePr w:wrap="around" w:vAnchor="text" w:hAnchor="margin" w:xAlign="center" w:y="1"/>
      <w:rPr>
        <w:rStyle w:val="PageNumber"/>
      </w:rPr>
    </w:pPr>
    <w:r>
      <w:rPr>
        <w:rStyle w:val="PageNumber"/>
      </w:rPr>
      <w:fldChar w:fldCharType="begin"/>
    </w:r>
    <w:r w:rsidR="00A9489D">
      <w:rPr>
        <w:rStyle w:val="PageNumber"/>
      </w:rPr>
      <w:instrText xml:space="preserve">PAGE  </w:instrText>
    </w:r>
    <w:r>
      <w:rPr>
        <w:rStyle w:val="PageNumber"/>
      </w:rPr>
      <w:fldChar w:fldCharType="end"/>
    </w:r>
  </w:p>
  <w:p w14:paraId="554BEF31" w14:textId="77777777" w:rsidR="00A9489D" w:rsidRDefault="00A948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A4E71" w14:textId="77777777" w:rsidR="00A9489D" w:rsidRDefault="000A25DC" w:rsidP="00ED7A6B">
    <w:pPr>
      <w:pStyle w:val="Header"/>
      <w:framePr w:wrap="around" w:vAnchor="text" w:hAnchor="margin" w:xAlign="center" w:y="1"/>
      <w:rPr>
        <w:rStyle w:val="PageNumber"/>
      </w:rPr>
    </w:pPr>
    <w:r>
      <w:rPr>
        <w:rStyle w:val="PageNumber"/>
      </w:rPr>
      <w:fldChar w:fldCharType="begin"/>
    </w:r>
    <w:r w:rsidR="00A9489D">
      <w:rPr>
        <w:rStyle w:val="PageNumber"/>
      </w:rPr>
      <w:instrText xml:space="preserve">PAGE  </w:instrText>
    </w:r>
    <w:r>
      <w:rPr>
        <w:rStyle w:val="PageNumber"/>
      </w:rPr>
      <w:fldChar w:fldCharType="separate"/>
    </w:r>
    <w:r w:rsidR="009A2B04">
      <w:rPr>
        <w:rStyle w:val="PageNumber"/>
        <w:noProof/>
      </w:rPr>
      <w:t>6</w:t>
    </w:r>
    <w:r>
      <w:rPr>
        <w:rStyle w:val="PageNumber"/>
      </w:rPr>
      <w:fldChar w:fldCharType="end"/>
    </w:r>
  </w:p>
  <w:p w14:paraId="4DF02F73" w14:textId="77777777" w:rsidR="00A9489D" w:rsidRDefault="00A948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855CD"/>
    <w:multiLevelType w:val="hybridMultilevel"/>
    <w:tmpl w:val="BF244F4C"/>
    <w:lvl w:ilvl="0" w:tplc="C5E8F376">
      <w:start w:val="1"/>
      <w:numFmt w:val="decimal"/>
      <w:lvlText w:val="%1)"/>
      <w:lvlJc w:val="left"/>
      <w:pPr>
        <w:tabs>
          <w:tab w:val="num" w:pos="417"/>
        </w:tabs>
        <w:ind w:left="417" w:hanging="360"/>
      </w:pPr>
      <w:rPr>
        <w:rFonts w:hint="default"/>
      </w:rPr>
    </w:lvl>
    <w:lvl w:ilvl="1" w:tplc="04260019" w:tentative="1">
      <w:start w:val="1"/>
      <w:numFmt w:val="lowerLetter"/>
      <w:lvlText w:val="%2."/>
      <w:lvlJc w:val="left"/>
      <w:pPr>
        <w:tabs>
          <w:tab w:val="num" w:pos="1137"/>
        </w:tabs>
        <w:ind w:left="1137" w:hanging="360"/>
      </w:pPr>
    </w:lvl>
    <w:lvl w:ilvl="2" w:tplc="0426001B" w:tentative="1">
      <w:start w:val="1"/>
      <w:numFmt w:val="lowerRoman"/>
      <w:lvlText w:val="%3."/>
      <w:lvlJc w:val="right"/>
      <w:pPr>
        <w:tabs>
          <w:tab w:val="num" w:pos="1857"/>
        </w:tabs>
        <w:ind w:left="1857" w:hanging="180"/>
      </w:pPr>
    </w:lvl>
    <w:lvl w:ilvl="3" w:tplc="0426000F" w:tentative="1">
      <w:start w:val="1"/>
      <w:numFmt w:val="decimal"/>
      <w:lvlText w:val="%4."/>
      <w:lvlJc w:val="left"/>
      <w:pPr>
        <w:tabs>
          <w:tab w:val="num" w:pos="2577"/>
        </w:tabs>
        <w:ind w:left="2577" w:hanging="360"/>
      </w:pPr>
    </w:lvl>
    <w:lvl w:ilvl="4" w:tplc="04260019" w:tentative="1">
      <w:start w:val="1"/>
      <w:numFmt w:val="lowerLetter"/>
      <w:lvlText w:val="%5."/>
      <w:lvlJc w:val="left"/>
      <w:pPr>
        <w:tabs>
          <w:tab w:val="num" w:pos="3297"/>
        </w:tabs>
        <w:ind w:left="3297" w:hanging="360"/>
      </w:pPr>
    </w:lvl>
    <w:lvl w:ilvl="5" w:tplc="0426001B" w:tentative="1">
      <w:start w:val="1"/>
      <w:numFmt w:val="lowerRoman"/>
      <w:lvlText w:val="%6."/>
      <w:lvlJc w:val="right"/>
      <w:pPr>
        <w:tabs>
          <w:tab w:val="num" w:pos="4017"/>
        </w:tabs>
        <w:ind w:left="4017" w:hanging="180"/>
      </w:pPr>
    </w:lvl>
    <w:lvl w:ilvl="6" w:tplc="0426000F" w:tentative="1">
      <w:start w:val="1"/>
      <w:numFmt w:val="decimal"/>
      <w:lvlText w:val="%7."/>
      <w:lvlJc w:val="left"/>
      <w:pPr>
        <w:tabs>
          <w:tab w:val="num" w:pos="4737"/>
        </w:tabs>
        <w:ind w:left="4737" w:hanging="360"/>
      </w:pPr>
    </w:lvl>
    <w:lvl w:ilvl="7" w:tplc="04260019" w:tentative="1">
      <w:start w:val="1"/>
      <w:numFmt w:val="lowerLetter"/>
      <w:lvlText w:val="%8."/>
      <w:lvlJc w:val="left"/>
      <w:pPr>
        <w:tabs>
          <w:tab w:val="num" w:pos="5457"/>
        </w:tabs>
        <w:ind w:left="5457" w:hanging="360"/>
      </w:pPr>
    </w:lvl>
    <w:lvl w:ilvl="8" w:tplc="0426001B" w:tentative="1">
      <w:start w:val="1"/>
      <w:numFmt w:val="lowerRoman"/>
      <w:lvlText w:val="%9."/>
      <w:lvlJc w:val="right"/>
      <w:pPr>
        <w:tabs>
          <w:tab w:val="num" w:pos="6177"/>
        </w:tabs>
        <w:ind w:left="6177" w:hanging="180"/>
      </w:pPr>
    </w:lvl>
  </w:abstractNum>
  <w:abstractNum w:abstractNumId="1" w15:restartNumberingAfterBreak="0">
    <w:nsid w:val="4ABC5082"/>
    <w:multiLevelType w:val="hybridMultilevel"/>
    <w:tmpl w:val="1F6E1576"/>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5F9D55EB"/>
    <w:multiLevelType w:val="hybridMultilevel"/>
    <w:tmpl w:val="860E34A2"/>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821"/>
    <w:rsid w:val="0000136B"/>
    <w:rsid w:val="00001572"/>
    <w:rsid w:val="00002CE0"/>
    <w:rsid w:val="00002DCC"/>
    <w:rsid w:val="00007C5E"/>
    <w:rsid w:val="0001057B"/>
    <w:rsid w:val="0001191F"/>
    <w:rsid w:val="0001202C"/>
    <w:rsid w:val="00013C3C"/>
    <w:rsid w:val="00015050"/>
    <w:rsid w:val="00017AFD"/>
    <w:rsid w:val="00017EEB"/>
    <w:rsid w:val="0002090B"/>
    <w:rsid w:val="0002156A"/>
    <w:rsid w:val="00023CDE"/>
    <w:rsid w:val="00024478"/>
    <w:rsid w:val="000268E6"/>
    <w:rsid w:val="000414FB"/>
    <w:rsid w:val="000427B5"/>
    <w:rsid w:val="00042E0B"/>
    <w:rsid w:val="00044105"/>
    <w:rsid w:val="00045071"/>
    <w:rsid w:val="00051B3A"/>
    <w:rsid w:val="00052385"/>
    <w:rsid w:val="0005365A"/>
    <w:rsid w:val="00055DAD"/>
    <w:rsid w:val="000572C8"/>
    <w:rsid w:val="0006036B"/>
    <w:rsid w:val="00060ECF"/>
    <w:rsid w:val="00065A02"/>
    <w:rsid w:val="00065C22"/>
    <w:rsid w:val="00070DD6"/>
    <w:rsid w:val="0007112E"/>
    <w:rsid w:val="000714F1"/>
    <w:rsid w:val="00072DF3"/>
    <w:rsid w:val="00073D9B"/>
    <w:rsid w:val="00082AEB"/>
    <w:rsid w:val="00084AB2"/>
    <w:rsid w:val="000A1D07"/>
    <w:rsid w:val="000A25DC"/>
    <w:rsid w:val="000A3612"/>
    <w:rsid w:val="000A3DA0"/>
    <w:rsid w:val="000A605E"/>
    <w:rsid w:val="000A700B"/>
    <w:rsid w:val="000B18B3"/>
    <w:rsid w:val="000B3945"/>
    <w:rsid w:val="000B5B7E"/>
    <w:rsid w:val="000B73DC"/>
    <w:rsid w:val="000B7903"/>
    <w:rsid w:val="000C253A"/>
    <w:rsid w:val="000C3003"/>
    <w:rsid w:val="000C3BEC"/>
    <w:rsid w:val="000C4EA0"/>
    <w:rsid w:val="000C6130"/>
    <w:rsid w:val="000C70A9"/>
    <w:rsid w:val="000C7294"/>
    <w:rsid w:val="000D1593"/>
    <w:rsid w:val="000D222D"/>
    <w:rsid w:val="000D242E"/>
    <w:rsid w:val="000D2997"/>
    <w:rsid w:val="000D367B"/>
    <w:rsid w:val="000E0A11"/>
    <w:rsid w:val="000E10BD"/>
    <w:rsid w:val="000E26F6"/>
    <w:rsid w:val="000E3C14"/>
    <w:rsid w:val="000E4AF0"/>
    <w:rsid w:val="000F34C8"/>
    <w:rsid w:val="000F3B54"/>
    <w:rsid w:val="000F47B2"/>
    <w:rsid w:val="000F58CC"/>
    <w:rsid w:val="000F5E76"/>
    <w:rsid w:val="000F6803"/>
    <w:rsid w:val="000F7DDB"/>
    <w:rsid w:val="00103BE6"/>
    <w:rsid w:val="00104128"/>
    <w:rsid w:val="00104527"/>
    <w:rsid w:val="001065AC"/>
    <w:rsid w:val="00111331"/>
    <w:rsid w:val="0011263B"/>
    <w:rsid w:val="0011380D"/>
    <w:rsid w:val="001206AF"/>
    <w:rsid w:val="00123F7B"/>
    <w:rsid w:val="00124140"/>
    <w:rsid w:val="0012536C"/>
    <w:rsid w:val="00125D7F"/>
    <w:rsid w:val="00127C29"/>
    <w:rsid w:val="00135810"/>
    <w:rsid w:val="00136028"/>
    <w:rsid w:val="0013639C"/>
    <w:rsid w:val="001374BA"/>
    <w:rsid w:val="00140C35"/>
    <w:rsid w:val="00141BC1"/>
    <w:rsid w:val="001437D5"/>
    <w:rsid w:val="00144C71"/>
    <w:rsid w:val="00146E5A"/>
    <w:rsid w:val="001473BF"/>
    <w:rsid w:val="00150293"/>
    <w:rsid w:val="0015179C"/>
    <w:rsid w:val="00152F50"/>
    <w:rsid w:val="00153579"/>
    <w:rsid w:val="00154FE7"/>
    <w:rsid w:val="001617E8"/>
    <w:rsid w:val="00163410"/>
    <w:rsid w:val="0016481C"/>
    <w:rsid w:val="0016594D"/>
    <w:rsid w:val="00167141"/>
    <w:rsid w:val="00167996"/>
    <w:rsid w:val="0017062E"/>
    <w:rsid w:val="00171580"/>
    <w:rsid w:val="00171AB0"/>
    <w:rsid w:val="00171B9A"/>
    <w:rsid w:val="001756DE"/>
    <w:rsid w:val="00175B3F"/>
    <w:rsid w:val="00176829"/>
    <w:rsid w:val="00176A01"/>
    <w:rsid w:val="00176B97"/>
    <w:rsid w:val="00180523"/>
    <w:rsid w:val="00191BD6"/>
    <w:rsid w:val="0019311F"/>
    <w:rsid w:val="00193A3D"/>
    <w:rsid w:val="00193D24"/>
    <w:rsid w:val="00194FED"/>
    <w:rsid w:val="001975DC"/>
    <w:rsid w:val="001A4899"/>
    <w:rsid w:val="001A4A08"/>
    <w:rsid w:val="001A6298"/>
    <w:rsid w:val="001A66CA"/>
    <w:rsid w:val="001A71D1"/>
    <w:rsid w:val="001A7A46"/>
    <w:rsid w:val="001B3321"/>
    <w:rsid w:val="001B3F2F"/>
    <w:rsid w:val="001B56BE"/>
    <w:rsid w:val="001B6398"/>
    <w:rsid w:val="001C071A"/>
    <w:rsid w:val="001C2238"/>
    <w:rsid w:val="001C3797"/>
    <w:rsid w:val="001C4CC6"/>
    <w:rsid w:val="001C5514"/>
    <w:rsid w:val="001C5BF0"/>
    <w:rsid w:val="001C6AC6"/>
    <w:rsid w:val="001D146D"/>
    <w:rsid w:val="001D17A6"/>
    <w:rsid w:val="001D21A8"/>
    <w:rsid w:val="001D4896"/>
    <w:rsid w:val="001E006F"/>
    <w:rsid w:val="001E1B8F"/>
    <w:rsid w:val="001E1E70"/>
    <w:rsid w:val="001E3E47"/>
    <w:rsid w:val="001F0241"/>
    <w:rsid w:val="001F0E2F"/>
    <w:rsid w:val="001F2E6B"/>
    <w:rsid w:val="001F310B"/>
    <w:rsid w:val="001F4391"/>
    <w:rsid w:val="001F66A6"/>
    <w:rsid w:val="001F6B6C"/>
    <w:rsid w:val="001F735C"/>
    <w:rsid w:val="0020084F"/>
    <w:rsid w:val="00202C70"/>
    <w:rsid w:val="00205865"/>
    <w:rsid w:val="00205D00"/>
    <w:rsid w:val="002061D5"/>
    <w:rsid w:val="00206CDA"/>
    <w:rsid w:val="00206E28"/>
    <w:rsid w:val="00207C13"/>
    <w:rsid w:val="0021074C"/>
    <w:rsid w:val="00212AEA"/>
    <w:rsid w:val="00214FA8"/>
    <w:rsid w:val="002152E0"/>
    <w:rsid w:val="0021547D"/>
    <w:rsid w:val="002155C4"/>
    <w:rsid w:val="002162EE"/>
    <w:rsid w:val="00220D69"/>
    <w:rsid w:val="00220D98"/>
    <w:rsid w:val="00220F95"/>
    <w:rsid w:val="0022186E"/>
    <w:rsid w:val="00224D19"/>
    <w:rsid w:val="00230F20"/>
    <w:rsid w:val="0023154B"/>
    <w:rsid w:val="00233E24"/>
    <w:rsid w:val="00235371"/>
    <w:rsid w:val="002361B0"/>
    <w:rsid w:val="00237B0D"/>
    <w:rsid w:val="00242049"/>
    <w:rsid w:val="0024235D"/>
    <w:rsid w:val="00244C81"/>
    <w:rsid w:val="002510D0"/>
    <w:rsid w:val="002511B5"/>
    <w:rsid w:val="00251E53"/>
    <w:rsid w:val="00253157"/>
    <w:rsid w:val="002531CF"/>
    <w:rsid w:val="0026277D"/>
    <w:rsid w:val="002662DB"/>
    <w:rsid w:val="002669AE"/>
    <w:rsid w:val="0027239C"/>
    <w:rsid w:val="0027300B"/>
    <w:rsid w:val="002732CF"/>
    <w:rsid w:val="00274922"/>
    <w:rsid w:val="002755F6"/>
    <w:rsid w:val="00280242"/>
    <w:rsid w:val="00280692"/>
    <w:rsid w:val="00281241"/>
    <w:rsid w:val="00283098"/>
    <w:rsid w:val="002847C5"/>
    <w:rsid w:val="00284A42"/>
    <w:rsid w:val="00290E70"/>
    <w:rsid w:val="00291F42"/>
    <w:rsid w:val="00292F4F"/>
    <w:rsid w:val="002934A5"/>
    <w:rsid w:val="002935D1"/>
    <w:rsid w:val="00297344"/>
    <w:rsid w:val="002A00C0"/>
    <w:rsid w:val="002A1C2C"/>
    <w:rsid w:val="002A3D18"/>
    <w:rsid w:val="002B1777"/>
    <w:rsid w:val="002B2101"/>
    <w:rsid w:val="002B2AB5"/>
    <w:rsid w:val="002B478A"/>
    <w:rsid w:val="002B538F"/>
    <w:rsid w:val="002B61DB"/>
    <w:rsid w:val="002B7658"/>
    <w:rsid w:val="002B7A5E"/>
    <w:rsid w:val="002B7CF6"/>
    <w:rsid w:val="002C0D39"/>
    <w:rsid w:val="002C15EB"/>
    <w:rsid w:val="002C2880"/>
    <w:rsid w:val="002C69A9"/>
    <w:rsid w:val="002D07AE"/>
    <w:rsid w:val="002D15D9"/>
    <w:rsid w:val="002D42BE"/>
    <w:rsid w:val="002D6138"/>
    <w:rsid w:val="002E121E"/>
    <w:rsid w:val="002E3A06"/>
    <w:rsid w:val="002E4F7C"/>
    <w:rsid w:val="002E59DB"/>
    <w:rsid w:val="002F07FA"/>
    <w:rsid w:val="002F0DE3"/>
    <w:rsid w:val="002F146E"/>
    <w:rsid w:val="002F5979"/>
    <w:rsid w:val="002F5D35"/>
    <w:rsid w:val="002F6985"/>
    <w:rsid w:val="0030322B"/>
    <w:rsid w:val="003059E3"/>
    <w:rsid w:val="00307299"/>
    <w:rsid w:val="00311035"/>
    <w:rsid w:val="0031122C"/>
    <w:rsid w:val="003124C3"/>
    <w:rsid w:val="003154B1"/>
    <w:rsid w:val="00315CAB"/>
    <w:rsid w:val="003205D4"/>
    <w:rsid w:val="00320CEE"/>
    <w:rsid w:val="00323B99"/>
    <w:rsid w:val="00324EF8"/>
    <w:rsid w:val="00325504"/>
    <w:rsid w:val="00326821"/>
    <w:rsid w:val="0032734A"/>
    <w:rsid w:val="00331069"/>
    <w:rsid w:val="00332238"/>
    <w:rsid w:val="003325BE"/>
    <w:rsid w:val="00333392"/>
    <w:rsid w:val="00334319"/>
    <w:rsid w:val="00336D45"/>
    <w:rsid w:val="0033776C"/>
    <w:rsid w:val="00340580"/>
    <w:rsid w:val="00343DDC"/>
    <w:rsid w:val="003448E9"/>
    <w:rsid w:val="003470F5"/>
    <w:rsid w:val="00347858"/>
    <w:rsid w:val="003478FB"/>
    <w:rsid w:val="00350CF7"/>
    <w:rsid w:val="00352C8B"/>
    <w:rsid w:val="00354462"/>
    <w:rsid w:val="00355CD4"/>
    <w:rsid w:val="0035755B"/>
    <w:rsid w:val="00357B06"/>
    <w:rsid w:val="00361632"/>
    <w:rsid w:val="00361C41"/>
    <w:rsid w:val="003657F0"/>
    <w:rsid w:val="00367723"/>
    <w:rsid w:val="00367CC7"/>
    <w:rsid w:val="00373394"/>
    <w:rsid w:val="00376478"/>
    <w:rsid w:val="0037796B"/>
    <w:rsid w:val="00381CEB"/>
    <w:rsid w:val="00382477"/>
    <w:rsid w:val="00382876"/>
    <w:rsid w:val="00382A53"/>
    <w:rsid w:val="00382E64"/>
    <w:rsid w:val="00383495"/>
    <w:rsid w:val="00384E7A"/>
    <w:rsid w:val="00386434"/>
    <w:rsid w:val="00387B2A"/>
    <w:rsid w:val="00392184"/>
    <w:rsid w:val="003941B1"/>
    <w:rsid w:val="003A2611"/>
    <w:rsid w:val="003A5DA8"/>
    <w:rsid w:val="003A7EB3"/>
    <w:rsid w:val="003B0B6C"/>
    <w:rsid w:val="003B1DAB"/>
    <w:rsid w:val="003B37ED"/>
    <w:rsid w:val="003B49E9"/>
    <w:rsid w:val="003B52BA"/>
    <w:rsid w:val="003B5475"/>
    <w:rsid w:val="003C05B9"/>
    <w:rsid w:val="003C137B"/>
    <w:rsid w:val="003C2776"/>
    <w:rsid w:val="003C420C"/>
    <w:rsid w:val="003C6E07"/>
    <w:rsid w:val="003D21D2"/>
    <w:rsid w:val="003D32FD"/>
    <w:rsid w:val="003E259E"/>
    <w:rsid w:val="003E2A59"/>
    <w:rsid w:val="003E43D7"/>
    <w:rsid w:val="003E48AE"/>
    <w:rsid w:val="003E4FD4"/>
    <w:rsid w:val="003F0262"/>
    <w:rsid w:val="003F189C"/>
    <w:rsid w:val="003F3FCC"/>
    <w:rsid w:val="003F68CD"/>
    <w:rsid w:val="00401FEA"/>
    <w:rsid w:val="004027AD"/>
    <w:rsid w:val="004029F0"/>
    <w:rsid w:val="00405694"/>
    <w:rsid w:val="00406497"/>
    <w:rsid w:val="004071B0"/>
    <w:rsid w:val="00407BC8"/>
    <w:rsid w:val="0041050F"/>
    <w:rsid w:val="00410548"/>
    <w:rsid w:val="00412B2D"/>
    <w:rsid w:val="004130F2"/>
    <w:rsid w:val="00413762"/>
    <w:rsid w:val="00413B0A"/>
    <w:rsid w:val="00414A17"/>
    <w:rsid w:val="00420B82"/>
    <w:rsid w:val="00421E4F"/>
    <w:rsid w:val="0042527D"/>
    <w:rsid w:val="00427B97"/>
    <w:rsid w:val="0043083C"/>
    <w:rsid w:val="00431804"/>
    <w:rsid w:val="00434207"/>
    <w:rsid w:val="00435F0E"/>
    <w:rsid w:val="00436EA1"/>
    <w:rsid w:val="00437962"/>
    <w:rsid w:val="004407BC"/>
    <w:rsid w:val="0044218A"/>
    <w:rsid w:val="00442E68"/>
    <w:rsid w:val="004457C0"/>
    <w:rsid w:val="0044591E"/>
    <w:rsid w:val="00445D9E"/>
    <w:rsid w:val="004462B1"/>
    <w:rsid w:val="00447176"/>
    <w:rsid w:val="00452129"/>
    <w:rsid w:val="00453B60"/>
    <w:rsid w:val="00454303"/>
    <w:rsid w:val="00457E2E"/>
    <w:rsid w:val="004637BA"/>
    <w:rsid w:val="00464857"/>
    <w:rsid w:val="0046635D"/>
    <w:rsid w:val="004666FC"/>
    <w:rsid w:val="00466EC7"/>
    <w:rsid w:val="00467082"/>
    <w:rsid w:val="00470F95"/>
    <w:rsid w:val="0047111D"/>
    <w:rsid w:val="00471564"/>
    <w:rsid w:val="00471EFC"/>
    <w:rsid w:val="0047204F"/>
    <w:rsid w:val="00474596"/>
    <w:rsid w:val="00475918"/>
    <w:rsid w:val="004764DC"/>
    <w:rsid w:val="00484A52"/>
    <w:rsid w:val="00484F37"/>
    <w:rsid w:val="00485086"/>
    <w:rsid w:val="00486695"/>
    <w:rsid w:val="00486880"/>
    <w:rsid w:val="00491852"/>
    <w:rsid w:val="00493321"/>
    <w:rsid w:val="0049413B"/>
    <w:rsid w:val="004950AD"/>
    <w:rsid w:val="00496154"/>
    <w:rsid w:val="004A0A1F"/>
    <w:rsid w:val="004A101A"/>
    <w:rsid w:val="004A1330"/>
    <w:rsid w:val="004A3C2C"/>
    <w:rsid w:val="004A4C5E"/>
    <w:rsid w:val="004A52DC"/>
    <w:rsid w:val="004B017D"/>
    <w:rsid w:val="004B0C4A"/>
    <w:rsid w:val="004B5EF0"/>
    <w:rsid w:val="004B7AD4"/>
    <w:rsid w:val="004C27DC"/>
    <w:rsid w:val="004C38F8"/>
    <w:rsid w:val="004C60AF"/>
    <w:rsid w:val="004C655D"/>
    <w:rsid w:val="004C70EC"/>
    <w:rsid w:val="004D0EC4"/>
    <w:rsid w:val="004D2811"/>
    <w:rsid w:val="004D46EB"/>
    <w:rsid w:val="004D4C8F"/>
    <w:rsid w:val="004D5ADF"/>
    <w:rsid w:val="004D79C8"/>
    <w:rsid w:val="004D7E4B"/>
    <w:rsid w:val="004E0F9D"/>
    <w:rsid w:val="004E11B8"/>
    <w:rsid w:val="004E4347"/>
    <w:rsid w:val="004E4480"/>
    <w:rsid w:val="004F0130"/>
    <w:rsid w:val="004F080E"/>
    <w:rsid w:val="004F347F"/>
    <w:rsid w:val="004F7399"/>
    <w:rsid w:val="005037D8"/>
    <w:rsid w:val="005041F0"/>
    <w:rsid w:val="0050450D"/>
    <w:rsid w:val="0050635C"/>
    <w:rsid w:val="005074DA"/>
    <w:rsid w:val="00507F98"/>
    <w:rsid w:val="005107D4"/>
    <w:rsid w:val="00511516"/>
    <w:rsid w:val="005116DA"/>
    <w:rsid w:val="005122B3"/>
    <w:rsid w:val="00513D3E"/>
    <w:rsid w:val="00513E90"/>
    <w:rsid w:val="00513FFB"/>
    <w:rsid w:val="005146D0"/>
    <w:rsid w:val="0052002C"/>
    <w:rsid w:val="005215B6"/>
    <w:rsid w:val="00521A39"/>
    <w:rsid w:val="00522E73"/>
    <w:rsid w:val="00523B54"/>
    <w:rsid w:val="00523DA2"/>
    <w:rsid w:val="00526250"/>
    <w:rsid w:val="005266D0"/>
    <w:rsid w:val="00526F6E"/>
    <w:rsid w:val="0052712A"/>
    <w:rsid w:val="00530C50"/>
    <w:rsid w:val="00534C64"/>
    <w:rsid w:val="0053511D"/>
    <w:rsid w:val="005354A7"/>
    <w:rsid w:val="005436FB"/>
    <w:rsid w:val="0054426E"/>
    <w:rsid w:val="00544826"/>
    <w:rsid w:val="0054539F"/>
    <w:rsid w:val="0055357D"/>
    <w:rsid w:val="0055464C"/>
    <w:rsid w:val="00554A87"/>
    <w:rsid w:val="00556D31"/>
    <w:rsid w:val="00557075"/>
    <w:rsid w:val="005570D3"/>
    <w:rsid w:val="00560B73"/>
    <w:rsid w:val="00561FEA"/>
    <w:rsid w:val="00564C24"/>
    <w:rsid w:val="005651DA"/>
    <w:rsid w:val="00571292"/>
    <w:rsid w:val="00574B33"/>
    <w:rsid w:val="00575068"/>
    <w:rsid w:val="00576DFC"/>
    <w:rsid w:val="00577EA5"/>
    <w:rsid w:val="00577F5E"/>
    <w:rsid w:val="00584B06"/>
    <w:rsid w:val="00585FB0"/>
    <w:rsid w:val="005917B7"/>
    <w:rsid w:val="00593BF2"/>
    <w:rsid w:val="0059501C"/>
    <w:rsid w:val="00596568"/>
    <w:rsid w:val="00596600"/>
    <w:rsid w:val="00596602"/>
    <w:rsid w:val="00596868"/>
    <w:rsid w:val="00597820"/>
    <w:rsid w:val="00597BB0"/>
    <w:rsid w:val="00597FFC"/>
    <w:rsid w:val="005A10E4"/>
    <w:rsid w:val="005A28BE"/>
    <w:rsid w:val="005A4936"/>
    <w:rsid w:val="005A6265"/>
    <w:rsid w:val="005A663B"/>
    <w:rsid w:val="005B1D0A"/>
    <w:rsid w:val="005B28FE"/>
    <w:rsid w:val="005B4733"/>
    <w:rsid w:val="005B5876"/>
    <w:rsid w:val="005B7673"/>
    <w:rsid w:val="005C05B3"/>
    <w:rsid w:val="005C3723"/>
    <w:rsid w:val="005C6397"/>
    <w:rsid w:val="005D0AB6"/>
    <w:rsid w:val="005D3B89"/>
    <w:rsid w:val="005D46F6"/>
    <w:rsid w:val="005D4DAC"/>
    <w:rsid w:val="005D69A2"/>
    <w:rsid w:val="005D7BBC"/>
    <w:rsid w:val="005D7E89"/>
    <w:rsid w:val="005E06E7"/>
    <w:rsid w:val="005E2F47"/>
    <w:rsid w:val="005E493B"/>
    <w:rsid w:val="005E550D"/>
    <w:rsid w:val="005E5A4C"/>
    <w:rsid w:val="005F2A2E"/>
    <w:rsid w:val="005F3397"/>
    <w:rsid w:val="005F6852"/>
    <w:rsid w:val="005F6F6B"/>
    <w:rsid w:val="005F7696"/>
    <w:rsid w:val="00602485"/>
    <w:rsid w:val="00603ABC"/>
    <w:rsid w:val="00603CBA"/>
    <w:rsid w:val="00605EB9"/>
    <w:rsid w:val="00607074"/>
    <w:rsid w:val="00607E96"/>
    <w:rsid w:val="00613B5F"/>
    <w:rsid w:val="00614EE2"/>
    <w:rsid w:val="00620A61"/>
    <w:rsid w:val="0062369E"/>
    <w:rsid w:val="00624A5A"/>
    <w:rsid w:val="00625A87"/>
    <w:rsid w:val="0062651A"/>
    <w:rsid w:val="006267DF"/>
    <w:rsid w:val="00626B59"/>
    <w:rsid w:val="00626F93"/>
    <w:rsid w:val="006301B4"/>
    <w:rsid w:val="00630533"/>
    <w:rsid w:val="00630920"/>
    <w:rsid w:val="00631083"/>
    <w:rsid w:val="0063126B"/>
    <w:rsid w:val="00632DAB"/>
    <w:rsid w:val="00636C29"/>
    <w:rsid w:val="00640A0A"/>
    <w:rsid w:val="0064215A"/>
    <w:rsid w:val="0064279B"/>
    <w:rsid w:val="00643428"/>
    <w:rsid w:val="00644BB2"/>
    <w:rsid w:val="00645EEC"/>
    <w:rsid w:val="006467C1"/>
    <w:rsid w:val="00647571"/>
    <w:rsid w:val="00647B70"/>
    <w:rsid w:val="00647FCD"/>
    <w:rsid w:val="006504FB"/>
    <w:rsid w:val="00651D0A"/>
    <w:rsid w:val="00653712"/>
    <w:rsid w:val="00654312"/>
    <w:rsid w:val="00655B1F"/>
    <w:rsid w:val="00656DEB"/>
    <w:rsid w:val="00665280"/>
    <w:rsid w:val="006655D6"/>
    <w:rsid w:val="006674C2"/>
    <w:rsid w:val="00670BBA"/>
    <w:rsid w:val="0067190A"/>
    <w:rsid w:val="006727D6"/>
    <w:rsid w:val="00674185"/>
    <w:rsid w:val="006750E6"/>
    <w:rsid w:val="0067558B"/>
    <w:rsid w:val="00681EE3"/>
    <w:rsid w:val="00682F07"/>
    <w:rsid w:val="00683CCA"/>
    <w:rsid w:val="006843F3"/>
    <w:rsid w:val="00685786"/>
    <w:rsid w:val="0068711A"/>
    <w:rsid w:val="0069409B"/>
    <w:rsid w:val="00694644"/>
    <w:rsid w:val="006A04B0"/>
    <w:rsid w:val="006A1D93"/>
    <w:rsid w:val="006A52EE"/>
    <w:rsid w:val="006A5B9B"/>
    <w:rsid w:val="006A5EAA"/>
    <w:rsid w:val="006A7CE0"/>
    <w:rsid w:val="006A7F01"/>
    <w:rsid w:val="006B0511"/>
    <w:rsid w:val="006B1BCD"/>
    <w:rsid w:val="006B2E40"/>
    <w:rsid w:val="006B4F06"/>
    <w:rsid w:val="006B4F77"/>
    <w:rsid w:val="006B51B8"/>
    <w:rsid w:val="006B71C1"/>
    <w:rsid w:val="006C11BD"/>
    <w:rsid w:val="006C1FFE"/>
    <w:rsid w:val="006C214D"/>
    <w:rsid w:val="006C52E9"/>
    <w:rsid w:val="006C56A6"/>
    <w:rsid w:val="006C5FA0"/>
    <w:rsid w:val="006C70B5"/>
    <w:rsid w:val="006C7DBA"/>
    <w:rsid w:val="006D14C8"/>
    <w:rsid w:val="006D4B32"/>
    <w:rsid w:val="006D58F2"/>
    <w:rsid w:val="006D5D89"/>
    <w:rsid w:val="006D7102"/>
    <w:rsid w:val="006E0044"/>
    <w:rsid w:val="006E0B30"/>
    <w:rsid w:val="006E40D8"/>
    <w:rsid w:val="006E7681"/>
    <w:rsid w:val="006E7DD4"/>
    <w:rsid w:val="006E7F93"/>
    <w:rsid w:val="006F062B"/>
    <w:rsid w:val="006F0E13"/>
    <w:rsid w:val="006F57A6"/>
    <w:rsid w:val="006F58DA"/>
    <w:rsid w:val="006F5D46"/>
    <w:rsid w:val="006F633C"/>
    <w:rsid w:val="006F68AD"/>
    <w:rsid w:val="006F6CC9"/>
    <w:rsid w:val="006F70D3"/>
    <w:rsid w:val="006F7A19"/>
    <w:rsid w:val="007005EF"/>
    <w:rsid w:val="007017EE"/>
    <w:rsid w:val="00704F8B"/>
    <w:rsid w:val="007064D8"/>
    <w:rsid w:val="00706B60"/>
    <w:rsid w:val="007072AB"/>
    <w:rsid w:val="0071032D"/>
    <w:rsid w:val="00711708"/>
    <w:rsid w:val="007136D2"/>
    <w:rsid w:val="007149E1"/>
    <w:rsid w:val="007150B0"/>
    <w:rsid w:val="00715EF6"/>
    <w:rsid w:val="00716E6D"/>
    <w:rsid w:val="00717D68"/>
    <w:rsid w:val="0072181E"/>
    <w:rsid w:val="00722419"/>
    <w:rsid w:val="007228B6"/>
    <w:rsid w:val="00722D0D"/>
    <w:rsid w:val="00727CD3"/>
    <w:rsid w:val="00730412"/>
    <w:rsid w:val="00733616"/>
    <w:rsid w:val="00734CE9"/>
    <w:rsid w:val="00734D13"/>
    <w:rsid w:val="00735F17"/>
    <w:rsid w:val="00740DFE"/>
    <w:rsid w:val="007416E8"/>
    <w:rsid w:val="007507A2"/>
    <w:rsid w:val="00751025"/>
    <w:rsid w:val="00753CF8"/>
    <w:rsid w:val="00754362"/>
    <w:rsid w:val="00756A75"/>
    <w:rsid w:val="00757CFB"/>
    <w:rsid w:val="00760208"/>
    <w:rsid w:val="007610EC"/>
    <w:rsid w:val="00763045"/>
    <w:rsid w:val="0076391A"/>
    <w:rsid w:val="007648A6"/>
    <w:rsid w:val="0076547C"/>
    <w:rsid w:val="0077026F"/>
    <w:rsid w:val="0077146B"/>
    <w:rsid w:val="007729EB"/>
    <w:rsid w:val="00773AB6"/>
    <w:rsid w:val="00773B45"/>
    <w:rsid w:val="007745DC"/>
    <w:rsid w:val="00774BDD"/>
    <w:rsid w:val="007756AC"/>
    <w:rsid w:val="00775806"/>
    <w:rsid w:val="00777D98"/>
    <w:rsid w:val="00781BC2"/>
    <w:rsid w:val="0078213D"/>
    <w:rsid w:val="0078580F"/>
    <w:rsid w:val="0078594F"/>
    <w:rsid w:val="007868B9"/>
    <w:rsid w:val="00790A40"/>
    <w:rsid w:val="00792B6C"/>
    <w:rsid w:val="007944BF"/>
    <w:rsid w:val="007A128A"/>
    <w:rsid w:val="007A48C5"/>
    <w:rsid w:val="007B0B22"/>
    <w:rsid w:val="007B1910"/>
    <w:rsid w:val="007B1950"/>
    <w:rsid w:val="007B1E1A"/>
    <w:rsid w:val="007B21C4"/>
    <w:rsid w:val="007B617C"/>
    <w:rsid w:val="007C1765"/>
    <w:rsid w:val="007C1FFA"/>
    <w:rsid w:val="007C5EAC"/>
    <w:rsid w:val="007D18E9"/>
    <w:rsid w:val="007D2ACF"/>
    <w:rsid w:val="007D692E"/>
    <w:rsid w:val="007D6E65"/>
    <w:rsid w:val="007E3071"/>
    <w:rsid w:val="007E3AE6"/>
    <w:rsid w:val="007E562C"/>
    <w:rsid w:val="007E5FF8"/>
    <w:rsid w:val="007E6E1A"/>
    <w:rsid w:val="007F202C"/>
    <w:rsid w:val="007F2304"/>
    <w:rsid w:val="007F7223"/>
    <w:rsid w:val="007F75FB"/>
    <w:rsid w:val="008016E1"/>
    <w:rsid w:val="00801FC9"/>
    <w:rsid w:val="00803736"/>
    <w:rsid w:val="00803B8B"/>
    <w:rsid w:val="00803F5C"/>
    <w:rsid w:val="00804317"/>
    <w:rsid w:val="0080518B"/>
    <w:rsid w:val="00806AB0"/>
    <w:rsid w:val="0080743D"/>
    <w:rsid w:val="00811375"/>
    <w:rsid w:val="00822724"/>
    <w:rsid w:val="00823F98"/>
    <w:rsid w:val="0082631F"/>
    <w:rsid w:val="00827F10"/>
    <w:rsid w:val="00833581"/>
    <w:rsid w:val="00837F4C"/>
    <w:rsid w:val="0084243A"/>
    <w:rsid w:val="008443BF"/>
    <w:rsid w:val="00845C45"/>
    <w:rsid w:val="00846527"/>
    <w:rsid w:val="008509C2"/>
    <w:rsid w:val="008511FF"/>
    <w:rsid w:val="0085327B"/>
    <w:rsid w:val="008535D6"/>
    <w:rsid w:val="0085370C"/>
    <w:rsid w:val="00853F47"/>
    <w:rsid w:val="00854611"/>
    <w:rsid w:val="0085591F"/>
    <w:rsid w:val="00857248"/>
    <w:rsid w:val="00857E65"/>
    <w:rsid w:val="00860676"/>
    <w:rsid w:val="00862BCC"/>
    <w:rsid w:val="00863BD7"/>
    <w:rsid w:val="00863CDC"/>
    <w:rsid w:val="008653F0"/>
    <w:rsid w:val="00867BB1"/>
    <w:rsid w:val="0087072D"/>
    <w:rsid w:val="0087127F"/>
    <w:rsid w:val="008723E4"/>
    <w:rsid w:val="008733AC"/>
    <w:rsid w:val="00874457"/>
    <w:rsid w:val="00874653"/>
    <w:rsid w:val="00875B57"/>
    <w:rsid w:val="00876548"/>
    <w:rsid w:val="00876A8E"/>
    <w:rsid w:val="0087701A"/>
    <w:rsid w:val="00877539"/>
    <w:rsid w:val="008832B9"/>
    <w:rsid w:val="0088636A"/>
    <w:rsid w:val="008937CB"/>
    <w:rsid w:val="00894D4F"/>
    <w:rsid w:val="00895B1A"/>
    <w:rsid w:val="00896862"/>
    <w:rsid w:val="008A094D"/>
    <w:rsid w:val="008A2009"/>
    <w:rsid w:val="008A4C7C"/>
    <w:rsid w:val="008A50A3"/>
    <w:rsid w:val="008A6072"/>
    <w:rsid w:val="008A6EC7"/>
    <w:rsid w:val="008A7612"/>
    <w:rsid w:val="008A7F2B"/>
    <w:rsid w:val="008B094F"/>
    <w:rsid w:val="008B15B7"/>
    <w:rsid w:val="008B17A7"/>
    <w:rsid w:val="008B2988"/>
    <w:rsid w:val="008B3236"/>
    <w:rsid w:val="008B3EC7"/>
    <w:rsid w:val="008B3F1C"/>
    <w:rsid w:val="008B455B"/>
    <w:rsid w:val="008B5585"/>
    <w:rsid w:val="008B58BD"/>
    <w:rsid w:val="008B6AC6"/>
    <w:rsid w:val="008B6C37"/>
    <w:rsid w:val="008B7723"/>
    <w:rsid w:val="008C0B24"/>
    <w:rsid w:val="008C0C13"/>
    <w:rsid w:val="008C1C0F"/>
    <w:rsid w:val="008C238A"/>
    <w:rsid w:val="008D208A"/>
    <w:rsid w:val="008D291B"/>
    <w:rsid w:val="008D40FD"/>
    <w:rsid w:val="008D5593"/>
    <w:rsid w:val="008D5994"/>
    <w:rsid w:val="008D6C8E"/>
    <w:rsid w:val="008D6EEF"/>
    <w:rsid w:val="008D72FD"/>
    <w:rsid w:val="008E1E19"/>
    <w:rsid w:val="008E341D"/>
    <w:rsid w:val="008F0729"/>
    <w:rsid w:val="008F0CE0"/>
    <w:rsid w:val="008F2FAB"/>
    <w:rsid w:val="008F3CD6"/>
    <w:rsid w:val="008F51B1"/>
    <w:rsid w:val="008F602C"/>
    <w:rsid w:val="008F642E"/>
    <w:rsid w:val="008F7FCB"/>
    <w:rsid w:val="00901088"/>
    <w:rsid w:val="0090126A"/>
    <w:rsid w:val="0090342F"/>
    <w:rsid w:val="00903CED"/>
    <w:rsid w:val="009049F9"/>
    <w:rsid w:val="00906891"/>
    <w:rsid w:val="00906EF2"/>
    <w:rsid w:val="00910031"/>
    <w:rsid w:val="0091095E"/>
    <w:rsid w:val="009114B4"/>
    <w:rsid w:val="00913623"/>
    <w:rsid w:val="00917335"/>
    <w:rsid w:val="00920589"/>
    <w:rsid w:val="0092372F"/>
    <w:rsid w:val="00923734"/>
    <w:rsid w:val="00927502"/>
    <w:rsid w:val="009339CF"/>
    <w:rsid w:val="009409C4"/>
    <w:rsid w:val="00941352"/>
    <w:rsid w:val="00941FCB"/>
    <w:rsid w:val="009439ED"/>
    <w:rsid w:val="00943CC2"/>
    <w:rsid w:val="0094570A"/>
    <w:rsid w:val="009464F6"/>
    <w:rsid w:val="0095018A"/>
    <w:rsid w:val="009502D4"/>
    <w:rsid w:val="00952307"/>
    <w:rsid w:val="009525E0"/>
    <w:rsid w:val="00952B19"/>
    <w:rsid w:val="0095550F"/>
    <w:rsid w:val="00955BD2"/>
    <w:rsid w:val="00955E38"/>
    <w:rsid w:val="00956679"/>
    <w:rsid w:val="00962253"/>
    <w:rsid w:val="00962570"/>
    <w:rsid w:val="00963FD0"/>
    <w:rsid w:val="0096515A"/>
    <w:rsid w:val="0097119C"/>
    <w:rsid w:val="00972D7A"/>
    <w:rsid w:val="00972F54"/>
    <w:rsid w:val="00973E24"/>
    <w:rsid w:val="00975643"/>
    <w:rsid w:val="00975FF3"/>
    <w:rsid w:val="00977737"/>
    <w:rsid w:val="00977C74"/>
    <w:rsid w:val="00980EC4"/>
    <w:rsid w:val="00980ED5"/>
    <w:rsid w:val="00980F96"/>
    <w:rsid w:val="00981D81"/>
    <w:rsid w:val="0098313D"/>
    <w:rsid w:val="00983567"/>
    <w:rsid w:val="00987F9B"/>
    <w:rsid w:val="009932A4"/>
    <w:rsid w:val="009948ED"/>
    <w:rsid w:val="00996A79"/>
    <w:rsid w:val="009A0155"/>
    <w:rsid w:val="009A2B04"/>
    <w:rsid w:val="009A2E76"/>
    <w:rsid w:val="009A4B55"/>
    <w:rsid w:val="009B0787"/>
    <w:rsid w:val="009B22AA"/>
    <w:rsid w:val="009B2F3F"/>
    <w:rsid w:val="009B3809"/>
    <w:rsid w:val="009B3C2A"/>
    <w:rsid w:val="009B44B1"/>
    <w:rsid w:val="009B4ACE"/>
    <w:rsid w:val="009B5C2F"/>
    <w:rsid w:val="009B5D5A"/>
    <w:rsid w:val="009C0AF9"/>
    <w:rsid w:val="009C2501"/>
    <w:rsid w:val="009C2538"/>
    <w:rsid w:val="009C508B"/>
    <w:rsid w:val="009C7316"/>
    <w:rsid w:val="009C7E39"/>
    <w:rsid w:val="009D25C2"/>
    <w:rsid w:val="009D3284"/>
    <w:rsid w:val="009D475D"/>
    <w:rsid w:val="009D4D43"/>
    <w:rsid w:val="009D51B7"/>
    <w:rsid w:val="009D61C6"/>
    <w:rsid w:val="009D73A9"/>
    <w:rsid w:val="009E23EE"/>
    <w:rsid w:val="009E2E65"/>
    <w:rsid w:val="009E394C"/>
    <w:rsid w:val="009E3A69"/>
    <w:rsid w:val="009E6C84"/>
    <w:rsid w:val="009E734C"/>
    <w:rsid w:val="009E7D7B"/>
    <w:rsid w:val="009F2214"/>
    <w:rsid w:val="009F370C"/>
    <w:rsid w:val="009F3CC6"/>
    <w:rsid w:val="009F556D"/>
    <w:rsid w:val="009F675D"/>
    <w:rsid w:val="00A075DF"/>
    <w:rsid w:val="00A16F89"/>
    <w:rsid w:val="00A1724F"/>
    <w:rsid w:val="00A17737"/>
    <w:rsid w:val="00A202FD"/>
    <w:rsid w:val="00A2571F"/>
    <w:rsid w:val="00A2643F"/>
    <w:rsid w:val="00A2680F"/>
    <w:rsid w:val="00A26A1F"/>
    <w:rsid w:val="00A311CF"/>
    <w:rsid w:val="00A31EF0"/>
    <w:rsid w:val="00A33500"/>
    <w:rsid w:val="00A33A33"/>
    <w:rsid w:val="00A346FF"/>
    <w:rsid w:val="00A347F5"/>
    <w:rsid w:val="00A34AF6"/>
    <w:rsid w:val="00A34C31"/>
    <w:rsid w:val="00A35DEF"/>
    <w:rsid w:val="00A4095E"/>
    <w:rsid w:val="00A409EC"/>
    <w:rsid w:val="00A40D4F"/>
    <w:rsid w:val="00A4340A"/>
    <w:rsid w:val="00A43EF2"/>
    <w:rsid w:val="00A448D6"/>
    <w:rsid w:val="00A44AC6"/>
    <w:rsid w:val="00A479A7"/>
    <w:rsid w:val="00A47CA9"/>
    <w:rsid w:val="00A5016B"/>
    <w:rsid w:val="00A540F4"/>
    <w:rsid w:val="00A607E4"/>
    <w:rsid w:val="00A62522"/>
    <w:rsid w:val="00A62EA7"/>
    <w:rsid w:val="00A63677"/>
    <w:rsid w:val="00A6408B"/>
    <w:rsid w:val="00A64808"/>
    <w:rsid w:val="00A66E4E"/>
    <w:rsid w:val="00A72D8D"/>
    <w:rsid w:val="00A741D4"/>
    <w:rsid w:val="00A751CF"/>
    <w:rsid w:val="00A774AD"/>
    <w:rsid w:val="00A808F6"/>
    <w:rsid w:val="00A8132D"/>
    <w:rsid w:val="00A82FD8"/>
    <w:rsid w:val="00A8313E"/>
    <w:rsid w:val="00A8343B"/>
    <w:rsid w:val="00A852B0"/>
    <w:rsid w:val="00A86F1B"/>
    <w:rsid w:val="00A8761D"/>
    <w:rsid w:val="00A87C0E"/>
    <w:rsid w:val="00A92554"/>
    <w:rsid w:val="00A92EF2"/>
    <w:rsid w:val="00A9489D"/>
    <w:rsid w:val="00A9507F"/>
    <w:rsid w:val="00A950E5"/>
    <w:rsid w:val="00A95B43"/>
    <w:rsid w:val="00A97A33"/>
    <w:rsid w:val="00A97C8A"/>
    <w:rsid w:val="00AA2403"/>
    <w:rsid w:val="00AA4C24"/>
    <w:rsid w:val="00AB1EA0"/>
    <w:rsid w:val="00AB3FFD"/>
    <w:rsid w:val="00AC1277"/>
    <w:rsid w:val="00AC2655"/>
    <w:rsid w:val="00AC2821"/>
    <w:rsid w:val="00AC3345"/>
    <w:rsid w:val="00AC4706"/>
    <w:rsid w:val="00AC5DDD"/>
    <w:rsid w:val="00AC787A"/>
    <w:rsid w:val="00AC78FE"/>
    <w:rsid w:val="00AD25F8"/>
    <w:rsid w:val="00AD263A"/>
    <w:rsid w:val="00AD26B0"/>
    <w:rsid w:val="00AD2B54"/>
    <w:rsid w:val="00AD31C9"/>
    <w:rsid w:val="00AD5300"/>
    <w:rsid w:val="00AD7B90"/>
    <w:rsid w:val="00AE0781"/>
    <w:rsid w:val="00AE0D56"/>
    <w:rsid w:val="00AE3DB0"/>
    <w:rsid w:val="00AE4774"/>
    <w:rsid w:val="00AE7136"/>
    <w:rsid w:val="00AF277E"/>
    <w:rsid w:val="00AF2F36"/>
    <w:rsid w:val="00AF304E"/>
    <w:rsid w:val="00AF6A7C"/>
    <w:rsid w:val="00AF7A03"/>
    <w:rsid w:val="00B0027D"/>
    <w:rsid w:val="00B00447"/>
    <w:rsid w:val="00B05CCA"/>
    <w:rsid w:val="00B05D5E"/>
    <w:rsid w:val="00B127A9"/>
    <w:rsid w:val="00B131AC"/>
    <w:rsid w:val="00B13E1E"/>
    <w:rsid w:val="00B15360"/>
    <w:rsid w:val="00B176D8"/>
    <w:rsid w:val="00B17F2D"/>
    <w:rsid w:val="00B20663"/>
    <w:rsid w:val="00B215D9"/>
    <w:rsid w:val="00B26DEB"/>
    <w:rsid w:val="00B26F5C"/>
    <w:rsid w:val="00B30725"/>
    <w:rsid w:val="00B3684A"/>
    <w:rsid w:val="00B41999"/>
    <w:rsid w:val="00B42177"/>
    <w:rsid w:val="00B43BE6"/>
    <w:rsid w:val="00B45DA3"/>
    <w:rsid w:val="00B47814"/>
    <w:rsid w:val="00B52BDB"/>
    <w:rsid w:val="00B5399F"/>
    <w:rsid w:val="00B54551"/>
    <w:rsid w:val="00B552D2"/>
    <w:rsid w:val="00B55770"/>
    <w:rsid w:val="00B55AF0"/>
    <w:rsid w:val="00B55D5F"/>
    <w:rsid w:val="00B57467"/>
    <w:rsid w:val="00B607B8"/>
    <w:rsid w:val="00B63F22"/>
    <w:rsid w:val="00B65C3D"/>
    <w:rsid w:val="00B672B6"/>
    <w:rsid w:val="00B714A3"/>
    <w:rsid w:val="00B7283D"/>
    <w:rsid w:val="00B7394E"/>
    <w:rsid w:val="00B74C22"/>
    <w:rsid w:val="00B7578A"/>
    <w:rsid w:val="00B808A2"/>
    <w:rsid w:val="00B82F97"/>
    <w:rsid w:val="00B87956"/>
    <w:rsid w:val="00B87C41"/>
    <w:rsid w:val="00B87DE5"/>
    <w:rsid w:val="00B936CC"/>
    <w:rsid w:val="00B937A9"/>
    <w:rsid w:val="00B96509"/>
    <w:rsid w:val="00B97A09"/>
    <w:rsid w:val="00B97C49"/>
    <w:rsid w:val="00B97C81"/>
    <w:rsid w:val="00BA0D9B"/>
    <w:rsid w:val="00BA1A07"/>
    <w:rsid w:val="00BA68A6"/>
    <w:rsid w:val="00BB0D29"/>
    <w:rsid w:val="00BB1205"/>
    <w:rsid w:val="00BB19C1"/>
    <w:rsid w:val="00BB4952"/>
    <w:rsid w:val="00BB545F"/>
    <w:rsid w:val="00BB7C10"/>
    <w:rsid w:val="00BC028D"/>
    <w:rsid w:val="00BC2149"/>
    <w:rsid w:val="00BC53B8"/>
    <w:rsid w:val="00BC6BE4"/>
    <w:rsid w:val="00BD2E70"/>
    <w:rsid w:val="00BD4FD1"/>
    <w:rsid w:val="00BD6434"/>
    <w:rsid w:val="00BD7781"/>
    <w:rsid w:val="00BE0071"/>
    <w:rsid w:val="00BE08FE"/>
    <w:rsid w:val="00BE0B7D"/>
    <w:rsid w:val="00BE2445"/>
    <w:rsid w:val="00BE2E9C"/>
    <w:rsid w:val="00BE48A7"/>
    <w:rsid w:val="00BF2BCB"/>
    <w:rsid w:val="00BF4513"/>
    <w:rsid w:val="00BF575B"/>
    <w:rsid w:val="00C00837"/>
    <w:rsid w:val="00C00998"/>
    <w:rsid w:val="00C07448"/>
    <w:rsid w:val="00C077F3"/>
    <w:rsid w:val="00C10B69"/>
    <w:rsid w:val="00C1152F"/>
    <w:rsid w:val="00C125B0"/>
    <w:rsid w:val="00C1480B"/>
    <w:rsid w:val="00C1568D"/>
    <w:rsid w:val="00C15FB9"/>
    <w:rsid w:val="00C24CE7"/>
    <w:rsid w:val="00C2582C"/>
    <w:rsid w:val="00C276B9"/>
    <w:rsid w:val="00C30274"/>
    <w:rsid w:val="00C3297E"/>
    <w:rsid w:val="00C337D3"/>
    <w:rsid w:val="00C34872"/>
    <w:rsid w:val="00C34DAB"/>
    <w:rsid w:val="00C4146A"/>
    <w:rsid w:val="00C43B70"/>
    <w:rsid w:val="00C45935"/>
    <w:rsid w:val="00C51CC4"/>
    <w:rsid w:val="00C524B5"/>
    <w:rsid w:val="00C529BE"/>
    <w:rsid w:val="00C53BB5"/>
    <w:rsid w:val="00C560F2"/>
    <w:rsid w:val="00C576E3"/>
    <w:rsid w:val="00C60011"/>
    <w:rsid w:val="00C60BC9"/>
    <w:rsid w:val="00C61DF9"/>
    <w:rsid w:val="00C62617"/>
    <w:rsid w:val="00C67369"/>
    <w:rsid w:val="00C71268"/>
    <w:rsid w:val="00C732DE"/>
    <w:rsid w:val="00C73829"/>
    <w:rsid w:val="00C74467"/>
    <w:rsid w:val="00C7751F"/>
    <w:rsid w:val="00C77525"/>
    <w:rsid w:val="00C82696"/>
    <w:rsid w:val="00C83079"/>
    <w:rsid w:val="00C84E6B"/>
    <w:rsid w:val="00C85C30"/>
    <w:rsid w:val="00C86F53"/>
    <w:rsid w:val="00C94F5A"/>
    <w:rsid w:val="00C950AA"/>
    <w:rsid w:val="00C9579B"/>
    <w:rsid w:val="00CA3D5F"/>
    <w:rsid w:val="00CA591A"/>
    <w:rsid w:val="00CA66C5"/>
    <w:rsid w:val="00CA7091"/>
    <w:rsid w:val="00CB0A32"/>
    <w:rsid w:val="00CB4722"/>
    <w:rsid w:val="00CB7AD1"/>
    <w:rsid w:val="00CB7ADC"/>
    <w:rsid w:val="00CC0CC2"/>
    <w:rsid w:val="00CC14AD"/>
    <w:rsid w:val="00CC1DAD"/>
    <w:rsid w:val="00CC56B5"/>
    <w:rsid w:val="00CC6288"/>
    <w:rsid w:val="00CC6C1F"/>
    <w:rsid w:val="00CD14A6"/>
    <w:rsid w:val="00CD4069"/>
    <w:rsid w:val="00CD45AB"/>
    <w:rsid w:val="00CD6411"/>
    <w:rsid w:val="00CE2060"/>
    <w:rsid w:val="00CE5F53"/>
    <w:rsid w:val="00CE6DFC"/>
    <w:rsid w:val="00CE78B2"/>
    <w:rsid w:val="00CE79E4"/>
    <w:rsid w:val="00CF108F"/>
    <w:rsid w:val="00CF1E7B"/>
    <w:rsid w:val="00CF333F"/>
    <w:rsid w:val="00CF7992"/>
    <w:rsid w:val="00D001A1"/>
    <w:rsid w:val="00D00E35"/>
    <w:rsid w:val="00D02DA5"/>
    <w:rsid w:val="00D03D3B"/>
    <w:rsid w:val="00D048D1"/>
    <w:rsid w:val="00D04D4D"/>
    <w:rsid w:val="00D13AA4"/>
    <w:rsid w:val="00D13BB1"/>
    <w:rsid w:val="00D14B9B"/>
    <w:rsid w:val="00D20A43"/>
    <w:rsid w:val="00D2323B"/>
    <w:rsid w:val="00D2402F"/>
    <w:rsid w:val="00D25462"/>
    <w:rsid w:val="00D25D2C"/>
    <w:rsid w:val="00D26BF9"/>
    <w:rsid w:val="00D26FE5"/>
    <w:rsid w:val="00D307E1"/>
    <w:rsid w:val="00D31B60"/>
    <w:rsid w:val="00D36252"/>
    <w:rsid w:val="00D36A2B"/>
    <w:rsid w:val="00D36DA1"/>
    <w:rsid w:val="00D41292"/>
    <w:rsid w:val="00D44723"/>
    <w:rsid w:val="00D447BF"/>
    <w:rsid w:val="00D44FD4"/>
    <w:rsid w:val="00D46359"/>
    <w:rsid w:val="00D53B7B"/>
    <w:rsid w:val="00D54190"/>
    <w:rsid w:val="00D553D6"/>
    <w:rsid w:val="00D5656D"/>
    <w:rsid w:val="00D57220"/>
    <w:rsid w:val="00D57841"/>
    <w:rsid w:val="00D57905"/>
    <w:rsid w:val="00D57DB6"/>
    <w:rsid w:val="00D601E3"/>
    <w:rsid w:val="00D617E1"/>
    <w:rsid w:val="00D62F99"/>
    <w:rsid w:val="00D64202"/>
    <w:rsid w:val="00D64310"/>
    <w:rsid w:val="00D64339"/>
    <w:rsid w:val="00D65AC6"/>
    <w:rsid w:val="00D65F0E"/>
    <w:rsid w:val="00D66FB3"/>
    <w:rsid w:val="00D672B2"/>
    <w:rsid w:val="00D72ABB"/>
    <w:rsid w:val="00D74ACD"/>
    <w:rsid w:val="00D768F2"/>
    <w:rsid w:val="00D83577"/>
    <w:rsid w:val="00D83AFE"/>
    <w:rsid w:val="00D846B6"/>
    <w:rsid w:val="00D85519"/>
    <w:rsid w:val="00D86471"/>
    <w:rsid w:val="00D915A2"/>
    <w:rsid w:val="00D91809"/>
    <w:rsid w:val="00D92109"/>
    <w:rsid w:val="00D9388E"/>
    <w:rsid w:val="00D9510B"/>
    <w:rsid w:val="00DA1589"/>
    <w:rsid w:val="00DA187C"/>
    <w:rsid w:val="00DA2484"/>
    <w:rsid w:val="00DA2E4D"/>
    <w:rsid w:val="00DA3680"/>
    <w:rsid w:val="00DB1622"/>
    <w:rsid w:val="00DB2342"/>
    <w:rsid w:val="00DB2BCF"/>
    <w:rsid w:val="00DB3B57"/>
    <w:rsid w:val="00DB4C21"/>
    <w:rsid w:val="00DB6B35"/>
    <w:rsid w:val="00DC00F5"/>
    <w:rsid w:val="00DC075D"/>
    <w:rsid w:val="00DC3316"/>
    <w:rsid w:val="00DC5D57"/>
    <w:rsid w:val="00DC79C8"/>
    <w:rsid w:val="00DD006C"/>
    <w:rsid w:val="00DD0350"/>
    <w:rsid w:val="00DD2307"/>
    <w:rsid w:val="00DD356B"/>
    <w:rsid w:val="00DD3947"/>
    <w:rsid w:val="00DD68B9"/>
    <w:rsid w:val="00DD7EF4"/>
    <w:rsid w:val="00DE002A"/>
    <w:rsid w:val="00DE0A37"/>
    <w:rsid w:val="00DE1182"/>
    <w:rsid w:val="00DE1371"/>
    <w:rsid w:val="00DE1AF6"/>
    <w:rsid w:val="00DF0CFA"/>
    <w:rsid w:val="00DF1ACA"/>
    <w:rsid w:val="00DF1F21"/>
    <w:rsid w:val="00DF1FA7"/>
    <w:rsid w:val="00DF5C07"/>
    <w:rsid w:val="00DF5D71"/>
    <w:rsid w:val="00DF6619"/>
    <w:rsid w:val="00DF6EDF"/>
    <w:rsid w:val="00DF7D58"/>
    <w:rsid w:val="00E00012"/>
    <w:rsid w:val="00E048D1"/>
    <w:rsid w:val="00E04A6E"/>
    <w:rsid w:val="00E055A0"/>
    <w:rsid w:val="00E05D20"/>
    <w:rsid w:val="00E06D89"/>
    <w:rsid w:val="00E070FC"/>
    <w:rsid w:val="00E1067F"/>
    <w:rsid w:val="00E14259"/>
    <w:rsid w:val="00E2294A"/>
    <w:rsid w:val="00E22984"/>
    <w:rsid w:val="00E23C26"/>
    <w:rsid w:val="00E23CE9"/>
    <w:rsid w:val="00E2478A"/>
    <w:rsid w:val="00E27BC6"/>
    <w:rsid w:val="00E30907"/>
    <w:rsid w:val="00E32F6B"/>
    <w:rsid w:val="00E3363A"/>
    <w:rsid w:val="00E33C88"/>
    <w:rsid w:val="00E37A62"/>
    <w:rsid w:val="00E41F03"/>
    <w:rsid w:val="00E4290D"/>
    <w:rsid w:val="00E42CEA"/>
    <w:rsid w:val="00E506C2"/>
    <w:rsid w:val="00E513A6"/>
    <w:rsid w:val="00E52A61"/>
    <w:rsid w:val="00E535AD"/>
    <w:rsid w:val="00E55E87"/>
    <w:rsid w:val="00E567F5"/>
    <w:rsid w:val="00E62440"/>
    <w:rsid w:val="00E65DBF"/>
    <w:rsid w:val="00E66FE6"/>
    <w:rsid w:val="00E676D2"/>
    <w:rsid w:val="00E736DE"/>
    <w:rsid w:val="00E76806"/>
    <w:rsid w:val="00E80159"/>
    <w:rsid w:val="00E8094C"/>
    <w:rsid w:val="00E82827"/>
    <w:rsid w:val="00E8776A"/>
    <w:rsid w:val="00E911AC"/>
    <w:rsid w:val="00EA186F"/>
    <w:rsid w:val="00EA3E08"/>
    <w:rsid w:val="00EA4953"/>
    <w:rsid w:val="00EA4B10"/>
    <w:rsid w:val="00EB06AC"/>
    <w:rsid w:val="00EB06E2"/>
    <w:rsid w:val="00EB208B"/>
    <w:rsid w:val="00EB22E6"/>
    <w:rsid w:val="00EB4E45"/>
    <w:rsid w:val="00EB6100"/>
    <w:rsid w:val="00EB62E7"/>
    <w:rsid w:val="00EC0095"/>
    <w:rsid w:val="00EC1B6C"/>
    <w:rsid w:val="00EC20EE"/>
    <w:rsid w:val="00EC2215"/>
    <w:rsid w:val="00EC425F"/>
    <w:rsid w:val="00EC5FB2"/>
    <w:rsid w:val="00EC6DD4"/>
    <w:rsid w:val="00EC7314"/>
    <w:rsid w:val="00ED010B"/>
    <w:rsid w:val="00ED7A6B"/>
    <w:rsid w:val="00EE1240"/>
    <w:rsid w:val="00EE1967"/>
    <w:rsid w:val="00EE25C8"/>
    <w:rsid w:val="00EF1780"/>
    <w:rsid w:val="00EF2278"/>
    <w:rsid w:val="00EF4C3E"/>
    <w:rsid w:val="00EF5464"/>
    <w:rsid w:val="00EF60A9"/>
    <w:rsid w:val="00EF63FF"/>
    <w:rsid w:val="00EF6495"/>
    <w:rsid w:val="00EF65A6"/>
    <w:rsid w:val="00EF761F"/>
    <w:rsid w:val="00F037AA"/>
    <w:rsid w:val="00F0492A"/>
    <w:rsid w:val="00F10137"/>
    <w:rsid w:val="00F11D16"/>
    <w:rsid w:val="00F16AB7"/>
    <w:rsid w:val="00F20D6F"/>
    <w:rsid w:val="00F214EC"/>
    <w:rsid w:val="00F2470E"/>
    <w:rsid w:val="00F2643A"/>
    <w:rsid w:val="00F30271"/>
    <w:rsid w:val="00F356F5"/>
    <w:rsid w:val="00F35D63"/>
    <w:rsid w:val="00F363E9"/>
    <w:rsid w:val="00F3691B"/>
    <w:rsid w:val="00F36E91"/>
    <w:rsid w:val="00F371B6"/>
    <w:rsid w:val="00F4037D"/>
    <w:rsid w:val="00F41B95"/>
    <w:rsid w:val="00F4333F"/>
    <w:rsid w:val="00F43794"/>
    <w:rsid w:val="00F43A82"/>
    <w:rsid w:val="00F44E0F"/>
    <w:rsid w:val="00F463E9"/>
    <w:rsid w:val="00F47241"/>
    <w:rsid w:val="00F4731D"/>
    <w:rsid w:val="00F50D8B"/>
    <w:rsid w:val="00F5196C"/>
    <w:rsid w:val="00F520B1"/>
    <w:rsid w:val="00F553E1"/>
    <w:rsid w:val="00F56181"/>
    <w:rsid w:val="00F5672F"/>
    <w:rsid w:val="00F610CA"/>
    <w:rsid w:val="00F617F8"/>
    <w:rsid w:val="00F6241F"/>
    <w:rsid w:val="00F6257B"/>
    <w:rsid w:val="00F63C2E"/>
    <w:rsid w:val="00F65F1A"/>
    <w:rsid w:val="00F67089"/>
    <w:rsid w:val="00F675FA"/>
    <w:rsid w:val="00F7032E"/>
    <w:rsid w:val="00F707A4"/>
    <w:rsid w:val="00F709A1"/>
    <w:rsid w:val="00F70B4D"/>
    <w:rsid w:val="00F752EA"/>
    <w:rsid w:val="00F75454"/>
    <w:rsid w:val="00F75490"/>
    <w:rsid w:val="00F76D0E"/>
    <w:rsid w:val="00F775B1"/>
    <w:rsid w:val="00F82B59"/>
    <w:rsid w:val="00F8373A"/>
    <w:rsid w:val="00F83B27"/>
    <w:rsid w:val="00F8488B"/>
    <w:rsid w:val="00F84C38"/>
    <w:rsid w:val="00F905BE"/>
    <w:rsid w:val="00F9066F"/>
    <w:rsid w:val="00F90918"/>
    <w:rsid w:val="00F9163F"/>
    <w:rsid w:val="00F93423"/>
    <w:rsid w:val="00F946E2"/>
    <w:rsid w:val="00F96A31"/>
    <w:rsid w:val="00FA24B5"/>
    <w:rsid w:val="00FA5151"/>
    <w:rsid w:val="00FA5B30"/>
    <w:rsid w:val="00FA71B0"/>
    <w:rsid w:val="00FA71D0"/>
    <w:rsid w:val="00FA7DD0"/>
    <w:rsid w:val="00FB0212"/>
    <w:rsid w:val="00FB0D85"/>
    <w:rsid w:val="00FB1494"/>
    <w:rsid w:val="00FB19B4"/>
    <w:rsid w:val="00FB46B0"/>
    <w:rsid w:val="00FB57CC"/>
    <w:rsid w:val="00FB5CAC"/>
    <w:rsid w:val="00FB7AF7"/>
    <w:rsid w:val="00FB7B5B"/>
    <w:rsid w:val="00FC04A3"/>
    <w:rsid w:val="00FC1C18"/>
    <w:rsid w:val="00FC2115"/>
    <w:rsid w:val="00FC353F"/>
    <w:rsid w:val="00FC3617"/>
    <w:rsid w:val="00FC380B"/>
    <w:rsid w:val="00FC441C"/>
    <w:rsid w:val="00FC6BF5"/>
    <w:rsid w:val="00FC75F6"/>
    <w:rsid w:val="00FC7C43"/>
    <w:rsid w:val="00FD1B7E"/>
    <w:rsid w:val="00FD39BF"/>
    <w:rsid w:val="00FD4D43"/>
    <w:rsid w:val="00FD6DCC"/>
    <w:rsid w:val="00FE7A19"/>
    <w:rsid w:val="00FF4F38"/>
    <w:rsid w:val="00FF66BC"/>
    <w:rsid w:val="00FF77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60E76"/>
  <w15:docId w15:val="{96B21382-A61E-4E74-9123-E6FEFE81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A87"/>
    <w:rPr>
      <w:sz w:val="24"/>
      <w:szCs w:val="24"/>
      <w:lang w:val="lv-LV" w:eastAsia="lv-LV"/>
    </w:rPr>
  </w:style>
  <w:style w:type="paragraph" w:styleId="Heading3">
    <w:name w:val="heading 3"/>
    <w:basedOn w:val="Normal"/>
    <w:link w:val="Heading3Char"/>
    <w:uiPriority w:val="9"/>
    <w:qFormat/>
    <w:rsid w:val="00C0083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AC2821"/>
    <w:pPr>
      <w:spacing w:before="150" w:after="150"/>
      <w:jc w:val="center"/>
    </w:pPr>
    <w:rPr>
      <w:b/>
      <w:bCs/>
    </w:rPr>
  </w:style>
  <w:style w:type="paragraph" w:customStyle="1" w:styleId="naisf">
    <w:name w:val="naisf"/>
    <w:basedOn w:val="Normal"/>
    <w:rsid w:val="00AC2821"/>
    <w:pPr>
      <w:spacing w:before="75" w:after="75"/>
      <w:ind w:firstLine="375"/>
      <w:jc w:val="both"/>
    </w:pPr>
  </w:style>
  <w:style w:type="paragraph" w:customStyle="1" w:styleId="naislab">
    <w:name w:val="naislab"/>
    <w:basedOn w:val="Normal"/>
    <w:rsid w:val="00AC2821"/>
    <w:pPr>
      <w:spacing w:before="75" w:after="75"/>
      <w:jc w:val="right"/>
    </w:pPr>
  </w:style>
  <w:style w:type="paragraph" w:customStyle="1" w:styleId="naiskr">
    <w:name w:val="naiskr"/>
    <w:basedOn w:val="Normal"/>
    <w:rsid w:val="00AC2821"/>
    <w:pPr>
      <w:spacing w:before="75" w:after="75"/>
    </w:pPr>
  </w:style>
  <w:style w:type="paragraph" w:customStyle="1" w:styleId="naisc">
    <w:name w:val="naisc"/>
    <w:basedOn w:val="Normal"/>
    <w:rsid w:val="00AC2821"/>
    <w:pPr>
      <w:spacing w:before="75" w:after="75"/>
      <w:jc w:val="center"/>
    </w:pPr>
  </w:style>
  <w:style w:type="character" w:styleId="Hyperlink">
    <w:name w:val="Hyperlink"/>
    <w:rsid w:val="00AC2821"/>
    <w:rPr>
      <w:color w:val="0000FF"/>
      <w:u w:val="single"/>
    </w:rPr>
  </w:style>
  <w:style w:type="paragraph" w:styleId="Header">
    <w:name w:val="header"/>
    <w:basedOn w:val="Normal"/>
    <w:rsid w:val="00AC2821"/>
    <w:pPr>
      <w:tabs>
        <w:tab w:val="center" w:pos="4153"/>
        <w:tab w:val="right" w:pos="8306"/>
      </w:tabs>
    </w:pPr>
  </w:style>
  <w:style w:type="paragraph" w:styleId="Footer">
    <w:name w:val="footer"/>
    <w:basedOn w:val="Normal"/>
    <w:link w:val="FooterChar"/>
    <w:uiPriority w:val="99"/>
    <w:rsid w:val="00AC2821"/>
    <w:pPr>
      <w:tabs>
        <w:tab w:val="center" w:pos="4153"/>
        <w:tab w:val="right" w:pos="8306"/>
      </w:tabs>
    </w:pPr>
  </w:style>
  <w:style w:type="character" w:styleId="PageNumber">
    <w:name w:val="page number"/>
    <w:basedOn w:val="DefaultParagraphFont"/>
    <w:rsid w:val="00AC2821"/>
  </w:style>
  <w:style w:type="character" w:styleId="Strong">
    <w:name w:val="Strong"/>
    <w:qFormat/>
    <w:rsid w:val="0001202C"/>
    <w:rPr>
      <w:b/>
      <w:bCs/>
    </w:rPr>
  </w:style>
  <w:style w:type="paragraph" w:styleId="BalloonText">
    <w:name w:val="Balloon Text"/>
    <w:basedOn w:val="Normal"/>
    <w:semiHidden/>
    <w:rsid w:val="007D18E9"/>
    <w:rPr>
      <w:rFonts w:ascii="Tahoma" w:hAnsi="Tahoma" w:cs="Tahoma"/>
      <w:sz w:val="16"/>
      <w:szCs w:val="16"/>
    </w:rPr>
  </w:style>
  <w:style w:type="character" w:customStyle="1" w:styleId="Heading3Char">
    <w:name w:val="Heading 3 Char"/>
    <w:link w:val="Heading3"/>
    <w:uiPriority w:val="9"/>
    <w:rsid w:val="00C00837"/>
    <w:rPr>
      <w:b/>
      <w:bCs/>
      <w:sz w:val="27"/>
      <w:szCs w:val="27"/>
      <w:lang w:val="lv-LV" w:eastAsia="lv-LV"/>
    </w:rPr>
  </w:style>
  <w:style w:type="paragraph" w:styleId="BodyText">
    <w:name w:val="Body Text"/>
    <w:basedOn w:val="Normal"/>
    <w:link w:val="BodyTextChar"/>
    <w:uiPriority w:val="99"/>
    <w:rsid w:val="00952307"/>
    <w:pPr>
      <w:jc w:val="center"/>
    </w:pPr>
    <w:rPr>
      <w:rFonts w:eastAsia="Calibri"/>
      <w:b/>
      <w:sz w:val="32"/>
      <w:szCs w:val="32"/>
    </w:rPr>
  </w:style>
  <w:style w:type="character" w:customStyle="1" w:styleId="BodyTextChar">
    <w:name w:val="Body Text Char"/>
    <w:link w:val="BodyText"/>
    <w:uiPriority w:val="99"/>
    <w:rsid w:val="00952307"/>
    <w:rPr>
      <w:rFonts w:eastAsia="Calibri"/>
      <w:b/>
      <w:sz w:val="32"/>
      <w:szCs w:val="32"/>
      <w:lang w:val="lv-LV" w:eastAsia="lv-LV"/>
    </w:rPr>
  </w:style>
  <w:style w:type="character" w:styleId="CommentReference">
    <w:name w:val="annotation reference"/>
    <w:semiHidden/>
    <w:rsid w:val="009C2501"/>
    <w:rPr>
      <w:sz w:val="16"/>
      <w:szCs w:val="16"/>
    </w:rPr>
  </w:style>
  <w:style w:type="paragraph" w:styleId="CommentText">
    <w:name w:val="annotation text"/>
    <w:basedOn w:val="Normal"/>
    <w:semiHidden/>
    <w:rsid w:val="009C2501"/>
    <w:rPr>
      <w:sz w:val="20"/>
      <w:szCs w:val="20"/>
    </w:rPr>
  </w:style>
  <w:style w:type="paragraph" w:styleId="CommentSubject">
    <w:name w:val="annotation subject"/>
    <w:basedOn w:val="CommentText"/>
    <w:next w:val="CommentText"/>
    <w:semiHidden/>
    <w:rsid w:val="009C2501"/>
    <w:rPr>
      <w:b/>
      <w:bCs/>
    </w:rPr>
  </w:style>
  <w:style w:type="character" w:customStyle="1" w:styleId="spelle">
    <w:name w:val="spelle"/>
    <w:basedOn w:val="DefaultParagraphFont"/>
    <w:rsid w:val="008A6072"/>
  </w:style>
  <w:style w:type="character" w:customStyle="1" w:styleId="FooterChar">
    <w:name w:val="Footer Char"/>
    <w:link w:val="Footer"/>
    <w:uiPriority w:val="99"/>
    <w:rsid w:val="00AD25F8"/>
    <w:rPr>
      <w:sz w:val="24"/>
      <w:szCs w:val="24"/>
      <w:lang w:val="lv-LV" w:eastAsia="lv-LV"/>
    </w:rPr>
  </w:style>
  <w:style w:type="paragraph" w:styleId="DocumentMap">
    <w:name w:val="Document Map"/>
    <w:basedOn w:val="Normal"/>
    <w:link w:val="DocumentMapChar"/>
    <w:rsid w:val="00C60BC9"/>
    <w:rPr>
      <w:rFonts w:ascii="Tahoma" w:hAnsi="Tahoma" w:cs="Tahoma"/>
      <w:sz w:val="16"/>
      <w:szCs w:val="16"/>
    </w:rPr>
  </w:style>
  <w:style w:type="character" w:customStyle="1" w:styleId="DocumentMapChar">
    <w:name w:val="Document Map Char"/>
    <w:basedOn w:val="DefaultParagraphFont"/>
    <w:link w:val="DocumentMap"/>
    <w:rsid w:val="00C60BC9"/>
    <w:rPr>
      <w:rFonts w:ascii="Tahoma" w:hAnsi="Tahoma" w:cs="Tahoma"/>
      <w:sz w:val="16"/>
      <w:szCs w:val="16"/>
      <w:lang w:val="lv-LV" w:eastAsia="lv-LV"/>
    </w:rPr>
  </w:style>
  <w:style w:type="paragraph" w:customStyle="1" w:styleId="Default">
    <w:name w:val="Default"/>
    <w:rsid w:val="006674C2"/>
    <w:pPr>
      <w:autoSpaceDE w:val="0"/>
      <w:autoSpaceDN w:val="0"/>
      <w:adjustRightInd w:val="0"/>
    </w:pPr>
    <w:rPr>
      <w:color w:val="000000"/>
      <w:sz w:val="24"/>
      <w:szCs w:val="24"/>
    </w:rPr>
  </w:style>
  <w:style w:type="paragraph" w:customStyle="1" w:styleId="tvhtml">
    <w:name w:val="tv_html"/>
    <w:basedOn w:val="Normal"/>
    <w:rsid w:val="00BB7C10"/>
    <w:pPr>
      <w:spacing w:before="100" w:beforeAutospacing="1" w:after="100" w:afterAutospacing="1"/>
    </w:pPr>
    <w:rPr>
      <w:lang w:val="en-US" w:eastAsia="en-US"/>
    </w:rPr>
  </w:style>
  <w:style w:type="paragraph" w:styleId="Revision">
    <w:name w:val="Revision"/>
    <w:hidden/>
    <w:uiPriority w:val="99"/>
    <w:semiHidden/>
    <w:rsid w:val="00941352"/>
    <w:rPr>
      <w:sz w:val="24"/>
      <w:szCs w:val="24"/>
      <w:lang w:val="lv-LV" w:eastAsia="lv-LV"/>
    </w:rPr>
  </w:style>
  <w:style w:type="paragraph" w:customStyle="1" w:styleId="tv213">
    <w:name w:val="tv213"/>
    <w:basedOn w:val="Normal"/>
    <w:rsid w:val="005D46F6"/>
    <w:pPr>
      <w:spacing w:before="100" w:beforeAutospacing="1" w:after="100" w:afterAutospacing="1"/>
    </w:pPr>
  </w:style>
  <w:style w:type="paragraph" w:styleId="NormalWeb">
    <w:name w:val="Normal (Web)"/>
    <w:aliases w:val="sākums"/>
    <w:basedOn w:val="Normal"/>
    <w:uiPriority w:val="99"/>
    <w:qFormat/>
    <w:rsid w:val="003F68CD"/>
    <w:pPr>
      <w:spacing w:before="100" w:beforeAutospacing="1" w:after="100" w:afterAutospacing="1"/>
    </w:pPr>
  </w:style>
  <w:style w:type="paragraph" w:styleId="ListParagraph">
    <w:name w:val="List Paragraph"/>
    <w:basedOn w:val="Normal"/>
    <w:uiPriority w:val="34"/>
    <w:qFormat/>
    <w:rsid w:val="00FB57CC"/>
    <w:pPr>
      <w:ind w:left="720"/>
    </w:pPr>
    <w:rPr>
      <w:rFonts w:ascii="Calibri" w:eastAsiaTheme="minorHAnsi" w:hAnsi="Calibri"/>
      <w:sz w:val="22"/>
      <w:szCs w:val="22"/>
      <w:lang w:eastAsia="en-US"/>
    </w:rPr>
  </w:style>
  <w:style w:type="paragraph" w:customStyle="1" w:styleId="Heading">
    <w:name w:val="Heading"/>
    <w:basedOn w:val="Normal"/>
    <w:next w:val="BodyText"/>
    <w:rsid w:val="00412B2D"/>
    <w:pPr>
      <w:suppressAutoHyphens/>
      <w:spacing w:before="240" w:after="60"/>
      <w:ind w:firstLine="720"/>
      <w:jc w:val="center"/>
    </w:pPr>
    <w:rPr>
      <w:b/>
      <w:bCs/>
      <w:color w:val="000000"/>
      <w:sz w:val="32"/>
      <w:szCs w:val="32"/>
      <w:lang w:eastAsia="zh-CN"/>
    </w:rPr>
  </w:style>
  <w:style w:type="character" w:styleId="FollowedHyperlink">
    <w:name w:val="FollowedHyperlink"/>
    <w:basedOn w:val="DefaultParagraphFont"/>
    <w:semiHidden/>
    <w:unhideWhenUsed/>
    <w:rsid w:val="00123F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56247">
      <w:bodyDiv w:val="1"/>
      <w:marLeft w:val="0"/>
      <w:marRight w:val="0"/>
      <w:marTop w:val="0"/>
      <w:marBottom w:val="0"/>
      <w:divBdr>
        <w:top w:val="none" w:sz="0" w:space="0" w:color="auto"/>
        <w:left w:val="none" w:sz="0" w:space="0" w:color="auto"/>
        <w:bottom w:val="none" w:sz="0" w:space="0" w:color="auto"/>
        <w:right w:val="none" w:sz="0" w:space="0" w:color="auto"/>
      </w:divBdr>
    </w:div>
    <w:div w:id="446312274">
      <w:bodyDiv w:val="1"/>
      <w:marLeft w:val="0"/>
      <w:marRight w:val="0"/>
      <w:marTop w:val="0"/>
      <w:marBottom w:val="0"/>
      <w:divBdr>
        <w:top w:val="none" w:sz="0" w:space="0" w:color="auto"/>
        <w:left w:val="none" w:sz="0" w:space="0" w:color="auto"/>
        <w:bottom w:val="none" w:sz="0" w:space="0" w:color="auto"/>
        <w:right w:val="none" w:sz="0" w:space="0" w:color="auto"/>
      </w:divBdr>
      <w:divsChild>
        <w:div w:id="407306818">
          <w:marLeft w:val="0"/>
          <w:marRight w:val="0"/>
          <w:marTop w:val="0"/>
          <w:marBottom w:val="0"/>
          <w:divBdr>
            <w:top w:val="none" w:sz="0" w:space="0" w:color="auto"/>
            <w:left w:val="none" w:sz="0" w:space="0" w:color="auto"/>
            <w:bottom w:val="none" w:sz="0" w:space="0" w:color="auto"/>
            <w:right w:val="none" w:sz="0" w:space="0" w:color="auto"/>
          </w:divBdr>
          <w:divsChild>
            <w:div w:id="1093357074">
              <w:marLeft w:val="0"/>
              <w:marRight w:val="0"/>
              <w:marTop w:val="0"/>
              <w:marBottom w:val="0"/>
              <w:divBdr>
                <w:top w:val="none" w:sz="0" w:space="0" w:color="auto"/>
                <w:left w:val="none" w:sz="0" w:space="0" w:color="auto"/>
                <w:bottom w:val="none" w:sz="0" w:space="0" w:color="auto"/>
                <w:right w:val="none" w:sz="0" w:space="0" w:color="auto"/>
              </w:divBdr>
              <w:divsChild>
                <w:div w:id="491024777">
                  <w:marLeft w:val="0"/>
                  <w:marRight w:val="0"/>
                  <w:marTop w:val="0"/>
                  <w:marBottom w:val="0"/>
                  <w:divBdr>
                    <w:top w:val="none" w:sz="0" w:space="0" w:color="auto"/>
                    <w:left w:val="none" w:sz="0" w:space="0" w:color="auto"/>
                    <w:bottom w:val="none" w:sz="0" w:space="0" w:color="auto"/>
                    <w:right w:val="none" w:sz="0" w:space="0" w:color="auto"/>
                  </w:divBdr>
                  <w:divsChild>
                    <w:div w:id="622925092">
                      <w:marLeft w:val="0"/>
                      <w:marRight w:val="0"/>
                      <w:marTop w:val="0"/>
                      <w:marBottom w:val="0"/>
                      <w:divBdr>
                        <w:top w:val="none" w:sz="0" w:space="0" w:color="auto"/>
                        <w:left w:val="none" w:sz="0" w:space="0" w:color="auto"/>
                        <w:bottom w:val="none" w:sz="0" w:space="0" w:color="auto"/>
                        <w:right w:val="none" w:sz="0" w:space="0" w:color="auto"/>
                      </w:divBdr>
                      <w:divsChild>
                        <w:div w:id="1426655722">
                          <w:marLeft w:val="0"/>
                          <w:marRight w:val="0"/>
                          <w:marTop w:val="300"/>
                          <w:marBottom w:val="0"/>
                          <w:divBdr>
                            <w:top w:val="none" w:sz="0" w:space="0" w:color="auto"/>
                            <w:left w:val="none" w:sz="0" w:space="0" w:color="auto"/>
                            <w:bottom w:val="none" w:sz="0" w:space="0" w:color="auto"/>
                            <w:right w:val="none" w:sz="0" w:space="0" w:color="auto"/>
                          </w:divBdr>
                          <w:divsChild>
                            <w:div w:id="1481192551">
                              <w:marLeft w:val="0"/>
                              <w:marRight w:val="0"/>
                              <w:marTop w:val="480"/>
                              <w:marBottom w:val="240"/>
                              <w:divBdr>
                                <w:top w:val="none" w:sz="0" w:space="0" w:color="auto"/>
                                <w:left w:val="none" w:sz="0" w:space="0" w:color="auto"/>
                                <w:bottom w:val="none" w:sz="0" w:space="0" w:color="auto"/>
                                <w:right w:val="none" w:sz="0" w:space="0" w:color="auto"/>
                              </w:divBdr>
                            </w:div>
                            <w:div w:id="1970621220">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007219">
      <w:bodyDiv w:val="1"/>
      <w:marLeft w:val="0"/>
      <w:marRight w:val="0"/>
      <w:marTop w:val="0"/>
      <w:marBottom w:val="0"/>
      <w:divBdr>
        <w:top w:val="none" w:sz="0" w:space="0" w:color="auto"/>
        <w:left w:val="none" w:sz="0" w:space="0" w:color="auto"/>
        <w:bottom w:val="none" w:sz="0" w:space="0" w:color="auto"/>
        <w:right w:val="none" w:sz="0" w:space="0" w:color="auto"/>
      </w:divBdr>
    </w:div>
    <w:div w:id="628167849">
      <w:bodyDiv w:val="1"/>
      <w:marLeft w:val="0"/>
      <w:marRight w:val="0"/>
      <w:marTop w:val="0"/>
      <w:marBottom w:val="0"/>
      <w:divBdr>
        <w:top w:val="none" w:sz="0" w:space="0" w:color="auto"/>
        <w:left w:val="none" w:sz="0" w:space="0" w:color="auto"/>
        <w:bottom w:val="none" w:sz="0" w:space="0" w:color="auto"/>
        <w:right w:val="none" w:sz="0" w:space="0" w:color="auto"/>
      </w:divBdr>
    </w:div>
    <w:div w:id="708145661">
      <w:bodyDiv w:val="1"/>
      <w:marLeft w:val="0"/>
      <w:marRight w:val="0"/>
      <w:marTop w:val="0"/>
      <w:marBottom w:val="0"/>
      <w:divBdr>
        <w:top w:val="none" w:sz="0" w:space="0" w:color="auto"/>
        <w:left w:val="none" w:sz="0" w:space="0" w:color="auto"/>
        <w:bottom w:val="none" w:sz="0" w:space="0" w:color="auto"/>
        <w:right w:val="none" w:sz="0" w:space="0" w:color="auto"/>
      </w:divBdr>
      <w:divsChild>
        <w:div w:id="2074304990">
          <w:marLeft w:val="0"/>
          <w:marRight w:val="0"/>
          <w:marTop w:val="0"/>
          <w:marBottom w:val="0"/>
          <w:divBdr>
            <w:top w:val="none" w:sz="0" w:space="0" w:color="auto"/>
            <w:left w:val="none" w:sz="0" w:space="0" w:color="auto"/>
            <w:bottom w:val="none" w:sz="0" w:space="0" w:color="auto"/>
            <w:right w:val="none" w:sz="0" w:space="0" w:color="auto"/>
          </w:divBdr>
        </w:div>
        <w:div w:id="723023040">
          <w:marLeft w:val="0"/>
          <w:marRight w:val="0"/>
          <w:marTop w:val="0"/>
          <w:marBottom w:val="0"/>
          <w:divBdr>
            <w:top w:val="none" w:sz="0" w:space="0" w:color="auto"/>
            <w:left w:val="none" w:sz="0" w:space="0" w:color="auto"/>
            <w:bottom w:val="none" w:sz="0" w:space="0" w:color="auto"/>
            <w:right w:val="none" w:sz="0" w:space="0" w:color="auto"/>
          </w:divBdr>
        </w:div>
        <w:div w:id="268008773">
          <w:marLeft w:val="0"/>
          <w:marRight w:val="0"/>
          <w:marTop w:val="0"/>
          <w:marBottom w:val="0"/>
          <w:divBdr>
            <w:top w:val="none" w:sz="0" w:space="0" w:color="auto"/>
            <w:left w:val="none" w:sz="0" w:space="0" w:color="auto"/>
            <w:bottom w:val="none" w:sz="0" w:space="0" w:color="auto"/>
            <w:right w:val="none" w:sz="0" w:space="0" w:color="auto"/>
          </w:divBdr>
        </w:div>
        <w:div w:id="1613972201">
          <w:marLeft w:val="0"/>
          <w:marRight w:val="0"/>
          <w:marTop w:val="0"/>
          <w:marBottom w:val="0"/>
          <w:divBdr>
            <w:top w:val="none" w:sz="0" w:space="0" w:color="auto"/>
            <w:left w:val="none" w:sz="0" w:space="0" w:color="auto"/>
            <w:bottom w:val="none" w:sz="0" w:space="0" w:color="auto"/>
            <w:right w:val="none" w:sz="0" w:space="0" w:color="auto"/>
          </w:divBdr>
        </w:div>
        <w:div w:id="2064019779">
          <w:marLeft w:val="0"/>
          <w:marRight w:val="0"/>
          <w:marTop w:val="0"/>
          <w:marBottom w:val="0"/>
          <w:divBdr>
            <w:top w:val="none" w:sz="0" w:space="0" w:color="auto"/>
            <w:left w:val="none" w:sz="0" w:space="0" w:color="auto"/>
            <w:bottom w:val="none" w:sz="0" w:space="0" w:color="auto"/>
            <w:right w:val="none" w:sz="0" w:space="0" w:color="auto"/>
          </w:divBdr>
        </w:div>
        <w:div w:id="911281914">
          <w:marLeft w:val="0"/>
          <w:marRight w:val="0"/>
          <w:marTop w:val="0"/>
          <w:marBottom w:val="0"/>
          <w:divBdr>
            <w:top w:val="none" w:sz="0" w:space="0" w:color="auto"/>
            <w:left w:val="none" w:sz="0" w:space="0" w:color="auto"/>
            <w:bottom w:val="none" w:sz="0" w:space="0" w:color="auto"/>
            <w:right w:val="none" w:sz="0" w:space="0" w:color="auto"/>
          </w:divBdr>
        </w:div>
        <w:div w:id="325137958">
          <w:marLeft w:val="0"/>
          <w:marRight w:val="0"/>
          <w:marTop w:val="0"/>
          <w:marBottom w:val="0"/>
          <w:divBdr>
            <w:top w:val="none" w:sz="0" w:space="0" w:color="auto"/>
            <w:left w:val="none" w:sz="0" w:space="0" w:color="auto"/>
            <w:bottom w:val="none" w:sz="0" w:space="0" w:color="auto"/>
            <w:right w:val="none" w:sz="0" w:space="0" w:color="auto"/>
          </w:divBdr>
        </w:div>
        <w:div w:id="1876968238">
          <w:marLeft w:val="0"/>
          <w:marRight w:val="0"/>
          <w:marTop w:val="0"/>
          <w:marBottom w:val="0"/>
          <w:divBdr>
            <w:top w:val="none" w:sz="0" w:space="0" w:color="auto"/>
            <w:left w:val="none" w:sz="0" w:space="0" w:color="auto"/>
            <w:bottom w:val="none" w:sz="0" w:space="0" w:color="auto"/>
            <w:right w:val="none" w:sz="0" w:space="0" w:color="auto"/>
          </w:divBdr>
        </w:div>
        <w:div w:id="1639339777">
          <w:marLeft w:val="0"/>
          <w:marRight w:val="0"/>
          <w:marTop w:val="0"/>
          <w:marBottom w:val="0"/>
          <w:divBdr>
            <w:top w:val="none" w:sz="0" w:space="0" w:color="auto"/>
            <w:left w:val="none" w:sz="0" w:space="0" w:color="auto"/>
            <w:bottom w:val="none" w:sz="0" w:space="0" w:color="auto"/>
            <w:right w:val="none" w:sz="0" w:space="0" w:color="auto"/>
          </w:divBdr>
        </w:div>
        <w:div w:id="1769739540">
          <w:marLeft w:val="0"/>
          <w:marRight w:val="0"/>
          <w:marTop w:val="0"/>
          <w:marBottom w:val="0"/>
          <w:divBdr>
            <w:top w:val="none" w:sz="0" w:space="0" w:color="auto"/>
            <w:left w:val="none" w:sz="0" w:space="0" w:color="auto"/>
            <w:bottom w:val="none" w:sz="0" w:space="0" w:color="auto"/>
            <w:right w:val="none" w:sz="0" w:space="0" w:color="auto"/>
          </w:divBdr>
        </w:div>
      </w:divsChild>
    </w:div>
    <w:div w:id="954364480">
      <w:bodyDiv w:val="1"/>
      <w:marLeft w:val="0"/>
      <w:marRight w:val="0"/>
      <w:marTop w:val="0"/>
      <w:marBottom w:val="0"/>
      <w:divBdr>
        <w:top w:val="none" w:sz="0" w:space="0" w:color="auto"/>
        <w:left w:val="none" w:sz="0" w:space="0" w:color="auto"/>
        <w:bottom w:val="none" w:sz="0" w:space="0" w:color="auto"/>
        <w:right w:val="none" w:sz="0" w:space="0" w:color="auto"/>
      </w:divBdr>
    </w:div>
    <w:div w:id="1046833674">
      <w:bodyDiv w:val="1"/>
      <w:marLeft w:val="0"/>
      <w:marRight w:val="0"/>
      <w:marTop w:val="0"/>
      <w:marBottom w:val="0"/>
      <w:divBdr>
        <w:top w:val="none" w:sz="0" w:space="0" w:color="auto"/>
        <w:left w:val="none" w:sz="0" w:space="0" w:color="auto"/>
        <w:bottom w:val="none" w:sz="0" w:space="0" w:color="auto"/>
        <w:right w:val="none" w:sz="0" w:space="0" w:color="auto"/>
      </w:divBdr>
    </w:div>
    <w:div w:id="1127502120">
      <w:bodyDiv w:val="1"/>
      <w:marLeft w:val="0"/>
      <w:marRight w:val="0"/>
      <w:marTop w:val="0"/>
      <w:marBottom w:val="0"/>
      <w:divBdr>
        <w:top w:val="none" w:sz="0" w:space="0" w:color="auto"/>
        <w:left w:val="none" w:sz="0" w:space="0" w:color="auto"/>
        <w:bottom w:val="none" w:sz="0" w:space="0" w:color="auto"/>
        <w:right w:val="none" w:sz="0" w:space="0" w:color="auto"/>
      </w:divBdr>
      <w:divsChild>
        <w:div w:id="1069305569">
          <w:marLeft w:val="547"/>
          <w:marRight w:val="0"/>
          <w:marTop w:val="96"/>
          <w:marBottom w:val="0"/>
          <w:divBdr>
            <w:top w:val="none" w:sz="0" w:space="0" w:color="auto"/>
            <w:left w:val="none" w:sz="0" w:space="0" w:color="auto"/>
            <w:bottom w:val="none" w:sz="0" w:space="0" w:color="auto"/>
            <w:right w:val="none" w:sz="0" w:space="0" w:color="auto"/>
          </w:divBdr>
        </w:div>
        <w:div w:id="379592386">
          <w:marLeft w:val="1843"/>
          <w:marRight w:val="0"/>
          <w:marTop w:val="96"/>
          <w:marBottom w:val="0"/>
          <w:divBdr>
            <w:top w:val="none" w:sz="0" w:space="0" w:color="auto"/>
            <w:left w:val="none" w:sz="0" w:space="0" w:color="auto"/>
            <w:bottom w:val="none" w:sz="0" w:space="0" w:color="auto"/>
            <w:right w:val="none" w:sz="0" w:space="0" w:color="auto"/>
          </w:divBdr>
        </w:div>
        <w:div w:id="924144317">
          <w:marLeft w:val="1843"/>
          <w:marRight w:val="0"/>
          <w:marTop w:val="96"/>
          <w:marBottom w:val="0"/>
          <w:divBdr>
            <w:top w:val="none" w:sz="0" w:space="0" w:color="auto"/>
            <w:left w:val="none" w:sz="0" w:space="0" w:color="auto"/>
            <w:bottom w:val="none" w:sz="0" w:space="0" w:color="auto"/>
            <w:right w:val="none" w:sz="0" w:space="0" w:color="auto"/>
          </w:divBdr>
        </w:div>
        <w:div w:id="1994093758">
          <w:marLeft w:val="1843"/>
          <w:marRight w:val="0"/>
          <w:marTop w:val="96"/>
          <w:marBottom w:val="0"/>
          <w:divBdr>
            <w:top w:val="none" w:sz="0" w:space="0" w:color="auto"/>
            <w:left w:val="none" w:sz="0" w:space="0" w:color="auto"/>
            <w:bottom w:val="none" w:sz="0" w:space="0" w:color="auto"/>
            <w:right w:val="none" w:sz="0" w:space="0" w:color="auto"/>
          </w:divBdr>
        </w:div>
      </w:divsChild>
    </w:div>
    <w:div w:id="1196652935">
      <w:bodyDiv w:val="1"/>
      <w:marLeft w:val="0"/>
      <w:marRight w:val="0"/>
      <w:marTop w:val="0"/>
      <w:marBottom w:val="0"/>
      <w:divBdr>
        <w:top w:val="none" w:sz="0" w:space="0" w:color="auto"/>
        <w:left w:val="none" w:sz="0" w:space="0" w:color="auto"/>
        <w:bottom w:val="none" w:sz="0" w:space="0" w:color="auto"/>
        <w:right w:val="none" w:sz="0" w:space="0" w:color="auto"/>
      </w:divBdr>
      <w:divsChild>
        <w:div w:id="1328947948">
          <w:marLeft w:val="0"/>
          <w:marRight w:val="0"/>
          <w:marTop w:val="0"/>
          <w:marBottom w:val="0"/>
          <w:divBdr>
            <w:top w:val="none" w:sz="0" w:space="0" w:color="auto"/>
            <w:left w:val="none" w:sz="0" w:space="0" w:color="auto"/>
            <w:bottom w:val="none" w:sz="0" w:space="0" w:color="auto"/>
            <w:right w:val="none" w:sz="0" w:space="0" w:color="auto"/>
          </w:divBdr>
          <w:divsChild>
            <w:div w:id="702361041">
              <w:marLeft w:val="0"/>
              <w:marRight w:val="0"/>
              <w:marTop w:val="0"/>
              <w:marBottom w:val="0"/>
              <w:divBdr>
                <w:top w:val="none" w:sz="0" w:space="0" w:color="auto"/>
                <w:left w:val="none" w:sz="0" w:space="0" w:color="auto"/>
                <w:bottom w:val="none" w:sz="0" w:space="0" w:color="auto"/>
                <w:right w:val="none" w:sz="0" w:space="0" w:color="auto"/>
              </w:divBdr>
            </w:div>
            <w:div w:id="1334340462">
              <w:marLeft w:val="0"/>
              <w:marRight w:val="0"/>
              <w:marTop w:val="0"/>
              <w:marBottom w:val="0"/>
              <w:divBdr>
                <w:top w:val="none" w:sz="0" w:space="0" w:color="auto"/>
                <w:left w:val="none" w:sz="0" w:space="0" w:color="auto"/>
                <w:bottom w:val="none" w:sz="0" w:space="0" w:color="auto"/>
                <w:right w:val="none" w:sz="0" w:space="0" w:color="auto"/>
              </w:divBdr>
            </w:div>
            <w:div w:id="2144032887">
              <w:marLeft w:val="0"/>
              <w:marRight w:val="0"/>
              <w:marTop w:val="0"/>
              <w:marBottom w:val="0"/>
              <w:divBdr>
                <w:top w:val="none" w:sz="0" w:space="0" w:color="auto"/>
                <w:left w:val="none" w:sz="0" w:space="0" w:color="auto"/>
                <w:bottom w:val="none" w:sz="0" w:space="0" w:color="auto"/>
                <w:right w:val="none" w:sz="0" w:space="0" w:color="auto"/>
              </w:divBdr>
            </w:div>
            <w:div w:id="2068645263">
              <w:marLeft w:val="0"/>
              <w:marRight w:val="0"/>
              <w:marTop w:val="0"/>
              <w:marBottom w:val="0"/>
              <w:divBdr>
                <w:top w:val="none" w:sz="0" w:space="0" w:color="auto"/>
                <w:left w:val="none" w:sz="0" w:space="0" w:color="auto"/>
                <w:bottom w:val="none" w:sz="0" w:space="0" w:color="auto"/>
                <w:right w:val="none" w:sz="0" w:space="0" w:color="auto"/>
              </w:divBdr>
            </w:div>
            <w:div w:id="1518275000">
              <w:marLeft w:val="0"/>
              <w:marRight w:val="0"/>
              <w:marTop w:val="0"/>
              <w:marBottom w:val="0"/>
              <w:divBdr>
                <w:top w:val="none" w:sz="0" w:space="0" w:color="auto"/>
                <w:left w:val="none" w:sz="0" w:space="0" w:color="auto"/>
                <w:bottom w:val="none" w:sz="0" w:space="0" w:color="auto"/>
                <w:right w:val="none" w:sz="0" w:space="0" w:color="auto"/>
              </w:divBdr>
            </w:div>
            <w:div w:id="195848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94306">
      <w:bodyDiv w:val="1"/>
      <w:marLeft w:val="0"/>
      <w:marRight w:val="0"/>
      <w:marTop w:val="0"/>
      <w:marBottom w:val="0"/>
      <w:divBdr>
        <w:top w:val="none" w:sz="0" w:space="0" w:color="auto"/>
        <w:left w:val="none" w:sz="0" w:space="0" w:color="auto"/>
        <w:bottom w:val="none" w:sz="0" w:space="0" w:color="auto"/>
        <w:right w:val="none" w:sz="0" w:space="0" w:color="auto"/>
      </w:divBdr>
    </w:div>
    <w:div w:id="1316452765">
      <w:bodyDiv w:val="1"/>
      <w:marLeft w:val="0"/>
      <w:marRight w:val="0"/>
      <w:marTop w:val="0"/>
      <w:marBottom w:val="0"/>
      <w:divBdr>
        <w:top w:val="none" w:sz="0" w:space="0" w:color="auto"/>
        <w:left w:val="none" w:sz="0" w:space="0" w:color="auto"/>
        <w:bottom w:val="none" w:sz="0" w:space="0" w:color="auto"/>
        <w:right w:val="none" w:sz="0" w:space="0" w:color="auto"/>
      </w:divBdr>
    </w:div>
    <w:div w:id="1364986145">
      <w:bodyDiv w:val="1"/>
      <w:marLeft w:val="0"/>
      <w:marRight w:val="0"/>
      <w:marTop w:val="0"/>
      <w:marBottom w:val="0"/>
      <w:divBdr>
        <w:top w:val="none" w:sz="0" w:space="0" w:color="auto"/>
        <w:left w:val="none" w:sz="0" w:space="0" w:color="auto"/>
        <w:bottom w:val="none" w:sz="0" w:space="0" w:color="auto"/>
        <w:right w:val="none" w:sz="0" w:space="0" w:color="auto"/>
      </w:divBdr>
    </w:div>
    <w:div w:id="1461151471">
      <w:bodyDiv w:val="1"/>
      <w:marLeft w:val="0"/>
      <w:marRight w:val="0"/>
      <w:marTop w:val="0"/>
      <w:marBottom w:val="0"/>
      <w:divBdr>
        <w:top w:val="none" w:sz="0" w:space="0" w:color="auto"/>
        <w:left w:val="none" w:sz="0" w:space="0" w:color="auto"/>
        <w:bottom w:val="none" w:sz="0" w:space="0" w:color="auto"/>
        <w:right w:val="none" w:sz="0" w:space="0" w:color="auto"/>
      </w:divBdr>
    </w:div>
    <w:div w:id="1759911461">
      <w:bodyDiv w:val="1"/>
      <w:marLeft w:val="0"/>
      <w:marRight w:val="0"/>
      <w:marTop w:val="0"/>
      <w:marBottom w:val="0"/>
      <w:divBdr>
        <w:top w:val="none" w:sz="0" w:space="0" w:color="auto"/>
        <w:left w:val="none" w:sz="0" w:space="0" w:color="auto"/>
        <w:bottom w:val="none" w:sz="0" w:space="0" w:color="auto"/>
        <w:right w:val="none" w:sz="0" w:space="0" w:color="auto"/>
      </w:divBdr>
    </w:div>
    <w:div w:id="1826314951">
      <w:bodyDiv w:val="1"/>
      <w:marLeft w:val="0"/>
      <w:marRight w:val="0"/>
      <w:marTop w:val="0"/>
      <w:marBottom w:val="0"/>
      <w:divBdr>
        <w:top w:val="none" w:sz="0" w:space="0" w:color="auto"/>
        <w:left w:val="none" w:sz="0" w:space="0" w:color="auto"/>
        <w:bottom w:val="none" w:sz="0" w:space="0" w:color="auto"/>
        <w:right w:val="none" w:sz="0" w:space="0" w:color="auto"/>
      </w:divBdr>
    </w:div>
    <w:div w:id="1968734198">
      <w:bodyDiv w:val="1"/>
      <w:marLeft w:val="0"/>
      <w:marRight w:val="0"/>
      <w:marTop w:val="0"/>
      <w:marBottom w:val="0"/>
      <w:divBdr>
        <w:top w:val="none" w:sz="0" w:space="0" w:color="auto"/>
        <w:left w:val="none" w:sz="0" w:space="0" w:color="auto"/>
        <w:bottom w:val="none" w:sz="0" w:space="0" w:color="auto"/>
        <w:right w:val="none" w:sz="0" w:space="0" w:color="auto"/>
      </w:divBdr>
      <w:divsChild>
        <w:div w:id="382876589">
          <w:marLeft w:val="0"/>
          <w:marRight w:val="0"/>
          <w:marTop w:val="0"/>
          <w:marBottom w:val="0"/>
          <w:divBdr>
            <w:top w:val="none" w:sz="0" w:space="0" w:color="auto"/>
            <w:left w:val="none" w:sz="0" w:space="0" w:color="auto"/>
            <w:bottom w:val="none" w:sz="0" w:space="0" w:color="auto"/>
            <w:right w:val="none" w:sz="0" w:space="0" w:color="auto"/>
          </w:divBdr>
          <w:divsChild>
            <w:div w:id="1846552392">
              <w:marLeft w:val="0"/>
              <w:marRight w:val="0"/>
              <w:marTop w:val="0"/>
              <w:marBottom w:val="0"/>
              <w:divBdr>
                <w:top w:val="none" w:sz="0" w:space="0" w:color="auto"/>
                <w:left w:val="none" w:sz="0" w:space="0" w:color="auto"/>
                <w:bottom w:val="none" w:sz="0" w:space="0" w:color="auto"/>
                <w:right w:val="none" w:sz="0" w:space="0" w:color="auto"/>
              </w:divBdr>
              <w:divsChild>
                <w:div w:id="1435783001">
                  <w:marLeft w:val="0"/>
                  <w:marRight w:val="0"/>
                  <w:marTop w:val="0"/>
                  <w:marBottom w:val="0"/>
                  <w:divBdr>
                    <w:top w:val="none" w:sz="0" w:space="0" w:color="auto"/>
                    <w:left w:val="none" w:sz="0" w:space="0" w:color="auto"/>
                    <w:bottom w:val="none" w:sz="0" w:space="0" w:color="auto"/>
                    <w:right w:val="none" w:sz="0" w:space="0" w:color="auto"/>
                  </w:divBdr>
                  <w:divsChild>
                    <w:div w:id="491339876">
                      <w:marLeft w:val="0"/>
                      <w:marRight w:val="0"/>
                      <w:marTop w:val="0"/>
                      <w:marBottom w:val="0"/>
                      <w:divBdr>
                        <w:top w:val="none" w:sz="0" w:space="0" w:color="auto"/>
                        <w:left w:val="none" w:sz="0" w:space="0" w:color="auto"/>
                        <w:bottom w:val="none" w:sz="0" w:space="0" w:color="auto"/>
                        <w:right w:val="none" w:sz="0" w:space="0" w:color="auto"/>
                      </w:divBdr>
                      <w:divsChild>
                        <w:div w:id="183175264">
                          <w:marLeft w:val="0"/>
                          <w:marRight w:val="0"/>
                          <w:marTop w:val="0"/>
                          <w:marBottom w:val="0"/>
                          <w:divBdr>
                            <w:top w:val="none" w:sz="0" w:space="0" w:color="auto"/>
                            <w:left w:val="none" w:sz="0" w:space="0" w:color="auto"/>
                            <w:bottom w:val="none" w:sz="0" w:space="0" w:color="auto"/>
                            <w:right w:val="none" w:sz="0" w:space="0" w:color="auto"/>
                          </w:divBdr>
                          <w:divsChild>
                            <w:div w:id="233207036">
                              <w:marLeft w:val="0"/>
                              <w:marRight w:val="0"/>
                              <w:marTop w:val="0"/>
                              <w:marBottom w:val="0"/>
                              <w:divBdr>
                                <w:top w:val="none" w:sz="0" w:space="0" w:color="auto"/>
                                <w:left w:val="none" w:sz="0" w:space="0" w:color="auto"/>
                                <w:bottom w:val="none" w:sz="0" w:space="0" w:color="auto"/>
                                <w:right w:val="none" w:sz="0" w:space="0" w:color="auto"/>
                              </w:divBdr>
                            </w:div>
                          </w:divsChild>
                        </w:div>
                        <w:div w:id="1958753597">
                          <w:marLeft w:val="0"/>
                          <w:marRight w:val="0"/>
                          <w:marTop w:val="0"/>
                          <w:marBottom w:val="0"/>
                          <w:divBdr>
                            <w:top w:val="none" w:sz="0" w:space="0" w:color="auto"/>
                            <w:left w:val="none" w:sz="0" w:space="0" w:color="auto"/>
                            <w:bottom w:val="none" w:sz="0" w:space="0" w:color="auto"/>
                            <w:right w:val="none" w:sz="0" w:space="0" w:color="auto"/>
                          </w:divBdr>
                          <w:divsChild>
                            <w:div w:id="2146585331">
                              <w:marLeft w:val="0"/>
                              <w:marRight w:val="0"/>
                              <w:marTop w:val="0"/>
                              <w:marBottom w:val="0"/>
                              <w:divBdr>
                                <w:top w:val="none" w:sz="0" w:space="0" w:color="auto"/>
                                <w:left w:val="none" w:sz="0" w:space="0" w:color="auto"/>
                                <w:bottom w:val="none" w:sz="0" w:space="0" w:color="auto"/>
                                <w:right w:val="none" w:sz="0" w:space="0" w:color="auto"/>
                              </w:divBdr>
                              <w:divsChild>
                                <w:div w:id="1529874938">
                                  <w:marLeft w:val="0"/>
                                  <w:marRight w:val="0"/>
                                  <w:marTop w:val="0"/>
                                  <w:marBottom w:val="0"/>
                                  <w:divBdr>
                                    <w:top w:val="none" w:sz="0" w:space="0" w:color="auto"/>
                                    <w:left w:val="none" w:sz="0" w:space="0" w:color="auto"/>
                                    <w:bottom w:val="none" w:sz="0" w:space="0" w:color="auto"/>
                                    <w:right w:val="none" w:sz="0" w:space="0" w:color="auto"/>
                                  </w:divBdr>
                                </w:div>
                                <w:div w:id="107612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86134">
                          <w:marLeft w:val="0"/>
                          <w:marRight w:val="0"/>
                          <w:marTop w:val="0"/>
                          <w:marBottom w:val="0"/>
                          <w:divBdr>
                            <w:top w:val="none" w:sz="0" w:space="0" w:color="auto"/>
                            <w:left w:val="none" w:sz="0" w:space="0" w:color="auto"/>
                            <w:bottom w:val="none" w:sz="0" w:space="0" w:color="auto"/>
                            <w:right w:val="none" w:sz="0" w:space="0" w:color="auto"/>
                          </w:divBdr>
                          <w:divsChild>
                            <w:div w:id="108864918">
                              <w:marLeft w:val="0"/>
                              <w:marRight w:val="0"/>
                              <w:marTop w:val="0"/>
                              <w:marBottom w:val="0"/>
                              <w:divBdr>
                                <w:top w:val="none" w:sz="0" w:space="0" w:color="auto"/>
                                <w:left w:val="none" w:sz="0" w:space="0" w:color="auto"/>
                                <w:bottom w:val="none" w:sz="0" w:space="0" w:color="auto"/>
                                <w:right w:val="none" w:sz="0" w:space="0" w:color="auto"/>
                              </w:divBdr>
                            </w:div>
                          </w:divsChild>
                        </w:div>
                        <w:div w:id="1496873449">
                          <w:marLeft w:val="0"/>
                          <w:marRight w:val="0"/>
                          <w:marTop w:val="0"/>
                          <w:marBottom w:val="0"/>
                          <w:divBdr>
                            <w:top w:val="none" w:sz="0" w:space="0" w:color="auto"/>
                            <w:left w:val="none" w:sz="0" w:space="0" w:color="auto"/>
                            <w:bottom w:val="none" w:sz="0" w:space="0" w:color="auto"/>
                            <w:right w:val="none" w:sz="0" w:space="0" w:color="auto"/>
                          </w:divBdr>
                          <w:divsChild>
                            <w:div w:id="1507748164">
                              <w:marLeft w:val="0"/>
                              <w:marRight w:val="0"/>
                              <w:marTop w:val="0"/>
                              <w:marBottom w:val="0"/>
                              <w:divBdr>
                                <w:top w:val="none" w:sz="0" w:space="0" w:color="auto"/>
                                <w:left w:val="none" w:sz="0" w:space="0" w:color="auto"/>
                                <w:bottom w:val="none" w:sz="0" w:space="0" w:color="auto"/>
                                <w:right w:val="none" w:sz="0" w:space="0" w:color="auto"/>
                              </w:divBdr>
                            </w:div>
                            <w:div w:id="167437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962861">
                  <w:marLeft w:val="0"/>
                  <w:marRight w:val="0"/>
                  <w:marTop w:val="0"/>
                  <w:marBottom w:val="0"/>
                  <w:divBdr>
                    <w:top w:val="none" w:sz="0" w:space="0" w:color="auto"/>
                    <w:left w:val="none" w:sz="0" w:space="0" w:color="auto"/>
                    <w:bottom w:val="none" w:sz="0" w:space="0" w:color="auto"/>
                    <w:right w:val="none" w:sz="0" w:space="0" w:color="auto"/>
                  </w:divBdr>
                  <w:divsChild>
                    <w:div w:id="4386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51592">
          <w:marLeft w:val="0"/>
          <w:marRight w:val="0"/>
          <w:marTop w:val="0"/>
          <w:marBottom w:val="0"/>
          <w:divBdr>
            <w:top w:val="none" w:sz="0" w:space="0" w:color="auto"/>
            <w:left w:val="none" w:sz="0" w:space="0" w:color="auto"/>
            <w:bottom w:val="none" w:sz="0" w:space="0" w:color="auto"/>
            <w:right w:val="none" w:sz="0" w:space="0" w:color="auto"/>
          </w:divBdr>
        </w:div>
      </w:divsChild>
    </w:div>
    <w:div w:id="2006669390">
      <w:bodyDiv w:val="1"/>
      <w:marLeft w:val="0"/>
      <w:marRight w:val="0"/>
      <w:marTop w:val="0"/>
      <w:marBottom w:val="0"/>
      <w:divBdr>
        <w:top w:val="none" w:sz="0" w:space="0" w:color="auto"/>
        <w:left w:val="none" w:sz="0" w:space="0" w:color="auto"/>
        <w:bottom w:val="none" w:sz="0" w:space="0" w:color="auto"/>
        <w:right w:val="none" w:sz="0" w:space="0" w:color="auto"/>
      </w:divBdr>
    </w:div>
    <w:div w:id="2143957563">
      <w:bodyDiv w:val="1"/>
      <w:marLeft w:val="-255"/>
      <w:marRight w:val="0"/>
      <w:marTop w:val="0"/>
      <w:marBottom w:val="0"/>
      <w:divBdr>
        <w:top w:val="none" w:sz="0" w:space="0" w:color="auto"/>
        <w:left w:val="none" w:sz="0" w:space="0" w:color="auto"/>
        <w:bottom w:val="none" w:sz="0" w:space="0" w:color="auto"/>
        <w:right w:val="none" w:sz="0" w:space="0" w:color="auto"/>
      </w:divBdr>
      <w:divsChild>
        <w:div w:id="2058621012">
          <w:marLeft w:val="0"/>
          <w:marRight w:val="0"/>
          <w:marTop w:val="0"/>
          <w:marBottom w:val="0"/>
          <w:divBdr>
            <w:top w:val="none" w:sz="0" w:space="0" w:color="auto"/>
            <w:left w:val="none" w:sz="0" w:space="0" w:color="auto"/>
            <w:bottom w:val="none" w:sz="0" w:space="0" w:color="auto"/>
            <w:right w:val="none" w:sz="0" w:space="0" w:color="auto"/>
          </w:divBdr>
          <w:divsChild>
            <w:div w:id="1311130195">
              <w:marLeft w:val="0"/>
              <w:marRight w:val="0"/>
              <w:marTop w:val="0"/>
              <w:marBottom w:val="0"/>
              <w:divBdr>
                <w:top w:val="none" w:sz="0" w:space="0" w:color="auto"/>
                <w:left w:val="none" w:sz="0" w:space="0" w:color="auto"/>
                <w:bottom w:val="none" w:sz="0" w:space="0" w:color="auto"/>
                <w:right w:val="none" w:sz="0" w:space="0" w:color="auto"/>
              </w:divBdr>
              <w:divsChild>
                <w:div w:id="2085756028">
                  <w:marLeft w:val="0"/>
                  <w:marRight w:val="0"/>
                  <w:marTop w:val="0"/>
                  <w:marBottom w:val="0"/>
                  <w:divBdr>
                    <w:top w:val="none" w:sz="0" w:space="0" w:color="auto"/>
                    <w:left w:val="none" w:sz="0" w:space="0" w:color="auto"/>
                    <w:bottom w:val="none" w:sz="0" w:space="0" w:color="auto"/>
                    <w:right w:val="none" w:sz="0" w:space="0" w:color="auto"/>
                  </w:divBdr>
                  <w:divsChild>
                    <w:div w:id="1131559079">
                      <w:marLeft w:val="0"/>
                      <w:marRight w:val="0"/>
                      <w:marTop w:val="0"/>
                      <w:marBottom w:val="0"/>
                      <w:divBdr>
                        <w:top w:val="none" w:sz="0" w:space="0" w:color="auto"/>
                        <w:left w:val="none" w:sz="0" w:space="0" w:color="auto"/>
                        <w:bottom w:val="none" w:sz="0" w:space="0" w:color="auto"/>
                        <w:right w:val="none" w:sz="0" w:space="0" w:color="auto"/>
                      </w:divBdr>
                      <w:divsChild>
                        <w:div w:id="540674184">
                          <w:marLeft w:val="0"/>
                          <w:marRight w:val="0"/>
                          <w:marTop w:val="0"/>
                          <w:marBottom w:val="0"/>
                          <w:divBdr>
                            <w:top w:val="none" w:sz="0" w:space="0" w:color="auto"/>
                            <w:left w:val="none" w:sz="0" w:space="0" w:color="auto"/>
                            <w:bottom w:val="none" w:sz="0" w:space="0" w:color="auto"/>
                            <w:right w:val="none" w:sz="0" w:space="0" w:color="auto"/>
                          </w:divBdr>
                          <w:divsChild>
                            <w:div w:id="1184978771">
                              <w:marLeft w:val="0"/>
                              <w:marRight w:val="0"/>
                              <w:marTop w:val="0"/>
                              <w:marBottom w:val="0"/>
                              <w:divBdr>
                                <w:top w:val="none" w:sz="0" w:space="0" w:color="auto"/>
                                <w:left w:val="none" w:sz="0" w:space="0" w:color="auto"/>
                                <w:bottom w:val="none" w:sz="0" w:space="0" w:color="auto"/>
                                <w:right w:val="none" w:sz="0" w:space="0" w:color="auto"/>
                              </w:divBdr>
                              <w:divsChild>
                                <w:div w:id="1353343455">
                                  <w:marLeft w:val="0"/>
                                  <w:marRight w:val="0"/>
                                  <w:marTop w:val="0"/>
                                  <w:marBottom w:val="0"/>
                                  <w:divBdr>
                                    <w:top w:val="none" w:sz="0" w:space="0" w:color="auto"/>
                                    <w:left w:val="none" w:sz="0" w:space="0" w:color="auto"/>
                                    <w:bottom w:val="none" w:sz="0" w:space="0" w:color="auto"/>
                                    <w:right w:val="none" w:sz="0" w:space="0" w:color="auto"/>
                                  </w:divBdr>
                                  <w:divsChild>
                                    <w:div w:id="25064622">
                                      <w:marLeft w:val="0"/>
                                      <w:marRight w:val="270"/>
                                      <w:marTop w:val="0"/>
                                      <w:marBottom w:val="0"/>
                                      <w:divBdr>
                                        <w:top w:val="none" w:sz="0" w:space="0" w:color="auto"/>
                                        <w:left w:val="none" w:sz="0" w:space="0" w:color="auto"/>
                                        <w:bottom w:val="none" w:sz="0" w:space="0" w:color="auto"/>
                                        <w:right w:val="none" w:sz="0" w:space="0" w:color="auto"/>
                                      </w:divBdr>
                                      <w:divsChild>
                                        <w:div w:id="154416581">
                                          <w:marLeft w:val="0"/>
                                          <w:marRight w:val="0"/>
                                          <w:marTop w:val="0"/>
                                          <w:marBottom w:val="0"/>
                                          <w:divBdr>
                                            <w:top w:val="none" w:sz="0" w:space="0" w:color="auto"/>
                                            <w:left w:val="none" w:sz="0" w:space="0" w:color="auto"/>
                                            <w:bottom w:val="none" w:sz="0" w:space="0" w:color="auto"/>
                                            <w:right w:val="none" w:sz="0" w:space="0" w:color="auto"/>
                                          </w:divBdr>
                                          <w:divsChild>
                                            <w:div w:id="678654354">
                                              <w:marLeft w:val="0"/>
                                              <w:marRight w:val="0"/>
                                              <w:marTop w:val="0"/>
                                              <w:marBottom w:val="0"/>
                                              <w:divBdr>
                                                <w:top w:val="none" w:sz="0" w:space="0" w:color="auto"/>
                                                <w:left w:val="none" w:sz="0" w:space="0" w:color="auto"/>
                                                <w:bottom w:val="none" w:sz="0" w:space="0" w:color="auto"/>
                                                <w:right w:val="none" w:sz="0" w:space="0" w:color="auto"/>
                                              </w:divBdr>
                                              <w:divsChild>
                                                <w:div w:id="352608194">
                                                  <w:marLeft w:val="0"/>
                                                  <w:marRight w:val="0"/>
                                                  <w:marTop w:val="0"/>
                                                  <w:marBottom w:val="0"/>
                                                  <w:divBdr>
                                                    <w:top w:val="none" w:sz="0" w:space="0" w:color="auto"/>
                                                    <w:left w:val="none" w:sz="0" w:space="0" w:color="auto"/>
                                                    <w:bottom w:val="none" w:sz="0" w:space="0" w:color="auto"/>
                                                    <w:right w:val="none" w:sz="0" w:space="0" w:color="auto"/>
                                                  </w:divBdr>
                                                  <w:divsChild>
                                                    <w:div w:id="720055326">
                                                      <w:marLeft w:val="0"/>
                                                      <w:marRight w:val="0"/>
                                                      <w:marTop w:val="0"/>
                                                      <w:marBottom w:val="0"/>
                                                      <w:divBdr>
                                                        <w:top w:val="none" w:sz="0" w:space="0" w:color="auto"/>
                                                        <w:left w:val="none" w:sz="0" w:space="0" w:color="auto"/>
                                                        <w:bottom w:val="none" w:sz="0" w:space="0" w:color="auto"/>
                                                        <w:right w:val="none" w:sz="0" w:space="0" w:color="auto"/>
                                                      </w:divBdr>
                                                      <w:divsChild>
                                                        <w:div w:id="336033451">
                                                          <w:marLeft w:val="0"/>
                                                          <w:marRight w:val="0"/>
                                                          <w:marTop w:val="0"/>
                                                          <w:marBottom w:val="0"/>
                                                          <w:divBdr>
                                                            <w:top w:val="none" w:sz="0" w:space="0" w:color="auto"/>
                                                            <w:left w:val="none" w:sz="0" w:space="0" w:color="auto"/>
                                                            <w:bottom w:val="none" w:sz="0" w:space="0" w:color="auto"/>
                                                            <w:right w:val="none" w:sz="0" w:space="0" w:color="auto"/>
                                                          </w:divBdr>
                                                          <w:divsChild>
                                                            <w:div w:id="45275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78754">
                                                  <w:marLeft w:val="150"/>
                                                  <w:marRight w:val="0"/>
                                                  <w:marTop w:val="0"/>
                                                  <w:marBottom w:val="0"/>
                                                  <w:divBdr>
                                                    <w:top w:val="none" w:sz="0" w:space="0" w:color="auto"/>
                                                    <w:left w:val="none" w:sz="0" w:space="0" w:color="auto"/>
                                                    <w:bottom w:val="none" w:sz="0" w:space="0" w:color="auto"/>
                                                    <w:right w:val="none" w:sz="0" w:space="0" w:color="auto"/>
                                                  </w:divBdr>
                                                  <w:divsChild>
                                                    <w:div w:id="1611860047">
                                                      <w:marLeft w:val="0"/>
                                                      <w:marRight w:val="0"/>
                                                      <w:marTop w:val="0"/>
                                                      <w:marBottom w:val="0"/>
                                                      <w:divBdr>
                                                        <w:top w:val="none" w:sz="0" w:space="0" w:color="auto"/>
                                                        <w:left w:val="none" w:sz="0" w:space="0" w:color="auto"/>
                                                        <w:bottom w:val="none" w:sz="0" w:space="0" w:color="auto"/>
                                                        <w:right w:val="none" w:sz="0" w:space="0" w:color="auto"/>
                                                      </w:divBdr>
                                                      <w:divsChild>
                                                        <w:div w:id="1340233346">
                                                          <w:marLeft w:val="0"/>
                                                          <w:marRight w:val="0"/>
                                                          <w:marTop w:val="0"/>
                                                          <w:marBottom w:val="0"/>
                                                          <w:divBdr>
                                                            <w:top w:val="none" w:sz="0" w:space="0" w:color="auto"/>
                                                            <w:left w:val="none" w:sz="0" w:space="0" w:color="auto"/>
                                                            <w:bottom w:val="none" w:sz="0" w:space="0" w:color="auto"/>
                                                            <w:right w:val="none" w:sz="0" w:space="0" w:color="auto"/>
                                                          </w:divBdr>
                                                          <w:divsChild>
                                                            <w:div w:id="8660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924358">
                                          <w:marLeft w:val="0"/>
                                          <w:marRight w:val="0"/>
                                          <w:marTop w:val="0"/>
                                          <w:marBottom w:val="0"/>
                                          <w:divBdr>
                                            <w:top w:val="none" w:sz="0" w:space="0" w:color="auto"/>
                                            <w:left w:val="none" w:sz="0" w:space="0" w:color="auto"/>
                                            <w:bottom w:val="none" w:sz="0" w:space="0" w:color="auto"/>
                                            <w:right w:val="none" w:sz="0" w:space="0" w:color="auto"/>
                                          </w:divBdr>
                                          <w:divsChild>
                                            <w:div w:id="218513744">
                                              <w:marLeft w:val="0"/>
                                              <w:marRight w:val="0"/>
                                              <w:marTop w:val="0"/>
                                              <w:marBottom w:val="0"/>
                                              <w:divBdr>
                                                <w:top w:val="none" w:sz="0" w:space="0" w:color="auto"/>
                                                <w:left w:val="none" w:sz="0" w:space="0" w:color="auto"/>
                                                <w:bottom w:val="none" w:sz="0" w:space="0" w:color="auto"/>
                                                <w:right w:val="none" w:sz="0" w:space="0" w:color="auto"/>
                                              </w:divBdr>
                                              <w:divsChild>
                                                <w:div w:id="173959496">
                                                  <w:marLeft w:val="0"/>
                                                  <w:marRight w:val="0"/>
                                                  <w:marTop w:val="0"/>
                                                  <w:marBottom w:val="0"/>
                                                  <w:divBdr>
                                                    <w:top w:val="none" w:sz="0" w:space="0" w:color="auto"/>
                                                    <w:left w:val="none" w:sz="0" w:space="0" w:color="auto"/>
                                                    <w:bottom w:val="none" w:sz="0" w:space="0" w:color="auto"/>
                                                    <w:right w:val="none" w:sz="0" w:space="0" w:color="auto"/>
                                                  </w:divBdr>
                                                  <w:divsChild>
                                                    <w:div w:id="1080714444">
                                                      <w:marLeft w:val="0"/>
                                                      <w:marRight w:val="0"/>
                                                      <w:marTop w:val="0"/>
                                                      <w:marBottom w:val="0"/>
                                                      <w:divBdr>
                                                        <w:top w:val="none" w:sz="0" w:space="0" w:color="auto"/>
                                                        <w:left w:val="none" w:sz="0" w:space="0" w:color="auto"/>
                                                        <w:bottom w:val="none" w:sz="0" w:space="0" w:color="auto"/>
                                                        <w:right w:val="none" w:sz="0" w:space="0" w:color="auto"/>
                                                      </w:divBdr>
                                                      <w:divsChild>
                                                        <w:div w:id="1019355617">
                                                          <w:marLeft w:val="0"/>
                                                          <w:marRight w:val="0"/>
                                                          <w:marTop w:val="0"/>
                                                          <w:marBottom w:val="0"/>
                                                          <w:divBdr>
                                                            <w:top w:val="none" w:sz="0" w:space="0" w:color="auto"/>
                                                            <w:left w:val="none" w:sz="0" w:space="0" w:color="auto"/>
                                                            <w:bottom w:val="none" w:sz="0" w:space="0" w:color="auto"/>
                                                            <w:right w:val="none" w:sz="0" w:space="0" w:color="auto"/>
                                                          </w:divBdr>
                                                          <w:divsChild>
                                                            <w:div w:id="8338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403633">
                                                  <w:marLeft w:val="150"/>
                                                  <w:marRight w:val="0"/>
                                                  <w:marTop w:val="0"/>
                                                  <w:marBottom w:val="0"/>
                                                  <w:divBdr>
                                                    <w:top w:val="none" w:sz="0" w:space="0" w:color="auto"/>
                                                    <w:left w:val="none" w:sz="0" w:space="0" w:color="auto"/>
                                                    <w:bottom w:val="none" w:sz="0" w:space="0" w:color="auto"/>
                                                    <w:right w:val="none" w:sz="0" w:space="0" w:color="auto"/>
                                                  </w:divBdr>
                                                  <w:divsChild>
                                                    <w:div w:id="1503624506">
                                                      <w:marLeft w:val="0"/>
                                                      <w:marRight w:val="0"/>
                                                      <w:marTop w:val="0"/>
                                                      <w:marBottom w:val="0"/>
                                                      <w:divBdr>
                                                        <w:top w:val="none" w:sz="0" w:space="0" w:color="auto"/>
                                                        <w:left w:val="none" w:sz="0" w:space="0" w:color="auto"/>
                                                        <w:bottom w:val="none" w:sz="0" w:space="0" w:color="auto"/>
                                                        <w:right w:val="none" w:sz="0" w:space="0" w:color="auto"/>
                                                      </w:divBdr>
                                                      <w:divsChild>
                                                        <w:div w:id="289242346">
                                                          <w:marLeft w:val="0"/>
                                                          <w:marRight w:val="0"/>
                                                          <w:marTop w:val="0"/>
                                                          <w:marBottom w:val="0"/>
                                                          <w:divBdr>
                                                            <w:top w:val="none" w:sz="0" w:space="0" w:color="auto"/>
                                                            <w:left w:val="none" w:sz="0" w:space="0" w:color="auto"/>
                                                            <w:bottom w:val="none" w:sz="0" w:space="0" w:color="auto"/>
                                                            <w:right w:val="none" w:sz="0" w:space="0" w:color="auto"/>
                                                          </w:divBdr>
                                                          <w:divsChild>
                                                            <w:div w:id="50208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92868">
                                          <w:marLeft w:val="0"/>
                                          <w:marRight w:val="0"/>
                                          <w:marTop w:val="0"/>
                                          <w:marBottom w:val="0"/>
                                          <w:divBdr>
                                            <w:top w:val="none" w:sz="0" w:space="0" w:color="auto"/>
                                            <w:left w:val="none" w:sz="0" w:space="0" w:color="auto"/>
                                            <w:bottom w:val="none" w:sz="0" w:space="0" w:color="auto"/>
                                            <w:right w:val="none" w:sz="0" w:space="0" w:color="auto"/>
                                          </w:divBdr>
                                        </w:div>
                                        <w:div w:id="199078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rmunds.lauskis@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9DFF9-C118-48F6-9CEA-ECA670EAA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1596</Words>
  <Characters>10762</Characters>
  <Application>Microsoft Office Word</Application>
  <DocSecurity>0</DocSecurity>
  <Lines>512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Normunds Lauskis</dc:creator>
  <cp:lastModifiedBy>Normunds Lauskis</cp:lastModifiedBy>
  <cp:revision>4</cp:revision>
  <cp:lastPrinted>2012-11-16T08:17:00Z</cp:lastPrinted>
  <dcterms:created xsi:type="dcterms:W3CDTF">2015-12-03T10:57:00Z</dcterms:created>
  <dcterms:modified xsi:type="dcterms:W3CDTF">2015-12-03T13:41:00Z</dcterms:modified>
</cp:coreProperties>
</file>